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49B39" w14:textId="7C86F47C" w:rsidR="00465358" w:rsidRPr="00F723EC" w:rsidRDefault="00465358" w:rsidP="00465358">
      <w:pPr>
        <w:rPr>
          <w:rFonts w:cs="Times New Roman"/>
        </w:rPr>
      </w:pPr>
    </w:p>
    <w:p w14:paraId="19CEC47C" w14:textId="77777777" w:rsidR="004E6253" w:rsidRPr="00F723EC" w:rsidRDefault="004E6253" w:rsidP="00F2639F">
      <w:pPr>
        <w:rPr>
          <w:rFonts w:cs="Times New Roman"/>
          <w:sz w:val="44"/>
          <w:szCs w:val="44"/>
        </w:rPr>
      </w:pPr>
    </w:p>
    <w:p w14:paraId="47F61D5E" w14:textId="77777777" w:rsidR="005D6C31" w:rsidRPr="00B3178B" w:rsidRDefault="005D6C31" w:rsidP="004E6253">
      <w:pPr>
        <w:jc w:val="center"/>
        <w:rPr>
          <w:rFonts w:asciiTheme="majorHAnsi" w:hAnsiTheme="majorHAnsi" w:cs="Times New Roman"/>
          <w:sz w:val="52"/>
          <w:szCs w:val="52"/>
        </w:rPr>
      </w:pPr>
    </w:p>
    <w:p w14:paraId="3E9C741C" w14:textId="5BE9586B" w:rsidR="00E25DE9" w:rsidRPr="00B3178B" w:rsidRDefault="00E25DE9" w:rsidP="00E25DE9">
      <w:pPr>
        <w:spacing w:line="360" w:lineRule="auto"/>
        <w:jc w:val="center"/>
        <w:rPr>
          <w:rFonts w:asciiTheme="majorHAnsi" w:hAnsiTheme="majorHAnsi" w:cs="Times New Roman"/>
          <w:i/>
          <w:iCs/>
          <w:sz w:val="32"/>
          <w:szCs w:val="32"/>
        </w:rPr>
      </w:pPr>
      <w:r w:rsidRPr="00B3178B">
        <w:rPr>
          <w:rFonts w:asciiTheme="majorHAnsi" w:hAnsiTheme="majorHAnsi" w:cs="Times New Roman"/>
          <w:i/>
          <w:iCs/>
          <w:sz w:val="32"/>
          <w:szCs w:val="32"/>
        </w:rPr>
        <w:t>Enhancing crop yield through sustainable soil remediation with soil neutralisation and organic fertilisers versus using conventional acidic soils with inorganic fertilisers in St. Vincent and the Grenadines (SVG)</w:t>
      </w:r>
    </w:p>
    <w:p w14:paraId="2D50A17C" w14:textId="77777777" w:rsidR="004E6253" w:rsidRPr="00F723EC" w:rsidRDefault="004E6253" w:rsidP="004E6253">
      <w:pPr>
        <w:jc w:val="both"/>
        <w:rPr>
          <w:rFonts w:cs="Times New Roman"/>
          <w:sz w:val="40"/>
          <w:szCs w:val="40"/>
        </w:rPr>
      </w:pPr>
    </w:p>
    <w:p w14:paraId="58222BC4" w14:textId="77777777" w:rsidR="004E6253" w:rsidRPr="00F723EC" w:rsidRDefault="004E6253" w:rsidP="004E6253">
      <w:pPr>
        <w:jc w:val="both"/>
        <w:rPr>
          <w:rFonts w:cs="Times New Roman"/>
          <w:sz w:val="40"/>
          <w:szCs w:val="40"/>
        </w:rPr>
      </w:pPr>
    </w:p>
    <w:p w14:paraId="26F64D88" w14:textId="77777777" w:rsidR="004E6253" w:rsidRPr="00F723EC" w:rsidRDefault="004E6253" w:rsidP="004E6253">
      <w:pPr>
        <w:jc w:val="both"/>
        <w:rPr>
          <w:rFonts w:cs="Times New Roman"/>
          <w:sz w:val="40"/>
          <w:szCs w:val="40"/>
        </w:rPr>
      </w:pPr>
    </w:p>
    <w:p w14:paraId="44125E7C" w14:textId="77777777" w:rsidR="004E6253" w:rsidRDefault="004E6253" w:rsidP="004E6253">
      <w:pPr>
        <w:jc w:val="both"/>
        <w:rPr>
          <w:rFonts w:cs="Times New Roman"/>
          <w:sz w:val="40"/>
          <w:szCs w:val="40"/>
        </w:rPr>
      </w:pPr>
    </w:p>
    <w:p w14:paraId="60593E41" w14:textId="77777777" w:rsidR="005D6C31" w:rsidRDefault="005D6C31" w:rsidP="004E6253">
      <w:pPr>
        <w:jc w:val="both"/>
        <w:rPr>
          <w:rFonts w:cs="Times New Roman"/>
          <w:sz w:val="40"/>
          <w:szCs w:val="40"/>
        </w:rPr>
      </w:pPr>
    </w:p>
    <w:p w14:paraId="1BED2AC4" w14:textId="77777777" w:rsidR="005D6C31" w:rsidRDefault="005D6C31" w:rsidP="004E6253">
      <w:pPr>
        <w:jc w:val="both"/>
        <w:rPr>
          <w:rFonts w:cs="Times New Roman"/>
          <w:sz w:val="40"/>
          <w:szCs w:val="40"/>
        </w:rPr>
      </w:pPr>
    </w:p>
    <w:p w14:paraId="15B7AD57" w14:textId="77777777" w:rsidR="005D6C31" w:rsidRPr="00F723EC" w:rsidRDefault="005D6C31" w:rsidP="004E6253">
      <w:pPr>
        <w:jc w:val="both"/>
        <w:rPr>
          <w:rFonts w:cs="Times New Roman"/>
          <w:sz w:val="40"/>
          <w:szCs w:val="40"/>
        </w:rPr>
      </w:pPr>
    </w:p>
    <w:p w14:paraId="225E7A4D" w14:textId="52092662" w:rsidR="004E6253" w:rsidRPr="00F723EC" w:rsidRDefault="004E6253" w:rsidP="004E6253">
      <w:pPr>
        <w:jc w:val="both"/>
        <w:rPr>
          <w:rFonts w:cs="Times New Roman"/>
          <w:sz w:val="40"/>
          <w:szCs w:val="40"/>
        </w:rPr>
      </w:pPr>
      <w:r w:rsidRPr="00F723EC">
        <w:rPr>
          <w:rFonts w:cs="Times New Roman"/>
          <w:sz w:val="40"/>
          <w:szCs w:val="40"/>
        </w:rPr>
        <w:t>Author: Kelene Frederick</w:t>
      </w:r>
    </w:p>
    <w:p w14:paraId="1D86A10F" w14:textId="1470CFDF" w:rsidR="004E6253" w:rsidRPr="00F723EC" w:rsidRDefault="004E6253" w:rsidP="004E6253">
      <w:pPr>
        <w:rPr>
          <w:rFonts w:cs="Times New Roman"/>
        </w:rPr>
      </w:pPr>
      <w:r w:rsidRPr="00F723EC">
        <w:rPr>
          <w:rFonts w:cs="Times New Roman"/>
        </w:rPr>
        <w:t xml:space="preserve">Degree MSc: Environmental Conservation and Management </w:t>
      </w:r>
    </w:p>
    <w:p w14:paraId="50DD820F" w14:textId="77777777" w:rsidR="004E6253" w:rsidRPr="00F723EC" w:rsidRDefault="004E6253" w:rsidP="004E6253">
      <w:pPr>
        <w:jc w:val="both"/>
        <w:rPr>
          <w:rFonts w:cs="Times New Roman"/>
        </w:rPr>
      </w:pPr>
      <w:r w:rsidRPr="00F723EC">
        <w:rPr>
          <w:rFonts w:cs="Times New Roman"/>
        </w:rPr>
        <w:t>Mode: Full Time</w:t>
      </w:r>
    </w:p>
    <w:p w14:paraId="2ED4521A" w14:textId="1BF4CFD2" w:rsidR="004E6253" w:rsidRPr="00F723EC" w:rsidRDefault="004E6253" w:rsidP="004E6253">
      <w:pPr>
        <w:jc w:val="center"/>
        <w:rPr>
          <w:rFonts w:cs="Times New Roman"/>
          <w:sz w:val="44"/>
          <w:szCs w:val="44"/>
        </w:rPr>
      </w:pPr>
      <w:r w:rsidRPr="00F723EC">
        <w:rPr>
          <w:rFonts w:cs="Times New Roman"/>
          <w:sz w:val="44"/>
          <w:szCs w:val="44"/>
        </w:rPr>
        <w:br/>
      </w:r>
    </w:p>
    <w:p w14:paraId="19D57552" w14:textId="77777777" w:rsidR="004E6253" w:rsidRPr="00F723EC" w:rsidRDefault="004E6253">
      <w:pPr>
        <w:rPr>
          <w:rFonts w:cs="Times New Roman"/>
          <w:sz w:val="44"/>
          <w:szCs w:val="44"/>
        </w:rPr>
      </w:pPr>
      <w:r w:rsidRPr="00F723EC">
        <w:rPr>
          <w:rFonts w:cs="Times New Roman"/>
          <w:sz w:val="44"/>
          <w:szCs w:val="44"/>
        </w:rPr>
        <w:br w:type="page"/>
      </w:r>
    </w:p>
    <w:p w14:paraId="131AB0A5" w14:textId="77777777" w:rsidR="004E6253" w:rsidRPr="00F723EC" w:rsidRDefault="004E6253" w:rsidP="004E6253">
      <w:pPr>
        <w:jc w:val="both"/>
        <w:rPr>
          <w:rFonts w:cs="Times New Roman"/>
          <w:b/>
        </w:rPr>
      </w:pPr>
    </w:p>
    <w:p w14:paraId="08CD8ECC" w14:textId="5412066E" w:rsidR="004E6253" w:rsidRPr="00F723EC" w:rsidRDefault="004E6253" w:rsidP="00465358">
      <w:pPr>
        <w:jc w:val="center"/>
        <w:rPr>
          <w:rFonts w:cs="Times New Roman"/>
          <w:b/>
        </w:rPr>
      </w:pPr>
      <w:r w:rsidRPr="00F723EC">
        <w:rPr>
          <w:rFonts w:cs="Times New Roman"/>
          <w:b/>
        </w:rPr>
        <w:t>Author’s Declaration</w:t>
      </w:r>
    </w:p>
    <w:p w14:paraId="35B6EBC6" w14:textId="77777777" w:rsidR="004E6253" w:rsidRPr="00F723EC" w:rsidRDefault="004E6253" w:rsidP="004E6253">
      <w:pPr>
        <w:rPr>
          <w:rFonts w:cs="Times New Roman"/>
        </w:rPr>
      </w:pPr>
    </w:p>
    <w:p w14:paraId="457FE54B" w14:textId="77777777" w:rsidR="004E6253" w:rsidRPr="00F723EC" w:rsidRDefault="004E6253" w:rsidP="004E6253">
      <w:pPr>
        <w:rPr>
          <w:rFonts w:cs="Times New Roman"/>
        </w:rPr>
      </w:pPr>
    </w:p>
    <w:p w14:paraId="1C8FB3D4" w14:textId="3BB1CBC4" w:rsidR="004E6253" w:rsidRPr="00F723EC" w:rsidRDefault="001B359C" w:rsidP="004E6253">
      <w:pPr>
        <w:rPr>
          <w:rFonts w:cs="Times New Roman"/>
        </w:rPr>
      </w:pPr>
      <w:r>
        <w:rPr>
          <w:rFonts w:cs="Times New Roman"/>
        </w:rPr>
        <w:br w:type="page"/>
      </w:r>
    </w:p>
    <w:p w14:paraId="4FF287A8" w14:textId="77777777" w:rsidR="004E6253" w:rsidRPr="00F723EC" w:rsidRDefault="004E6253" w:rsidP="004E6253">
      <w:pPr>
        <w:rPr>
          <w:rFonts w:cs="Times New Roman"/>
        </w:rPr>
      </w:pPr>
    </w:p>
    <w:p w14:paraId="264B285A" w14:textId="77777777" w:rsidR="004E6253" w:rsidRPr="00F723EC" w:rsidRDefault="004E6253" w:rsidP="004E6253">
      <w:pPr>
        <w:jc w:val="center"/>
        <w:rPr>
          <w:rFonts w:cs="Times New Roman"/>
          <w:b/>
          <w:u w:val="single"/>
        </w:rPr>
      </w:pPr>
      <w:r w:rsidRPr="00F723EC">
        <w:rPr>
          <w:rFonts w:cs="Times New Roman"/>
          <w:b/>
          <w:u w:val="single"/>
        </w:rPr>
        <w:t>Copyright</w:t>
      </w:r>
    </w:p>
    <w:p w14:paraId="2C57C2E3" w14:textId="77777777" w:rsidR="004E6253" w:rsidRPr="00F723EC" w:rsidRDefault="004E6253" w:rsidP="004E6253">
      <w:pPr>
        <w:jc w:val="center"/>
        <w:rPr>
          <w:rFonts w:cs="Times New Roman"/>
          <w:b/>
          <w:u w:val="single"/>
        </w:rPr>
      </w:pPr>
    </w:p>
    <w:p w14:paraId="3DDC4F2A" w14:textId="77777777" w:rsidR="004E6253" w:rsidRPr="00F723EC" w:rsidRDefault="004E6253" w:rsidP="004E6253">
      <w:pPr>
        <w:jc w:val="center"/>
        <w:rPr>
          <w:rFonts w:cs="Times New Roman"/>
          <w:b/>
          <w:u w:val="single"/>
        </w:rPr>
      </w:pPr>
    </w:p>
    <w:p w14:paraId="47D5C9C9" w14:textId="77777777" w:rsidR="004E6253" w:rsidRPr="00F723EC" w:rsidRDefault="004E6253" w:rsidP="004E6253">
      <w:pPr>
        <w:rPr>
          <w:rFonts w:cs="Times New Roman"/>
        </w:rPr>
      </w:pPr>
      <w:r w:rsidRPr="00F723EC">
        <w:rPr>
          <w:rFonts w:cs="Times New Roman"/>
        </w:rPr>
        <w:t>The copyright of this dissertation rests with the University of Wales, Trinity Saint David. No information derived from this dissertation shall be published without the prior consent of the University.</w:t>
      </w:r>
    </w:p>
    <w:p w14:paraId="6FAB0174" w14:textId="77777777" w:rsidR="004E6253" w:rsidRPr="00F723EC" w:rsidRDefault="004E6253" w:rsidP="004E6253">
      <w:pPr>
        <w:rPr>
          <w:rFonts w:cs="Times New Roman"/>
        </w:rPr>
      </w:pPr>
    </w:p>
    <w:p w14:paraId="0E63AC64" w14:textId="77777777" w:rsidR="004E6253" w:rsidRPr="00F723EC" w:rsidRDefault="004E6253" w:rsidP="004E6253">
      <w:pPr>
        <w:rPr>
          <w:rFonts w:cs="Times New Roman"/>
        </w:rPr>
      </w:pPr>
    </w:p>
    <w:p w14:paraId="20D9255D" w14:textId="77777777" w:rsidR="004E6253" w:rsidRPr="00F723EC" w:rsidRDefault="004E6253" w:rsidP="004E6253">
      <w:pPr>
        <w:rPr>
          <w:rFonts w:cs="Times New Roman"/>
        </w:rPr>
      </w:pPr>
    </w:p>
    <w:p w14:paraId="457B1AA1" w14:textId="3E013FEB" w:rsidR="004E6253" w:rsidRPr="00F723EC" w:rsidRDefault="004E6253" w:rsidP="004E6253">
      <w:pPr>
        <w:rPr>
          <w:rFonts w:cs="Times New Roman"/>
        </w:rPr>
      </w:pPr>
      <w:r w:rsidRPr="00F723EC">
        <w:rPr>
          <w:rFonts w:cs="Times New Roman"/>
        </w:rPr>
        <w:t xml:space="preserve">Signed:  </w:t>
      </w:r>
    </w:p>
    <w:p w14:paraId="1EB97505" w14:textId="77777777" w:rsidR="004E6253" w:rsidRPr="00F723EC" w:rsidRDefault="004E6253" w:rsidP="004E6253">
      <w:pPr>
        <w:rPr>
          <w:rFonts w:cs="Times New Roman"/>
        </w:rPr>
      </w:pPr>
    </w:p>
    <w:p w14:paraId="4BCB152F" w14:textId="77777777" w:rsidR="004E6253" w:rsidRPr="00F723EC" w:rsidRDefault="004E6253" w:rsidP="004E6253">
      <w:pPr>
        <w:rPr>
          <w:rFonts w:cs="Times New Roman"/>
        </w:rPr>
      </w:pPr>
    </w:p>
    <w:p w14:paraId="48F89A25" w14:textId="135AE5CE" w:rsidR="004E6253" w:rsidRPr="00F723EC" w:rsidRDefault="004E6253" w:rsidP="004E6253">
      <w:pPr>
        <w:rPr>
          <w:rFonts w:cs="Times New Roman"/>
        </w:rPr>
      </w:pPr>
      <w:r w:rsidRPr="00F723EC">
        <w:rPr>
          <w:rFonts w:cs="Times New Roman"/>
        </w:rPr>
        <w:t xml:space="preserve">Date:  </w:t>
      </w:r>
    </w:p>
    <w:p w14:paraId="249C55AE" w14:textId="359CF1FF" w:rsidR="004E6253" w:rsidRPr="00F723EC" w:rsidRDefault="004E6253">
      <w:pPr>
        <w:rPr>
          <w:rFonts w:cs="Times New Roman"/>
        </w:rPr>
      </w:pPr>
      <w:r w:rsidRPr="00F723EC">
        <w:rPr>
          <w:rFonts w:cs="Times New Roman"/>
        </w:rPr>
        <w:br w:type="page"/>
      </w:r>
    </w:p>
    <w:p w14:paraId="556BE2EB" w14:textId="77777777" w:rsidR="004E6253" w:rsidRPr="00457B72" w:rsidRDefault="004E6253" w:rsidP="004E6253">
      <w:pPr>
        <w:jc w:val="both"/>
        <w:rPr>
          <w:rFonts w:asciiTheme="majorHAnsi" w:hAnsiTheme="majorHAnsi" w:cs="Times New Roman"/>
          <w:b/>
          <w:bCs/>
          <w:sz w:val="32"/>
          <w:szCs w:val="32"/>
        </w:rPr>
      </w:pPr>
      <w:r w:rsidRPr="00457B72">
        <w:rPr>
          <w:rFonts w:asciiTheme="majorHAnsi" w:hAnsiTheme="majorHAnsi" w:cs="Times New Roman"/>
          <w:b/>
          <w:bCs/>
          <w:sz w:val="32"/>
          <w:szCs w:val="32"/>
        </w:rPr>
        <w:lastRenderedPageBreak/>
        <w:t xml:space="preserve">Table of Contents </w:t>
      </w:r>
    </w:p>
    <w:p w14:paraId="60FC984E" w14:textId="7B87E795" w:rsidR="004E6253" w:rsidRPr="00457B72" w:rsidRDefault="004E6253">
      <w:pPr>
        <w:rPr>
          <w:rFonts w:cs="Times New Roman"/>
        </w:rPr>
      </w:pPr>
      <w:r w:rsidRPr="00457B72">
        <w:rPr>
          <w:rFonts w:cs="Times New Roman"/>
        </w:rPr>
        <w:br w:type="page"/>
      </w:r>
    </w:p>
    <w:p w14:paraId="62F102AD" w14:textId="7A4FAA97" w:rsidR="004E6253" w:rsidRPr="00457B72" w:rsidRDefault="00F723EC" w:rsidP="004E6253">
      <w:pPr>
        <w:jc w:val="both"/>
        <w:rPr>
          <w:rFonts w:asciiTheme="majorHAnsi" w:hAnsiTheme="majorHAnsi" w:cs="Times New Roman"/>
          <w:b/>
          <w:bCs/>
          <w:sz w:val="32"/>
          <w:szCs w:val="32"/>
        </w:rPr>
      </w:pPr>
      <w:r w:rsidRPr="00457B72">
        <w:rPr>
          <w:rFonts w:asciiTheme="majorHAnsi" w:hAnsiTheme="majorHAnsi" w:cs="Times New Roman"/>
          <w:b/>
          <w:bCs/>
          <w:sz w:val="32"/>
          <w:szCs w:val="32"/>
        </w:rPr>
        <w:lastRenderedPageBreak/>
        <w:t xml:space="preserve">List of Figures </w:t>
      </w:r>
    </w:p>
    <w:p w14:paraId="546BE1BB" w14:textId="77777777" w:rsidR="001D1D9A" w:rsidRDefault="001D1D9A">
      <w:pPr>
        <w:rPr>
          <w:rFonts w:asciiTheme="majorHAnsi" w:hAnsiTheme="majorHAnsi" w:cs="Times New Roman"/>
        </w:rPr>
      </w:pPr>
    </w:p>
    <w:tbl>
      <w:tblPr>
        <w:tblStyle w:val="TableGrid"/>
        <w:tblW w:w="0" w:type="auto"/>
        <w:tblLook w:val="04A0" w:firstRow="1" w:lastRow="0" w:firstColumn="1" w:lastColumn="0" w:noHBand="0" w:noVBand="1"/>
      </w:tblPr>
      <w:tblGrid>
        <w:gridCol w:w="892"/>
        <w:gridCol w:w="5812"/>
      </w:tblGrid>
      <w:tr w:rsidR="000F0600" w14:paraId="711022A8" w14:textId="77777777" w:rsidTr="00C87931">
        <w:tc>
          <w:tcPr>
            <w:tcW w:w="892" w:type="dxa"/>
          </w:tcPr>
          <w:p w14:paraId="41947B8A" w14:textId="583C3F06" w:rsidR="000F0600" w:rsidRPr="007E6C7B" w:rsidRDefault="000F0600">
            <w:pPr>
              <w:rPr>
                <w:rFonts w:asciiTheme="majorHAnsi" w:hAnsiTheme="majorHAnsi" w:cs="Times New Roman"/>
                <w:b/>
                <w:bCs/>
                <w:sz w:val="24"/>
                <w:szCs w:val="24"/>
              </w:rPr>
            </w:pPr>
            <w:r w:rsidRPr="007E6C7B">
              <w:rPr>
                <w:rFonts w:asciiTheme="majorHAnsi" w:hAnsiTheme="majorHAnsi" w:cs="Times New Roman"/>
                <w:b/>
                <w:bCs/>
                <w:sz w:val="24"/>
                <w:szCs w:val="24"/>
              </w:rPr>
              <w:t>Figure</w:t>
            </w:r>
          </w:p>
        </w:tc>
        <w:tc>
          <w:tcPr>
            <w:tcW w:w="5812" w:type="dxa"/>
          </w:tcPr>
          <w:p w14:paraId="785434B9" w14:textId="45E40027" w:rsidR="000F0600" w:rsidRPr="007E6C7B" w:rsidRDefault="000F0600">
            <w:pPr>
              <w:rPr>
                <w:rFonts w:asciiTheme="majorHAnsi" w:hAnsiTheme="majorHAnsi" w:cs="Times New Roman"/>
                <w:b/>
                <w:bCs/>
                <w:sz w:val="24"/>
                <w:szCs w:val="24"/>
              </w:rPr>
            </w:pPr>
            <w:r w:rsidRPr="007E6C7B">
              <w:rPr>
                <w:rFonts w:asciiTheme="majorHAnsi" w:hAnsiTheme="majorHAnsi" w:cs="Times New Roman"/>
                <w:b/>
                <w:bCs/>
                <w:sz w:val="24"/>
                <w:szCs w:val="24"/>
              </w:rPr>
              <w:t>Title</w:t>
            </w:r>
          </w:p>
        </w:tc>
      </w:tr>
      <w:tr w:rsidR="000F0600" w14:paraId="67A531ED" w14:textId="77777777" w:rsidTr="00C87931">
        <w:tc>
          <w:tcPr>
            <w:tcW w:w="892" w:type="dxa"/>
          </w:tcPr>
          <w:p w14:paraId="130E7062" w14:textId="27EB8050" w:rsidR="000F0600" w:rsidRPr="00E654AC" w:rsidRDefault="000F0600">
            <w:pPr>
              <w:rPr>
                <w:rFonts w:cs="Times New Roman"/>
                <w:sz w:val="20"/>
                <w:szCs w:val="20"/>
              </w:rPr>
            </w:pPr>
            <w:r w:rsidRPr="00E654AC">
              <w:rPr>
                <w:rFonts w:cs="Times New Roman"/>
                <w:sz w:val="20"/>
                <w:szCs w:val="20"/>
              </w:rPr>
              <w:t>1</w:t>
            </w:r>
          </w:p>
        </w:tc>
        <w:tc>
          <w:tcPr>
            <w:tcW w:w="5812" w:type="dxa"/>
          </w:tcPr>
          <w:p w14:paraId="2BFA21EA" w14:textId="7132D24A" w:rsidR="000F0600" w:rsidRPr="00E654AC" w:rsidRDefault="000F0600">
            <w:pPr>
              <w:rPr>
                <w:rFonts w:cs="Times New Roman"/>
                <w:b/>
                <w:bCs/>
                <w:sz w:val="20"/>
                <w:szCs w:val="20"/>
                <w:u w:val="single"/>
              </w:rPr>
            </w:pPr>
            <w:r w:rsidRPr="00E654AC">
              <w:rPr>
                <w:sz w:val="20"/>
                <w:szCs w:val="20"/>
              </w:rPr>
              <w:t>Showing the La Soufriere Volcanic eruption in 2021</w:t>
            </w:r>
          </w:p>
        </w:tc>
      </w:tr>
      <w:tr w:rsidR="000F0600" w14:paraId="322FC3C8" w14:textId="77777777" w:rsidTr="00C87931">
        <w:tc>
          <w:tcPr>
            <w:tcW w:w="892" w:type="dxa"/>
          </w:tcPr>
          <w:p w14:paraId="47794323" w14:textId="10A65508" w:rsidR="000F0600" w:rsidRPr="00E654AC" w:rsidRDefault="000F0600">
            <w:pPr>
              <w:rPr>
                <w:rFonts w:cs="Times New Roman"/>
                <w:sz w:val="20"/>
                <w:szCs w:val="20"/>
              </w:rPr>
            </w:pPr>
            <w:r w:rsidRPr="00E654AC">
              <w:rPr>
                <w:rFonts w:cs="Times New Roman"/>
                <w:sz w:val="20"/>
                <w:szCs w:val="20"/>
              </w:rPr>
              <w:t>2</w:t>
            </w:r>
          </w:p>
        </w:tc>
        <w:tc>
          <w:tcPr>
            <w:tcW w:w="5812" w:type="dxa"/>
          </w:tcPr>
          <w:p w14:paraId="12118117" w14:textId="7CE8AAAE" w:rsidR="000F0600" w:rsidRPr="00E654AC" w:rsidRDefault="000F0600">
            <w:pPr>
              <w:rPr>
                <w:rFonts w:cs="Times New Roman"/>
                <w:sz w:val="20"/>
                <w:szCs w:val="20"/>
              </w:rPr>
            </w:pPr>
            <w:r w:rsidRPr="00E654AC">
              <w:rPr>
                <w:sz w:val="20"/>
                <w:szCs w:val="20"/>
              </w:rPr>
              <w:t>Shows the communication channels within the Rogers’ Diffusion of Innovations model</w:t>
            </w:r>
          </w:p>
        </w:tc>
      </w:tr>
      <w:tr w:rsidR="000F0600" w14:paraId="37EAD134" w14:textId="77777777" w:rsidTr="00C87931">
        <w:tc>
          <w:tcPr>
            <w:tcW w:w="892" w:type="dxa"/>
          </w:tcPr>
          <w:p w14:paraId="6D76A8D2" w14:textId="5818D0D2" w:rsidR="000F0600" w:rsidRPr="00E654AC" w:rsidRDefault="000F0600">
            <w:pPr>
              <w:rPr>
                <w:rFonts w:cs="Times New Roman"/>
                <w:sz w:val="20"/>
                <w:szCs w:val="20"/>
              </w:rPr>
            </w:pPr>
            <w:r w:rsidRPr="00E654AC">
              <w:rPr>
                <w:rFonts w:cs="Times New Roman"/>
                <w:sz w:val="20"/>
                <w:szCs w:val="20"/>
              </w:rPr>
              <w:t>3</w:t>
            </w:r>
          </w:p>
        </w:tc>
        <w:tc>
          <w:tcPr>
            <w:tcW w:w="5812" w:type="dxa"/>
          </w:tcPr>
          <w:p w14:paraId="7C375FF8" w14:textId="10E94A78" w:rsidR="000F0600" w:rsidRPr="00E654AC" w:rsidRDefault="000F0600">
            <w:pPr>
              <w:rPr>
                <w:rFonts w:cs="Times New Roman"/>
                <w:sz w:val="20"/>
                <w:szCs w:val="20"/>
              </w:rPr>
            </w:pPr>
            <w:r w:rsidRPr="00E654AC">
              <w:rPr>
                <w:sz w:val="20"/>
                <w:szCs w:val="20"/>
              </w:rPr>
              <w:t>Showing location of SVG</w:t>
            </w:r>
          </w:p>
        </w:tc>
      </w:tr>
      <w:tr w:rsidR="000F0600" w14:paraId="38409BFF" w14:textId="77777777" w:rsidTr="00C87931">
        <w:tc>
          <w:tcPr>
            <w:tcW w:w="892" w:type="dxa"/>
          </w:tcPr>
          <w:p w14:paraId="46687FE6" w14:textId="66CB0702" w:rsidR="000F0600" w:rsidRPr="00E654AC" w:rsidRDefault="000F0600">
            <w:pPr>
              <w:rPr>
                <w:rFonts w:cs="Times New Roman"/>
                <w:sz w:val="20"/>
                <w:szCs w:val="20"/>
              </w:rPr>
            </w:pPr>
            <w:r w:rsidRPr="00E654AC">
              <w:rPr>
                <w:rFonts w:cs="Times New Roman"/>
                <w:sz w:val="20"/>
                <w:szCs w:val="20"/>
              </w:rPr>
              <w:t>4</w:t>
            </w:r>
          </w:p>
        </w:tc>
        <w:tc>
          <w:tcPr>
            <w:tcW w:w="5812" w:type="dxa"/>
          </w:tcPr>
          <w:p w14:paraId="31FF6363" w14:textId="06804CE9" w:rsidR="000F0600" w:rsidRPr="00E654AC" w:rsidRDefault="000F0600">
            <w:pPr>
              <w:rPr>
                <w:rFonts w:cs="Times New Roman"/>
                <w:sz w:val="20"/>
                <w:szCs w:val="20"/>
              </w:rPr>
            </w:pPr>
            <w:r w:rsidRPr="00E654AC">
              <w:rPr>
                <w:sz w:val="20"/>
                <w:szCs w:val="20"/>
              </w:rPr>
              <w:t>Shows the previous land use of SVG</w:t>
            </w:r>
          </w:p>
        </w:tc>
      </w:tr>
      <w:tr w:rsidR="000F0600" w14:paraId="6D6A130B" w14:textId="77777777" w:rsidTr="00C87931">
        <w:tc>
          <w:tcPr>
            <w:tcW w:w="892" w:type="dxa"/>
          </w:tcPr>
          <w:p w14:paraId="21AD4B8C" w14:textId="0182961B" w:rsidR="000F0600" w:rsidRPr="00E654AC" w:rsidRDefault="000F0600">
            <w:pPr>
              <w:rPr>
                <w:rFonts w:cs="Times New Roman"/>
                <w:sz w:val="20"/>
                <w:szCs w:val="20"/>
              </w:rPr>
            </w:pPr>
            <w:r w:rsidRPr="00E654AC">
              <w:rPr>
                <w:rFonts w:cs="Times New Roman"/>
                <w:sz w:val="20"/>
                <w:szCs w:val="20"/>
              </w:rPr>
              <w:t>5</w:t>
            </w:r>
          </w:p>
        </w:tc>
        <w:tc>
          <w:tcPr>
            <w:tcW w:w="5812" w:type="dxa"/>
          </w:tcPr>
          <w:p w14:paraId="1037FF65" w14:textId="22B922DA" w:rsidR="000F0600" w:rsidRPr="00E654AC" w:rsidRDefault="000F0600">
            <w:pPr>
              <w:rPr>
                <w:rFonts w:cs="Times New Roman"/>
                <w:sz w:val="20"/>
                <w:szCs w:val="20"/>
              </w:rPr>
            </w:pPr>
            <w:r w:rsidRPr="00E654AC">
              <w:rPr>
                <w:sz w:val="20"/>
                <w:szCs w:val="20"/>
              </w:rPr>
              <w:t>Shows the soil health in SVG</w:t>
            </w:r>
          </w:p>
        </w:tc>
      </w:tr>
      <w:tr w:rsidR="000F0600" w14:paraId="227DF378" w14:textId="77777777" w:rsidTr="00C87931">
        <w:tc>
          <w:tcPr>
            <w:tcW w:w="892" w:type="dxa"/>
          </w:tcPr>
          <w:p w14:paraId="5953297D" w14:textId="7A6A2F11" w:rsidR="000F0600" w:rsidRPr="00E654AC" w:rsidRDefault="000F0600">
            <w:pPr>
              <w:rPr>
                <w:rFonts w:cs="Times New Roman"/>
                <w:sz w:val="20"/>
                <w:szCs w:val="20"/>
              </w:rPr>
            </w:pPr>
            <w:r w:rsidRPr="00E654AC">
              <w:rPr>
                <w:rFonts w:cs="Times New Roman"/>
                <w:sz w:val="20"/>
                <w:szCs w:val="20"/>
              </w:rPr>
              <w:t>6</w:t>
            </w:r>
          </w:p>
        </w:tc>
        <w:tc>
          <w:tcPr>
            <w:tcW w:w="5812" w:type="dxa"/>
          </w:tcPr>
          <w:p w14:paraId="666B777A" w14:textId="477DF6AB" w:rsidR="000F0600" w:rsidRPr="00E654AC" w:rsidRDefault="000F0600">
            <w:pPr>
              <w:rPr>
                <w:rFonts w:cs="Times New Roman"/>
                <w:sz w:val="20"/>
                <w:szCs w:val="20"/>
              </w:rPr>
            </w:pPr>
            <w:r w:rsidRPr="00E654AC">
              <w:rPr>
                <w:rFonts w:cs="Times New Roman"/>
                <w:sz w:val="20"/>
                <w:szCs w:val="20"/>
              </w:rPr>
              <w:t>Showing where the was retrieved and where the experiment took place</w:t>
            </w:r>
          </w:p>
        </w:tc>
      </w:tr>
      <w:tr w:rsidR="000F0600" w14:paraId="5F9809F5" w14:textId="77777777" w:rsidTr="00C87931">
        <w:tc>
          <w:tcPr>
            <w:tcW w:w="892" w:type="dxa"/>
          </w:tcPr>
          <w:p w14:paraId="582E7E8B" w14:textId="2094304F" w:rsidR="000F0600" w:rsidRPr="00E654AC" w:rsidRDefault="000F0600" w:rsidP="00383B97">
            <w:pPr>
              <w:rPr>
                <w:rFonts w:cs="Times New Roman"/>
                <w:sz w:val="20"/>
                <w:szCs w:val="20"/>
              </w:rPr>
            </w:pPr>
            <w:r w:rsidRPr="00E654AC">
              <w:rPr>
                <w:rFonts w:cs="Times New Roman"/>
                <w:sz w:val="20"/>
                <w:szCs w:val="20"/>
              </w:rPr>
              <w:t>7</w:t>
            </w:r>
          </w:p>
        </w:tc>
        <w:tc>
          <w:tcPr>
            <w:tcW w:w="5812" w:type="dxa"/>
          </w:tcPr>
          <w:p w14:paraId="0AB974A3" w14:textId="282F7928" w:rsidR="000F0600" w:rsidRPr="00E654AC" w:rsidRDefault="000F0600" w:rsidP="00383B97">
            <w:pPr>
              <w:rPr>
                <w:rFonts w:cs="Times New Roman"/>
                <w:sz w:val="20"/>
                <w:szCs w:val="20"/>
              </w:rPr>
            </w:pPr>
            <w:r w:rsidRPr="00E654AC">
              <w:rPr>
                <w:rFonts w:eastAsia="Times New Roman" w:cs="Times New Roman"/>
                <w:sz w:val="20"/>
                <w:szCs w:val="20"/>
                <w:lang w:eastAsia="en-GB"/>
              </w:rPr>
              <w:t>Showing the concentrated KNF organic mixture</w:t>
            </w:r>
          </w:p>
        </w:tc>
      </w:tr>
      <w:tr w:rsidR="000F0600" w14:paraId="4B764543" w14:textId="77777777" w:rsidTr="00C87931">
        <w:tc>
          <w:tcPr>
            <w:tcW w:w="892" w:type="dxa"/>
          </w:tcPr>
          <w:p w14:paraId="66C2F217" w14:textId="700E142C" w:rsidR="000F0600" w:rsidRPr="00E654AC" w:rsidRDefault="000F0600" w:rsidP="00383B97">
            <w:pPr>
              <w:rPr>
                <w:rFonts w:cs="Times New Roman"/>
                <w:sz w:val="20"/>
                <w:szCs w:val="20"/>
              </w:rPr>
            </w:pPr>
            <w:r w:rsidRPr="00E654AC">
              <w:rPr>
                <w:rFonts w:cs="Times New Roman"/>
                <w:sz w:val="20"/>
                <w:szCs w:val="20"/>
              </w:rPr>
              <w:t>8</w:t>
            </w:r>
          </w:p>
        </w:tc>
        <w:tc>
          <w:tcPr>
            <w:tcW w:w="5812" w:type="dxa"/>
          </w:tcPr>
          <w:p w14:paraId="5FCE4062" w14:textId="6059F295" w:rsidR="000F0600" w:rsidRPr="00E654AC" w:rsidRDefault="000F0600" w:rsidP="00383B97">
            <w:pPr>
              <w:rPr>
                <w:rFonts w:cs="Times New Roman"/>
                <w:sz w:val="20"/>
                <w:szCs w:val="20"/>
              </w:rPr>
            </w:pPr>
            <w:r w:rsidRPr="00E654AC">
              <w:rPr>
                <w:rFonts w:eastAsia="Times New Roman" w:cs="Times New Roman"/>
                <w:sz w:val="20"/>
                <w:szCs w:val="20"/>
                <w:lang w:eastAsia="en-GB"/>
              </w:rPr>
              <w:t xml:space="preserve">Showing the three-in-one pH </w:t>
            </w:r>
            <w:r w:rsidRPr="00E654AC">
              <w:rPr>
                <w:rFonts w:eastAsia="Times New Roman" w:cs="Times New Roman"/>
                <w:sz w:val="20"/>
                <w:szCs w:val="20"/>
                <w:lang w:val="en-GB" w:eastAsia="en-GB"/>
              </w:rPr>
              <w:t>metre</w:t>
            </w:r>
          </w:p>
        </w:tc>
      </w:tr>
      <w:tr w:rsidR="000F0600" w14:paraId="75FF0822" w14:textId="77777777" w:rsidTr="00C87931">
        <w:tc>
          <w:tcPr>
            <w:tcW w:w="892" w:type="dxa"/>
          </w:tcPr>
          <w:p w14:paraId="134BF628" w14:textId="488D6AD3" w:rsidR="000F0600" w:rsidRPr="00E654AC" w:rsidRDefault="000F0600" w:rsidP="00383B97">
            <w:pPr>
              <w:rPr>
                <w:rFonts w:cs="Times New Roman"/>
                <w:sz w:val="20"/>
                <w:szCs w:val="20"/>
              </w:rPr>
            </w:pPr>
            <w:r w:rsidRPr="00E654AC">
              <w:rPr>
                <w:rFonts w:cs="Times New Roman"/>
                <w:sz w:val="20"/>
                <w:szCs w:val="20"/>
              </w:rPr>
              <w:t>9</w:t>
            </w:r>
          </w:p>
        </w:tc>
        <w:tc>
          <w:tcPr>
            <w:tcW w:w="5812" w:type="dxa"/>
          </w:tcPr>
          <w:p w14:paraId="642F15B3" w14:textId="4F90CCFE" w:rsidR="000F0600" w:rsidRPr="00E654AC" w:rsidRDefault="000F0600" w:rsidP="00383B97">
            <w:pPr>
              <w:rPr>
                <w:rFonts w:cs="Times New Roman"/>
                <w:sz w:val="20"/>
                <w:szCs w:val="20"/>
              </w:rPr>
            </w:pPr>
            <w:r w:rsidRPr="00E654AC">
              <w:rPr>
                <w:color w:val="000000" w:themeColor="text1"/>
                <w:sz w:val="20"/>
                <w:szCs w:val="20"/>
                <w:lang w:val="en-GB"/>
              </w:rPr>
              <w:t>Showing</w:t>
            </w:r>
            <w:r w:rsidRPr="00E654AC">
              <w:rPr>
                <w:color w:val="000000" w:themeColor="text1"/>
                <w:sz w:val="20"/>
                <w:szCs w:val="20"/>
              </w:rPr>
              <w:t xml:space="preserve"> the Agri-cal solution used to </w:t>
            </w:r>
            <w:r w:rsidRPr="00E654AC">
              <w:rPr>
                <w:color w:val="000000" w:themeColor="text1"/>
                <w:sz w:val="20"/>
                <w:szCs w:val="20"/>
                <w:lang w:val="en-GB"/>
              </w:rPr>
              <w:t>neutralise</w:t>
            </w:r>
            <w:r w:rsidRPr="00E654AC">
              <w:rPr>
                <w:color w:val="000000" w:themeColor="text1"/>
                <w:sz w:val="20"/>
                <w:szCs w:val="20"/>
              </w:rPr>
              <w:t xml:space="preserve"> the soil</w:t>
            </w:r>
          </w:p>
        </w:tc>
      </w:tr>
      <w:tr w:rsidR="000F0600" w14:paraId="1632FE47" w14:textId="77777777" w:rsidTr="00C87931">
        <w:tc>
          <w:tcPr>
            <w:tcW w:w="892" w:type="dxa"/>
          </w:tcPr>
          <w:p w14:paraId="53E7EB20" w14:textId="090B1DD2" w:rsidR="000F0600" w:rsidRPr="00E654AC" w:rsidRDefault="000F0600" w:rsidP="00383B97">
            <w:pPr>
              <w:rPr>
                <w:rFonts w:cs="Times New Roman"/>
                <w:sz w:val="20"/>
                <w:szCs w:val="20"/>
              </w:rPr>
            </w:pPr>
            <w:r w:rsidRPr="00E654AC">
              <w:rPr>
                <w:rFonts w:cs="Times New Roman"/>
                <w:sz w:val="20"/>
                <w:szCs w:val="20"/>
              </w:rPr>
              <w:t>10</w:t>
            </w:r>
          </w:p>
        </w:tc>
        <w:tc>
          <w:tcPr>
            <w:tcW w:w="5812" w:type="dxa"/>
          </w:tcPr>
          <w:p w14:paraId="0333FE53" w14:textId="04141153" w:rsidR="000F0600" w:rsidRPr="00E654AC" w:rsidRDefault="000F0600" w:rsidP="00383B97">
            <w:pPr>
              <w:rPr>
                <w:rFonts w:cs="Times New Roman"/>
                <w:sz w:val="20"/>
                <w:szCs w:val="20"/>
              </w:rPr>
            </w:pPr>
            <w:r w:rsidRPr="00E654AC">
              <w:rPr>
                <w:color w:val="000000" w:themeColor="text1"/>
                <w:sz w:val="20"/>
                <w:szCs w:val="20"/>
              </w:rPr>
              <w:t>Showing the experiment set-up</w:t>
            </w:r>
          </w:p>
        </w:tc>
      </w:tr>
      <w:tr w:rsidR="000F0600" w14:paraId="6D39C973" w14:textId="77777777" w:rsidTr="00C87931">
        <w:tc>
          <w:tcPr>
            <w:tcW w:w="892" w:type="dxa"/>
          </w:tcPr>
          <w:p w14:paraId="3D51B04D" w14:textId="77BAEBE4" w:rsidR="000F0600" w:rsidRPr="00E654AC" w:rsidRDefault="000F0600" w:rsidP="00383B97">
            <w:pPr>
              <w:rPr>
                <w:rFonts w:cs="Times New Roman"/>
                <w:sz w:val="20"/>
                <w:szCs w:val="20"/>
              </w:rPr>
            </w:pPr>
            <w:r w:rsidRPr="00E654AC">
              <w:rPr>
                <w:rFonts w:cs="Times New Roman"/>
                <w:sz w:val="20"/>
                <w:szCs w:val="20"/>
              </w:rPr>
              <w:t>11</w:t>
            </w:r>
          </w:p>
        </w:tc>
        <w:tc>
          <w:tcPr>
            <w:tcW w:w="5812" w:type="dxa"/>
          </w:tcPr>
          <w:p w14:paraId="01E550E5" w14:textId="013F27DC" w:rsidR="000F0600" w:rsidRPr="00E654AC" w:rsidRDefault="000F0600" w:rsidP="00383B97">
            <w:pPr>
              <w:rPr>
                <w:rFonts w:cs="Times New Roman"/>
                <w:sz w:val="20"/>
                <w:szCs w:val="20"/>
              </w:rPr>
            </w:pPr>
            <w:r w:rsidRPr="00E654AC">
              <w:rPr>
                <w:color w:val="000000" w:themeColor="text1"/>
                <w:sz w:val="20"/>
                <w:szCs w:val="20"/>
              </w:rPr>
              <w:t>Showing the pots being labelled</w:t>
            </w:r>
          </w:p>
        </w:tc>
      </w:tr>
      <w:tr w:rsidR="000F0600" w14:paraId="2EBC1FC9" w14:textId="77777777" w:rsidTr="00C87931">
        <w:tc>
          <w:tcPr>
            <w:tcW w:w="892" w:type="dxa"/>
          </w:tcPr>
          <w:p w14:paraId="5CF23DC2" w14:textId="52751F69" w:rsidR="000F0600" w:rsidRPr="00E654AC" w:rsidRDefault="000F0600" w:rsidP="00383B97">
            <w:pPr>
              <w:rPr>
                <w:rFonts w:cs="Times New Roman"/>
                <w:sz w:val="20"/>
                <w:szCs w:val="20"/>
              </w:rPr>
            </w:pPr>
            <w:r w:rsidRPr="00E654AC">
              <w:rPr>
                <w:rFonts w:cs="Times New Roman"/>
                <w:sz w:val="20"/>
                <w:szCs w:val="20"/>
              </w:rPr>
              <w:t>12</w:t>
            </w:r>
          </w:p>
        </w:tc>
        <w:tc>
          <w:tcPr>
            <w:tcW w:w="5812" w:type="dxa"/>
          </w:tcPr>
          <w:p w14:paraId="5438146A" w14:textId="586FF8C8" w:rsidR="000F0600" w:rsidRPr="00E654AC" w:rsidRDefault="000F0600" w:rsidP="00383B97">
            <w:pPr>
              <w:rPr>
                <w:rFonts w:cs="Times New Roman"/>
                <w:sz w:val="20"/>
                <w:szCs w:val="20"/>
              </w:rPr>
            </w:pPr>
            <w:r w:rsidRPr="00E654AC">
              <w:rPr>
                <w:color w:val="000000" w:themeColor="text1"/>
                <w:sz w:val="20"/>
                <w:szCs w:val="20"/>
              </w:rPr>
              <w:t>Showing the experiment set-up</w:t>
            </w:r>
          </w:p>
        </w:tc>
      </w:tr>
      <w:tr w:rsidR="000F0600" w14:paraId="50BB024E" w14:textId="77777777" w:rsidTr="00C87931">
        <w:tc>
          <w:tcPr>
            <w:tcW w:w="892" w:type="dxa"/>
          </w:tcPr>
          <w:p w14:paraId="021C2BC1" w14:textId="0A6E2301" w:rsidR="000F0600" w:rsidRPr="00E654AC" w:rsidRDefault="000F0600" w:rsidP="00383B97">
            <w:pPr>
              <w:rPr>
                <w:rFonts w:cs="Times New Roman"/>
                <w:sz w:val="20"/>
                <w:szCs w:val="20"/>
              </w:rPr>
            </w:pPr>
            <w:r w:rsidRPr="00E654AC">
              <w:rPr>
                <w:rFonts w:cs="Times New Roman"/>
                <w:sz w:val="20"/>
                <w:szCs w:val="20"/>
              </w:rPr>
              <w:t>13</w:t>
            </w:r>
          </w:p>
        </w:tc>
        <w:tc>
          <w:tcPr>
            <w:tcW w:w="5812" w:type="dxa"/>
          </w:tcPr>
          <w:p w14:paraId="0DC73467" w14:textId="65C3C0D5" w:rsidR="000F0600" w:rsidRPr="00E654AC" w:rsidRDefault="000F0600" w:rsidP="00383B97">
            <w:pPr>
              <w:rPr>
                <w:rFonts w:cs="Times New Roman"/>
                <w:sz w:val="20"/>
                <w:szCs w:val="20"/>
              </w:rPr>
            </w:pPr>
            <w:r w:rsidRPr="00E654AC">
              <w:rPr>
                <w:color w:val="000000" w:themeColor="text1"/>
                <w:sz w:val="20"/>
                <w:szCs w:val="20"/>
              </w:rPr>
              <w:t>Showing the experiment set-up</w:t>
            </w:r>
          </w:p>
        </w:tc>
      </w:tr>
      <w:tr w:rsidR="000F0600" w14:paraId="4F720644" w14:textId="77777777" w:rsidTr="00C87931">
        <w:tc>
          <w:tcPr>
            <w:tcW w:w="892" w:type="dxa"/>
          </w:tcPr>
          <w:p w14:paraId="31544945" w14:textId="7743F868" w:rsidR="000F0600" w:rsidRPr="00E654AC" w:rsidRDefault="000F0600" w:rsidP="00383B97">
            <w:pPr>
              <w:rPr>
                <w:rFonts w:cs="Times New Roman"/>
                <w:sz w:val="20"/>
                <w:szCs w:val="20"/>
              </w:rPr>
            </w:pPr>
            <w:r w:rsidRPr="00E654AC">
              <w:rPr>
                <w:rFonts w:cs="Times New Roman"/>
                <w:sz w:val="20"/>
                <w:szCs w:val="20"/>
              </w:rPr>
              <w:t>14</w:t>
            </w:r>
          </w:p>
        </w:tc>
        <w:tc>
          <w:tcPr>
            <w:tcW w:w="5812" w:type="dxa"/>
          </w:tcPr>
          <w:p w14:paraId="098BBB3B" w14:textId="50A2E67B" w:rsidR="000F0600" w:rsidRPr="00E654AC" w:rsidRDefault="000F0600" w:rsidP="00383B97">
            <w:pPr>
              <w:rPr>
                <w:rFonts w:cs="Times New Roman"/>
                <w:sz w:val="20"/>
                <w:szCs w:val="20"/>
              </w:rPr>
            </w:pPr>
            <w:r w:rsidRPr="00E654AC">
              <w:rPr>
                <w:color w:val="000000" w:themeColor="text1"/>
                <w:sz w:val="20"/>
                <w:szCs w:val="20"/>
              </w:rPr>
              <w:t>Showing the experiment set-up</w:t>
            </w:r>
          </w:p>
        </w:tc>
      </w:tr>
      <w:tr w:rsidR="000F0600" w14:paraId="228D96DF" w14:textId="77777777" w:rsidTr="00C87931">
        <w:tc>
          <w:tcPr>
            <w:tcW w:w="892" w:type="dxa"/>
          </w:tcPr>
          <w:p w14:paraId="64674787" w14:textId="0EBADC31" w:rsidR="000F0600" w:rsidRPr="00E654AC" w:rsidRDefault="000F0600" w:rsidP="00383B97">
            <w:pPr>
              <w:rPr>
                <w:rFonts w:cs="Times New Roman"/>
                <w:sz w:val="20"/>
                <w:szCs w:val="20"/>
              </w:rPr>
            </w:pPr>
            <w:r w:rsidRPr="00E654AC">
              <w:rPr>
                <w:rFonts w:cs="Times New Roman"/>
                <w:sz w:val="20"/>
                <w:szCs w:val="20"/>
              </w:rPr>
              <w:t>15</w:t>
            </w:r>
          </w:p>
        </w:tc>
        <w:tc>
          <w:tcPr>
            <w:tcW w:w="5812" w:type="dxa"/>
          </w:tcPr>
          <w:p w14:paraId="692FE44D" w14:textId="4A18EAE0" w:rsidR="000F0600" w:rsidRPr="00E654AC" w:rsidRDefault="000F0600" w:rsidP="00383B97">
            <w:pPr>
              <w:rPr>
                <w:rFonts w:cs="Times New Roman"/>
                <w:sz w:val="20"/>
                <w:szCs w:val="20"/>
              </w:rPr>
            </w:pPr>
            <w:r w:rsidRPr="00E654AC">
              <w:rPr>
                <w:color w:val="000000" w:themeColor="text1"/>
                <w:sz w:val="20"/>
                <w:szCs w:val="20"/>
              </w:rPr>
              <w:t>Showing the experiment set-up</w:t>
            </w:r>
          </w:p>
        </w:tc>
      </w:tr>
      <w:tr w:rsidR="000F0600" w14:paraId="1D99CE6E" w14:textId="77777777" w:rsidTr="00C87931">
        <w:tc>
          <w:tcPr>
            <w:tcW w:w="892" w:type="dxa"/>
          </w:tcPr>
          <w:p w14:paraId="2CE1A6FB" w14:textId="14E4C7CE" w:rsidR="000F0600" w:rsidRPr="00E654AC" w:rsidRDefault="000F0600" w:rsidP="00383B97">
            <w:pPr>
              <w:rPr>
                <w:rFonts w:cs="Times New Roman"/>
                <w:sz w:val="20"/>
                <w:szCs w:val="20"/>
              </w:rPr>
            </w:pPr>
            <w:r w:rsidRPr="00E654AC">
              <w:rPr>
                <w:rFonts w:cs="Times New Roman"/>
                <w:sz w:val="20"/>
                <w:szCs w:val="20"/>
              </w:rPr>
              <w:t>16</w:t>
            </w:r>
          </w:p>
        </w:tc>
        <w:tc>
          <w:tcPr>
            <w:tcW w:w="5812" w:type="dxa"/>
          </w:tcPr>
          <w:p w14:paraId="67CFA6F9" w14:textId="7A5BFEC2" w:rsidR="000F0600" w:rsidRPr="00E654AC" w:rsidRDefault="000F0600" w:rsidP="00383B97">
            <w:pPr>
              <w:rPr>
                <w:rFonts w:cs="Times New Roman"/>
                <w:sz w:val="20"/>
                <w:szCs w:val="20"/>
              </w:rPr>
            </w:pPr>
            <w:r w:rsidRPr="00E654AC">
              <w:rPr>
                <w:sz w:val="20"/>
                <w:szCs w:val="20"/>
              </w:rPr>
              <w:t>Showing the seed sewing within the pot</w:t>
            </w:r>
          </w:p>
        </w:tc>
      </w:tr>
      <w:tr w:rsidR="000F0600" w14:paraId="77CF27E4" w14:textId="77777777" w:rsidTr="00C87931">
        <w:tc>
          <w:tcPr>
            <w:tcW w:w="892" w:type="dxa"/>
          </w:tcPr>
          <w:p w14:paraId="30912369" w14:textId="37F08593" w:rsidR="000F0600" w:rsidRPr="00E654AC" w:rsidRDefault="000F0600" w:rsidP="00383B97">
            <w:pPr>
              <w:rPr>
                <w:rFonts w:cs="Times New Roman"/>
                <w:sz w:val="20"/>
                <w:szCs w:val="20"/>
              </w:rPr>
            </w:pPr>
            <w:r w:rsidRPr="00E654AC">
              <w:rPr>
                <w:rFonts w:cs="Times New Roman"/>
                <w:sz w:val="20"/>
                <w:szCs w:val="20"/>
              </w:rPr>
              <w:t>17</w:t>
            </w:r>
          </w:p>
        </w:tc>
        <w:tc>
          <w:tcPr>
            <w:tcW w:w="5812" w:type="dxa"/>
          </w:tcPr>
          <w:p w14:paraId="4B0837A1" w14:textId="64CEA605" w:rsidR="000F0600" w:rsidRPr="00E654AC" w:rsidRDefault="000F0600" w:rsidP="00383B97">
            <w:pPr>
              <w:rPr>
                <w:rFonts w:cs="Times New Roman"/>
                <w:sz w:val="20"/>
                <w:szCs w:val="20"/>
              </w:rPr>
            </w:pPr>
            <w:r w:rsidRPr="00E654AC">
              <w:rPr>
                <w:sz w:val="20"/>
                <w:szCs w:val="20"/>
              </w:rPr>
              <w:t xml:space="preserve">Showing one tray of the Lettuce </w:t>
            </w:r>
            <w:r w:rsidRPr="00E654AC">
              <w:rPr>
                <w:i/>
                <w:iCs/>
                <w:sz w:val="20"/>
                <w:szCs w:val="20"/>
              </w:rPr>
              <w:t>(Lactuca sativa</w:t>
            </w:r>
            <w:r w:rsidRPr="00E654AC">
              <w:rPr>
                <w:sz w:val="20"/>
                <w:szCs w:val="20"/>
              </w:rPr>
              <w:t>) seedlings</w:t>
            </w:r>
          </w:p>
        </w:tc>
      </w:tr>
      <w:tr w:rsidR="000F0600" w14:paraId="7547CAB9" w14:textId="77777777" w:rsidTr="00C87931">
        <w:tc>
          <w:tcPr>
            <w:tcW w:w="892" w:type="dxa"/>
          </w:tcPr>
          <w:p w14:paraId="613A52BB" w14:textId="5A378877" w:rsidR="000F0600" w:rsidRPr="00E654AC" w:rsidRDefault="000F0600" w:rsidP="00383B97">
            <w:pPr>
              <w:rPr>
                <w:rFonts w:cs="Times New Roman"/>
                <w:sz w:val="20"/>
                <w:szCs w:val="20"/>
              </w:rPr>
            </w:pPr>
            <w:r w:rsidRPr="00E654AC">
              <w:rPr>
                <w:rFonts w:cs="Times New Roman"/>
                <w:sz w:val="20"/>
                <w:szCs w:val="20"/>
              </w:rPr>
              <w:t>18</w:t>
            </w:r>
          </w:p>
        </w:tc>
        <w:tc>
          <w:tcPr>
            <w:tcW w:w="5812" w:type="dxa"/>
          </w:tcPr>
          <w:p w14:paraId="1584C859" w14:textId="32352A78" w:rsidR="000F0600" w:rsidRPr="00E654AC" w:rsidRDefault="000F0600" w:rsidP="00383B97">
            <w:pPr>
              <w:rPr>
                <w:rFonts w:cs="Times New Roman"/>
                <w:sz w:val="20"/>
                <w:szCs w:val="20"/>
              </w:rPr>
            </w:pPr>
            <w:r w:rsidRPr="00E654AC">
              <w:rPr>
                <w:sz w:val="20"/>
                <w:szCs w:val="20"/>
              </w:rPr>
              <w:t>Showing the roots of the lettuce seedlings (</w:t>
            </w:r>
            <w:r w:rsidRPr="00E654AC">
              <w:rPr>
                <w:i/>
                <w:iCs/>
                <w:sz w:val="20"/>
                <w:szCs w:val="20"/>
              </w:rPr>
              <w:t>Lactuca sativa</w:t>
            </w:r>
            <w:r w:rsidRPr="00E654AC">
              <w:rPr>
                <w:sz w:val="20"/>
                <w:szCs w:val="20"/>
              </w:rPr>
              <w:t>) being washed off in Rainwater</w:t>
            </w:r>
          </w:p>
        </w:tc>
      </w:tr>
      <w:tr w:rsidR="000F0600" w14:paraId="34A8BB9A" w14:textId="77777777" w:rsidTr="00C87931">
        <w:tc>
          <w:tcPr>
            <w:tcW w:w="892" w:type="dxa"/>
          </w:tcPr>
          <w:p w14:paraId="5E390F32" w14:textId="52CEA114" w:rsidR="000F0600" w:rsidRPr="00E654AC" w:rsidRDefault="000F0600" w:rsidP="00383B97">
            <w:pPr>
              <w:rPr>
                <w:rFonts w:cs="Times New Roman"/>
                <w:sz w:val="20"/>
                <w:szCs w:val="20"/>
              </w:rPr>
            </w:pPr>
            <w:r w:rsidRPr="00E654AC">
              <w:rPr>
                <w:rFonts w:cs="Times New Roman"/>
                <w:sz w:val="20"/>
                <w:szCs w:val="20"/>
              </w:rPr>
              <w:t>19</w:t>
            </w:r>
          </w:p>
        </w:tc>
        <w:tc>
          <w:tcPr>
            <w:tcW w:w="5812" w:type="dxa"/>
          </w:tcPr>
          <w:p w14:paraId="4E08D1E5" w14:textId="43751C08" w:rsidR="000F0600" w:rsidRPr="00E654AC" w:rsidRDefault="000F0600" w:rsidP="00383B97">
            <w:pPr>
              <w:rPr>
                <w:rFonts w:cs="Times New Roman"/>
                <w:sz w:val="20"/>
                <w:szCs w:val="20"/>
              </w:rPr>
            </w:pPr>
            <w:r w:rsidRPr="00E654AC">
              <w:rPr>
                <w:sz w:val="20"/>
                <w:szCs w:val="20"/>
              </w:rPr>
              <w:t>Showing the lettuce seedlings (</w:t>
            </w:r>
            <w:r w:rsidRPr="00E654AC">
              <w:rPr>
                <w:i/>
                <w:iCs/>
                <w:sz w:val="20"/>
                <w:szCs w:val="20"/>
              </w:rPr>
              <w:t>Lactuca sativa</w:t>
            </w:r>
            <w:r w:rsidRPr="00E654AC">
              <w:rPr>
                <w:sz w:val="20"/>
                <w:szCs w:val="20"/>
              </w:rPr>
              <w:t>) being measured</w:t>
            </w:r>
          </w:p>
        </w:tc>
      </w:tr>
      <w:tr w:rsidR="000F0600" w14:paraId="6E99B98D" w14:textId="77777777" w:rsidTr="00C87931">
        <w:tc>
          <w:tcPr>
            <w:tcW w:w="892" w:type="dxa"/>
          </w:tcPr>
          <w:p w14:paraId="4831CD46" w14:textId="79E5BE31" w:rsidR="000F0600" w:rsidRPr="00E654AC" w:rsidRDefault="000F0600" w:rsidP="00383B97">
            <w:pPr>
              <w:rPr>
                <w:rFonts w:cs="Times New Roman"/>
                <w:sz w:val="20"/>
                <w:szCs w:val="20"/>
              </w:rPr>
            </w:pPr>
            <w:r w:rsidRPr="00E654AC">
              <w:rPr>
                <w:rFonts w:cs="Times New Roman"/>
                <w:sz w:val="20"/>
                <w:szCs w:val="20"/>
              </w:rPr>
              <w:t>20</w:t>
            </w:r>
          </w:p>
        </w:tc>
        <w:tc>
          <w:tcPr>
            <w:tcW w:w="5812" w:type="dxa"/>
          </w:tcPr>
          <w:p w14:paraId="399CD776" w14:textId="055EE3E5" w:rsidR="000F0600" w:rsidRPr="00E654AC" w:rsidRDefault="000F0600" w:rsidP="00383B97">
            <w:pPr>
              <w:rPr>
                <w:rFonts w:cs="Times New Roman"/>
                <w:sz w:val="20"/>
                <w:szCs w:val="20"/>
              </w:rPr>
            </w:pPr>
            <w:r w:rsidRPr="00E654AC">
              <w:rPr>
                <w:iCs/>
                <w:color w:val="000000" w:themeColor="text1"/>
                <w:sz w:val="20"/>
                <w:szCs w:val="20"/>
              </w:rPr>
              <w:t xml:space="preserve">Showing the raw data for the Lettuce </w:t>
            </w:r>
            <w:r w:rsidRPr="00E654AC">
              <w:rPr>
                <w:i/>
                <w:iCs/>
                <w:sz w:val="20"/>
                <w:szCs w:val="20"/>
              </w:rPr>
              <w:t>Lactuca sativa</w:t>
            </w:r>
            <w:r w:rsidRPr="00E654AC">
              <w:rPr>
                <w:sz w:val="20"/>
                <w:szCs w:val="20"/>
              </w:rPr>
              <w:t>)</w:t>
            </w:r>
            <w:r w:rsidRPr="00E654AC">
              <w:rPr>
                <w:iCs/>
                <w:color w:val="000000" w:themeColor="text1"/>
                <w:sz w:val="20"/>
                <w:szCs w:val="20"/>
              </w:rPr>
              <w:t xml:space="preserve"> height</w:t>
            </w:r>
          </w:p>
        </w:tc>
      </w:tr>
      <w:tr w:rsidR="000F0600" w14:paraId="0CFC7DD1" w14:textId="77777777" w:rsidTr="00C87931">
        <w:tc>
          <w:tcPr>
            <w:tcW w:w="892" w:type="dxa"/>
          </w:tcPr>
          <w:p w14:paraId="1A70486A" w14:textId="0C906DDF" w:rsidR="000F0600" w:rsidRPr="00E654AC" w:rsidRDefault="000F0600" w:rsidP="00383B97">
            <w:pPr>
              <w:rPr>
                <w:rFonts w:cs="Times New Roman"/>
                <w:sz w:val="20"/>
                <w:szCs w:val="20"/>
              </w:rPr>
            </w:pPr>
            <w:r w:rsidRPr="00E654AC">
              <w:rPr>
                <w:rFonts w:cs="Times New Roman"/>
                <w:sz w:val="20"/>
                <w:szCs w:val="20"/>
              </w:rPr>
              <w:t>21</w:t>
            </w:r>
          </w:p>
        </w:tc>
        <w:tc>
          <w:tcPr>
            <w:tcW w:w="5812" w:type="dxa"/>
          </w:tcPr>
          <w:p w14:paraId="6096DD74" w14:textId="2AA7A620" w:rsidR="000F0600" w:rsidRPr="00E654AC" w:rsidRDefault="000F0600" w:rsidP="00383B97">
            <w:pPr>
              <w:rPr>
                <w:rFonts w:cs="Times New Roman"/>
                <w:sz w:val="20"/>
                <w:szCs w:val="20"/>
              </w:rPr>
            </w:pPr>
            <w:r w:rsidRPr="00E654AC">
              <w:rPr>
                <w:iCs/>
                <w:color w:val="000000" w:themeColor="text1"/>
                <w:sz w:val="20"/>
                <w:szCs w:val="20"/>
              </w:rPr>
              <w:t xml:space="preserve">Showing the raw data for the Lettuce </w:t>
            </w:r>
            <w:r w:rsidRPr="00E654AC">
              <w:rPr>
                <w:i/>
                <w:iCs/>
                <w:sz w:val="20"/>
                <w:szCs w:val="20"/>
              </w:rPr>
              <w:t>Lactuca sativa</w:t>
            </w:r>
            <w:r w:rsidRPr="00E654AC">
              <w:rPr>
                <w:sz w:val="20"/>
                <w:szCs w:val="20"/>
              </w:rPr>
              <w:t>)</w:t>
            </w:r>
            <w:r w:rsidRPr="00E654AC">
              <w:rPr>
                <w:iCs/>
                <w:color w:val="000000" w:themeColor="text1"/>
                <w:sz w:val="20"/>
                <w:szCs w:val="20"/>
              </w:rPr>
              <w:t xml:space="preserve"> leaf number</w:t>
            </w:r>
          </w:p>
        </w:tc>
      </w:tr>
      <w:tr w:rsidR="000F0600" w14:paraId="06DF96BB" w14:textId="77777777" w:rsidTr="00C87931">
        <w:tc>
          <w:tcPr>
            <w:tcW w:w="892" w:type="dxa"/>
          </w:tcPr>
          <w:p w14:paraId="4D7366AF" w14:textId="276EE2D7" w:rsidR="000F0600" w:rsidRPr="00E654AC" w:rsidRDefault="000F0600" w:rsidP="00383B97">
            <w:pPr>
              <w:rPr>
                <w:rFonts w:cs="Times New Roman"/>
                <w:sz w:val="20"/>
                <w:szCs w:val="20"/>
              </w:rPr>
            </w:pPr>
            <w:r w:rsidRPr="00E654AC">
              <w:rPr>
                <w:rFonts w:cs="Times New Roman"/>
                <w:sz w:val="20"/>
                <w:szCs w:val="20"/>
              </w:rPr>
              <w:t>22</w:t>
            </w:r>
          </w:p>
        </w:tc>
        <w:tc>
          <w:tcPr>
            <w:tcW w:w="5812" w:type="dxa"/>
          </w:tcPr>
          <w:p w14:paraId="5F372469" w14:textId="12FE4B7E" w:rsidR="000F0600" w:rsidRPr="00E654AC" w:rsidRDefault="000F0600" w:rsidP="00383B97">
            <w:pPr>
              <w:rPr>
                <w:rFonts w:cs="Times New Roman"/>
                <w:sz w:val="20"/>
                <w:szCs w:val="20"/>
              </w:rPr>
            </w:pPr>
            <w:r w:rsidRPr="00E654AC">
              <w:rPr>
                <w:iCs/>
                <w:color w:val="000000" w:themeColor="text1"/>
                <w:sz w:val="20"/>
                <w:szCs w:val="20"/>
              </w:rPr>
              <w:t xml:space="preserve">Showing the raw data for the Lettuce </w:t>
            </w:r>
            <w:r w:rsidRPr="00E654AC">
              <w:rPr>
                <w:i/>
                <w:iCs/>
                <w:sz w:val="20"/>
                <w:szCs w:val="20"/>
              </w:rPr>
              <w:t>Lactuca sativa</w:t>
            </w:r>
            <w:r w:rsidRPr="00E654AC">
              <w:rPr>
                <w:sz w:val="20"/>
                <w:szCs w:val="20"/>
              </w:rPr>
              <w:t>)</w:t>
            </w:r>
            <w:r w:rsidRPr="00E654AC">
              <w:rPr>
                <w:iCs/>
                <w:color w:val="000000" w:themeColor="text1"/>
                <w:sz w:val="20"/>
                <w:szCs w:val="20"/>
              </w:rPr>
              <w:t xml:space="preserve"> plant survival</w:t>
            </w:r>
          </w:p>
        </w:tc>
      </w:tr>
      <w:tr w:rsidR="000F0600" w14:paraId="52AB71C6" w14:textId="77777777" w:rsidTr="00C87931">
        <w:tc>
          <w:tcPr>
            <w:tcW w:w="892" w:type="dxa"/>
          </w:tcPr>
          <w:p w14:paraId="4AA63AC8" w14:textId="168AB371" w:rsidR="000F0600" w:rsidRPr="00E654AC" w:rsidRDefault="000F0600" w:rsidP="00383B97">
            <w:pPr>
              <w:rPr>
                <w:rFonts w:cs="Times New Roman"/>
                <w:sz w:val="20"/>
                <w:szCs w:val="20"/>
              </w:rPr>
            </w:pPr>
            <w:r w:rsidRPr="00E654AC">
              <w:rPr>
                <w:rFonts w:cs="Times New Roman"/>
                <w:sz w:val="20"/>
                <w:szCs w:val="20"/>
              </w:rPr>
              <w:t>23</w:t>
            </w:r>
          </w:p>
        </w:tc>
        <w:tc>
          <w:tcPr>
            <w:tcW w:w="5812" w:type="dxa"/>
          </w:tcPr>
          <w:p w14:paraId="6629E2FF" w14:textId="7B7B8518" w:rsidR="000F0600" w:rsidRPr="00E654AC" w:rsidRDefault="000F0600" w:rsidP="00383B97">
            <w:pPr>
              <w:rPr>
                <w:rFonts w:cs="Times New Roman"/>
                <w:sz w:val="20"/>
                <w:szCs w:val="20"/>
              </w:rPr>
            </w:pPr>
            <w:r w:rsidRPr="00E654AC">
              <w:rPr>
                <w:iCs/>
                <w:color w:val="000000" w:themeColor="text1"/>
                <w:sz w:val="20"/>
                <w:szCs w:val="20"/>
              </w:rPr>
              <w:t>Showing the root mass</w:t>
            </w:r>
          </w:p>
        </w:tc>
      </w:tr>
      <w:tr w:rsidR="000F0600" w14:paraId="32A5F667" w14:textId="77777777" w:rsidTr="00C87931">
        <w:tc>
          <w:tcPr>
            <w:tcW w:w="892" w:type="dxa"/>
          </w:tcPr>
          <w:p w14:paraId="03E06C90" w14:textId="021DE4C9" w:rsidR="000F0600" w:rsidRPr="00E654AC" w:rsidRDefault="000F0600">
            <w:pPr>
              <w:rPr>
                <w:rFonts w:cs="Times New Roman"/>
                <w:sz w:val="20"/>
                <w:szCs w:val="20"/>
              </w:rPr>
            </w:pPr>
            <w:r w:rsidRPr="00E654AC">
              <w:rPr>
                <w:rFonts w:cs="Times New Roman"/>
                <w:sz w:val="20"/>
                <w:szCs w:val="20"/>
              </w:rPr>
              <w:t>24</w:t>
            </w:r>
          </w:p>
        </w:tc>
        <w:tc>
          <w:tcPr>
            <w:tcW w:w="5812" w:type="dxa"/>
          </w:tcPr>
          <w:p w14:paraId="53B18ECD" w14:textId="2ED79870" w:rsidR="000F0600" w:rsidRPr="00E654AC" w:rsidRDefault="000F0600">
            <w:pPr>
              <w:rPr>
                <w:rFonts w:cs="Times New Roman"/>
                <w:sz w:val="20"/>
                <w:szCs w:val="20"/>
              </w:rPr>
            </w:pPr>
            <w:r w:rsidRPr="00E654AC">
              <w:rPr>
                <w:iCs/>
                <w:color w:val="000000" w:themeColor="text1"/>
                <w:sz w:val="20"/>
                <w:szCs w:val="20"/>
              </w:rPr>
              <w:t>Absolute plant height by date across four treatments</w:t>
            </w:r>
          </w:p>
        </w:tc>
      </w:tr>
      <w:tr w:rsidR="000F0600" w14:paraId="580716E4" w14:textId="77777777" w:rsidTr="00C87931">
        <w:tc>
          <w:tcPr>
            <w:tcW w:w="892" w:type="dxa"/>
          </w:tcPr>
          <w:p w14:paraId="40FBB440" w14:textId="0AA779C7" w:rsidR="000F0600" w:rsidRPr="00E654AC" w:rsidRDefault="000F0600" w:rsidP="00C87931">
            <w:pPr>
              <w:rPr>
                <w:rFonts w:cs="Times New Roman"/>
                <w:sz w:val="20"/>
                <w:szCs w:val="20"/>
              </w:rPr>
            </w:pPr>
            <w:r w:rsidRPr="00E654AC">
              <w:rPr>
                <w:rFonts w:cs="Times New Roman"/>
                <w:sz w:val="20"/>
                <w:szCs w:val="20"/>
              </w:rPr>
              <w:t>25</w:t>
            </w:r>
          </w:p>
        </w:tc>
        <w:tc>
          <w:tcPr>
            <w:tcW w:w="5812" w:type="dxa"/>
          </w:tcPr>
          <w:p w14:paraId="133EE175" w14:textId="707D0CF6" w:rsidR="000F0600" w:rsidRPr="00E654AC" w:rsidRDefault="000F0600" w:rsidP="00C87931">
            <w:pPr>
              <w:rPr>
                <w:rFonts w:cs="Times New Roman"/>
                <w:sz w:val="20"/>
                <w:szCs w:val="20"/>
              </w:rPr>
            </w:pPr>
            <w:r w:rsidRPr="00E654AC">
              <w:rPr>
                <w:sz w:val="20"/>
                <w:szCs w:val="20"/>
              </w:rPr>
              <w:t>Lettuce (</w:t>
            </w:r>
            <w:r w:rsidRPr="00E654AC">
              <w:rPr>
                <w:i/>
                <w:iCs/>
                <w:sz w:val="20"/>
                <w:szCs w:val="20"/>
              </w:rPr>
              <w:t>Lactuca sativa</w:t>
            </w:r>
            <w:r w:rsidRPr="00E654AC">
              <w:rPr>
                <w:sz w:val="20"/>
                <w:szCs w:val="20"/>
              </w:rPr>
              <w:t>) appearance for each treatment at the 3-week mark</w:t>
            </w:r>
          </w:p>
        </w:tc>
      </w:tr>
      <w:tr w:rsidR="000F0600" w14:paraId="50A65CF4" w14:textId="77777777" w:rsidTr="00383B97">
        <w:tc>
          <w:tcPr>
            <w:tcW w:w="892" w:type="dxa"/>
          </w:tcPr>
          <w:p w14:paraId="42965287" w14:textId="0FC684EB" w:rsidR="000F0600" w:rsidRPr="00E654AC" w:rsidRDefault="000F0600" w:rsidP="00383B97">
            <w:pPr>
              <w:rPr>
                <w:rFonts w:cs="Times New Roman"/>
                <w:sz w:val="20"/>
                <w:szCs w:val="20"/>
              </w:rPr>
            </w:pPr>
            <w:r w:rsidRPr="00E654AC">
              <w:rPr>
                <w:rFonts w:cs="Times New Roman"/>
                <w:sz w:val="20"/>
                <w:szCs w:val="20"/>
              </w:rPr>
              <w:t>26</w:t>
            </w:r>
          </w:p>
        </w:tc>
        <w:tc>
          <w:tcPr>
            <w:tcW w:w="5812" w:type="dxa"/>
          </w:tcPr>
          <w:p w14:paraId="1BE8F045" w14:textId="5D0B1275" w:rsidR="000F0600" w:rsidRPr="00E654AC" w:rsidRDefault="000F0600" w:rsidP="00383B97">
            <w:pPr>
              <w:rPr>
                <w:rFonts w:cs="Times New Roman"/>
                <w:sz w:val="20"/>
                <w:szCs w:val="20"/>
              </w:rPr>
            </w:pPr>
            <w:r w:rsidRPr="00E654AC">
              <w:rPr>
                <w:sz w:val="20"/>
                <w:szCs w:val="20"/>
              </w:rPr>
              <w:t>Showing each treatment over the four weeks</w:t>
            </w:r>
          </w:p>
        </w:tc>
      </w:tr>
    </w:tbl>
    <w:p w14:paraId="49E25671" w14:textId="4460E632" w:rsidR="00B26DF0" w:rsidRDefault="00B26DF0">
      <w:pPr>
        <w:rPr>
          <w:rFonts w:asciiTheme="majorHAnsi" w:hAnsiTheme="majorHAnsi" w:cs="Times New Roman"/>
          <w:b/>
          <w:bCs/>
          <w:sz w:val="32"/>
          <w:szCs w:val="32"/>
          <w:u w:val="single"/>
        </w:rPr>
      </w:pPr>
      <w:r>
        <w:rPr>
          <w:rFonts w:asciiTheme="majorHAnsi" w:hAnsiTheme="majorHAnsi" w:cs="Times New Roman"/>
          <w:b/>
          <w:bCs/>
          <w:sz w:val="32"/>
          <w:szCs w:val="32"/>
          <w:u w:val="single"/>
        </w:rPr>
        <w:br w:type="page"/>
      </w:r>
    </w:p>
    <w:p w14:paraId="2545A767" w14:textId="69B01965" w:rsidR="00B26DF0" w:rsidRPr="00457B72" w:rsidRDefault="00B26DF0" w:rsidP="004E6253">
      <w:pPr>
        <w:jc w:val="both"/>
        <w:rPr>
          <w:rFonts w:asciiTheme="majorHAnsi" w:hAnsiTheme="majorHAnsi" w:cs="Times New Roman"/>
          <w:b/>
          <w:bCs/>
          <w:sz w:val="32"/>
          <w:szCs w:val="32"/>
        </w:rPr>
      </w:pPr>
      <w:r w:rsidRPr="00457B72">
        <w:rPr>
          <w:rFonts w:asciiTheme="majorHAnsi" w:hAnsiTheme="majorHAnsi" w:cs="Times New Roman"/>
          <w:b/>
          <w:bCs/>
          <w:sz w:val="32"/>
          <w:szCs w:val="32"/>
        </w:rPr>
        <w:lastRenderedPageBreak/>
        <w:t>Abbreviations</w:t>
      </w:r>
    </w:p>
    <w:p w14:paraId="6D1902B1" w14:textId="77777777" w:rsidR="009E3CAC" w:rsidRDefault="009E3CAC">
      <w:pPr>
        <w:rPr>
          <w:rFonts w:cs="Times New Roman"/>
          <w:b/>
          <w:bCs/>
          <w:sz w:val="32"/>
          <w:szCs w:val="32"/>
        </w:rPr>
      </w:pPr>
    </w:p>
    <w:p w14:paraId="0DCF6CCB"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CAIPA – Caribbean Association of Investment Promotion Agencies</w:t>
      </w:r>
    </w:p>
    <w:p w14:paraId="698D6D0D"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CARICOM – Caribbean Community and Common Market</w:t>
      </w:r>
    </w:p>
    <w:p w14:paraId="719D8C99"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CEDEMA – The Caribbean Disaster Emergency Management Agency</w:t>
      </w:r>
    </w:p>
    <w:p w14:paraId="4427B39B"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CIMH – Caribbean Institute for Meteorology and Hydrology</w:t>
      </w:r>
    </w:p>
    <w:p w14:paraId="42221C0C"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CSEC – The Caribbean Secondary Education Certificate</w:t>
      </w:r>
    </w:p>
    <w:p w14:paraId="319AD0ED"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EU – European Union</w:t>
      </w:r>
    </w:p>
    <w:p w14:paraId="1B4DE266"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FAO – Food and Agriculture Organisation</w:t>
      </w:r>
    </w:p>
    <w:p w14:paraId="15F335C7"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GCSE – General Certificate of Secondary Education</w:t>
      </w:r>
    </w:p>
    <w:p w14:paraId="2E62DB27"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FYM – Farmyard Manure</w:t>
      </w:r>
    </w:p>
    <w:p w14:paraId="217E2210"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IICA – Inter-American Institute for Cooperation on Agriculture</w:t>
      </w:r>
    </w:p>
    <w:p w14:paraId="7EED90CE"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NPK – Nitrogen, Phosphorus and Potassium</w:t>
      </w:r>
    </w:p>
    <w:p w14:paraId="7AD93C99"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SIDS – Small Island Developing States</w:t>
      </w:r>
    </w:p>
    <w:p w14:paraId="7AF6ACE5"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SVG – St. Vincent and the Grenadines</w:t>
      </w:r>
    </w:p>
    <w:p w14:paraId="6453BC02"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UNCCD – United Nations Convention to Combat Desertification</w:t>
      </w:r>
    </w:p>
    <w:p w14:paraId="7B608B70"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UNEP – United Nations Environment Programme</w:t>
      </w:r>
    </w:p>
    <w:p w14:paraId="41D24B69" w14:textId="77777777" w:rsidR="0089080E" w:rsidRPr="0089080E" w:rsidRDefault="0089080E" w:rsidP="0089080E">
      <w:pPr>
        <w:numPr>
          <w:ilvl w:val="0"/>
          <w:numId w:val="31"/>
        </w:numPr>
        <w:spacing w:before="100" w:beforeAutospacing="1" w:after="100" w:afterAutospacing="1" w:line="360" w:lineRule="auto"/>
        <w:jc w:val="both"/>
        <w:rPr>
          <w:rFonts w:eastAsia="Times New Roman" w:cs="Times New Roman"/>
          <w:kern w:val="0"/>
          <w:lang w:eastAsia="en-GB"/>
          <w14:ligatures w14:val="none"/>
        </w:rPr>
      </w:pPr>
      <w:r w:rsidRPr="0089080E">
        <w:rPr>
          <w:rFonts w:eastAsia="Times New Roman" w:cs="Times New Roman"/>
          <w:kern w:val="0"/>
          <w:lang w:eastAsia="en-GB"/>
          <w14:ligatures w14:val="none"/>
        </w:rPr>
        <w:t>UNOCHA – United Nations Office for the Coordination of Humanitarian Affairs</w:t>
      </w:r>
    </w:p>
    <w:p w14:paraId="5AE1C4D3" w14:textId="37406B6A" w:rsidR="001B359C" w:rsidRPr="001B359C" w:rsidRDefault="004E6253" w:rsidP="001B359C">
      <w:pPr>
        <w:spacing w:line="360" w:lineRule="auto"/>
        <w:rPr>
          <w:rFonts w:cs="Times New Roman"/>
          <w:sz w:val="32"/>
          <w:szCs w:val="32"/>
        </w:rPr>
      </w:pPr>
      <w:r w:rsidRPr="00E255EB">
        <w:rPr>
          <w:rFonts w:cs="Times New Roman"/>
          <w:sz w:val="32"/>
          <w:szCs w:val="32"/>
        </w:rPr>
        <w:br w:type="page"/>
      </w:r>
    </w:p>
    <w:p w14:paraId="22F4D762" w14:textId="77777777" w:rsidR="001B359C" w:rsidRDefault="00297A02">
      <w:pPr>
        <w:rPr>
          <w:rFonts w:asciiTheme="majorHAnsi" w:hAnsiTheme="majorHAnsi" w:cs="Times New Roman"/>
          <w:b/>
          <w:bCs/>
          <w:sz w:val="32"/>
          <w:szCs w:val="32"/>
        </w:rPr>
      </w:pPr>
      <w:r w:rsidRPr="00457B72">
        <w:rPr>
          <w:rFonts w:asciiTheme="majorHAnsi" w:hAnsiTheme="majorHAnsi" w:cs="Times New Roman"/>
          <w:b/>
          <w:bCs/>
          <w:sz w:val="32"/>
          <w:szCs w:val="32"/>
        </w:rPr>
        <w:lastRenderedPageBreak/>
        <w:t xml:space="preserve">Acknowledgements </w:t>
      </w:r>
    </w:p>
    <w:p w14:paraId="27A31DC7" w14:textId="77777777" w:rsidR="001B359C" w:rsidRDefault="001B359C">
      <w:pPr>
        <w:rPr>
          <w:rFonts w:asciiTheme="majorHAnsi" w:hAnsiTheme="majorHAnsi" w:cs="Times New Roman"/>
          <w:b/>
          <w:bCs/>
          <w:sz w:val="32"/>
          <w:szCs w:val="32"/>
        </w:rPr>
      </w:pPr>
    </w:p>
    <w:p w14:paraId="312FFF59" w14:textId="3CE01434" w:rsidR="00297A02" w:rsidRPr="00457B72" w:rsidRDefault="00297A02">
      <w:pPr>
        <w:rPr>
          <w:rFonts w:asciiTheme="majorHAnsi" w:hAnsiTheme="majorHAnsi" w:cs="Times New Roman"/>
          <w:b/>
          <w:bCs/>
          <w:sz w:val="32"/>
          <w:szCs w:val="32"/>
        </w:rPr>
      </w:pPr>
      <w:r w:rsidRPr="00457B72">
        <w:rPr>
          <w:rFonts w:asciiTheme="majorHAnsi" w:hAnsiTheme="majorHAnsi" w:cs="Times New Roman"/>
          <w:b/>
          <w:bCs/>
          <w:sz w:val="32"/>
          <w:szCs w:val="32"/>
        </w:rPr>
        <w:br w:type="page"/>
      </w:r>
    </w:p>
    <w:p w14:paraId="239A73BA" w14:textId="589D9A29" w:rsidR="004E6253" w:rsidRPr="00457B72" w:rsidRDefault="00F723EC" w:rsidP="004E6253">
      <w:pPr>
        <w:rPr>
          <w:rFonts w:asciiTheme="majorHAnsi" w:hAnsiTheme="majorHAnsi" w:cs="Times New Roman"/>
          <w:b/>
          <w:bCs/>
          <w:sz w:val="32"/>
          <w:szCs w:val="32"/>
        </w:rPr>
      </w:pPr>
      <w:r w:rsidRPr="00457B72">
        <w:rPr>
          <w:rFonts w:asciiTheme="majorHAnsi" w:hAnsiTheme="majorHAnsi" w:cs="Times New Roman"/>
          <w:b/>
          <w:bCs/>
          <w:sz w:val="32"/>
          <w:szCs w:val="32"/>
        </w:rPr>
        <w:lastRenderedPageBreak/>
        <w:t>Abstract</w:t>
      </w:r>
    </w:p>
    <w:p w14:paraId="2E565A99" w14:textId="0F7E912E" w:rsidR="006315EE" w:rsidRPr="00A244E7" w:rsidRDefault="004E6253" w:rsidP="00F723EC">
      <w:pPr>
        <w:rPr>
          <w:rFonts w:asciiTheme="majorHAnsi" w:hAnsiTheme="majorHAnsi" w:cs="Times New Roman"/>
          <w:b/>
          <w:bCs/>
          <w:sz w:val="32"/>
          <w:szCs w:val="32"/>
        </w:rPr>
      </w:pPr>
      <w:r w:rsidRPr="00457B72">
        <w:rPr>
          <w:rFonts w:asciiTheme="majorHAnsi" w:hAnsiTheme="majorHAnsi" w:cs="Times New Roman"/>
          <w:b/>
          <w:bCs/>
          <w:sz w:val="32"/>
          <w:szCs w:val="32"/>
        </w:rPr>
        <w:br w:type="page"/>
      </w:r>
    </w:p>
    <w:p w14:paraId="2E97850D" w14:textId="40816FC1" w:rsidR="004E6253" w:rsidRPr="00A244E7" w:rsidRDefault="00ED6D5C" w:rsidP="00ED6D5C">
      <w:pPr>
        <w:rPr>
          <w:rFonts w:asciiTheme="majorHAnsi" w:hAnsiTheme="majorHAnsi"/>
          <w:b/>
          <w:bCs/>
          <w:sz w:val="32"/>
          <w:szCs w:val="32"/>
        </w:rPr>
      </w:pPr>
      <w:r w:rsidRPr="00A244E7">
        <w:rPr>
          <w:rFonts w:asciiTheme="majorHAnsi" w:hAnsiTheme="majorHAnsi"/>
          <w:b/>
          <w:bCs/>
          <w:sz w:val="32"/>
          <w:szCs w:val="32"/>
        </w:rPr>
        <w:lastRenderedPageBreak/>
        <w:t xml:space="preserve">1. </w:t>
      </w:r>
      <w:r w:rsidR="00F723EC" w:rsidRPr="00A244E7">
        <w:rPr>
          <w:rFonts w:asciiTheme="majorHAnsi" w:hAnsiTheme="majorHAnsi"/>
          <w:b/>
          <w:bCs/>
          <w:sz w:val="32"/>
          <w:szCs w:val="32"/>
        </w:rPr>
        <w:t xml:space="preserve">Introduction </w:t>
      </w:r>
    </w:p>
    <w:p w14:paraId="6DE2CAF2" w14:textId="77777777" w:rsidR="00F723EC" w:rsidRPr="00A244E7" w:rsidRDefault="00F723EC" w:rsidP="004E6253">
      <w:pPr>
        <w:jc w:val="both"/>
        <w:rPr>
          <w:rFonts w:asciiTheme="majorHAnsi" w:hAnsiTheme="majorHAnsi" w:cs="Times New Roman"/>
          <w:b/>
          <w:bCs/>
          <w:sz w:val="32"/>
          <w:szCs w:val="32"/>
          <w:u w:val="single"/>
        </w:rPr>
      </w:pPr>
    </w:p>
    <w:p w14:paraId="11FED67F" w14:textId="77FCF8CC" w:rsidR="00F723EC" w:rsidRPr="00A244E7" w:rsidRDefault="00F723EC" w:rsidP="00F723EC">
      <w:pPr>
        <w:rPr>
          <w:rFonts w:asciiTheme="majorHAnsi" w:hAnsiTheme="majorHAnsi"/>
          <w:sz w:val="28"/>
          <w:szCs w:val="28"/>
        </w:rPr>
      </w:pPr>
      <w:r w:rsidRPr="00A244E7">
        <w:rPr>
          <w:rFonts w:asciiTheme="majorHAnsi" w:hAnsiTheme="majorHAnsi"/>
          <w:sz w:val="28"/>
          <w:szCs w:val="28"/>
        </w:rPr>
        <w:t xml:space="preserve">1.1 </w:t>
      </w:r>
      <w:r w:rsidR="004D5EC4" w:rsidRPr="00A244E7">
        <w:rPr>
          <w:rFonts w:asciiTheme="majorHAnsi" w:hAnsiTheme="majorHAnsi"/>
          <w:sz w:val="28"/>
          <w:szCs w:val="28"/>
        </w:rPr>
        <w:t>Background</w:t>
      </w:r>
      <w:r w:rsidRPr="00A244E7">
        <w:rPr>
          <w:rFonts w:asciiTheme="majorHAnsi" w:hAnsiTheme="majorHAnsi"/>
          <w:sz w:val="28"/>
          <w:szCs w:val="28"/>
        </w:rPr>
        <w:t xml:space="preserve"> </w:t>
      </w:r>
    </w:p>
    <w:p w14:paraId="27CC47F3" w14:textId="77777777" w:rsidR="004E6253" w:rsidRDefault="004E6253" w:rsidP="004E6253">
      <w:pPr>
        <w:rPr>
          <w:rFonts w:cs="Times New Roman"/>
        </w:rPr>
      </w:pPr>
    </w:p>
    <w:p w14:paraId="39FBEF8C" w14:textId="77777777" w:rsidR="000A6221" w:rsidRDefault="000E59D8" w:rsidP="000A6221">
      <w:pPr>
        <w:pStyle w:val="NormalWeb"/>
        <w:spacing w:line="360" w:lineRule="auto"/>
        <w:ind w:firstLine="720"/>
        <w:jc w:val="both"/>
        <w:rPr>
          <w:rFonts w:asciiTheme="minorHAnsi" w:hAnsiTheme="minorHAnsi" w:cs="Arial"/>
          <w:color w:val="1F243C"/>
          <w:shd w:val="clear" w:color="auto" w:fill="FFFFFF"/>
        </w:rPr>
      </w:pPr>
      <w:r w:rsidRPr="000A6221">
        <w:rPr>
          <w:rFonts w:asciiTheme="minorHAnsi" w:hAnsiTheme="minorHAnsi" w:cs="Arial"/>
          <w:color w:val="1F243C"/>
          <w:shd w:val="clear" w:color="auto" w:fill="FFFFFF"/>
        </w:rPr>
        <w:t>Soil is foundational for critical ecosystem services such as water filtration, carbon storage, nutrient cycling, and agricultural yield, which in turn have a direct impact on food security, climate control, and biodiversity</w:t>
      </w:r>
      <w:r w:rsidR="000A6221" w:rsidRPr="000A6221">
        <w:rPr>
          <w:rFonts w:asciiTheme="minorHAnsi" w:hAnsiTheme="minorHAnsi" w:cs="Arial"/>
          <w:color w:val="1F243C"/>
          <w:shd w:val="clear" w:color="auto" w:fill="FFFFFF"/>
        </w:rPr>
        <w:t xml:space="preserve"> </w:t>
      </w:r>
      <w:r w:rsidR="000A6221" w:rsidRPr="000A6221">
        <w:rPr>
          <w:rFonts w:asciiTheme="minorHAnsi" w:hAnsiTheme="minorHAnsi"/>
        </w:rPr>
        <w:t>(Karlen et al., 2019)</w:t>
      </w:r>
      <w:r w:rsidRPr="000A6221">
        <w:rPr>
          <w:rFonts w:asciiTheme="minorHAnsi" w:hAnsiTheme="minorHAnsi" w:cs="Arial"/>
          <w:color w:val="1F243C"/>
          <w:shd w:val="clear" w:color="auto" w:fill="FFFFFF"/>
        </w:rPr>
        <w:t>.</w:t>
      </w:r>
      <w:r w:rsidR="000A6221" w:rsidRPr="000A6221">
        <w:rPr>
          <w:rFonts w:asciiTheme="minorHAnsi" w:hAnsiTheme="minorHAnsi" w:cs="Arial"/>
          <w:color w:val="1F243C"/>
          <w:shd w:val="clear" w:color="auto" w:fill="FFFFFF"/>
        </w:rPr>
        <w:t xml:space="preserve"> Traditionally, soil quality was assessed based on specific indicators like organic matter levels, texture, pH, and rates of erosion </w:t>
      </w:r>
      <w:r w:rsidR="000A6221" w:rsidRPr="000A6221">
        <w:rPr>
          <w:rFonts w:asciiTheme="minorHAnsi" w:hAnsiTheme="minorHAnsi"/>
        </w:rPr>
        <w:t>(Maurya et al., 2020)</w:t>
      </w:r>
      <w:r w:rsidR="000A6221" w:rsidRPr="000A6221">
        <w:rPr>
          <w:rFonts w:asciiTheme="minorHAnsi" w:hAnsiTheme="minorHAnsi" w:cs="Arial"/>
          <w:color w:val="1F243C"/>
          <w:shd w:val="clear" w:color="auto" w:fill="FFFFFF"/>
        </w:rPr>
        <w:t xml:space="preserve">. In the early 21st century, this piecemeal perspective evolved into the broader concept of soil health, which encompasses the physical, chemical, and biological functions to represent a soil’s ability to support ecosystems and human well-being </w:t>
      </w:r>
      <w:r w:rsidR="000A6221" w:rsidRPr="000A6221">
        <w:rPr>
          <w:rFonts w:asciiTheme="minorHAnsi" w:hAnsiTheme="minorHAnsi"/>
        </w:rPr>
        <w:t>(Karlen et al., 2019)</w:t>
      </w:r>
      <w:r w:rsidR="000A6221" w:rsidRPr="000A6221">
        <w:rPr>
          <w:rFonts w:asciiTheme="minorHAnsi" w:hAnsiTheme="minorHAnsi" w:cs="Arial"/>
          <w:color w:val="1F243C"/>
          <w:shd w:val="clear" w:color="auto" w:fill="FFFFFF"/>
        </w:rPr>
        <w:t xml:space="preserve">. </w:t>
      </w:r>
    </w:p>
    <w:p w14:paraId="70AB4BE3" w14:textId="359F43E1" w:rsidR="000E59D8" w:rsidRPr="000A6221" w:rsidRDefault="000A6221" w:rsidP="000A6221">
      <w:pPr>
        <w:pStyle w:val="NormalWeb"/>
        <w:spacing w:line="360" w:lineRule="auto"/>
        <w:ind w:firstLine="720"/>
        <w:jc w:val="both"/>
        <w:rPr>
          <w:rFonts w:asciiTheme="minorHAnsi" w:hAnsiTheme="minorHAnsi"/>
        </w:rPr>
      </w:pPr>
      <w:r w:rsidRPr="000A6221">
        <w:rPr>
          <w:rFonts w:asciiTheme="minorHAnsi" w:hAnsiTheme="minorHAnsi" w:cs="Arial"/>
          <w:color w:val="1F243C"/>
          <w:shd w:val="clear" w:color="auto" w:fill="FFFFFF"/>
        </w:rPr>
        <w:t xml:space="preserve">The global acknowledgement of the significance of soil has also progressed. During the 20th century, local conservation initiatives concentrated on stopping erosion and preserving soil quality, yet ongoing land degradation led to the establishment of international governance frameworks. Initiatives like the FAO-led Global Soil Partnership and the UN Convention to Combat Desertification now create monitoring guidelines, set sustainability goals, and support various policy tools, both obligatory and voluntary, to manage soils on a global scale </w:t>
      </w:r>
      <w:r w:rsidRPr="000A6221">
        <w:rPr>
          <w:rFonts w:asciiTheme="minorHAnsi" w:hAnsiTheme="minorHAnsi"/>
        </w:rPr>
        <w:t xml:space="preserve">(Daedlow, </w:t>
      </w:r>
      <w:proofErr w:type="spellStart"/>
      <w:r w:rsidRPr="000A6221">
        <w:rPr>
          <w:rFonts w:asciiTheme="minorHAnsi" w:hAnsiTheme="minorHAnsi"/>
        </w:rPr>
        <w:t>Hansjürgens</w:t>
      </w:r>
      <w:proofErr w:type="spellEnd"/>
      <w:r w:rsidRPr="000A6221">
        <w:rPr>
          <w:rFonts w:asciiTheme="minorHAnsi" w:hAnsiTheme="minorHAnsi"/>
        </w:rPr>
        <w:t xml:space="preserve"> and Koellner, 2018)</w:t>
      </w:r>
      <w:r w:rsidRPr="000A6221">
        <w:rPr>
          <w:rFonts w:asciiTheme="minorHAnsi" w:hAnsiTheme="minorHAnsi" w:cs="Arial"/>
          <w:color w:val="1F243C"/>
          <w:shd w:val="clear" w:color="auto" w:fill="FFFFFF"/>
        </w:rPr>
        <w:t>.</w:t>
      </w:r>
    </w:p>
    <w:p w14:paraId="2FCC5F1F" w14:textId="2010BAEF" w:rsidR="0068297F" w:rsidRPr="00DD33B0" w:rsidRDefault="0068297F" w:rsidP="007F232F">
      <w:pPr>
        <w:pStyle w:val="NormalWeb"/>
        <w:spacing w:line="360" w:lineRule="auto"/>
        <w:ind w:firstLine="720"/>
        <w:jc w:val="both"/>
        <w:rPr>
          <w:rFonts w:asciiTheme="minorHAnsi" w:hAnsiTheme="minorHAnsi"/>
        </w:rPr>
      </w:pPr>
      <w:r w:rsidRPr="00DD33B0">
        <w:rPr>
          <w:rFonts w:asciiTheme="minorHAnsi" w:hAnsiTheme="minorHAnsi"/>
        </w:rPr>
        <w:t xml:space="preserve">Globally, healthy soils underpin food production, carbon storage and water regulation. </w:t>
      </w:r>
      <w:r w:rsidR="00DD33B0" w:rsidRPr="00DD33B0">
        <w:rPr>
          <w:rFonts w:asciiTheme="minorHAnsi" w:hAnsiTheme="minorHAnsi"/>
        </w:rPr>
        <w:t xml:space="preserve">Yet more than one-third of the world’s soils are now degraded in sub-Saharan Africa, South and East Asia, and the Mediterranean Basin (FAO, 2015; UNEP, 2020). This degradation is driven by erosion, nutrient depletion, acidification and salinisation, undermining soils’ ability to support crops and ecosystems </w:t>
      </w:r>
      <w:r w:rsidRPr="00DD33B0">
        <w:rPr>
          <w:rFonts w:asciiTheme="minorHAnsi" w:hAnsiTheme="minorHAnsi"/>
        </w:rPr>
        <w:t>(FAO, 2015</w:t>
      </w:r>
      <w:r w:rsidR="00DD33B0" w:rsidRPr="00DD33B0">
        <w:rPr>
          <w:rFonts w:asciiTheme="minorHAnsi" w:hAnsiTheme="minorHAnsi"/>
        </w:rPr>
        <w:t xml:space="preserve">). </w:t>
      </w:r>
      <w:r w:rsidRPr="00DD33B0">
        <w:rPr>
          <w:rFonts w:asciiTheme="minorHAnsi" w:hAnsiTheme="minorHAnsi"/>
        </w:rPr>
        <w:t>Degraded soils limit yield potential, compel farmers to apply ever</w:t>
      </w:r>
      <w:r w:rsidR="00DD33B0" w:rsidRPr="00DD33B0">
        <w:rPr>
          <w:rFonts w:asciiTheme="minorHAnsi" w:hAnsiTheme="minorHAnsi"/>
        </w:rPr>
        <w:t>-</w:t>
      </w:r>
      <w:r w:rsidRPr="00DD33B0">
        <w:rPr>
          <w:rFonts w:asciiTheme="minorHAnsi" w:hAnsiTheme="minorHAnsi"/>
        </w:rPr>
        <w:t>greater quantities of fertiliser</w:t>
      </w:r>
      <w:r w:rsidR="00DD33B0" w:rsidRPr="00DD33B0">
        <w:rPr>
          <w:rFonts w:asciiTheme="minorHAnsi" w:hAnsiTheme="minorHAnsi"/>
        </w:rPr>
        <w:t>,</w:t>
      </w:r>
      <w:r w:rsidRPr="00DD33B0">
        <w:rPr>
          <w:rFonts w:asciiTheme="minorHAnsi" w:hAnsiTheme="minorHAnsi"/>
        </w:rPr>
        <w:t xml:space="preserve"> and drive the clearing of new land for agriculture (UNEP, 2020). </w:t>
      </w:r>
      <w:r w:rsidR="00DD33B0" w:rsidRPr="00DD33B0">
        <w:rPr>
          <w:rFonts w:asciiTheme="minorHAnsi" w:hAnsiTheme="minorHAnsi"/>
        </w:rPr>
        <w:t xml:space="preserve"> As a pillar of economic development and food security, agriculture employs roughly 40 per</w:t>
      </w:r>
      <w:r w:rsidR="00DD33B0">
        <w:rPr>
          <w:rFonts w:asciiTheme="minorHAnsi" w:hAnsiTheme="minorHAnsi"/>
        </w:rPr>
        <w:t xml:space="preserve"> </w:t>
      </w:r>
      <w:r w:rsidR="00DD33B0" w:rsidRPr="00DD33B0">
        <w:rPr>
          <w:rFonts w:asciiTheme="minorHAnsi" w:hAnsiTheme="minorHAnsi"/>
        </w:rPr>
        <w:t>cent of the global workforce and sustains over two billion farmers</w:t>
      </w:r>
      <w:r w:rsidR="00DD33B0">
        <w:rPr>
          <w:rFonts w:asciiTheme="minorHAnsi" w:hAnsiTheme="minorHAnsi"/>
        </w:rPr>
        <w:t>,</w:t>
      </w:r>
      <w:r w:rsidR="00DD33B0" w:rsidRPr="00DD33B0">
        <w:rPr>
          <w:rFonts w:asciiTheme="minorHAnsi" w:hAnsiTheme="minorHAnsi"/>
        </w:rPr>
        <w:t xml:space="preserve"> </w:t>
      </w:r>
      <w:r w:rsidR="00DD33B0">
        <w:rPr>
          <w:rFonts w:asciiTheme="minorHAnsi" w:hAnsiTheme="minorHAnsi"/>
        </w:rPr>
        <w:t xml:space="preserve">signifying its importance </w:t>
      </w:r>
      <w:r w:rsidR="00DD33B0" w:rsidRPr="00DD33B0">
        <w:rPr>
          <w:rFonts w:asciiTheme="minorHAnsi" w:hAnsiTheme="minorHAnsi"/>
        </w:rPr>
        <w:t>(World Bank, 2025).</w:t>
      </w:r>
    </w:p>
    <w:p w14:paraId="4E6A0519" w14:textId="05944531" w:rsidR="0068297F" w:rsidRPr="00B15828" w:rsidRDefault="0068297F" w:rsidP="7B5C7896">
      <w:pPr>
        <w:pStyle w:val="NormalWeb"/>
        <w:spacing w:line="360" w:lineRule="auto"/>
        <w:ind w:firstLine="720"/>
        <w:jc w:val="both"/>
        <w:rPr>
          <w:rFonts w:asciiTheme="minorHAnsi" w:hAnsiTheme="minorHAnsi"/>
        </w:rPr>
      </w:pPr>
      <w:r w:rsidRPr="7B5C7896">
        <w:rPr>
          <w:rFonts w:asciiTheme="minorHAnsi" w:hAnsiTheme="minorHAnsi"/>
        </w:rPr>
        <w:lastRenderedPageBreak/>
        <w:t>In response, sustainable agriculture approaches such as conservation tillage, agroforestry and integrated nutrient management have delivered yield improvements of 20 to 30 per cent while restoring soil organic matter</w:t>
      </w:r>
      <w:r w:rsidR="00DD33B0" w:rsidRPr="7B5C7896">
        <w:rPr>
          <w:rFonts w:asciiTheme="minorHAnsi" w:hAnsiTheme="minorHAnsi"/>
        </w:rPr>
        <w:t xml:space="preserve"> Kassam, 2023)</w:t>
      </w:r>
      <w:r w:rsidRPr="7B5C7896">
        <w:rPr>
          <w:rFonts w:asciiTheme="minorHAnsi" w:hAnsiTheme="minorHAnsi"/>
        </w:rPr>
        <w:t>. Brazil’s no</w:t>
      </w:r>
      <w:r w:rsidR="00DB7634" w:rsidRPr="7B5C7896">
        <w:rPr>
          <w:rFonts w:asciiTheme="minorHAnsi" w:hAnsiTheme="minorHAnsi"/>
        </w:rPr>
        <w:t xml:space="preserve"> </w:t>
      </w:r>
      <w:r w:rsidRPr="7B5C7896">
        <w:rPr>
          <w:rFonts w:asciiTheme="minorHAnsi" w:hAnsiTheme="minorHAnsi"/>
        </w:rPr>
        <w:t>till</w:t>
      </w:r>
      <w:r w:rsidR="00DB7634" w:rsidRPr="7B5C7896">
        <w:rPr>
          <w:rFonts w:asciiTheme="minorHAnsi" w:hAnsiTheme="minorHAnsi"/>
        </w:rPr>
        <w:t xml:space="preserve">age </w:t>
      </w:r>
      <w:r w:rsidRPr="7B5C7896">
        <w:rPr>
          <w:rFonts w:asciiTheme="minorHAnsi" w:hAnsiTheme="minorHAnsi"/>
        </w:rPr>
        <w:t xml:space="preserve">revolution, which began in the 1970s, transformed its degraded soils by boosting grain yields and halving erosion rates within five years (Kassam, 2023). </w:t>
      </w:r>
      <w:r w:rsidR="00DB7634" w:rsidRPr="7B5C7896">
        <w:rPr>
          <w:rFonts w:asciiTheme="minorHAnsi" w:hAnsiTheme="minorHAnsi"/>
        </w:rPr>
        <w:t xml:space="preserve"> What triggered this was extreme soil erosion and collapsing yields in Brazil.</w:t>
      </w:r>
      <w:r w:rsidR="00DB7634">
        <w:t xml:space="preserve"> </w:t>
      </w:r>
      <w:bookmarkStart w:id="0" w:name="OLE_LINK1"/>
      <w:r w:rsidRPr="7B5C7896">
        <w:rPr>
          <w:rFonts w:asciiTheme="minorHAnsi" w:hAnsiTheme="minorHAnsi"/>
        </w:rPr>
        <w:t>By contrast, large-scale monocropping of rice and palm oil in parts of Southeast Asia has accelerated soil losses of tens of tonnes per hectare each year, exacerbating land degradation (Anschell, 2023).</w:t>
      </w:r>
      <w:r w:rsidR="00161858" w:rsidRPr="7B5C7896">
        <w:rPr>
          <w:rFonts w:asciiTheme="minorHAnsi" w:hAnsiTheme="minorHAnsi"/>
        </w:rPr>
        <w:t xml:space="preserve"> </w:t>
      </w:r>
      <w:bookmarkEnd w:id="0"/>
      <w:r w:rsidR="00161858" w:rsidRPr="7B5C7896">
        <w:rPr>
          <w:rFonts w:asciiTheme="minorHAnsi" w:hAnsiTheme="minorHAnsi"/>
        </w:rPr>
        <w:t>The rapid deterioration was caused by the clearing of steep hillsides for rice and oil palm monocultures. While farmers observed a decrease in yields, they only implemented erosion control measures after government initiatives for cover crops and contour bunding were introduced (Anschell, 2023).</w:t>
      </w:r>
    </w:p>
    <w:p w14:paraId="54526BF1" w14:textId="4FB414EA" w:rsidR="0068297F" w:rsidRPr="00B15828" w:rsidRDefault="0068297F" w:rsidP="7B5C7896">
      <w:pPr>
        <w:pStyle w:val="NormalWeb"/>
        <w:spacing w:line="360" w:lineRule="auto"/>
        <w:ind w:firstLine="720"/>
        <w:jc w:val="both"/>
        <w:rPr>
          <w:rFonts w:asciiTheme="minorHAnsi" w:hAnsiTheme="minorHAnsi"/>
        </w:rPr>
      </w:pPr>
      <w:r w:rsidRPr="7B5C7896">
        <w:rPr>
          <w:rFonts w:asciiTheme="minorHAnsi" w:hAnsiTheme="minorHAnsi"/>
        </w:rPr>
        <w:t xml:space="preserve">Although these global examples demonstrate both the promise and the pitfalls of sustainable soil management, the picture shifts when we view the challenge through the lens of </w:t>
      </w:r>
      <w:r w:rsidR="00AB320D">
        <w:rPr>
          <w:rFonts w:asciiTheme="minorHAnsi" w:hAnsiTheme="minorHAnsi"/>
        </w:rPr>
        <w:t>Small</w:t>
      </w:r>
      <w:r w:rsidRPr="7B5C7896">
        <w:rPr>
          <w:rFonts w:asciiTheme="minorHAnsi" w:hAnsiTheme="minorHAnsi"/>
        </w:rPr>
        <w:t xml:space="preserve"> </w:t>
      </w:r>
      <w:r w:rsidR="00AB320D">
        <w:rPr>
          <w:rFonts w:asciiTheme="minorHAnsi" w:hAnsiTheme="minorHAnsi"/>
        </w:rPr>
        <w:t>Island</w:t>
      </w:r>
      <w:r w:rsidRPr="7B5C7896">
        <w:rPr>
          <w:rFonts w:asciiTheme="minorHAnsi" w:hAnsiTheme="minorHAnsi"/>
        </w:rPr>
        <w:t xml:space="preserve"> </w:t>
      </w:r>
      <w:r w:rsidR="00AB320D">
        <w:rPr>
          <w:rFonts w:asciiTheme="minorHAnsi" w:hAnsiTheme="minorHAnsi"/>
        </w:rPr>
        <w:t>Developing S</w:t>
      </w:r>
      <w:r w:rsidRPr="7B5C7896">
        <w:rPr>
          <w:rFonts w:asciiTheme="minorHAnsi" w:hAnsiTheme="minorHAnsi"/>
        </w:rPr>
        <w:t>tates. Small-island developing</w:t>
      </w:r>
      <w:r w:rsidR="00393640" w:rsidRPr="7B5C7896">
        <w:rPr>
          <w:rFonts w:asciiTheme="minorHAnsi" w:hAnsiTheme="minorHAnsi"/>
        </w:rPr>
        <w:t xml:space="preserve"> </w:t>
      </w:r>
      <w:r w:rsidRPr="7B5C7896">
        <w:rPr>
          <w:rFonts w:asciiTheme="minorHAnsi" w:hAnsiTheme="minorHAnsi"/>
        </w:rPr>
        <w:t>states</w:t>
      </w:r>
      <w:r w:rsidR="00161858" w:rsidRPr="7B5C7896">
        <w:rPr>
          <w:rFonts w:asciiTheme="minorHAnsi" w:hAnsiTheme="minorHAnsi"/>
        </w:rPr>
        <w:t xml:space="preserve"> (SIDS)</w:t>
      </w:r>
      <w:r w:rsidRPr="7B5C7896">
        <w:rPr>
          <w:rFonts w:asciiTheme="minorHAnsi" w:hAnsiTheme="minorHAnsi"/>
        </w:rPr>
        <w:t xml:space="preserve"> face acute vulnerabilities arising from their small land areas, steep slopes, intense tropical rainfall and heavy dependence on food imports</w:t>
      </w:r>
      <w:r w:rsidR="00161858" w:rsidRPr="7B5C7896">
        <w:rPr>
          <w:rFonts w:asciiTheme="minorHAnsi" w:hAnsiTheme="minorHAnsi"/>
        </w:rPr>
        <w:t xml:space="preserve"> (Ewing-Chow, 2024)</w:t>
      </w:r>
      <w:r w:rsidRPr="7B5C7896">
        <w:rPr>
          <w:rFonts w:asciiTheme="minorHAnsi" w:hAnsiTheme="minorHAnsi"/>
        </w:rPr>
        <w:t>. For example, Hurricane Fiona’s torrential rains in 2022 caused severe erosion across Puerto Rico’s plantain and banana plantations</w:t>
      </w:r>
      <w:r w:rsidR="00161858" w:rsidRPr="7B5C7896">
        <w:rPr>
          <w:rFonts w:asciiTheme="minorHAnsi" w:hAnsiTheme="minorHAnsi"/>
        </w:rPr>
        <w:t>, h</w:t>
      </w:r>
      <w:r w:rsidRPr="7B5C7896">
        <w:rPr>
          <w:rFonts w:asciiTheme="minorHAnsi" w:hAnsiTheme="minorHAnsi"/>
        </w:rPr>
        <w:t>ighlighting how extreme precipitation can strip fertile topsoil in a matter of hours (McGinley, 2022). Soil health is even more precious where arable land is scarce. For instance, in the Maldives, rising sea levels have led to increased soil salinity, reducing agricultural productivity and forcing greater dependence on imported food (FAO, 2020). In Jamaica, unprotected hillsides can lose up to 100 tonnes of soil per hectare each year, undermining future crop production and food security (Morgan, 2005).</w:t>
      </w:r>
      <w:r w:rsidR="000E59D8" w:rsidRPr="7B5C7896">
        <w:rPr>
          <w:rFonts w:asciiTheme="minorHAnsi" w:hAnsiTheme="minorHAnsi"/>
        </w:rPr>
        <w:t xml:space="preserve"> In comparison, continental croplands such as those in Kenya lose around 26 tonnes per hectare annually to erosion, illustrating the amplified vulnerability of island topographies (Warui, 2025)</w:t>
      </w:r>
    </w:p>
    <w:p w14:paraId="7903F0E9" w14:textId="62C70286" w:rsidR="0068297F" w:rsidRDefault="000E59D8" w:rsidP="0068297F">
      <w:pPr>
        <w:pStyle w:val="NormalWeb"/>
        <w:spacing w:line="360" w:lineRule="auto"/>
        <w:ind w:firstLine="720"/>
        <w:jc w:val="both"/>
        <w:rPr>
          <w:rFonts w:asciiTheme="minorHAnsi" w:hAnsiTheme="minorHAnsi"/>
        </w:rPr>
      </w:pPr>
      <w:r>
        <w:rPr>
          <w:rFonts w:asciiTheme="minorHAnsi" w:hAnsiTheme="minorHAnsi"/>
        </w:rPr>
        <w:lastRenderedPageBreak/>
        <w:t xml:space="preserve">Some SIDS, such as </w:t>
      </w:r>
      <w:r w:rsidR="0068297F" w:rsidRPr="00B15828">
        <w:rPr>
          <w:rFonts w:asciiTheme="minorHAnsi" w:hAnsiTheme="minorHAnsi"/>
        </w:rPr>
        <w:t>Barbados</w:t>
      </w:r>
      <w:r>
        <w:rPr>
          <w:rFonts w:asciiTheme="minorHAnsi" w:hAnsiTheme="minorHAnsi"/>
        </w:rPr>
        <w:t>,</w:t>
      </w:r>
      <w:r w:rsidR="0068297F" w:rsidRPr="00B15828">
        <w:rPr>
          <w:rFonts w:asciiTheme="minorHAnsi" w:hAnsiTheme="minorHAnsi"/>
        </w:rPr>
        <w:t xml:space="preserve"> ha</w:t>
      </w:r>
      <w:r>
        <w:rPr>
          <w:rFonts w:asciiTheme="minorHAnsi" w:hAnsiTheme="minorHAnsi"/>
        </w:rPr>
        <w:t>ve</w:t>
      </w:r>
      <w:r w:rsidR="0068297F" w:rsidRPr="00B15828">
        <w:rPr>
          <w:rFonts w:asciiTheme="minorHAnsi" w:hAnsiTheme="minorHAnsi"/>
        </w:rPr>
        <w:t xml:space="preserve"> embraced composting initiatives to restore degraded soils, reduce reliance on synthetic fertilisers, and improve water retention (Desai, 2024). These are key steps toward sustainable agriculture in small-island contexts. Although these cases show both the </w:t>
      </w:r>
      <w:r w:rsidR="00ED41CF">
        <w:rPr>
          <w:rFonts w:asciiTheme="minorHAnsi" w:hAnsiTheme="minorHAnsi"/>
        </w:rPr>
        <w:t>negatives and</w:t>
      </w:r>
      <w:r w:rsidR="000E361F">
        <w:rPr>
          <w:rFonts w:asciiTheme="minorHAnsi" w:hAnsiTheme="minorHAnsi"/>
        </w:rPr>
        <w:t xml:space="preserve"> positives</w:t>
      </w:r>
      <w:r w:rsidR="0068297F" w:rsidRPr="00B15828">
        <w:rPr>
          <w:rFonts w:asciiTheme="minorHAnsi" w:hAnsiTheme="minorHAnsi"/>
        </w:rPr>
        <w:t xml:space="preserve"> of sustainable soil management, the challenge takes on new dimensions when viewed through the lens of St Vincent and the Grenadines (SVG).</w:t>
      </w:r>
      <w:r w:rsidR="0068297F">
        <w:rPr>
          <w:rFonts w:asciiTheme="minorHAnsi" w:hAnsiTheme="minorHAnsi"/>
        </w:rPr>
        <w:t xml:space="preserve"> </w:t>
      </w:r>
    </w:p>
    <w:p w14:paraId="7267EA5F" w14:textId="178561CD" w:rsidR="00F753DE" w:rsidRDefault="0068297F" w:rsidP="7B5C7896">
      <w:pPr>
        <w:pStyle w:val="NormalWeb"/>
        <w:spacing w:line="360" w:lineRule="auto"/>
        <w:ind w:firstLine="720"/>
        <w:jc w:val="both"/>
        <w:rPr>
          <w:rFonts w:asciiTheme="minorHAnsi" w:hAnsiTheme="minorHAnsi"/>
        </w:rPr>
      </w:pPr>
      <w:r w:rsidRPr="7B5C7896">
        <w:rPr>
          <w:rFonts w:asciiTheme="minorHAnsi" w:hAnsiTheme="minorHAnsi"/>
        </w:rPr>
        <w:t xml:space="preserve">St. Vincent’s landscape is defined by its volcanic origins, most recently underscored by </w:t>
      </w:r>
      <w:r w:rsidR="00F753DE" w:rsidRPr="7B5C7896">
        <w:rPr>
          <w:rFonts w:asciiTheme="minorHAnsi" w:hAnsiTheme="minorHAnsi"/>
        </w:rPr>
        <w:t xml:space="preserve">the </w:t>
      </w:r>
      <w:r w:rsidR="000A6221" w:rsidRPr="7B5C7896">
        <w:rPr>
          <w:rFonts w:asciiTheme="minorHAnsi" w:hAnsiTheme="minorHAnsi"/>
        </w:rPr>
        <w:t xml:space="preserve">volcanic eruption </w:t>
      </w:r>
      <w:r w:rsidR="00696178" w:rsidRPr="00696178">
        <w:rPr>
          <w:rFonts w:asciiTheme="minorHAnsi" w:hAnsiTheme="minorHAnsi"/>
        </w:rPr>
        <w:t>of La Soufrière in 2021 (see Figure 1), which deposited fresh ash layers prone</w:t>
      </w:r>
      <w:r w:rsidRPr="7B5C7896">
        <w:rPr>
          <w:rFonts w:asciiTheme="minorHAnsi" w:hAnsiTheme="minorHAnsi"/>
        </w:rPr>
        <w:t xml:space="preserve"> to rapid weathering and acidification (Phillips et al., 2024).</w:t>
      </w:r>
    </w:p>
    <w:p w14:paraId="448359B9" w14:textId="5B15C9C2" w:rsidR="00F753DE" w:rsidRPr="00F753DE" w:rsidRDefault="00F753DE" w:rsidP="00F753DE">
      <w:pPr>
        <w:pStyle w:val="NormalWeb"/>
        <w:spacing w:line="360" w:lineRule="auto"/>
        <w:jc w:val="both"/>
      </w:pPr>
      <w:r>
        <w:fldChar w:fldCharType="begin"/>
      </w:r>
      <w:r>
        <w:instrText xml:space="preserve"> INCLUDEPICTURE "https://static01.nyt.com/images/2021/04/09/world/09VOLCANO-TOP-SUB/09VOLCANO-TOP-SUB-videoSixteenByNineJumbo1600.jpg?year=2021&amp;h=900&amp;w=1600&amp;s=975193236e6db033cf91d7b30fd558c3213b3a1a0fc713d6d1509651138445cb&amp;k=ZQJBKqZ0VN&amp;tw=1" \* MERGEFORMATINET </w:instrText>
      </w:r>
      <w:r>
        <w:fldChar w:fldCharType="separate"/>
      </w:r>
      <w:r>
        <w:rPr>
          <w:noProof/>
        </w:rPr>
        <w:drawing>
          <wp:inline distT="0" distB="0" distL="0" distR="0" wp14:anchorId="0E82F2FB" wp14:editId="759AD53B">
            <wp:extent cx="5731510" cy="2628000"/>
            <wp:effectExtent l="12700" t="12700" r="8890" b="13970"/>
            <wp:docPr id="363665940" name="Picture 1" descr="Volcano Erupts on Island of St. Vincent and the Grenadines - The New York  Tim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Volcano Erupts on Island of St. Vincent and the Grenadines - The New York  Tim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628000"/>
                    </a:xfrm>
                    <a:prstGeom prst="rect">
                      <a:avLst/>
                    </a:prstGeom>
                    <a:noFill/>
                    <a:ln>
                      <a:solidFill>
                        <a:schemeClr val="tx1"/>
                      </a:solidFill>
                    </a:ln>
                  </pic:spPr>
                </pic:pic>
              </a:graphicData>
            </a:graphic>
          </wp:inline>
        </w:drawing>
      </w:r>
      <w:r>
        <w:fldChar w:fldCharType="end"/>
      </w:r>
      <w:r w:rsidRPr="7B5C7896">
        <w:rPr>
          <w:rFonts w:asciiTheme="minorHAnsi" w:hAnsiTheme="minorHAnsi"/>
          <w:sz w:val="16"/>
          <w:szCs w:val="16"/>
        </w:rPr>
        <w:t>Figure</w:t>
      </w:r>
      <w:r w:rsidR="007F232F" w:rsidRPr="7B5C7896">
        <w:rPr>
          <w:rFonts w:asciiTheme="minorHAnsi" w:hAnsiTheme="minorHAnsi"/>
          <w:sz w:val="16"/>
          <w:szCs w:val="16"/>
        </w:rPr>
        <w:t xml:space="preserve"> 1. </w:t>
      </w:r>
      <w:r w:rsidRPr="7B5C7896">
        <w:rPr>
          <w:rFonts w:asciiTheme="minorHAnsi" w:hAnsiTheme="minorHAnsi"/>
          <w:sz w:val="16"/>
          <w:szCs w:val="16"/>
        </w:rPr>
        <w:t xml:space="preserve"> </w:t>
      </w:r>
      <w:r w:rsidR="00696178">
        <w:rPr>
          <w:rFonts w:asciiTheme="minorHAnsi" w:hAnsiTheme="minorHAnsi"/>
          <w:sz w:val="16"/>
          <w:szCs w:val="16"/>
        </w:rPr>
        <w:t>New</w:t>
      </w:r>
      <w:r w:rsidR="009F676D">
        <w:rPr>
          <w:rFonts w:asciiTheme="minorHAnsi" w:hAnsiTheme="minorHAnsi"/>
          <w:sz w:val="16"/>
          <w:szCs w:val="16"/>
        </w:rPr>
        <w:t>s</w:t>
      </w:r>
      <w:r w:rsidR="00696178">
        <w:rPr>
          <w:rFonts w:asciiTheme="minorHAnsi" w:hAnsiTheme="minorHAnsi"/>
          <w:sz w:val="16"/>
          <w:szCs w:val="16"/>
        </w:rPr>
        <w:t xml:space="preserve"> Photo showing </w:t>
      </w:r>
      <w:r w:rsidRPr="7B5C7896">
        <w:rPr>
          <w:rFonts w:asciiTheme="minorHAnsi" w:hAnsiTheme="minorHAnsi"/>
          <w:sz w:val="16"/>
          <w:szCs w:val="16"/>
        </w:rPr>
        <w:t>the La Soufriere Volcanic eruption in 2021 (Cooke and Lopez, 2021)</w:t>
      </w:r>
    </w:p>
    <w:p w14:paraId="273E1E38" w14:textId="267DE014" w:rsidR="0068297F" w:rsidRDefault="0068297F" w:rsidP="7B5C7896">
      <w:pPr>
        <w:pStyle w:val="NormalWeb"/>
        <w:spacing w:line="360" w:lineRule="auto"/>
        <w:ind w:firstLine="720"/>
        <w:jc w:val="both"/>
        <w:rPr>
          <w:rFonts w:asciiTheme="minorHAnsi" w:hAnsiTheme="minorHAnsi"/>
        </w:rPr>
      </w:pPr>
      <w:r w:rsidRPr="7B5C7896">
        <w:rPr>
          <w:rFonts w:asciiTheme="minorHAnsi" w:hAnsiTheme="minorHAnsi"/>
        </w:rPr>
        <w:t xml:space="preserve"> </w:t>
      </w:r>
      <w:bookmarkStart w:id="1" w:name="OLE_LINK2"/>
      <w:r w:rsidRPr="7B5C7896">
        <w:rPr>
          <w:rFonts w:asciiTheme="minorHAnsi" w:hAnsiTheme="minorHAnsi"/>
        </w:rPr>
        <w:t xml:space="preserve">The island’s steep slopes and annual rainfall of 2,000–3,000 mm accelerate leaching, then calcium and magnesium are washed from the root zone, creating pronounced acidic horizons (Mosaic, 2024; SVG Ministry of Tourism, 2025). </w:t>
      </w:r>
      <w:bookmarkEnd w:id="1"/>
      <w:r w:rsidR="00D94E82">
        <w:rPr>
          <w:rFonts w:asciiTheme="minorHAnsi" w:hAnsiTheme="minorHAnsi"/>
        </w:rPr>
        <w:t xml:space="preserve">See figures 2 &amp; 3 for the average rainfall and landslide inventory in SVG. </w:t>
      </w:r>
      <w:r w:rsidRPr="7B5C7896">
        <w:rPr>
          <w:rFonts w:asciiTheme="minorHAnsi" w:hAnsiTheme="minorHAnsi"/>
        </w:rPr>
        <w:t xml:space="preserve">Such processes drive soil pH well below the optimal 6.0–7.0 range, locking up phosphorus and increasing aluminium toxicity (Shaaban, 2024). </w:t>
      </w:r>
    </w:p>
    <w:p w14:paraId="6D9C10F0" w14:textId="096EACD9" w:rsidR="009F676D" w:rsidRDefault="00CE0031" w:rsidP="00CE0031">
      <w:pPr>
        <w:pStyle w:val="NormalWeb"/>
        <w:spacing w:line="360" w:lineRule="auto"/>
        <w:jc w:val="both"/>
        <w:rPr>
          <w:rFonts w:asciiTheme="minorHAnsi" w:hAnsiTheme="minorHAnsi"/>
        </w:rPr>
      </w:pPr>
      <w:r>
        <w:rPr>
          <w:rFonts w:asciiTheme="minorHAnsi" w:hAnsiTheme="minorHAnsi"/>
          <w:noProof/>
          <w14:ligatures w14:val="standardContextual"/>
        </w:rPr>
        <w:lastRenderedPageBreak/>
        <w:drawing>
          <wp:inline distT="0" distB="0" distL="0" distR="0" wp14:anchorId="74789DCE" wp14:editId="779B2939">
            <wp:extent cx="5731510" cy="3744000"/>
            <wp:effectExtent l="12700" t="12700" r="8890" b="15240"/>
            <wp:docPr id="168325498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3254985" name="Picture 16832549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44000"/>
                    </a:xfrm>
                    <a:prstGeom prst="rect">
                      <a:avLst/>
                    </a:prstGeom>
                    <a:ln>
                      <a:solidFill>
                        <a:schemeClr val="tx1"/>
                      </a:solidFill>
                    </a:ln>
                  </pic:spPr>
                </pic:pic>
              </a:graphicData>
            </a:graphic>
          </wp:inline>
        </w:drawing>
      </w:r>
      <w:r w:rsidR="009F676D" w:rsidRPr="7B5C7896">
        <w:rPr>
          <w:rFonts w:asciiTheme="minorHAnsi" w:hAnsiTheme="minorHAnsi"/>
          <w:sz w:val="16"/>
          <w:szCs w:val="16"/>
        </w:rPr>
        <w:t xml:space="preserve">Figure </w:t>
      </w:r>
      <w:r w:rsidR="00D94E82">
        <w:rPr>
          <w:rFonts w:asciiTheme="minorHAnsi" w:hAnsiTheme="minorHAnsi"/>
          <w:sz w:val="16"/>
          <w:szCs w:val="16"/>
        </w:rPr>
        <w:t>2.</w:t>
      </w:r>
      <w:r w:rsidR="009F676D" w:rsidRPr="7B5C7896">
        <w:rPr>
          <w:rFonts w:asciiTheme="minorHAnsi" w:hAnsiTheme="minorHAnsi"/>
          <w:sz w:val="16"/>
          <w:szCs w:val="16"/>
        </w:rPr>
        <w:t xml:space="preserve">  </w:t>
      </w:r>
      <w:r w:rsidR="009F676D">
        <w:rPr>
          <w:rFonts w:asciiTheme="minorHAnsi" w:hAnsiTheme="minorHAnsi"/>
          <w:sz w:val="16"/>
          <w:szCs w:val="16"/>
        </w:rPr>
        <w:t xml:space="preserve">Graph showing the average annual temperature and precipitation in SVG </w:t>
      </w:r>
      <w:r w:rsidR="009F676D" w:rsidRPr="009F676D">
        <w:rPr>
          <w:rFonts w:asciiTheme="minorHAnsi" w:hAnsiTheme="minorHAnsi"/>
          <w:sz w:val="16"/>
          <w:szCs w:val="16"/>
        </w:rPr>
        <w:t>(Climate Change Knowledge Portal, 2025)</w:t>
      </w:r>
    </w:p>
    <w:p w14:paraId="7FE4599A" w14:textId="212D1295" w:rsidR="009F676D" w:rsidRPr="00252B81" w:rsidRDefault="009F676D" w:rsidP="00CE0031">
      <w:pPr>
        <w:pStyle w:val="NormalWeb"/>
        <w:spacing w:line="360" w:lineRule="auto"/>
        <w:jc w:val="both"/>
        <w:rPr>
          <w:rFonts w:asciiTheme="minorHAnsi" w:hAnsiTheme="minorHAnsi"/>
        </w:rPr>
      </w:pPr>
      <w:r>
        <w:rPr>
          <w:rFonts w:asciiTheme="minorHAnsi" w:hAnsiTheme="minorHAnsi"/>
          <w:noProof/>
          <w14:ligatures w14:val="standardContextual"/>
        </w:rPr>
        <w:lastRenderedPageBreak/>
        <w:drawing>
          <wp:inline distT="0" distB="0" distL="0" distR="0" wp14:anchorId="63980282" wp14:editId="1423CB57">
            <wp:extent cx="5731510" cy="6984000"/>
            <wp:effectExtent l="12700" t="12700" r="8890" b="13970"/>
            <wp:docPr id="7088118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881182" name="Picture 708811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984000"/>
                    </a:xfrm>
                    <a:prstGeom prst="rect">
                      <a:avLst/>
                    </a:prstGeom>
                    <a:ln>
                      <a:solidFill>
                        <a:schemeClr val="tx1"/>
                      </a:solidFill>
                    </a:ln>
                  </pic:spPr>
                </pic:pic>
              </a:graphicData>
            </a:graphic>
          </wp:inline>
        </w:drawing>
      </w:r>
      <w:r w:rsidRPr="7B5C7896">
        <w:rPr>
          <w:rFonts w:asciiTheme="minorHAnsi" w:hAnsiTheme="minorHAnsi"/>
          <w:sz w:val="16"/>
          <w:szCs w:val="16"/>
        </w:rPr>
        <w:t>Figure</w:t>
      </w:r>
      <w:r w:rsidR="00D94E82">
        <w:rPr>
          <w:rFonts w:asciiTheme="minorHAnsi" w:hAnsiTheme="minorHAnsi"/>
          <w:sz w:val="16"/>
          <w:szCs w:val="16"/>
        </w:rPr>
        <w:t xml:space="preserve"> 3</w:t>
      </w:r>
      <w:r w:rsidRPr="7B5C7896">
        <w:rPr>
          <w:rFonts w:asciiTheme="minorHAnsi" w:hAnsiTheme="minorHAnsi"/>
          <w:sz w:val="16"/>
          <w:szCs w:val="16"/>
        </w:rPr>
        <w:t xml:space="preserve">.  </w:t>
      </w:r>
      <w:r>
        <w:rPr>
          <w:rFonts w:asciiTheme="minorHAnsi" w:hAnsiTheme="minorHAnsi"/>
          <w:sz w:val="16"/>
          <w:szCs w:val="16"/>
        </w:rPr>
        <w:t xml:space="preserve">Map showing </w:t>
      </w:r>
      <w:r w:rsidRPr="7B5C7896">
        <w:rPr>
          <w:rFonts w:asciiTheme="minorHAnsi" w:hAnsiTheme="minorHAnsi"/>
          <w:sz w:val="16"/>
          <w:szCs w:val="16"/>
        </w:rPr>
        <w:t xml:space="preserve">the </w:t>
      </w:r>
      <w:r>
        <w:rPr>
          <w:rFonts w:asciiTheme="minorHAnsi" w:hAnsiTheme="minorHAnsi"/>
          <w:sz w:val="16"/>
          <w:szCs w:val="16"/>
        </w:rPr>
        <w:t>Landslide inventory, which provided a contour view of SVG</w:t>
      </w:r>
      <w:r w:rsidR="00D94E82">
        <w:rPr>
          <w:rFonts w:asciiTheme="minorHAnsi" w:hAnsiTheme="minorHAnsi"/>
          <w:sz w:val="16"/>
          <w:szCs w:val="16"/>
        </w:rPr>
        <w:t xml:space="preserve"> </w:t>
      </w:r>
      <w:r w:rsidR="00D94E82" w:rsidRPr="00D94E82">
        <w:rPr>
          <w:rFonts w:asciiTheme="minorHAnsi" w:hAnsiTheme="minorHAnsi"/>
          <w:sz w:val="16"/>
          <w:szCs w:val="16"/>
        </w:rPr>
        <w:t>(CDEMA, 2019)</w:t>
      </w:r>
      <w:r w:rsidRPr="00D94E82">
        <w:rPr>
          <w:rFonts w:asciiTheme="minorHAnsi" w:hAnsiTheme="minorHAnsi"/>
          <w:sz w:val="8"/>
          <w:szCs w:val="8"/>
        </w:rPr>
        <w:t xml:space="preserve"> </w:t>
      </w:r>
    </w:p>
    <w:p w14:paraId="151A22B0" w14:textId="5C1B5A2B" w:rsidR="0068297F" w:rsidRPr="00D94E82" w:rsidRDefault="00D46F90" w:rsidP="000E7E32">
      <w:pPr>
        <w:pStyle w:val="p1"/>
        <w:spacing w:line="360" w:lineRule="auto"/>
        <w:ind w:firstLine="720"/>
        <w:jc w:val="both"/>
        <w:rPr>
          <w:rFonts w:asciiTheme="minorHAnsi" w:hAnsiTheme="minorHAnsi"/>
        </w:rPr>
      </w:pPr>
      <w:r w:rsidRPr="00D94E82">
        <w:rPr>
          <w:rFonts w:asciiTheme="minorHAnsi" w:hAnsiTheme="minorHAnsi"/>
        </w:rPr>
        <w:t xml:space="preserve">Agriculture in SVG directly supports food security, supplying about 20 per cent of national caloric needs, </w:t>
      </w:r>
      <w:r w:rsidR="004F329F" w:rsidRPr="00D94E82">
        <w:rPr>
          <w:rFonts w:asciiTheme="minorHAnsi" w:hAnsiTheme="minorHAnsi"/>
        </w:rPr>
        <w:t xml:space="preserve">and </w:t>
      </w:r>
      <w:r w:rsidRPr="00D94E82">
        <w:rPr>
          <w:rFonts w:asciiTheme="minorHAnsi" w:hAnsiTheme="minorHAnsi"/>
        </w:rPr>
        <w:t xml:space="preserve">sustains rural livelihoods by employing roughly 25 per cent of the workforce. It accounted for nearly 45 per cent of household income in farming </w:t>
      </w:r>
      <w:r w:rsidRPr="00D94E82">
        <w:rPr>
          <w:rFonts w:asciiTheme="minorHAnsi" w:hAnsiTheme="minorHAnsi"/>
        </w:rPr>
        <w:lastRenderedPageBreak/>
        <w:t>communities in 2016</w:t>
      </w:r>
      <w:r w:rsidR="004F329F" w:rsidRPr="00D94E82">
        <w:rPr>
          <w:rFonts w:asciiTheme="minorHAnsi" w:hAnsiTheme="minorHAnsi"/>
        </w:rPr>
        <w:t xml:space="preserve"> (CARICOM, 2016). </w:t>
      </w:r>
      <w:bookmarkStart w:id="2" w:name="OLE_LINK4"/>
      <w:r w:rsidR="00D94E82" w:rsidRPr="00D94E82">
        <w:rPr>
          <w:rStyle w:val="s1"/>
          <w:rFonts w:asciiTheme="minorHAnsi" w:eastAsiaTheme="majorEastAsia" w:hAnsiTheme="minorHAnsi"/>
        </w:rPr>
        <w:t>Agriculture has long been a cornerstone of SVG’s economy and diet, but meeting demand on limited, steep terrain has concentrated production on fragile soils.</w:t>
      </w:r>
      <w:r w:rsidR="00D94E82" w:rsidRPr="00D94E82">
        <w:rPr>
          <w:rStyle w:val="apple-converted-space"/>
          <w:rFonts w:asciiTheme="minorHAnsi" w:eastAsiaTheme="majorEastAsia" w:hAnsiTheme="minorHAnsi"/>
        </w:rPr>
        <w:t> </w:t>
      </w:r>
      <w:r w:rsidR="00333BD2" w:rsidRPr="00D94E82">
        <w:rPr>
          <w:rFonts w:asciiTheme="minorHAnsi" w:hAnsiTheme="minorHAnsi"/>
        </w:rPr>
        <w:t xml:space="preserve">During the colonial period, SVG’s estates focused on arrowroot and sugar cane monocultures, applying inorganic fertilisers coupled with minimal soil testing practices (Díaz-Guadarrama et al., 2024; Fraser, 2025). </w:t>
      </w:r>
      <w:bookmarkEnd w:id="2"/>
      <w:r w:rsidR="0068297F" w:rsidRPr="00D94E82">
        <w:rPr>
          <w:rFonts w:asciiTheme="minorHAnsi" w:hAnsiTheme="minorHAnsi"/>
        </w:rPr>
        <w:t xml:space="preserve">In the mid-20th century, preferential EU access to European markets sparked a </w:t>
      </w:r>
      <w:r w:rsidR="008B7769" w:rsidRPr="00D94E82">
        <w:rPr>
          <w:rFonts w:asciiTheme="minorHAnsi" w:hAnsiTheme="minorHAnsi"/>
        </w:rPr>
        <w:t xml:space="preserve">thriving </w:t>
      </w:r>
      <w:r w:rsidR="0068297F" w:rsidRPr="00D94E82">
        <w:rPr>
          <w:rFonts w:asciiTheme="minorHAnsi" w:hAnsiTheme="minorHAnsi"/>
        </w:rPr>
        <w:t xml:space="preserve">banana </w:t>
      </w:r>
      <w:r w:rsidR="008B7769" w:rsidRPr="00D94E82">
        <w:rPr>
          <w:rFonts w:asciiTheme="minorHAnsi" w:hAnsiTheme="minorHAnsi"/>
        </w:rPr>
        <w:t>planting industry</w:t>
      </w:r>
      <w:r w:rsidR="00333BD2" w:rsidRPr="00D94E82">
        <w:rPr>
          <w:rFonts w:asciiTheme="minorHAnsi" w:hAnsiTheme="minorHAnsi"/>
        </w:rPr>
        <w:t xml:space="preserve"> in SVG</w:t>
      </w:r>
      <w:r w:rsidR="0068297F" w:rsidRPr="00D94E82">
        <w:rPr>
          <w:rFonts w:asciiTheme="minorHAnsi" w:hAnsiTheme="minorHAnsi"/>
        </w:rPr>
        <w:t xml:space="preserve">, prompting plantations to intensify </w:t>
      </w:r>
      <w:r w:rsidR="00333BD2" w:rsidRPr="00D94E82">
        <w:rPr>
          <w:rFonts w:asciiTheme="minorHAnsi" w:hAnsiTheme="minorHAnsi"/>
        </w:rPr>
        <w:t xml:space="preserve">the use of </w:t>
      </w:r>
      <w:r w:rsidR="0068297F" w:rsidRPr="00D94E82">
        <w:rPr>
          <w:rFonts w:asciiTheme="minorHAnsi" w:hAnsiTheme="minorHAnsi"/>
        </w:rPr>
        <w:t xml:space="preserve">inorganic NPK fertilisers for short-term yields (Mlachila, 2010). After the 2009 loss of European Union banana preferences, national policy shifted towards diversified root crops, fruits and high-value vegetables on </w:t>
      </w:r>
      <w:r w:rsidR="000C4BAA">
        <w:rPr>
          <w:rFonts w:asciiTheme="minorHAnsi" w:hAnsiTheme="minorHAnsi"/>
        </w:rPr>
        <w:t>farmer</w:t>
      </w:r>
      <w:r w:rsidR="0068297F" w:rsidRPr="00D94E82">
        <w:rPr>
          <w:rFonts w:asciiTheme="minorHAnsi" w:hAnsiTheme="minorHAnsi"/>
        </w:rPr>
        <w:t xml:space="preserve"> plots averaging under one hectare (Fridell, 2011). Current </w:t>
      </w:r>
      <w:r w:rsidR="00333BD2" w:rsidRPr="00D94E82">
        <w:rPr>
          <w:rFonts w:asciiTheme="minorHAnsi" w:hAnsiTheme="minorHAnsi"/>
        </w:rPr>
        <w:t>s</w:t>
      </w:r>
      <w:r w:rsidR="0068297F" w:rsidRPr="00D94E82">
        <w:rPr>
          <w:rFonts w:asciiTheme="minorHAnsi" w:hAnsiTheme="minorHAnsi"/>
        </w:rPr>
        <w:t xml:space="preserve">oil </w:t>
      </w:r>
      <w:r w:rsidR="00333BD2" w:rsidRPr="00D94E82">
        <w:rPr>
          <w:rFonts w:asciiTheme="minorHAnsi" w:hAnsiTheme="minorHAnsi"/>
        </w:rPr>
        <w:t>m</w:t>
      </w:r>
      <w:r w:rsidR="0068297F" w:rsidRPr="00D94E82">
        <w:rPr>
          <w:rFonts w:asciiTheme="minorHAnsi" w:hAnsiTheme="minorHAnsi"/>
        </w:rPr>
        <w:t>anagement practices today include farmers still relying on imported inorganic NPK blends, which are easy to apply, and neglecting to remediate the soil by restoring its properties (University of California, 2019).</w:t>
      </w:r>
      <w:r w:rsidR="009740FB">
        <w:rPr>
          <w:rFonts w:asciiTheme="minorHAnsi" w:hAnsiTheme="minorHAnsi"/>
        </w:rPr>
        <w:t xml:space="preserve"> Due to excessive inorganic fertiliser use and natural volcanic properties, soils have become acidic in </w:t>
      </w:r>
      <w:r w:rsidR="0068297F" w:rsidRPr="00D94E82">
        <w:rPr>
          <w:rFonts w:asciiTheme="minorHAnsi" w:hAnsiTheme="minorHAnsi"/>
        </w:rPr>
        <w:t xml:space="preserve"> SVG</w:t>
      </w:r>
      <w:r w:rsidR="009740FB">
        <w:rPr>
          <w:rFonts w:asciiTheme="minorHAnsi" w:hAnsiTheme="minorHAnsi"/>
        </w:rPr>
        <w:t xml:space="preserve">, which </w:t>
      </w:r>
      <w:r w:rsidR="0068297F" w:rsidRPr="00D94E82">
        <w:rPr>
          <w:rFonts w:asciiTheme="minorHAnsi" w:hAnsiTheme="minorHAnsi"/>
        </w:rPr>
        <w:t xml:space="preserve">can lead to a 20–50 per cent reduction in vegetable </w:t>
      </w:r>
      <w:r w:rsidR="0AE8EF31" w:rsidRPr="00D94E82">
        <w:rPr>
          <w:rFonts w:asciiTheme="minorHAnsi" w:hAnsiTheme="minorHAnsi"/>
        </w:rPr>
        <w:t>yields (</w:t>
      </w:r>
      <w:proofErr w:type="spellStart"/>
      <w:r w:rsidR="00333BD2" w:rsidRPr="00D94E82">
        <w:rPr>
          <w:rFonts w:asciiTheme="minorHAnsi" w:hAnsiTheme="minorHAnsi"/>
        </w:rPr>
        <w:t>Zingore</w:t>
      </w:r>
      <w:proofErr w:type="spellEnd"/>
      <w:r w:rsidR="00333BD2" w:rsidRPr="00D94E82">
        <w:rPr>
          <w:rFonts w:asciiTheme="minorHAnsi" w:hAnsiTheme="minorHAnsi"/>
        </w:rPr>
        <w:t xml:space="preserve"> et al., 2023). A study done in Africa synthesised results from over 120 field trials on acidic soils across sub-Saharan Africa, comparing yields on unlimed plots (pH 4.8–5.5) versus limed controls (pH 6.0–6.5) and found vegetable yields were 20–50 per cent lower on the acidic soils due to aluminium toxicity and phosphorus fixation. SVG having a similar soil pH range suggests </w:t>
      </w:r>
      <w:r w:rsidR="009740FB">
        <w:rPr>
          <w:rFonts w:asciiTheme="minorHAnsi" w:hAnsiTheme="minorHAnsi"/>
        </w:rPr>
        <w:t xml:space="preserve">that </w:t>
      </w:r>
      <w:r w:rsidR="00333BD2" w:rsidRPr="00D94E82">
        <w:rPr>
          <w:rFonts w:asciiTheme="minorHAnsi" w:hAnsiTheme="minorHAnsi"/>
        </w:rPr>
        <w:t xml:space="preserve">farmers could face </w:t>
      </w:r>
      <w:r w:rsidR="009740FB">
        <w:rPr>
          <w:rFonts w:asciiTheme="minorHAnsi" w:hAnsiTheme="minorHAnsi"/>
        </w:rPr>
        <w:t xml:space="preserve">similar </w:t>
      </w:r>
      <w:r w:rsidR="00333BD2" w:rsidRPr="00D94E82">
        <w:rPr>
          <w:rFonts w:asciiTheme="minorHAnsi" w:hAnsiTheme="minorHAnsi"/>
        </w:rPr>
        <w:t xml:space="preserve">yield </w:t>
      </w:r>
      <w:r w:rsidR="009740FB">
        <w:rPr>
          <w:rFonts w:asciiTheme="minorHAnsi" w:hAnsiTheme="minorHAnsi"/>
        </w:rPr>
        <w:t>shortages</w:t>
      </w:r>
      <w:r w:rsidR="00333BD2" w:rsidRPr="00D94E82">
        <w:rPr>
          <w:rFonts w:asciiTheme="minorHAnsi" w:hAnsiTheme="minorHAnsi"/>
        </w:rPr>
        <w:t xml:space="preserve"> without acidity management. This</w:t>
      </w:r>
      <w:r w:rsidR="0068297F" w:rsidRPr="00D94E82">
        <w:rPr>
          <w:rFonts w:asciiTheme="minorHAnsi" w:hAnsiTheme="minorHAnsi"/>
        </w:rPr>
        <w:t xml:space="preserve"> </w:t>
      </w:r>
      <w:r w:rsidR="00333BD2" w:rsidRPr="00D94E82">
        <w:rPr>
          <w:rFonts w:asciiTheme="minorHAnsi" w:hAnsiTheme="minorHAnsi"/>
        </w:rPr>
        <w:t xml:space="preserve">can </w:t>
      </w:r>
      <w:r w:rsidR="0068297F" w:rsidRPr="00D94E82">
        <w:rPr>
          <w:rFonts w:asciiTheme="minorHAnsi" w:hAnsiTheme="minorHAnsi"/>
        </w:rPr>
        <w:t>significantly impact stakeholders’ income</w:t>
      </w:r>
      <w:r w:rsidR="000C36DA" w:rsidRPr="00D94E82">
        <w:rPr>
          <w:rFonts w:asciiTheme="minorHAnsi" w:hAnsiTheme="minorHAnsi"/>
        </w:rPr>
        <w:t>,</w:t>
      </w:r>
      <w:r w:rsidR="0068297F" w:rsidRPr="00D94E82">
        <w:rPr>
          <w:rFonts w:asciiTheme="minorHAnsi" w:hAnsiTheme="minorHAnsi"/>
        </w:rPr>
        <w:t xml:space="preserve"> especially in a nation where agriculture is a cornerstone of rural livelihoods (Shaaban, 2024). </w:t>
      </w:r>
      <w:r w:rsidR="000C36DA" w:rsidRPr="00D94E82">
        <w:rPr>
          <w:rFonts w:asciiTheme="minorHAnsi" w:hAnsiTheme="minorHAnsi"/>
        </w:rPr>
        <w:t>This can be seen where over 200 cases of soil degradation across Africa, Asia and Latin America have been reviewed, and they found that as soils lose structure and fertility, crop yields fall by 20-40 per cent, translating almost directly into income losses for smallholder farmers and eroding their resilience to climatic and market shocks (</w:t>
      </w:r>
      <w:proofErr w:type="spellStart"/>
      <w:r w:rsidR="000C36DA" w:rsidRPr="00D94E82">
        <w:rPr>
          <w:rFonts w:asciiTheme="minorHAnsi" w:hAnsiTheme="minorHAnsi"/>
        </w:rPr>
        <w:t>Bayata</w:t>
      </w:r>
      <w:proofErr w:type="spellEnd"/>
      <w:r w:rsidR="000C36DA" w:rsidRPr="00D94E82">
        <w:rPr>
          <w:rFonts w:asciiTheme="minorHAnsi" w:hAnsiTheme="minorHAnsi"/>
        </w:rPr>
        <w:t>, 2024).</w:t>
      </w:r>
    </w:p>
    <w:p w14:paraId="26B17356" w14:textId="028CB5ED" w:rsidR="0068297F" w:rsidRDefault="000E7E32" w:rsidP="000E7E32">
      <w:pPr>
        <w:pStyle w:val="p1"/>
        <w:spacing w:line="360" w:lineRule="auto"/>
        <w:ind w:firstLine="720"/>
        <w:jc w:val="both"/>
        <w:rPr>
          <w:rFonts w:asciiTheme="minorHAnsi" w:hAnsiTheme="minorHAnsi"/>
        </w:rPr>
      </w:pPr>
      <w:r w:rsidRPr="000E7E32">
        <w:rPr>
          <w:rStyle w:val="s1"/>
          <w:rFonts w:asciiTheme="minorHAnsi" w:eastAsiaTheme="majorEastAsia" w:hAnsiTheme="minorHAnsi"/>
        </w:rPr>
        <w:t>Addressing soil acidity in SVG demands more than technical recommendations; farmers must trust the benefits, witness results first-hand, and receive consistent extension support</w:t>
      </w:r>
      <w:r>
        <w:rPr>
          <w:rStyle w:val="s1"/>
          <w:rFonts w:asciiTheme="minorHAnsi" w:eastAsiaTheme="majorEastAsia" w:hAnsiTheme="minorHAnsi"/>
        </w:rPr>
        <w:t xml:space="preserve">. These are </w:t>
      </w:r>
      <w:r w:rsidRPr="000E7E32">
        <w:rPr>
          <w:rStyle w:val="s1"/>
          <w:rFonts w:asciiTheme="minorHAnsi" w:eastAsiaTheme="majorEastAsia" w:hAnsiTheme="minorHAnsi"/>
        </w:rPr>
        <w:t xml:space="preserve">determinants that Rogers’ Diffusion of Innovations model </w:t>
      </w:r>
      <w:r w:rsidRPr="000E7E32">
        <w:rPr>
          <w:rStyle w:val="s1"/>
          <w:rFonts w:asciiTheme="minorHAnsi" w:eastAsiaTheme="majorEastAsia" w:hAnsiTheme="minorHAnsi"/>
        </w:rPr>
        <w:lastRenderedPageBreak/>
        <w:t>identifies as relative advantage, trialability, and observability.</w:t>
      </w:r>
      <w:r>
        <w:rPr>
          <w:rStyle w:val="s1"/>
          <w:rFonts w:asciiTheme="minorHAnsi" w:eastAsiaTheme="majorEastAsia" w:hAnsiTheme="minorHAnsi"/>
        </w:rPr>
        <w:t xml:space="preserve"> </w:t>
      </w:r>
      <w:r w:rsidR="00B5545C" w:rsidRPr="189F6A23">
        <w:rPr>
          <w:rFonts w:asciiTheme="minorHAnsi" w:hAnsiTheme="minorHAnsi"/>
        </w:rPr>
        <w:t xml:space="preserve">Figure </w:t>
      </w:r>
      <w:r w:rsidR="009740FB">
        <w:rPr>
          <w:rFonts w:asciiTheme="minorHAnsi" w:hAnsiTheme="minorHAnsi"/>
        </w:rPr>
        <w:t>4</w:t>
      </w:r>
      <w:r w:rsidR="006E4897" w:rsidRPr="189F6A23">
        <w:rPr>
          <w:rFonts w:asciiTheme="minorHAnsi" w:hAnsiTheme="minorHAnsi"/>
        </w:rPr>
        <w:t xml:space="preserve"> provides</w:t>
      </w:r>
      <w:r w:rsidR="00B5545C" w:rsidRPr="189F6A23">
        <w:rPr>
          <w:rFonts w:asciiTheme="minorHAnsi" w:hAnsiTheme="minorHAnsi"/>
        </w:rPr>
        <w:t xml:space="preserve"> </w:t>
      </w:r>
      <w:r w:rsidR="006E4897" w:rsidRPr="189F6A23">
        <w:rPr>
          <w:rFonts w:asciiTheme="minorHAnsi" w:hAnsiTheme="minorHAnsi"/>
        </w:rPr>
        <w:t>a brief</w:t>
      </w:r>
      <w:r w:rsidR="00B5545C" w:rsidRPr="189F6A23">
        <w:rPr>
          <w:rFonts w:asciiTheme="minorHAnsi" w:hAnsiTheme="minorHAnsi"/>
        </w:rPr>
        <w:t xml:space="preserve"> explan</w:t>
      </w:r>
      <w:r w:rsidR="006E4897" w:rsidRPr="189F6A23">
        <w:rPr>
          <w:rFonts w:asciiTheme="minorHAnsi" w:hAnsiTheme="minorHAnsi"/>
        </w:rPr>
        <w:t>ation of</w:t>
      </w:r>
      <w:r w:rsidR="00B5545C" w:rsidRPr="189F6A23">
        <w:rPr>
          <w:rFonts w:asciiTheme="minorHAnsi" w:hAnsiTheme="minorHAnsi"/>
        </w:rPr>
        <w:t xml:space="preserve"> the model</w:t>
      </w:r>
      <w:r w:rsidR="0068297F" w:rsidRPr="189F6A23">
        <w:rPr>
          <w:rFonts w:asciiTheme="minorHAnsi" w:hAnsiTheme="minorHAnsi"/>
        </w:rPr>
        <w:t xml:space="preserve"> (Rogers, 2003). For example, Trinidad’s Ministry of Agriculture and </w:t>
      </w:r>
      <w:r w:rsidR="008860E6" w:rsidRPr="189F6A23">
        <w:rPr>
          <w:rFonts w:asciiTheme="minorHAnsi" w:hAnsiTheme="minorHAnsi"/>
        </w:rPr>
        <w:t xml:space="preserve">the </w:t>
      </w:r>
      <w:r w:rsidR="008860E6" w:rsidRPr="189F6A23">
        <w:rPr>
          <w:rStyle w:val="Strong"/>
          <w:rFonts w:asciiTheme="minorHAnsi" w:eastAsiaTheme="majorEastAsia" w:hAnsiTheme="minorHAnsi"/>
          <w:b w:val="0"/>
          <w:bCs w:val="0"/>
        </w:rPr>
        <w:t>Inter-American Institute for Cooperation on Agriculture</w:t>
      </w:r>
      <w:r w:rsidR="008860E6">
        <w:t xml:space="preserve"> (</w:t>
      </w:r>
      <w:r w:rsidR="0068297F" w:rsidRPr="189F6A23">
        <w:rPr>
          <w:rFonts w:asciiTheme="minorHAnsi" w:hAnsiTheme="minorHAnsi"/>
        </w:rPr>
        <w:t>IICA</w:t>
      </w:r>
      <w:r w:rsidR="008860E6" w:rsidRPr="189F6A23">
        <w:rPr>
          <w:rFonts w:asciiTheme="minorHAnsi" w:hAnsiTheme="minorHAnsi"/>
        </w:rPr>
        <w:t>)</w:t>
      </w:r>
      <w:r w:rsidR="0068297F" w:rsidRPr="189F6A23">
        <w:rPr>
          <w:rFonts w:asciiTheme="minorHAnsi" w:hAnsiTheme="minorHAnsi"/>
        </w:rPr>
        <w:t xml:space="preserve"> established liming demonstration plots in three pilot communities from 2018 to 2020. Within two growing seasons, the proportion of participating farmers applying lime rose from 15 per cent to 55 per cent after they observed clear yield improvements and measurable changes in soil condition (Roop and St. Martin, 2020). This blend of agronomic trial and social engagement directly informs the purpose of </w:t>
      </w:r>
      <w:r w:rsidR="000C36DA" w:rsidRPr="189F6A23">
        <w:rPr>
          <w:rFonts w:asciiTheme="minorHAnsi" w:hAnsiTheme="minorHAnsi"/>
        </w:rPr>
        <w:t>this</w:t>
      </w:r>
      <w:r w:rsidR="0068297F" w:rsidRPr="189F6A23">
        <w:rPr>
          <w:rFonts w:asciiTheme="minorHAnsi" w:hAnsiTheme="minorHAnsi"/>
        </w:rPr>
        <w:t xml:space="preserve"> study</w:t>
      </w:r>
      <w:r w:rsidR="000C36DA" w:rsidRPr="189F6A23">
        <w:rPr>
          <w:rFonts w:asciiTheme="minorHAnsi" w:hAnsiTheme="minorHAnsi"/>
        </w:rPr>
        <w:t xml:space="preserve">. </w:t>
      </w:r>
    </w:p>
    <w:p w14:paraId="215A0487" w14:textId="6B696F68" w:rsidR="00961BBC" w:rsidRPr="00696178" w:rsidRDefault="005044B9" w:rsidP="00961BBC">
      <w:pPr>
        <w:pStyle w:val="NormalWeb"/>
        <w:spacing w:line="360" w:lineRule="auto"/>
        <w:jc w:val="both"/>
        <w:rPr>
          <w:rFonts w:asciiTheme="minorHAnsi" w:hAnsiTheme="minorHAnsi"/>
          <w:sz w:val="16"/>
          <w:szCs w:val="16"/>
        </w:rPr>
      </w:pPr>
      <w:r>
        <w:fldChar w:fldCharType="begin"/>
      </w:r>
      <w:r>
        <w:instrText xml:space="preserve"> INCLUDEPICTURE "https://www.mdpi.com/JOItmC/JOItmC-07-00201/article_deploy/html/images/JOItmC-07-00201-g001.png" \* MERGEFORMATINET </w:instrText>
      </w:r>
      <w:r>
        <w:fldChar w:fldCharType="separate"/>
      </w:r>
      <w:r>
        <w:rPr>
          <w:noProof/>
        </w:rPr>
        <w:drawing>
          <wp:inline distT="0" distB="0" distL="0" distR="0" wp14:anchorId="64D24C35" wp14:editId="6A55B135">
            <wp:extent cx="5731510" cy="3509010"/>
            <wp:effectExtent l="12700" t="12700" r="8890" b="8890"/>
            <wp:docPr id="6630169" name="Picture 1" descr="The Staged Competition Inno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aged Competition Innovation Theo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509010"/>
                    </a:xfrm>
                    <a:prstGeom prst="rect">
                      <a:avLst/>
                    </a:prstGeom>
                    <a:noFill/>
                    <a:ln>
                      <a:solidFill>
                        <a:schemeClr val="tx1"/>
                      </a:solidFill>
                    </a:ln>
                  </pic:spPr>
                </pic:pic>
              </a:graphicData>
            </a:graphic>
          </wp:inline>
        </w:drawing>
      </w:r>
      <w:r>
        <w:fldChar w:fldCharType="end"/>
      </w:r>
      <w:r w:rsidR="00B5545C">
        <w:t xml:space="preserve"> </w:t>
      </w:r>
      <w:r w:rsidR="00C1122A" w:rsidRPr="001A5C56">
        <w:rPr>
          <w:rFonts w:asciiTheme="minorHAnsi" w:hAnsiTheme="minorHAnsi"/>
          <w:sz w:val="16"/>
          <w:szCs w:val="16"/>
        </w:rPr>
        <w:t xml:space="preserve">Figure </w:t>
      </w:r>
      <w:r w:rsidR="00D94E82">
        <w:rPr>
          <w:rFonts w:asciiTheme="minorHAnsi" w:hAnsiTheme="minorHAnsi"/>
          <w:sz w:val="16"/>
          <w:szCs w:val="16"/>
        </w:rPr>
        <w:t>4</w:t>
      </w:r>
      <w:r w:rsidR="00676AEE">
        <w:rPr>
          <w:rFonts w:asciiTheme="minorHAnsi" w:hAnsiTheme="minorHAnsi"/>
          <w:sz w:val="16"/>
          <w:szCs w:val="16"/>
        </w:rPr>
        <w:t xml:space="preserve">. </w:t>
      </w:r>
      <w:r w:rsidR="00C1122A" w:rsidRPr="001A5C56">
        <w:rPr>
          <w:rFonts w:asciiTheme="minorHAnsi" w:hAnsiTheme="minorHAnsi"/>
          <w:sz w:val="16"/>
          <w:szCs w:val="16"/>
        </w:rPr>
        <w:t xml:space="preserve"> </w:t>
      </w:r>
      <w:r w:rsidR="00676AEE">
        <w:rPr>
          <w:rFonts w:asciiTheme="minorHAnsi" w:hAnsiTheme="minorHAnsi"/>
          <w:sz w:val="16"/>
          <w:szCs w:val="16"/>
        </w:rPr>
        <w:t>S</w:t>
      </w:r>
      <w:r w:rsidR="00C1122A" w:rsidRPr="001A5C56">
        <w:rPr>
          <w:rFonts w:asciiTheme="minorHAnsi" w:hAnsiTheme="minorHAnsi"/>
          <w:sz w:val="16"/>
          <w:szCs w:val="16"/>
        </w:rPr>
        <w:t>how</w:t>
      </w:r>
      <w:r w:rsidR="001A5C56" w:rsidRPr="001A5C56">
        <w:rPr>
          <w:rFonts w:asciiTheme="minorHAnsi" w:hAnsiTheme="minorHAnsi"/>
          <w:sz w:val="16"/>
          <w:szCs w:val="16"/>
        </w:rPr>
        <w:t xml:space="preserve">s the communication channels within the Rogers’ Diffusion of Innovations model </w:t>
      </w:r>
      <w:r w:rsidR="00581E85" w:rsidRPr="001A5C56">
        <w:rPr>
          <w:rFonts w:asciiTheme="minorHAnsi" w:hAnsiTheme="minorHAnsi"/>
          <w:sz w:val="16"/>
          <w:szCs w:val="16"/>
        </w:rPr>
        <w:t>(Jensen, 2021)</w:t>
      </w:r>
    </w:p>
    <w:p w14:paraId="5DC01599" w14:textId="77777777" w:rsidR="00EE514A" w:rsidRPr="001F39ED" w:rsidRDefault="00EE514A" w:rsidP="00EE514A">
      <w:pPr>
        <w:spacing w:before="100" w:beforeAutospacing="1" w:after="100" w:afterAutospacing="1" w:line="360" w:lineRule="auto"/>
        <w:outlineLvl w:val="1"/>
        <w:rPr>
          <w:rFonts w:asciiTheme="majorHAnsi" w:eastAsia="Times New Roman" w:hAnsiTheme="majorHAnsi" w:cs="Times New Roman"/>
          <w:kern w:val="0"/>
          <w:sz w:val="36"/>
          <w:szCs w:val="36"/>
          <w:lang w:eastAsia="en-GB"/>
          <w14:ligatures w14:val="none"/>
        </w:rPr>
      </w:pPr>
      <w:r w:rsidRPr="001F39ED">
        <w:rPr>
          <w:rFonts w:asciiTheme="majorHAnsi" w:eastAsia="Times New Roman" w:hAnsiTheme="majorHAnsi" w:cs="Times New Roman"/>
          <w:kern w:val="0"/>
          <w:sz w:val="28"/>
          <w:szCs w:val="28"/>
          <w:lang w:eastAsia="en-GB"/>
          <w14:ligatures w14:val="none"/>
        </w:rPr>
        <w:t>1.2 Purpose of the Research</w:t>
      </w:r>
    </w:p>
    <w:p w14:paraId="75E3D015" w14:textId="2BFDAA04" w:rsidR="00C751BC" w:rsidRPr="008A0E4F" w:rsidRDefault="000E7E32" w:rsidP="189F6A23">
      <w:pPr>
        <w:spacing w:before="100" w:beforeAutospacing="1" w:after="100" w:afterAutospacing="1" w:line="360" w:lineRule="auto"/>
        <w:rPr>
          <w:rFonts w:asciiTheme="majorHAnsi" w:eastAsia="Times New Roman" w:hAnsiTheme="majorHAnsi" w:cs="Times New Roman"/>
          <w:kern w:val="0"/>
          <w:lang w:eastAsia="en-GB"/>
          <w14:ligatures w14:val="none"/>
        </w:rPr>
      </w:pPr>
      <w:r>
        <w:rPr>
          <w:rFonts w:asciiTheme="majorHAnsi" w:eastAsia="Times New Roman" w:hAnsiTheme="majorHAnsi" w:cs="Times New Roman"/>
          <w:kern w:val="0"/>
          <w:lang w:eastAsia="en-GB"/>
          <w14:ligatures w14:val="none"/>
        </w:rPr>
        <w:t xml:space="preserve">1.2.1 </w:t>
      </w:r>
      <w:r w:rsidR="00C751BC" w:rsidRPr="189F6A23">
        <w:rPr>
          <w:rFonts w:asciiTheme="majorHAnsi" w:eastAsia="Times New Roman" w:hAnsiTheme="majorHAnsi" w:cs="Times New Roman"/>
          <w:kern w:val="0"/>
          <w:lang w:eastAsia="en-GB"/>
          <w14:ligatures w14:val="none"/>
        </w:rPr>
        <w:t xml:space="preserve">Rationale &amp; Significance: </w:t>
      </w:r>
    </w:p>
    <w:p w14:paraId="622063E2" w14:textId="0F7F10A5" w:rsidR="004C657B" w:rsidRPr="004C657B" w:rsidRDefault="00C751BC" w:rsidP="000E7E32">
      <w:pPr>
        <w:pStyle w:val="p1"/>
        <w:spacing w:line="360" w:lineRule="auto"/>
        <w:ind w:firstLine="720"/>
        <w:jc w:val="both"/>
        <w:rPr>
          <w:rFonts w:asciiTheme="minorHAnsi" w:hAnsiTheme="minorHAnsi"/>
        </w:rPr>
      </w:pPr>
      <w:r w:rsidRPr="189F6A23">
        <w:rPr>
          <w:rFonts w:asciiTheme="minorHAnsi" w:hAnsiTheme="minorHAnsi"/>
        </w:rPr>
        <w:t xml:space="preserve">Farming practices matter at every scale because agriculture sits at the nexus of food security, environmental health and rural livelihoods. </w:t>
      </w:r>
      <w:r w:rsidR="000E7E32" w:rsidRPr="000E7E32">
        <w:rPr>
          <w:rStyle w:val="s1"/>
          <w:rFonts w:asciiTheme="minorHAnsi" w:eastAsiaTheme="majorEastAsia" w:hAnsiTheme="minorHAnsi"/>
        </w:rPr>
        <w:t xml:space="preserve">Today’s conventional methods, such as increasing fertiliser usage, have improved production but have also </w:t>
      </w:r>
      <w:r w:rsidR="000E7E32" w:rsidRPr="000E7E32">
        <w:rPr>
          <w:rStyle w:val="s2"/>
          <w:rFonts w:asciiTheme="minorHAnsi" w:eastAsiaTheme="majorEastAsia" w:hAnsiTheme="minorHAnsi"/>
        </w:rPr>
        <w:lastRenderedPageBreak/>
        <w:t>increased soil acidity</w:t>
      </w:r>
      <w:r w:rsidR="000E7E32" w:rsidRPr="000E7E32">
        <w:rPr>
          <w:rStyle w:val="s1"/>
          <w:rFonts w:asciiTheme="minorHAnsi" w:eastAsiaTheme="majorEastAsia" w:hAnsiTheme="minorHAnsi"/>
        </w:rPr>
        <w:t>, forcing farmers to apply ever higher rates of fertiliser (FAO, 2015)</w:t>
      </w:r>
      <w:r w:rsidR="000E7E32">
        <w:rPr>
          <w:rStyle w:val="s1"/>
          <w:rFonts w:asciiTheme="minorHAnsi" w:eastAsiaTheme="majorEastAsia" w:hAnsiTheme="minorHAnsi"/>
        </w:rPr>
        <w:t xml:space="preserve">. </w:t>
      </w:r>
      <w:r w:rsidR="004C657B" w:rsidRPr="189F6A23">
        <w:rPr>
          <w:rFonts w:asciiTheme="minorHAnsi" w:hAnsiTheme="minorHAnsi"/>
        </w:rPr>
        <w:t xml:space="preserve">For example, Pahalvi et al. (2021) showed that sole reliance on chemical fertilisers in intensive cereal and vegetable systems not only depleted soil organic matter but also caused persistent acidification. This created a feedback loop where lower pH limited nutrient availability, which in turn prompted higher fertiliser applications to maintain production levels. </w:t>
      </w:r>
    </w:p>
    <w:p w14:paraId="3FB2A0EE" w14:textId="6D58BFD8" w:rsidR="00C751BC" w:rsidRDefault="004E6600" w:rsidP="189F6A23">
      <w:pPr>
        <w:pStyle w:val="NormalWeb"/>
        <w:spacing w:line="360" w:lineRule="auto"/>
        <w:ind w:firstLine="720"/>
        <w:jc w:val="both"/>
        <w:rPr>
          <w:rFonts w:asciiTheme="minorHAnsi" w:hAnsiTheme="minorHAnsi"/>
        </w:rPr>
      </w:pPr>
      <w:r w:rsidRPr="189F6A23">
        <w:rPr>
          <w:rFonts w:asciiTheme="minorHAnsi" w:hAnsiTheme="minorHAnsi"/>
        </w:rPr>
        <w:t xml:space="preserve"> </w:t>
      </w:r>
      <w:r w:rsidR="00C751BC" w:rsidRPr="189F6A23">
        <w:rPr>
          <w:rFonts w:asciiTheme="minorHAnsi" w:hAnsiTheme="minorHAnsi"/>
        </w:rPr>
        <w:t>These challenges are even more acute in small island developing states</w:t>
      </w:r>
      <w:r w:rsidR="004F329F" w:rsidRPr="189F6A23">
        <w:rPr>
          <w:rFonts w:asciiTheme="minorHAnsi" w:hAnsiTheme="minorHAnsi"/>
        </w:rPr>
        <w:t>,</w:t>
      </w:r>
      <w:r w:rsidR="00C751BC" w:rsidRPr="189F6A23">
        <w:rPr>
          <w:rFonts w:asciiTheme="minorHAnsi" w:hAnsiTheme="minorHAnsi"/>
        </w:rPr>
        <w:t xml:space="preserve"> where</w:t>
      </w:r>
      <w:r w:rsidR="000F36FC" w:rsidRPr="189F6A23">
        <w:rPr>
          <w:rFonts w:asciiTheme="minorHAnsi" w:hAnsiTheme="minorHAnsi"/>
        </w:rPr>
        <w:t xml:space="preserve"> </w:t>
      </w:r>
      <w:r w:rsidR="00C751BC" w:rsidRPr="189F6A23">
        <w:rPr>
          <w:rFonts w:asciiTheme="minorHAnsi" w:hAnsiTheme="minorHAnsi"/>
        </w:rPr>
        <w:t xml:space="preserve">slopes </w:t>
      </w:r>
      <w:r w:rsidR="000F36FC" w:rsidRPr="189F6A23">
        <w:rPr>
          <w:rFonts w:asciiTheme="minorHAnsi" w:hAnsiTheme="minorHAnsi"/>
        </w:rPr>
        <w:t xml:space="preserve">and </w:t>
      </w:r>
      <w:r w:rsidR="00C751BC" w:rsidRPr="189F6A23">
        <w:rPr>
          <w:rFonts w:asciiTheme="minorHAnsi" w:hAnsiTheme="minorHAnsi"/>
        </w:rPr>
        <w:t xml:space="preserve">heavy rainfall leave soils particularly fragile (see section 1.1). </w:t>
      </w:r>
      <w:r w:rsidR="004C657B" w:rsidRPr="189F6A23">
        <w:rPr>
          <w:rFonts w:asciiTheme="minorHAnsi" w:hAnsiTheme="minorHAnsi"/>
        </w:rPr>
        <w:t xml:space="preserve"> </w:t>
      </w:r>
      <w:bookmarkStart w:id="3" w:name="OLE_LINK7"/>
      <w:r w:rsidR="00C751BC" w:rsidRPr="189F6A23">
        <w:rPr>
          <w:rFonts w:asciiTheme="minorHAnsi" w:hAnsiTheme="minorHAnsi"/>
        </w:rPr>
        <w:t>In</w:t>
      </w:r>
      <w:r w:rsidR="008C0383" w:rsidRPr="189F6A23">
        <w:rPr>
          <w:rFonts w:asciiTheme="minorHAnsi" w:hAnsiTheme="minorHAnsi"/>
        </w:rPr>
        <w:t xml:space="preserve"> SVG</w:t>
      </w:r>
      <w:r w:rsidR="00C751BC" w:rsidRPr="189F6A23">
        <w:rPr>
          <w:rFonts w:asciiTheme="minorHAnsi" w:hAnsiTheme="minorHAnsi"/>
        </w:rPr>
        <w:t xml:space="preserve">, volcanic parent material combined with intense precipitation drives leaching and soil acidification, </w:t>
      </w:r>
      <w:r w:rsidR="000E7E32">
        <w:rPr>
          <w:rFonts w:asciiTheme="minorHAnsi" w:hAnsiTheme="minorHAnsi"/>
        </w:rPr>
        <w:t xml:space="preserve">which can </w:t>
      </w:r>
      <w:r w:rsidR="00C751BC" w:rsidRPr="189F6A23">
        <w:rPr>
          <w:rFonts w:asciiTheme="minorHAnsi" w:hAnsiTheme="minorHAnsi"/>
        </w:rPr>
        <w:t>caus</w:t>
      </w:r>
      <w:r w:rsidR="000E7E32">
        <w:rPr>
          <w:rFonts w:asciiTheme="minorHAnsi" w:hAnsiTheme="minorHAnsi"/>
        </w:rPr>
        <w:t>e</w:t>
      </w:r>
      <w:r w:rsidR="00C751BC" w:rsidRPr="189F6A23">
        <w:rPr>
          <w:rFonts w:asciiTheme="minorHAnsi" w:hAnsiTheme="minorHAnsi"/>
        </w:rPr>
        <w:t xml:space="preserve"> unamended fields to yield 20 to 50 per cent below their potential</w:t>
      </w:r>
      <w:r w:rsidR="000E7E32">
        <w:rPr>
          <w:rFonts w:asciiTheme="minorHAnsi" w:hAnsiTheme="minorHAnsi"/>
        </w:rPr>
        <w:t>,</w:t>
      </w:r>
      <w:r w:rsidR="00C751BC" w:rsidRPr="189F6A23">
        <w:rPr>
          <w:rFonts w:asciiTheme="minorHAnsi" w:hAnsiTheme="minorHAnsi"/>
        </w:rPr>
        <w:t xml:space="preserve"> undermining rural incomes and national food security (Shaaban 2024). </w:t>
      </w:r>
      <w:bookmarkEnd w:id="3"/>
      <w:r w:rsidR="0061059C">
        <w:rPr>
          <w:rFonts w:asciiTheme="minorHAnsi" w:hAnsiTheme="minorHAnsi"/>
        </w:rPr>
        <w:t>As a result,</w:t>
      </w:r>
      <w:r w:rsidR="00C751BC" w:rsidRPr="189F6A23">
        <w:rPr>
          <w:rFonts w:asciiTheme="minorHAnsi" w:hAnsiTheme="minorHAnsi"/>
        </w:rPr>
        <w:t xml:space="preserve"> many </w:t>
      </w:r>
      <w:r w:rsidR="0061059C">
        <w:rPr>
          <w:rFonts w:asciiTheme="minorHAnsi" w:hAnsiTheme="minorHAnsi"/>
        </w:rPr>
        <w:t xml:space="preserve">farmers </w:t>
      </w:r>
      <w:r w:rsidR="00C751BC" w:rsidRPr="189F6A23">
        <w:rPr>
          <w:rFonts w:asciiTheme="minorHAnsi" w:hAnsiTheme="minorHAnsi"/>
        </w:rPr>
        <w:t>rely on familiar but unsustainable inorganic fertiliser schemes because they lack access to education on better options, and there is little effective promotion of sustainable farming practices (RSPB, 2024).</w:t>
      </w:r>
      <w:r w:rsidR="0061059C">
        <w:rPr>
          <w:rFonts w:asciiTheme="minorHAnsi" w:hAnsiTheme="minorHAnsi"/>
        </w:rPr>
        <w:t xml:space="preserve"> There are no document cases specific to SVG, hence the use of credible and comparable case studies and references. </w:t>
      </w:r>
    </w:p>
    <w:p w14:paraId="42D49910" w14:textId="70EC94E9" w:rsidR="00C751BC" w:rsidRPr="004C657B" w:rsidRDefault="0075042D" w:rsidP="004C657B">
      <w:pPr>
        <w:pStyle w:val="NormalWeb"/>
        <w:spacing w:line="360" w:lineRule="auto"/>
        <w:ind w:firstLine="720"/>
        <w:jc w:val="both"/>
        <w:rPr>
          <w:rFonts w:asciiTheme="minorHAnsi" w:hAnsiTheme="minorHAnsi"/>
        </w:rPr>
      </w:pPr>
      <w:r w:rsidRPr="008C4C80">
        <w:rPr>
          <w:rFonts w:asciiTheme="minorHAnsi" w:hAnsiTheme="minorHAnsi"/>
        </w:rPr>
        <w:t xml:space="preserve">This project embodies the core principles of environmental management and sustainability by integrating ecosystem health, resource efficiency and stakeholder engagement. It applies adaptive management approaches to restore a critical natural resource. </w:t>
      </w:r>
    </w:p>
    <w:p w14:paraId="7100C30A" w14:textId="3AAD90EF" w:rsidR="00C751BC" w:rsidRPr="00677265" w:rsidRDefault="000E7E32" w:rsidP="00C751BC">
      <w:pPr>
        <w:spacing w:line="360" w:lineRule="auto"/>
        <w:jc w:val="both"/>
        <w:rPr>
          <w:rFonts w:cs="Times New Roman"/>
        </w:rPr>
      </w:pPr>
      <w:r>
        <w:rPr>
          <w:rFonts w:cs="Times New Roman"/>
        </w:rPr>
        <w:t xml:space="preserve">1.2.2 </w:t>
      </w:r>
      <w:bookmarkStart w:id="4" w:name="OLE_LINK8"/>
      <w:r w:rsidR="00C751BC" w:rsidRPr="189F6A23">
        <w:rPr>
          <w:rFonts w:cs="Times New Roman"/>
        </w:rPr>
        <w:t xml:space="preserve">Purpose: </w:t>
      </w:r>
    </w:p>
    <w:p w14:paraId="45475ABB" w14:textId="7224400E" w:rsidR="00C751BC" w:rsidRPr="00854385" w:rsidRDefault="00854385" w:rsidP="00854385">
      <w:pPr>
        <w:pStyle w:val="p1"/>
        <w:spacing w:line="360" w:lineRule="auto"/>
        <w:jc w:val="both"/>
        <w:rPr>
          <w:rFonts w:asciiTheme="minorHAnsi" w:hAnsiTheme="minorHAnsi"/>
        </w:rPr>
      </w:pPr>
      <w:r>
        <w:t xml:space="preserve"> </w:t>
      </w:r>
      <w:r>
        <w:tab/>
      </w:r>
      <w:r w:rsidRPr="00854385">
        <w:rPr>
          <w:rStyle w:val="s1"/>
          <w:rFonts w:asciiTheme="minorHAnsi" w:eastAsiaTheme="majorEastAsia" w:hAnsiTheme="minorHAnsi"/>
        </w:rPr>
        <w:t>The purpose of this study is to evaluate whether targeted education using a simple, local field demonstration alongside relatable external case studies and farmer interviews and surveys can measurably shift farms in SVG  knowledge, attitudes, and adoption intentions toward soil-acidity management (e.g., liming) and more sustainable fertilisation practices. Thereby reducing reliance on inorganic inputs</w:t>
      </w:r>
      <w:r w:rsidRPr="00854385">
        <w:rPr>
          <w:rFonts w:asciiTheme="minorHAnsi" w:hAnsiTheme="minorHAnsi"/>
        </w:rPr>
        <w:t xml:space="preserve">. </w:t>
      </w:r>
      <w:r w:rsidR="00C751BC" w:rsidRPr="00854385">
        <w:rPr>
          <w:rFonts w:asciiTheme="minorHAnsi" w:hAnsiTheme="minorHAnsi"/>
        </w:rPr>
        <w:t xml:space="preserve">Beyond the field trial, the research evaluates whether sharing these locally generated results with farmers can shift attitudes and encourage adoption of soil-neutralisation practices. By linking </w:t>
      </w:r>
      <w:r w:rsidR="00C751BC" w:rsidRPr="00854385">
        <w:rPr>
          <w:rFonts w:asciiTheme="minorHAnsi" w:hAnsiTheme="minorHAnsi"/>
        </w:rPr>
        <w:lastRenderedPageBreak/>
        <w:t>clear, context-specific evidence, the study aims to demonstrate that sustainable soil remediation is both practical and advantageous for small-scale farmers.</w:t>
      </w:r>
    </w:p>
    <w:bookmarkEnd w:id="4"/>
    <w:p w14:paraId="5D709AC3" w14:textId="77777777" w:rsidR="00C751BC" w:rsidRPr="000A612F" w:rsidRDefault="00C751BC" w:rsidP="00C751BC">
      <w:pPr>
        <w:spacing w:line="360" w:lineRule="auto"/>
        <w:jc w:val="both"/>
        <w:rPr>
          <w:rFonts w:cs="Times New Roman"/>
        </w:rPr>
      </w:pPr>
    </w:p>
    <w:p w14:paraId="6652755A" w14:textId="42FBD360" w:rsidR="009F1A90" w:rsidRPr="00677265" w:rsidRDefault="000E7E32" w:rsidP="009F1A90">
      <w:pPr>
        <w:spacing w:line="360" w:lineRule="auto"/>
        <w:jc w:val="both"/>
        <w:rPr>
          <w:rFonts w:cs="Times New Roman"/>
        </w:rPr>
      </w:pPr>
      <w:r>
        <w:rPr>
          <w:rFonts w:cs="Times New Roman"/>
        </w:rPr>
        <w:t xml:space="preserve">1.2.3 </w:t>
      </w:r>
      <w:r w:rsidR="009F1A90" w:rsidRPr="00677265">
        <w:rPr>
          <w:rFonts w:cs="Times New Roman"/>
        </w:rPr>
        <w:t xml:space="preserve">Aim: </w:t>
      </w:r>
    </w:p>
    <w:p w14:paraId="046CF2AA" w14:textId="77777777" w:rsidR="009F1A90" w:rsidRDefault="009F1A90" w:rsidP="00631443">
      <w:pPr>
        <w:spacing w:line="360" w:lineRule="auto"/>
        <w:ind w:firstLine="720"/>
        <w:jc w:val="both"/>
        <w:rPr>
          <w:rFonts w:cs="Times New Roman"/>
        </w:rPr>
      </w:pPr>
      <w:r w:rsidRPr="00677265">
        <w:rPr>
          <w:rFonts w:cs="Times New Roman"/>
        </w:rPr>
        <w:t>To assess the effect of soil neutralisation and organic fertiliser on crop yield and quality using lettuce (</w:t>
      </w:r>
      <w:r w:rsidRPr="00677265">
        <w:rPr>
          <w:rFonts w:cs="Times New Roman"/>
          <w:i/>
          <w:iCs/>
        </w:rPr>
        <w:t>Lactuca sativa</w:t>
      </w:r>
      <w:r w:rsidRPr="00677265">
        <w:rPr>
          <w:rFonts w:cs="Times New Roman"/>
        </w:rPr>
        <w:t>). By comparing four treatments, neutralised (limed) soils with inorganic fertiliser and organic fertiliser versus (the current fertilisation method) unmodified acidic soils with inorganic and organic fertiliser, in SVG. Then, to evaluate whether presenting these findings influences local farmers' views on adopting soil neutralisation and the use of organic fertiliser as a sustainable practice.</w:t>
      </w:r>
    </w:p>
    <w:p w14:paraId="3EFEAA20" w14:textId="77777777" w:rsidR="0097353C" w:rsidRPr="00677265" w:rsidRDefault="0097353C" w:rsidP="00631443">
      <w:pPr>
        <w:spacing w:line="360" w:lineRule="auto"/>
        <w:ind w:firstLine="720"/>
        <w:jc w:val="both"/>
        <w:rPr>
          <w:rFonts w:cs="Times New Roman"/>
        </w:rPr>
      </w:pPr>
    </w:p>
    <w:p w14:paraId="62A605A0" w14:textId="48BC75AA" w:rsidR="009F1A90" w:rsidRPr="00677265" w:rsidRDefault="000E7E32" w:rsidP="009F1A90">
      <w:pPr>
        <w:pStyle w:val="NormalWeb"/>
        <w:spacing w:line="360" w:lineRule="auto"/>
        <w:jc w:val="both"/>
        <w:rPr>
          <w:rFonts w:asciiTheme="minorHAnsi" w:hAnsiTheme="minorHAnsi"/>
        </w:rPr>
      </w:pPr>
      <w:r>
        <w:rPr>
          <w:rFonts w:asciiTheme="minorHAnsi" w:hAnsiTheme="minorHAnsi"/>
        </w:rPr>
        <w:t xml:space="preserve">1.2.4 </w:t>
      </w:r>
      <w:r w:rsidR="009F1A90" w:rsidRPr="00677265">
        <w:rPr>
          <w:rFonts w:asciiTheme="minorHAnsi" w:hAnsiTheme="minorHAnsi"/>
        </w:rPr>
        <w:t>Objectives:</w:t>
      </w:r>
    </w:p>
    <w:p w14:paraId="3084E2AE" w14:textId="47B8FD9A" w:rsidR="009F1A90" w:rsidRPr="00B3769B" w:rsidRDefault="009F1A90" w:rsidP="00B3769B">
      <w:pPr>
        <w:pStyle w:val="NormalWeb"/>
        <w:numPr>
          <w:ilvl w:val="0"/>
          <w:numId w:val="15"/>
        </w:numPr>
        <w:spacing w:line="360" w:lineRule="auto"/>
        <w:jc w:val="both"/>
        <w:rPr>
          <w:rFonts w:asciiTheme="minorHAnsi" w:hAnsiTheme="minorHAnsi"/>
        </w:rPr>
      </w:pPr>
      <w:r w:rsidRPr="00677265">
        <w:rPr>
          <w:rFonts w:asciiTheme="minorHAnsi" w:hAnsiTheme="minorHAnsi"/>
        </w:rPr>
        <w:t>Conduct controlled experiments to compare the impact on crop yield and quality between four treatments: (a) soils neutralised (limed) before cultivation with inorganic fertiliser, (b) neutralised soil before cultivating with organic fertiliser, (c) unmodified acidic soils with inorganic fertiliser, and (d) unmodified acidic soils with organic fertiliser</w:t>
      </w:r>
    </w:p>
    <w:p w14:paraId="0D20B6F9" w14:textId="0E2CD8D9" w:rsidR="009F1A90" w:rsidRPr="00B3769B" w:rsidRDefault="009F1A90" w:rsidP="00B3769B">
      <w:pPr>
        <w:pStyle w:val="NormalWeb"/>
        <w:numPr>
          <w:ilvl w:val="0"/>
          <w:numId w:val="15"/>
        </w:numPr>
        <w:spacing w:line="360" w:lineRule="auto"/>
        <w:jc w:val="both"/>
        <w:rPr>
          <w:rFonts w:asciiTheme="minorHAnsi" w:hAnsiTheme="minorHAnsi"/>
        </w:rPr>
      </w:pPr>
      <w:r w:rsidRPr="00677265">
        <w:rPr>
          <w:rFonts w:asciiTheme="minorHAnsi" w:hAnsiTheme="minorHAnsi"/>
        </w:rPr>
        <w:t>Quantitatively evaluate key agronomic indicators, such as growth rate, overall yield, and visual and physical characteristics (such as colour and firmness) across the four treatments to assess how liming (i.e., soil neutralisation) and the use of organic fertiliser influence plant growth and soil health.</w:t>
      </w:r>
    </w:p>
    <w:p w14:paraId="62CCEB10" w14:textId="2A848A31" w:rsidR="00605672" w:rsidRPr="00854385" w:rsidRDefault="009F1A90" w:rsidP="00605AAF">
      <w:pPr>
        <w:pStyle w:val="NormalWeb"/>
        <w:numPr>
          <w:ilvl w:val="0"/>
          <w:numId w:val="15"/>
        </w:numPr>
        <w:spacing w:line="360" w:lineRule="auto"/>
        <w:jc w:val="both"/>
        <w:rPr>
          <w:rFonts w:asciiTheme="minorHAnsi" w:hAnsiTheme="minorHAnsi"/>
        </w:rPr>
      </w:pPr>
      <w:r w:rsidRPr="008C0383">
        <w:rPr>
          <w:rFonts w:asciiTheme="minorHAnsi" w:hAnsiTheme="minorHAnsi"/>
        </w:rPr>
        <w:t xml:space="preserve">Conduct qualitative interviews with 10 local farmers to document their current practices, levels of awareness, and attitudes toward sustainable soil remediation. Additionally, </w:t>
      </w:r>
      <w:r w:rsidR="00B3769B" w:rsidRPr="008C0383">
        <w:rPr>
          <w:rFonts w:asciiTheme="minorHAnsi" w:hAnsiTheme="minorHAnsi"/>
        </w:rPr>
        <w:t>a quantitative survey will be administered before presenting the research findings, and a follow-up survey will be conducted afterwards</w:t>
      </w:r>
      <w:r w:rsidRPr="008C0383">
        <w:rPr>
          <w:rFonts w:asciiTheme="minorHAnsi" w:hAnsiTheme="minorHAnsi"/>
        </w:rPr>
        <w:t xml:space="preserve"> to measure any changes in their willingness to adopt soil neutralisation and the use of organic fertilisers. </w:t>
      </w:r>
    </w:p>
    <w:p w14:paraId="644F1EBD" w14:textId="03FB8293" w:rsidR="00AA321B" w:rsidRDefault="000E7E32" w:rsidP="00605AAF">
      <w:r>
        <w:lastRenderedPageBreak/>
        <w:t xml:space="preserve">1.2.5 </w:t>
      </w:r>
      <w:r w:rsidR="00AA321B">
        <w:t xml:space="preserve">Scope: </w:t>
      </w:r>
    </w:p>
    <w:p w14:paraId="7C0B9935" w14:textId="77777777" w:rsidR="00605AAF" w:rsidRPr="00AA321B" w:rsidRDefault="00605AAF" w:rsidP="00605AAF"/>
    <w:p w14:paraId="250AF100" w14:textId="27EC301B" w:rsidR="0068297F" w:rsidRDefault="00AA321B" w:rsidP="00AA321B">
      <w:pPr>
        <w:spacing w:line="360" w:lineRule="auto"/>
        <w:ind w:firstLine="720"/>
        <w:jc w:val="both"/>
      </w:pPr>
      <w:r w:rsidRPr="00AA321B">
        <w:t>This research involves a controlled one-season pot experiment on lettuce, designed to test the effects of soil neutralisation using lime. Four fertiliser treatments will be evaluated: limed versus unmodified acidic soils under both inorganic and homemade organic fertilisers. In parallel, the study includes pre- and post-intervention farmer interviews and short surveys to assess changes in awareness, attitudes and potential adoption following the communication of results.</w:t>
      </w:r>
    </w:p>
    <w:p w14:paraId="0E29564C" w14:textId="77777777" w:rsidR="00684D6E" w:rsidRDefault="00684D6E" w:rsidP="00684D6E">
      <w:pPr>
        <w:spacing w:line="360" w:lineRule="auto"/>
        <w:jc w:val="both"/>
      </w:pPr>
    </w:p>
    <w:p w14:paraId="4F448F55" w14:textId="6AAB2911" w:rsidR="00684D6E" w:rsidRDefault="00684D6E" w:rsidP="00684D6E">
      <w:pPr>
        <w:spacing w:line="360" w:lineRule="auto"/>
        <w:jc w:val="both"/>
      </w:pPr>
      <w:r>
        <w:t xml:space="preserve">Structure of Dissertation: </w:t>
      </w:r>
    </w:p>
    <w:p w14:paraId="3C2FCE1D" w14:textId="08C16A66" w:rsidR="0033513A" w:rsidRPr="0033513A" w:rsidRDefault="0033513A" w:rsidP="0033513A">
      <w:pPr>
        <w:pStyle w:val="NormalWeb"/>
        <w:spacing w:line="360" w:lineRule="auto"/>
        <w:ind w:firstLine="720"/>
        <w:jc w:val="both"/>
      </w:pPr>
      <w:r w:rsidRPr="189F6A23">
        <w:rPr>
          <w:rFonts w:asciiTheme="minorHAnsi" w:hAnsiTheme="minorHAnsi"/>
        </w:rPr>
        <w:t xml:space="preserve">This dissertation is organised into </w:t>
      </w:r>
      <w:r w:rsidR="0007121C" w:rsidRPr="189F6A23">
        <w:rPr>
          <w:rFonts w:asciiTheme="minorHAnsi" w:hAnsiTheme="minorHAnsi"/>
        </w:rPr>
        <w:t>five</w:t>
      </w:r>
      <w:r w:rsidRPr="189F6A23">
        <w:rPr>
          <w:rFonts w:asciiTheme="minorHAnsi" w:hAnsiTheme="minorHAnsi"/>
        </w:rPr>
        <w:t xml:space="preserve"> chapters. Chapter </w:t>
      </w:r>
      <w:r w:rsidR="0007121C" w:rsidRPr="189F6A23">
        <w:rPr>
          <w:rFonts w:asciiTheme="minorHAnsi" w:hAnsiTheme="minorHAnsi"/>
        </w:rPr>
        <w:t>one</w:t>
      </w:r>
      <w:r w:rsidRPr="189F6A23">
        <w:rPr>
          <w:rFonts w:asciiTheme="minorHAnsi" w:hAnsiTheme="minorHAnsi"/>
        </w:rPr>
        <w:t xml:space="preserve"> introduces the research context, outlines the problem, and presents the study’s aims and objectives. Chapter </w:t>
      </w:r>
      <w:r w:rsidR="0007121C" w:rsidRPr="189F6A23">
        <w:rPr>
          <w:rFonts w:asciiTheme="minorHAnsi" w:hAnsiTheme="minorHAnsi"/>
        </w:rPr>
        <w:t>two</w:t>
      </w:r>
      <w:r w:rsidRPr="189F6A23">
        <w:rPr>
          <w:rFonts w:asciiTheme="minorHAnsi" w:hAnsiTheme="minorHAnsi"/>
        </w:rPr>
        <w:t xml:space="preserve"> reviews relevant literature on soil degradation, sustainable remediation practices and </w:t>
      </w:r>
      <w:r w:rsidR="00AC44BD" w:rsidRPr="189F6A23">
        <w:rPr>
          <w:rFonts w:asciiTheme="minorHAnsi" w:hAnsiTheme="minorHAnsi"/>
        </w:rPr>
        <w:t>identifies gaps within the literature</w:t>
      </w:r>
      <w:r w:rsidRPr="189F6A23">
        <w:rPr>
          <w:rFonts w:asciiTheme="minorHAnsi" w:hAnsiTheme="minorHAnsi"/>
        </w:rPr>
        <w:t xml:space="preserve">. Chapter </w:t>
      </w:r>
      <w:r w:rsidR="0007121C" w:rsidRPr="189F6A23">
        <w:rPr>
          <w:rFonts w:asciiTheme="minorHAnsi" w:hAnsiTheme="minorHAnsi"/>
        </w:rPr>
        <w:t>three</w:t>
      </w:r>
      <w:r w:rsidRPr="189F6A23">
        <w:rPr>
          <w:rFonts w:asciiTheme="minorHAnsi" w:hAnsiTheme="minorHAnsi"/>
        </w:rPr>
        <w:t xml:space="preserve"> details the methodology, including the experimental design and data collection tools. Chapter </w:t>
      </w:r>
      <w:r w:rsidR="0007121C" w:rsidRPr="189F6A23">
        <w:rPr>
          <w:rFonts w:asciiTheme="minorHAnsi" w:hAnsiTheme="minorHAnsi"/>
        </w:rPr>
        <w:t>four</w:t>
      </w:r>
      <w:r w:rsidRPr="189F6A23">
        <w:rPr>
          <w:rFonts w:asciiTheme="minorHAnsi" w:hAnsiTheme="minorHAnsi"/>
        </w:rPr>
        <w:t xml:space="preserve"> presents the results of the pot trials</w:t>
      </w:r>
      <w:r w:rsidR="004969D4" w:rsidRPr="189F6A23">
        <w:rPr>
          <w:rFonts w:asciiTheme="minorHAnsi" w:hAnsiTheme="minorHAnsi"/>
        </w:rPr>
        <w:t xml:space="preserve"> and</w:t>
      </w:r>
      <w:r w:rsidRPr="189F6A23">
        <w:rPr>
          <w:rFonts w:asciiTheme="minorHAnsi" w:hAnsiTheme="minorHAnsi"/>
        </w:rPr>
        <w:t xml:space="preserve"> farmer </w:t>
      </w:r>
      <w:r w:rsidR="000E7E32" w:rsidRPr="189F6A23">
        <w:rPr>
          <w:rFonts w:asciiTheme="minorHAnsi" w:hAnsiTheme="minorHAnsi"/>
        </w:rPr>
        <w:t>surveys and</w:t>
      </w:r>
      <w:r w:rsidRPr="189F6A23">
        <w:rPr>
          <w:rFonts w:asciiTheme="minorHAnsi" w:hAnsiTheme="minorHAnsi"/>
        </w:rPr>
        <w:t xml:space="preserve"> discusses these findings </w:t>
      </w:r>
      <w:r w:rsidR="0007121C" w:rsidRPr="189F6A23">
        <w:rPr>
          <w:rFonts w:asciiTheme="minorHAnsi" w:hAnsiTheme="minorHAnsi"/>
        </w:rPr>
        <w:t>about</w:t>
      </w:r>
      <w:r w:rsidRPr="189F6A23">
        <w:rPr>
          <w:rFonts w:asciiTheme="minorHAnsi" w:hAnsiTheme="minorHAnsi"/>
        </w:rPr>
        <w:t xml:space="preserve"> existing research and local implications. Finally, </w:t>
      </w:r>
      <w:r w:rsidR="0007018B" w:rsidRPr="189F6A23">
        <w:rPr>
          <w:rFonts w:asciiTheme="minorHAnsi" w:hAnsiTheme="minorHAnsi"/>
        </w:rPr>
        <w:t>c</w:t>
      </w:r>
      <w:r w:rsidRPr="189F6A23">
        <w:rPr>
          <w:rFonts w:asciiTheme="minorHAnsi" w:hAnsiTheme="minorHAnsi"/>
        </w:rPr>
        <w:t xml:space="preserve">hapter </w:t>
      </w:r>
      <w:r w:rsidR="0007018B" w:rsidRPr="189F6A23">
        <w:rPr>
          <w:rFonts w:asciiTheme="minorHAnsi" w:hAnsiTheme="minorHAnsi"/>
        </w:rPr>
        <w:t>f</w:t>
      </w:r>
      <w:r w:rsidR="0007121C" w:rsidRPr="189F6A23">
        <w:rPr>
          <w:rFonts w:asciiTheme="minorHAnsi" w:hAnsiTheme="minorHAnsi"/>
        </w:rPr>
        <w:t>ive</w:t>
      </w:r>
      <w:r w:rsidRPr="189F6A23">
        <w:rPr>
          <w:rFonts w:asciiTheme="minorHAnsi" w:hAnsiTheme="minorHAnsi"/>
        </w:rPr>
        <w:t xml:space="preserve"> concludes the study and offers recommendations for policy, practice and future research</w:t>
      </w:r>
      <w:r>
        <w:t>.</w:t>
      </w:r>
    </w:p>
    <w:p w14:paraId="32BCE62D" w14:textId="77777777" w:rsidR="008C4C73" w:rsidRPr="00A244E7" w:rsidRDefault="008C4C73" w:rsidP="008C4C73">
      <w:pPr>
        <w:rPr>
          <w:rFonts w:asciiTheme="majorHAnsi" w:hAnsiTheme="majorHAnsi" w:cs="Times New Roman"/>
          <w:b/>
          <w:bCs/>
          <w:i/>
          <w:iCs/>
          <w:sz w:val="32"/>
          <w:szCs w:val="32"/>
          <w:u w:val="single"/>
        </w:rPr>
      </w:pPr>
    </w:p>
    <w:p w14:paraId="1921F446" w14:textId="6CC13BFF" w:rsidR="008C4C73" w:rsidRPr="00A244E7" w:rsidRDefault="008C4C73" w:rsidP="008C4C73">
      <w:pPr>
        <w:rPr>
          <w:rFonts w:asciiTheme="majorHAnsi" w:hAnsiTheme="majorHAnsi"/>
          <w:b/>
          <w:bCs/>
          <w:sz w:val="32"/>
          <w:szCs w:val="32"/>
        </w:rPr>
      </w:pPr>
      <w:r w:rsidRPr="00A244E7">
        <w:rPr>
          <w:rFonts w:asciiTheme="majorHAnsi" w:hAnsiTheme="majorHAnsi"/>
          <w:b/>
          <w:bCs/>
          <w:sz w:val="32"/>
          <w:szCs w:val="32"/>
        </w:rPr>
        <w:t xml:space="preserve">2. Literature Review </w:t>
      </w:r>
    </w:p>
    <w:p w14:paraId="46A4D56E" w14:textId="77777777" w:rsidR="008C4C73" w:rsidRPr="00A244E7" w:rsidRDefault="008C4C73" w:rsidP="008C4C73">
      <w:pPr>
        <w:jc w:val="both"/>
        <w:rPr>
          <w:rFonts w:asciiTheme="majorHAnsi" w:hAnsiTheme="majorHAnsi" w:cs="Times New Roman"/>
          <w:b/>
          <w:bCs/>
          <w:sz w:val="32"/>
          <w:szCs w:val="32"/>
          <w:u w:val="single"/>
        </w:rPr>
      </w:pPr>
    </w:p>
    <w:p w14:paraId="3C9CB90C" w14:textId="2D55F9BA" w:rsidR="008C4C73" w:rsidRPr="00A244E7" w:rsidRDefault="008C4C73" w:rsidP="008C4C73">
      <w:pPr>
        <w:rPr>
          <w:rFonts w:asciiTheme="majorHAnsi" w:hAnsiTheme="majorHAnsi"/>
          <w:sz w:val="28"/>
          <w:szCs w:val="28"/>
        </w:rPr>
      </w:pPr>
      <w:r w:rsidRPr="00A244E7">
        <w:rPr>
          <w:rFonts w:asciiTheme="majorHAnsi" w:hAnsiTheme="majorHAnsi"/>
          <w:sz w:val="28"/>
          <w:szCs w:val="28"/>
        </w:rPr>
        <w:t xml:space="preserve">2.1 Introduction  </w:t>
      </w:r>
    </w:p>
    <w:p w14:paraId="2443869F" w14:textId="77777777" w:rsidR="008C4C73" w:rsidRDefault="008C4C73" w:rsidP="008C4C73">
      <w:pPr>
        <w:rPr>
          <w:rFonts w:cs="Times New Roman"/>
        </w:rPr>
      </w:pPr>
    </w:p>
    <w:p w14:paraId="6EB72F31" w14:textId="2799AA41" w:rsidR="00DB235C" w:rsidRPr="001C1638" w:rsidRDefault="001C1638" w:rsidP="001C1638">
      <w:pPr>
        <w:pStyle w:val="p1"/>
        <w:spacing w:line="360" w:lineRule="auto"/>
        <w:jc w:val="both"/>
      </w:pPr>
      <w:bookmarkStart w:id="5" w:name="OLE_LINK9"/>
      <w:r w:rsidRPr="001C1638">
        <w:rPr>
          <w:rFonts w:asciiTheme="minorHAnsi" w:hAnsiTheme="minorHAnsi"/>
        </w:rPr>
        <w:t xml:space="preserve"> </w:t>
      </w:r>
      <w:r w:rsidRPr="001C1638">
        <w:rPr>
          <w:rStyle w:val="s1"/>
          <w:rFonts w:asciiTheme="minorHAnsi" w:eastAsiaTheme="majorEastAsia" w:hAnsiTheme="minorHAnsi"/>
        </w:rPr>
        <w:t>In preparing the literature review, a wide range of secondary sources was consulted to ensure a comprehensive understanding of both the agronomic and social dimensions of soil remediation in small-island contexts</w:t>
      </w:r>
      <w:r w:rsidR="00DB235C" w:rsidRPr="001C1638">
        <w:rPr>
          <w:rFonts w:asciiTheme="minorHAnsi" w:hAnsiTheme="minorHAnsi"/>
        </w:rPr>
        <w:t>.</w:t>
      </w:r>
      <w:bookmarkEnd w:id="5"/>
      <w:r w:rsidR="00DB235C" w:rsidRPr="001C1638">
        <w:rPr>
          <w:rFonts w:asciiTheme="minorHAnsi" w:hAnsiTheme="minorHAnsi"/>
        </w:rPr>
        <w:t xml:space="preserve"> </w:t>
      </w:r>
      <w:r w:rsidR="00DB235C" w:rsidRPr="189F6A23">
        <w:rPr>
          <w:rFonts w:asciiTheme="minorHAnsi" w:hAnsiTheme="minorHAnsi"/>
        </w:rPr>
        <w:t xml:space="preserve">Key academic databases such as Science Direct, Research Gate and Google Scholar were used for peer-reviewed studies on soil acidification, liming and organic fertilisers in tropical or volcanic soils. This was complemented by industry and agency reports from FAO, UNEP, IICA and local </w:t>
      </w:r>
      <w:r w:rsidR="00DB235C" w:rsidRPr="189F6A23">
        <w:rPr>
          <w:rFonts w:asciiTheme="minorHAnsi" w:hAnsiTheme="minorHAnsi"/>
        </w:rPr>
        <w:lastRenderedPageBreak/>
        <w:t xml:space="preserve">government publications (SVG Ministry of Agriculture, CAIPA), as well as relevant theses and conference proceedings.  </w:t>
      </w:r>
    </w:p>
    <w:p w14:paraId="1B0C9696" w14:textId="46159397" w:rsidR="00DB235C" w:rsidRDefault="00DB235C" w:rsidP="00586351">
      <w:pPr>
        <w:pStyle w:val="p1"/>
        <w:spacing w:line="360" w:lineRule="auto"/>
        <w:ind w:firstLine="720"/>
        <w:jc w:val="both"/>
        <w:rPr>
          <w:rFonts w:asciiTheme="minorHAnsi" w:hAnsiTheme="minorHAnsi"/>
        </w:rPr>
      </w:pPr>
      <w:r w:rsidRPr="00586351">
        <w:rPr>
          <w:rFonts w:asciiTheme="minorHAnsi" w:hAnsiTheme="minorHAnsi"/>
        </w:rPr>
        <w:t xml:space="preserve">The searches combined key terms to pinpoint studies that relate to soil chemistry, agronomy and farmer behaviour. </w:t>
      </w:r>
      <w:bookmarkStart w:id="6" w:name="OLE_LINK52"/>
      <w:r w:rsidRPr="00586351">
        <w:rPr>
          <w:rFonts w:asciiTheme="minorHAnsi" w:hAnsiTheme="minorHAnsi"/>
        </w:rPr>
        <w:t xml:space="preserve">For example, queries such as “acidic tropical soils and liming,” “organic fertiliser and crop yield and small-island developing states,” </w:t>
      </w:r>
      <w:bookmarkEnd w:id="6"/>
      <w:r w:rsidR="00586351" w:rsidRPr="00586351">
        <w:rPr>
          <w:rStyle w:val="s1"/>
          <w:rFonts w:asciiTheme="minorHAnsi" w:eastAsiaTheme="majorEastAsia" w:hAnsiTheme="minorHAnsi"/>
        </w:rPr>
        <w:t xml:space="preserve">and </w:t>
      </w:r>
      <w:r w:rsidR="00586351" w:rsidRPr="00586351">
        <w:rPr>
          <w:rStyle w:val="s2"/>
          <w:rFonts w:asciiTheme="minorHAnsi" w:eastAsiaTheme="majorEastAsia" w:hAnsiTheme="minorHAnsi"/>
        </w:rPr>
        <w:t>behaviour-change frameworks</w:t>
      </w:r>
      <w:r w:rsidR="00586351" w:rsidRPr="00586351">
        <w:rPr>
          <w:rStyle w:val="s1"/>
          <w:rFonts w:asciiTheme="minorHAnsi" w:eastAsiaTheme="majorEastAsia" w:hAnsiTheme="minorHAnsi"/>
        </w:rPr>
        <w:t xml:space="preserve"> </w:t>
      </w:r>
      <w:r w:rsidR="00586351" w:rsidRPr="00586351">
        <w:rPr>
          <w:rStyle w:val="s1"/>
          <w:rFonts w:asciiTheme="minorHAnsi" w:eastAsiaTheme="majorEastAsia" w:hAnsiTheme="minorHAnsi"/>
        </w:rPr>
        <w:t>including Ajzen’s Theory of Planned Behaviour and Rogers</w:t>
      </w:r>
      <w:r w:rsidR="00586351" w:rsidRPr="00586351">
        <w:rPr>
          <w:rStyle w:val="s1"/>
          <w:rFonts w:asciiTheme="minorHAnsi" w:eastAsiaTheme="majorEastAsia" w:hAnsiTheme="minorHAnsi"/>
        </w:rPr>
        <w:t xml:space="preserve">’ </w:t>
      </w:r>
      <w:r w:rsidR="00586351" w:rsidRPr="00586351">
        <w:rPr>
          <w:rStyle w:val="s1"/>
          <w:rFonts w:asciiTheme="minorHAnsi" w:eastAsiaTheme="majorEastAsia" w:hAnsiTheme="minorHAnsi"/>
        </w:rPr>
        <w:t>Diffusion of Innovations</w:t>
      </w:r>
      <w:r w:rsidR="00586351">
        <w:rPr>
          <w:rFonts w:asciiTheme="minorHAnsi" w:hAnsiTheme="minorHAnsi"/>
        </w:rPr>
        <w:t xml:space="preserve">. </w:t>
      </w:r>
      <w:r w:rsidRPr="189F6A23">
        <w:rPr>
          <w:rFonts w:asciiTheme="minorHAnsi" w:hAnsiTheme="minorHAnsi"/>
        </w:rPr>
        <w:t xml:space="preserve">This was done to ensure that findings reflected current practice. Inclusion was limited to peer-reviewed articles, official agency reports and government documents presenting empirical data on soil pH, crop performance or adoption behaviour. These sources were prioritised because they undergo rigorous evaluation for validity and reliability, making them reliable sources (Drost, 2011). </w:t>
      </w:r>
    </w:p>
    <w:p w14:paraId="2ADE200D" w14:textId="2098A55D" w:rsidR="004C657B" w:rsidRDefault="009E3CAC" w:rsidP="009E3CAC">
      <w:pPr>
        <w:pStyle w:val="NormalWeb"/>
        <w:spacing w:line="360" w:lineRule="auto"/>
        <w:ind w:firstLine="720"/>
        <w:jc w:val="both"/>
        <w:rPr>
          <w:rFonts w:asciiTheme="minorHAnsi" w:hAnsiTheme="minorHAnsi"/>
        </w:rPr>
      </w:pPr>
      <w:r w:rsidRPr="00AE3231">
        <w:rPr>
          <w:rFonts w:asciiTheme="minorHAnsi" w:hAnsiTheme="minorHAnsi"/>
        </w:rPr>
        <w:t xml:space="preserve">This section reviews literature on soil remediation techniques such as soil neutralisation and the use of organic fertilisers. It will address how farmers adopt new techniques in small-island developing states, with a focus on St Vincent and the Grenadines. It has </w:t>
      </w:r>
      <w:r w:rsidR="004C657B">
        <w:rPr>
          <w:rFonts w:asciiTheme="minorHAnsi" w:hAnsiTheme="minorHAnsi"/>
        </w:rPr>
        <w:t>four</w:t>
      </w:r>
      <w:r w:rsidRPr="00AE3231">
        <w:rPr>
          <w:rFonts w:asciiTheme="minorHAnsi" w:hAnsiTheme="minorHAnsi"/>
        </w:rPr>
        <w:t xml:space="preserve"> main goals, including</w:t>
      </w:r>
      <w:r w:rsidR="004C657B">
        <w:rPr>
          <w:rFonts w:asciiTheme="minorHAnsi" w:hAnsiTheme="minorHAnsi"/>
        </w:rPr>
        <w:t>:</w:t>
      </w:r>
    </w:p>
    <w:p w14:paraId="3D1ADC65" w14:textId="77777777" w:rsidR="004C657B" w:rsidRDefault="004C657B" w:rsidP="004C657B">
      <w:pPr>
        <w:pStyle w:val="NormalWeb"/>
        <w:numPr>
          <w:ilvl w:val="0"/>
          <w:numId w:val="18"/>
        </w:numPr>
        <w:spacing w:line="360" w:lineRule="auto"/>
        <w:jc w:val="both"/>
        <w:rPr>
          <w:rFonts w:asciiTheme="minorHAnsi" w:hAnsiTheme="minorHAnsi"/>
        </w:rPr>
      </w:pPr>
      <w:r>
        <w:rPr>
          <w:rFonts w:asciiTheme="minorHAnsi" w:hAnsiTheme="minorHAnsi"/>
        </w:rPr>
        <w:t>T</w:t>
      </w:r>
      <w:r w:rsidR="009E3CAC" w:rsidRPr="00AE3231">
        <w:rPr>
          <w:rFonts w:asciiTheme="minorHAnsi" w:hAnsiTheme="minorHAnsi"/>
        </w:rPr>
        <w:t xml:space="preserve">o summarise research on liming and organic fertilisers as remediation methods. </w:t>
      </w:r>
    </w:p>
    <w:p w14:paraId="73457898" w14:textId="77777777" w:rsidR="004C657B" w:rsidRDefault="009E3CAC" w:rsidP="004C657B">
      <w:pPr>
        <w:pStyle w:val="NormalWeb"/>
        <w:numPr>
          <w:ilvl w:val="0"/>
          <w:numId w:val="18"/>
        </w:numPr>
        <w:spacing w:line="360" w:lineRule="auto"/>
        <w:jc w:val="both"/>
        <w:rPr>
          <w:rFonts w:asciiTheme="minorHAnsi" w:hAnsiTheme="minorHAnsi"/>
        </w:rPr>
      </w:pPr>
      <w:r w:rsidRPr="00AE3231">
        <w:rPr>
          <w:rFonts w:asciiTheme="minorHAnsi" w:hAnsiTheme="minorHAnsi"/>
        </w:rPr>
        <w:t>To identify the approaches used to measure crop yield</w:t>
      </w:r>
      <w:r w:rsidR="006509A5">
        <w:rPr>
          <w:rFonts w:asciiTheme="minorHAnsi" w:hAnsiTheme="minorHAnsi"/>
        </w:rPr>
        <w:t xml:space="preserve"> and</w:t>
      </w:r>
      <w:r w:rsidRPr="00AE3231">
        <w:rPr>
          <w:rFonts w:asciiTheme="minorHAnsi" w:hAnsiTheme="minorHAnsi"/>
        </w:rPr>
        <w:t xml:space="preserve"> quality, and to explore behaviour-change models that explain farmer uptake of these practices.</w:t>
      </w:r>
      <w:r w:rsidR="004C657B">
        <w:rPr>
          <w:rFonts w:asciiTheme="minorHAnsi" w:hAnsiTheme="minorHAnsi"/>
        </w:rPr>
        <w:t xml:space="preserve"> </w:t>
      </w:r>
    </w:p>
    <w:p w14:paraId="324D6410" w14:textId="4CD33BB5" w:rsidR="009E3CAC" w:rsidRPr="009E3CAC" w:rsidRDefault="004C657B" w:rsidP="004C657B">
      <w:pPr>
        <w:pStyle w:val="NormalWeb"/>
        <w:numPr>
          <w:ilvl w:val="0"/>
          <w:numId w:val="18"/>
        </w:numPr>
        <w:spacing w:line="360" w:lineRule="auto"/>
        <w:jc w:val="both"/>
        <w:rPr>
          <w:rFonts w:asciiTheme="minorHAnsi" w:hAnsiTheme="minorHAnsi"/>
          <w:color w:val="000000" w:themeColor="text1"/>
        </w:rPr>
      </w:pPr>
      <w:r>
        <w:rPr>
          <w:rFonts w:asciiTheme="minorHAnsi" w:hAnsiTheme="minorHAnsi"/>
        </w:rPr>
        <w:t>T</w:t>
      </w:r>
      <w:r w:rsidR="009E3CAC" w:rsidRPr="00AE3231">
        <w:rPr>
          <w:rFonts w:asciiTheme="minorHAnsi" w:hAnsiTheme="minorHAnsi"/>
        </w:rPr>
        <w:t xml:space="preserve">o discuss various areas of this research. </w:t>
      </w:r>
      <w:r w:rsidR="009E3CAC" w:rsidRPr="009E3CAC">
        <w:rPr>
          <w:rFonts w:asciiTheme="minorHAnsi" w:hAnsiTheme="minorHAnsi"/>
          <w:color w:val="000000" w:themeColor="text1"/>
        </w:rPr>
        <w:t xml:space="preserve">As well as the inclusion of studies from tropical or island contexts that engage in sustainable farming practices. </w:t>
      </w:r>
    </w:p>
    <w:p w14:paraId="5E0487E3" w14:textId="77777777" w:rsidR="009E3CAC" w:rsidRPr="005C1B58" w:rsidRDefault="009E3CAC" w:rsidP="004C657B">
      <w:pPr>
        <w:pStyle w:val="NormalWeb"/>
        <w:spacing w:line="360" w:lineRule="auto"/>
        <w:jc w:val="both"/>
        <w:rPr>
          <w:rFonts w:asciiTheme="minorHAnsi" w:hAnsiTheme="minorHAnsi"/>
        </w:rPr>
      </w:pPr>
      <w:r w:rsidRPr="005C1B58">
        <w:rPr>
          <w:rFonts w:asciiTheme="minorHAnsi" w:hAnsiTheme="minorHAnsi"/>
        </w:rPr>
        <w:t xml:space="preserve">The chapter is organised into six sections, which include: </w:t>
      </w:r>
    </w:p>
    <w:p w14:paraId="53D8D529" w14:textId="0439763C" w:rsidR="009E3CAC" w:rsidRPr="005C1B58" w:rsidRDefault="009E3CAC" w:rsidP="00383B97">
      <w:pPr>
        <w:pStyle w:val="NoSpacing"/>
        <w:numPr>
          <w:ilvl w:val="0"/>
          <w:numId w:val="16"/>
        </w:numPr>
        <w:spacing w:line="360" w:lineRule="auto"/>
        <w:jc w:val="both"/>
      </w:pPr>
      <w:r w:rsidRPr="005C1B58">
        <w:t>2.2 An evaluation of global soil degradation and agriculture, which</w:t>
      </w:r>
      <w:r w:rsidRPr="005C1B58">
        <w:br/>
        <w:t>defines soil degradation and reviews major trends (erosion, nutrient loss, acidification).</w:t>
      </w:r>
      <w:r w:rsidR="003D2137" w:rsidRPr="005C1B58">
        <w:t xml:space="preserve"> </w:t>
      </w:r>
    </w:p>
    <w:p w14:paraId="1FD2424D" w14:textId="6603793A" w:rsidR="009E3CAC" w:rsidRPr="005C1B58" w:rsidRDefault="00C21461" w:rsidP="00C21461">
      <w:pPr>
        <w:pStyle w:val="ListParagraph"/>
        <w:numPr>
          <w:ilvl w:val="0"/>
          <w:numId w:val="17"/>
        </w:numPr>
        <w:spacing w:line="360" w:lineRule="auto"/>
        <w:jc w:val="both"/>
      </w:pPr>
      <w:r>
        <w:lastRenderedPageBreak/>
        <w:t>2.3 An</w:t>
      </w:r>
      <w:r w:rsidR="009E3CAC">
        <w:t xml:space="preserve"> examination of Small</w:t>
      </w:r>
      <w:r w:rsidR="009E3CAC" w:rsidRPr="189F6A23">
        <w:rPr>
          <w:rFonts w:ascii="Cambria Math" w:hAnsi="Cambria Math" w:cs="Cambria Math"/>
        </w:rPr>
        <w:t>‐</w:t>
      </w:r>
      <w:r w:rsidR="009E3CAC">
        <w:t>island developing states (SIDS) vulnerabilities</w:t>
      </w:r>
      <w:r w:rsidR="002D317F">
        <w:t>. W</w:t>
      </w:r>
      <w:r w:rsidR="009E3CAC">
        <w:t>hich</w:t>
      </w:r>
      <w:r>
        <w:br/>
      </w:r>
      <w:r w:rsidR="009E3CAC">
        <w:t xml:space="preserve">describes geographic limits (steep terrain, scarce arable land) and import dependence. </w:t>
      </w:r>
    </w:p>
    <w:p w14:paraId="03C3C62F" w14:textId="30E07B34" w:rsidR="009E3CAC" w:rsidRPr="005C1B58" w:rsidRDefault="009E3CAC" w:rsidP="00383B97">
      <w:pPr>
        <w:pStyle w:val="ListParagraph"/>
        <w:numPr>
          <w:ilvl w:val="0"/>
          <w:numId w:val="16"/>
        </w:numPr>
        <w:spacing w:line="360" w:lineRule="auto"/>
        <w:jc w:val="both"/>
      </w:pPr>
      <w:r w:rsidRPr="005C1B58">
        <w:t>2.</w:t>
      </w:r>
      <w:r w:rsidR="00B143AD" w:rsidRPr="005C1B58">
        <w:t>4</w:t>
      </w:r>
      <w:r w:rsidRPr="005C1B58">
        <w:t xml:space="preserve"> Identifying liming and organic fertilisers as remediation techniques, which aid in nutrient</w:t>
      </w:r>
      <w:r w:rsidRPr="00E43950">
        <w:rPr>
          <w:rFonts w:ascii="Cambria Math" w:hAnsi="Cambria Math" w:cs="Cambria Math"/>
        </w:rPr>
        <w:t xml:space="preserve"> </w:t>
      </w:r>
      <w:r w:rsidRPr="005C1B58">
        <w:t xml:space="preserve">release and structural benefits for soil and plants. </w:t>
      </w:r>
    </w:p>
    <w:p w14:paraId="08969A32" w14:textId="694198CD" w:rsidR="009E3CAC" w:rsidRPr="005C1B58" w:rsidRDefault="009E3CAC" w:rsidP="00E43950">
      <w:pPr>
        <w:pStyle w:val="ListParagraph"/>
        <w:numPr>
          <w:ilvl w:val="0"/>
          <w:numId w:val="16"/>
        </w:numPr>
        <w:spacing w:line="360" w:lineRule="auto"/>
        <w:jc w:val="both"/>
      </w:pPr>
      <w:r>
        <w:t>2.</w:t>
      </w:r>
      <w:r w:rsidR="005C1B58">
        <w:t>5</w:t>
      </w:r>
      <w:r>
        <w:t xml:space="preserve"> Examine farmer perceptions and behaviour change </w:t>
      </w:r>
      <w:r w:rsidR="0061059C">
        <w:t>and i</w:t>
      </w:r>
      <w:r>
        <w:t xml:space="preserve">dentify barriers such as trust gaps, weak </w:t>
      </w:r>
      <w:r w:rsidR="00E43950">
        <w:t xml:space="preserve">training </w:t>
      </w:r>
      <w:r>
        <w:t>services and entrenched habits within farmers in SVG.</w:t>
      </w:r>
    </w:p>
    <w:p w14:paraId="14A62E95" w14:textId="77777777" w:rsidR="009E3CAC" w:rsidRPr="005C1B58" w:rsidRDefault="009E3CAC" w:rsidP="009E3CAC">
      <w:pPr>
        <w:spacing w:line="360" w:lineRule="auto"/>
        <w:jc w:val="both"/>
      </w:pPr>
    </w:p>
    <w:p w14:paraId="4EE989CA" w14:textId="5B76FA8F" w:rsidR="00043F73" w:rsidRDefault="009E3CAC" w:rsidP="00383B97">
      <w:pPr>
        <w:pStyle w:val="ListParagraph"/>
        <w:numPr>
          <w:ilvl w:val="0"/>
          <w:numId w:val="16"/>
        </w:numPr>
        <w:spacing w:line="360" w:lineRule="auto"/>
        <w:jc w:val="both"/>
      </w:pPr>
      <w:r w:rsidRPr="005C1B58">
        <w:t>2.</w:t>
      </w:r>
      <w:r w:rsidR="005C1B58" w:rsidRPr="005C1B58">
        <w:t>6</w:t>
      </w:r>
      <w:r w:rsidRPr="005C1B58">
        <w:t xml:space="preserve"> Identify gaps and relevance to SVG, noting the absence of peer</w:t>
      </w:r>
      <w:r w:rsidRPr="00E43950">
        <w:rPr>
          <w:rFonts w:ascii="Cambria Math" w:hAnsi="Cambria Math" w:cs="Cambria Math"/>
        </w:rPr>
        <w:t>‐</w:t>
      </w:r>
      <w:r w:rsidRPr="005C1B58">
        <w:t xml:space="preserve">reviewed soil neutralisation and home-made organic fertiliser trials in Caribbean Island soils. </w:t>
      </w:r>
    </w:p>
    <w:p w14:paraId="3D9D198A" w14:textId="03F7E18A" w:rsidR="00043F73" w:rsidRPr="005C1B58" w:rsidRDefault="00043F73" w:rsidP="009E3CAC">
      <w:pPr>
        <w:pStyle w:val="ListParagraph"/>
        <w:numPr>
          <w:ilvl w:val="0"/>
          <w:numId w:val="16"/>
        </w:numPr>
        <w:spacing w:line="360" w:lineRule="auto"/>
        <w:jc w:val="both"/>
      </w:pPr>
      <w:r>
        <w:t xml:space="preserve">2.7 </w:t>
      </w:r>
      <w:r w:rsidR="002875F4">
        <w:t xml:space="preserve">Provides a </w:t>
      </w:r>
      <w:r>
        <w:t>Conclusion</w:t>
      </w:r>
      <w:r w:rsidR="002875F4">
        <w:t xml:space="preserve"> of the review.</w:t>
      </w:r>
    </w:p>
    <w:p w14:paraId="6A0F6844" w14:textId="77777777" w:rsidR="00836E89" w:rsidRPr="00A244E7" w:rsidRDefault="00836E89" w:rsidP="006552F6">
      <w:pPr>
        <w:spacing w:line="360" w:lineRule="auto"/>
        <w:jc w:val="both"/>
      </w:pPr>
    </w:p>
    <w:p w14:paraId="31545791" w14:textId="6348EB60" w:rsidR="00AF6EE2" w:rsidRPr="00F56715" w:rsidRDefault="00AF6EE2" w:rsidP="00F56715">
      <w:pPr>
        <w:pStyle w:val="NormalWeb"/>
        <w:rPr>
          <w:rFonts w:asciiTheme="majorHAnsi" w:hAnsiTheme="majorHAnsi"/>
          <w:sz w:val="28"/>
          <w:szCs w:val="28"/>
        </w:rPr>
      </w:pPr>
      <w:r w:rsidRPr="00A244E7">
        <w:rPr>
          <w:rFonts w:asciiTheme="majorHAnsi" w:hAnsiTheme="majorHAnsi"/>
          <w:sz w:val="28"/>
          <w:szCs w:val="28"/>
        </w:rPr>
        <w:t xml:space="preserve">2.2 </w:t>
      </w:r>
      <w:r w:rsidR="00A244E7" w:rsidRPr="00A244E7">
        <w:rPr>
          <w:rFonts w:asciiTheme="majorHAnsi" w:hAnsiTheme="majorHAnsi"/>
          <w:sz w:val="28"/>
          <w:szCs w:val="28"/>
        </w:rPr>
        <w:t>Global Soil Degradation and Agriculture</w:t>
      </w:r>
    </w:p>
    <w:p w14:paraId="0F6AE0AA" w14:textId="1819843F" w:rsidR="00F56715" w:rsidRPr="00F42F0F" w:rsidRDefault="00F56715" w:rsidP="189F6A23">
      <w:pPr>
        <w:pStyle w:val="NormalWeb"/>
        <w:spacing w:line="360" w:lineRule="auto"/>
        <w:ind w:firstLine="360"/>
        <w:jc w:val="both"/>
        <w:rPr>
          <w:rFonts w:asciiTheme="minorHAnsi" w:hAnsiTheme="minorHAnsi"/>
        </w:rPr>
      </w:pPr>
      <w:r w:rsidRPr="189F6A23">
        <w:rPr>
          <w:rFonts w:asciiTheme="minorHAnsi" w:hAnsiTheme="minorHAnsi"/>
        </w:rPr>
        <w:t>Soil degradation is the decline in soil’s physical, chemical or biological functions caused by natural processes or human activity (United Nations Office for Disaster Risk Reduction, UNDRR, 2023). It manifests as erosion, which is the loss of topsoil by water and wind, and nutrient depletion (exhaustion of nitrogen, phosphorus and organic matter). Acidification</w:t>
      </w:r>
      <w:r w:rsidR="00E43950" w:rsidRPr="189F6A23">
        <w:rPr>
          <w:rFonts w:asciiTheme="minorHAnsi" w:hAnsiTheme="minorHAnsi"/>
        </w:rPr>
        <w:t>,</w:t>
      </w:r>
      <w:r w:rsidRPr="189F6A23">
        <w:rPr>
          <w:rFonts w:asciiTheme="minorHAnsi" w:hAnsiTheme="minorHAnsi"/>
        </w:rPr>
        <w:t xml:space="preserve"> where the soil pH falls below optimal levels for plant growth</w:t>
      </w:r>
      <w:r w:rsidR="00E43950" w:rsidRPr="189F6A23">
        <w:rPr>
          <w:rFonts w:asciiTheme="minorHAnsi" w:hAnsiTheme="minorHAnsi"/>
        </w:rPr>
        <w:t xml:space="preserve">, </w:t>
      </w:r>
      <w:r w:rsidRPr="189F6A23">
        <w:rPr>
          <w:rFonts w:asciiTheme="minorHAnsi" w:hAnsiTheme="minorHAnsi"/>
        </w:rPr>
        <w:t>is a factor of degradation (FAO, 2015). Worldwide, roughly one</w:t>
      </w:r>
      <w:r w:rsidRPr="189F6A23">
        <w:rPr>
          <w:rFonts w:ascii="Cambria Math" w:hAnsi="Cambria Math" w:cs="Cambria Math"/>
        </w:rPr>
        <w:t>‐</w:t>
      </w:r>
      <w:r w:rsidRPr="189F6A23">
        <w:rPr>
          <w:rFonts w:asciiTheme="minorHAnsi" w:hAnsiTheme="minorHAnsi"/>
        </w:rPr>
        <w:t>third of all soils are degraded, as noted in section 1.1, with erosion alone carrying away an estimated 75 billion tonnes of fertile topsoil every year, and acidification affecting large swathes of Asia and Europe (Warui, 2024). In England, for example, climate-driven increases in heavy rainfall have been projected to raise soil erosion by up to 20 per cent by 2050, jeopardising both crop production and water quality (Committee on Climate Change, CCC, 2019).</w:t>
      </w:r>
      <w:r w:rsidR="00D3382E" w:rsidRPr="189F6A23">
        <w:rPr>
          <w:rFonts w:asciiTheme="minorHAnsi" w:hAnsiTheme="minorHAnsi"/>
        </w:rPr>
        <w:t xml:space="preserve"> Hotspots in sub-Saharan Africa and South Asia experience persistent, high erosion and nutrient loss, while Europe and North America have seen stabilised or improving soil health thanks to conservation measures </w:t>
      </w:r>
      <w:r w:rsidR="002D317F" w:rsidRPr="002D317F">
        <w:rPr>
          <w:rFonts w:asciiTheme="minorHAnsi" w:hAnsiTheme="minorHAnsi"/>
        </w:rPr>
        <w:t>(Navarro, 2024).</w:t>
      </w:r>
      <w:r w:rsidR="00D3382E" w:rsidRPr="189F6A23">
        <w:rPr>
          <w:rFonts w:asciiTheme="minorHAnsi" w:hAnsiTheme="minorHAnsi"/>
        </w:rPr>
        <w:t xml:space="preserve"> Acidification is accelerating rapidly in parts of Asia, showing that degradation trajectories are far from uniform (Hicks et al., 2025).</w:t>
      </w:r>
    </w:p>
    <w:p w14:paraId="12398E10" w14:textId="3CBFEAD9" w:rsidR="00F56715" w:rsidRPr="00C63FC4" w:rsidRDefault="002D317F" w:rsidP="00C63FC4">
      <w:pPr>
        <w:pStyle w:val="p1"/>
        <w:spacing w:line="360" w:lineRule="auto"/>
        <w:ind w:firstLine="360"/>
        <w:jc w:val="both"/>
        <w:rPr>
          <w:rFonts w:asciiTheme="minorHAnsi" w:eastAsiaTheme="majorEastAsia" w:hAnsiTheme="minorHAnsi"/>
        </w:rPr>
      </w:pPr>
      <w:bookmarkStart w:id="7" w:name="OLE_LINK11"/>
      <w:r w:rsidRPr="002D317F">
        <w:rPr>
          <w:rStyle w:val="s1"/>
          <w:rFonts w:asciiTheme="minorHAnsi" w:eastAsiaTheme="majorEastAsia" w:hAnsiTheme="minorHAnsi"/>
        </w:rPr>
        <w:lastRenderedPageBreak/>
        <w:t>Historically,</w:t>
      </w:r>
      <w:r w:rsidR="00C63FC4">
        <w:rPr>
          <w:rStyle w:val="s1"/>
          <w:rFonts w:asciiTheme="minorHAnsi" w:eastAsiaTheme="majorEastAsia" w:hAnsiTheme="minorHAnsi"/>
        </w:rPr>
        <w:t xml:space="preserve"> </w:t>
      </w:r>
      <w:r w:rsidRPr="002D317F">
        <w:rPr>
          <w:rStyle w:val="s1"/>
          <w:rFonts w:asciiTheme="minorHAnsi" w:eastAsiaTheme="majorEastAsia" w:hAnsiTheme="minorHAnsi"/>
        </w:rPr>
        <w:t>farming tended to operate within local ecological limits</w:t>
      </w:r>
      <w:r w:rsidR="00C63FC4">
        <w:rPr>
          <w:rStyle w:val="s1"/>
          <w:rFonts w:asciiTheme="minorHAnsi" w:eastAsiaTheme="majorEastAsia" w:hAnsiTheme="minorHAnsi"/>
        </w:rPr>
        <w:t>;</w:t>
      </w:r>
      <w:r w:rsidRPr="002D317F">
        <w:rPr>
          <w:rStyle w:val="s1"/>
          <w:rFonts w:asciiTheme="minorHAnsi" w:eastAsiaTheme="majorEastAsia" w:hAnsiTheme="minorHAnsi"/>
        </w:rPr>
        <w:t xml:space="preserve"> however, the agricultural revolution and later industrialisation transformed production into commercial, large-scale and mechanised systems</w:t>
      </w:r>
      <w:r w:rsidR="00C63FC4">
        <w:rPr>
          <w:rStyle w:val="s1"/>
          <w:rFonts w:asciiTheme="minorHAnsi" w:eastAsiaTheme="majorEastAsia" w:hAnsiTheme="minorHAnsi"/>
        </w:rPr>
        <w:t xml:space="preserve"> </w:t>
      </w:r>
      <w:r w:rsidR="00C63FC4">
        <w:t>(Johns Hopkins University, 2023)</w:t>
      </w:r>
      <w:r w:rsidRPr="002D317F">
        <w:rPr>
          <w:rStyle w:val="s1"/>
          <w:rFonts w:asciiTheme="minorHAnsi" w:eastAsiaTheme="majorEastAsia" w:hAnsiTheme="minorHAnsi"/>
        </w:rPr>
        <w:t>. Coupled with rapid population growth and expanding global trade, these forces intensified land use and input dependence, moving agriculture beyond many of its former natural constraints</w:t>
      </w:r>
      <w:r w:rsidR="00C63FC4">
        <w:rPr>
          <w:rStyle w:val="s1"/>
          <w:rFonts w:asciiTheme="minorHAnsi" w:eastAsiaTheme="majorEastAsia" w:hAnsiTheme="minorHAnsi"/>
        </w:rPr>
        <w:t xml:space="preserve"> </w:t>
      </w:r>
      <w:r w:rsidR="00C63FC4">
        <w:t>(Johns Hopkins University, 2023)</w:t>
      </w:r>
      <w:r w:rsidRPr="002D317F">
        <w:rPr>
          <w:rStyle w:val="s1"/>
          <w:rFonts w:asciiTheme="minorHAnsi" w:eastAsiaTheme="majorEastAsia" w:hAnsiTheme="minorHAnsi"/>
        </w:rPr>
        <w:t>.</w:t>
      </w:r>
      <w:r w:rsidR="00C63FC4">
        <w:rPr>
          <w:rStyle w:val="s1"/>
          <w:rFonts w:asciiTheme="minorHAnsi" w:eastAsiaTheme="majorEastAsia" w:hAnsiTheme="minorHAnsi"/>
        </w:rPr>
        <w:t xml:space="preserve"> </w:t>
      </w:r>
      <w:r w:rsidR="00F56715" w:rsidRPr="189F6A23">
        <w:rPr>
          <w:rFonts w:asciiTheme="minorHAnsi" w:hAnsiTheme="minorHAnsi"/>
        </w:rPr>
        <w:t>Agricultural practices have long accelerated soil decline. Intensive tillage and monocropping break down soil structure, reduce organic matter and expose bare earth to erosive forces (Ferreira et al., 2022). Overuse of synthetic fertilisers can lead to nutrient imbalances and acidification, while heavy machinery compacts soil and impedes water infiltration (Basics Growing Professionally, 2025). In the North China Plain, repeated ploughing and high nitrogen rates have cut wheat yields by around 15 per cent over a decade due to compaction and declining soil organic carbon (Narasimha, 2020). Similarly, large-scale cotton monocultures in Uzbekistan resulted in severe salinisation and a 40 per cent drop in cotton productivity between 1990 and 2010 (Nodir Djanibekov et al., 2010).</w:t>
      </w:r>
    </w:p>
    <w:p w14:paraId="7E88F7F3" w14:textId="77777777" w:rsidR="00586351" w:rsidRDefault="00F56715" w:rsidP="00586351">
      <w:pPr>
        <w:pStyle w:val="p1"/>
        <w:spacing w:line="360" w:lineRule="auto"/>
        <w:jc w:val="both"/>
      </w:pPr>
      <w:bookmarkStart w:id="8" w:name="OLE_LINK12"/>
      <w:bookmarkEnd w:id="7"/>
      <w:r w:rsidRPr="189F6A23">
        <w:rPr>
          <w:rFonts w:asciiTheme="minorHAnsi" w:hAnsiTheme="minorHAnsi"/>
        </w:rPr>
        <w:t>Effective crop nutrition management, which guarantees appropriate fertilisation tailored to local circumstances, is fundamental to all sound agricultural practices (Y</w:t>
      </w:r>
      <w:r w:rsidR="00C63FC4">
        <w:rPr>
          <w:rFonts w:asciiTheme="minorHAnsi" w:hAnsiTheme="minorHAnsi"/>
        </w:rPr>
        <w:t>ara</w:t>
      </w:r>
      <w:r w:rsidRPr="189F6A23">
        <w:rPr>
          <w:rFonts w:asciiTheme="minorHAnsi" w:hAnsiTheme="minorHAnsi"/>
        </w:rPr>
        <w:t>, 2020). In the US Midwest, for instance, adopting no-till</w:t>
      </w:r>
      <w:r w:rsidR="00D3382E" w:rsidRPr="189F6A23">
        <w:rPr>
          <w:rFonts w:asciiTheme="minorHAnsi" w:hAnsiTheme="minorHAnsi"/>
        </w:rPr>
        <w:t>age</w:t>
      </w:r>
      <w:r w:rsidRPr="189F6A23">
        <w:rPr>
          <w:rFonts w:asciiTheme="minorHAnsi" w:hAnsiTheme="minorHAnsi"/>
        </w:rPr>
        <w:t xml:space="preserve"> with winter rye cover crops increased corn and soybean yields by 10 per cent over five years while reducing soil loss to under 2 tonnes per hectare annually (Y</w:t>
      </w:r>
      <w:r w:rsidR="00C63FC4">
        <w:rPr>
          <w:rFonts w:asciiTheme="minorHAnsi" w:hAnsiTheme="minorHAnsi"/>
        </w:rPr>
        <w:t>ara</w:t>
      </w:r>
      <w:r w:rsidRPr="189F6A23">
        <w:rPr>
          <w:rFonts w:asciiTheme="minorHAnsi" w:hAnsiTheme="minorHAnsi"/>
        </w:rPr>
        <w:t xml:space="preserve">, 2020). </w:t>
      </w:r>
      <w:r w:rsidR="00EA7661" w:rsidRPr="189F6A23">
        <w:rPr>
          <w:rFonts w:asciiTheme="minorHAnsi" w:hAnsiTheme="minorHAnsi"/>
        </w:rPr>
        <w:t>E</w:t>
      </w:r>
      <w:r w:rsidRPr="189F6A23">
        <w:rPr>
          <w:rFonts w:asciiTheme="minorHAnsi" w:hAnsiTheme="minorHAnsi"/>
        </w:rPr>
        <w:t>ffectively controlling weeds, minimising soil erosion, enhancing soil health, and capturing surplus nitrogen, which makes t</w:t>
      </w:r>
      <w:r w:rsidR="00E04859" w:rsidRPr="189F6A23">
        <w:rPr>
          <w:rFonts w:asciiTheme="minorHAnsi" w:hAnsiTheme="minorHAnsi"/>
        </w:rPr>
        <w:t>hese techniques</w:t>
      </w:r>
      <w:r w:rsidRPr="189F6A23">
        <w:rPr>
          <w:rFonts w:asciiTheme="minorHAnsi" w:hAnsiTheme="minorHAnsi"/>
        </w:rPr>
        <w:t xml:space="preserve"> favoured option</w:t>
      </w:r>
      <w:r w:rsidR="00E04859" w:rsidRPr="189F6A23">
        <w:rPr>
          <w:rFonts w:asciiTheme="minorHAnsi" w:hAnsiTheme="minorHAnsi"/>
        </w:rPr>
        <w:t>s</w:t>
      </w:r>
      <w:r w:rsidRPr="189F6A23">
        <w:rPr>
          <w:rFonts w:asciiTheme="minorHAnsi" w:hAnsiTheme="minorHAnsi"/>
        </w:rPr>
        <w:t xml:space="preserve"> for both gardeners and farmers (Chandler, 2023). </w:t>
      </w:r>
      <w:r w:rsidR="00C63FC4" w:rsidRPr="00C63FC4">
        <w:rPr>
          <w:rStyle w:val="s1"/>
          <w:rFonts w:asciiTheme="minorHAnsi" w:eastAsiaTheme="majorEastAsia" w:hAnsiTheme="minorHAnsi"/>
        </w:rPr>
        <w:t xml:space="preserve">Complementing these approaches, farmer-produced organic fertiliser can restore fertility and buffer acidification </w:t>
      </w:r>
      <w:r w:rsidR="00C63FC4">
        <w:rPr>
          <w:rStyle w:val="s1"/>
          <w:rFonts w:asciiTheme="minorHAnsi" w:eastAsiaTheme="majorEastAsia" w:hAnsiTheme="minorHAnsi"/>
        </w:rPr>
        <w:t xml:space="preserve">as seen </w:t>
      </w:r>
      <w:r w:rsidR="00C63FC4" w:rsidRPr="00C63FC4">
        <w:rPr>
          <w:rStyle w:val="s1"/>
          <w:rFonts w:asciiTheme="minorHAnsi" w:eastAsiaTheme="majorEastAsia" w:hAnsiTheme="minorHAnsi"/>
        </w:rPr>
        <w:t>in a farmer-led network trial across 12 rice fields in Nueva Ecija</w:t>
      </w:r>
      <w:r w:rsidR="00C63FC4">
        <w:rPr>
          <w:rStyle w:val="s1"/>
          <w:rFonts w:asciiTheme="minorHAnsi" w:eastAsiaTheme="majorEastAsia" w:hAnsiTheme="minorHAnsi"/>
        </w:rPr>
        <w:t xml:space="preserve"> </w:t>
      </w:r>
      <w:r w:rsidR="00C63FC4" w:rsidRPr="00C63FC4">
        <w:rPr>
          <w:rStyle w:val="s1"/>
          <w:rFonts w:asciiTheme="minorHAnsi" w:eastAsiaTheme="majorEastAsia" w:hAnsiTheme="minorHAnsi"/>
        </w:rPr>
        <w:t>Philippines</w:t>
      </w:r>
      <w:r w:rsidR="00C63FC4">
        <w:rPr>
          <w:rStyle w:val="s1"/>
          <w:rFonts w:asciiTheme="minorHAnsi" w:eastAsiaTheme="majorEastAsia" w:hAnsiTheme="minorHAnsi"/>
        </w:rPr>
        <w:t xml:space="preserve"> (</w:t>
      </w:r>
      <w:r w:rsidR="00C63FC4" w:rsidRPr="189F6A23">
        <w:rPr>
          <w:rFonts w:asciiTheme="minorHAnsi" w:hAnsiTheme="minorHAnsi"/>
        </w:rPr>
        <w:t>Skivington, 2025)</w:t>
      </w:r>
      <w:r w:rsidR="00C63FC4">
        <w:rPr>
          <w:rStyle w:val="s1"/>
          <w:rFonts w:asciiTheme="minorHAnsi" w:eastAsiaTheme="majorEastAsia" w:hAnsiTheme="minorHAnsi"/>
        </w:rPr>
        <w:t>.</w:t>
      </w:r>
      <w:r w:rsidR="00C63FC4" w:rsidRPr="00C63FC4">
        <w:rPr>
          <w:rStyle w:val="s1"/>
          <w:rFonts w:asciiTheme="minorHAnsi" w:eastAsiaTheme="majorEastAsia" w:hAnsiTheme="minorHAnsi"/>
        </w:rPr>
        <w:t xml:space="preserve"> Skivington (2025) found that integrating organic and inorganic fertilisation increased yields by </w:t>
      </w:r>
      <w:r w:rsidR="00C63FC4">
        <w:rPr>
          <w:rStyle w:val="s1"/>
          <w:rFonts w:asciiTheme="minorHAnsi" w:eastAsiaTheme="majorEastAsia" w:hAnsiTheme="minorHAnsi"/>
        </w:rPr>
        <w:t xml:space="preserve"> </w:t>
      </w:r>
      <w:r w:rsidR="00C63FC4" w:rsidRPr="00C63FC4">
        <w:rPr>
          <w:rStyle w:val="s1"/>
          <w:rFonts w:asciiTheme="minorHAnsi" w:eastAsiaTheme="majorEastAsia" w:hAnsiTheme="minorHAnsi"/>
        </w:rPr>
        <w:t>20% within two seasons. The compost</w:t>
      </w:r>
      <w:r w:rsidR="00C63FC4">
        <w:rPr>
          <w:rStyle w:val="s1"/>
          <w:rFonts w:asciiTheme="minorHAnsi" w:eastAsiaTheme="majorEastAsia" w:hAnsiTheme="minorHAnsi"/>
        </w:rPr>
        <w:t xml:space="preserve">, </w:t>
      </w:r>
      <w:r w:rsidR="00C63FC4" w:rsidRPr="00C63FC4">
        <w:rPr>
          <w:rStyle w:val="s1"/>
          <w:rFonts w:asciiTheme="minorHAnsi" w:eastAsiaTheme="majorEastAsia" w:hAnsiTheme="minorHAnsi"/>
        </w:rPr>
        <w:t>approximately 60% rice straw, 25% cattle manure, and 15% legume biomass</w:t>
      </w:r>
      <w:r w:rsidR="00C63FC4">
        <w:rPr>
          <w:rStyle w:val="s1"/>
          <w:rFonts w:asciiTheme="minorHAnsi" w:eastAsiaTheme="majorEastAsia" w:hAnsiTheme="minorHAnsi"/>
        </w:rPr>
        <w:t xml:space="preserve">, </w:t>
      </w:r>
      <w:r w:rsidR="00C63FC4" w:rsidRPr="00C63FC4">
        <w:rPr>
          <w:rStyle w:val="s1"/>
          <w:rFonts w:asciiTheme="minorHAnsi" w:eastAsiaTheme="majorEastAsia" w:hAnsiTheme="minorHAnsi"/>
        </w:rPr>
        <w:t>was matured for 90 days and applied at 5 t ha</w:t>
      </w:r>
      <w:r w:rsidR="00C63FC4" w:rsidRPr="00C63FC4">
        <w:rPr>
          <w:rStyle w:val="s1"/>
          <w:rFonts w:ascii="Cambria Math" w:eastAsiaTheme="majorEastAsia" w:hAnsi="Cambria Math" w:cs="Cambria Math"/>
        </w:rPr>
        <w:t>⁻</w:t>
      </w:r>
      <w:r w:rsidR="00C63FC4" w:rsidRPr="00C63FC4">
        <w:rPr>
          <w:rStyle w:val="s1"/>
          <w:rFonts w:asciiTheme="minorHAnsi" w:eastAsiaTheme="majorEastAsia" w:hAnsiTheme="minorHAnsi"/>
        </w:rPr>
        <w:t>¹.</w:t>
      </w:r>
      <w:bookmarkStart w:id="9" w:name="OLE_LINK13"/>
      <w:bookmarkEnd w:id="8"/>
    </w:p>
    <w:p w14:paraId="6B1449C7" w14:textId="295D6218" w:rsidR="00F56715" w:rsidRPr="00586351" w:rsidRDefault="00F56715" w:rsidP="00586351">
      <w:pPr>
        <w:pStyle w:val="p1"/>
        <w:spacing w:line="360" w:lineRule="auto"/>
        <w:ind w:firstLine="720"/>
        <w:jc w:val="both"/>
      </w:pPr>
      <w:r w:rsidRPr="189F6A23">
        <w:rPr>
          <w:rFonts w:asciiTheme="minorHAnsi" w:hAnsiTheme="minorHAnsi"/>
        </w:rPr>
        <w:lastRenderedPageBreak/>
        <w:t xml:space="preserve">Healthy soils underpin sustainable agriculture by delivering essential ecosystem services, retaining water, cycling nutrients, and sustaining biodiversity. </w:t>
      </w:r>
      <w:bookmarkEnd w:id="9"/>
      <w:r w:rsidR="008F0177" w:rsidRPr="008F0177">
        <w:rPr>
          <w:rStyle w:val="s1"/>
          <w:rFonts w:asciiTheme="minorHAnsi" w:eastAsiaTheme="majorEastAsia" w:hAnsiTheme="minorHAnsi"/>
        </w:rPr>
        <w:t xml:space="preserve">For example, conventional ploughing significantly reduces earthworm abundance and biomass compared with no-tillage and conservation tillage, whereas reduced tillage and cover-cropping have been shown to increase both earthworm population density and functional diversity </w:t>
      </w:r>
      <w:r w:rsidR="008F0177" w:rsidRPr="008F0177">
        <w:rPr>
          <w:rFonts w:asciiTheme="minorHAnsi" w:hAnsiTheme="minorHAnsi"/>
        </w:rPr>
        <w:t>(Bertoncelj, Anže Rovanšek and Leskovšek, 2025)</w:t>
      </w:r>
      <w:r w:rsidR="008F0177" w:rsidRPr="008F0177">
        <w:rPr>
          <w:rStyle w:val="apple-converted-space"/>
          <w:rFonts w:asciiTheme="minorHAnsi" w:eastAsiaTheme="majorEastAsia" w:hAnsiTheme="minorHAnsi"/>
        </w:rPr>
        <w:t xml:space="preserve">. </w:t>
      </w:r>
      <w:r w:rsidRPr="008F0177">
        <w:rPr>
          <w:rFonts w:asciiTheme="minorHAnsi" w:hAnsiTheme="minorHAnsi"/>
        </w:rPr>
        <w:t>Well-aggregated soils buffer extreme weather by absorbing heavy rainfall and releasing moisture during dry spells, thus stabilising yields in the face of climate variability (Skivington, 2025)</w:t>
      </w:r>
      <w:r w:rsidR="00EA7661" w:rsidRPr="008F0177">
        <w:rPr>
          <w:rFonts w:asciiTheme="minorHAnsi" w:hAnsiTheme="minorHAnsi"/>
        </w:rPr>
        <w:t>, which is important for tropical islands</w:t>
      </w:r>
      <w:r w:rsidR="00281B92" w:rsidRPr="008F0177">
        <w:rPr>
          <w:rFonts w:asciiTheme="minorHAnsi" w:hAnsiTheme="minorHAnsi"/>
        </w:rPr>
        <w:t xml:space="preserve"> that are affected by extreme weather conditions</w:t>
      </w:r>
      <w:r w:rsidRPr="008F0177">
        <w:rPr>
          <w:rFonts w:asciiTheme="minorHAnsi" w:hAnsiTheme="minorHAnsi"/>
        </w:rPr>
        <w:t xml:space="preserve">. </w:t>
      </w:r>
      <w:r w:rsidR="00E04859" w:rsidRPr="008F0177">
        <w:rPr>
          <w:rFonts w:asciiTheme="minorHAnsi" w:hAnsiTheme="minorHAnsi"/>
        </w:rPr>
        <w:t xml:space="preserve">Soils </w:t>
      </w:r>
      <w:r w:rsidRPr="008F0177">
        <w:rPr>
          <w:rFonts w:asciiTheme="minorHAnsi" w:hAnsiTheme="minorHAnsi"/>
        </w:rPr>
        <w:t>capture atmospheric carbon</w:t>
      </w:r>
      <w:r w:rsidR="00E04859" w:rsidRPr="008F0177">
        <w:rPr>
          <w:rFonts w:asciiTheme="minorHAnsi" w:hAnsiTheme="minorHAnsi"/>
        </w:rPr>
        <w:t>,</w:t>
      </w:r>
      <w:r w:rsidRPr="008F0177">
        <w:rPr>
          <w:rFonts w:asciiTheme="minorHAnsi" w:hAnsiTheme="minorHAnsi"/>
        </w:rPr>
        <w:t xml:space="preserve"> helping mitigate greenhouse gas emissions</w:t>
      </w:r>
      <w:r w:rsidR="00E04859" w:rsidRPr="008F0177">
        <w:rPr>
          <w:rStyle w:val="CommentReference"/>
          <w:rFonts w:asciiTheme="minorHAnsi" w:eastAsiaTheme="minorEastAsia" w:hAnsiTheme="minorHAnsi" w:cstheme="minorBidi"/>
          <w:kern w:val="2"/>
          <w:sz w:val="24"/>
          <w:szCs w:val="24"/>
          <w:lang w:eastAsia="en-US"/>
          <w14:ligatures w14:val="standardContextual"/>
        </w:rPr>
        <w:t>.</w:t>
      </w:r>
      <w:r w:rsidR="00E04859" w:rsidRPr="008F0177">
        <w:rPr>
          <w:rFonts w:asciiTheme="minorHAnsi" w:hAnsiTheme="minorHAnsi"/>
        </w:rPr>
        <w:t xml:space="preserve"> They store roughly 1,500 Pg (petagrams) of organic carbon, more than twice the amount in the atmosphere (FAO, 2015</w:t>
      </w:r>
      <w:r w:rsidR="008F0177" w:rsidRPr="008F0177">
        <w:rPr>
          <w:rFonts w:asciiTheme="minorHAnsi" w:hAnsiTheme="minorHAnsi"/>
        </w:rPr>
        <w:t>)</w:t>
      </w:r>
      <w:r w:rsidRPr="008F0177">
        <w:rPr>
          <w:rFonts w:asciiTheme="minorHAnsi" w:hAnsiTheme="minorHAnsi"/>
        </w:rPr>
        <w:t>. Without these functions, agriculture cannot meet food demand without heavy reliance on external inputs.</w:t>
      </w:r>
    </w:p>
    <w:p w14:paraId="210135C6" w14:textId="09D020BD" w:rsidR="00736D1A" w:rsidRDefault="00F56715" w:rsidP="00586351">
      <w:pPr>
        <w:pStyle w:val="p1"/>
        <w:spacing w:line="360" w:lineRule="auto"/>
        <w:ind w:firstLine="720"/>
        <w:jc w:val="both"/>
        <w:rPr>
          <w:rFonts w:asciiTheme="minorHAnsi" w:hAnsiTheme="minorHAnsi"/>
        </w:rPr>
      </w:pPr>
      <w:r w:rsidRPr="189F6A23">
        <w:rPr>
          <w:rFonts w:asciiTheme="minorHAnsi" w:hAnsiTheme="minorHAnsi"/>
        </w:rPr>
        <w:t xml:space="preserve">When best practice is ignored, food security is threatened. Yield declines force farmers to apply more fertiliser and water, driving up costs and eroding profit margins. In East Africa, over 40 per cent of soils are degraded through erosion, nutrient loss and salinisation, leaving farmers unable to grow enough food for their families and increasing the region’s reliance on imports (Gatwiri, 2025). </w:t>
      </w:r>
      <w:bookmarkStart w:id="10" w:name="OLE_LINK15"/>
      <w:r w:rsidRPr="189F6A23">
        <w:rPr>
          <w:rFonts w:asciiTheme="minorHAnsi" w:hAnsiTheme="minorHAnsi"/>
        </w:rPr>
        <w:t xml:space="preserve">Kenya’s croplands lose an average of 26 tonnes of soil per hectare each year, contributing to repeated crop failures and rising food prices (Warui, 2024). </w:t>
      </w:r>
      <w:r w:rsidR="00736D1A" w:rsidRPr="189F6A23">
        <w:rPr>
          <w:rFonts w:asciiTheme="minorHAnsi" w:hAnsiTheme="minorHAnsi"/>
        </w:rPr>
        <w:t>Kenya’s croplands have been losing roughly 26 t/ha/yr for decades, with erosion rates climbing steadily after the shift in the 1970s from traditional fallow and woodland systems (shift cultivation) to continuous, intensively tilled croplands (Warui, 2024).</w:t>
      </w:r>
      <w:r w:rsidR="00736D1A">
        <w:t xml:space="preserve"> </w:t>
      </w:r>
      <w:r w:rsidR="003C0E6A" w:rsidRPr="003C0E6A">
        <w:rPr>
          <w:rStyle w:val="s1"/>
          <w:rFonts w:asciiTheme="minorHAnsi" w:eastAsiaTheme="majorEastAsia" w:hAnsiTheme="minorHAnsi"/>
        </w:rPr>
        <w:t>Beyond physical loss, long-term use of ammonium-based nitrogen fertilisers has driven measurable soil acidification</w:t>
      </w:r>
      <w:r w:rsidR="003C0E6A">
        <w:rPr>
          <w:rStyle w:val="s1"/>
          <w:rFonts w:asciiTheme="minorHAnsi" w:eastAsiaTheme="majorEastAsia" w:hAnsiTheme="minorHAnsi"/>
        </w:rPr>
        <w:t xml:space="preserve">. For example, </w:t>
      </w:r>
      <w:r w:rsidR="003C0E6A" w:rsidRPr="003C0E6A">
        <w:rPr>
          <w:rStyle w:val="s1"/>
          <w:rFonts w:asciiTheme="minorHAnsi" w:eastAsiaTheme="majorEastAsia" w:hAnsiTheme="minorHAnsi"/>
        </w:rPr>
        <w:t>nationwide surveys in China show significant declines in cropland soil pH from the 1980s to the 2000s, with acidity loads from nitrogen cycling far exceeding acid deposition (Guo et al., 2010). Consistent with this mechanism, field evidence from western Kenya indicates that correcting acidity through liming on soils with initial pH 4.0–5.7 reliably increases maize yields</w:t>
      </w:r>
      <w:r w:rsidR="003C0E6A">
        <w:rPr>
          <w:rStyle w:val="s1"/>
          <w:rFonts w:asciiTheme="minorHAnsi" w:eastAsiaTheme="majorEastAsia" w:hAnsiTheme="minorHAnsi"/>
        </w:rPr>
        <w:t xml:space="preserve"> </w:t>
      </w:r>
      <w:r w:rsidR="003C0E6A" w:rsidRPr="003C0E6A">
        <w:rPr>
          <w:rStyle w:val="s1"/>
          <w:rFonts w:asciiTheme="minorHAnsi" w:eastAsiaTheme="majorEastAsia" w:hAnsiTheme="minorHAnsi"/>
        </w:rPr>
        <w:t>with or without added fertiliser</w:t>
      </w:r>
      <w:r w:rsidR="003C0E6A">
        <w:rPr>
          <w:rStyle w:val="s1"/>
          <w:rFonts w:asciiTheme="minorHAnsi" w:eastAsiaTheme="majorEastAsia" w:hAnsiTheme="minorHAnsi"/>
        </w:rPr>
        <w:t xml:space="preserve">, </w:t>
      </w:r>
      <w:r w:rsidR="003C0E6A" w:rsidRPr="003C0E6A">
        <w:rPr>
          <w:rStyle w:val="s1"/>
          <w:rFonts w:asciiTheme="minorHAnsi" w:eastAsiaTheme="majorEastAsia" w:hAnsiTheme="minorHAnsi"/>
        </w:rPr>
        <w:t xml:space="preserve">underscoring the importance of pH management </w:t>
      </w:r>
      <w:r w:rsidR="003C0E6A" w:rsidRPr="003C0E6A">
        <w:rPr>
          <w:rStyle w:val="s1"/>
          <w:rFonts w:asciiTheme="minorHAnsi" w:eastAsiaTheme="majorEastAsia" w:hAnsiTheme="minorHAnsi"/>
        </w:rPr>
        <w:lastRenderedPageBreak/>
        <w:t>alongside erosion control (</w:t>
      </w:r>
      <w:proofErr w:type="spellStart"/>
      <w:r w:rsidR="003C0E6A" w:rsidRPr="003C0E6A">
        <w:rPr>
          <w:rStyle w:val="s1"/>
          <w:rFonts w:asciiTheme="minorHAnsi" w:eastAsiaTheme="majorEastAsia" w:hAnsiTheme="minorHAnsi"/>
        </w:rPr>
        <w:t>Hijbeek</w:t>
      </w:r>
      <w:proofErr w:type="spellEnd"/>
      <w:r w:rsidR="003C0E6A" w:rsidRPr="003C0E6A">
        <w:rPr>
          <w:rStyle w:val="s1"/>
          <w:rFonts w:asciiTheme="minorHAnsi" w:eastAsiaTheme="majorEastAsia" w:hAnsiTheme="minorHAnsi"/>
        </w:rPr>
        <w:t xml:space="preserve"> et al., 2021).</w:t>
      </w:r>
      <w:r w:rsidR="00F34A3D">
        <w:rPr>
          <w:rStyle w:val="s1"/>
          <w:rFonts w:asciiTheme="minorHAnsi" w:eastAsiaTheme="majorEastAsia" w:hAnsiTheme="minorHAnsi"/>
        </w:rPr>
        <w:t xml:space="preserve"> </w:t>
      </w:r>
      <w:r w:rsidRPr="189F6A23">
        <w:rPr>
          <w:rFonts w:asciiTheme="minorHAnsi" w:hAnsiTheme="minorHAnsi"/>
        </w:rPr>
        <w:t xml:space="preserve">This highlights the urgent need for sustainable soil management practices to mitigate these challenges and ensure long-term agricultural productivity. </w:t>
      </w:r>
    </w:p>
    <w:p w14:paraId="4B56A4DA" w14:textId="4B27EEF2" w:rsidR="00F34A3D" w:rsidRPr="00F34A3D" w:rsidRDefault="00F34A3D" w:rsidP="00F34A3D">
      <w:pPr>
        <w:pStyle w:val="p1"/>
        <w:spacing w:line="360" w:lineRule="auto"/>
        <w:ind w:firstLine="720"/>
        <w:rPr>
          <w:rFonts w:asciiTheme="minorHAnsi" w:hAnsiTheme="minorHAnsi"/>
        </w:rPr>
      </w:pPr>
      <w:r w:rsidRPr="00F34A3D">
        <w:rPr>
          <w:rStyle w:val="s1"/>
          <w:rFonts w:asciiTheme="minorHAnsi" w:eastAsiaTheme="majorEastAsia" w:hAnsiTheme="minorHAnsi"/>
        </w:rPr>
        <w:t>While these global trends highlight the widespread drivers and consequences of soil degradation, the challenges intensify in small-island developing states (SIDS)</w:t>
      </w:r>
      <w:r w:rsidR="000B79C5">
        <w:rPr>
          <w:rStyle w:val="s1"/>
          <w:rFonts w:asciiTheme="minorHAnsi" w:eastAsiaTheme="majorEastAsia" w:hAnsiTheme="minorHAnsi"/>
        </w:rPr>
        <w:t xml:space="preserve"> such as SVG the focus of this study</w:t>
      </w:r>
      <w:r w:rsidRPr="00F34A3D">
        <w:rPr>
          <w:rStyle w:val="s1"/>
          <w:rFonts w:asciiTheme="minorHAnsi" w:eastAsiaTheme="majorEastAsia" w:hAnsiTheme="minorHAnsi"/>
        </w:rPr>
        <w:t>, where limited land area, fragile volcanic soils and high exposure to extreme weather make agricultural systems even more vulnerable</w:t>
      </w:r>
    </w:p>
    <w:bookmarkEnd w:id="10"/>
    <w:p w14:paraId="2A1126C6" w14:textId="0C41667F" w:rsidR="189F6A23" w:rsidRDefault="189F6A23" w:rsidP="189F6A23">
      <w:pPr>
        <w:pStyle w:val="NormalWeb"/>
        <w:spacing w:line="360" w:lineRule="auto"/>
        <w:ind w:firstLine="720"/>
        <w:jc w:val="both"/>
        <w:rPr>
          <w:rFonts w:asciiTheme="minorHAnsi" w:hAnsiTheme="minorHAnsi"/>
        </w:rPr>
      </w:pPr>
    </w:p>
    <w:p w14:paraId="5E869162" w14:textId="66943A87" w:rsidR="0097353C" w:rsidRPr="00014410" w:rsidRDefault="00AF5BC3" w:rsidP="189F6A23">
      <w:pPr>
        <w:pStyle w:val="NormalWeb"/>
        <w:rPr>
          <w:rFonts w:asciiTheme="majorHAnsi" w:hAnsiTheme="majorHAnsi"/>
          <w:sz w:val="28"/>
          <w:szCs w:val="28"/>
        </w:rPr>
      </w:pPr>
      <w:bookmarkStart w:id="11" w:name="OLE_LINK22"/>
      <w:r w:rsidRPr="189F6A23">
        <w:rPr>
          <w:rFonts w:asciiTheme="majorHAnsi" w:hAnsiTheme="majorHAnsi"/>
          <w:sz w:val="28"/>
          <w:szCs w:val="28"/>
        </w:rPr>
        <w:t>2.3 Small-Island Developing States (SIDS): Environmental and Agricultural Vulnerabilities</w:t>
      </w:r>
    </w:p>
    <w:bookmarkEnd w:id="11"/>
    <w:p w14:paraId="770FCDC0" w14:textId="63C018BA" w:rsidR="007C2774" w:rsidRDefault="003C0E6A" w:rsidP="189F6A23">
      <w:pPr>
        <w:pStyle w:val="NormalWeb"/>
        <w:spacing w:line="360" w:lineRule="auto"/>
        <w:ind w:firstLine="720"/>
        <w:jc w:val="both"/>
        <w:rPr>
          <w:rFonts w:asciiTheme="minorHAnsi" w:hAnsiTheme="minorHAnsi"/>
        </w:rPr>
      </w:pPr>
      <w:r>
        <w:rPr>
          <w:rFonts w:asciiTheme="minorHAnsi" w:hAnsiTheme="minorHAnsi"/>
        </w:rPr>
        <w:t xml:space="preserve">Some </w:t>
      </w:r>
      <w:r w:rsidR="00736D1A" w:rsidRPr="189F6A23">
        <w:rPr>
          <w:rFonts w:asciiTheme="minorHAnsi" w:hAnsiTheme="minorHAnsi"/>
        </w:rPr>
        <w:t>SIDS</w:t>
      </w:r>
      <w:r>
        <w:rPr>
          <w:rFonts w:asciiTheme="minorHAnsi" w:hAnsiTheme="minorHAnsi"/>
        </w:rPr>
        <w:t>,</w:t>
      </w:r>
      <w:r w:rsidR="00736D1A" w:rsidRPr="189F6A23">
        <w:rPr>
          <w:rFonts w:asciiTheme="minorHAnsi" w:hAnsiTheme="minorHAnsi"/>
        </w:rPr>
        <w:t xml:space="preserve"> such as </w:t>
      </w:r>
      <w:r w:rsidR="00A60EC8" w:rsidRPr="189F6A23">
        <w:rPr>
          <w:rFonts w:asciiTheme="minorHAnsi" w:hAnsiTheme="minorHAnsi"/>
        </w:rPr>
        <w:t>SVG</w:t>
      </w:r>
      <w:r>
        <w:rPr>
          <w:rFonts w:asciiTheme="minorHAnsi" w:hAnsiTheme="minorHAnsi"/>
        </w:rPr>
        <w:t>,</w:t>
      </w:r>
      <w:r w:rsidR="00A60EC8" w:rsidRPr="189F6A23">
        <w:rPr>
          <w:rFonts w:asciiTheme="minorHAnsi" w:hAnsiTheme="minorHAnsi"/>
        </w:rPr>
        <w:t xml:space="preserve"> </w:t>
      </w:r>
      <w:r w:rsidR="00736D1A" w:rsidRPr="189F6A23">
        <w:rPr>
          <w:rFonts w:asciiTheme="minorHAnsi" w:hAnsiTheme="minorHAnsi"/>
        </w:rPr>
        <w:t>are</w:t>
      </w:r>
      <w:r w:rsidR="00A60EC8" w:rsidRPr="189F6A23">
        <w:rPr>
          <w:rFonts w:asciiTheme="minorHAnsi" w:hAnsiTheme="minorHAnsi"/>
        </w:rPr>
        <w:t xml:space="preserve"> located in the southern part of the Caribbean Sea. This group of islands is a member of the Lesser Antilles and lies 100 miles west of Barbados and 50 miles north of Grenada (CAIPA, 2021)</w:t>
      </w:r>
      <w:r w:rsidR="007C2774" w:rsidRPr="189F6A23">
        <w:rPr>
          <w:rFonts w:asciiTheme="minorHAnsi" w:hAnsiTheme="minorHAnsi"/>
        </w:rPr>
        <w:t xml:space="preserve">. See </w:t>
      </w:r>
      <w:r w:rsidR="003C5E51" w:rsidRPr="189F6A23">
        <w:rPr>
          <w:rFonts w:asciiTheme="minorHAnsi" w:hAnsiTheme="minorHAnsi"/>
        </w:rPr>
        <w:t>F</w:t>
      </w:r>
      <w:r w:rsidR="007C2774" w:rsidRPr="189F6A23">
        <w:rPr>
          <w:rFonts w:asciiTheme="minorHAnsi" w:hAnsiTheme="minorHAnsi"/>
        </w:rPr>
        <w:t xml:space="preserve">igure </w:t>
      </w:r>
      <w:r w:rsidR="00516EE0">
        <w:rPr>
          <w:rFonts w:asciiTheme="minorHAnsi" w:hAnsiTheme="minorHAnsi"/>
        </w:rPr>
        <w:t>5</w:t>
      </w:r>
      <w:r w:rsidR="007C2774" w:rsidRPr="189F6A23">
        <w:rPr>
          <w:rFonts w:asciiTheme="minorHAnsi" w:hAnsiTheme="minorHAnsi"/>
        </w:rPr>
        <w:t xml:space="preserve"> for visual reference. </w:t>
      </w:r>
    </w:p>
    <w:p w14:paraId="21D59923" w14:textId="0B8F6444" w:rsidR="007C2774" w:rsidRPr="007C2774" w:rsidRDefault="007C2774" w:rsidP="007C2774">
      <w:pPr>
        <w:pStyle w:val="NormalWeb"/>
        <w:spacing w:line="360" w:lineRule="auto"/>
        <w:jc w:val="both"/>
      </w:pPr>
      <w:r>
        <w:fldChar w:fldCharType="begin"/>
      </w:r>
      <w:r>
        <w:instrText xml:space="preserve"> INCLUDEPICTURE "https://www.worldatlas.com/upload/fd/14/fb/vc-02.png" \* MERGEFORMATINET </w:instrText>
      </w:r>
      <w:r>
        <w:fldChar w:fldCharType="separate"/>
      </w:r>
      <w:r>
        <w:rPr>
          <w:noProof/>
        </w:rPr>
        <w:drawing>
          <wp:inline distT="0" distB="0" distL="0" distR="0" wp14:anchorId="560DF4FC" wp14:editId="46EB2030">
            <wp:extent cx="5731510" cy="3096000"/>
            <wp:effectExtent l="12700" t="12700" r="8890" b="15875"/>
            <wp:docPr id="228766321" name="Picture 2" descr="St Vincent and the Grenadines Maps &amp; Facts - World At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St Vincent and the Grenadines Maps &amp; Facts - World Atl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96000"/>
                    </a:xfrm>
                    <a:prstGeom prst="rect">
                      <a:avLst/>
                    </a:prstGeom>
                    <a:noFill/>
                    <a:ln>
                      <a:solidFill>
                        <a:schemeClr val="tx1"/>
                      </a:solidFill>
                    </a:ln>
                  </pic:spPr>
                </pic:pic>
              </a:graphicData>
            </a:graphic>
          </wp:inline>
        </w:drawing>
      </w:r>
      <w:r>
        <w:fldChar w:fldCharType="end"/>
      </w:r>
      <w:r w:rsidRPr="007C2774">
        <w:rPr>
          <w:rFonts w:asciiTheme="minorHAnsi" w:hAnsiTheme="minorHAnsi"/>
          <w:sz w:val="16"/>
          <w:szCs w:val="16"/>
        </w:rPr>
        <w:t xml:space="preserve">Figure </w:t>
      </w:r>
      <w:r w:rsidR="00516EE0">
        <w:rPr>
          <w:rFonts w:asciiTheme="minorHAnsi" w:hAnsiTheme="minorHAnsi"/>
          <w:sz w:val="16"/>
          <w:szCs w:val="16"/>
        </w:rPr>
        <w:t>5</w:t>
      </w:r>
      <w:r w:rsidR="006B56A5">
        <w:rPr>
          <w:rFonts w:asciiTheme="minorHAnsi" w:hAnsiTheme="minorHAnsi"/>
          <w:sz w:val="16"/>
          <w:szCs w:val="16"/>
        </w:rPr>
        <w:t xml:space="preserve">. </w:t>
      </w:r>
      <w:r w:rsidRPr="007C2774">
        <w:rPr>
          <w:rFonts w:asciiTheme="minorHAnsi" w:hAnsiTheme="minorHAnsi"/>
          <w:sz w:val="16"/>
          <w:szCs w:val="16"/>
        </w:rPr>
        <w:t xml:space="preserve"> Showing location of SVG (World Atlas, 2025)</w:t>
      </w:r>
    </w:p>
    <w:p w14:paraId="00F067F0" w14:textId="2D0F4B35" w:rsidR="00A60EC8" w:rsidRPr="000B79C5" w:rsidRDefault="00F34A3D" w:rsidP="000B79C5">
      <w:pPr>
        <w:pStyle w:val="p1"/>
        <w:spacing w:line="360" w:lineRule="auto"/>
        <w:jc w:val="both"/>
        <w:rPr>
          <w:rFonts w:asciiTheme="minorHAnsi" w:eastAsiaTheme="majorEastAsia" w:hAnsiTheme="minorHAnsi"/>
        </w:rPr>
      </w:pPr>
      <w:bookmarkStart w:id="12" w:name="OLE_LINK27"/>
      <w:r>
        <w:rPr>
          <w:rFonts w:asciiTheme="minorHAnsi" w:hAnsiTheme="minorHAnsi"/>
        </w:rPr>
        <w:lastRenderedPageBreak/>
        <w:t>SVG</w:t>
      </w:r>
      <w:r w:rsidR="00A60EC8" w:rsidRPr="189F6A23">
        <w:rPr>
          <w:rFonts w:asciiTheme="minorHAnsi" w:hAnsiTheme="minorHAnsi"/>
        </w:rPr>
        <w:t xml:space="preserve"> is a nation composed of 32 islands and cays, with St Vincent serving as the main island. To the south of St. Vincent lies the Grenadines, a chain of smaller islands and islets. </w:t>
      </w:r>
      <w:bookmarkEnd w:id="12"/>
      <w:r w:rsidR="00A60EC8" w:rsidRPr="189F6A23">
        <w:rPr>
          <w:rFonts w:asciiTheme="minorHAnsi" w:hAnsiTheme="minorHAnsi"/>
        </w:rPr>
        <w:t>The capital city, Kingstown</w:t>
      </w:r>
      <w:r w:rsidR="00736D1A" w:rsidRPr="189F6A23">
        <w:rPr>
          <w:rFonts w:asciiTheme="minorHAnsi" w:hAnsiTheme="minorHAnsi"/>
        </w:rPr>
        <w:t>,</w:t>
      </w:r>
      <w:r w:rsidR="00A60EC8" w:rsidRPr="189F6A23">
        <w:rPr>
          <w:rFonts w:asciiTheme="minorHAnsi" w:hAnsiTheme="minorHAnsi"/>
        </w:rPr>
        <w:t xml:space="preserve"> is situated on the main island. As of September 2021, the country's population was approximately 110,000 people speaking the official language, English (CAIPA, 2021). </w:t>
      </w:r>
      <w:bookmarkStart w:id="13" w:name="OLE_LINK42"/>
      <w:r w:rsidR="000B79C5" w:rsidRPr="000B79C5">
        <w:rPr>
          <w:rStyle w:val="s1"/>
          <w:rFonts w:asciiTheme="minorHAnsi" w:eastAsiaTheme="majorEastAsia" w:hAnsiTheme="minorHAnsi"/>
        </w:rPr>
        <w:t>Among SIDS, SVG presents a particularly relevant case because its steep volcanic terrain, high rainfall and long history of fertiliser-intensive farming have created acute problems of soil acidification and erosion</w:t>
      </w:r>
      <w:r w:rsidR="000B79C5">
        <w:rPr>
          <w:rStyle w:val="s1"/>
          <w:rFonts w:asciiTheme="minorHAnsi" w:eastAsiaTheme="majorEastAsia" w:hAnsiTheme="minorHAnsi"/>
        </w:rPr>
        <w:t xml:space="preserve"> </w:t>
      </w:r>
      <w:r w:rsidR="000B79C5" w:rsidRPr="048EB27E">
        <w:rPr>
          <w:rFonts w:asciiTheme="minorHAnsi" w:hAnsiTheme="minorHAnsi"/>
        </w:rPr>
        <w:t>(Ministry of Agriculture, 2002)</w:t>
      </w:r>
      <w:r w:rsidR="000B79C5" w:rsidRPr="000B79C5">
        <w:rPr>
          <w:rStyle w:val="s1"/>
          <w:rFonts w:asciiTheme="minorHAnsi" w:eastAsiaTheme="majorEastAsia" w:hAnsiTheme="minorHAnsi"/>
        </w:rPr>
        <w:t>, making it a useful lens through which to examine sustainable soil management</w:t>
      </w:r>
      <w:r w:rsidR="000B79C5">
        <w:rPr>
          <w:rStyle w:val="s1"/>
          <w:rFonts w:asciiTheme="minorHAnsi" w:eastAsiaTheme="majorEastAsia" w:hAnsiTheme="minorHAnsi"/>
        </w:rPr>
        <w:t xml:space="preserve"> </w:t>
      </w:r>
      <w:r w:rsidR="00A60EC8" w:rsidRPr="189F6A23">
        <w:rPr>
          <w:rFonts w:asciiTheme="minorHAnsi" w:hAnsiTheme="minorHAnsi"/>
        </w:rPr>
        <w:t>SVG is characterised by a steep volcanic interior rising to 1,234 m, surrounded by narrow coastal plains where over 60 per cent of the population lives; the central highlands remain largely forested (CIA, 2025). The combination of rugged slopes and average annual rainfall of 1,800–2,200 mm concentrates runoff into fast-flowing streams (</w:t>
      </w:r>
      <w:r w:rsidR="007C2774" w:rsidRPr="189F6A23">
        <w:rPr>
          <w:rFonts w:asciiTheme="minorHAnsi" w:hAnsiTheme="minorHAnsi"/>
        </w:rPr>
        <w:t>CIM</w:t>
      </w:r>
      <w:r w:rsidR="00CF2257" w:rsidRPr="189F6A23">
        <w:rPr>
          <w:rFonts w:asciiTheme="minorHAnsi" w:hAnsiTheme="minorHAnsi"/>
        </w:rPr>
        <w:t>H</w:t>
      </w:r>
      <w:r w:rsidR="007C2774" w:rsidRPr="189F6A23">
        <w:rPr>
          <w:rFonts w:asciiTheme="minorHAnsi" w:hAnsiTheme="minorHAnsi"/>
        </w:rPr>
        <w:t>,</w:t>
      </w:r>
      <w:r w:rsidR="00A60EC8" w:rsidRPr="189F6A23">
        <w:rPr>
          <w:rFonts w:asciiTheme="minorHAnsi" w:hAnsiTheme="minorHAnsi"/>
        </w:rPr>
        <w:t xml:space="preserve"> 2018), driving sheet and gully erosion that strips thin topsoil.</w:t>
      </w:r>
      <w:bookmarkEnd w:id="13"/>
    </w:p>
    <w:p w14:paraId="6A0279DC" w14:textId="2553F966" w:rsidR="00B839A5" w:rsidRPr="0097353C" w:rsidRDefault="00A60EC8" w:rsidP="189F6A23">
      <w:pPr>
        <w:pStyle w:val="NormalWeb"/>
        <w:spacing w:line="360" w:lineRule="auto"/>
        <w:ind w:firstLine="720"/>
        <w:jc w:val="both"/>
        <w:rPr>
          <w:rFonts w:asciiTheme="minorHAnsi" w:hAnsiTheme="minorHAnsi"/>
        </w:rPr>
      </w:pPr>
      <w:r w:rsidRPr="189F6A23">
        <w:rPr>
          <w:rFonts w:asciiTheme="minorHAnsi" w:hAnsiTheme="minorHAnsi"/>
        </w:rPr>
        <w:t xml:space="preserve">In SVG, agricultural land constitutes 17.9 per cent of the total land area, with arable land accounting for 5.1 per cent, permanent crops occupying 7.7 per cent, and permanent pasture covering 5.1 per cent (CIA, 2025). Forests dominate the landscape, </w:t>
      </w:r>
      <w:r w:rsidR="000B79C5">
        <w:rPr>
          <w:rFonts w:asciiTheme="minorHAnsi" w:hAnsiTheme="minorHAnsi"/>
        </w:rPr>
        <w:t>account</w:t>
      </w:r>
      <w:r w:rsidRPr="189F6A23">
        <w:rPr>
          <w:rFonts w:asciiTheme="minorHAnsi" w:hAnsiTheme="minorHAnsi"/>
        </w:rPr>
        <w:t xml:space="preserve">ing </w:t>
      </w:r>
      <w:r w:rsidR="000B79C5">
        <w:rPr>
          <w:rFonts w:asciiTheme="minorHAnsi" w:hAnsiTheme="minorHAnsi"/>
        </w:rPr>
        <w:t>for</w:t>
      </w:r>
      <w:r w:rsidRPr="189F6A23">
        <w:rPr>
          <w:rFonts w:asciiTheme="minorHAnsi" w:hAnsiTheme="minorHAnsi"/>
        </w:rPr>
        <w:t xml:space="preserve"> 73.2 per cent of the land area, while other uses </w:t>
      </w:r>
      <w:r w:rsidR="000B79C5">
        <w:rPr>
          <w:rFonts w:asciiTheme="minorHAnsi" w:hAnsiTheme="minorHAnsi"/>
        </w:rPr>
        <w:t>comprise</w:t>
      </w:r>
      <w:r w:rsidRPr="189F6A23">
        <w:rPr>
          <w:rFonts w:asciiTheme="minorHAnsi" w:hAnsiTheme="minorHAnsi"/>
        </w:rPr>
        <w:t xml:space="preserve"> 8.9 per cent (CIA, 2025). This distribution highlights the limited proportion of land allocated to farming compared to the extensive forested regions across the island. </w:t>
      </w:r>
      <w:r w:rsidR="00D86FB3" w:rsidRPr="189F6A23">
        <w:rPr>
          <w:rFonts w:asciiTheme="minorHAnsi" w:hAnsiTheme="minorHAnsi"/>
        </w:rPr>
        <w:t>Figure</w:t>
      </w:r>
      <w:r w:rsidR="00951A7D" w:rsidRPr="189F6A23">
        <w:rPr>
          <w:rFonts w:asciiTheme="minorHAnsi" w:hAnsiTheme="minorHAnsi"/>
        </w:rPr>
        <w:t xml:space="preserve"> </w:t>
      </w:r>
      <w:r w:rsidR="00516EE0">
        <w:rPr>
          <w:rFonts w:asciiTheme="minorHAnsi" w:hAnsiTheme="minorHAnsi"/>
        </w:rPr>
        <w:t>6</w:t>
      </w:r>
      <w:r w:rsidR="00D86FB3" w:rsidRPr="189F6A23">
        <w:rPr>
          <w:rFonts w:asciiTheme="minorHAnsi" w:hAnsiTheme="minorHAnsi"/>
        </w:rPr>
        <w:t xml:space="preserve"> shows how the land was used when </w:t>
      </w:r>
      <w:r w:rsidR="00951A7D" w:rsidRPr="189F6A23">
        <w:rPr>
          <w:rFonts w:asciiTheme="minorHAnsi" w:hAnsiTheme="minorHAnsi"/>
        </w:rPr>
        <w:t xml:space="preserve">the </w:t>
      </w:r>
      <w:r w:rsidR="00D86FB3" w:rsidRPr="189F6A23">
        <w:rPr>
          <w:rFonts w:asciiTheme="minorHAnsi" w:hAnsiTheme="minorHAnsi"/>
        </w:rPr>
        <w:t>banana was the main crop being produced.</w:t>
      </w:r>
      <w:r w:rsidR="00951A7D" w:rsidRPr="189F6A23">
        <w:rPr>
          <w:rFonts w:asciiTheme="minorHAnsi" w:hAnsiTheme="minorHAnsi"/>
        </w:rPr>
        <w:t xml:space="preserve"> All produce was cultivated i</w:t>
      </w:r>
      <w:r w:rsidR="00F2413E" w:rsidRPr="189F6A23">
        <w:rPr>
          <w:rFonts w:asciiTheme="minorHAnsi" w:hAnsiTheme="minorHAnsi"/>
        </w:rPr>
        <w:t xml:space="preserve">n an area where the slopes were less </w:t>
      </w:r>
      <w:r w:rsidR="00516EE0" w:rsidRPr="189F6A23">
        <w:rPr>
          <w:rFonts w:asciiTheme="minorHAnsi" w:hAnsiTheme="minorHAnsi"/>
        </w:rPr>
        <w:t>steep,</w:t>
      </w:r>
      <w:r w:rsidR="00F2413E" w:rsidRPr="189F6A23">
        <w:rPr>
          <w:rFonts w:asciiTheme="minorHAnsi" w:hAnsiTheme="minorHAnsi"/>
        </w:rPr>
        <w:t xml:space="preserve"> and the soil was more fertile.</w:t>
      </w:r>
    </w:p>
    <w:p w14:paraId="06E73CD5" w14:textId="77777777" w:rsidR="005D3F09" w:rsidRDefault="006E4CBB" w:rsidP="00E921AA">
      <w:r>
        <w:rPr>
          <w:noProof/>
        </w:rPr>
        <w:lastRenderedPageBreak/>
        <w:drawing>
          <wp:inline distT="0" distB="0" distL="0" distR="0" wp14:anchorId="70C1755B" wp14:editId="13E6D121">
            <wp:extent cx="5184000" cy="5544000"/>
            <wp:effectExtent l="12700" t="12700" r="10795" b="6350"/>
            <wp:docPr id="1292723486" name="Picture 1" descr="A map of the island of barbado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2723486" name="Picture 1" descr="A map of the island of barbado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4000" cy="5544000"/>
                    </a:xfrm>
                    <a:prstGeom prst="rect">
                      <a:avLst/>
                    </a:prstGeom>
                    <a:ln>
                      <a:solidFill>
                        <a:schemeClr val="tx1"/>
                      </a:solidFill>
                    </a:ln>
                  </pic:spPr>
                </pic:pic>
              </a:graphicData>
            </a:graphic>
          </wp:inline>
        </w:drawing>
      </w:r>
    </w:p>
    <w:p w14:paraId="42957F64" w14:textId="13413448" w:rsidR="00C23FB2" w:rsidRDefault="00C23FB2" w:rsidP="00E921AA">
      <w:r w:rsidRPr="189F6A23">
        <w:rPr>
          <w:sz w:val="16"/>
          <w:szCs w:val="16"/>
        </w:rPr>
        <w:t xml:space="preserve">Figure </w:t>
      </w:r>
      <w:r w:rsidR="00516EE0">
        <w:rPr>
          <w:sz w:val="16"/>
          <w:szCs w:val="16"/>
        </w:rPr>
        <w:t>6</w:t>
      </w:r>
      <w:r w:rsidR="006B56A5" w:rsidRPr="189F6A23">
        <w:rPr>
          <w:sz w:val="16"/>
          <w:szCs w:val="16"/>
        </w:rPr>
        <w:t xml:space="preserve">. </w:t>
      </w:r>
      <w:r w:rsidRPr="189F6A23">
        <w:rPr>
          <w:sz w:val="16"/>
          <w:szCs w:val="16"/>
        </w:rPr>
        <w:t xml:space="preserve"> </w:t>
      </w:r>
      <w:r w:rsidR="00516EE0">
        <w:rPr>
          <w:sz w:val="16"/>
          <w:szCs w:val="16"/>
        </w:rPr>
        <w:t xml:space="preserve">Map of </w:t>
      </w:r>
      <w:r w:rsidRPr="189F6A23">
        <w:rPr>
          <w:sz w:val="16"/>
          <w:szCs w:val="16"/>
        </w:rPr>
        <w:t>previous land use of SVG</w:t>
      </w:r>
      <w:r w:rsidR="005D3F09" w:rsidRPr="189F6A23">
        <w:rPr>
          <w:sz w:val="16"/>
          <w:szCs w:val="16"/>
        </w:rPr>
        <w:t xml:space="preserve"> (CBD, 2000).</w:t>
      </w:r>
    </w:p>
    <w:p w14:paraId="21D0161D" w14:textId="0D4F227A" w:rsidR="00A60EC8" w:rsidRPr="00516EE0" w:rsidRDefault="4BD084D8" w:rsidP="00516EE0">
      <w:pPr>
        <w:pStyle w:val="p1"/>
        <w:spacing w:line="360" w:lineRule="auto"/>
        <w:ind w:firstLine="720"/>
        <w:jc w:val="both"/>
      </w:pPr>
      <w:r w:rsidRPr="00516EE0">
        <w:rPr>
          <w:rFonts w:asciiTheme="minorHAnsi" w:hAnsiTheme="minorHAnsi"/>
        </w:rPr>
        <w:t xml:space="preserve">The most common farm size ranges from 0.2 to 2.0 hectares, representing small-scale farms (University of the West Indies, </w:t>
      </w:r>
      <w:r w:rsidR="0C7541AF" w:rsidRPr="00516EE0">
        <w:rPr>
          <w:rFonts w:asciiTheme="minorHAnsi" w:hAnsiTheme="minorHAnsi"/>
        </w:rPr>
        <w:t>UWI,</w:t>
      </w:r>
      <w:r w:rsidRPr="00516EE0">
        <w:rPr>
          <w:rFonts w:asciiTheme="minorHAnsi" w:hAnsiTheme="minorHAnsi"/>
        </w:rPr>
        <w:t xml:space="preserve"> 2018). The primary agricultural products of SVG include root vegetables, arrowroot starch, coconuts, spices, and bananas (Caribbean Agribusiness, 2020). Numerous food items available for sale within the country are </w:t>
      </w:r>
      <w:r w:rsidR="00516EE0">
        <w:rPr>
          <w:rFonts w:asciiTheme="minorHAnsi" w:hAnsiTheme="minorHAnsi"/>
        </w:rPr>
        <w:t>sourced</w:t>
      </w:r>
      <w:r w:rsidRPr="00516EE0">
        <w:rPr>
          <w:rFonts w:asciiTheme="minorHAnsi" w:hAnsiTheme="minorHAnsi"/>
        </w:rPr>
        <w:t xml:space="preserve"> from rural regions </w:t>
      </w:r>
      <w:r w:rsidR="00516EE0">
        <w:rPr>
          <w:rFonts w:asciiTheme="minorHAnsi" w:hAnsiTheme="minorHAnsi"/>
        </w:rPr>
        <w:t xml:space="preserve">and brought </w:t>
      </w:r>
      <w:r w:rsidRPr="00516EE0">
        <w:rPr>
          <w:rFonts w:asciiTheme="minorHAnsi" w:hAnsiTheme="minorHAnsi"/>
        </w:rPr>
        <w:t xml:space="preserve">to the municipal market in Kingstown (FAO 2022). These mini-farms rely mainly on rain-fed plots on steep terraces, making mechanisation difficult and increasing labour intensity. High input costs mean producers often skip soil conservation measures, further exposing fields to </w:t>
      </w:r>
      <w:r w:rsidR="7EF83494" w:rsidRPr="00516EE0">
        <w:rPr>
          <w:rFonts w:asciiTheme="minorHAnsi" w:hAnsiTheme="minorHAnsi"/>
        </w:rPr>
        <w:t>erosion (</w:t>
      </w:r>
      <w:r w:rsidR="7693B93B" w:rsidRPr="00516EE0">
        <w:rPr>
          <w:rFonts w:asciiTheme="minorHAnsi" w:hAnsiTheme="minorHAnsi"/>
        </w:rPr>
        <w:t>Posthumus et al., 2013</w:t>
      </w:r>
      <w:bookmarkStart w:id="14" w:name="OLE_LINK43"/>
      <w:r w:rsidR="7693B93B" w:rsidRPr="00516EE0">
        <w:rPr>
          <w:rFonts w:asciiTheme="minorHAnsi" w:hAnsiTheme="minorHAnsi"/>
        </w:rPr>
        <w:t>)</w:t>
      </w:r>
      <w:r w:rsidRPr="00516EE0">
        <w:rPr>
          <w:rFonts w:asciiTheme="minorHAnsi" w:hAnsiTheme="minorHAnsi"/>
        </w:rPr>
        <w:t xml:space="preserve">. The Taiwanese government provided advice </w:t>
      </w:r>
      <w:r w:rsidR="7693B93B" w:rsidRPr="00516EE0">
        <w:rPr>
          <w:rFonts w:asciiTheme="minorHAnsi" w:hAnsiTheme="minorHAnsi"/>
        </w:rPr>
        <w:t xml:space="preserve">for SVG </w:t>
      </w:r>
      <w:r w:rsidRPr="00516EE0">
        <w:rPr>
          <w:rFonts w:asciiTheme="minorHAnsi" w:hAnsiTheme="minorHAnsi"/>
        </w:rPr>
        <w:t xml:space="preserve">to avoid </w:t>
      </w:r>
      <w:r w:rsidRPr="00516EE0">
        <w:rPr>
          <w:rFonts w:asciiTheme="minorHAnsi" w:hAnsiTheme="minorHAnsi"/>
        </w:rPr>
        <w:lastRenderedPageBreak/>
        <w:t>nutrient deficiencies in the soil</w:t>
      </w:r>
      <w:r w:rsidR="7693B93B" w:rsidRPr="00516EE0">
        <w:rPr>
          <w:rFonts w:asciiTheme="minorHAnsi" w:hAnsiTheme="minorHAnsi"/>
        </w:rPr>
        <w:t xml:space="preserve"> (Taiwan Republic of China, 2018)</w:t>
      </w:r>
      <w:r w:rsidRPr="00516EE0">
        <w:rPr>
          <w:rFonts w:asciiTheme="minorHAnsi" w:hAnsiTheme="minorHAnsi"/>
        </w:rPr>
        <w:t>.</w:t>
      </w:r>
      <w:bookmarkEnd w:id="14"/>
      <w:r w:rsidRPr="00516EE0">
        <w:rPr>
          <w:rFonts w:asciiTheme="minorHAnsi" w:hAnsiTheme="minorHAnsi"/>
        </w:rPr>
        <w:t xml:space="preserve"> </w:t>
      </w:r>
      <w:r w:rsidR="00516EE0" w:rsidRPr="00516EE0">
        <w:rPr>
          <w:rStyle w:val="s1"/>
          <w:rFonts w:asciiTheme="minorHAnsi" w:eastAsiaTheme="majorEastAsia" w:hAnsiTheme="minorHAnsi"/>
        </w:rPr>
        <w:t>This guidance came through a bilateral agricultural cooperation programme, requested by the SVG Ministry of Agriculture, reflecting official recognition that soil fertility problems were undermining productivity and needed external technical support.</w:t>
      </w:r>
      <w:r w:rsidR="00516EE0">
        <w:rPr>
          <w:rStyle w:val="s1"/>
          <w:rFonts w:asciiTheme="minorHAnsi" w:eastAsiaTheme="majorEastAsia" w:hAnsiTheme="minorHAnsi"/>
        </w:rPr>
        <w:t xml:space="preserve"> </w:t>
      </w:r>
      <w:r w:rsidRPr="00516EE0">
        <w:rPr>
          <w:rFonts w:asciiTheme="minorHAnsi" w:hAnsiTheme="minorHAnsi"/>
        </w:rPr>
        <w:t>They explained that it is necessary to</w:t>
      </w:r>
      <w:r w:rsidRPr="048EB27E">
        <w:rPr>
          <w:rFonts w:asciiTheme="minorHAnsi" w:hAnsiTheme="minorHAnsi"/>
        </w:rPr>
        <w:t xml:space="preserve"> supplement nitrogen and phosphorus by applying appropriate fertilisers. Secondly, due to the high potassium levels found in the soil based on soil analysis results across the land, farmers are encouraged to decrease the usage of potassium-based fertilisers to reduce production costs (Taiwan Republic of China, 2018). This advice indicate</w:t>
      </w:r>
      <w:r w:rsidR="0BCFDCE4" w:rsidRPr="048EB27E">
        <w:rPr>
          <w:rFonts w:asciiTheme="minorHAnsi" w:hAnsiTheme="minorHAnsi"/>
        </w:rPr>
        <w:t>s</w:t>
      </w:r>
      <w:r w:rsidRPr="048EB27E">
        <w:rPr>
          <w:rFonts w:asciiTheme="minorHAnsi" w:hAnsiTheme="minorHAnsi"/>
        </w:rPr>
        <w:t xml:space="preserve"> that there has been a struggle to retain healthy soils, and it is costly to import mechanisms to remediate the soil.</w:t>
      </w:r>
      <w:r w:rsidR="7693B93B" w:rsidRPr="048EB27E">
        <w:rPr>
          <w:rFonts w:asciiTheme="minorHAnsi" w:hAnsiTheme="minorHAnsi"/>
        </w:rPr>
        <w:t xml:space="preserve"> This</w:t>
      </w:r>
      <w:r w:rsidRPr="048EB27E">
        <w:rPr>
          <w:rFonts w:asciiTheme="minorHAnsi" w:hAnsiTheme="minorHAnsi"/>
        </w:rPr>
        <w:t xml:space="preserve"> </w:t>
      </w:r>
      <w:r w:rsidR="7693B93B" w:rsidRPr="048EB27E">
        <w:rPr>
          <w:rFonts w:asciiTheme="minorHAnsi" w:hAnsiTheme="minorHAnsi"/>
        </w:rPr>
        <w:t>emphasi</w:t>
      </w:r>
      <w:r w:rsidRPr="048EB27E">
        <w:rPr>
          <w:rFonts w:asciiTheme="minorHAnsi" w:hAnsiTheme="minorHAnsi"/>
        </w:rPr>
        <w:t>s</w:t>
      </w:r>
      <w:r w:rsidR="7693B93B" w:rsidRPr="048EB27E">
        <w:rPr>
          <w:rFonts w:asciiTheme="minorHAnsi" w:hAnsiTheme="minorHAnsi"/>
        </w:rPr>
        <w:t>es</w:t>
      </w:r>
      <w:r w:rsidRPr="048EB27E">
        <w:rPr>
          <w:rFonts w:asciiTheme="minorHAnsi" w:hAnsiTheme="minorHAnsi"/>
        </w:rPr>
        <w:t xml:space="preserve"> the need to remediate the soils to improve the agricultural industry once more</w:t>
      </w:r>
      <w:r w:rsidR="0BCFDCE4" w:rsidRPr="048EB27E">
        <w:rPr>
          <w:rFonts w:asciiTheme="minorHAnsi" w:hAnsiTheme="minorHAnsi"/>
        </w:rPr>
        <w:t>,</w:t>
      </w:r>
      <w:r w:rsidRPr="048EB27E">
        <w:rPr>
          <w:rFonts w:asciiTheme="minorHAnsi" w:hAnsiTheme="minorHAnsi"/>
        </w:rPr>
        <w:t xml:space="preserve"> with the help of simple</w:t>
      </w:r>
      <w:r w:rsidR="0BCFDCE4" w:rsidRPr="048EB27E">
        <w:rPr>
          <w:rFonts w:asciiTheme="minorHAnsi" w:hAnsiTheme="minorHAnsi"/>
        </w:rPr>
        <w:t>,</w:t>
      </w:r>
      <w:r w:rsidRPr="048EB27E">
        <w:rPr>
          <w:rFonts w:asciiTheme="minorHAnsi" w:hAnsiTheme="minorHAnsi"/>
        </w:rPr>
        <w:t xml:space="preserve"> sustainable practices such as using organic fertilisers.</w:t>
      </w:r>
    </w:p>
    <w:p w14:paraId="72E7C46A" w14:textId="442E645B" w:rsidR="00C20F83" w:rsidRPr="00CD0C08" w:rsidRDefault="4BD084D8" w:rsidP="00CD0C08">
      <w:pPr>
        <w:pStyle w:val="p1"/>
        <w:spacing w:line="360" w:lineRule="auto"/>
        <w:ind w:firstLine="720"/>
        <w:jc w:val="both"/>
        <w:rPr>
          <w:rFonts w:asciiTheme="minorHAnsi" w:hAnsiTheme="minorHAnsi"/>
        </w:rPr>
      </w:pPr>
      <w:r w:rsidRPr="00CD0C08">
        <w:rPr>
          <w:rFonts w:asciiTheme="minorHAnsi" w:hAnsiTheme="minorHAnsi"/>
        </w:rPr>
        <w:t xml:space="preserve">SVG has a diverse range of soils shaped by elevation, rainfall, and topography. </w:t>
      </w:r>
      <w:bookmarkStart w:id="15" w:name="OLE_LINK44"/>
      <w:r w:rsidRPr="00CD0C08">
        <w:rPr>
          <w:rFonts w:asciiTheme="minorHAnsi" w:hAnsiTheme="minorHAnsi"/>
        </w:rPr>
        <w:t>According to the Convention of Biological Diversity</w:t>
      </w:r>
      <w:r w:rsidR="00516EE0" w:rsidRPr="00CD0C08">
        <w:rPr>
          <w:rFonts w:asciiTheme="minorHAnsi" w:hAnsiTheme="minorHAnsi"/>
        </w:rPr>
        <w:t xml:space="preserve"> (</w:t>
      </w:r>
      <w:r w:rsidRPr="00CD0C08">
        <w:rPr>
          <w:rFonts w:asciiTheme="minorHAnsi" w:hAnsiTheme="minorHAnsi"/>
        </w:rPr>
        <w:t>2000</w:t>
      </w:r>
      <w:r w:rsidR="00516EE0" w:rsidRPr="00CD0C08">
        <w:rPr>
          <w:rFonts w:asciiTheme="minorHAnsi" w:hAnsiTheme="minorHAnsi"/>
        </w:rPr>
        <w:t>) (CBD)</w:t>
      </w:r>
      <w:r w:rsidRPr="00CD0C08">
        <w:rPr>
          <w:rFonts w:asciiTheme="minorHAnsi" w:hAnsiTheme="minorHAnsi"/>
        </w:rPr>
        <w:t xml:space="preserve">, above 600 ft, the high-level yellow earth soils </w:t>
      </w:r>
      <w:r w:rsidR="00CD0C08" w:rsidRPr="00CD0C08">
        <w:rPr>
          <w:rStyle w:val="s1"/>
          <w:rFonts w:asciiTheme="minorHAnsi" w:eastAsiaTheme="majorEastAsia" w:hAnsiTheme="minorHAnsi"/>
        </w:rPr>
        <w:t xml:space="preserve">classified as </w:t>
      </w:r>
      <w:r w:rsidR="00CD0C08" w:rsidRPr="00CD0C08">
        <w:rPr>
          <w:rStyle w:val="s2"/>
          <w:rFonts w:asciiTheme="minorHAnsi" w:eastAsiaTheme="majorEastAsia" w:hAnsiTheme="minorHAnsi"/>
        </w:rPr>
        <w:t>clayey loam</w:t>
      </w:r>
      <w:r w:rsidR="00CD0C08" w:rsidRPr="00CD0C08">
        <w:rPr>
          <w:rStyle w:val="s2"/>
          <w:rFonts w:asciiTheme="minorHAnsi" w:eastAsiaTheme="majorEastAsia" w:hAnsiTheme="minorHAnsi"/>
        </w:rPr>
        <w:t xml:space="preserve"> soils </w:t>
      </w:r>
      <w:r w:rsidRPr="00CD0C08">
        <w:rPr>
          <w:rFonts w:asciiTheme="minorHAnsi" w:hAnsiTheme="minorHAnsi"/>
        </w:rPr>
        <w:t xml:space="preserve">are deeply weathered, poorly drained, and acidic due to heavy rainfall. </w:t>
      </w:r>
      <w:bookmarkEnd w:id="15"/>
      <w:r w:rsidRPr="00CD0C08">
        <w:rPr>
          <w:rFonts w:asciiTheme="minorHAnsi" w:hAnsiTheme="minorHAnsi"/>
        </w:rPr>
        <w:t xml:space="preserve">Below this elevation, the low-level yellow and brown earth soils are better drained, less acidic, and more fertile, typically found on gentler slopes. The alluvial soils, covering about 1,800 acres in southwestern valleys, are the most fertile found on the island. Shoal clay soils, located along the southern and western coasts, are moderately fertile but challenging to cultivate due to their sticky nature when wet and hardness when dry. Meanwhile, in the mountainous interior, shallow central mountain soils with high organic matter are highly prone to erosion and generally unsuitable for cultivation. </w:t>
      </w:r>
    </w:p>
    <w:p w14:paraId="2D59CC6B" w14:textId="77777777" w:rsidR="00CD0C08" w:rsidRDefault="4BD084D8" w:rsidP="00CD0C08">
      <w:pPr>
        <w:pStyle w:val="NormalWeb"/>
        <w:spacing w:line="360" w:lineRule="auto"/>
        <w:ind w:firstLine="720"/>
        <w:jc w:val="both"/>
        <w:rPr>
          <w:rFonts w:asciiTheme="minorHAnsi" w:hAnsiTheme="minorHAnsi"/>
        </w:rPr>
      </w:pPr>
      <w:r w:rsidRPr="048EB27E">
        <w:rPr>
          <w:rFonts w:asciiTheme="minorHAnsi" w:hAnsiTheme="minorHAnsi"/>
        </w:rPr>
        <w:t>Consequently, even in the most accessible lowland and coastal zones, soil quality is relatively poor, an outcome of intense tropical rainfall</w:t>
      </w:r>
      <w:r w:rsidR="55404BCC" w:rsidRPr="048EB27E">
        <w:rPr>
          <w:rFonts w:asciiTheme="minorHAnsi" w:hAnsiTheme="minorHAnsi"/>
        </w:rPr>
        <w:t xml:space="preserve"> </w:t>
      </w:r>
      <w:r w:rsidRPr="048EB27E">
        <w:rPr>
          <w:rFonts w:asciiTheme="minorHAnsi" w:hAnsiTheme="minorHAnsi"/>
        </w:rPr>
        <w:t>leaching and human pressures</w:t>
      </w:r>
      <w:r w:rsidR="55404BCC" w:rsidRPr="048EB27E">
        <w:rPr>
          <w:rFonts w:asciiTheme="minorHAnsi" w:hAnsiTheme="minorHAnsi"/>
        </w:rPr>
        <w:t xml:space="preserve"> (Mandal et al., 2022)</w:t>
      </w:r>
      <w:r w:rsidRPr="048EB27E">
        <w:rPr>
          <w:rFonts w:asciiTheme="minorHAnsi" w:hAnsiTheme="minorHAnsi"/>
        </w:rPr>
        <w:t>. SVG had a lengthy history of</w:t>
      </w:r>
      <w:r w:rsidR="55404BCC" w:rsidRPr="048EB27E">
        <w:rPr>
          <w:rFonts w:asciiTheme="minorHAnsi" w:hAnsiTheme="minorHAnsi"/>
        </w:rPr>
        <w:t xml:space="preserve"> human pressures, such as</w:t>
      </w:r>
      <w:r w:rsidRPr="048EB27E">
        <w:rPr>
          <w:rFonts w:asciiTheme="minorHAnsi" w:hAnsiTheme="minorHAnsi"/>
        </w:rPr>
        <w:t xml:space="preserve"> intensive monoculture farming, which encompasses crops such as cotton, sugarcane, arrowroot, and bananas. This form of agriculture has led to the degradation of topsoil. </w:t>
      </w:r>
      <w:r w:rsidR="0BCFDCE4" w:rsidRPr="048EB27E">
        <w:rPr>
          <w:rFonts w:asciiTheme="minorHAnsi" w:hAnsiTheme="minorHAnsi"/>
        </w:rPr>
        <w:lastRenderedPageBreak/>
        <w:t>T</w:t>
      </w:r>
      <w:r w:rsidRPr="048EB27E">
        <w:rPr>
          <w:rFonts w:asciiTheme="minorHAnsi" w:hAnsiTheme="minorHAnsi"/>
        </w:rPr>
        <w:t>he agrochemicals involved primarily include pesticides and synthetic fertilisers (CBD, 2000</w:t>
      </w:r>
      <w:r w:rsidR="55404BCC" w:rsidRPr="048EB27E">
        <w:rPr>
          <w:rFonts w:asciiTheme="minorHAnsi" w:hAnsiTheme="minorHAnsi"/>
        </w:rPr>
        <w:t>)</w:t>
      </w:r>
      <w:r w:rsidRPr="048EB27E">
        <w:rPr>
          <w:rFonts w:asciiTheme="minorHAnsi" w:hAnsiTheme="minorHAnsi"/>
        </w:rPr>
        <w:t xml:space="preserve">. </w:t>
      </w:r>
      <w:r w:rsidR="55404BCC" w:rsidRPr="048EB27E">
        <w:rPr>
          <w:rFonts w:asciiTheme="minorHAnsi" w:hAnsiTheme="minorHAnsi"/>
        </w:rPr>
        <w:t>A</w:t>
      </w:r>
      <w:r w:rsidRPr="048EB27E">
        <w:rPr>
          <w:rFonts w:asciiTheme="minorHAnsi" w:hAnsiTheme="minorHAnsi"/>
        </w:rPr>
        <w:t xml:space="preserve"> national report to the </w:t>
      </w:r>
      <w:r w:rsidR="55404BCC" w:rsidRPr="048EB27E">
        <w:rPr>
          <w:rFonts w:asciiTheme="minorHAnsi" w:hAnsiTheme="minorHAnsi"/>
        </w:rPr>
        <w:t xml:space="preserve">United Nations Convention to Combat Desertification (UNCCD) </w:t>
      </w:r>
      <w:r w:rsidRPr="048EB27E">
        <w:rPr>
          <w:rFonts w:asciiTheme="minorHAnsi" w:hAnsiTheme="minorHAnsi"/>
        </w:rPr>
        <w:t xml:space="preserve">was created in 2002 for an update. However, the information remains the same, and acid soils remain an issue (Ministry of Agriculture, 2002). </w:t>
      </w:r>
      <w:r w:rsidR="24DA9E7E">
        <w:t xml:space="preserve"> </w:t>
      </w:r>
      <w:r w:rsidR="24DA9E7E" w:rsidRPr="048EB27E">
        <w:rPr>
          <w:rFonts w:asciiTheme="minorHAnsi" w:hAnsiTheme="minorHAnsi"/>
        </w:rPr>
        <w:t xml:space="preserve">The report shows that acid soils affect over 70% of St Vincent’s farmland, but no national monitoring or recommended actions like soil surveys or conservation trials were ever implemented. </w:t>
      </w:r>
    </w:p>
    <w:p w14:paraId="46ED2BA8" w14:textId="64BFCE4A" w:rsidR="00A60EC8" w:rsidRPr="009A35D1" w:rsidRDefault="24DA9E7E" w:rsidP="00CD0C08">
      <w:pPr>
        <w:pStyle w:val="NormalWeb"/>
        <w:spacing w:line="360" w:lineRule="auto"/>
        <w:ind w:firstLine="720"/>
        <w:jc w:val="both"/>
        <w:rPr>
          <w:rFonts w:asciiTheme="minorHAnsi" w:hAnsiTheme="minorHAnsi"/>
        </w:rPr>
      </w:pPr>
      <w:r w:rsidRPr="048EB27E">
        <w:rPr>
          <w:rFonts w:asciiTheme="minorHAnsi" w:hAnsiTheme="minorHAnsi"/>
        </w:rPr>
        <w:t>A</w:t>
      </w:r>
      <w:r w:rsidR="4BD084D8" w:rsidRPr="048EB27E">
        <w:rPr>
          <w:rFonts w:asciiTheme="minorHAnsi" w:hAnsiTheme="minorHAnsi"/>
        </w:rPr>
        <w:t xml:space="preserve"> follow-up report was created in 2006, and it is stated that an adequate assessment of past natural resource management efforts requires comprehensive national data collection</w:t>
      </w:r>
      <w:r w:rsidR="00CD0C08">
        <w:rPr>
          <w:rFonts w:asciiTheme="minorHAnsi" w:hAnsiTheme="minorHAnsi"/>
        </w:rPr>
        <w:t xml:space="preserve"> </w:t>
      </w:r>
      <w:r w:rsidR="00CD0C08" w:rsidRPr="048EB27E">
        <w:rPr>
          <w:rFonts w:asciiTheme="minorHAnsi" w:hAnsiTheme="minorHAnsi"/>
        </w:rPr>
        <w:t>(Ministry of Agriculture, 2006)</w:t>
      </w:r>
      <w:r w:rsidR="4BD084D8" w:rsidRPr="048EB27E">
        <w:rPr>
          <w:rFonts w:asciiTheme="minorHAnsi" w:hAnsiTheme="minorHAnsi"/>
        </w:rPr>
        <w:t>.</w:t>
      </w:r>
      <w:r w:rsidR="00CD0C08">
        <w:rPr>
          <w:rFonts w:asciiTheme="minorHAnsi" w:hAnsiTheme="minorHAnsi"/>
        </w:rPr>
        <w:t xml:space="preserve"> </w:t>
      </w:r>
      <w:r w:rsidR="4BD084D8" w:rsidRPr="048EB27E">
        <w:rPr>
          <w:rFonts w:asciiTheme="minorHAnsi" w:hAnsiTheme="minorHAnsi"/>
        </w:rPr>
        <w:t xml:space="preserve">However, such efforts have been hindered by limited data availability, particularly the absence of soil nutrient data (Ministry of Agriculture, 2006). As this was the last document report, this indicates that with reports and suggestions being made, the progress of adopting more sustainable practices is slow. Avoiding addressing the current issue at the time has led to </w:t>
      </w:r>
      <w:r w:rsidR="00CD0C08">
        <w:rPr>
          <w:rFonts w:asciiTheme="minorHAnsi" w:hAnsiTheme="minorHAnsi"/>
        </w:rPr>
        <w:t>a</w:t>
      </w:r>
      <w:r w:rsidR="4BD084D8" w:rsidRPr="048EB27E">
        <w:rPr>
          <w:rFonts w:asciiTheme="minorHAnsi" w:hAnsiTheme="minorHAnsi"/>
        </w:rPr>
        <w:t xml:space="preserve"> decline in the agricultural industry. The Minister of Agriculture highlighted that declining agricultural output in Saint Vincent and the Grenadines is affecting food availability in the wider region (Diana, 2025). For example, Barbados, traditionally a key recipient of Vincentian produce, is now facing market shortages and rising food prices due to the supply disruption (Diana, 2025).</w:t>
      </w:r>
      <w:r w:rsidRPr="048EB27E">
        <w:rPr>
          <w:rFonts w:asciiTheme="minorHAnsi" w:hAnsiTheme="minorHAnsi"/>
        </w:rPr>
        <w:t xml:space="preserve"> Although these impacts are highlighted, there have been no observations of improvement, which may be due to a lack of Governance within the agricultural industry. </w:t>
      </w:r>
    </w:p>
    <w:p w14:paraId="13B09833" w14:textId="33D154A5" w:rsidR="00A60EC8" w:rsidRPr="00CD0C08" w:rsidRDefault="4BD084D8" w:rsidP="00CD0C08">
      <w:pPr>
        <w:pStyle w:val="p1"/>
        <w:spacing w:line="360" w:lineRule="auto"/>
        <w:ind w:firstLine="720"/>
        <w:jc w:val="both"/>
        <w:rPr>
          <w:rFonts w:asciiTheme="minorHAnsi" w:hAnsiTheme="minorHAnsi"/>
        </w:rPr>
      </w:pPr>
      <w:r w:rsidRPr="00CD0C08">
        <w:rPr>
          <w:rFonts w:asciiTheme="minorHAnsi" w:hAnsiTheme="minorHAnsi"/>
        </w:rPr>
        <w:t>Soil fertility is further undermined by heavy reliance on imported inorganic fertiliser</w:t>
      </w:r>
      <w:r w:rsidR="24DA9E7E" w:rsidRPr="00CD0C08">
        <w:rPr>
          <w:rFonts w:asciiTheme="minorHAnsi" w:hAnsiTheme="minorHAnsi"/>
        </w:rPr>
        <w:t xml:space="preserve"> known as Fersans</w:t>
      </w:r>
      <w:r w:rsidRPr="00CD0C08">
        <w:rPr>
          <w:rFonts w:asciiTheme="minorHAnsi" w:hAnsiTheme="minorHAnsi"/>
        </w:rPr>
        <w:t xml:space="preserve">, principally from Santo Domingo (Fersans, 2025). The chemical substances </w:t>
      </w:r>
      <w:r w:rsidR="24DA9E7E" w:rsidRPr="00CD0C08">
        <w:rPr>
          <w:rFonts w:asciiTheme="minorHAnsi" w:hAnsiTheme="minorHAnsi"/>
        </w:rPr>
        <w:t xml:space="preserve">containing </w:t>
      </w:r>
      <w:r w:rsidR="76419A31" w:rsidRPr="00CD0C08">
        <w:rPr>
          <w:rFonts w:asciiTheme="minorHAnsi" w:hAnsiTheme="minorHAnsi"/>
        </w:rPr>
        <w:t xml:space="preserve">nitrogen, phosphorus and potassium at a ratio of 20-20-20, </w:t>
      </w:r>
      <w:r w:rsidRPr="00CD0C08">
        <w:rPr>
          <w:rFonts w:asciiTheme="minorHAnsi" w:hAnsiTheme="minorHAnsi"/>
        </w:rPr>
        <w:t>utilised by farmers</w:t>
      </w:r>
      <w:r w:rsidR="76419A31" w:rsidRPr="00CD0C08">
        <w:rPr>
          <w:rFonts w:asciiTheme="minorHAnsi" w:hAnsiTheme="minorHAnsi"/>
        </w:rPr>
        <w:t>,</w:t>
      </w:r>
      <w:r w:rsidRPr="00CD0C08">
        <w:rPr>
          <w:rFonts w:asciiTheme="minorHAnsi" w:hAnsiTheme="minorHAnsi"/>
        </w:rPr>
        <w:t xml:space="preserve"> seep into the soil and can harm essential native plants and animals in the forest (CBD, 2000).</w:t>
      </w:r>
      <w:r w:rsidR="76419A31" w:rsidRPr="00CD0C08">
        <w:rPr>
          <w:rFonts w:asciiTheme="minorHAnsi" w:hAnsiTheme="minorHAnsi"/>
        </w:rPr>
        <w:t xml:space="preserve"> The key chemical process is the release of </w:t>
      </w:r>
      <w:r w:rsidR="76419A31" w:rsidRPr="00CD0C08">
        <w:rPr>
          <w:rStyle w:val="Strong"/>
          <w:rFonts w:asciiTheme="minorHAnsi" w:eastAsiaTheme="majorEastAsia" w:hAnsiTheme="minorHAnsi"/>
          <w:b w:val="0"/>
          <w:bCs w:val="0"/>
        </w:rPr>
        <w:t>hydrogen ions (H</w:t>
      </w:r>
      <w:r w:rsidR="76419A31" w:rsidRPr="00CD0C08">
        <w:rPr>
          <w:rStyle w:val="Strong"/>
          <w:rFonts w:ascii="Cambria Math" w:eastAsiaTheme="majorEastAsia" w:hAnsi="Cambria Math" w:cs="Cambria Math"/>
          <w:b w:val="0"/>
          <w:bCs w:val="0"/>
        </w:rPr>
        <w:t>⁺</w:t>
      </w:r>
      <w:r w:rsidR="76419A31" w:rsidRPr="00CD0C08">
        <w:rPr>
          <w:rStyle w:val="Strong"/>
          <w:rFonts w:asciiTheme="minorHAnsi" w:eastAsiaTheme="majorEastAsia" w:hAnsiTheme="minorHAnsi"/>
          <w:b w:val="0"/>
          <w:bCs w:val="0"/>
        </w:rPr>
        <w:t>)</w:t>
      </w:r>
      <w:r w:rsidR="76419A31" w:rsidRPr="00CD0C08">
        <w:rPr>
          <w:rFonts w:asciiTheme="minorHAnsi" w:hAnsiTheme="minorHAnsi"/>
          <w:b/>
          <w:bCs/>
        </w:rPr>
        <w:t xml:space="preserve"> </w:t>
      </w:r>
      <w:r w:rsidR="76419A31" w:rsidRPr="00CD0C08">
        <w:rPr>
          <w:rFonts w:asciiTheme="minorHAnsi" w:hAnsiTheme="minorHAnsi"/>
        </w:rPr>
        <w:t xml:space="preserve">during nitrification and ammonium conversion, which acidifies the soil and leaches essential nutrients like calcium and magnesium (Tetteh, 2015). </w:t>
      </w:r>
      <w:r w:rsidRPr="00CD0C08">
        <w:rPr>
          <w:rFonts w:asciiTheme="minorHAnsi" w:hAnsiTheme="minorHAnsi"/>
        </w:rPr>
        <w:t xml:space="preserve"> </w:t>
      </w:r>
      <w:r w:rsidR="76419A31" w:rsidRPr="00CD0C08">
        <w:rPr>
          <w:rFonts w:asciiTheme="minorHAnsi" w:hAnsiTheme="minorHAnsi"/>
        </w:rPr>
        <w:t>Fersans i</w:t>
      </w:r>
      <w:r w:rsidRPr="00CD0C08">
        <w:rPr>
          <w:rFonts w:asciiTheme="minorHAnsi" w:hAnsiTheme="minorHAnsi"/>
        </w:rPr>
        <w:t xml:space="preserve">s used without accompanying lime or organic amendments, leading over time to declining pH, </w:t>
      </w:r>
      <w:r w:rsidRPr="00CD0C08">
        <w:rPr>
          <w:rFonts w:asciiTheme="minorHAnsi" w:hAnsiTheme="minorHAnsi"/>
        </w:rPr>
        <w:lastRenderedPageBreak/>
        <w:t xml:space="preserve">lower cation-exchange capacity and soil organic matter (Brown and Lemon, 2023). </w:t>
      </w:r>
      <w:r w:rsidR="00CD0C08" w:rsidRPr="00CD0C08">
        <w:rPr>
          <w:rStyle w:val="s1"/>
          <w:rFonts w:asciiTheme="minorHAnsi" w:eastAsiaTheme="majorEastAsia" w:hAnsiTheme="minorHAnsi"/>
        </w:rPr>
        <w:t xml:space="preserve">Cation exchange capacity (CEC) measures how many positively charged nutrients a soil can hold; higher CEC stabilises structure, improves nutrient availability, </w:t>
      </w:r>
      <w:proofErr w:type="gramStart"/>
      <w:r w:rsidR="00CD0C08" w:rsidRPr="00CD0C08">
        <w:rPr>
          <w:rStyle w:val="s1"/>
          <w:rFonts w:asciiTheme="minorHAnsi" w:eastAsiaTheme="majorEastAsia" w:hAnsiTheme="minorHAnsi"/>
        </w:rPr>
        <w:t>moderates</w:t>
      </w:r>
      <w:proofErr w:type="gramEnd"/>
      <w:r w:rsidR="00CD0C08" w:rsidRPr="00CD0C08">
        <w:rPr>
          <w:rStyle w:val="s1"/>
          <w:rFonts w:asciiTheme="minorHAnsi" w:eastAsiaTheme="majorEastAsia" w:hAnsiTheme="minorHAnsi"/>
        </w:rPr>
        <w:t xml:space="preserve"> pH change and shapes responses to fertilisers (Ketterings, Reid and Rao, 2007).  </w:t>
      </w:r>
      <w:r w:rsidR="00CD0C08">
        <w:rPr>
          <w:rStyle w:val="s1"/>
          <w:rFonts w:asciiTheme="minorHAnsi" w:eastAsiaTheme="majorEastAsia" w:hAnsiTheme="minorHAnsi"/>
        </w:rPr>
        <w:t>M</w:t>
      </w:r>
      <w:r w:rsidR="00CD0C08" w:rsidRPr="00CD0C08">
        <w:rPr>
          <w:rStyle w:val="s1"/>
          <w:rFonts w:asciiTheme="minorHAnsi" w:eastAsiaTheme="majorEastAsia" w:hAnsiTheme="minorHAnsi"/>
        </w:rPr>
        <w:t>uch of a soil’s CEC resides in organic matter</w:t>
      </w:r>
      <w:r w:rsidR="00CD0C08">
        <w:rPr>
          <w:rStyle w:val="s1"/>
          <w:rFonts w:asciiTheme="minorHAnsi" w:eastAsiaTheme="majorEastAsia" w:hAnsiTheme="minorHAnsi"/>
        </w:rPr>
        <w:t>;</w:t>
      </w:r>
      <w:r w:rsidR="00CD0C08" w:rsidRPr="00CD0C08">
        <w:rPr>
          <w:rStyle w:val="s1"/>
          <w:rFonts w:asciiTheme="minorHAnsi" w:eastAsiaTheme="majorEastAsia" w:hAnsiTheme="minorHAnsi"/>
        </w:rPr>
        <w:t xml:space="preserve"> </w:t>
      </w:r>
      <w:r w:rsidR="00CD0C08">
        <w:rPr>
          <w:rStyle w:val="s1"/>
          <w:rFonts w:asciiTheme="minorHAnsi" w:eastAsiaTheme="majorEastAsia" w:hAnsiTheme="minorHAnsi"/>
        </w:rPr>
        <w:t xml:space="preserve">therefore, </w:t>
      </w:r>
      <w:r w:rsidR="00CD0C08" w:rsidRPr="00CD0C08">
        <w:rPr>
          <w:rStyle w:val="s1"/>
          <w:rFonts w:asciiTheme="minorHAnsi" w:eastAsiaTheme="majorEastAsia" w:hAnsiTheme="minorHAnsi"/>
        </w:rPr>
        <w:t>building soil organic carbon increases nutrient retention in the topsoil and buffers acidification (Brown and Lemon, 2023).</w:t>
      </w:r>
    </w:p>
    <w:p w14:paraId="784159C2" w14:textId="06FFB777" w:rsidR="0082030A" w:rsidRPr="009A35D1" w:rsidRDefault="4BD084D8" w:rsidP="048EB27E">
      <w:pPr>
        <w:pStyle w:val="NormalWeb"/>
        <w:spacing w:line="360" w:lineRule="auto"/>
        <w:ind w:firstLine="720"/>
        <w:jc w:val="both"/>
        <w:rPr>
          <w:rFonts w:asciiTheme="minorHAnsi" w:hAnsiTheme="minorHAnsi"/>
        </w:rPr>
      </w:pPr>
      <w:r w:rsidRPr="048EB27E">
        <w:rPr>
          <w:rFonts w:asciiTheme="minorHAnsi" w:hAnsiTheme="minorHAnsi"/>
        </w:rPr>
        <w:t>Although human practices affect soil over time, the climatic extremes compound these pressures. For example, in April 2021, La Soufriere’s eruption blanketed farms in ash, acidifying soils and clogging drainage (UNOCHA, 2021), while hurricanes Tomas (2010) and Elsa (2021) caused widespread topsoil loss and crop destruction (CDEMA, 2010; Stuart, 2021). With the increase of global warming, increasing the frequency of harsh weather, it is very difficult for SIDS to recover industries such as agriculture</w:t>
      </w:r>
      <w:r w:rsidR="3EA19563" w:rsidRPr="048EB27E">
        <w:rPr>
          <w:rFonts w:asciiTheme="minorHAnsi" w:hAnsiTheme="minorHAnsi"/>
        </w:rPr>
        <w:t xml:space="preserve"> (</w:t>
      </w:r>
      <w:proofErr w:type="spellStart"/>
      <w:r w:rsidR="3EA19563" w:rsidRPr="048EB27E">
        <w:rPr>
          <w:rFonts w:asciiTheme="minorHAnsi" w:hAnsiTheme="minorHAnsi"/>
        </w:rPr>
        <w:t>Savarala</w:t>
      </w:r>
      <w:proofErr w:type="spellEnd"/>
      <w:r w:rsidR="3EA19563" w:rsidRPr="048EB27E">
        <w:rPr>
          <w:rFonts w:asciiTheme="minorHAnsi" w:hAnsiTheme="minorHAnsi"/>
        </w:rPr>
        <w:t>, 2024)</w:t>
      </w:r>
      <w:r w:rsidRPr="048EB27E">
        <w:rPr>
          <w:rFonts w:asciiTheme="minorHAnsi" w:hAnsiTheme="minorHAnsi"/>
        </w:rPr>
        <w:t>. Especially if there are no sustainable farming practices that will help to rejuvenate the soil.</w:t>
      </w:r>
      <w:r w:rsidR="08D08E9A" w:rsidRPr="048EB27E">
        <w:rPr>
          <w:rFonts w:asciiTheme="minorHAnsi" w:hAnsiTheme="minorHAnsi"/>
        </w:rPr>
        <w:t xml:space="preserve"> Figure </w:t>
      </w:r>
      <w:r w:rsidR="00CD0C08">
        <w:rPr>
          <w:rFonts w:asciiTheme="minorHAnsi" w:hAnsiTheme="minorHAnsi"/>
        </w:rPr>
        <w:t>7</w:t>
      </w:r>
      <w:r w:rsidR="08D08E9A" w:rsidRPr="048EB27E">
        <w:rPr>
          <w:rFonts w:asciiTheme="minorHAnsi" w:hAnsiTheme="minorHAnsi"/>
        </w:rPr>
        <w:t xml:space="preserve"> illustrates the current soil health of SVG, via research conducted on soil health in Latin America and the Caribbean</w:t>
      </w:r>
      <w:r w:rsidR="00235CBE">
        <w:rPr>
          <w:rFonts w:asciiTheme="minorHAnsi" w:hAnsiTheme="minorHAnsi"/>
        </w:rPr>
        <w:t xml:space="preserve"> </w:t>
      </w:r>
      <w:r w:rsidR="00235CBE" w:rsidRPr="048EB27E">
        <w:rPr>
          <w:rFonts w:asciiTheme="minorHAnsi" w:hAnsiTheme="minorHAnsi"/>
        </w:rPr>
        <w:t>(Poppiel et al., 2025)</w:t>
      </w:r>
      <w:r w:rsidR="08D08E9A" w:rsidRPr="048EB27E">
        <w:rPr>
          <w:rFonts w:asciiTheme="minorHAnsi" w:hAnsiTheme="minorHAnsi"/>
        </w:rPr>
        <w:t xml:space="preserve">. </w:t>
      </w:r>
      <w:r w:rsidR="021A7A56" w:rsidRPr="048EB27E">
        <w:rPr>
          <w:rFonts w:asciiTheme="minorHAnsi" w:hAnsiTheme="minorHAnsi"/>
        </w:rPr>
        <w:t xml:space="preserve">The map for the study was derived using a </w:t>
      </w:r>
      <w:r w:rsidR="021A7A56" w:rsidRPr="048EB27E">
        <w:rPr>
          <w:rStyle w:val="Strong"/>
          <w:rFonts w:asciiTheme="minorHAnsi" w:eastAsiaTheme="majorEastAsia" w:hAnsiTheme="minorHAnsi"/>
          <w:b w:val="0"/>
          <w:bCs w:val="0"/>
        </w:rPr>
        <w:t>hybrid methodology</w:t>
      </w:r>
      <w:r w:rsidR="021A7A56" w:rsidRPr="048EB27E">
        <w:rPr>
          <w:rFonts w:asciiTheme="minorHAnsi" w:hAnsiTheme="minorHAnsi"/>
        </w:rPr>
        <w:t xml:space="preserve"> combining satellite-based land degradation assessments with </w:t>
      </w:r>
      <w:r w:rsidR="021A7A56" w:rsidRPr="048EB27E">
        <w:rPr>
          <w:rStyle w:val="Strong"/>
          <w:rFonts w:asciiTheme="minorHAnsi" w:eastAsiaTheme="majorEastAsia" w:hAnsiTheme="minorHAnsi"/>
          <w:b w:val="0"/>
          <w:bCs w:val="0"/>
        </w:rPr>
        <w:t>ground-truthing data from field surveys and farmer interviews</w:t>
      </w:r>
      <w:r w:rsidR="021A7A56" w:rsidRPr="048EB27E">
        <w:rPr>
          <w:rFonts w:asciiTheme="minorHAnsi" w:hAnsiTheme="minorHAnsi"/>
        </w:rPr>
        <w:t xml:space="preserve"> across multiple Latin American and Caribbean islands (Poppiel et al., 2025). The reference is considered </w:t>
      </w:r>
      <w:r w:rsidR="021A7A56" w:rsidRPr="048EB27E">
        <w:rPr>
          <w:rStyle w:val="Strong"/>
          <w:rFonts w:asciiTheme="minorHAnsi" w:eastAsiaTheme="majorEastAsia" w:hAnsiTheme="minorHAnsi"/>
          <w:b w:val="0"/>
          <w:bCs w:val="0"/>
        </w:rPr>
        <w:t>highly reliable</w:t>
      </w:r>
      <w:r w:rsidR="021A7A56" w:rsidRPr="048EB27E">
        <w:rPr>
          <w:rFonts w:asciiTheme="minorHAnsi" w:hAnsiTheme="minorHAnsi"/>
        </w:rPr>
        <w:t>, as it uses peer-reviewed spatial modelling validated against in-field observations and national agricultural datasets. The</w:t>
      </w:r>
      <w:r w:rsidR="08D08E9A" w:rsidRPr="048EB27E">
        <w:rPr>
          <w:rFonts w:asciiTheme="minorHAnsi" w:hAnsiTheme="minorHAnsi"/>
        </w:rPr>
        <w:t xml:space="preserve"> map shows that the coastline</w:t>
      </w:r>
      <w:r w:rsidR="021A7A56" w:rsidRPr="048EB27E">
        <w:rPr>
          <w:rFonts w:asciiTheme="minorHAnsi" w:hAnsiTheme="minorHAnsi"/>
        </w:rPr>
        <w:t>,</w:t>
      </w:r>
      <w:r w:rsidR="08D08E9A" w:rsidRPr="048EB27E">
        <w:rPr>
          <w:rFonts w:asciiTheme="minorHAnsi" w:hAnsiTheme="minorHAnsi"/>
        </w:rPr>
        <w:t xml:space="preserve"> where there w</w:t>
      </w:r>
      <w:r w:rsidR="3EA19563" w:rsidRPr="048EB27E">
        <w:rPr>
          <w:rFonts w:asciiTheme="minorHAnsi" w:hAnsiTheme="minorHAnsi"/>
        </w:rPr>
        <w:t>ere</w:t>
      </w:r>
      <w:r w:rsidR="08D08E9A" w:rsidRPr="048EB27E">
        <w:rPr>
          <w:rFonts w:asciiTheme="minorHAnsi" w:hAnsiTheme="minorHAnsi"/>
        </w:rPr>
        <w:t xml:space="preserve"> more </w:t>
      </w:r>
      <w:r w:rsidR="3EA19563" w:rsidRPr="048EB27E">
        <w:rPr>
          <w:rFonts w:asciiTheme="minorHAnsi" w:hAnsiTheme="minorHAnsi"/>
        </w:rPr>
        <w:t xml:space="preserve">suitable locations </w:t>
      </w:r>
      <w:r w:rsidR="021A7A56" w:rsidRPr="048EB27E">
        <w:rPr>
          <w:rFonts w:asciiTheme="minorHAnsi" w:hAnsiTheme="minorHAnsi"/>
        </w:rPr>
        <w:t xml:space="preserve">due to flatter terrain </w:t>
      </w:r>
      <w:r w:rsidR="3EA19563" w:rsidRPr="048EB27E">
        <w:rPr>
          <w:rFonts w:asciiTheme="minorHAnsi" w:hAnsiTheme="minorHAnsi"/>
        </w:rPr>
        <w:t>for</w:t>
      </w:r>
      <w:r w:rsidR="08D08E9A" w:rsidRPr="048EB27E">
        <w:rPr>
          <w:rFonts w:asciiTheme="minorHAnsi" w:hAnsiTheme="minorHAnsi"/>
        </w:rPr>
        <w:t xml:space="preserve"> farming</w:t>
      </w:r>
      <w:r w:rsidR="021A7A56" w:rsidRPr="048EB27E">
        <w:rPr>
          <w:rFonts w:asciiTheme="minorHAnsi" w:hAnsiTheme="minorHAnsi"/>
        </w:rPr>
        <w:t>,</w:t>
      </w:r>
      <w:r w:rsidR="08D08E9A" w:rsidRPr="048EB27E">
        <w:rPr>
          <w:rFonts w:asciiTheme="minorHAnsi" w:hAnsiTheme="minorHAnsi"/>
        </w:rPr>
        <w:t xml:space="preserve"> is now poor</w:t>
      </w:r>
      <w:r w:rsidR="021A7A56" w:rsidRPr="048EB27E">
        <w:rPr>
          <w:rFonts w:asciiTheme="minorHAnsi" w:hAnsiTheme="minorHAnsi"/>
        </w:rPr>
        <w:t xml:space="preserve"> (Poppiel et al., 2025)</w:t>
      </w:r>
      <w:r w:rsidR="08D08E9A" w:rsidRPr="048EB27E">
        <w:rPr>
          <w:rFonts w:asciiTheme="minorHAnsi" w:hAnsiTheme="minorHAnsi"/>
        </w:rPr>
        <w:t>.</w:t>
      </w:r>
    </w:p>
    <w:p w14:paraId="210C846F" w14:textId="67F20E0C" w:rsidR="0082030A" w:rsidRPr="0082030A" w:rsidRDefault="08D08E9A" w:rsidP="0082030A">
      <w:pPr>
        <w:pStyle w:val="NormalWeb"/>
        <w:spacing w:line="360" w:lineRule="auto"/>
        <w:jc w:val="both"/>
      </w:pPr>
      <w:r>
        <w:rPr>
          <w:noProof/>
        </w:rPr>
        <w:lastRenderedPageBreak/>
        <w:drawing>
          <wp:inline distT="0" distB="0" distL="0" distR="0" wp14:anchorId="461CF29E" wp14:editId="6EBA7850">
            <wp:extent cx="5731510" cy="3684905"/>
            <wp:effectExtent l="12700" t="12700" r="8890" b="10795"/>
            <wp:docPr id="845451809" name="Picture 1" descr="A screenshot of a computer screen showing a map of the isl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51809" name="Picture 1" descr="A screenshot of a computer screen showing a map of the isla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84905"/>
                    </a:xfrm>
                    <a:prstGeom prst="rect">
                      <a:avLst/>
                    </a:prstGeom>
                    <a:ln>
                      <a:solidFill>
                        <a:schemeClr val="tx1"/>
                      </a:solidFill>
                    </a:ln>
                  </pic:spPr>
                </pic:pic>
              </a:graphicData>
            </a:graphic>
          </wp:inline>
        </w:drawing>
      </w:r>
      <w:r w:rsidRPr="048EB27E">
        <w:rPr>
          <w:rFonts w:asciiTheme="minorHAnsi" w:hAnsiTheme="minorHAnsi"/>
          <w:sz w:val="16"/>
          <w:szCs w:val="16"/>
        </w:rPr>
        <w:t xml:space="preserve">Figure </w:t>
      </w:r>
      <w:r w:rsidR="00CD0C08">
        <w:rPr>
          <w:rFonts w:asciiTheme="minorHAnsi" w:hAnsiTheme="minorHAnsi"/>
          <w:sz w:val="16"/>
          <w:szCs w:val="16"/>
        </w:rPr>
        <w:t>7</w:t>
      </w:r>
      <w:r w:rsidR="5CA46E75" w:rsidRPr="048EB27E">
        <w:rPr>
          <w:rFonts w:asciiTheme="minorHAnsi" w:hAnsiTheme="minorHAnsi"/>
          <w:sz w:val="16"/>
          <w:szCs w:val="16"/>
        </w:rPr>
        <w:t xml:space="preserve">. </w:t>
      </w:r>
      <w:r w:rsidR="00235CBE">
        <w:rPr>
          <w:rFonts w:asciiTheme="minorHAnsi" w:hAnsiTheme="minorHAnsi"/>
          <w:sz w:val="16"/>
          <w:szCs w:val="16"/>
        </w:rPr>
        <w:t>Map of s</w:t>
      </w:r>
      <w:r w:rsidRPr="048EB27E">
        <w:rPr>
          <w:rFonts w:asciiTheme="minorHAnsi" w:hAnsiTheme="minorHAnsi"/>
          <w:sz w:val="16"/>
          <w:szCs w:val="16"/>
        </w:rPr>
        <w:t>oil health in SVG (Poppiel et al., 2025)</w:t>
      </w:r>
    </w:p>
    <w:p w14:paraId="352C5EDB" w14:textId="4C11D42D" w:rsidR="00A60EC8" w:rsidRPr="009A35D1" w:rsidRDefault="4BD084D8" w:rsidP="048EB27E">
      <w:pPr>
        <w:pStyle w:val="NormalWeb"/>
        <w:spacing w:line="360" w:lineRule="auto"/>
        <w:ind w:firstLine="720"/>
        <w:jc w:val="both"/>
        <w:rPr>
          <w:rFonts w:asciiTheme="minorHAnsi" w:hAnsiTheme="minorHAnsi"/>
        </w:rPr>
      </w:pPr>
      <w:r w:rsidRPr="048EB27E">
        <w:rPr>
          <w:rFonts w:asciiTheme="minorHAnsi" w:hAnsiTheme="minorHAnsi"/>
        </w:rPr>
        <w:t>Once upon a time, bananas alone accounted for 42 per cent of merchandise exports in 2023, but EU market reforms dismantled preferential access between 2006 and 2009 (Fridell 2010). This forced export volumes down by 30 per cent and farm incomes down by 25 per cent (Fridell 2010). Loss of preferential tariffs under the EU-ACP Economic Partnership Agreement exposed farmers to global price competition they cannot match, exacerbating rural poverty and out-migration</w:t>
      </w:r>
      <w:r w:rsidR="097BD415" w:rsidRPr="048EB27E">
        <w:rPr>
          <w:rFonts w:asciiTheme="minorHAnsi" w:hAnsiTheme="minorHAnsi"/>
        </w:rPr>
        <w:t xml:space="preserve"> (Fridell</w:t>
      </w:r>
      <w:r w:rsidR="00235CBE">
        <w:rPr>
          <w:rFonts w:asciiTheme="minorHAnsi" w:hAnsiTheme="minorHAnsi"/>
        </w:rPr>
        <w:t>,</w:t>
      </w:r>
      <w:r w:rsidR="097BD415" w:rsidRPr="048EB27E">
        <w:rPr>
          <w:rFonts w:asciiTheme="minorHAnsi" w:hAnsiTheme="minorHAnsi"/>
        </w:rPr>
        <w:t xml:space="preserve"> 2010)</w:t>
      </w:r>
      <w:r w:rsidRPr="048EB27E">
        <w:rPr>
          <w:rFonts w:asciiTheme="minorHAnsi" w:hAnsiTheme="minorHAnsi"/>
        </w:rPr>
        <w:t>. As a result of this, SVG is now one of the nations in the area where approximately one-third of the people experienced moderate to severe food insecurity throughout the</w:t>
      </w:r>
      <w:r w:rsidR="097BD415" w:rsidRPr="048EB27E">
        <w:rPr>
          <w:rFonts w:asciiTheme="minorHAnsi" w:hAnsiTheme="minorHAnsi"/>
        </w:rPr>
        <w:t xml:space="preserve"> </w:t>
      </w:r>
      <w:r w:rsidRPr="048EB27E">
        <w:rPr>
          <w:rFonts w:asciiTheme="minorHAnsi" w:hAnsiTheme="minorHAnsi"/>
        </w:rPr>
        <w:t xml:space="preserve">period from 2020 to 2022 (Cooke, 2023). This emphasises the importance of having a prosperous agricultural industry. </w:t>
      </w:r>
    </w:p>
    <w:p w14:paraId="023FB8FA" w14:textId="77777777" w:rsidR="00A60EC8" w:rsidRPr="009A35D1" w:rsidRDefault="4BD084D8" w:rsidP="048EB27E">
      <w:pPr>
        <w:pStyle w:val="NormalWeb"/>
        <w:spacing w:line="360" w:lineRule="auto"/>
        <w:ind w:firstLine="720"/>
        <w:jc w:val="both"/>
        <w:rPr>
          <w:rFonts w:asciiTheme="minorHAnsi" w:hAnsiTheme="minorHAnsi"/>
        </w:rPr>
      </w:pPr>
      <w:r w:rsidRPr="048EB27E">
        <w:rPr>
          <w:rFonts w:asciiTheme="minorHAnsi" w:hAnsiTheme="minorHAnsi"/>
        </w:rPr>
        <w:t xml:space="preserve">Despite these constraints, agriculture remains a vital livelihood within the rural areas; at least 12 per cent of SVG’s workforce depends directly on produce from farming. Rural household incomes can even rise by over 20 per cent through diversified vegetable </w:t>
      </w:r>
      <w:r w:rsidRPr="048EB27E">
        <w:rPr>
          <w:rFonts w:asciiTheme="minorHAnsi" w:hAnsiTheme="minorHAnsi"/>
        </w:rPr>
        <w:lastRenderedPageBreak/>
        <w:t>and root-crop production on small slopes (Ministry of Agriculture, SVG 2024). Such diversification also strengthens food security by reducing reliance on expensive imports.</w:t>
      </w:r>
    </w:p>
    <w:p w14:paraId="1BB146EF" w14:textId="630598D0" w:rsidR="00680EA0" w:rsidRDefault="4BD084D8" w:rsidP="048EB27E">
      <w:pPr>
        <w:pStyle w:val="NormalWeb"/>
        <w:spacing w:line="360" w:lineRule="auto"/>
        <w:ind w:firstLine="720"/>
        <w:jc w:val="both"/>
        <w:rPr>
          <w:rFonts w:asciiTheme="minorHAnsi" w:hAnsiTheme="minorHAnsi"/>
        </w:rPr>
      </w:pPr>
      <w:r w:rsidRPr="048EB27E">
        <w:rPr>
          <w:rFonts w:asciiTheme="minorHAnsi" w:hAnsiTheme="minorHAnsi"/>
        </w:rPr>
        <w:t>Given the twin challenges of steep, erodible terrain and tropical rainfall that has negative effects on soil regarding its health, SIDS require soil-conservation approaches which are fine-tuned to small areas. Practices like soil neutralisation and the use of organic fertiliser integration will protect soils and maintain moisture more effectively (Verma, Pramanik and Bhaduri, 2019). Tailoring interventions to local labour capacities and cost structures ensures adoptability and long-term sustainability in settings like SVG.</w:t>
      </w:r>
      <w:r w:rsidR="00235CBE">
        <w:rPr>
          <w:rFonts w:asciiTheme="minorHAnsi" w:hAnsiTheme="minorHAnsi"/>
        </w:rPr>
        <w:br/>
      </w:r>
    </w:p>
    <w:p w14:paraId="5FE3BEA9" w14:textId="3B105E5E" w:rsidR="000C0065" w:rsidRDefault="7FD2701A" w:rsidP="048EB27E">
      <w:pPr>
        <w:pStyle w:val="NormalWeb"/>
        <w:rPr>
          <w:rFonts w:asciiTheme="majorHAnsi" w:hAnsiTheme="majorHAnsi"/>
          <w:sz w:val="28"/>
          <w:szCs w:val="28"/>
        </w:rPr>
      </w:pPr>
      <w:r w:rsidRPr="048EB27E">
        <w:rPr>
          <w:rFonts w:asciiTheme="majorHAnsi" w:hAnsiTheme="majorHAnsi"/>
          <w:sz w:val="28"/>
          <w:szCs w:val="28"/>
        </w:rPr>
        <w:t xml:space="preserve">2.4 </w:t>
      </w:r>
      <w:r w:rsidR="79F0EACF" w:rsidRPr="048EB27E">
        <w:rPr>
          <w:rFonts w:asciiTheme="majorHAnsi" w:hAnsiTheme="majorHAnsi"/>
          <w:sz w:val="28"/>
          <w:szCs w:val="28"/>
        </w:rPr>
        <w:t xml:space="preserve">Lime and Organic Fertilisers as Soil Remediation Strategies </w:t>
      </w:r>
    </w:p>
    <w:p w14:paraId="02EFD135" w14:textId="2625ED9B" w:rsidR="00610839" w:rsidRPr="00476799" w:rsidRDefault="00610839" w:rsidP="00610839">
      <w:pPr>
        <w:pStyle w:val="NormalWeb"/>
        <w:spacing w:line="360" w:lineRule="auto"/>
        <w:ind w:firstLine="720"/>
        <w:jc w:val="both"/>
        <w:rPr>
          <w:rFonts w:asciiTheme="minorHAnsi" w:hAnsiTheme="minorHAnsi"/>
        </w:rPr>
      </w:pPr>
      <w:r w:rsidRPr="00476799">
        <w:rPr>
          <w:rFonts w:asciiTheme="minorHAnsi" w:hAnsiTheme="minorHAnsi"/>
        </w:rPr>
        <w:t xml:space="preserve">Soil remediation is the process of restoring soil’s physical, chemical and biological functions to support healthy plant growth and ecosystem services. It includes neutralising harmful acidity, rebuilding organic matter and correcting nutrient imbalances (Nouri et al., 2017). In agricultural contexts, remediation enhances fertility, reduces erosion and increases crop yields while safeguarding water quality and biodiversity (Free Science, 2025). </w:t>
      </w:r>
      <w:r w:rsidR="0086744A">
        <w:rPr>
          <w:rFonts w:asciiTheme="minorHAnsi" w:hAnsiTheme="minorHAnsi"/>
        </w:rPr>
        <w:t>One of the t</w:t>
      </w:r>
      <w:r w:rsidRPr="00476799">
        <w:rPr>
          <w:rFonts w:asciiTheme="minorHAnsi" w:hAnsiTheme="minorHAnsi"/>
        </w:rPr>
        <w:t>echnique</w:t>
      </w:r>
      <w:r w:rsidR="0086744A">
        <w:rPr>
          <w:rFonts w:asciiTheme="minorHAnsi" w:hAnsiTheme="minorHAnsi"/>
        </w:rPr>
        <w:t>s</w:t>
      </w:r>
      <w:r w:rsidRPr="00476799">
        <w:rPr>
          <w:rFonts w:asciiTheme="minorHAnsi" w:hAnsiTheme="minorHAnsi"/>
        </w:rPr>
        <w:t xml:space="preserve"> that aids in remediating soils is called soil neutralisation, also known as liming. </w:t>
      </w:r>
    </w:p>
    <w:p w14:paraId="40E5FDC9" w14:textId="46A5E10C" w:rsidR="00610839" w:rsidRDefault="00610839" w:rsidP="00610839">
      <w:pPr>
        <w:pStyle w:val="NormalWeb"/>
        <w:spacing w:line="360" w:lineRule="auto"/>
        <w:ind w:firstLine="720"/>
        <w:jc w:val="both"/>
        <w:rPr>
          <w:rFonts w:asciiTheme="minorHAnsi" w:hAnsiTheme="minorHAnsi"/>
        </w:rPr>
      </w:pPr>
      <w:r w:rsidRPr="00476799">
        <w:rPr>
          <w:rFonts w:asciiTheme="minorHAnsi" w:hAnsiTheme="minorHAnsi"/>
        </w:rPr>
        <w:t>Lime application is the most widely used soil</w:t>
      </w:r>
      <w:r w:rsidRPr="00476799">
        <w:rPr>
          <w:rFonts w:ascii="Cambria Math" w:hAnsi="Cambria Math" w:cs="Cambria Math"/>
        </w:rPr>
        <w:t>‐</w:t>
      </w:r>
      <w:r w:rsidRPr="00476799">
        <w:rPr>
          <w:rFonts w:asciiTheme="minorHAnsi" w:hAnsiTheme="minorHAnsi"/>
        </w:rPr>
        <w:t>neutralisation technique</w:t>
      </w:r>
      <w:r w:rsidR="0086744A">
        <w:rPr>
          <w:rFonts w:asciiTheme="minorHAnsi" w:hAnsiTheme="minorHAnsi"/>
        </w:rPr>
        <w:t xml:space="preserve"> </w:t>
      </w:r>
      <w:r w:rsidR="0086744A" w:rsidRPr="0086744A">
        <w:rPr>
          <w:rFonts w:asciiTheme="minorHAnsi" w:hAnsiTheme="minorHAnsi"/>
        </w:rPr>
        <w:t>(Fielding, Newey and Pakeman, 2021)</w:t>
      </w:r>
      <w:r w:rsidRPr="0086744A">
        <w:rPr>
          <w:rFonts w:asciiTheme="minorHAnsi" w:hAnsiTheme="minorHAnsi"/>
        </w:rPr>
        <w:t>.</w:t>
      </w:r>
      <w:r w:rsidRPr="00476799">
        <w:rPr>
          <w:rFonts w:asciiTheme="minorHAnsi" w:hAnsiTheme="minorHAnsi"/>
        </w:rPr>
        <w:t xml:space="preserve"> When lime is applied and mixed into the soil, it begins to alter the pH level. At least 35% of ground limestone (350 kg/tonne) consists of particles smaller than 0.15mm (Plunkett, 2020). This portion of the lime acts quickly and is highly reactive, starting its effect within a short time frame (0-6 months) (Plunkett, 2020). The remaining 65% of lime (650 kg/tonne) will decompose in the soil over a medium period (6-24 months) and aids in sustaining soil pH levels over the long run until the soils are re-evaluated in years 4-5. Agricultural lime, Calcium carbonate (CaCO₃), reacts with hydrogen ions in the soil, raising pH and precipitating toxic aluminium and manganese </w:t>
      </w:r>
      <w:r w:rsidRPr="00476799">
        <w:rPr>
          <w:rFonts w:asciiTheme="minorHAnsi" w:hAnsiTheme="minorHAnsi"/>
        </w:rPr>
        <w:lastRenderedPageBreak/>
        <w:t xml:space="preserve">as hydroxides (Nouri et al., 2017). As pH approaches the optimal range of 6.0–7.0, phosphorus, calcium and magnesium become more available to plants, soil structure improves, and microbial activity rebounds (Webster, 2024).  </w:t>
      </w:r>
    </w:p>
    <w:p w14:paraId="45397F4C" w14:textId="2A9D1CFD" w:rsidR="00610839" w:rsidRPr="00476799" w:rsidRDefault="00235CBE" w:rsidP="00235CBE">
      <w:pPr>
        <w:pStyle w:val="p1"/>
        <w:spacing w:line="360" w:lineRule="auto"/>
        <w:ind w:firstLine="720"/>
        <w:jc w:val="both"/>
        <w:rPr>
          <w:rFonts w:asciiTheme="minorHAnsi" w:hAnsiTheme="minorHAnsi"/>
        </w:rPr>
      </w:pPr>
      <w:r w:rsidRPr="00235CBE">
        <w:rPr>
          <w:rStyle w:val="s1"/>
          <w:rFonts w:asciiTheme="minorHAnsi" w:eastAsiaTheme="majorEastAsia" w:hAnsiTheme="minorHAnsi"/>
        </w:rPr>
        <w:t>A Nigerian study on acidic Alfisols investigated the liming potential of selected fertilisers by treating collected soil with crystalliser (CRYS), single superphosphate (SSP), an organic fertiliser (OF), and calcium hydroxide as the reference liming standard (Anetor and Akinrinde, 2006).</w:t>
      </w:r>
      <w:r>
        <w:rPr>
          <w:rStyle w:val="s1"/>
          <w:rFonts w:asciiTheme="minorHAnsi" w:eastAsiaTheme="majorEastAsia" w:hAnsiTheme="minorHAnsi"/>
        </w:rPr>
        <w:t xml:space="preserve"> </w:t>
      </w:r>
      <w:r w:rsidR="00629540" w:rsidRPr="048EB27E">
        <w:rPr>
          <w:rFonts w:asciiTheme="minorHAnsi" w:hAnsiTheme="minorHAnsi"/>
        </w:rPr>
        <w:t xml:space="preserve">These treatments were arranged in a completely randomised design with three replications, then incubated under controlled conditions. After incubation, soil pH and available phosphorus levels were measured to assess both the nutrient-supplying capacity and the liming effectiveness of the fertilisers. The objective was to determine whether these inputs could serve a dual function, </w:t>
      </w:r>
      <w:r w:rsidRPr="048EB27E">
        <w:rPr>
          <w:rFonts w:asciiTheme="minorHAnsi" w:hAnsiTheme="minorHAnsi"/>
        </w:rPr>
        <w:t>improve</w:t>
      </w:r>
      <w:r w:rsidR="00629540" w:rsidRPr="048EB27E">
        <w:rPr>
          <w:rFonts w:asciiTheme="minorHAnsi" w:hAnsiTheme="minorHAnsi"/>
        </w:rPr>
        <w:t xml:space="preserve"> soil fertility while also </w:t>
      </w:r>
      <w:proofErr w:type="gramStart"/>
      <w:r w:rsidR="00629540" w:rsidRPr="048EB27E">
        <w:rPr>
          <w:rFonts w:asciiTheme="minorHAnsi" w:hAnsiTheme="minorHAnsi"/>
        </w:rPr>
        <w:t>neutralising</w:t>
      </w:r>
      <w:proofErr w:type="gramEnd"/>
      <w:r w:rsidR="00629540" w:rsidRPr="048EB27E">
        <w:rPr>
          <w:rFonts w:asciiTheme="minorHAnsi" w:hAnsiTheme="minorHAnsi"/>
        </w:rPr>
        <w:t xml:space="preserve"> acidity, offering a cost-effective alternative for resource-limited farmers (Anetor and Akinrinde, 2006).</w:t>
      </w:r>
    </w:p>
    <w:p w14:paraId="49D5646C" w14:textId="2FA03A0B" w:rsidR="00610839" w:rsidRPr="00235CBE" w:rsidRDefault="00629540" w:rsidP="00235CBE">
      <w:pPr>
        <w:spacing w:line="360" w:lineRule="auto"/>
        <w:ind w:firstLine="720"/>
        <w:jc w:val="both"/>
        <w:rPr>
          <w:rFonts w:ascii=".AppleSystemUIFont" w:eastAsia="Times New Roman" w:hAnsi=".AppleSystemUIFont" w:cs="Times New Roman"/>
          <w:color w:val="000000" w:themeColor="text1"/>
          <w:kern w:val="0"/>
          <w:sz w:val="26"/>
          <w:szCs w:val="26"/>
          <w:lang w:eastAsia="en-GB"/>
          <w14:ligatures w14:val="none"/>
        </w:rPr>
      </w:pPr>
      <w:r w:rsidRPr="00235CBE">
        <w:t>The study found that all fertiliser treatments increased soil pH compared to the unamended control (pH 4.8). Crystalliser (CRYS), single super phosphate (SSP), and organic fertiliser (OF) raised pH to between 5.0 and 5.5, while combinations of these fertilisers achieved slightly higher pH levels (5.6–5.8). The reference lime treatment (Ca (OH)₂) produced the highest pH increase (up to 7.2)</w:t>
      </w:r>
      <w:r w:rsidR="48C8E703" w:rsidRPr="00235CBE">
        <w:t>,</w:t>
      </w:r>
      <w:r w:rsidR="414D2433" w:rsidRPr="00235CBE">
        <w:t xml:space="preserve"> which was</w:t>
      </w:r>
      <w:r w:rsidR="48C8E703" w:rsidRPr="00235CBE">
        <w:t xml:space="preserve"> most favourable</w:t>
      </w:r>
      <w:r w:rsidRPr="00235CBE">
        <w:t xml:space="preserve">. Additionally, phosphorus availability improved significantly with the amendments, rising from 4.24–7.09 mg/kg in the control to 15.09–17.33 mg/kg in treated soils. The conclusion states that it is anticipated that this will significantly reduce expenses for the financially constrained farmer, who would only need to apply one P fertiliser based on the type of crop being cultivated. </w:t>
      </w:r>
      <w:bookmarkStart w:id="16" w:name="OLE_LINK47"/>
      <w:r w:rsidRPr="00235CBE">
        <w:t>Successive lime applications also eliminated exchangeable aluminium, enabling cereal crops to meet their optimal pH requirements and boosting yields by up to 30 per cent in tropical soils (Anetor and Akinrinde, 2006). This research provides evidence that liming soils can improve soil health and increase yield. The experiment also takes place in a tropical climate</w:t>
      </w:r>
      <w:r w:rsidR="097BD415" w:rsidRPr="00235CBE">
        <w:t>,</w:t>
      </w:r>
      <w:r w:rsidRPr="00235CBE">
        <w:t xml:space="preserve"> facing issues of degrading acidic soils</w:t>
      </w:r>
      <w:r w:rsidR="48C8E703" w:rsidRPr="00235CBE">
        <w:t xml:space="preserve">, </w:t>
      </w:r>
      <w:r w:rsidR="4D91DAAD" w:rsidRPr="00235CBE">
        <w:t>making it comparable to issues that SIDS face</w:t>
      </w:r>
      <w:r w:rsidRPr="00235CBE">
        <w:t>.</w:t>
      </w:r>
      <w:bookmarkEnd w:id="16"/>
      <w:r w:rsidR="00235CBE" w:rsidRPr="00235CBE">
        <w:rPr>
          <w:rStyle w:val="Heading1Char"/>
          <w:rFonts w:asciiTheme="minorHAnsi" w:hAnsiTheme="minorHAnsi"/>
          <w:color w:val="FFFFFF"/>
          <w:sz w:val="24"/>
          <w:szCs w:val="24"/>
        </w:rPr>
        <w:t xml:space="preserve"> </w:t>
      </w:r>
      <w:r w:rsidR="00235CBE" w:rsidRPr="00235CBE">
        <w:rPr>
          <w:rFonts w:eastAsia="Times New Roman" w:cs="Times New Roman"/>
          <w:color w:val="000000" w:themeColor="text1"/>
          <w:kern w:val="0"/>
          <w:lang w:eastAsia="en-GB"/>
          <w14:ligatures w14:val="none"/>
        </w:rPr>
        <w:t xml:space="preserve">This aligns with similar findings in Brazil, </w:t>
      </w:r>
      <w:r w:rsidR="00235CBE" w:rsidRPr="00235CBE">
        <w:rPr>
          <w:rFonts w:eastAsia="Times New Roman" w:cs="Times New Roman"/>
          <w:color w:val="000000" w:themeColor="text1"/>
          <w:kern w:val="0"/>
          <w:lang w:eastAsia="en-GB"/>
          <w14:ligatures w14:val="none"/>
        </w:rPr>
        <w:lastRenderedPageBreak/>
        <w:t>where long-term liming and tillage trials improved wheat yields and corrected soil acidity (Silva et al., 2021)</w:t>
      </w:r>
      <w:r w:rsidR="00235CBE">
        <w:rPr>
          <w:rFonts w:eastAsia="Times New Roman" w:cs="Times New Roman"/>
          <w:color w:val="000000" w:themeColor="text1"/>
          <w:kern w:val="0"/>
          <w:lang w:eastAsia="en-GB"/>
          <w14:ligatures w14:val="none"/>
        </w:rPr>
        <w:t>.</w:t>
      </w:r>
    </w:p>
    <w:p w14:paraId="1A7A5D9A" w14:textId="713B1EC8" w:rsidR="00610839" w:rsidRPr="00476799" w:rsidRDefault="00610839" w:rsidP="00610839">
      <w:pPr>
        <w:pStyle w:val="NormalWeb"/>
        <w:spacing w:line="360" w:lineRule="auto"/>
        <w:ind w:firstLine="720"/>
        <w:jc w:val="both"/>
        <w:rPr>
          <w:rFonts w:asciiTheme="minorHAnsi" w:hAnsiTheme="minorHAnsi"/>
        </w:rPr>
      </w:pPr>
      <w:r w:rsidRPr="00476799">
        <w:rPr>
          <w:rFonts w:asciiTheme="minorHAnsi" w:hAnsiTheme="minorHAnsi"/>
        </w:rPr>
        <w:t>Organic fertilisers supply nutrients and build soil organic matter, which enhances cation</w:t>
      </w:r>
      <w:r w:rsidRPr="00476799">
        <w:rPr>
          <w:rFonts w:ascii="Cambria Math" w:hAnsi="Cambria Math" w:cs="Cambria Math"/>
        </w:rPr>
        <w:t>‐</w:t>
      </w:r>
      <w:r w:rsidRPr="00476799">
        <w:rPr>
          <w:rFonts w:asciiTheme="minorHAnsi" w:hAnsiTheme="minorHAnsi"/>
        </w:rPr>
        <w:t>exchange capacity, aggregate stability and water</w:t>
      </w:r>
      <w:r w:rsidRPr="00476799">
        <w:rPr>
          <w:rFonts w:ascii="Cambria Math" w:hAnsi="Cambria Math" w:cs="Cambria Math"/>
        </w:rPr>
        <w:t>‐</w:t>
      </w:r>
      <w:r w:rsidRPr="00476799">
        <w:rPr>
          <w:rFonts w:asciiTheme="minorHAnsi" w:hAnsiTheme="minorHAnsi"/>
        </w:rPr>
        <w:t>holding ability (Ewunetu Tazebew et al., 2024). In South</w:t>
      </w:r>
      <w:r w:rsidR="0086744A">
        <w:rPr>
          <w:rFonts w:asciiTheme="minorHAnsi" w:hAnsiTheme="minorHAnsi"/>
        </w:rPr>
        <w:t xml:space="preserve"> Korea,</w:t>
      </w:r>
      <w:r w:rsidRPr="00476799">
        <w:rPr>
          <w:rFonts w:asciiTheme="minorHAnsi" w:hAnsiTheme="minorHAnsi"/>
        </w:rPr>
        <w:t xml:space="preserve"> they practice Korean Natural Farming (KNF), which produces on</w:t>
      </w:r>
      <w:r w:rsidRPr="00476799">
        <w:rPr>
          <w:rFonts w:ascii="Cambria Math" w:hAnsi="Cambria Math" w:cs="Cambria Math"/>
        </w:rPr>
        <w:t>‐</w:t>
      </w:r>
      <w:r w:rsidRPr="00476799">
        <w:rPr>
          <w:rFonts w:asciiTheme="minorHAnsi" w:hAnsiTheme="minorHAnsi"/>
        </w:rPr>
        <w:t>farm organic input through fermenting local resources</w:t>
      </w:r>
      <w:r w:rsidR="0086744A">
        <w:rPr>
          <w:rFonts w:asciiTheme="minorHAnsi" w:hAnsiTheme="minorHAnsi"/>
        </w:rPr>
        <w:t xml:space="preserve"> such as</w:t>
      </w:r>
      <w:r w:rsidR="00280603">
        <w:rPr>
          <w:rFonts w:asciiTheme="minorHAnsi" w:hAnsiTheme="minorHAnsi"/>
        </w:rPr>
        <w:t xml:space="preserve"> food waste</w:t>
      </w:r>
      <w:r w:rsidRPr="00476799">
        <w:rPr>
          <w:rFonts w:asciiTheme="minorHAnsi" w:hAnsiTheme="minorHAnsi"/>
        </w:rPr>
        <w:t xml:space="preserve">. KNF enhances soil health and crop resilience by using indigenous microorganisms, natural inputs, and on-farm resources. It reduces chemical dependence, lowers costs, and promotes a self-sustaining, eco-friendly farming system (Asian Farming, 2023). It is a combination of Fermented Plant Juice (FPJ) made by macerating fresh leaves in sugar water; Fish Amino Acid (FAA) produced by fermenting fish waste with brown sugar; and the fermented fruit juice (FFJ) made with fruits and brown sugar (Reddy, 2011; Keliikuli, 2019). In Hawaii, KNF treatments improved disease resistance and increased tropical vegetable yields over two seasons compared with conventional inorganic fertiliser alone (Olivier, 2020). KNF inputs also lower reliance on external purchases, closing nutrient loops and promoting self-reliance on small farms (AgriBusiness, 2023). </w:t>
      </w:r>
    </w:p>
    <w:p w14:paraId="2E4825E6" w14:textId="7F3DA8FB" w:rsidR="000C37D6" w:rsidRPr="000C37D6" w:rsidRDefault="00629540" w:rsidP="000C37D6">
      <w:pPr>
        <w:pStyle w:val="p1"/>
        <w:spacing w:line="360" w:lineRule="auto"/>
        <w:jc w:val="both"/>
      </w:pPr>
      <w:r w:rsidRPr="048EB27E">
        <w:rPr>
          <w:rFonts w:asciiTheme="minorHAnsi" w:hAnsiTheme="minorHAnsi"/>
        </w:rPr>
        <w:t>Combining lime with organic amendments often delivers the greatest benefits in tropical contexts. Trivedi et al. (2021</w:t>
      </w:r>
      <w:r w:rsidR="4D91DAAD" w:rsidRPr="048EB27E">
        <w:rPr>
          <w:rFonts w:asciiTheme="minorHAnsi" w:hAnsiTheme="minorHAnsi"/>
        </w:rPr>
        <w:t>)</w:t>
      </w:r>
      <w:r w:rsidRPr="048EB27E">
        <w:rPr>
          <w:rFonts w:asciiTheme="minorHAnsi" w:hAnsiTheme="minorHAnsi"/>
        </w:rPr>
        <w:t xml:space="preserve"> </w:t>
      </w:r>
      <w:r w:rsidR="4D91DAAD" w:rsidRPr="048EB27E">
        <w:rPr>
          <w:rFonts w:asciiTheme="minorHAnsi" w:hAnsiTheme="minorHAnsi"/>
        </w:rPr>
        <w:t>researched</w:t>
      </w:r>
      <w:r w:rsidRPr="048EB27E">
        <w:rPr>
          <w:rFonts w:asciiTheme="minorHAnsi" w:hAnsiTheme="minorHAnsi"/>
        </w:rPr>
        <w:t xml:space="preserve"> on 60 years of fertilisation and liming on sub-tropical paddy soils</w:t>
      </w:r>
      <w:r w:rsidR="097BD415" w:rsidRPr="048EB27E">
        <w:rPr>
          <w:rFonts w:asciiTheme="minorHAnsi" w:hAnsiTheme="minorHAnsi"/>
        </w:rPr>
        <w:t>. This s</w:t>
      </w:r>
      <w:r w:rsidRPr="048EB27E">
        <w:rPr>
          <w:rFonts w:asciiTheme="minorHAnsi" w:hAnsiTheme="minorHAnsi"/>
        </w:rPr>
        <w:t>how</w:t>
      </w:r>
      <w:r w:rsidR="097BD415" w:rsidRPr="048EB27E">
        <w:rPr>
          <w:rFonts w:asciiTheme="minorHAnsi" w:hAnsiTheme="minorHAnsi"/>
        </w:rPr>
        <w:t>ed</w:t>
      </w:r>
      <w:r w:rsidRPr="048EB27E">
        <w:rPr>
          <w:rFonts w:asciiTheme="minorHAnsi" w:hAnsiTheme="minorHAnsi"/>
        </w:rPr>
        <w:t xml:space="preserve"> that plots receiving both farmyard manure (FYM)</w:t>
      </w:r>
      <w:r w:rsidR="7DCE69FF" w:rsidRPr="048EB27E">
        <w:rPr>
          <w:rFonts w:asciiTheme="minorHAnsi" w:hAnsiTheme="minorHAnsi"/>
        </w:rPr>
        <w:t xml:space="preserve"> </w:t>
      </w:r>
      <w:r w:rsidRPr="048EB27E">
        <w:rPr>
          <w:rFonts w:asciiTheme="minorHAnsi" w:hAnsiTheme="minorHAnsi"/>
        </w:rPr>
        <w:t xml:space="preserve">and lime maintained higher stocks of soil organic carbon in microaggregates and supported stable recalcitrant carbon pools, compared with FYM or fertiliser alone. In contrast, mineral NPK plus lime raised pH but reduced overall carbon stratification, underscoring the value of organic matter in long-term soil health. Similarly, Nigerian researchers found that mixtures of lime and organic fertiliser (compost or poultry manure) elevated soil pH to 5.6–5.8 (Falana et al., 2023). Compared with 5.0–5.5 for organics alone, and matched pure lime treatments in phosphorus availability, providing a cost-effective multi-purpose treatment. </w:t>
      </w:r>
      <w:bookmarkStart w:id="17" w:name="OLE_LINK48"/>
      <w:r w:rsidR="04D8BB29" w:rsidRPr="048EB27E">
        <w:rPr>
          <w:rFonts w:asciiTheme="minorHAnsi" w:hAnsiTheme="minorHAnsi"/>
        </w:rPr>
        <w:t xml:space="preserve">Based on the research conducted by Trivedi et al. </w:t>
      </w:r>
      <w:r w:rsidR="200073F6" w:rsidRPr="048EB27E">
        <w:rPr>
          <w:rFonts w:asciiTheme="minorHAnsi" w:hAnsiTheme="minorHAnsi"/>
        </w:rPr>
        <w:t>(</w:t>
      </w:r>
      <w:r w:rsidR="04D8BB29" w:rsidRPr="048EB27E">
        <w:rPr>
          <w:rFonts w:asciiTheme="minorHAnsi" w:hAnsiTheme="minorHAnsi"/>
        </w:rPr>
        <w:t xml:space="preserve">2021), combining lime with organic amendments delivers strong benefits in tropical soils. </w:t>
      </w:r>
      <w:bookmarkEnd w:id="17"/>
      <w:r w:rsidR="000C37D6" w:rsidRPr="000C37D6">
        <w:rPr>
          <w:rStyle w:val="Heading2Char"/>
        </w:rPr>
        <w:t xml:space="preserve"> </w:t>
      </w:r>
      <w:r w:rsidR="000C37D6" w:rsidRPr="000C37D6">
        <w:rPr>
          <w:rStyle w:val="s1"/>
          <w:rFonts w:asciiTheme="minorHAnsi" w:eastAsiaTheme="majorEastAsia" w:hAnsiTheme="minorHAnsi"/>
        </w:rPr>
        <w:t xml:space="preserve">In SVG, adopting this dual </w:t>
      </w:r>
      <w:r w:rsidR="000C37D6" w:rsidRPr="000C37D6">
        <w:rPr>
          <w:rStyle w:val="s1"/>
          <w:rFonts w:asciiTheme="minorHAnsi" w:eastAsiaTheme="majorEastAsia" w:hAnsiTheme="minorHAnsi"/>
        </w:rPr>
        <w:lastRenderedPageBreak/>
        <w:t>strategy</w:t>
      </w:r>
      <w:r w:rsidR="000C37D6">
        <w:rPr>
          <w:rStyle w:val="s1"/>
          <w:rFonts w:asciiTheme="minorHAnsi" w:eastAsiaTheme="majorEastAsia" w:hAnsiTheme="minorHAnsi"/>
        </w:rPr>
        <w:t>,</w:t>
      </w:r>
      <w:r w:rsidR="000C37D6" w:rsidRPr="000C37D6">
        <w:rPr>
          <w:rStyle w:val="s1"/>
          <w:rFonts w:asciiTheme="minorHAnsi" w:eastAsiaTheme="majorEastAsia" w:hAnsiTheme="minorHAnsi"/>
        </w:rPr>
        <w:t xml:space="preserve"> </w:t>
      </w:r>
      <w:r w:rsidR="000C37D6" w:rsidRPr="000C37D6">
        <w:rPr>
          <w:rStyle w:val="s1"/>
          <w:rFonts w:asciiTheme="minorHAnsi" w:eastAsiaTheme="majorEastAsia" w:hAnsiTheme="minorHAnsi"/>
        </w:rPr>
        <w:t>occasional</w:t>
      </w:r>
      <w:r w:rsidR="000C37D6" w:rsidRPr="000C37D6">
        <w:rPr>
          <w:rStyle w:val="s1"/>
          <w:rFonts w:asciiTheme="minorHAnsi" w:eastAsiaTheme="majorEastAsia" w:hAnsiTheme="minorHAnsi"/>
        </w:rPr>
        <w:t>ly</w:t>
      </w:r>
      <w:r w:rsidR="000C37D6" w:rsidRPr="000C37D6">
        <w:rPr>
          <w:rStyle w:val="s1"/>
          <w:rFonts w:asciiTheme="minorHAnsi" w:eastAsiaTheme="majorEastAsia" w:hAnsiTheme="minorHAnsi"/>
        </w:rPr>
        <w:t xml:space="preserve"> liming alongside composted crop residues or livestock manures</w:t>
      </w:r>
      <w:r w:rsidR="000C37D6">
        <w:rPr>
          <w:rStyle w:val="s1"/>
          <w:rFonts w:asciiTheme="minorHAnsi" w:eastAsiaTheme="majorEastAsia" w:hAnsiTheme="minorHAnsi"/>
        </w:rPr>
        <w:t>,</w:t>
      </w:r>
      <w:r w:rsidR="000C37D6" w:rsidRPr="000C37D6">
        <w:rPr>
          <w:rStyle w:val="s1"/>
          <w:rFonts w:asciiTheme="minorHAnsi" w:eastAsiaTheme="majorEastAsia" w:hAnsiTheme="minorHAnsi"/>
        </w:rPr>
        <w:t xml:space="preserve"> </w:t>
      </w:r>
      <w:r w:rsidR="000C37D6" w:rsidRPr="000C37D6">
        <w:rPr>
          <w:rStyle w:val="s1"/>
          <w:rFonts w:asciiTheme="minorHAnsi" w:eastAsiaTheme="majorEastAsia" w:hAnsiTheme="minorHAnsi"/>
        </w:rPr>
        <w:t>offers a practical route to counter acidification and raise yields without increasing dependence on inorganic fertilisers.</w:t>
      </w:r>
    </w:p>
    <w:p w14:paraId="1E452323" w14:textId="77777777" w:rsidR="002D6445" w:rsidRPr="00014410" w:rsidRDefault="002D6445" w:rsidP="000C0065">
      <w:pPr>
        <w:pStyle w:val="NormalWeb"/>
        <w:rPr>
          <w:rFonts w:asciiTheme="majorHAnsi" w:hAnsiTheme="majorHAnsi"/>
          <w:sz w:val="28"/>
          <w:szCs w:val="28"/>
        </w:rPr>
      </w:pPr>
    </w:p>
    <w:p w14:paraId="431C09AF" w14:textId="18FFA3B8" w:rsidR="009A5166" w:rsidRPr="00605AAF" w:rsidRDefault="00680EA0" w:rsidP="00680EA0">
      <w:pPr>
        <w:pStyle w:val="NormalWeb"/>
        <w:rPr>
          <w:rFonts w:asciiTheme="majorHAnsi" w:hAnsiTheme="majorHAnsi"/>
          <w:sz w:val="28"/>
          <w:szCs w:val="28"/>
        </w:rPr>
      </w:pPr>
      <w:r w:rsidRPr="00014410">
        <w:rPr>
          <w:rFonts w:asciiTheme="majorHAnsi" w:hAnsiTheme="majorHAnsi"/>
          <w:sz w:val="28"/>
          <w:szCs w:val="28"/>
        </w:rPr>
        <w:t>2.</w:t>
      </w:r>
      <w:r>
        <w:rPr>
          <w:rFonts w:asciiTheme="majorHAnsi" w:hAnsiTheme="majorHAnsi"/>
          <w:sz w:val="28"/>
          <w:szCs w:val="28"/>
        </w:rPr>
        <w:t>5</w:t>
      </w:r>
      <w:r w:rsidRPr="00014410">
        <w:rPr>
          <w:rFonts w:asciiTheme="majorHAnsi" w:hAnsiTheme="majorHAnsi"/>
          <w:sz w:val="28"/>
          <w:szCs w:val="28"/>
        </w:rPr>
        <w:t xml:space="preserve"> </w:t>
      </w:r>
      <w:r w:rsidR="00007251" w:rsidRPr="00007251">
        <w:rPr>
          <w:rFonts w:asciiTheme="majorHAnsi" w:hAnsiTheme="majorHAnsi"/>
          <w:sz w:val="28"/>
          <w:szCs w:val="28"/>
        </w:rPr>
        <w:t>Farmer Perceptions and Behaviour Change in Agriculture</w:t>
      </w:r>
    </w:p>
    <w:p w14:paraId="62926AF7" w14:textId="0CC51F20" w:rsidR="00A46BAC" w:rsidRPr="00855F7B" w:rsidRDefault="00280603" w:rsidP="00A46BAC">
      <w:pPr>
        <w:pStyle w:val="NormalWeb"/>
        <w:spacing w:line="360" w:lineRule="auto"/>
        <w:ind w:firstLine="720"/>
        <w:jc w:val="both"/>
        <w:rPr>
          <w:rFonts w:asciiTheme="minorHAnsi" w:hAnsiTheme="minorHAnsi"/>
        </w:rPr>
      </w:pPr>
      <w:r w:rsidRPr="00280603">
        <w:rPr>
          <w:rFonts w:asciiTheme="minorHAnsi" w:hAnsiTheme="minorHAnsi"/>
        </w:rPr>
        <w:t>Physical and economic barriers to SIDS soil health have been identified, but</w:t>
      </w:r>
      <w:r w:rsidR="008B282C">
        <w:rPr>
          <w:rFonts w:asciiTheme="minorHAnsi" w:hAnsiTheme="minorHAnsi"/>
        </w:rPr>
        <w:t xml:space="preserve"> </w:t>
      </w:r>
      <w:r w:rsidRPr="00280603">
        <w:rPr>
          <w:rFonts w:asciiTheme="minorHAnsi" w:hAnsiTheme="minorHAnsi"/>
        </w:rPr>
        <w:t>farm</w:t>
      </w:r>
      <w:r w:rsidR="008B282C">
        <w:rPr>
          <w:rFonts w:asciiTheme="minorHAnsi" w:hAnsiTheme="minorHAnsi"/>
        </w:rPr>
        <w:t xml:space="preserve">ing </w:t>
      </w:r>
      <w:r w:rsidRPr="00280603">
        <w:rPr>
          <w:rFonts w:asciiTheme="minorHAnsi" w:hAnsiTheme="minorHAnsi"/>
        </w:rPr>
        <w:t>decisions ultimately determine whether techniques like liming, contour farming and organic amendments move from theory into practice. Access to training, financial constraints and local norms shape each farmer’s choice</w:t>
      </w:r>
      <w:r w:rsidR="008B282C">
        <w:rPr>
          <w:rFonts w:asciiTheme="minorHAnsi" w:hAnsiTheme="minorHAnsi"/>
        </w:rPr>
        <w:t xml:space="preserve">. </w:t>
      </w:r>
      <w:r w:rsidR="00A46BAC" w:rsidRPr="00855F7B">
        <w:rPr>
          <w:rFonts w:asciiTheme="minorHAnsi" w:hAnsiTheme="minorHAnsi"/>
        </w:rPr>
        <w:t>The average farmer</w:t>
      </w:r>
      <w:r w:rsidR="008B282C">
        <w:rPr>
          <w:rFonts w:asciiTheme="minorHAnsi" w:hAnsiTheme="minorHAnsi"/>
        </w:rPr>
        <w:t xml:space="preserve"> in SVG</w:t>
      </w:r>
      <w:r w:rsidR="00A46BAC" w:rsidRPr="00855F7B">
        <w:rPr>
          <w:rFonts w:asciiTheme="minorHAnsi" w:hAnsiTheme="minorHAnsi"/>
        </w:rPr>
        <w:t xml:space="preserve"> is over 55 years old, with the 2000 Agricultural Census reporting that 5 per</w:t>
      </w:r>
      <w:r w:rsidR="008B282C">
        <w:rPr>
          <w:rFonts w:asciiTheme="minorHAnsi" w:hAnsiTheme="minorHAnsi"/>
        </w:rPr>
        <w:t xml:space="preserve"> </w:t>
      </w:r>
      <w:r w:rsidR="00A46BAC" w:rsidRPr="00855F7B">
        <w:rPr>
          <w:rFonts w:asciiTheme="minorHAnsi" w:hAnsiTheme="minorHAnsi"/>
        </w:rPr>
        <w:t>cent of holdings were managed by those over 65</w:t>
      </w:r>
      <w:r w:rsidR="008B282C">
        <w:rPr>
          <w:rFonts w:asciiTheme="minorHAnsi" w:hAnsiTheme="minorHAnsi"/>
        </w:rPr>
        <w:t>.</w:t>
      </w:r>
      <w:r w:rsidR="00A46BAC" w:rsidRPr="00855F7B">
        <w:rPr>
          <w:rFonts w:asciiTheme="minorHAnsi" w:hAnsiTheme="minorHAnsi"/>
        </w:rPr>
        <w:t xml:space="preserve"> </w:t>
      </w:r>
      <w:r w:rsidR="008B282C">
        <w:rPr>
          <w:rFonts w:asciiTheme="minorHAnsi" w:hAnsiTheme="minorHAnsi"/>
        </w:rPr>
        <w:t xml:space="preserve">Few </w:t>
      </w:r>
      <w:r w:rsidR="00A46BAC" w:rsidRPr="00855F7B">
        <w:rPr>
          <w:rFonts w:asciiTheme="minorHAnsi" w:hAnsiTheme="minorHAnsi"/>
        </w:rPr>
        <w:t>secondary schools offer agriculture as a GCSE or CSEC option, leaving young people without exposure to best practice (Ganpat &amp; Webster</w:t>
      </w:r>
      <w:r w:rsidR="008B282C">
        <w:rPr>
          <w:rFonts w:asciiTheme="minorHAnsi" w:hAnsiTheme="minorHAnsi"/>
        </w:rPr>
        <w:t>,</w:t>
      </w:r>
      <w:r w:rsidR="00A46BAC" w:rsidRPr="00855F7B">
        <w:rPr>
          <w:rFonts w:asciiTheme="minorHAnsi" w:hAnsiTheme="minorHAnsi"/>
        </w:rPr>
        <w:t xml:space="preserve"> 2020; Ministry of Education, 2022). The latest education statistics report shows that no student signed up to write an exam for agriculture (Ministry of Education, 2022), which can be seen as a lack of interest from the younger citizens. </w:t>
      </w:r>
    </w:p>
    <w:p w14:paraId="261E7BF8" w14:textId="662F20C1" w:rsidR="00A46BAC" w:rsidRPr="00855F7B" w:rsidRDefault="00A46BAC" w:rsidP="00A46BAC">
      <w:pPr>
        <w:pStyle w:val="NormalWeb"/>
        <w:spacing w:line="360" w:lineRule="auto"/>
        <w:ind w:firstLine="720"/>
        <w:jc w:val="both"/>
        <w:rPr>
          <w:rFonts w:asciiTheme="minorHAnsi" w:hAnsiTheme="minorHAnsi"/>
        </w:rPr>
      </w:pPr>
      <w:r w:rsidRPr="00855F7B">
        <w:rPr>
          <w:rFonts w:asciiTheme="minorHAnsi" w:hAnsiTheme="minorHAnsi"/>
        </w:rPr>
        <w:t>This knowledge gap fosters several unhelpful perceptions. Farmers who have worked the same slopes for decades may see no point in changing even if yields stagnate. Others may feel that global market pressures like the end of EU banana preferences make any extra effort futile, so they stick to quick-fix inorganic fertilisers (Goodison, 2007). Younger individuals who could be growers, never having learned farming best practices in school. This can lead to a view of agriculture as unimportant rather than vital for the future (Osbahr, 2023). Such attitudes have real impacts. Reliance on heavy-use NPK mixes without soil-building rotations or cover crops has degraded soils further, forcing higher input costs that squeeze thin profit margins.</w:t>
      </w:r>
    </w:p>
    <w:p w14:paraId="4D61D130" w14:textId="68545F44" w:rsidR="00EE236D" w:rsidRDefault="00A46BAC" w:rsidP="00A46BAC">
      <w:pPr>
        <w:pStyle w:val="NormalWeb"/>
        <w:spacing w:line="360" w:lineRule="auto"/>
        <w:ind w:firstLine="720"/>
        <w:jc w:val="both"/>
        <w:rPr>
          <w:rFonts w:asciiTheme="minorHAnsi" w:hAnsiTheme="minorHAnsi"/>
        </w:rPr>
      </w:pPr>
      <w:r w:rsidRPr="00855F7B">
        <w:rPr>
          <w:rFonts w:asciiTheme="minorHAnsi" w:hAnsiTheme="minorHAnsi"/>
        </w:rPr>
        <w:t xml:space="preserve">Mentioned previously in section 1.1, Rogers’ Diffusion of Innovations model is a theory that describes the way new concepts, practices, or technologies disseminate through a social system over time. It identifies five main stages in the adoption process: </w:t>
      </w:r>
      <w:r w:rsidRPr="00855F7B">
        <w:rPr>
          <w:rFonts w:asciiTheme="minorHAnsi" w:hAnsiTheme="minorHAnsi"/>
        </w:rPr>
        <w:lastRenderedPageBreak/>
        <w:t xml:space="preserve">awareness, persuasion, choice, execution, and confirmation. The model also classifies adopters into five categories: innovators, early adopters, early majority, late majority, and laggards, depending on how swiftly they accept innovation (Rogers 2003). The speed of adoption is affected by factors such as the innovation’s perceived benefits, alignment with existing values, complexity, ability to be trialled, and visibility (Rogers 2003). The relative advantage, which highlights the significant yield increases observed in localised liming and organic research, must be effectively communicated. Therefore, trialability is supported by small-scale demonstration plots, allowing farmers to experiment with amendments on a limited number of beds, and observability relies on neighbours witnessing the successes of their peers. </w:t>
      </w:r>
      <w:r w:rsidR="00EE236D">
        <w:rPr>
          <w:rFonts w:asciiTheme="minorHAnsi" w:hAnsiTheme="minorHAnsi"/>
        </w:rPr>
        <w:t xml:space="preserve">Meanwhile, </w:t>
      </w:r>
      <w:r w:rsidR="00EE236D" w:rsidRPr="00EE236D">
        <w:rPr>
          <w:rFonts w:asciiTheme="minorHAnsi" w:hAnsiTheme="minorHAnsi"/>
        </w:rPr>
        <w:t>Ajzen's Theory of Planned Behaviour suggests that a person's intention to engage in a behavio</w:t>
      </w:r>
      <w:r w:rsidR="00EE236D">
        <w:rPr>
          <w:rFonts w:asciiTheme="minorHAnsi" w:hAnsiTheme="minorHAnsi"/>
        </w:rPr>
        <w:t>u</w:t>
      </w:r>
      <w:r w:rsidR="00EE236D" w:rsidRPr="00EE236D">
        <w:rPr>
          <w:rFonts w:asciiTheme="minorHAnsi" w:hAnsiTheme="minorHAnsi"/>
        </w:rPr>
        <w:t>r is influenced by three main factors</w:t>
      </w:r>
      <w:r w:rsidR="00EE236D">
        <w:rPr>
          <w:rFonts w:asciiTheme="minorHAnsi" w:hAnsiTheme="minorHAnsi"/>
        </w:rPr>
        <w:t xml:space="preserve"> </w:t>
      </w:r>
      <w:r w:rsidR="00EE236D" w:rsidRPr="00EE236D">
        <w:rPr>
          <w:rFonts w:asciiTheme="minorHAnsi" w:hAnsiTheme="minorHAnsi"/>
        </w:rPr>
        <w:t xml:space="preserve">(Ajzen, 1991). </w:t>
      </w:r>
      <w:r w:rsidR="00EE236D">
        <w:rPr>
          <w:rFonts w:asciiTheme="minorHAnsi" w:hAnsiTheme="minorHAnsi"/>
        </w:rPr>
        <w:t>T</w:t>
      </w:r>
      <w:r w:rsidR="00EE236D" w:rsidRPr="00EE236D">
        <w:rPr>
          <w:rFonts w:asciiTheme="minorHAnsi" w:hAnsiTheme="minorHAnsi"/>
        </w:rPr>
        <w:t>heir attitude towards the behavio</w:t>
      </w:r>
      <w:r w:rsidR="00EE236D">
        <w:rPr>
          <w:rFonts w:asciiTheme="minorHAnsi" w:hAnsiTheme="minorHAnsi"/>
        </w:rPr>
        <w:t>u</w:t>
      </w:r>
      <w:r w:rsidR="00EE236D" w:rsidRPr="00EE236D">
        <w:rPr>
          <w:rFonts w:asciiTheme="minorHAnsi" w:hAnsiTheme="minorHAnsi"/>
        </w:rPr>
        <w:t>r, the social pressures they perceive (subjective norms), and their perceived control over the behavio</w:t>
      </w:r>
      <w:r w:rsidR="00EE236D">
        <w:rPr>
          <w:rFonts w:asciiTheme="minorHAnsi" w:hAnsiTheme="minorHAnsi"/>
        </w:rPr>
        <w:t>u</w:t>
      </w:r>
      <w:r w:rsidR="00EE236D" w:rsidRPr="00EE236D">
        <w:rPr>
          <w:rFonts w:asciiTheme="minorHAnsi" w:hAnsiTheme="minorHAnsi"/>
        </w:rPr>
        <w:t>r. In this research</w:t>
      </w:r>
      <w:r w:rsidR="00EE236D">
        <w:rPr>
          <w:rFonts w:asciiTheme="minorHAnsi" w:hAnsiTheme="minorHAnsi"/>
        </w:rPr>
        <w:t>. The theory</w:t>
      </w:r>
      <w:r w:rsidR="00EE236D" w:rsidRPr="00EE236D">
        <w:rPr>
          <w:rFonts w:asciiTheme="minorHAnsi" w:hAnsiTheme="minorHAnsi"/>
        </w:rPr>
        <w:t xml:space="preserve"> connects farmers' beliefs regarding liming and various soil-health practices, the impact of peers and advisors, and their confidence in having the necessary resources and skills</w:t>
      </w:r>
      <w:r w:rsidR="00EE236D">
        <w:rPr>
          <w:rFonts w:asciiTheme="minorHAnsi" w:hAnsiTheme="minorHAnsi"/>
        </w:rPr>
        <w:t xml:space="preserve"> </w:t>
      </w:r>
      <w:r w:rsidR="00EE236D" w:rsidRPr="00EE236D">
        <w:rPr>
          <w:rFonts w:asciiTheme="minorHAnsi" w:hAnsiTheme="minorHAnsi"/>
        </w:rPr>
        <w:t>(Ajzen, 1991). Analy</w:t>
      </w:r>
      <w:r w:rsidR="00EE236D">
        <w:rPr>
          <w:rFonts w:asciiTheme="minorHAnsi" w:hAnsiTheme="minorHAnsi"/>
        </w:rPr>
        <w:t>s</w:t>
      </w:r>
      <w:r w:rsidR="00EE236D" w:rsidRPr="00EE236D">
        <w:rPr>
          <w:rFonts w:asciiTheme="minorHAnsi" w:hAnsiTheme="minorHAnsi"/>
        </w:rPr>
        <w:t>ing these three components uncovers the primary motivators and obstacles that affect farmers' decisions to adopt practices such as liming, contour farming, and the use of organic amendments.</w:t>
      </w:r>
    </w:p>
    <w:p w14:paraId="7A86A4B1" w14:textId="024A390C" w:rsidR="00A46BAC" w:rsidRPr="00855F7B" w:rsidRDefault="00A46BAC" w:rsidP="00A46BAC">
      <w:pPr>
        <w:pStyle w:val="NormalWeb"/>
        <w:spacing w:line="360" w:lineRule="auto"/>
        <w:ind w:firstLine="720"/>
        <w:jc w:val="both"/>
        <w:rPr>
          <w:rFonts w:asciiTheme="minorHAnsi" w:hAnsiTheme="minorHAnsi"/>
        </w:rPr>
      </w:pPr>
      <w:r w:rsidRPr="00855F7B">
        <w:rPr>
          <w:rFonts w:asciiTheme="minorHAnsi" w:hAnsiTheme="minorHAnsi"/>
        </w:rPr>
        <w:t xml:space="preserve">By integrating controlled pot-trial findings with on-farm mini-demonstrations and subsequent surveys, this research </w:t>
      </w:r>
      <w:r w:rsidR="00EE236D">
        <w:rPr>
          <w:rFonts w:asciiTheme="minorHAnsi" w:hAnsiTheme="minorHAnsi"/>
        </w:rPr>
        <w:t xml:space="preserve">can </w:t>
      </w:r>
      <w:r w:rsidRPr="00855F7B">
        <w:rPr>
          <w:rFonts w:asciiTheme="minorHAnsi" w:hAnsiTheme="minorHAnsi"/>
        </w:rPr>
        <w:t>deliver solid evidence that lime and homemade Korean Natural Farming inputs can boost yields on SVG’s volcanic soils.</w:t>
      </w:r>
    </w:p>
    <w:p w14:paraId="7AE3BD2A" w14:textId="56EA967E" w:rsidR="00605AAF" w:rsidRPr="00605AAF" w:rsidRDefault="00A46BAC" w:rsidP="00605AAF">
      <w:pPr>
        <w:pStyle w:val="NormalWeb"/>
        <w:spacing w:line="360" w:lineRule="auto"/>
        <w:jc w:val="both"/>
        <w:rPr>
          <w:rFonts w:asciiTheme="minorHAnsi" w:hAnsiTheme="minorHAnsi"/>
        </w:rPr>
      </w:pPr>
      <w:r w:rsidRPr="00AC0AD3">
        <w:rPr>
          <w:rFonts w:asciiTheme="minorHAnsi" w:hAnsiTheme="minorHAnsi"/>
        </w:rPr>
        <w:t xml:space="preserve">Breaking down obstacles of scepticism and routine necessitates fostering assurance through ongoing assistance and farmer advocates. Showing results alongside current plots and guiding farmers through straightforward preparation and application methods aids in creating a new standard. </w:t>
      </w:r>
      <w:r w:rsidR="00AC0AD3">
        <w:rPr>
          <w:rFonts w:asciiTheme="minorHAnsi" w:hAnsiTheme="minorHAnsi"/>
        </w:rPr>
        <w:t>S</w:t>
      </w:r>
      <w:r w:rsidR="00AC0AD3" w:rsidRPr="00AC0AD3">
        <w:rPr>
          <w:rFonts w:asciiTheme="minorHAnsi" w:hAnsiTheme="minorHAnsi"/>
        </w:rPr>
        <w:t>upport and farmer champions</w:t>
      </w:r>
      <w:r w:rsidR="00AC0AD3">
        <w:rPr>
          <w:rFonts w:asciiTheme="minorHAnsi" w:hAnsiTheme="minorHAnsi"/>
        </w:rPr>
        <w:t xml:space="preserve"> may also</w:t>
      </w:r>
      <w:r w:rsidR="00AC0AD3" w:rsidRPr="00AC0AD3">
        <w:rPr>
          <w:rFonts w:asciiTheme="minorHAnsi" w:hAnsiTheme="minorHAnsi"/>
        </w:rPr>
        <w:t xml:space="preserve"> build self-efficacy and shift subjective norms, addressing perceived behavioural control </w:t>
      </w:r>
      <w:r w:rsidR="00AC0AD3">
        <w:rPr>
          <w:rFonts w:asciiTheme="minorHAnsi" w:hAnsiTheme="minorHAnsi"/>
        </w:rPr>
        <w:t xml:space="preserve">according to </w:t>
      </w:r>
      <w:r w:rsidR="00AC0AD3" w:rsidRPr="00AC0AD3">
        <w:rPr>
          <w:rFonts w:asciiTheme="minorHAnsi" w:hAnsiTheme="minorHAnsi"/>
        </w:rPr>
        <w:t xml:space="preserve">(Ajzen 1991). On-farm demonstrations </w:t>
      </w:r>
      <w:r w:rsidR="00AC0AD3">
        <w:rPr>
          <w:rFonts w:asciiTheme="minorHAnsi" w:hAnsiTheme="minorHAnsi"/>
        </w:rPr>
        <w:t xml:space="preserve">can </w:t>
      </w:r>
      <w:r w:rsidR="00AC0AD3" w:rsidRPr="00AC0AD3">
        <w:rPr>
          <w:rFonts w:asciiTheme="minorHAnsi" w:hAnsiTheme="minorHAnsi"/>
        </w:rPr>
        <w:t>enhance observability, ac</w:t>
      </w:r>
      <w:r w:rsidR="00AC0AD3">
        <w:rPr>
          <w:rFonts w:asciiTheme="minorHAnsi" w:hAnsiTheme="minorHAnsi"/>
        </w:rPr>
        <w:t xml:space="preserve">celerate </w:t>
      </w:r>
      <w:r w:rsidR="00AC0AD3" w:rsidRPr="00AC0AD3">
        <w:rPr>
          <w:rFonts w:asciiTheme="minorHAnsi" w:hAnsiTheme="minorHAnsi"/>
        </w:rPr>
        <w:t xml:space="preserve">progression through Rogers’s adoption stages (Rogers 2003). </w:t>
      </w:r>
    </w:p>
    <w:p w14:paraId="5F589139" w14:textId="7B88AA07" w:rsidR="009A5166" w:rsidRDefault="00A46BAC" w:rsidP="00A46BAC">
      <w:pPr>
        <w:pStyle w:val="NormalWeb"/>
        <w:rPr>
          <w:rFonts w:asciiTheme="majorHAnsi" w:hAnsiTheme="majorHAnsi"/>
          <w:sz w:val="28"/>
          <w:szCs w:val="28"/>
        </w:rPr>
      </w:pPr>
      <w:r w:rsidRPr="00014410">
        <w:rPr>
          <w:rFonts w:asciiTheme="majorHAnsi" w:hAnsiTheme="majorHAnsi"/>
          <w:sz w:val="28"/>
          <w:szCs w:val="28"/>
        </w:rPr>
        <w:lastRenderedPageBreak/>
        <w:t>2.</w:t>
      </w:r>
      <w:r>
        <w:rPr>
          <w:rFonts w:asciiTheme="majorHAnsi" w:hAnsiTheme="majorHAnsi"/>
          <w:sz w:val="28"/>
          <w:szCs w:val="28"/>
        </w:rPr>
        <w:t>6</w:t>
      </w:r>
      <w:r w:rsidRPr="00014410">
        <w:rPr>
          <w:rFonts w:asciiTheme="majorHAnsi" w:hAnsiTheme="majorHAnsi"/>
          <w:sz w:val="28"/>
          <w:szCs w:val="28"/>
        </w:rPr>
        <w:t xml:space="preserve"> </w:t>
      </w:r>
      <w:r w:rsidR="00276105">
        <w:rPr>
          <w:rFonts w:asciiTheme="majorHAnsi" w:hAnsiTheme="majorHAnsi"/>
          <w:sz w:val="28"/>
          <w:szCs w:val="28"/>
        </w:rPr>
        <w:t xml:space="preserve">Identifying Gaps </w:t>
      </w:r>
    </w:p>
    <w:p w14:paraId="31E5993D" w14:textId="1FAC182F" w:rsidR="009A5166" w:rsidRPr="00763777" w:rsidRDefault="009A5166" w:rsidP="009A5166">
      <w:pPr>
        <w:pStyle w:val="NormalWeb"/>
        <w:spacing w:line="360" w:lineRule="auto"/>
        <w:ind w:firstLine="720"/>
        <w:jc w:val="both"/>
        <w:rPr>
          <w:rFonts w:asciiTheme="minorHAnsi" w:hAnsiTheme="minorHAnsi"/>
        </w:rPr>
      </w:pPr>
      <w:r w:rsidRPr="00763777">
        <w:rPr>
          <w:rFonts w:asciiTheme="minorHAnsi" w:hAnsiTheme="minorHAnsi"/>
        </w:rPr>
        <w:t>Despite growing interest in sustainable soil management, few peer</w:t>
      </w:r>
      <w:r w:rsidRPr="00763777">
        <w:rPr>
          <w:rFonts w:ascii="Cambria Math" w:hAnsi="Cambria Math" w:cs="Cambria Math"/>
        </w:rPr>
        <w:t>‐</w:t>
      </w:r>
      <w:r w:rsidRPr="00763777">
        <w:rPr>
          <w:rFonts w:asciiTheme="minorHAnsi" w:hAnsiTheme="minorHAnsi"/>
        </w:rPr>
        <w:t>reviewed studies test lime and compost in Caribbean Island field conditions. Searches reveal many liming trials in Latin America and tropical Asia</w:t>
      </w:r>
      <w:r w:rsidR="004D518E">
        <w:rPr>
          <w:rFonts w:asciiTheme="minorHAnsi" w:hAnsiTheme="minorHAnsi"/>
        </w:rPr>
        <w:t xml:space="preserve"> </w:t>
      </w:r>
      <w:r w:rsidR="004D518E" w:rsidRPr="004D518E">
        <w:rPr>
          <w:rFonts w:asciiTheme="minorHAnsi" w:hAnsiTheme="minorHAnsi"/>
        </w:rPr>
        <w:t>(Alves et al., 2024; Mahmud &amp; Chong, 2022; Silva et al., 2021)</w:t>
      </w:r>
      <w:r w:rsidRPr="004D518E">
        <w:rPr>
          <w:rFonts w:asciiTheme="minorHAnsi" w:hAnsiTheme="minorHAnsi"/>
        </w:rPr>
        <w:t>,</w:t>
      </w:r>
      <w:r w:rsidRPr="00763777">
        <w:rPr>
          <w:rFonts w:asciiTheme="minorHAnsi" w:hAnsiTheme="minorHAnsi"/>
        </w:rPr>
        <w:t xml:space="preserve"> but none conducted under the high</w:t>
      </w:r>
      <w:r w:rsidRPr="00763777">
        <w:rPr>
          <w:rFonts w:ascii="Cambria Math" w:hAnsi="Cambria Math" w:cs="Cambria Math"/>
        </w:rPr>
        <w:t>‐</w:t>
      </w:r>
      <w:r w:rsidRPr="00763777">
        <w:rPr>
          <w:rFonts w:asciiTheme="minorHAnsi" w:hAnsiTheme="minorHAnsi"/>
        </w:rPr>
        <w:t>leaching, volcanic</w:t>
      </w:r>
      <w:r w:rsidRPr="00763777">
        <w:rPr>
          <w:rFonts w:ascii="Cambria Math" w:hAnsi="Cambria Math" w:cs="Cambria Math"/>
        </w:rPr>
        <w:t>‐</w:t>
      </w:r>
      <w:r w:rsidRPr="00763777">
        <w:rPr>
          <w:rFonts w:asciiTheme="minorHAnsi" w:hAnsiTheme="minorHAnsi"/>
        </w:rPr>
        <w:t>soil regimes typical of the Eastern Caribbean</w:t>
      </w:r>
      <w:r w:rsidR="00496185">
        <w:rPr>
          <w:rFonts w:asciiTheme="minorHAnsi" w:hAnsiTheme="minorHAnsi"/>
        </w:rPr>
        <w:t>.</w:t>
      </w:r>
      <w:r w:rsidR="00C544D7">
        <w:rPr>
          <w:rFonts w:asciiTheme="minorHAnsi" w:hAnsiTheme="minorHAnsi"/>
        </w:rPr>
        <w:t xml:space="preserve"> </w:t>
      </w:r>
      <w:r w:rsidR="00496185">
        <w:rPr>
          <w:rFonts w:asciiTheme="minorHAnsi" w:hAnsiTheme="minorHAnsi"/>
        </w:rPr>
        <w:t>A</w:t>
      </w:r>
      <w:r w:rsidR="00C544D7">
        <w:rPr>
          <w:rFonts w:asciiTheme="minorHAnsi" w:hAnsiTheme="minorHAnsi"/>
        </w:rPr>
        <w:t>lthough Trinidad was mentioned in Section 1</w:t>
      </w:r>
      <w:r w:rsidR="00496185">
        <w:rPr>
          <w:rFonts w:asciiTheme="minorHAnsi" w:hAnsiTheme="minorHAnsi"/>
        </w:rPr>
        <w:t>.1 for its efforts in liming soils, it is not a part of the Eastern Caribbean islands, which are further north</w:t>
      </w:r>
      <w:r w:rsidRPr="00763777">
        <w:rPr>
          <w:rFonts w:asciiTheme="minorHAnsi" w:hAnsiTheme="minorHAnsi"/>
        </w:rPr>
        <w:t xml:space="preserve">. In particular, no study combines agricultural lime with organic composts or Korean Natural Farming inputs on island plots. However, recently, FAO (2025) has had a series of discussions and online seminars presenting initiatives that have encouraged alternative soil management practices in different countries across Latin America and the Caribbean. </w:t>
      </w:r>
      <w:r w:rsidR="004D518E" w:rsidRPr="004D518E">
        <w:rPr>
          <w:rFonts w:asciiTheme="minorHAnsi" w:hAnsiTheme="minorHAnsi"/>
        </w:rPr>
        <w:t>Driven by escalating soil degradation and food security concerns, FAO’s seminars led to the formation of a regional steering committee and the launch of capacity-building and pilot soil-management initiatives across Latin America and the Caribbean.</w:t>
      </w:r>
      <w:r w:rsidR="004D518E">
        <w:rPr>
          <w:rFonts w:asciiTheme="minorHAnsi" w:hAnsiTheme="minorHAnsi"/>
        </w:rPr>
        <w:t xml:space="preserve"> </w:t>
      </w:r>
      <w:r w:rsidRPr="00763777">
        <w:rPr>
          <w:rFonts w:asciiTheme="minorHAnsi" w:hAnsiTheme="minorHAnsi"/>
        </w:rPr>
        <w:t xml:space="preserve">Concentrating on three primary themes, the present condition of soil fertility and plant nutrition in the region, possible sustainable options for managing soil fertility, including practices like liming, and policies designed to promote and expand these alternatives. </w:t>
      </w:r>
    </w:p>
    <w:p w14:paraId="7F2983D5" w14:textId="1CC38833" w:rsidR="009260DA" w:rsidRPr="009260DA" w:rsidRDefault="009A5166" w:rsidP="002D707D">
      <w:pPr>
        <w:pStyle w:val="NormalWeb"/>
        <w:spacing w:line="360" w:lineRule="auto"/>
        <w:ind w:firstLine="720"/>
        <w:jc w:val="both"/>
        <w:rPr>
          <w:rFonts w:asciiTheme="minorHAnsi" w:hAnsiTheme="minorHAnsi"/>
        </w:rPr>
      </w:pPr>
      <w:r w:rsidRPr="009260DA">
        <w:rPr>
          <w:rFonts w:asciiTheme="minorHAnsi" w:hAnsiTheme="minorHAnsi"/>
        </w:rPr>
        <w:t>Currently, publicly available soil</w:t>
      </w:r>
      <w:r w:rsidRPr="009260DA">
        <w:rPr>
          <w:rFonts w:ascii="Cambria Math" w:hAnsi="Cambria Math" w:cs="Cambria Math"/>
        </w:rPr>
        <w:t>‐</w:t>
      </w:r>
      <w:r w:rsidRPr="009260DA">
        <w:rPr>
          <w:rFonts w:asciiTheme="minorHAnsi" w:hAnsiTheme="minorHAnsi"/>
        </w:rPr>
        <w:t>nutrient data are absent for SVG.  The Ministry of Agriculture (2006) notes that national soil surveys were last updated in the 1980s, and there have been no further updates since that report. Any more recent surveys may be available in hard copy or internal archives, preventing researchers and farmers from making evidence</w:t>
      </w:r>
      <w:r w:rsidRPr="009260DA">
        <w:rPr>
          <w:rFonts w:ascii="Cambria Math" w:hAnsi="Cambria Math" w:cs="Cambria Math"/>
        </w:rPr>
        <w:t>‐</w:t>
      </w:r>
      <w:r w:rsidRPr="009260DA">
        <w:rPr>
          <w:rFonts w:asciiTheme="minorHAnsi" w:hAnsiTheme="minorHAnsi"/>
        </w:rPr>
        <w:t xml:space="preserve">based decisions. </w:t>
      </w:r>
      <w:r w:rsidR="009260DA" w:rsidRPr="009260DA">
        <w:rPr>
          <w:rFonts w:asciiTheme="minorHAnsi" w:hAnsiTheme="minorHAnsi"/>
        </w:rPr>
        <w:t>Strengthening governance, investing in soil data systems, and securing leadership commitment are critical to empowering decision-making for the adoption of sustainable soil management practices</w:t>
      </w:r>
      <w:r w:rsidR="009260DA">
        <w:rPr>
          <w:rFonts w:asciiTheme="minorHAnsi" w:hAnsiTheme="minorHAnsi"/>
        </w:rPr>
        <w:t xml:space="preserve"> </w:t>
      </w:r>
      <w:r w:rsidR="009260DA" w:rsidRPr="009260DA">
        <w:rPr>
          <w:rFonts w:asciiTheme="minorHAnsi" w:hAnsiTheme="minorHAnsi"/>
        </w:rPr>
        <w:t xml:space="preserve">(Daedlow, </w:t>
      </w:r>
      <w:proofErr w:type="spellStart"/>
      <w:r w:rsidR="009260DA" w:rsidRPr="009260DA">
        <w:rPr>
          <w:rFonts w:asciiTheme="minorHAnsi" w:hAnsiTheme="minorHAnsi"/>
        </w:rPr>
        <w:t>Hansjürgens</w:t>
      </w:r>
      <w:proofErr w:type="spellEnd"/>
      <w:r w:rsidR="009260DA" w:rsidRPr="009260DA">
        <w:rPr>
          <w:rFonts w:asciiTheme="minorHAnsi" w:hAnsiTheme="minorHAnsi"/>
        </w:rPr>
        <w:t xml:space="preserve"> and Koellner, 2018).</w:t>
      </w:r>
    </w:p>
    <w:p w14:paraId="5034861C" w14:textId="76B375B1" w:rsidR="009A5166" w:rsidRPr="00763777" w:rsidRDefault="009A5166" w:rsidP="009A5166">
      <w:pPr>
        <w:pStyle w:val="NormalWeb"/>
        <w:spacing w:line="360" w:lineRule="auto"/>
        <w:ind w:firstLine="720"/>
        <w:jc w:val="both"/>
        <w:rPr>
          <w:rFonts w:asciiTheme="minorHAnsi" w:hAnsiTheme="minorHAnsi"/>
        </w:rPr>
      </w:pPr>
    </w:p>
    <w:p w14:paraId="0A09CEEB" w14:textId="254BE6F3" w:rsidR="009A5166" w:rsidRPr="00763777" w:rsidRDefault="0097353C" w:rsidP="009A5166">
      <w:pPr>
        <w:pStyle w:val="NormalWeb"/>
        <w:spacing w:line="360" w:lineRule="auto"/>
        <w:ind w:firstLine="720"/>
        <w:jc w:val="both"/>
        <w:rPr>
          <w:rFonts w:asciiTheme="minorHAnsi" w:hAnsiTheme="minorHAnsi"/>
        </w:rPr>
      </w:pPr>
      <w:r w:rsidRPr="0097353C">
        <w:rPr>
          <w:rFonts w:asciiTheme="minorHAnsi" w:hAnsiTheme="minorHAnsi"/>
        </w:rPr>
        <w:lastRenderedPageBreak/>
        <w:t xml:space="preserve">A regional analysis indicated that the current legislative structure for environmental management </w:t>
      </w:r>
      <w:r>
        <w:rPr>
          <w:rFonts w:asciiTheme="minorHAnsi" w:hAnsiTheme="minorHAnsi"/>
        </w:rPr>
        <w:t xml:space="preserve">in SVG </w:t>
      </w:r>
      <w:r w:rsidRPr="0097353C">
        <w:rPr>
          <w:rFonts w:asciiTheme="minorHAnsi" w:hAnsiTheme="minorHAnsi"/>
        </w:rPr>
        <w:t>is largely obsolete and insufficient to address present issues, particularly those related to competing demands for resource utili</w:t>
      </w:r>
      <w:r>
        <w:rPr>
          <w:rFonts w:asciiTheme="minorHAnsi" w:hAnsiTheme="minorHAnsi"/>
        </w:rPr>
        <w:t>s</w:t>
      </w:r>
      <w:r w:rsidRPr="0097353C">
        <w:rPr>
          <w:rFonts w:asciiTheme="minorHAnsi" w:hAnsiTheme="minorHAnsi"/>
        </w:rPr>
        <w:t>ation and development.</w:t>
      </w:r>
      <w:r w:rsidR="009A5166" w:rsidRPr="00763777">
        <w:rPr>
          <w:rFonts w:asciiTheme="minorHAnsi" w:hAnsiTheme="minorHAnsi"/>
        </w:rPr>
        <w:t xml:space="preserve"> “A number of laws exist which might be used to control and manage agriculture for conservation. These laws do not appear to be actively used at present” (CBD, 2000). The CBD report flagged ongoing erosion and siltation in major watersheds, yet the Ministry of Agriculture’s subsequent strategy document offered no new enforcement measures (CBD 2000; Ministry of Agriculture, SVG 2006). Without updated monitoring or public reporting, these laws remain largely aspirational.</w:t>
      </w:r>
    </w:p>
    <w:p w14:paraId="3553D2AE" w14:textId="010BE196" w:rsidR="009A5166" w:rsidRPr="00763777" w:rsidRDefault="009A5166" w:rsidP="009A5166">
      <w:pPr>
        <w:pStyle w:val="NormalWeb"/>
        <w:spacing w:line="360" w:lineRule="auto"/>
        <w:ind w:firstLine="720"/>
        <w:jc w:val="both"/>
        <w:rPr>
          <w:rFonts w:asciiTheme="minorHAnsi" w:hAnsiTheme="minorHAnsi"/>
        </w:rPr>
      </w:pPr>
      <w:r w:rsidRPr="00763777">
        <w:rPr>
          <w:rFonts w:asciiTheme="minorHAnsi" w:hAnsiTheme="minorHAnsi"/>
        </w:rPr>
        <w:t>In terms of social aspects, there is a notable absence of research centred on farmers that combines biophysical trials with behavioural studies. Global assessments of agricultural innovation indicate that pairing on-farm demonstrations with attitude surveys can significantly enhance the adoption of new practices</w:t>
      </w:r>
      <w:r w:rsidR="0097353C">
        <w:rPr>
          <w:rFonts w:asciiTheme="minorHAnsi" w:hAnsiTheme="minorHAnsi"/>
        </w:rPr>
        <w:t xml:space="preserve"> </w:t>
      </w:r>
      <w:r w:rsidRPr="00763777">
        <w:rPr>
          <w:rFonts w:asciiTheme="minorHAnsi" w:hAnsiTheme="minorHAnsi"/>
        </w:rPr>
        <w:t>(Dessart, Barreiro-Hurlé and van Bavel, 2019). However, no mixed-method research has been conducted for SVG or its neighbouring islands. Consequently, there exists a gap between the findings from labs or greenhouses and the actual decisions made by farmers in the Caribbean.</w:t>
      </w:r>
    </w:p>
    <w:p w14:paraId="3771DBAF" w14:textId="23F05DEE" w:rsidR="000C37D6" w:rsidRDefault="009A5166" w:rsidP="001361A0">
      <w:pPr>
        <w:pStyle w:val="p1"/>
        <w:spacing w:line="360" w:lineRule="auto"/>
        <w:ind w:firstLine="720"/>
        <w:jc w:val="both"/>
        <w:rPr>
          <w:rStyle w:val="s1"/>
          <w:rFonts w:asciiTheme="minorHAnsi" w:eastAsiaTheme="majorEastAsia" w:hAnsiTheme="minorHAnsi"/>
        </w:rPr>
      </w:pPr>
      <w:r w:rsidRPr="001361A0">
        <w:rPr>
          <w:rFonts w:asciiTheme="minorHAnsi" w:hAnsiTheme="minorHAnsi"/>
        </w:rPr>
        <w:t>Part of the scarcity of such work stems from the government’s focus on tourism development at the expense of agriculture. Constance (2021) observes, “While St. Vincent and the Grenadines certainly need tourism, the development of the agriculture sector need not decline in the face of tourism’s development.” Without renewed commitment, soil health research and outreach will continue to lag. Addressing this gap in the literature is essential for bridging scientific and policy deficiencies and securing long-term sustainability and food security in SVG. By producing relevant agronomic data specific to the local context and combining it with focused education, this research establishes a foundation for resilient, low-input farming systems that can benefit future generations.</w:t>
      </w:r>
      <w:r w:rsidR="002D707D" w:rsidRPr="001361A0">
        <w:rPr>
          <w:rFonts w:asciiTheme="minorHAnsi" w:hAnsiTheme="minorHAnsi"/>
        </w:rPr>
        <w:t xml:space="preserve"> </w:t>
      </w:r>
      <w:r w:rsidR="001361A0" w:rsidRPr="001361A0">
        <w:rPr>
          <w:rStyle w:val="s1"/>
          <w:rFonts w:asciiTheme="minorHAnsi" w:eastAsiaTheme="majorEastAsia" w:hAnsiTheme="minorHAnsi"/>
        </w:rPr>
        <w:t>Overall, the review highlights a clear gap</w:t>
      </w:r>
      <w:r w:rsidR="001361A0">
        <w:rPr>
          <w:rStyle w:val="s1"/>
          <w:rFonts w:asciiTheme="minorHAnsi" w:eastAsiaTheme="majorEastAsia" w:hAnsiTheme="minorHAnsi"/>
        </w:rPr>
        <w:t>,</w:t>
      </w:r>
      <w:r w:rsidR="001361A0" w:rsidRPr="001361A0">
        <w:rPr>
          <w:rStyle w:val="s1"/>
          <w:rFonts w:asciiTheme="minorHAnsi" w:eastAsiaTheme="majorEastAsia" w:hAnsiTheme="minorHAnsi"/>
        </w:rPr>
        <w:t xml:space="preserve"> despite extensive global evidence on liming and organic amendments, there is a notable absence of comparable peer-</w:t>
      </w:r>
      <w:r w:rsidR="001361A0" w:rsidRPr="001361A0">
        <w:rPr>
          <w:rStyle w:val="s1"/>
          <w:rFonts w:asciiTheme="minorHAnsi" w:eastAsiaTheme="majorEastAsia" w:hAnsiTheme="minorHAnsi"/>
        </w:rPr>
        <w:lastRenderedPageBreak/>
        <w:t>reviewed trials in the Caribbean context, particularly for small-island volcanic soils such as those in SVG.</w:t>
      </w:r>
    </w:p>
    <w:p w14:paraId="3AE9A03A" w14:textId="77777777" w:rsidR="001361A0" w:rsidRPr="001361A0" w:rsidRDefault="001361A0" w:rsidP="001361A0">
      <w:pPr>
        <w:pStyle w:val="p1"/>
        <w:spacing w:line="360" w:lineRule="auto"/>
        <w:ind w:firstLine="720"/>
        <w:jc w:val="both"/>
        <w:rPr>
          <w:rFonts w:asciiTheme="minorHAnsi" w:hAnsiTheme="minorHAnsi"/>
        </w:rPr>
      </w:pPr>
    </w:p>
    <w:p w14:paraId="2578DDD8" w14:textId="03643C81" w:rsidR="00007251" w:rsidRPr="000C37D6" w:rsidRDefault="002B3307" w:rsidP="000C37D6">
      <w:pPr>
        <w:pStyle w:val="NormalWeb"/>
        <w:rPr>
          <w:rFonts w:asciiTheme="majorHAnsi" w:hAnsiTheme="majorHAnsi"/>
          <w:sz w:val="28"/>
          <w:szCs w:val="28"/>
        </w:rPr>
      </w:pPr>
      <w:r w:rsidRPr="00014410">
        <w:rPr>
          <w:rFonts w:asciiTheme="majorHAnsi" w:hAnsiTheme="majorHAnsi"/>
          <w:sz w:val="28"/>
          <w:szCs w:val="28"/>
        </w:rPr>
        <w:t>2.</w:t>
      </w:r>
      <w:r>
        <w:rPr>
          <w:rFonts w:asciiTheme="majorHAnsi" w:hAnsiTheme="majorHAnsi"/>
          <w:sz w:val="28"/>
          <w:szCs w:val="28"/>
        </w:rPr>
        <w:t>7</w:t>
      </w:r>
      <w:r w:rsidRPr="00014410">
        <w:rPr>
          <w:rFonts w:asciiTheme="majorHAnsi" w:hAnsiTheme="majorHAnsi"/>
          <w:sz w:val="28"/>
          <w:szCs w:val="28"/>
        </w:rPr>
        <w:t xml:space="preserve"> </w:t>
      </w:r>
      <w:r w:rsidR="001F4444">
        <w:rPr>
          <w:rFonts w:asciiTheme="majorHAnsi" w:hAnsiTheme="majorHAnsi"/>
          <w:sz w:val="28"/>
          <w:szCs w:val="28"/>
        </w:rPr>
        <w:t>Conclusion</w:t>
      </w:r>
    </w:p>
    <w:p w14:paraId="2F1431C4" w14:textId="77777777" w:rsidR="00241123" w:rsidRDefault="4F248B2E" w:rsidP="048EB27E">
      <w:pPr>
        <w:pStyle w:val="NormalWeb"/>
        <w:spacing w:line="360" w:lineRule="auto"/>
        <w:ind w:firstLine="720"/>
        <w:jc w:val="both"/>
        <w:rPr>
          <w:rFonts w:asciiTheme="minorHAnsi" w:hAnsiTheme="minorHAnsi"/>
        </w:rPr>
      </w:pPr>
      <w:r w:rsidRPr="048EB27E">
        <w:rPr>
          <w:rFonts w:asciiTheme="minorHAnsi" w:hAnsiTheme="minorHAnsi"/>
        </w:rPr>
        <w:t xml:space="preserve">Through this review, it has become clear that soil degradation from trends of erosion, nutrient loss, acidification, and high-rainfall landscapes of SIDS poses a compound threat to agricultural sustainability in SVG. Proven remedies like liming and organic amendments can rebalance pH and rebuild soil organic matter, yet none have been rigorously tested in the volcanic, high-leaching soils of the Eastern Caribbean. Meanwhile, farmers’ entrenched habits and limited education </w:t>
      </w:r>
      <w:r w:rsidR="76593008" w:rsidRPr="048EB27E">
        <w:rPr>
          <w:rFonts w:asciiTheme="minorHAnsi" w:hAnsiTheme="minorHAnsi"/>
        </w:rPr>
        <w:t xml:space="preserve">may </w:t>
      </w:r>
      <w:r w:rsidRPr="048EB27E">
        <w:rPr>
          <w:rFonts w:asciiTheme="minorHAnsi" w:hAnsiTheme="minorHAnsi"/>
        </w:rPr>
        <w:t>block the uptake of even simple, low-cost practices. Bridging these gaps requires more than isolated agronomic trials or standalone surveys. It demands a coupled biophysical behavioural approach. Pairing a one-season lime and Korean Natural Farming experiment with pre- and post-trial interviews, this research will generate locally valid evidence of yield and soil-health gains, while also uncovering the social levers of trialability, observability and perceived advantage that drive adoption. In doing so, it lays the foundation for resilient, low-input farming systems that can restore productivity, safeguard livelihoods and</w:t>
      </w:r>
      <w:r w:rsidR="76593008" w:rsidRPr="048EB27E">
        <w:rPr>
          <w:rFonts w:asciiTheme="minorHAnsi" w:hAnsiTheme="minorHAnsi"/>
        </w:rPr>
        <w:t xml:space="preserve"> improve food security.</w:t>
      </w:r>
    </w:p>
    <w:p w14:paraId="758C9004" w14:textId="77777777" w:rsidR="00854385" w:rsidRDefault="00854385" w:rsidP="048EB27E">
      <w:pPr>
        <w:pStyle w:val="NormalWeb"/>
        <w:spacing w:line="360" w:lineRule="auto"/>
        <w:ind w:firstLine="720"/>
        <w:jc w:val="both"/>
        <w:rPr>
          <w:rFonts w:asciiTheme="minorHAnsi" w:hAnsiTheme="minorHAnsi"/>
        </w:rPr>
      </w:pPr>
    </w:p>
    <w:p w14:paraId="04C0C0AD" w14:textId="77777777" w:rsidR="006853E6" w:rsidRPr="00A244E7" w:rsidRDefault="006853E6" w:rsidP="006853E6">
      <w:pPr>
        <w:rPr>
          <w:rFonts w:asciiTheme="majorHAnsi" w:hAnsiTheme="majorHAnsi"/>
          <w:b/>
          <w:bCs/>
          <w:sz w:val="32"/>
          <w:szCs w:val="32"/>
        </w:rPr>
      </w:pPr>
      <w:r>
        <w:rPr>
          <w:rFonts w:asciiTheme="majorHAnsi" w:hAnsiTheme="majorHAnsi"/>
          <w:b/>
          <w:bCs/>
          <w:sz w:val="32"/>
          <w:szCs w:val="32"/>
        </w:rPr>
        <w:t>3</w:t>
      </w:r>
      <w:r w:rsidRPr="00A244E7">
        <w:rPr>
          <w:rFonts w:asciiTheme="majorHAnsi" w:hAnsiTheme="majorHAnsi"/>
          <w:b/>
          <w:bCs/>
          <w:sz w:val="32"/>
          <w:szCs w:val="32"/>
        </w:rPr>
        <w:t xml:space="preserve">. </w:t>
      </w:r>
      <w:r>
        <w:rPr>
          <w:rFonts w:asciiTheme="majorHAnsi" w:hAnsiTheme="majorHAnsi"/>
          <w:b/>
          <w:bCs/>
          <w:sz w:val="32"/>
          <w:szCs w:val="32"/>
        </w:rPr>
        <w:t xml:space="preserve">Methodology </w:t>
      </w:r>
      <w:r w:rsidRPr="00A244E7">
        <w:rPr>
          <w:rFonts w:asciiTheme="majorHAnsi" w:hAnsiTheme="majorHAnsi"/>
          <w:b/>
          <w:bCs/>
          <w:sz w:val="32"/>
          <w:szCs w:val="32"/>
        </w:rPr>
        <w:t xml:space="preserve"> </w:t>
      </w:r>
    </w:p>
    <w:p w14:paraId="71AC4EA3" w14:textId="77777777" w:rsidR="006853E6" w:rsidRPr="00A244E7" w:rsidRDefault="006853E6" w:rsidP="006853E6">
      <w:pPr>
        <w:jc w:val="both"/>
        <w:rPr>
          <w:rFonts w:asciiTheme="majorHAnsi" w:hAnsiTheme="majorHAnsi" w:cs="Times New Roman"/>
          <w:b/>
          <w:bCs/>
          <w:sz w:val="32"/>
          <w:szCs w:val="32"/>
          <w:u w:val="single"/>
        </w:rPr>
      </w:pPr>
    </w:p>
    <w:p w14:paraId="7A51C058" w14:textId="77777777" w:rsidR="006853E6" w:rsidRPr="00A244E7" w:rsidRDefault="006853E6" w:rsidP="006853E6">
      <w:pPr>
        <w:rPr>
          <w:rFonts w:asciiTheme="majorHAnsi" w:hAnsiTheme="majorHAnsi"/>
          <w:sz w:val="28"/>
          <w:szCs w:val="28"/>
        </w:rPr>
      </w:pPr>
      <w:r>
        <w:rPr>
          <w:rFonts w:asciiTheme="majorHAnsi" w:hAnsiTheme="majorHAnsi"/>
          <w:sz w:val="28"/>
          <w:szCs w:val="28"/>
        </w:rPr>
        <w:t>3</w:t>
      </w:r>
      <w:r w:rsidRPr="00A244E7">
        <w:rPr>
          <w:rFonts w:asciiTheme="majorHAnsi" w:hAnsiTheme="majorHAnsi"/>
          <w:sz w:val="28"/>
          <w:szCs w:val="28"/>
        </w:rPr>
        <w:t xml:space="preserve">.1 Introduction  </w:t>
      </w:r>
    </w:p>
    <w:p w14:paraId="2D4CD6D9" w14:textId="77777777" w:rsidR="006853E6" w:rsidRDefault="006853E6" w:rsidP="006853E6">
      <w:pPr>
        <w:rPr>
          <w:rFonts w:cs="Times New Roman"/>
        </w:rPr>
      </w:pPr>
    </w:p>
    <w:p w14:paraId="77DB0571" w14:textId="77777777" w:rsidR="006853E6" w:rsidRPr="00C35A37" w:rsidRDefault="006853E6" w:rsidP="006853E6">
      <w:pPr>
        <w:pStyle w:val="NormalWeb"/>
        <w:spacing w:line="360" w:lineRule="auto"/>
        <w:ind w:firstLine="720"/>
        <w:jc w:val="both"/>
        <w:rPr>
          <w:rFonts w:asciiTheme="minorHAnsi" w:hAnsiTheme="minorHAnsi"/>
        </w:rPr>
      </w:pPr>
      <w:r w:rsidRPr="00C35A37">
        <w:rPr>
          <w:rFonts w:asciiTheme="minorHAnsi" w:hAnsiTheme="minorHAnsi"/>
        </w:rPr>
        <w:t>This chapter describes in detail how the study was designed and carried out, explaining not only what was done but why each step was necessary to answer the research questions. It begins by reviewing the methods considered from literature searching and data</w:t>
      </w:r>
      <w:r w:rsidRPr="00C35A37">
        <w:rPr>
          <w:rFonts w:ascii="Cambria Math" w:hAnsi="Cambria Math" w:cs="Cambria Math"/>
        </w:rPr>
        <w:t>‐</w:t>
      </w:r>
      <w:r w:rsidRPr="00C35A37">
        <w:rPr>
          <w:rFonts w:asciiTheme="minorHAnsi" w:hAnsiTheme="minorHAnsi"/>
        </w:rPr>
        <w:t xml:space="preserve">collection tools, analysis techniques, ethical safeguards and </w:t>
      </w:r>
      <w:r w:rsidRPr="00C35A37">
        <w:rPr>
          <w:rFonts w:asciiTheme="minorHAnsi" w:hAnsiTheme="minorHAnsi"/>
        </w:rPr>
        <w:lastRenderedPageBreak/>
        <w:t xml:space="preserve">reflexivity and shows how each choice aligns with the study’s overarching aim, objectives and questions.  </w:t>
      </w:r>
    </w:p>
    <w:p w14:paraId="286CAC40" w14:textId="77777777" w:rsidR="006853E6" w:rsidRPr="00C35A37" w:rsidRDefault="006853E6" w:rsidP="006853E6">
      <w:pPr>
        <w:pStyle w:val="NormalWeb"/>
        <w:spacing w:line="360" w:lineRule="auto"/>
        <w:ind w:firstLine="720"/>
        <w:jc w:val="both"/>
        <w:rPr>
          <w:rFonts w:asciiTheme="minorHAnsi" w:hAnsiTheme="minorHAnsi"/>
        </w:rPr>
      </w:pPr>
      <w:r w:rsidRPr="00C35A37">
        <w:rPr>
          <w:rFonts w:asciiTheme="minorHAnsi" w:hAnsiTheme="minorHAnsi"/>
        </w:rPr>
        <w:t>The central aim is to determine how soil neutralisation (liming) and fertiliser type (organic versus inorganic) influence the yield and quality of lettuce</w:t>
      </w:r>
      <w:r>
        <w:rPr>
          <w:rFonts w:asciiTheme="minorHAnsi" w:hAnsiTheme="minorHAnsi"/>
        </w:rPr>
        <w:t xml:space="preserve"> </w:t>
      </w:r>
      <w:r w:rsidRPr="00516430">
        <w:rPr>
          <w:rFonts w:asciiTheme="minorHAnsi" w:hAnsiTheme="minorHAnsi"/>
          <w:i/>
          <w:iCs/>
        </w:rPr>
        <w:t>(Lactuca sativa</w:t>
      </w:r>
      <w:r>
        <w:rPr>
          <w:rFonts w:asciiTheme="minorHAnsi" w:hAnsiTheme="minorHAnsi"/>
          <w:i/>
          <w:iCs/>
        </w:rPr>
        <w:t>)</w:t>
      </w:r>
      <w:r w:rsidRPr="00C35A37">
        <w:rPr>
          <w:rFonts w:asciiTheme="minorHAnsi" w:hAnsiTheme="minorHAnsi"/>
        </w:rPr>
        <w:t xml:space="preserve"> grown in acidic, volcanic soils in SVG. Then, to assess whether sharing those experimental results changes farmers’ willingness to adopt more sustainable soil</w:t>
      </w:r>
      <w:r w:rsidRPr="00C35A37">
        <w:rPr>
          <w:rFonts w:ascii="Cambria Math" w:hAnsi="Cambria Math" w:cs="Cambria Math"/>
        </w:rPr>
        <w:t>‐</w:t>
      </w:r>
      <w:r w:rsidRPr="00C35A37">
        <w:rPr>
          <w:rFonts w:asciiTheme="minorHAnsi" w:hAnsiTheme="minorHAnsi"/>
        </w:rPr>
        <w:t>management practices. To achieve this, the project combines a controlled, one</w:t>
      </w:r>
      <w:r w:rsidRPr="00C35A37">
        <w:rPr>
          <w:rFonts w:ascii="Cambria Math" w:hAnsi="Cambria Math" w:cs="Cambria Math"/>
        </w:rPr>
        <w:t>‐</w:t>
      </w:r>
      <w:r w:rsidRPr="00C35A37">
        <w:rPr>
          <w:rFonts w:asciiTheme="minorHAnsi" w:hAnsiTheme="minorHAnsi"/>
        </w:rPr>
        <w:t>season pot trial comparing four treatments (limed soil with inorganic fertiliser, limed soil with organic fertiliser, unlimed soil with inorganic fertiliser, unlimed soil with organic fertiliser) with pre- and post-trial surveys and semi-structured interviews of ten local farmers. The quantitative method generates precise data on plant growth, yield metrics, soil pH shifts and produce quality</w:t>
      </w:r>
      <w:r>
        <w:rPr>
          <w:rFonts w:asciiTheme="minorHAnsi" w:hAnsiTheme="minorHAnsi"/>
        </w:rPr>
        <w:t>, and attitude shifts</w:t>
      </w:r>
      <w:r w:rsidRPr="00C35A37">
        <w:rPr>
          <w:rFonts w:asciiTheme="minorHAnsi" w:hAnsiTheme="minorHAnsi"/>
        </w:rPr>
        <w:t xml:space="preserve">, while the qualitative strand captures farmers’ beliefs, attitudes and decision-making processes around soil remediation.  </w:t>
      </w:r>
    </w:p>
    <w:p w14:paraId="579C569E" w14:textId="68446D88" w:rsidR="002D707D" w:rsidRDefault="3F6CB639" w:rsidP="006D1023">
      <w:pPr>
        <w:pStyle w:val="NormalWeb"/>
        <w:spacing w:line="360" w:lineRule="auto"/>
        <w:ind w:firstLine="720"/>
        <w:jc w:val="both"/>
        <w:rPr>
          <w:rFonts w:asciiTheme="minorHAnsi" w:hAnsiTheme="minorHAnsi"/>
        </w:rPr>
      </w:pPr>
      <w:r w:rsidRPr="048EB27E">
        <w:rPr>
          <w:rFonts w:asciiTheme="minorHAnsi" w:hAnsiTheme="minorHAnsi"/>
        </w:rPr>
        <w:t xml:space="preserve">Adopting a mixed-methods approach ensures that agronomic measurements are interpreted alongside human factors. Providing a broad understanding of both the biophysical impacts of liming and the social dynamics governing the adoption of sustainable practices. Each subsequent section explains how sampling was conducted, how </w:t>
      </w:r>
      <w:r w:rsidR="002D707D">
        <w:rPr>
          <w:rFonts w:asciiTheme="minorHAnsi" w:hAnsiTheme="minorHAnsi"/>
        </w:rPr>
        <w:t xml:space="preserve">the experiment was set up, </w:t>
      </w:r>
      <w:r w:rsidRPr="048EB27E">
        <w:rPr>
          <w:rFonts w:asciiTheme="minorHAnsi" w:hAnsiTheme="minorHAnsi"/>
        </w:rPr>
        <w:t>how data were collected and analysed, and how challenges were addressed.</w:t>
      </w:r>
    </w:p>
    <w:p w14:paraId="1BE65200" w14:textId="77777777" w:rsidR="006D1023" w:rsidRPr="00C35A37" w:rsidRDefault="006D1023" w:rsidP="006D1023">
      <w:pPr>
        <w:pStyle w:val="NormalWeb"/>
        <w:spacing w:line="360" w:lineRule="auto"/>
        <w:ind w:firstLine="720"/>
        <w:jc w:val="both"/>
        <w:rPr>
          <w:rFonts w:asciiTheme="minorHAnsi" w:hAnsiTheme="minorHAnsi"/>
        </w:rPr>
      </w:pPr>
    </w:p>
    <w:p w14:paraId="277B1EBC" w14:textId="77777777" w:rsidR="006853E6" w:rsidRPr="00767D56" w:rsidRDefault="3F6CB639" w:rsidP="048EB27E">
      <w:pPr>
        <w:rPr>
          <w:rFonts w:asciiTheme="majorHAnsi" w:hAnsiTheme="majorHAnsi"/>
          <w:sz w:val="28"/>
          <w:szCs w:val="28"/>
        </w:rPr>
      </w:pPr>
      <w:r w:rsidRPr="048EB27E">
        <w:rPr>
          <w:rFonts w:asciiTheme="majorHAnsi" w:hAnsiTheme="majorHAnsi"/>
          <w:sz w:val="28"/>
          <w:szCs w:val="28"/>
        </w:rPr>
        <w:t>3.2 Literature search technique</w:t>
      </w:r>
    </w:p>
    <w:p w14:paraId="3956CB3E" w14:textId="77777777" w:rsidR="006853E6" w:rsidRDefault="006853E6" w:rsidP="006853E6">
      <w:pPr>
        <w:rPr>
          <w:rFonts w:cs="Times New Roman"/>
        </w:rPr>
      </w:pPr>
    </w:p>
    <w:p w14:paraId="49C7355A" w14:textId="4F8F3D4B" w:rsidR="006853E6" w:rsidRDefault="3F6CB639" w:rsidP="048EB27E">
      <w:pPr>
        <w:pStyle w:val="NormalWeb"/>
        <w:spacing w:line="360" w:lineRule="auto"/>
        <w:ind w:firstLine="720"/>
        <w:jc w:val="both"/>
        <w:rPr>
          <w:rFonts w:asciiTheme="minorHAnsi" w:hAnsiTheme="minorHAnsi"/>
        </w:rPr>
      </w:pPr>
      <w:bookmarkStart w:id="18" w:name="OLE_LINK49"/>
      <w:r w:rsidRPr="048EB27E">
        <w:rPr>
          <w:rFonts w:asciiTheme="minorHAnsi" w:hAnsiTheme="minorHAnsi"/>
        </w:rPr>
        <w:t>The targeted review method for the literature review, as outlined in chapter 2, uncovered a strong global evidence base for liming and organic amendments and a notable gap in Caribbean-specific trials</w:t>
      </w:r>
      <w:r w:rsidR="001361A0">
        <w:rPr>
          <w:rFonts w:asciiTheme="minorHAnsi" w:hAnsiTheme="minorHAnsi"/>
        </w:rPr>
        <w:t xml:space="preserve"> as noted in section 2.6</w:t>
      </w:r>
      <w:r w:rsidRPr="048EB27E">
        <w:rPr>
          <w:rFonts w:asciiTheme="minorHAnsi" w:hAnsiTheme="minorHAnsi"/>
        </w:rPr>
        <w:t xml:space="preserve">. </w:t>
      </w:r>
      <w:bookmarkEnd w:id="18"/>
      <w:r w:rsidRPr="048EB27E">
        <w:rPr>
          <w:rFonts w:asciiTheme="minorHAnsi" w:hAnsiTheme="minorHAnsi"/>
        </w:rPr>
        <w:t xml:space="preserve">This </w:t>
      </w:r>
      <w:r w:rsidR="001361A0">
        <w:rPr>
          <w:rFonts w:asciiTheme="minorHAnsi" w:hAnsiTheme="minorHAnsi"/>
        </w:rPr>
        <w:t xml:space="preserve">section </w:t>
      </w:r>
      <w:r w:rsidRPr="048EB27E">
        <w:rPr>
          <w:rFonts w:asciiTheme="minorHAnsi" w:hAnsiTheme="minorHAnsi"/>
        </w:rPr>
        <w:t>also highlight</w:t>
      </w:r>
      <w:r w:rsidR="001361A0">
        <w:rPr>
          <w:rFonts w:asciiTheme="minorHAnsi" w:hAnsiTheme="minorHAnsi"/>
        </w:rPr>
        <w:t>s</w:t>
      </w:r>
      <w:r w:rsidRPr="048EB27E">
        <w:rPr>
          <w:rFonts w:asciiTheme="minorHAnsi" w:hAnsiTheme="minorHAnsi"/>
        </w:rPr>
        <w:t xml:space="preserve"> best practice for measuring yield (e.g. growth rate, biomass, colour and firmness) and frameworks for understanding behaviour change. In this way, the literature </w:t>
      </w:r>
      <w:r w:rsidRPr="048EB27E">
        <w:rPr>
          <w:rFonts w:asciiTheme="minorHAnsi" w:hAnsiTheme="minorHAnsi"/>
        </w:rPr>
        <w:lastRenderedPageBreak/>
        <w:t xml:space="preserve">research not only grounded the methodology in established science but also ensured the research design would address the precise knowledge gaps identified for SVG. </w:t>
      </w:r>
    </w:p>
    <w:p w14:paraId="7A56A744" w14:textId="77777777" w:rsidR="006853E6" w:rsidRPr="00767D56" w:rsidRDefault="3F6CB639" w:rsidP="048EB27E">
      <w:pPr>
        <w:rPr>
          <w:rFonts w:asciiTheme="majorHAnsi" w:hAnsiTheme="majorHAnsi"/>
          <w:sz w:val="28"/>
          <w:szCs w:val="28"/>
        </w:rPr>
      </w:pPr>
      <w:r w:rsidRPr="048EB27E">
        <w:rPr>
          <w:rFonts w:asciiTheme="majorHAnsi" w:hAnsiTheme="majorHAnsi"/>
          <w:sz w:val="28"/>
          <w:szCs w:val="28"/>
        </w:rPr>
        <w:t>3.3 Defining the data requirements</w:t>
      </w:r>
    </w:p>
    <w:p w14:paraId="695BD948" w14:textId="77777777" w:rsidR="006853E6" w:rsidRDefault="006853E6" w:rsidP="006853E6">
      <w:pPr>
        <w:rPr>
          <w:rFonts w:cs="Times New Roman"/>
        </w:rPr>
      </w:pPr>
    </w:p>
    <w:p w14:paraId="03AB897C" w14:textId="3ECFBAFD" w:rsidR="006853E6" w:rsidRPr="0062539C" w:rsidRDefault="3F6CB639" w:rsidP="001361A0">
      <w:pPr>
        <w:pStyle w:val="p1"/>
        <w:spacing w:line="360" w:lineRule="auto"/>
        <w:ind w:firstLine="720"/>
        <w:jc w:val="both"/>
        <w:rPr>
          <w:rFonts w:asciiTheme="minorHAnsi" w:hAnsiTheme="minorHAnsi"/>
        </w:rPr>
      </w:pPr>
      <w:r w:rsidRPr="001361A0">
        <w:rPr>
          <w:rFonts w:asciiTheme="minorHAnsi" w:hAnsiTheme="minorHAnsi"/>
        </w:rPr>
        <w:t xml:space="preserve">The study’s data collection was designed to answer two distinct questions. Firstly, how liming and fertiliser type affect lettuce </w:t>
      </w:r>
      <w:r w:rsidRPr="001361A0">
        <w:rPr>
          <w:rFonts w:asciiTheme="minorHAnsi" w:hAnsiTheme="minorHAnsi"/>
          <w:i/>
          <w:iCs/>
        </w:rPr>
        <w:t>(Lactuca sativa</w:t>
      </w:r>
      <w:r w:rsidRPr="001361A0">
        <w:rPr>
          <w:rFonts w:asciiTheme="minorHAnsi" w:hAnsiTheme="minorHAnsi"/>
        </w:rPr>
        <w:t xml:space="preserve">) performance in acidic and volcanic soils. Secondly, how the presentation of those results influences local farmers’ attitudes and intentions around sustainable soil management. </w:t>
      </w:r>
      <w:r w:rsidR="001361A0" w:rsidRPr="001361A0">
        <w:rPr>
          <w:rStyle w:val="s1"/>
          <w:rFonts w:asciiTheme="minorHAnsi" w:eastAsiaTheme="majorEastAsia" w:hAnsiTheme="minorHAnsi"/>
        </w:rPr>
        <w:t xml:space="preserve">To address the first question, </w:t>
      </w:r>
      <w:r w:rsidR="001361A0" w:rsidRPr="001361A0">
        <w:rPr>
          <w:rStyle w:val="s2"/>
          <w:rFonts w:asciiTheme="minorHAnsi" w:eastAsiaTheme="majorEastAsia" w:hAnsiTheme="minorHAnsi"/>
        </w:rPr>
        <w:t>a set of plant and soil metrics was required</w:t>
      </w:r>
      <w:r w:rsidR="001361A0" w:rsidRPr="001361A0">
        <w:rPr>
          <w:rStyle w:val="s1"/>
          <w:rFonts w:asciiTheme="minorHAnsi" w:eastAsiaTheme="majorEastAsia" w:hAnsiTheme="minorHAnsi"/>
        </w:rPr>
        <w:t xml:space="preserve"> to detect treatment effects under controlled conditions. The literature on lettuce trials in acidic soils indicates that </w:t>
      </w:r>
      <w:r w:rsidR="001361A0" w:rsidRPr="001361A0">
        <w:rPr>
          <w:rStyle w:val="s2"/>
          <w:rFonts w:asciiTheme="minorHAnsi" w:eastAsiaTheme="majorEastAsia" w:hAnsiTheme="minorHAnsi"/>
        </w:rPr>
        <w:t>height, leaf count, biomass, and soil pH</w:t>
      </w:r>
      <w:r w:rsidR="001361A0" w:rsidRPr="001361A0">
        <w:rPr>
          <w:rStyle w:val="s1"/>
          <w:rFonts w:asciiTheme="minorHAnsi" w:eastAsiaTheme="majorEastAsia" w:hAnsiTheme="minorHAnsi"/>
        </w:rPr>
        <w:t xml:space="preserve"> are reliable, sensitive indicators of liming and fertiliser effects (Marchi et al., 2015; Cera et al., 2022). In particular, Marchi et al. (2015) show that increases in plant height and leaf number under liming and fertiliser treatments closely track soil-pH improvements and yield gains, supporting their use here.</w:t>
      </w:r>
    </w:p>
    <w:p w14:paraId="66C603DB" w14:textId="31B4A7F9" w:rsidR="006853E6" w:rsidRPr="0062539C" w:rsidRDefault="006853E6" w:rsidP="00CB5C28">
      <w:pPr>
        <w:pStyle w:val="NormalWeb"/>
        <w:spacing w:line="360" w:lineRule="auto"/>
        <w:ind w:firstLine="720"/>
        <w:jc w:val="both"/>
        <w:rPr>
          <w:rFonts w:asciiTheme="minorHAnsi" w:hAnsiTheme="minorHAnsi"/>
        </w:rPr>
      </w:pPr>
      <w:r w:rsidRPr="0062539C">
        <w:rPr>
          <w:rFonts w:asciiTheme="minorHAnsi" w:hAnsiTheme="minorHAnsi"/>
        </w:rPr>
        <w:t xml:space="preserve">The second question required insight into farmers’ current practices, beliefs and willingness to change. Semi-structured interviews and short surveys </w:t>
      </w:r>
      <w:r>
        <w:rPr>
          <w:rFonts w:asciiTheme="minorHAnsi" w:hAnsiTheme="minorHAnsi"/>
        </w:rPr>
        <w:t xml:space="preserve">were </w:t>
      </w:r>
      <w:r w:rsidRPr="0062539C">
        <w:rPr>
          <w:rFonts w:asciiTheme="minorHAnsi" w:hAnsiTheme="minorHAnsi"/>
        </w:rPr>
        <w:t xml:space="preserve">conducted before and after sharing the trial results </w:t>
      </w:r>
      <w:r>
        <w:rPr>
          <w:rFonts w:asciiTheme="minorHAnsi" w:hAnsiTheme="minorHAnsi"/>
        </w:rPr>
        <w:t xml:space="preserve">to </w:t>
      </w:r>
      <w:r w:rsidRPr="0062539C">
        <w:rPr>
          <w:rFonts w:asciiTheme="minorHAnsi" w:hAnsiTheme="minorHAnsi"/>
        </w:rPr>
        <w:t>capture shifts in awareness</w:t>
      </w:r>
      <w:r>
        <w:rPr>
          <w:rFonts w:asciiTheme="minorHAnsi" w:hAnsiTheme="minorHAnsi"/>
        </w:rPr>
        <w:t xml:space="preserve"> </w:t>
      </w:r>
      <w:r w:rsidRPr="0062539C">
        <w:rPr>
          <w:rFonts w:asciiTheme="minorHAnsi" w:hAnsiTheme="minorHAnsi"/>
        </w:rPr>
        <w:t xml:space="preserve">and readiness to adopt new techniques. Together, these social data clarify which aspects of the evidence resonate most with </w:t>
      </w:r>
      <w:r w:rsidR="00CB5C28">
        <w:rPr>
          <w:rFonts w:asciiTheme="minorHAnsi" w:hAnsiTheme="minorHAnsi"/>
        </w:rPr>
        <w:t>farmers</w:t>
      </w:r>
      <w:r w:rsidRPr="0062539C">
        <w:rPr>
          <w:rFonts w:asciiTheme="minorHAnsi" w:hAnsiTheme="minorHAnsi"/>
        </w:rPr>
        <w:t>, and whether seeing real-world trial outcomes can overcome s</w:t>
      </w:r>
      <w:r>
        <w:rPr>
          <w:rFonts w:asciiTheme="minorHAnsi" w:hAnsiTheme="minorHAnsi"/>
        </w:rPr>
        <w:t>c</w:t>
      </w:r>
      <w:r w:rsidRPr="0062539C">
        <w:rPr>
          <w:rFonts w:asciiTheme="minorHAnsi" w:hAnsiTheme="minorHAnsi"/>
        </w:rPr>
        <w:t>epticism or habitual reliance on conventional fertilisers</w:t>
      </w:r>
      <w:r>
        <w:rPr>
          <w:rFonts w:asciiTheme="minorHAnsi" w:hAnsiTheme="minorHAnsi"/>
        </w:rPr>
        <w:t xml:space="preserve"> </w:t>
      </w:r>
      <w:r w:rsidRPr="00FA3516">
        <w:rPr>
          <w:rFonts w:asciiTheme="minorHAnsi" w:hAnsiTheme="minorHAnsi"/>
        </w:rPr>
        <w:t>(Creswell, 2009).</w:t>
      </w:r>
      <w:r w:rsidRPr="0062539C">
        <w:rPr>
          <w:rFonts w:asciiTheme="minorHAnsi" w:hAnsiTheme="minorHAnsi"/>
        </w:rPr>
        <w:t xml:space="preserve">  </w:t>
      </w:r>
    </w:p>
    <w:p w14:paraId="62CFBD30" w14:textId="4245624D" w:rsidR="006853E6" w:rsidRPr="001361A0" w:rsidRDefault="006853E6" w:rsidP="001361A0">
      <w:pPr>
        <w:pStyle w:val="NormalWeb"/>
        <w:spacing w:line="360" w:lineRule="auto"/>
        <w:ind w:firstLine="720"/>
        <w:jc w:val="both"/>
        <w:rPr>
          <w:rFonts w:asciiTheme="minorHAnsi" w:hAnsiTheme="minorHAnsi"/>
        </w:rPr>
      </w:pPr>
      <w:r w:rsidRPr="0062539C">
        <w:rPr>
          <w:rFonts w:asciiTheme="minorHAnsi" w:hAnsiTheme="minorHAnsi"/>
        </w:rPr>
        <w:t>A mixed-methods approach was chosen because quantitative data alone cannot explain why farmers do</w:t>
      </w:r>
      <w:r>
        <w:rPr>
          <w:rFonts w:asciiTheme="minorHAnsi" w:hAnsiTheme="minorHAnsi"/>
        </w:rPr>
        <w:t xml:space="preserve"> </w:t>
      </w:r>
      <w:r w:rsidRPr="0062539C">
        <w:rPr>
          <w:rFonts w:asciiTheme="minorHAnsi" w:hAnsiTheme="minorHAnsi"/>
        </w:rPr>
        <w:t>or do not</w:t>
      </w:r>
      <w:r>
        <w:rPr>
          <w:rFonts w:asciiTheme="minorHAnsi" w:hAnsiTheme="minorHAnsi"/>
        </w:rPr>
        <w:t xml:space="preserve"> </w:t>
      </w:r>
      <w:r w:rsidRPr="0062539C">
        <w:rPr>
          <w:rFonts w:asciiTheme="minorHAnsi" w:hAnsiTheme="minorHAnsi"/>
        </w:rPr>
        <w:t>embrace sustainable practices, while purely qualitative insights lack the precision needed to compare treatment effects</w:t>
      </w:r>
      <w:r>
        <w:rPr>
          <w:rFonts w:asciiTheme="minorHAnsi" w:hAnsiTheme="minorHAnsi"/>
        </w:rPr>
        <w:t xml:space="preserve"> </w:t>
      </w:r>
      <w:r w:rsidRPr="00F94B25">
        <w:rPr>
          <w:rFonts w:asciiTheme="minorHAnsi" w:hAnsiTheme="minorHAnsi"/>
        </w:rPr>
        <w:t>(Saunders, Lewis and Thornhill, 2019).</w:t>
      </w:r>
      <w:r w:rsidRPr="0062539C">
        <w:rPr>
          <w:rFonts w:asciiTheme="minorHAnsi" w:hAnsiTheme="minorHAnsi"/>
        </w:rPr>
        <w:t xml:space="preserve"> </w:t>
      </w:r>
      <w:r>
        <w:rPr>
          <w:rFonts w:asciiTheme="minorHAnsi" w:hAnsiTheme="minorHAnsi"/>
        </w:rPr>
        <w:t>This</w:t>
      </w:r>
      <w:r w:rsidRPr="0062539C">
        <w:rPr>
          <w:rFonts w:asciiTheme="minorHAnsi" w:hAnsiTheme="minorHAnsi"/>
        </w:rPr>
        <w:t xml:space="preserve"> </w:t>
      </w:r>
      <w:r>
        <w:rPr>
          <w:rFonts w:asciiTheme="minorHAnsi" w:hAnsiTheme="minorHAnsi"/>
        </w:rPr>
        <w:t xml:space="preserve">combination </w:t>
      </w:r>
      <w:r w:rsidRPr="0062539C">
        <w:rPr>
          <w:rFonts w:asciiTheme="minorHAnsi" w:hAnsiTheme="minorHAnsi"/>
        </w:rPr>
        <w:t>enhanc</w:t>
      </w:r>
      <w:r>
        <w:rPr>
          <w:rFonts w:asciiTheme="minorHAnsi" w:hAnsiTheme="minorHAnsi"/>
        </w:rPr>
        <w:t>es</w:t>
      </w:r>
      <w:r w:rsidRPr="0062539C">
        <w:rPr>
          <w:rFonts w:asciiTheme="minorHAnsi" w:hAnsiTheme="minorHAnsi"/>
        </w:rPr>
        <w:t xml:space="preserve"> the overall validity and reliability of the findings and offer</w:t>
      </w:r>
      <w:r>
        <w:rPr>
          <w:rFonts w:asciiTheme="minorHAnsi" w:hAnsiTheme="minorHAnsi"/>
        </w:rPr>
        <w:t>s</w:t>
      </w:r>
      <w:r w:rsidRPr="0062539C">
        <w:rPr>
          <w:rFonts w:asciiTheme="minorHAnsi" w:hAnsiTheme="minorHAnsi"/>
        </w:rPr>
        <w:t xml:space="preserve"> a richer</w:t>
      </w:r>
      <w:r>
        <w:rPr>
          <w:rFonts w:asciiTheme="minorHAnsi" w:hAnsiTheme="minorHAnsi"/>
        </w:rPr>
        <w:t>, m</w:t>
      </w:r>
      <w:r w:rsidRPr="0062539C">
        <w:rPr>
          <w:rFonts w:asciiTheme="minorHAnsi" w:hAnsiTheme="minorHAnsi"/>
        </w:rPr>
        <w:t>ore actionable understanding of both biophysical impacts and human decision-making</w:t>
      </w:r>
      <w:r>
        <w:rPr>
          <w:rFonts w:asciiTheme="minorHAnsi" w:hAnsiTheme="minorHAnsi"/>
        </w:rPr>
        <w:t xml:space="preserve"> </w:t>
      </w:r>
      <w:r w:rsidRPr="00630FEE">
        <w:rPr>
          <w:rFonts w:asciiTheme="minorHAnsi" w:hAnsiTheme="minorHAnsi"/>
        </w:rPr>
        <w:t>(Sattar et al., 2017)</w:t>
      </w:r>
      <w:r w:rsidRPr="0062539C">
        <w:rPr>
          <w:rFonts w:asciiTheme="minorHAnsi" w:hAnsiTheme="minorHAnsi"/>
        </w:rPr>
        <w:t>.</w:t>
      </w:r>
    </w:p>
    <w:p w14:paraId="5699C50F" w14:textId="77777777" w:rsidR="006853E6" w:rsidRPr="005B1A37" w:rsidRDefault="3F6CB639" w:rsidP="048EB27E">
      <w:pPr>
        <w:spacing w:line="360" w:lineRule="auto"/>
        <w:jc w:val="both"/>
        <w:rPr>
          <w:rFonts w:asciiTheme="majorHAnsi" w:hAnsiTheme="majorHAnsi"/>
          <w:sz w:val="28"/>
          <w:szCs w:val="28"/>
        </w:rPr>
      </w:pPr>
      <w:r w:rsidRPr="048EB27E">
        <w:rPr>
          <w:rFonts w:asciiTheme="majorHAnsi" w:hAnsiTheme="majorHAnsi"/>
          <w:sz w:val="28"/>
          <w:szCs w:val="28"/>
        </w:rPr>
        <w:lastRenderedPageBreak/>
        <w:t>3.4 Consideration of alternative data-collection methods</w:t>
      </w:r>
    </w:p>
    <w:p w14:paraId="6429BC7E" w14:textId="77777777" w:rsidR="006853E6" w:rsidRDefault="006853E6" w:rsidP="006853E6">
      <w:pPr>
        <w:spacing w:line="360" w:lineRule="auto"/>
        <w:jc w:val="both"/>
      </w:pPr>
    </w:p>
    <w:p w14:paraId="30312B21" w14:textId="77777777" w:rsidR="006853E6" w:rsidRPr="00445DF1" w:rsidRDefault="006853E6" w:rsidP="006853E6">
      <w:pPr>
        <w:spacing w:line="360" w:lineRule="auto"/>
        <w:jc w:val="both"/>
        <w:rPr>
          <w:rFonts w:asciiTheme="majorHAnsi" w:hAnsiTheme="majorHAnsi"/>
          <w:i/>
          <w:iCs/>
        </w:rPr>
      </w:pPr>
      <w:r w:rsidRPr="00445DF1">
        <w:rPr>
          <w:rFonts w:asciiTheme="majorHAnsi" w:hAnsiTheme="majorHAnsi"/>
          <w:i/>
          <w:iCs/>
        </w:rPr>
        <w:t>3.4.1 Introduction</w:t>
      </w:r>
    </w:p>
    <w:p w14:paraId="69506668" w14:textId="77777777" w:rsidR="006853E6" w:rsidRDefault="006853E6" w:rsidP="006853E6">
      <w:pPr>
        <w:spacing w:line="360" w:lineRule="auto"/>
        <w:jc w:val="both"/>
      </w:pPr>
    </w:p>
    <w:p w14:paraId="4C758051" w14:textId="77777777" w:rsidR="006853E6" w:rsidRDefault="006853E6" w:rsidP="006853E6">
      <w:pPr>
        <w:spacing w:line="360" w:lineRule="auto"/>
        <w:ind w:firstLine="720"/>
        <w:jc w:val="both"/>
      </w:pPr>
      <w:r>
        <w:t>Several methods were evaluated for delivering fertiliser and gathering social data before finalising the approach. Each option is summarised below with its strengths, limitations and the rationale for inclusion or exclusion.</w:t>
      </w:r>
    </w:p>
    <w:p w14:paraId="52C889C7" w14:textId="77777777" w:rsidR="006853E6" w:rsidRDefault="006853E6" w:rsidP="006853E6">
      <w:pPr>
        <w:spacing w:line="360" w:lineRule="auto"/>
        <w:jc w:val="both"/>
      </w:pPr>
    </w:p>
    <w:p w14:paraId="726974F8" w14:textId="77777777" w:rsidR="00EC1B0F" w:rsidRPr="00445DF1" w:rsidRDefault="00EC1B0F" w:rsidP="006853E6">
      <w:pPr>
        <w:spacing w:line="360" w:lineRule="auto"/>
        <w:jc w:val="both"/>
        <w:rPr>
          <w:rFonts w:asciiTheme="majorHAnsi" w:hAnsiTheme="majorHAnsi"/>
          <w:i/>
          <w:iCs/>
        </w:rPr>
      </w:pPr>
    </w:p>
    <w:p w14:paraId="13652F02" w14:textId="4648D03C" w:rsidR="006853E6" w:rsidRPr="00445DF1" w:rsidRDefault="006853E6" w:rsidP="006853E6">
      <w:pPr>
        <w:spacing w:line="360" w:lineRule="auto"/>
        <w:jc w:val="both"/>
        <w:rPr>
          <w:rFonts w:asciiTheme="majorHAnsi" w:hAnsiTheme="majorHAnsi"/>
          <w:i/>
          <w:iCs/>
        </w:rPr>
      </w:pPr>
      <w:r w:rsidRPr="00445DF1">
        <w:rPr>
          <w:rFonts w:asciiTheme="majorHAnsi" w:hAnsiTheme="majorHAnsi"/>
          <w:i/>
          <w:iCs/>
        </w:rPr>
        <w:t>3.4.2 Fertiliser-Delivery Techniques</w:t>
      </w:r>
    </w:p>
    <w:p w14:paraId="2BC91FCB" w14:textId="77777777" w:rsidR="006853E6" w:rsidRPr="00F1412A" w:rsidRDefault="006853E6" w:rsidP="006853E6">
      <w:pPr>
        <w:spacing w:line="360" w:lineRule="auto"/>
        <w:jc w:val="both"/>
        <w:rPr>
          <w:rFonts w:asciiTheme="majorHAnsi" w:hAnsiTheme="majorHAnsi"/>
          <w:i/>
          <w:iCs/>
          <w:u w:val="single"/>
        </w:rPr>
      </w:pPr>
      <w:r w:rsidRPr="00F1412A">
        <w:rPr>
          <w:rFonts w:asciiTheme="majorHAnsi" w:hAnsiTheme="majorHAnsi"/>
          <w:i/>
          <w:iCs/>
          <w:u w:val="single"/>
        </w:rPr>
        <w:t>Fertigation</w:t>
      </w:r>
    </w:p>
    <w:p w14:paraId="5DD56DD6" w14:textId="77777777" w:rsidR="006853E6" w:rsidRDefault="006853E6" w:rsidP="006853E6">
      <w:pPr>
        <w:spacing w:line="360" w:lineRule="auto"/>
        <w:jc w:val="both"/>
      </w:pPr>
    </w:p>
    <w:p w14:paraId="5FE38255" w14:textId="77777777" w:rsidR="006853E6" w:rsidRDefault="006853E6" w:rsidP="006853E6">
      <w:pPr>
        <w:spacing w:line="360" w:lineRule="auto"/>
        <w:ind w:firstLine="720"/>
        <w:jc w:val="both"/>
      </w:pPr>
      <w:r>
        <w:t>Defined as dissolving fertiliser in irrigation water and applying it directly to the root zone through manual watering using a hose or bucket (Kant, 2013). Advantages include ensuring even nutrient distribution, reducing waste and limiting leaching compared with solid broadcasting (Cherlinka, 2021). Local farmers in SVG already employ this simple form of fertigation using hoses or watering cans (CARDI, 2016). There is no significant disadvantage for this study, since the focus is on fertiliser type rather than delivery method, and existing manual watering practices are well-suited to small plots. Therefore, the decision made includes using this technique as the standard delivery method across all treatments, but it is not itself a variable under investigation.</w:t>
      </w:r>
    </w:p>
    <w:p w14:paraId="5510D46D" w14:textId="77777777" w:rsidR="006853E6" w:rsidRDefault="006853E6" w:rsidP="006853E6">
      <w:pPr>
        <w:spacing w:line="360" w:lineRule="auto"/>
        <w:jc w:val="both"/>
        <w:rPr>
          <w:rFonts w:asciiTheme="majorHAnsi" w:hAnsiTheme="majorHAnsi"/>
          <w:i/>
          <w:iCs/>
        </w:rPr>
      </w:pPr>
    </w:p>
    <w:p w14:paraId="2EA55624" w14:textId="60F73716" w:rsidR="006853E6" w:rsidRDefault="006853E6" w:rsidP="006853E6">
      <w:pPr>
        <w:spacing w:line="360" w:lineRule="auto"/>
        <w:jc w:val="both"/>
        <w:rPr>
          <w:rFonts w:asciiTheme="majorHAnsi" w:hAnsiTheme="majorHAnsi"/>
          <w:i/>
          <w:iCs/>
          <w:u w:val="single"/>
        </w:rPr>
      </w:pPr>
      <w:r w:rsidRPr="00F1412A">
        <w:rPr>
          <w:rFonts w:asciiTheme="majorHAnsi" w:hAnsiTheme="majorHAnsi"/>
          <w:i/>
          <w:iCs/>
          <w:u w:val="single"/>
        </w:rPr>
        <w:t xml:space="preserve">Injection </w:t>
      </w:r>
    </w:p>
    <w:p w14:paraId="0933E3E4" w14:textId="77777777" w:rsidR="00EC1B0F" w:rsidRPr="00EC1B0F" w:rsidRDefault="00EC1B0F" w:rsidP="006853E6">
      <w:pPr>
        <w:spacing w:line="360" w:lineRule="auto"/>
        <w:jc w:val="both"/>
        <w:rPr>
          <w:rFonts w:asciiTheme="majorHAnsi" w:hAnsiTheme="majorHAnsi"/>
          <w:i/>
          <w:iCs/>
          <w:u w:val="single"/>
        </w:rPr>
      </w:pPr>
    </w:p>
    <w:p w14:paraId="17E66D56" w14:textId="77777777" w:rsidR="006853E6" w:rsidRDefault="006853E6" w:rsidP="006853E6">
      <w:pPr>
        <w:spacing w:line="360" w:lineRule="auto"/>
        <w:ind w:firstLine="720"/>
        <w:jc w:val="both"/>
      </w:pPr>
      <w:r>
        <w:t xml:space="preserve">Defined as using a mechanical injector to mix concentrated fertiliser into irrigation lines or directly into soil at the point of watering (Samson, 2024). The advantages include uniform delivery, reduced manual spread labour, and compatibility with greenhouse or nursery settings (Shaaban, 2009). However, fertilising via injection would be too labour-intensive and time-consuming for small-scale farmers in SVG to carry out manually </w:t>
      </w:r>
      <w:r>
        <w:lastRenderedPageBreak/>
        <w:t>(Farmers Magazine, 2024). Especially given the need to apply fertiliser individually to each plant across even modestly sized plots. Therefore, the final decision was to discard manual injection at the field scale, which proved infeasible for resource-limited, labour-intensive small farms.</w:t>
      </w:r>
    </w:p>
    <w:p w14:paraId="7DFD46F1" w14:textId="77777777" w:rsidR="006853E6" w:rsidRPr="00211532" w:rsidRDefault="006853E6" w:rsidP="006853E6">
      <w:pPr>
        <w:spacing w:line="360" w:lineRule="auto"/>
        <w:ind w:firstLine="720"/>
        <w:jc w:val="both"/>
      </w:pPr>
    </w:p>
    <w:p w14:paraId="78978F6C" w14:textId="77777777" w:rsidR="006853E6" w:rsidRPr="00F1412A" w:rsidRDefault="006853E6" w:rsidP="006853E6">
      <w:pPr>
        <w:spacing w:line="360" w:lineRule="auto"/>
        <w:jc w:val="both"/>
        <w:rPr>
          <w:rFonts w:asciiTheme="majorHAnsi" w:hAnsiTheme="majorHAnsi"/>
          <w:i/>
          <w:iCs/>
          <w:u w:val="single"/>
        </w:rPr>
      </w:pPr>
      <w:r w:rsidRPr="00F1412A">
        <w:rPr>
          <w:rFonts w:asciiTheme="majorHAnsi" w:hAnsiTheme="majorHAnsi"/>
          <w:i/>
          <w:iCs/>
          <w:u w:val="single"/>
        </w:rPr>
        <w:t>Foliar Application</w:t>
      </w:r>
    </w:p>
    <w:p w14:paraId="69661672" w14:textId="77777777" w:rsidR="006853E6" w:rsidRDefault="006853E6" w:rsidP="006853E6">
      <w:pPr>
        <w:spacing w:line="360" w:lineRule="auto"/>
        <w:jc w:val="both"/>
      </w:pPr>
    </w:p>
    <w:p w14:paraId="0C780921" w14:textId="77777777" w:rsidR="006853E6" w:rsidRDefault="006853E6" w:rsidP="006853E6">
      <w:pPr>
        <w:spacing w:line="360" w:lineRule="auto"/>
        <w:ind w:firstLine="720"/>
        <w:jc w:val="both"/>
      </w:pPr>
      <w:r>
        <w:t>Defined by spraying liquid fertiliser directly onto leaves so nutrients are absorbed through the leaf surface (Gupta et al., 2023). The advantages include rapid symptom correction, bypassing soil-pH constraints, and targeted nutrient delivery to address deficiencies (BMS, 2018). The disadvantages are that it may cause leaf burn if concentrations are incorrect, provides only short-term relief, is insufficient for holistic soil remediation, and requires precise timing and multiple sprays (Niu et al., 2020). The final decision was to discard foliar feeding as it does not support the study’s aim of remediating soil acidity and building long-term soil health.</w:t>
      </w:r>
    </w:p>
    <w:p w14:paraId="7402F82C" w14:textId="77777777" w:rsidR="006853E6" w:rsidRDefault="006853E6" w:rsidP="006853E6">
      <w:pPr>
        <w:spacing w:line="360" w:lineRule="auto"/>
        <w:jc w:val="both"/>
        <w:rPr>
          <w:rFonts w:asciiTheme="majorHAnsi" w:hAnsiTheme="majorHAnsi"/>
        </w:rPr>
      </w:pPr>
    </w:p>
    <w:p w14:paraId="30F7B13D" w14:textId="77777777" w:rsidR="006853E6" w:rsidRPr="00445DF1" w:rsidRDefault="006853E6" w:rsidP="006853E6">
      <w:pPr>
        <w:spacing w:line="360" w:lineRule="auto"/>
        <w:jc w:val="both"/>
        <w:rPr>
          <w:rFonts w:asciiTheme="majorHAnsi" w:hAnsiTheme="majorHAnsi"/>
          <w:i/>
          <w:iCs/>
        </w:rPr>
      </w:pPr>
      <w:r w:rsidRPr="00445DF1">
        <w:rPr>
          <w:rFonts w:asciiTheme="majorHAnsi" w:hAnsiTheme="majorHAnsi"/>
          <w:i/>
          <w:iCs/>
        </w:rPr>
        <w:t>3.4.3 Alternative Crops</w:t>
      </w:r>
    </w:p>
    <w:p w14:paraId="29573160" w14:textId="77777777" w:rsidR="006853E6" w:rsidRDefault="006853E6" w:rsidP="006853E6">
      <w:pPr>
        <w:spacing w:line="360" w:lineRule="auto"/>
        <w:jc w:val="both"/>
      </w:pPr>
    </w:p>
    <w:p w14:paraId="110DFCE8" w14:textId="77777777" w:rsidR="006853E6" w:rsidRPr="00F1412A" w:rsidRDefault="006853E6" w:rsidP="006853E6">
      <w:pPr>
        <w:spacing w:line="360" w:lineRule="auto"/>
        <w:jc w:val="both"/>
        <w:rPr>
          <w:rFonts w:asciiTheme="majorHAnsi" w:hAnsiTheme="majorHAnsi"/>
          <w:i/>
          <w:iCs/>
          <w:u w:val="single"/>
        </w:rPr>
      </w:pPr>
      <w:r w:rsidRPr="00F1412A">
        <w:rPr>
          <w:rFonts w:asciiTheme="majorHAnsi" w:hAnsiTheme="majorHAnsi"/>
          <w:i/>
          <w:iCs/>
          <w:u w:val="single"/>
        </w:rPr>
        <w:t>Radish (Raphanus sativus)</w:t>
      </w:r>
    </w:p>
    <w:p w14:paraId="60ABF944" w14:textId="77777777" w:rsidR="006853E6" w:rsidRPr="00931C12" w:rsidRDefault="006853E6" w:rsidP="006853E6">
      <w:pPr>
        <w:spacing w:line="360" w:lineRule="auto"/>
        <w:jc w:val="both"/>
        <w:rPr>
          <w:rFonts w:asciiTheme="majorHAnsi" w:hAnsiTheme="majorHAnsi"/>
          <w:i/>
          <w:iCs/>
        </w:rPr>
      </w:pPr>
    </w:p>
    <w:p w14:paraId="40868D41" w14:textId="35DC5620" w:rsidR="006853E6" w:rsidRDefault="3F6CB639" w:rsidP="006853E6">
      <w:pPr>
        <w:spacing w:line="360" w:lineRule="auto"/>
        <w:ind w:firstLine="720"/>
        <w:jc w:val="both"/>
      </w:pPr>
      <w:r>
        <w:t xml:space="preserve">Radishes </w:t>
      </w:r>
      <w:r w:rsidRPr="048EB27E">
        <w:rPr>
          <w:rFonts w:asciiTheme="majorHAnsi" w:hAnsiTheme="majorHAnsi"/>
          <w:i/>
          <w:iCs/>
        </w:rPr>
        <w:t>(Raphanus sativus)</w:t>
      </w:r>
      <w:r>
        <w:t xml:space="preserve"> were considered because </w:t>
      </w:r>
      <w:r w:rsidR="002D707D">
        <w:t xml:space="preserve">they are </w:t>
      </w:r>
      <w:r>
        <w:t>fast-growing, harvestable within 30 days, and the roots are visible after harvest (Burke, 2022). However, growth occurs mostly underground, making interim measurements for the growth rate of the edible produce difficult within pot trials; the final product would only be measurable after the experiment (Price and Munns, 2016). While researching crops that grow quickly, the decision was made to discard the use of radishes because their development cannot be monitored non-destructively throughout the trial window.</w:t>
      </w:r>
    </w:p>
    <w:p w14:paraId="04E5D181" w14:textId="77777777" w:rsidR="006853E6" w:rsidRPr="00F1412A" w:rsidRDefault="006853E6" w:rsidP="006853E6">
      <w:pPr>
        <w:spacing w:line="360" w:lineRule="auto"/>
        <w:jc w:val="both"/>
        <w:rPr>
          <w:u w:val="single"/>
        </w:rPr>
      </w:pPr>
    </w:p>
    <w:p w14:paraId="7FA30200" w14:textId="77777777" w:rsidR="006853E6" w:rsidRPr="00F1412A" w:rsidRDefault="006853E6" w:rsidP="006853E6">
      <w:pPr>
        <w:spacing w:line="360" w:lineRule="auto"/>
        <w:jc w:val="both"/>
        <w:rPr>
          <w:u w:val="single"/>
        </w:rPr>
      </w:pPr>
      <w:r w:rsidRPr="00F1412A">
        <w:rPr>
          <w:u w:val="single"/>
        </w:rPr>
        <w:t>Tomato (</w:t>
      </w:r>
      <w:r w:rsidRPr="00F1412A">
        <w:rPr>
          <w:i/>
          <w:iCs/>
          <w:u w:val="single"/>
        </w:rPr>
        <w:t>Solanum lycopersicum</w:t>
      </w:r>
      <w:r w:rsidRPr="00F1412A">
        <w:rPr>
          <w:u w:val="single"/>
        </w:rPr>
        <w:t>)</w:t>
      </w:r>
    </w:p>
    <w:p w14:paraId="2B90A66C" w14:textId="77777777" w:rsidR="006853E6" w:rsidRDefault="006853E6" w:rsidP="006853E6">
      <w:pPr>
        <w:spacing w:line="360" w:lineRule="auto"/>
        <w:jc w:val="both"/>
      </w:pPr>
    </w:p>
    <w:p w14:paraId="674D50C7" w14:textId="77777777" w:rsidR="006853E6" w:rsidRDefault="006853E6" w:rsidP="006853E6">
      <w:pPr>
        <w:spacing w:line="360" w:lineRule="auto"/>
        <w:ind w:firstLine="720"/>
        <w:jc w:val="both"/>
      </w:pPr>
      <w:r>
        <w:lastRenderedPageBreak/>
        <w:t>Tomato (</w:t>
      </w:r>
      <w:r w:rsidRPr="00AC3593">
        <w:rPr>
          <w:i/>
          <w:iCs/>
        </w:rPr>
        <w:t>Solanum lycopersicum</w:t>
      </w:r>
      <w:r>
        <w:t>) was considered because it is a well-studied crop model, with distinct phenological stages, and potential for foliar and soil treatments (Liu et al., 2022). However, the disadvantages were that although the plant itself could grow and germinate quickly within the timeframe, the fruiting stage exceeded the 30-day experimental timeframe, and yield data would be unreliable (Gillette, 2023). The final decision made was to discard the tomato (</w:t>
      </w:r>
      <w:r w:rsidRPr="00AC3593">
        <w:rPr>
          <w:i/>
          <w:iCs/>
        </w:rPr>
        <w:t>Solanum lycopersicum</w:t>
      </w:r>
      <w:r>
        <w:t xml:space="preserve">) plant because it requires 100+ days from transplant to harvest under controlled conditions (Gillette, 2023), which is outside of the available timeframe for this experiment. </w:t>
      </w:r>
    </w:p>
    <w:p w14:paraId="1C20D071" w14:textId="77777777" w:rsidR="006853E6" w:rsidRDefault="006853E6" w:rsidP="006853E6">
      <w:pPr>
        <w:spacing w:line="360" w:lineRule="auto"/>
        <w:jc w:val="both"/>
        <w:rPr>
          <w:rFonts w:asciiTheme="majorHAnsi" w:hAnsiTheme="majorHAnsi"/>
        </w:rPr>
      </w:pPr>
    </w:p>
    <w:p w14:paraId="12E11152" w14:textId="77777777" w:rsidR="00EC1B0F" w:rsidRPr="00445DF1" w:rsidRDefault="00EC1B0F" w:rsidP="006853E6">
      <w:pPr>
        <w:spacing w:line="360" w:lineRule="auto"/>
        <w:jc w:val="both"/>
        <w:rPr>
          <w:rFonts w:asciiTheme="majorHAnsi" w:hAnsiTheme="majorHAnsi"/>
          <w:i/>
          <w:iCs/>
        </w:rPr>
      </w:pPr>
    </w:p>
    <w:p w14:paraId="5A5575F0" w14:textId="7B414AD7" w:rsidR="006853E6" w:rsidRPr="00445DF1" w:rsidRDefault="006853E6" w:rsidP="006853E6">
      <w:pPr>
        <w:spacing w:line="360" w:lineRule="auto"/>
        <w:jc w:val="both"/>
        <w:rPr>
          <w:rFonts w:asciiTheme="majorHAnsi" w:hAnsiTheme="majorHAnsi"/>
          <w:i/>
          <w:iCs/>
        </w:rPr>
      </w:pPr>
      <w:r w:rsidRPr="00445DF1">
        <w:rPr>
          <w:rFonts w:asciiTheme="majorHAnsi" w:hAnsiTheme="majorHAnsi"/>
          <w:i/>
          <w:iCs/>
        </w:rPr>
        <w:t>3.4.4 Social-data collection formats</w:t>
      </w:r>
    </w:p>
    <w:p w14:paraId="1B9A5F37" w14:textId="77777777" w:rsidR="006853E6" w:rsidRPr="00D70C73" w:rsidRDefault="006853E6" w:rsidP="006853E6">
      <w:pPr>
        <w:spacing w:line="360" w:lineRule="auto"/>
        <w:jc w:val="both"/>
        <w:rPr>
          <w:rFonts w:asciiTheme="majorHAnsi" w:hAnsiTheme="majorHAnsi"/>
          <w:i/>
          <w:iCs/>
          <w:u w:val="single"/>
        </w:rPr>
      </w:pPr>
      <w:r>
        <w:rPr>
          <w:rFonts w:asciiTheme="majorHAnsi" w:hAnsiTheme="majorHAnsi"/>
          <w:i/>
          <w:iCs/>
          <w:u w:val="single"/>
        </w:rPr>
        <w:t xml:space="preserve">Interviews and Surveys </w:t>
      </w:r>
    </w:p>
    <w:p w14:paraId="0C439175" w14:textId="77777777" w:rsidR="006853E6" w:rsidRPr="0085274E" w:rsidRDefault="006853E6" w:rsidP="006853E6">
      <w:pPr>
        <w:pStyle w:val="NormalWeb"/>
        <w:spacing w:line="360" w:lineRule="auto"/>
        <w:ind w:firstLine="360"/>
        <w:jc w:val="both"/>
        <w:rPr>
          <w:rFonts w:asciiTheme="minorHAnsi" w:hAnsiTheme="minorHAnsi"/>
          <w:color w:val="000000" w:themeColor="text1"/>
        </w:rPr>
      </w:pPr>
      <w:r w:rsidRPr="0085274E">
        <w:rPr>
          <w:rFonts w:asciiTheme="minorHAnsi" w:hAnsiTheme="minorHAnsi" w:cs="Arial"/>
          <w:color w:val="000000" w:themeColor="text1"/>
          <w:shd w:val="clear" w:color="auto" w:fill="FFFFFF"/>
        </w:rPr>
        <w:t>Semi-structured interviews were utili</w:t>
      </w:r>
      <w:r>
        <w:rPr>
          <w:rFonts w:asciiTheme="minorHAnsi" w:hAnsiTheme="minorHAnsi" w:cs="Arial"/>
          <w:color w:val="000000" w:themeColor="text1"/>
          <w:shd w:val="clear" w:color="auto" w:fill="FFFFFF"/>
        </w:rPr>
        <w:t>s</w:t>
      </w:r>
      <w:r w:rsidRPr="0085274E">
        <w:rPr>
          <w:rFonts w:asciiTheme="minorHAnsi" w:hAnsiTheme="minorHAnsi" w:cs="Arial"/>
          <w:color w:val="000000" w:themeColor="text1"/>
          <w:shd w:val="clear" w:color="auto" w:fill="FFFFFF"/>
        </w:rPr>
        <w:t>ed to gather detailed insights into farmers’ educational experiences, their knowledge of soil-management best practices, and their openness to altering practices, which closed-ended surveys may not fully address. This qualitative method allows for the examination of the dispositional, social, and cognitive elements that influence adoption decisions, ensuring that the study’s conclusions are rooted in the actual experiences and motivations of the participants (Dessart et al., 2019).</w:t>
      </w:r>
    </w:p>
    <w:p w14:paraId="172FEC21" w14:textId="58C77D32" w:rsidR="006853E6" w:rsidRDefault="006853E6" w:rsidP="006853E6">
      <w:pPr>
        <w:spacing w:line="360" w:lineRule="auto"/>
        <w:ind w:firstLine="720"/>
        <w:jc w:val="both"/>
      </w:pPr>
      <w:r w:rsidRPr="009139DA">
        <w:t xml:space="preserve">Surveys are essential for systematically capturing representative data on attitudes and behaviours, providing the empirical foundation needed to design and evaluate interventions </w:t>
      </w:r>
      <w:r w:rsidRPr="007E2B04">
        <w:t>(Lavrakas, 2008).</w:t>
      </w:r>
      <w:r>
        <w:t xml:space="preserve"> </w:t>
      </w:r>
      <w:r w:rsidRPr="009139DA">
        <w:t>Administering the survey twice before and after introducing best</w:t>
      </w:r>
      <w:r w:rsidRPr="009139DA">
        <w:rPr>
          <w:rFonts w:ascii="Cambria Math" w:hAnsi="Cambria Math" w:cs="Cambria Math"/>
        </w:rPr>
        <w:t>‐</w:t>
      </w:r>
      <w:r w:rsidRPr="009139DA">
        <w:t>practice guidance lets you track real behavioural shifts rather than mere awareness, aligning with Rogers’ diffusion logic where locally generated evidence through small trials converts interest into concrete adoption decisions (Michie et al., 2018; Rogers, 2003).</w:t>
      </w:r>
      <w:r w:rsidR="00714133">
        <w:t xml:space="preserve"> </w:t>
      </w:r>
    </w:p>
    <w:p w14:paraId="2482716D" w14:textId="77777777" w:rsidR="006853E6" w:rsidRDefault="006853E6" w:rsidP="006853E6">
      <w:pPr>
        <w:spacing w:line="360" w:lineRule="auto"/>
        <w:ind w:firstLine="720"/>
        <w:jc w:val="both"/>
      </w:pPr>
    </w:p>
    <w:p w14:paraId="3B46285B" w14:textId="77777777" w:rsidR="006853E6" w:rsidRDefault="006853E6" w:rsidP="006853E6">
      <w:pPr>
        <w:spacing w:line="360" w:lineRule="auto"/>
        <w:ind w:firstLine="720"/>
        <w:jc w:val="both"/>
      </w:pPr>
      <w:r>
        <w:lastRenderedPageBreak/>
        <w:t xml:space="preserve">The original plan was to interview one individual from the Ministry of Agriculture in SVG, two experienced farmers, and also conduct a youth focus group discussion. </w:t>
      </w:r>
    </w:p>
    <w:p w14:paraId="0D870906" w14:textId="1A922C87" w:rsidR="006853E6" w:rsidRDefault="3F6CB639" w:rsidP="006853E6">
      <w:pPr>
        <w:spacing w:line="360" w:lineRule="auto"/>
        <w:jc w:val="both"/>
      </w:pPr>
      <w:r>
        <w:t>However, 5 interviews and 10 surveys (</w:t>
      </w:r>
      <w:r w:rsidR="002D707D">
        <w:t>be</w:t>
      </w:r>
      <w:r>
        <w:t>fore and after the experiment) were conducted. This strengthens the reliability of the results because it is hard to tell whether the intervention caused the opinions or just happened naturally over time (Kennedy et al., 2019).</w:t>
      </w:r>
      <w:r w:rsidR="006853E6">
        <w:tab/>
      </w:r>
      <w:r>
        <w:t xml:space="preserve"> Instead, the qualitative data expanded to ten individual farmer interviews, paired with pre- and post-trial surveys to enable quantitative comparison of attitude shifts. This approach helps measure changes and assess the impact of interventions, allowing for data-informed decisions and continuous improvement (Winslow, 2025).</w:t>
      </w:r>
    </w:p>
    <w:p w14:paraId="1071D61E" w14:textId="77777777" w:rsidR="006853E6" w:rsidRDefault="006853E6" w:rsidP="006853E6">
      <w:pPr>
        <w:spacing w:line="360" w:lineRule="auto"/>
        <w:jc w:val="both"/>
      </w:pPr>
    </w:p>
    <w:p w14:paraId="7319EF78" w14:textId="2E76CEBD" w:rsidR="00605AAF" w:rsidRPr="00EC1B0F" w:rsidRDefault="006853E6" w:rsidP="00EC1B0F">
      <w:pPr>
        <w:spacing w:line="360" w:lineRule="auto"/>
        <w:ind w:firstLine="720"/>
        <w:jc w:val="both"/>
      </w:pPr>
      <w:r>
        <w:t xml:space="preserve">By systematically discarding methods that are technically or practically incompatible with conditions in SVG, the study focuses on soil mixing of pre-neutralised acid soils, manual application of organic (KNF) and inorganic fertilisers, and a mixed-methods social survey that optimises relevance and feasibility. </w:t>
      </w:r>
    </w:p>
    <w:p w14:paraId="0AD61DD8" w14:textId="77777777" w:rsidR="006853E6" w:rsidRDefault="006853E6" w:rsidP="006853E6">
      <w:pPr>
        <w:rPr>
          <w:rFonts w:cs="Times New Roman"/>
        </w:rPr>
      </w:pPr>
    </w:p>
    <w:p w14:paraId="71EDA550" w14:textId="57C8CE7A" w:rsidR="006853E6" w:rsidRDefault="006853E6" w:rsidP="006853E6">
      <w:pPr>
        <w:rPr>
          <w:rFonts w:asciiTheme="majorHAnsi" w:hAnsiTheme="majorHAnsi"/>
          <w:sz w:val="28"/>
          <w:szCs w:val="28"/>
        </w:rPr>
      </w:pPr>
    </w:p>
    <w:p w14:paraId="44EBE86C" w14:textId="7987ED48" w:rsidR="006853E6" w:rsidRDefault="006853E6" w:rsidP="006853E6">
      <w:pPr>
        <w:jc w:val="both"/>
        <w:rPr>
          <w:rFonts w:asciiTheme="majorHAnsi" w:hAnsiTheme="majorHAnsi"/>
          <w:sz w:val="28"/>
          <w:szCs w:val="28"/>
        </w:rPr>
      </w:pPr>
      <w:r w:rsidRPr="005B1A37">
        <w:rPr>
          <w:rFonts w:asciiTheme="majorHAnsi" w:hAnsiTheme="majorHAnsi"/>
          <w:sz w:val="28"/>
          <w:szCs w:val="28"/>
        </w:rPr>
        <w:t>3.</w:t>
      </w:r>
      <w:r w:rsidR="001361A0">
        <w:rPr>
          <w:rFonts w:asciiTheme="majorHAnsi" w:hAnsiTheme="majorHAnsi"/>
          <w:sz w:val="28"/>
          <w:szCs w:val="28"/>
        </w:rPr>
        <w:t>5</w:t>
      </w:r>
      <w:r w:rsidRPr="005B1A37">
        <w:rPr>
          <w:rFonts w:asciiTheme="majorHAnsi" w:hAnsiTheme="majorHAnsi"/>
          <w:sz w:val="28"/>
          <w:szCs w:val="28"/>
        </w:rPr>
        <w:t xml:space="preserve"> </w:t>
      </w:r>
      <w:r>
        <w:rPr>
          <w:rFonts w:asciiTheme="majorHAnsi" w:hAnsiTheme="majorHAnsi"/>
          <w:sz w:val="28"/>
          <w:szCs w:val="28"/>
        </w:rPr>
        <w:t xml:space="preserve">Data Collection Procedure </w:t>
      </w:r>
    </w:p>
    <w:p w14:paraId="2940428A" w14:textId="77777777" w:rsidR="006853E6" w:rsidRDefault="006853E6" w:rsidP="006853E6">
      <w:pPr>
        <w:jc w:val="both"/>
      </w:pPr>
    </w:p>
    <w:p w14:paraId="214570AA" w14:textId="149524C7" w:rsidR="006853E6" w:rsidRPr="00445DF1" w:rsidRDefault="006853E6" w:rsidP="006853E6">
      <w:pPr>
        <w:spacing w:line="360" w:lineRule="auto"/>
        <w:jc w:val="both"/>
        <w:rPr>
          <w:rFonts w:asciiTheme="majorHAnsi" w:hAnsiTheme="majorHAnsi"/>
          <w:i/>
          <w:iCs/>
        </w:rPr>
      </w:pPr>
      <w:r w:rsidRPr="00445DF1">
        <w:rPr>
          <w:rFonts w:asciiTheme="majorHAnsi" w:hAnsiTheme="majorHAnsi"/>
          <w:i/>
          <w:iCs/>
        </w:rPr>
        <w:t>3.</w:t>
      </w:r>
      <w:r w:rsidR="001361A0" w:rsidRPr="00445DF1">
        <w:rPr>
          <w:rFonts w:asciiTheme="majorHAnsi" w:hAnsiTheme="majorHAnsi"/>
          <w:i/>
          <w:iCs/>
        </w:rPr>
        <w:t>5</w:t>
      </w:r>
      <w:r w:rsidRPr="00445DF1">
        <w:rPr>
          <w:rFonts w:asciiTheme="majorHAnsi" w:hAnsiTheme="majorHAnsi"/>
          <w:i/>
          <w:iCs/>
        </w:rPr>
        <w:t>.1 Introduction</w:t>
      </w:r>
      <w:bookmarkStart w:id="19" w:name="_Toc198676431"/>
    </w:p>
    <w:p w14:paraId="77C16844" w14:textId="5B70DE61" w:rsidR="00EC1B0F" w:rsidRPr="00EC1B0F" w:rsidRDefault="3F6CB639" w:rsidP="00EC1B0F">
      <w:pPr>
        <w:pStyle w:val="NormalWeb"/>
        <w:spacing w:line="360" w:lineRule="auto"/>
        <w:ind w:firstLine="720"/>
        <w:jc w:val="both"/>
      </w:pPr>
      <w:r w:rsidRPr="048EB27E">
        <w:rPr>
          <w:rFonts w:asciiTheme="minorHAnsi" w:hAnsiTheme="minorHAnsi" w:cs="Helvetica"/>
          <w:color w:val="000000" w:themeColor="text1"/>
        </w:rPr>
        <w:t xml:space="preserve">This section outlines the systematic approach used to collect both the physical soil and plant measurements (primary data) and farmer perception information (secondary data) for the </w:t>
      </w:r>
      <w:r w:rsidRPr="048EB27E">
        <w:rPr>
          <w:rFonts w:cs="Helvetica"/>
          <w:color w:val="000000" w:themeColor="text1"/>
        </w:rPr>
        <w:t>study.</w:t>
      </w:r>
      <w:r w:rsidRPr="048EB27E">
        <w:rPr>
          <w:color w:val="000000" w:themeColor="text1"/>
        </w:rPr>
        <w:t xml:space="preserve"> It</w:t>
      </w:r>
      <w:r w:rsidRPr="048EB27E">
        <w:rPr>
          <w:rFonts w:asciiTheme="minorHAnsi" w:hAnsiTheme="minorHAnsi"/>
          <w:color w:val="000000" w:themeColor="text1"/>
        </w:rPr>
        <w:t xml:space="preserve"> details the experimental design and procedures, survey and interview instruments, and ethical protocols followed throughout the research. </w:t>
      </w:r>
      <w:r w:rsidRPr="048EB27E">
        <w:rPr>
          <w:rFonts w:asciiTheme="minorHAnsi" w:hAnsiTheme="minorHAnsi"/>
        </w:rPr>
        <w:t xml:space="preserve"> Mixed-methods design was chosen because it combines precise quantification of soil and plant responses with in-depth exploration of farmer perceptions (Creswell, 2011; O’Cathain, 2010). Whereas purely quantitative approaches would miss the “why” behind adoption, and purely qualitative methods would lack the statistical power to compare treatment effects.</w:t>
      </w:r>
    </w:p>
    <w:p w14:paraId="1C71EEA0" w14:textId="1EE5FA56" w:rsidR="006853E6" w:rsidRPr="00807479" w:rsidRDefault="006853E6" w:rsidP="006853E6">
      <w:pPr>
        <w:pStyle w:val="Heading2"/>
        <w:rPr>
          <w:rFonts w:asciiTheme="minorHAnsi" w:hAnsiTheme="minorHAnsi"/>
          <w:i/>
          <w:iCs/>
          <w:color w:val="000000" w:themeColor="text1"/>
          <w:sz w:val="24"/>
          <w:szCs w:val="24"/>
        </w:rPr>
      </w:pPr>
      <w:r w:rsidRPr="00807479">
        <w:rPr>
          <w:rFonts w:asciiTheme="minorHAnsi" w:hAnsiTheme="minorHAnsi"/>
          <w:i/>
          <w:iCs/>
          <w:color w:val="000000" w:themeColor="text1"/>
          <w:sz w:val="24"/>
          <w:szCs w:val="24"/>
        </w:rPr>
        <w:lastRenderedPageBreak/>
        <w:t>Location</w:t>
      </w:r>
      <w:bookmarkEnd w:id="19"/>
    </w:p>
    <w:p w14:paraId="721FC522" w14:textId="25D98C75" w:rsidR="006853E6" w:rsidRDefault="3F6CB639" w:rsidP="00EC1B0F">
      <w:pPr>
        <w:spacing w:line="360" w:lineRule="auto"/>
        <w:ind w:firstLine="720"/>
        <w:jc w:val="both"/>
        <w:rPr>
          <w:rFonts w:cs="Times New Roman"/>
        </w:rPr>
      </w:pPr>
      <w:r w:rsidRPr="048EB27E">
        <w:rPr>
          <w:rFonts w:cs="Times New Roman"/>
        </w:rPr>
        <w:t xml:space="preserve">The study took place in Belair, a village located in St. Vincent, at the coordinates 13.155677, 61.197073, </w:t>
      </w:r>
      <w:r w:rsidR="001361A0">
        <w:rPr>
          <w:rFonts w:cs="Times New Roman"/>
        </w:rPr>
        <w:t>(</w:t>
      </w:r>
      <w:r w:rsidRPr="048EB27E">
        <w:rPr>
          <w:rFonts w:cs="Times New Roman"/>
        </w:rPr>
        <w:t xml:space="preserve">see figure </w:t>
      </w:r>
      <w:r w:rsidR="001361A0">
        <w:rPr>
          <w:rFonts w:cs="Times New Roman"/>
        </w:rPr>
        <w:t>8</w:t>
      </w:r>
      <w:r w:rsidR="00687097">
        <w:rPr>
          <w:rFonts w:cs="Times New Roman"/>
        </w:rPr>
        <w:t xml:space="preserve"> &amp; 9</w:t>
      </w:r>
      <w:r w:rsidR="001361A0">
        <w:rPr>
          <w:rFonts w:cs="Times New Roman"/>
        </w:rPr>
        <w:t>).</w:t>
      </w:r>
      <w:r w:rsidRPr="048EB27E">
        <w:rPr>
          <w:rFonts w:cs="Times New Roman"/>
        </w:rPr>
        <w:t xml:space="preserve"> The chosen site includes a sheltered porch, creating a controlled outdoor atmosphere where the plants receive natural sunlight while being shielded from outside influences that could affect the results of the experiment. This environment helped maintain natural, uniform conditions by reducing exposure to negative factors. </w:t>
      </w:r>
    </w:p>
    <w:p w14:paraId="47DAA5E2" w14:textId="1C354FD5" w:rsidR="006853E6" w:rsidRDefault="00D503E1" w:rsidP="006853E6">
      <w:pPr>
        <w:spacing w:line="360" w:lineRule="auto"/>
        <w:jc w:val="both"/>
        <w:rPr>
          <w:rFonts w:cs="Times New Roman"/>
        </w:rPr>
      </w:pPr>
      <w:r w:rsidRPr="00D503E1">
        <w:rPr>
          <w:noProof/>
        </w:rPr>
        <w:t xml:space="preserve"> </w:t>
      </w:r>
      <w:r w:rsidRPr="00D503E1">
        <w:rPr>
          <w:rFonts w:cs="Times New Roman"/>
        </w:rPr>
        <w:drawing>
          <wp:inline distT="0" distB="0" distL="0" distR="0" wp14:anchorId="11D85AC4" wp14:editId="6DF2A851">
            <wp:extent cx="5731510" cy="3888000"/>
            <wp:effectExtent l="12700" t="12700" r="8890" b="11430"/>
            <wp:docPr id="49273319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2733198" name=""/>
                    <pic:cNvPicPr/>
                  </pic:nvPicPr>
                  <pic:blipFill>
                    <a:blip r:embed="rId14"/>
                    <a:stretch>
                      <a:fillRect/>
                    </a:stretch>
                  </pic:blipFill>
                  <pic:spPr>
                    <a:xfrm>
                      <a:off x="0" y="0"/>
                      <a:ext cx="5731510" cy="3888000"/>
                    </a:xfrm>
                    <a:prstGeom prst="rect">
                      <a:avLst/>
                    </a:prstGeom>
                    <a:ln>
                      <a:solidFill>
                        <a:schemeClr val="tx1"/>
                      </a:solidFill>
                    </a:ln>
                  </pic:spPr>
                </pic:pic>
              </a:graphicData>
            </a:graphic>
          </wp:inline>
        </w:drawing>
      </w:r>
    </w:p>
    <w:p w14:paraId="2A1AA499" w14:textId="02024731" w:rsidR="006853E6" w:rsidRDefault="006853E6" w:rsidP="006853E6">
      <w:pPr>
        <w:spacing w:line="360" w:lineRule="auto"/>
        <w:jc w:val="both"/>
        <w:rPr>
          <w:sz w:val="16"/>
          <w:szCs w:val="16"/>
        </w:rPr>
      </w:pPr>
      <w:r w:rsidRPr="009659F2">
        <w:rPr>
          <w:rFonts w:cs="Times New Roman"/>
          <w:sz w:val="16"/>
          <w:szCs w:val="16"/>
        </w:rPr>
        <w:t>Figure</w:t>
      </w:r>
      <w:r w:rsidR="00EB2083">
        <w:rPr>
          <w:rFonts w:cs="Times New Roman"/>
          <w:sz w:val="16"/>
          <w:szCs w:val="16"/>
        </w:rPr>
        <w:t xml:space="preserve"> </w:t>
      </w:r>
      <w:r w:rsidR="001361A0">
        <w:rPr>
          <w:rFonts w:cs="Times New Roman"/>
          <w:sz w:val="16"/>
          <w:szCs w:val="16"/>
        </w:rPr>
        <w:t>8</w:t>
      </w:r>
      <w:r w:rsidRPr="009659F2">
        <w:rPr>
          <w:rFonts w:cs="Times New Roman"/>
          <w:sz w:val="16"/>
          <w:szCs w:val="16"/>
        </w:rPr>
        <w:t xml:space="preserve">. </w:t>
      </w:r>
      <w:r w:rsidR="00687097">
        <w:rPr>
          <w:rFonts w:cs="Times New Roman"/>
          <w:sz w:val="16"/>
          <w:szCs w:val="16"/>
        </w:rPr>
        <w:t xml:space="preserve">Map identifying </w:t>
      </w:r>
      <w:r w:rsidRPr="009659F2">
        <w:rPr>
          <w:rFonts w:cs="Times New Roman"/>
          <w:sz w:val="16"/>
          <w:szCs w:val="16"/>
        </w:rPr>
        <w:t xml:space="preserve">where the </w:t>
      </w:r>
      <w:r w:rsidR="00E6264D">
        <w:rPr>
          <w:rFonts w:cs="Times New Roman"/>
          <w:sz w:val="16"/>
          <w:szCs w:val="16"/>
        </w:rPr>
        <w:t xml:space="preserve">soil </w:t>
      </w:r>
      <w:r w:rsidRPr="009659F2">
        <w:rPr>
          <w:rFonts w:cs="Times New Roman"/>
          <w:sz w:val="16"/>
          <w:szCs w:val="16"/>
        </w:rPr>
        <w:t xml:space="preserve">was retrieved and where the experiment took place </w:t>
      </w:r>
      <w:r w:rsidRPr="009659F2">
        <w:rPr>
          <w:sz w:val="16"/>
          <w:szCs w:val="16"/>
        </w:rPr>
        <w:t>(Frederick, 2025</w:t>
      </w:r>
      <w:r w:rsidR="00EE29D6">
        <w:rPr>
          <w:sz w:val="16"/>
          <w:szCs w:val="16"/>
        </w:rPr>
        <w:t>b</w:t>
      </w:r>
      <w:r w:rsidRPr="009659F2">
        <w:rPr>
          <w:sz w:val="16"/>
          <w:szCs w:val="16"/>
        </w:rPr>
        <w:t>)</w:t>
      </w:r>
    </w:p>
    <w:p w14:paraId="641C9C56" w14:textId="29C32D49" w:rsidR="00687097" w:rsidRDefault="00687097" w:rsidP="006853E6">
      <w:pPr>
        <w:spacing w:line="360" w:lineRule="auto"/>
        <w:jc w:val="both"/>
        <w:rPr>
          <w:rFonts w:cs="Times New Roman"/>
          <w:sz w:val="16"/>
          <w:szCs w:val="16"/>
        </w:rPr>
      </w:pPr>
      <w:r w:rsidRPr="00687097">
        <w:rPr>
          <w:rFonts w:cs="Times New Roman"/>
          <w:sz w:val="16"/>
          <w:szCs w:val="16"/>
        </w:rPr>
        <w:lastRenderedPageBreak/>
        <w:drawing>
          <wp:inline distT="0" distB="0" distL="0" distR="0" wp14:anchorId="3FAD2203" wp14:editId="24020284">
            <wp:extent cx="5731510" cy="3996000"/>
            <wp:effectExtent l="12700" t="12700" r="8890" b="17780"/>
            <wp:docPr id="133701025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7010253" name=""/>
                    <pic:cNvPicPr/>
                  </pic:nvPicPr>
                  <pic:blipFill>
                    <a:blip r:embed="rId15"/>
                    <a:stretch>
                      <a:fillRect/>
                    </a:stretch>
                  </pic:blipFill>
                  <pic:spPr>
                    <a:xfrm>
                      <a:off x="0" y="0"/>
                      <a:ext cx="5731510" cy="3996000"/>
                    </a:xfrm>
                    <a:prstGeom prst="rect">
                      <a:avLst/>
                    </a:prstGeom>
                    <a:ln>
                      <a:solidFill>
                        <a:schemeClr val="tx1"/>
                      </a:solidFill>
                    </a:ln>
                  </pic:spPr>
                </pic:pic>
              </a:graphicData>
            </a:graphic>
          </wp:inline>
        </w:drawing>
      </w:r>
    </w:p>
    <w:p w14:paraId="4A35D7BE" w14:textId="4CE2CA90" w:rsidR="00687097" w:rsidRDefault="00687097" w:rsidP="00687097">
      <w:pPr>
        <w:spacing w:line="360" w:lineRule="auto"/>
        <w:jc w:val="both"/>
        <w:rPr>
          <w:sz w:val="16"/>
          <w:szCs w:val="16"/>
        </w:rPr>
      </w:pPr>
      <w:r w:rsidRPr="009659F2">
        <w:rPr>
          <w:rFonts w:cs="Times New Roman"/>
          <w:sz w:val="16"/>
          <w:szCs w:val="16"/>
        </w:rPr>
        <w:t>Figure</w:t>
      </w:r>
      <w:r>
        <w:rPr>
          <w:rFonts w:cs="Times New Roman"/>
          <w:sz w:val="16"/>
          <w:szCs w:val="16"/>
        </w:rPr>
        <w:t xml:space="preserve"> </w:t>
      </w:r>
      <w:r>
        <w:rPr>
          <w:rFonts w:cs="Times New Roman"/>
          <w:sz w:val="16"/>
          <w:szCs w:val="16"/>
        </w:rPr>
        <w:t>9</w:t>
      </w:r>
      <w:r w:rsidRPr="009659F2">
        <w:rPr>
          <w:rFonts w:cs="Times New Roman"/>
          <w:sz w:val="16"/>
          <w:szCs w:val="16"/>
        </w:rPr>
        <w:t xml:space="preserve">. </w:t>
      </w:r>
      <w:r>
        <w:rPr>
          <w:rFonts w:cs="Times New Roman"/>
          <w:sz w:val="16"/>
          <w:szCs w:val="16"/>
        </w:rPr>
        <w:t xml:space="preserve">Map identifying </w:t>
      </w:r>
      <w:r w:rsidRPr="009659F2">
        <w:rPr>
          <w:rFonts w:cs="Times New Roman"/>
          <w:sz w:val="16"/>
          <w:szCs w:val="16"/>
        </w:rPr>
        <w:t xml:space="preserve">where the </w:t>
      </w:r>
      <w:r>
        <w:rPr>
          <w:rFonts w:cs="Times New Roman"/>
          <w:sz w:val="16"/>
          <w:szCs w:val="16"/>
        </w:rPr>
        <w:t xml:space="preserve">soil </w:t>
      </w:r>
      <w:r w:rsidRPr="009659F2">
        <w:rPr>
          <w:rFonts w:cs="Times New Roman"/>
          <w:sz w:val="16"/>
          <w:szCs w:val="16"/>
        </w:rPr>
        <w:t xml:space="preserve">was retrieved and where the experiment took place </w:t>
      </w:r>
      <w:r w:rsidRPr="009659F2">
        <w:rPr>
          <w:sz w:val="16"/>
          <w:szCs w:val="16"/>
        </w:rPr>
        <w:t>(Frederick, 2025</w:t>
      </w:r>
      <w:r>
        <w:rPr>
          <w:sz w:val="16"/>
          <w:szCs w:val="16"/>
        </w:rPr>
        <w:t>b</w:t>
      </w:r>
      <w:r w:rsidRPr="009659F2">
        <w:rPr>
          <w:sz w:val="16"/>
          <w:szCs w:val="16"/>
        </w:rPr>
        <w:t>)</w:t>
      </w:r>
    </w:p>
    <w:p w14:paraId="78F42B80" w14:textId="77777777" w:rsidR="00687097" w:rsidRPr="009659F2" w:rsidRDefault="00687097" w:rsidP="006853E6">
      <w:pPr>
        <w:spacing w:line="360" w:lineRule="auto"/>
        <w:jc w:val="both"/>
        <w:rPr>
          <w:rFonts w:cs="Times New Roman"/>
          <w:sz w:val="16"/>
          <w:szCs w:val="16"/>
        </w:rPr>
      </w:pPr>
    </w:p>
    <w:p w14:paraId="5B293EB9" w14:textId="77777777" w:rsidR="006853E6" w:rsidRDefault="006853E6" w:rsidP="006853E6">
      <w:pPr>
        <w:rPr>
          <w:rFonts w:asciiTheme="majorHAnsi" w:hAnsiTheme="majorHAnsi"/>
          <w:i/>
          <w:iCs/>
          <w:u w:val="single"/>
        </w:rPr>
      </w:pPr>
    </w:p>
    <w:p w14:paraId="58582170" w14:textId="699AB127" w:rsidR="006853E6" w:rsidRPr="00445DF1" w:rsidRDefault="006853E6" w:rsidP="006853E6">
      <w:pPr>
        <w:rPr>
          <w:rFonts w:asciiTheme="majorHAnsi" w:hAnsiTheme="majorHAnsi"/>
          <w:i/>
          <w:iCs/>
        </w:rPr>
      </w:pPr>
      <w:r w:rsidRPr="00445DF1">
        <w:rPr>
          <w:rFonts w:asciiTheme="majorHAnsi" w:hAnsiTheme="majorHAnsi"/>
          <w:i/>
          <w:iCs/>
        </w:rPr>
        <w:t>3.</w:t>
      </w:r>
      <w:r w:rsidR="001361A0" w:rsidRPr="00445DF1">
        <w:rPr>
          <w:rFonts w:asciiTheme="majorHAnsi" w:hAnsiTheme="majorHAnsi"/>
          <w:i/>
          <w:iCs/>
        </w:rPr>
        <w:t>5</w:t>
      </w:r>
      <w:r w:rsidRPr="00445DF1">
        <w:rPr>
          <w:rFonts w:asciiTheme="majorHAnsi" w:hAnsiTheme="majorHAnsi"/>
          <w:i/>
          <w:iCs/>
        </w:rPr>
        <w:t>.2 NPK Organic Fertiliser Preparation</w:t>
      </w:r>
    </w:p>
    <w:p w14:paraId="4807A48C" w14:textId="77777777" w:rsidR="006853E6" w:rsidRPr="003A5364" w:rsidRDefault="006853E6" w:rsidP="006853E6">
      <w:pPr>
        <w:rPr>
          <w:rFonts w:asciiTheme="majorHAnsi" w:hAnsiTheme="majorHAnsi"/>
          <w:i/>
          <w:iCs/>
        </w:rPr>
      </w:pPr>
    </w:p>
    <w:p w14:paraId="09BE2F8C" w14:textId="0C0514C0" w:rsidR="006853E6" w:rsidRPr="000C4BAA" w:rsidRDefault="006853E6" w:rsidP="000C4BAA">
      <w:pPr>
        <w:pStyle w:val="p1"/>
        <w:spacing w:line="360" w:lineRule="auto"/>
        <w:ind w:firstLine="720"/>
        <w:jc w:val="both"/>
        <w:rPr>
          <w:rFonts w:asciiTheme="minorHAnsi" w:hAnsiTheme="minorHAnsi"/>
        </w:rPr>
      </w:pPr>
      <w:r w:rsidRPr="000C4BAA">
        <w:rPr>
          <w:rFonts w:asciiTheme="minorHAnsi" w:hAnsiTheme="minorHAnsi"/>
        </w:rPr>
        <w:t xml:space="preserve">The approach for this research was created using the findings from Keliikuli (2019) and Reddy (2011), whose extensive research on farming methods shaped important decisions in the experimental design. </w:t>
      </w:r>
      <w:r w:rsidR="000C4BAA" w:rsidRPr="000C4BAA">
        <w:rPr>
          <w:rStyle w:val="s1"/>
          <w:rFonts w:asciiTheme="minorHAnsi" w:eastAsiaTheme="majorEastAsia" w:hAnsiTheme="minorHAnsi"/>
        </w:rPr>
        <w:t>This procedure was adapted from methods in the literature</w:t>
      </w:r>
      <w:r w:rsidR="000C4BAA">
        <w:rPr>
          <w:rStyle w:val="s1"/>
          <w:rFonts w:asciiTheme="minorHAnsi" w:eastAsiaTheme="majorEastAsia" w:hAnsiTheme="minorHAnsi"/>
        </w:rPr>
        <w:t xml:space="preserve"> (section 2)</w:t>
      </w:r>
      <w:r w:rsidR="000C4BAA" w:rsidRPr="000C4BAA">
        <w:rPr>
          <w:rStyle w:val="s1"/>
          <w:rFonts w:asciiTheme="minorHAnsi" w:eastAsiaTheme="majorEastAsia" w:hAnsiTheme="minorHAnsi"/>
        </w:rPr>
        <w:t xml:space="preserve"> but modified for SVG’s constraints. For example, while many liming trials </w:t>
      </w:r>
      <w:r w:rsidR="000C4BAA">
        <w:rPr>
          <w:rStyle w:val="s1"/>
          <w:rFonts w:asciiTheme="minorHAnsi" w:eastAsiaTheme="majorEastAsia" w:hAnsiTheme="minorHAnsi"/>
        </w:rPr>
        <w:t xml:space="preserve">outlined in (section 2) </w:t>
      </w:r>
      <w:r w:rsidR="000C4BAA" w:rsidRPr="000C4BAA">
        <w:rPr>
          <w:rStyle w:val="s1"/>
          <w:rFonts w:asciiTheme="minorHAnsi" w:eastAsiaTheme="majorEastAsia" w:hAnsiTheme="minorHAnsi"/>
        </w:rPr>
        <w:t>use large field plots and powdered lime, this study used potted soils neutralised with a liquid calcium carbonate product. This deviation was necessary because Agri-cal acts quickly and does not require machinery</w:t>
      </w:r>
      <w:r w:rsidR="000C4BAA">
        <w:rPr>
          <w:rStyle w:val="s1"/>
          <w:rFonts w:asciiTheme="minorHAnsi" w:eastAsiaTheme="majorEastAsia" w:hAnsiTheme="minorHAnsi"/>
        </w:rPr>
        <w:t xml:space="preserve"> </w:t>
      </w:r>
      <w:r w:rsidR="000C4BAA" w:rsidRPr="048EB27E">
        <w:rPr>
          <w:rFonts w:asciiTheme="minorHAnsi" w:hAnsiTheme="minorHAnsi"/>
        </w:rPr>
        <w:t>(Caribbean Chemicals, 2025)</w:t>
      </w:r>
      <w:r w:rsidR="000C4BAA" w:rsidRPr="000C4BAA">
        <w:rPr>
          <w:rStyle w:val="s1"/>
          <w:rFonts w:asciiTheme="minorHAnsi" w:eastAsiaTheme="majorEastAsia" w:hAnsiTheme="minorHAnsi"/>
        </w:rPr>
        <w:t xml:space="preserve">, making it feasible under both the short timeframe of this experiment and the resource conditions faced by SVG </w:t>
      </w:r>
      <w:r w:rsidR="000C4BAA">
        <w:rPr>
          <w:rStyle w:val="s1"/>
          <w:rFonts w:asciiTheme="minorHAnsi" w:eastAsiaTheme="majorEastAsia" w:hAnsiTheme="minorHAnsi"/>
        </w:rPr>
        <w:t>farmers</w:t>
      </w:r>
      <w:r w:rsidR="000C4BAA" w:rsidRPr="000C4BAA">
        <w:rPr>
          <w:rStyle w:val="s1"/>
          <w:rFonts w:asciiTheme="minorHAnsi" w:eastAsiaTheme="majorEastAsia" w:hAnsiTheme="minorHAnsi"/>
        </w:rPr>
        <w:t>. Similarly, organic fertiliser preparation followed Korean Natural Farming protocols but was scaled to a household level, reflecting what farmers</w:t>
      </w:r>
      <w:r w:rsidR="00E54F87">
        <w:rPr>
          <w:rStyle w:val="s1"/>
          <w:rFonts w:asciiTheme="minorHAnsi" w:eastAsiaTheme="majorEastAsia" w:hAnsiTheme="minorHAnsi"/>
        </w:rPr>
        <w:t xml:space="preserve"> in SVG</w:t>
      </w:r>
      <w:r w:rsidR="000C4BAA" w:rsidRPr="000C4BAA">
        <w:rPr>
          <w:rStyle w:val="s1"/>
          <w:rFonts w:asciiTheme="minorHAnsi" w:eastAsiaTheme="majorEastAsia" w:hAnsiTheme="minorHAnsi"/>
        </w:rPr>
        <w:t xml:space="preserve"> could realistically replicate</w:t>
      </w:r>
      <w:r w:rsidR="00E54F87">
        <w:rPr>
          <w:rStyle w:val="s1"/>
          <w:rFonts w:asciiTheme="minorHAnsi" w:eastAsiaTheme="majorEastAsia" w:hAnsiTheme="minorHAnsi"/>
        </w:rPr>
        <w:t xml:space="preserve"> using their own local </w:t>
      </w:r>
      <w:r w:rsidR="00E54F87">
        <w:rPr>
          <w:rStyle w:val="s1"/>
          <w:rFonts w:asciiTheme="minorHAnsi" w:eastAsiaTheme="majorEastAsia" w:hAnsiTheme="minorHAnsi"/>
        </w:rPr>
        <w:lastRenderedPageBreak/>
        <w:t>products</w:t>
      </w:r>
      <w:r w:rsidR="000C4BAA" w:rsidRPr="000C4BAA">
        <w:rPr>
          <w:rStyle w:val="s1"/>
          <w:rFonts w:asciiTheme="minorHAnsi" w:eastAsiaTheme="majorEastAsia" w:hAnsiTheme="minorHAnsi"/>
        </w:rPr>
        <w:t xml:space="preserve">. These adjustments ensured that, although simplified, the experiment remained scientifically valid while also modelling approaches that are practicable for local </w:t>
      </w:r>
      <w:r w:rsidR="000C4BAA" w:rsidRPr="000C4BAA">
        <w:rPr>
          <w:rStyle w:val="s1"/>
          <w:rFonts w:asciiTheme="minorHAnsi" w:eastAsiaTheme="majorEastAsia" w:hAnsiTheme="minorHAnsi"/>
        </w:rPr>
        <w:t>farmers.</w:t>
      </w:r>
      <w:r w:rsidR="000C4BAA" w:rsidRPr="000C4BAA">
        <w:rPr>
          <w:rFonts w:asciiTheme="minorHAnsi" w:hAnsiTheme="minorHAnsi"/>
        </w:rPr>
        <w:t xml:space="preserve"> The</w:t>
      </w:r>
      <w:r w:rsidRPr="000C4BAA">
        <w:rPr>
          <w:rFonts w:asciiTheme="minorHAnsi" w:hAnsiTheme="minorHAnsi"/>
        </w:rPr>
        <w:t xml:space="preserve"> following outlines the procedure:</w:t>
      </w:r>
    </w:p>
    <w:p w14:paraId="3B541BC2" w14:textId="7CACF459" w:rsidR="00687097" w:rsidRDefault="3F6CB639" w:rsidP="006853E6">
      <w:pPr>
        <w:spacing w:line="360" w:lineRule="auto"/>
        <w:jc w:val="both"/>
        <w:rPr>
          <w:rFonts w:cs="Times New Roman"/>
        </w:rPr>
      </w:pPr>
      <w:r w:rsidRPr="048EB27E">
        <w:rPr>
          <w:rFonts w:cs="Times New Roman"/>
        </w:rPr>
        <w:t xml:space="preserve">1. </w:t>
      </w:r>
      <w:r w:rsidR="00687097">
        <w:rPr>
          <w:rFonts w:cs="Times New Roman"/>
        </w:rPr>
        <w:t>Preparation of Organic Mixtures:</w:t>
      </w:r>
    </w:p>
    <w:p w14:paraId="6032CED2" w14:textId="47D3278B" w:rsidR="006853E6" w:rsidRPr="00807479" w:rsidRDefault="3F6CB639" w:rsidP="00687097">
      <w:pPr>
        <w:spacing w:line="360" w:lineRule="auto"/>
        <w:ind w:firstLine="720"/>
        <w:jc w:val="both"/>
        <w:rPr>
          <w:rFonts w:cs="Times New Roman"/>
        </w:rPr>
      </w:pPr>
      <w:r w:rsidRPr="048EB27E">
        <w:rPr>
          <w:rFonts w:cs="Times New Roman"/>
        </w:rPr>
        <w:t xml:space="preserve">To create a liquid organic fertiliser that is rich in nutrients, a method based on Korean Natural Farming (KNF), as mentioned in chapter 2, </w:t>
      </w:r>
      <w:r w:rsidR="00687097">
        <w:rPr>
          <w:rFonts w:cs="Times New Roman"/>
        </w:rPr>
        <w:t xml:space="preserve">was </w:t>
      </w:r>
      <w:r w:rsidRPr="048EB27E">
        <w:rPr>
          <w:rFonts w:cs="Times New Roman"/>
        </w:rPr>
        <w:t xml:space="preserve">utilised. </w:t>
      </w:r>
      <w:bookmarkStart w:id="20" w:name="OLE_LINK53"/>
      <w:r w:rsidRPr="048EB27E">
        <w:rPr>
          <w:rFonts w:cs="Times New Roman"/>
        </w:rPr>
        <w:t>The components and the process involved include</w:t>
      </w:r>
      <w:r w:rsidR="00687097">
        <w:rPr>
          <w:rFonts w:cs="Times New Roman"/>
        </w:rPr>
        <w:t>d</w:t>
      </w:r>
      <w:r w:rsidRPr="048EB27E">
        <w:rPr>
          <w:rFonts w:cs="Times New Roman"/>
        </w:rPr>
        <w:t>:</w:t>
      </w:r>
      <w:bookmarkEnd w:id="20"/>
    </w:p>
    <w:p w14:paraId="18353AA3" w14:textId="77777777" w:rsidR="006853E6" w:rsidRPr="00807479" w:rsidRDefault="006853E6" w:rsidP="006853E6">
      <w:pPr>
        <w:spacing w:line="360" w:lineRule="auto"/>
        <w:jc w:val="both"/>
        <w:rPr>
          <w:rFonts w:cs="Times New Roman"/>
        </w:rPr>
      </w:pPr>
    </w:p>
    <w:p w14:paraId="4D174BB7" w14:textId="602A7AB5" w:rsidR="006853E6" w:rsidRPr="00807479" w:rsidRDefault="3F6CB639" w:rsidP="006853E6">
      <w:pPr>
        <w:spacing w:line="360" w:lineRule="auto"/>
        <w:jc w:val="both"/>
        <w:rPr>
          <w:rFonts w:cs="Times New Roman"/>
        </w:rPr>
      </w:pPr>
      <w:r w:rsidRPr="048EB27E">
        <w:rPr>
          <w:rFonts w:asciiTheme="majorHAnsi" w:hAnsiTheme="majorHAnsi" w:cs="Times New Roman"/>
          <w:i/>
          <w:iCs/>
          <w:u w:val="single"/>
        </w:rPr>
        <w:t>Fermented Plant Juice (FPJ):</w:t>
      </w:r>
      <w:r w:rsidRPr="048EB27E">
        <w:rPr>
          <w:rFonts w:cs="Times New Roman"/>
        </w:rPr>
        <w:t xml:space="preserve"> </w:t>
      </w:r>
      <w:r w:rsidR="00E54F87">
        <w:rPr>
          <w:rFonts w:cs="Times New Roman"/>
        </w:rPr>
        <w:t xml:space="preserve">The method suggested the use of any green leafy plant. Therefore, </w:t>
      </w:r>
      <w:r w:rsidRPr="048EB27E">
        <w:rPr>
          <w:rFonts w:cs="Times New Roman"/>
        </w:rPr>
        <w:t xml:space="preserve">86g of fresh plant material, such as young lettuce </w:t>
      </w:r>
      <w:r w:rsidRPr="048EB27E">
        <w:rPr>
          <w:i/>
          <w:iCs/>
        </w:rPr>
        <w:t>(Lactuca sativa)</w:t>
      </w:r>
      <w:r w:rsidRPr="048EB27E">
        <w:rPr>
          <w:rFonts w:cs="Times New Roman"/>
        </w:rPr>
        <w:t xml:space="preserve"> leaves and spinach </w:t>
      </w:r>
      <w:r w:rsidRPr="048EB27E">
        <w:rPr>
          <w:rFonts w:cs="Times New Roman"/>
          <w:i/>
          <w:iCs/>
        </w:rPr>
        <w:t>(Spinacia oleracea)</w:t>
      </w:r>
      <w:r w:rsidRPr="048EB27E">
        <w:rPr>
          <w:rFonts w:cs="Times New Roman"/>
        </w:rPr>
        <w:t>, and Bok Choi (</w:t>
      </w:r>
      <w:r w:rsidRPr="048EB27E">
        <w:rPr>
          <w:rFonts w:cs="Times New Roman"/>
          <w:i/>
          <w:iCs/>
        </w:rPr>
        <w:t>Brassica rapa subsp</w:t>
      </w:r>
      <w:r w:rsidRPr="048EB27E">
        <w:rPr>
          <w:rFonts w:cs="Times New Roman"/>
        </w:rPr>
        <w:t xml:space="preserve">), giving a total of 258g, was finely chopped and mixed with brown sugar in equal (258g) proportions by weight. 50ml of rainwater was added to the dry leaves.  The mixture was placed in an airtight container to ferment (25-29 degrees Celsius) in a dark drum </w:t>
      </w:r>
      <w:r w:rsidR="000C4BAA">
        <w:rPr>
          <w:rFonts w:cs="Times New Roman"/>
        </w:rPr>
        <w:t xml:space="preserve">for </w:t>
      </w:r>
      <w:r w:rsidRPr="048EB27E">
        <w:rPr>
          <w:rFonts w:cs="Times New Roman"/>
        </w:rPr>
        <w:t>7–10 days</w:t>
      </w:r>
      <w:r w:rsidR="000C4BAA">
        <w:rPr>
          <w:rFonts w:cs="Times New Roman"/>
        </w:rPr>
        <w:t xml:space="preserve"> (from</w:t>
      </w:r>
      <w:r w:rsidRPr="048EB27E">
        <w:rPr>
          <w:rFonts w:cs="Times New Roman"/>
        </w:rPr>
        <w:t xml:space="preserve"> 5</w:t>
      </w:r>
      <w:r w:rsidRPr="048EB27E">
        <w:rPr>
          <w:rFonts w:cs="Times New Roman"/>
          <w:vertAlign w:val="superscript"/>
        </w:rPr>
        <w:t>th</w:t>
      </w:r>
      <w:r w:rsidR="000C4BAA">
        <w:rPr>
          <w:rFonts w:cs="Times New Roman"/>
        </w:rPr>
        <w:t>-</w:t>
      </w:r>
      <w:r w:rsidRPr="048EB27E">
        <w:rPr>
          <w:rFonts w:cs="Times New Roman"/>
        </w:rPr>
        <w:t>12</w:t>
      </w:r>
      <w:r w:rsidRPr="048EB27E">
        <w:rPr>
          <w:rFonts w:cs="Times New Roman"/>
          <w:vertAlign w:val="superscript"/>
        </w:rPr>
        <w:t>th</w:t>
      </w:r>
      <w:r w:rsidR="000C4BAA">
        <w:rPr>
          <w:rFonts w:cs="Times New Roman"/>
          <w:vertAlign w:val="superscript"/>
        </w:rPr>
        <w:t xml:space="preserve"> </w:t>
      </w:r>
      <w:r w:rsidRPr="048EB27E">
        <w:rPr>
          <w:rFonts w:cs="Times New Roman"/>
        </w:rPr>
        <w:t>July</w:t>
      </w:r>
      <w:r w:rsidR="000C4BAA">
        <w:rPr>
          <w:rFonts w:cs="Times New Roman"/>
        </w:rPr>
        <w:t xml:space="preserve"> </w:t>
      </w:r>
      <w:r w:rsidRPr="048EB27E">
        <w:rPr>
          <w:rFonts w:cs="Times New Roman"/>
        </w:rPr>
        <w:t>2025</w:t>
      </w:r>
      <w:r w:rsidR="000C4BAA">
        <w:rPr>
          <w:rFonts w:cs="Times New Roman"/>
        </w:rPr>
        <w:t>)</w:t>
      </w:r>
      <w:r w:rsidRPr="048EB27E">
        <w:rPr>
          <w:rFonts w:cs="Times New Roman"/>
        </w:rPr>
        <w:t xml:space="preserve">. During this process, the plant material released its nutrients, forming a liquid known as Fermented Plant Juice (FPJ). The liquid was strained to remove any solids after 10 days. </w:t>
      </w:r>
    </w:p>
    <w:p w14:paraId="11C096C8" w14:textId="77777777" w:rsidR="006853E6" w:rsidRPr="00807479" w:rsidRDefault="006853E6" w:rsidP="006853E6">
      <w:pPr>
        <w:spacing w:line="360" w:lineRule="auto"/>
        <w:jc w:val="both"/>
        <w:rPr>
          <w:rFonts w:cs="Times New Roman"/>
        </w:rPr>
      </w:pPr>
    </w:p>
    <w:p w14:paraId="24652E54" w14:textId="1DD0516B" w:rsidR="006853E6" w:rsidRDefault="3F6CB639" w:rsidP="00E54F87">
      <w:pPr>
        <w:pStyle w:val="p1"/>
        <w:spacing w:line="360" w:lineRule="auto"/>
        <w:jc w:val="both"/>
      </w:pPr>
      <w:r w:rsidRPr="048EB27E">
        <w:rPr>
          <w:rFonts w:asciiTheme="majorHAnsi" w:hAnsiTheme="majorHAnsi"/>
          <w:i/>
          <w:iCs/>
          <w:u w:val="single"/>
        </w:rPr>
        <w:t>Fermented Amino Acids (FFA):</w:t>
      </w:r>
      <w:r w:rsidRPr="048EB27E">
        <w:t xml:space="preserve"> </w:t>
      </w:r>
      <w:r w:rsidR="00E54F87" w:rsidRPr="00E54F87">
        <w:rPr>
          <w:rFonts w:asciiTheme="minorHAnsi" w:hAnsiTheme="minorHAnsi"/>
        </w:rPr>
        <w:t xml:space="preserve">The method suggested the use of fish to prepare this mixture. </w:t>
      </w:r>
      <w:r w:rsidRPr="00E54F87">
        <w:rPr>
          <w:rFonts w:asciiTheme="minorHAnsi" w:hAnsiTheme="minorHAnsi"/>
        </w:rPr>
        <w:t>On the 20</w:t>
      </w:r>
      <w:r w:rsidRPr="00E54F87">
        <w:rPr>
          <w:rFonts w:asciiTheme="minorHAnsi" w:hAnsiTheme="minorHAnsi"/>
          <w:vertAlign w:val="superscript"/>
        </w:rPr>
        <w:t>th</w:t>
      </w:r>
      <w:r w:rsidRPr="00E54F87">
        <w:rPr>
          <w:rFonts w:asciiTheme="minorHAnsi" w:hAnsiTheme="minorHAnsi"/>
        </w:rPr>
        <w:t xml:space="preserve"> of June, 2lbs of Jack fish </w:t>
      </w:r>
      <w:r w:rsidRPr="00E54F87">
        <w:rPr>
          <w:rFonts w:asciiTheme="minorHAnsi" w:hAnsiTheme="minorHAnsi"/>
          <w:i/>
          <w:iCs/>
        </w:rPr>
        <w:t>(Caranx hippos)</w:t>
      </w:r>
      <w:r w:rsidRPr="00E54F87">
        <w:rPr>
          <w:rFonts w:asciiTheme="minorHAnsi" w:hAnsiTheme="minorHAnsi"/>
        </w:rPr>
        <w:t xml:space="preserve"> w</w:t>
      </w:r>
      <w:r w:rsidR="00E54F87" w:rsidRPr="00E54F87">
        <w:rPr>
          <w:rFonts w:asciiTheme="minorHAnsi" w:hAnsiTheme="minorHAnsi"/>
        </w:rPr>
        <w:t>as</w:t>
      </w:r>
      <w:r w:rsidRPr="00E54F87">
        <w:rPr>
          <w:rFonts w:asciiTheme="minorHAnsi" w:hAnsiTheme="minorHAnsi"/>
        </w:rPr>
        <w:t xml:space="preserve"> combined with an equal weight of brown sugar (2lbs) to facilitate microbial fermentation. The fish had moisture already; therefore, no rainwater was added. The mixture was placed in an airtight container and left to ferment for three weeks in the drum, during which the decomposition process occurred. </w:t>
      </w:r>
      <w:r w:rsidR="00E54F87" w:rsidRPr="00E54F87">
        <w:rPr>
          <w:rStyle w:val="s1"/>
          <w:rFonts w:asciiTheme="minorHAnsi" w:eastAsiaTheme="majorEastAsia" w:hAnsiTheme="minorHAnsi"/>
        </w:rPr>
        <w:t xml:space="preserve">The fermentation was considered complete on </w:t>
      </w:r>
      <w:r w:rsidR="00E54F87" w:rsidRPr="00E54F87">
        <w:rPr>
          <w:rStyle w:val="s2"/>
          <w:rFonts w:asciiTheme="minorHAnsi" w:eastAsiaTheme="majorEastAsia" w:hAnsiTheme="minorHAnsi"/>
        </w:rPr>
        <w:t>5 July</w:t>
      </w:r>
      <w:r w:rsidR="00E54F87" w:rsidRPr="00E54F87">
        <w:rPr>
          <w:rStyle w:val="s1"/>
          <w:rFonts w:asciiTheme="minorHAnsi" w:eastAsiaTheme="majorEastAsia" w:hAnsiTheme="minorHAnsi"/>
        </w:rPr>
        <w:t>, when the strong ammonia odour had dissipated, indicating nutrient stabilisation</w:t>
      </w:r>
      <w:r w:rsidR="00E54F87">
        <w:rPr>
          <w:rStyle w:val="s1"/>
          <w:rFonts w:asciiTheme="minorHAnsi" w:eastAsiaTheme="majorEastAsia" w:hAnsiTheme="minorHAnsi"/>
        </w:rPr>
        <w:t xml:space="preserve">. </w:t>
      </w:r>
      <w:r w:rsidRPr="00E54F87">
        <w:rPr>
          <w:rFonts w:asciiTheme="minorHAnsi" w:hAnsiTheme="minorHAnsi"/>
        </w:rPr>
        <w:t>On this day, the dark liquid was carefully strained to remove solid residues and stored in a sealed container in the drum found on the farm for future use as the nutrient-rich organic input.</w:t>
      </w:r>
    </w:p>
    <w:p w14:paraId="58AF24C8" w14:textId="77777777" w:rsidR="006853E6" w:rsidRPr="00807479" w:rsidRDefault="006853E6" w:rsidP="006853E6">
      <w:pPr>
        <w:spacing w:line="360" w:lineRule="auto"/>
        <w:jc w:val="both"/>
        <w:rPr>
          <w:rFonts w:cs="Times New Roman"/>
        </w:rPr>
      </w:pPr>
    </w:p>
    <w:p w14:paraId="5222E572" w14:textId="469158E8" w:rsidR="006853E6" w:rsidRPr="00807479" w:rsidRDefault="3F6CB639" w:rsidP="006853E6">
      <w:pPr>
        <w:spacing w:line="360" w:lineRule="auto"/>
        <w:jc w:val="both"/>
        <w:rPr>
          <w:rFonts w:cs="Times New Roman"/>
        </w:rPr>
      </w:pPr>
      <w:r w:rsidRPr="048EB27E">
        <w:rPr>
          <w:rFonts w:asciiTheme="majorHAnsi" w:hAnsiTheme="majorHAnsi" w:cs="Times New Roman"/>
          <w:i/>
          <w:iCs/>
          <w:u w:val="single"/>
        </w:rPr>
        <w:lastRenderedPageBreak/>
        <w:t>Fermented Fruit Juice (FFJ):</w:t>
      </w:r>
      <w:r w:rsidRPr="048EB27E">
        <w:rPr>
          <w:rFonts w:cs="Times New Roman"/>
        </w:rPr>
        <w:t xml:space="preserve"> To create the fermented fruit extract, 130g of an over-ripened banana and 130g of an English apple </w:t>
      </w:r>
      <w:r w:rsidRPr="048EB27E">
        <w:rPr>
          <w:rFonts w:cs="Times New Roman"/>
          <w:i/>
          <w:iCs/>
        </w:rPr>
        <w:t>(Malus x domestica)</w:t>
      </w:r>
      <w:r w:rsidRPr="048EB27E">
        <w:rPr>
          <w:rFonts w:cs="Times New Roman"/>
        </w:rPr>
        <w:t xml:space="preserve"> were mashed thoroughly and combined with 206g of brown sugar. 50ml of the rainwater was added to the mixture. The mixture was placed in an airtight container and left to ferment for 7-10 days</w:t>
      </w:r>
      <w:r w:rsidR="00E54F87">
        <w:rPr>
          <w:rFonts w:cs="Times New Roman"/>
        </w:rPr>
        <w:t xml:space="preserve"> </w:t>
      </w:r>
      <w:r w:rsidR="00E54F87">
        <w:rPr>
          <w:rFonts w:cs="Times New Roman"/>
        </w:rPr>
        <w:t>(from</w:t>
      </w:r>
      <w:r w:rsidR="00E54F87" w:rsidRPr="048EB27E">
        <w:rPr>
          <w:rFonts w:cs="Times New Roman"/>
        </w:rPr>
        <w:t xml:space="preserve"> 5</w:t>
      </w:r>
      <w:r w:rsidR="00E54F87" w:rsidRPr="048EB27E">
        <w:rPr>
          <w:rFonts w:cs="Times New Roman"/>
          <w:vertAlign w:val="superscript"/>
        </w:rPr>
        <w:t>th</w:t>
      </w:r>
      <w:r w:rsidR="00E54F87">
        <w:rPr>
          <w:rFonts w:cs="Times New Roman"/>
        </w:rPr>
        <w:t>-</w:t>
      </w:r>
      <w:r w:rsidR="00E54F87" w:rsidRPr="048EB27E">
        <w:rPr>
          <w:rFonts w:cs="Times New Roman"/>
        </w:rPr>
        <w:t>12</w:t>
      </w:r>
      <w:r w:rsidR="00E54F87" w:rsidRPr="048EB27E">
        <w:rPr>
          <w:rFonts w:cs="Times New Roman"/>
          <w:vertAlign w:val="superscript"/>
        </w:rPr>
        <w:t>th</w:t>
      </w:r>
      <w:r w:rsidR="00E54F87">
        <w:rPr>
          <w:rFonts w:cs="Times New Roman"/>
          <w:vertAlign w:val="superscript"/>
        </w:rPr>
        <w:t xml:space="preserve"> </w:t>
      </w:r>
      <w:r w:rsidR="00E54F87" w:rsidRPr="048EB27E">
        <w:rPr>
          <w:rFonts w:cs="Times New Roman"/>
        </w:rPr>
        <w:t>July</w:t>
      </w:r>
      <w:r w:rsidR="00E54F87">
        <w:rPr>
          <w:rFonts w:cs="Times New Roman"/>
        </w:rPr>
        <w:t xml:space="preserve"> </w:t>
      </w:r>
      <w:r w:rsidR="00E54F87" w:rsidRPr="048EB27E">
        <w:rPr>
          <w:rFonts w:cs="Times New Roman"/>
        </w:rPr>
        <w:t>2025</w:t>
      </w:r>
      <w:r w:rsidR="00E54F87">
        <w:rPr>
          <w:rFonts w:cs="Times New Roman"/>
        </w:rPr>
        <w:t>)</w:t>
      </w:r>
      <w:r w:rsidR="00E54F87" w:rsidRPr="048EB27E">
        <w:rPr>
          <w:rFonts w:cs="Times New Roman"/>
        </w:rPr>
        <w:t xml:space="preserve">. </w:t>
      </w:r>
      <w:r w:rsidRPr="048EB27E">
        <w:rPr>
          <w:rFonts w:cs="Times New Roman"/>
        </w:rPr>
        <w:t xml:space="preserve">The mixture was stirred daily to ensure even fermentation and prevent unwanted microbial growth. Once the process was complete, the syrup-like liquid was strained to remove solids. The solution was stored in a sealed container in a drum on the farm in Belair until needed. </w:t>
      </w:r>
    </w:p>
    <w:p w14:paraId="163F9719" w14:textId="77777777" w:rsidR="00EC1B0F" w:rsidRDefault="00EC1B0F" w:rsidP="006853E6">
      <w:pPr>
        <w:spacing w:line="360" w:lineRule="auto"/>
        <w:jc w:val="both"/>
        <w:rPr>
          <w:rFonts w:cs="Times New Roman"/>
        </w:rPr>
      </w:pPr>
    </w:p>
    <w:p w14:paraId="034E7F20" w14:textId="5CE3479F" w:rsidR="006853E6" w:rsidRPr="00807479" w:rsidRDefault="006853E6" w:rsidP="006853E6">
      <w:pPr>
        <w:spacing w:line="360" w:lineRule="auto"/>
        <w:jc w:val="both"/>
        <w:rPr>
          <w:rFonts w:cs="Times New Roman"/>
        </w:rPr>
      </w:pPr>
      <w:r w:rsidRPr="00807479">
        <w:rPr>
          <w:rFonts w:cs="Times New Roman"/>
        </w:rPr>
        <w:t xml:space="preserve">2. Extraction and Dilution:  </w:t>
      </w:r>
    </w:p>
    <w:p w14:paraId="756F913D" w14:textId="1464CC82" w:rsidR="006853E6" w:rsidRDefault="3F6CB639" w:rsidP="006853E6">
      <w:pPr>
        <w:spacing w:line="360" w:lineRule="auto"/>
        <w:ind w:firstLine="576"/>
        <w:jc w:val="both"/>
        <w:rPr>
          <w:rFonts w:cs="Times New Roman"/>
        </w:rPr>
      </w:pPr>
      <w:r w:rsidRPr="048EB27E">
        <w:rPr>
          <w:rFonts w:cs="Times New Roman"/>
        </w:rPr>
        <w:t>To create an organic fertiliser of a ratio close to 3-1-2, the final solution was mixed accordingly: 3 cups FPJ, 1 cup FFA and 2 cups FFJ, then stored in a container, see figure</w:t>
      </w:r>
      <w:r w:rsidR="1D801A69" w:rsidRPr="048EB27E">
        <w:rPr>
          <w:rFonts w:cs="Times New Roman"/>
        </w:rPr>
        <w:t xml:space="preserve"> </w:t>
      </w:r>
      <w:r w:rsidR="00CC31F1">
        <w:rPr>
          <w:rFonts w:cs="Times New Roman"/>
        </w:rPr>
        <w:t>10</w:t>
      </w:r>
      <w:r w:rsidRPr="048EB27E">
        <w:rPr>
          <w:rFonts w:cs="Times New Roman"/>
        </w:rPr>
        <w:t xml:space="preserve">. </w:t>
      </w:r>
      <w:r>
        <w:t>This ratio was chosen because it provides a balanced nitrogen, phosphorus, and potassium (N-P-K) profile that promotes vigorous leaf growth and soil fertility, mirroring Korean Natural Farming protocols that have successfully used this exact ratio in similar leafy</w:t>
      </w:r>
      <w:r w:rsidRPr="048EB27E">
        <w:rPr>
          <w:rFonts w:ascii="Cambria Math" w:hAnsi="Cambria Math" w:cs="Cambria Math"/>
        </w:rPr>
        <w:t>‐</w:t>
      </w:r>
      <w:r>
        <w:t xml:space="preserve">vegetable trials. </w:t>
      </w:r>
      <w:r w:rsidRPr="048EB27E">
        <w:rPr>
          <w:rFonts w:cs="Times New Roman"/>
        </w:rPr>
        <w:t>The liquid was strained and diluted with rainwater to ensure it was safe for plant application. 40ml of the concentrated solution was added to 5 gallons of rainwater, which is adjusted for a ratio of 1:500.</w:t>
      </w:r>
      <w:r w:rsidR="709BE286" w:rsidRPr="048EB27E">
        <w:rPr>
          <w:rFonts w:cs="Times New Roman"/>
        </w:rPr>
        <w:t xml:space="preserve"> </w:t>
      </w:r>
      <w:r w:rsidRPr="048EB27E">
        <w:rPr>
          <w:rFonts w:cs="Times New Roman"/>
        </w:rPr>
        <w:t xml:space="preserve">The  diluted mixture is contained in a sealed 5-gallon bucket. </w:t>
      </w:r>
    </w:p>
    <w:p w14:paraId="5423CE38" w14:textId="4DF69145" w:rsidR="006853E6" w:rsidRPr="00807479" w:rsidRDefault="006853E6" w:rsidP="006853E6">
      <w:pPr>
        <w:spacing w:line="360" w:lineRule="auto"/>
        <w:jc w:val="center"/>
        <w:rPr>
          <w:rFonts w:cs="Times New Roman"/>
        </w:rPr>
      </w:pPr>
      <w:r>
        <w:rPr>
          <w:rFonts w:cs="Times New Roman"/>
          <w:noProof/>
        </w:rPr>
        <w:lastRenderedPageBreak/>
        <w:drawing>
          <wp:inline distT="0" distB="0" distL="0" distR="0" wp14:anchorId="21FA66AD" wp14:editId="1E41CF4B">
            <wp:extent cx="3024000" cy="3996000"/>
            <wp:effectExtent l="12700" t="12700" r="11430" b="17780"/>
            <wp:docPr id="874208396"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4208396" name="Picture 87420839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24000" cy="3996000"/>
                    </a:xfrm>
                    <a:prstGeom prst="rect">
                      <a:avLst/>
                    </a:prstGeom>
                    <a:ln>
                      <a:solidFill>
                        <a:schemeClr val="tx1"/>
                      </a:solidFill>
                    </a:ln>
                  </pic:spPr>
                </pic:pic>
              </a:graphicData>
            </a:graphic>
          </wp:inline>
        </w:drawing>
      </w:r>
      <w:r w:rsidR="3F6CB639" w:rsidRPr="00247A12">
        <w:rPr>
          <w:rFonts w:eastAsia="Times New Roman" w:cs="Times New Roman"/>
          <w:kern w:val="0"/>
          <w:sz w:val="16"/>
          <w:szCs w:val="16"/>
          <w:lang w:eastAsia="en-GB"/>
          <w14:ligatures w14:val="none"/>
        </w:rPr>
        <w:t xml:space="preserve"> </w:t>
      </w:r>
      <w:r w:rsidR="3F6CB639">
        <w:rPr>
          <w:rFonts w:eastAsia="Times New Roman" w:cs="Times New Roman"/>
          <w:kern w:val="0"/>
          <w:sz w:val="16"/>
          <w:szCs w:val="16"/>
          <w:lang w:eastAsia="en-GB"/>
          <w14:ligatures w14:val="none"/>
        </w:rPr>
        <w:t xml:space="preserve">                                                                                                                               </w:t>
      </w:r>
      <w:r w:rsidR="3F6CB639" w:rsidRPr="00C152C6">
        <w:rPr>
          <w:rFonts w:eastAsia="Times New Roman" w:cs="Times New Roman"/>
          <w:kern w:val="0"/>
          <w:sz w:val="16"/>
          <w:szCs w:val="16"/>
          <w:lang w:eastAsia="en-GB"/>
          <w14:ligatures w14:val="none"/>
        </w:rPr>
        <w:t xml:space="preserve">Figure </w:t>
      </w:r>
      <w:r w:rsidR="00CC31F1">
        <w:rPr>
          <w:rFonts w:eastAsia="Times New Roman" w:cs="Times New Roman"/>
          <w:kern w:val="0"/>
          <w:sz w:val="16"/>
          <w:szCs w:val="16"/>
          <w:lang w:eastAsia="en-GB"/>
          <w14:ligatures w14:val="none"/>
        </w:rPr>
        <w:t>10</w:t>
      </w:r>
      <w:r w:rsidR="1D801A69">
        <w:rPr>
          <w:rFonts w:eastAsia="Times New Roman" w:cs="Times New Roman"/>
          <w:kern w:val="0"/>
          <w:sz w:val="16"/>
          <w:szCs w:val="16"/>
          <w:lang w:eastAsia="en-GB"/>
          <w14:ligatures w14:val="none"/>
        </w:rPr>
        <w:t>.</w:t>
      </w:r>
      <w:r w:rsidR="00CC31F1">
        <w:rPr>
          <w:rFonts w:eastAsia="Times New Roman" w:cs="Times New Roman"/>
          <w:kern w:val="0"/>
          <w:sz w:val="16"/>
          <w:szCs w:val="16"/>
          <w:lang w:eastAsia="en-GB"/>
          <w14:ligatures w14:val="none"/>
        </w:rPr>
        <w:t>Image of the</w:t>
      </w:r>
      <w:r w:rsidR="1D801A69">
        <w:rPr>
          <w:rFonts w:eastAsia="Times New Roman" w:cs="Times New Roman"/>
          <w:kern w:val="0"/>
          <w:sz w:val="16"/>
          <w:szCs w:val="16"/>
          <w:lang w:eastAsia="en-GB"/>
          <w14:ligatures w14:val="none"/>
        </w:rPr>
        <w:t xml:space="preserve"> </w:t>
      </w:r>
      <w:r w:rsidR="3F6CB639">
        <w:rPr>
          <w:rFonts w:eastAsia="Times New Roman" w:cs="Times New Roman"/>
          <w:kern w:val="0"/>
          <w:sz w:val="16"/>
          <w:szCs w:val="16"/>
          <w:lang w:eastAsia="en-GB"/>
          <w14:ligatures w14:val="none"/>
        </w:rPr>
        <w:t>concentrated KNF organic mixture</w:t>
      </w:r>
      <w:r w:rsidR="3F6CB639" w:rsidRPr="00C152C6">
        <w:rPr>
          <w:rFonts w:eastAsia="Times New Roman" w:cs="Times New Roman"/>
          <w:kern w:val="0"/>
          <w:sz w:val="16"/>
          <w:szCs w:val="16"/>
          <w:lang w:eastAsia="en-GB"/>
          <w14:ligatures w14:val="none"/>
        </w:rPr>
        <w:t xml:space="preserve"> </w:t>
      </w:r>
      <w:r w:rsidR="3F6CB639" w:rsidRPr="00C152C6">
        <w:rPr>
          <w:sz w:val="16"/>
          <w:szCs w:val="16"/>
        </w:rPr>
        <w:t>(Frederick, 2025</w:t>
      </w:r>
      <w:r w:rsidR="62B05E25">
        <w:rPr>
          <w:sz w:val="16"/>
          <w:szCs w:val="16"/>
        </w:rPr>
        <w:t>f</w:t>
      </w:r>
      <w:r w:rsidR="3F6CB639" w:rsidRPr="00C152C6">
        <w:rPr>
          <w:sz w:val="16"/>
          <w:szCs w:val="16"/>
        </w:rPr>
        <w:t>)</w:t>
      </w:r>
    </w:p>
    <w:p w14:paraId="7C3438D2" w14:textId="77777777" w:rsidR="003E581C" w:rsidRDefault="003E581C" w:rsidP="006853E6">
      <w:pPr>
        <w:rPr>
          <w:rFonts w:asciiTheme="majorHAnsi" w:hAnsiTheme="majorHAnsi"/>
          <w:u w:val="single"/>
        </w:rPr>
      </w:pPr>
    </w:p>
    <w:p w14:paraId="1603CE56" w14:textId="51491840" w:rsidR="006853E6" w:rsidRPr="00445DF1" w:rsidRDefault="006853E6" w:rsidP="006853E6">
      <w:pPr>
        <w:rPr>
          <w:rFonts w:asciiTheme="majorHAnsi" w:hAnsiTheme="majorHAnsi"/>
          <w:i/>
          <w:iCs/>
        </w:rPr>
      </w:pPr>
      <w:r w:rsidRPr="00445DF1">
        <w:rPr>
          <w:rFonts w:asciiTheme="majorHAnsi" w:hAnsiTheme="majorHAnsi"/>
          <w:i/>
          <w:iCs/>
        </w:rPr>
        <w:t>3.</w:t>
      </w:r>
      <w:r w:rsidR="001361A0" w:rsidRPr="00445DF1">
        <w:rPr>
          <w:rFonts w:asciiTheme="majorHAnsi" w:hAnsiTheme="majorHAnsi"/>
          <w:i/>
          <w:iCs/>
        </w:rPr>
        <w:t>5</w:t>
      </w:r>
      <w:r w:rsidRPr="00445DF1">
        <w:rPr>
          <w:rFonts w:asciiTheme="majorHAnsi" w:hAnsiTheme="majorHAnsi"/>
          <w:i/>
          <w:iCs/>
        </w:rPr>
        <w:t>.3 Soil Neutralisation and Preparation</w:t>
      </w:r>
    </w:p>
    <w:p w14:paraId="2B0F7F60" w14:textId="77777777" w:rsidR="006853E6" w:rsidRPr="00445DF1" w:rsidRDefault="006853E6" w:rsidP="006853E6">
      <w:pPr>
        <w:spacing w:before="100" w:beforeAutospacing="1" w:after="100" w:afterAutospacing="1"/>
        <w:outlineLvl w:val="3"/>
        <w:rPr>
          <w:rFonts w:asciiTheme="majorHAnsi" w:eastAsia="Times New Roman" w:hAnsiTheme="majorHAnsi" w:cs="Times New Roman"/>
          <w:i/>
          <w:iCs/>
          <w:kern w:val="0"/>
          <w:u w:val="single"/>
          <w:lang w:eastAsia="en-GB"/>
          <w14:ligatures w14:val="none"/>
        </w:rPr>
      </w:pPr>
      <w:r w:rsidRPr="00445DF1">
        <w:rPr>
          <w:rFonts w:asciiTheme="majorHAnsi" w:eastAsia="Times New Roman" w:hAnsiTheme="majorHAnsi" w:cs="Times New Roman"/>
          <w:i/>
          <w:iCs/>
          <w:kern w:val="0"/>
          <w:u w:val="single"/>
          <w:lang w:eastAsia="en-GB"/>
          <w14:ligatures w14:val="none"/>
        </w:rPr>
        <w:t>Soil Sampling and Initial Testing</w:t>
      </w:r>
    </w:p>
    <w:p w14:paraId="0C966051" w14:textId="6D600BD5" w:rsidR="006853E6" w:rsidRDefault="3F6CB639" w:rsidP="048EB27E">
      <w:pPr>
        <w:spacing w:before="100" w:beforeAutospacing="1" w:after="100" w:afterAutospacing="1" w:line="360" w:lineRule="auto"/>
        <w:ind w:firstLine="720"/>
        <w:jc w:val="both"/>
        <w:rPr>
          <w:rFonts w:eastAsia="Times New Roman" w:cs="Times New Roman"/>
          <w:kern w:val="0"/>
          <w:lang w:eastAsia="en-GB"/>
          <w14:ligatures w14:val="none"/>
        </w:rPr>
      </w:pPr>
      <w:bookmarkStart w:id="21" w:name="OLE_LINK18"/>
      <w:r w:rsidRPr="00DA201C">
        <w:rPr>
          <w:rFonts w:eastAsia="Times New Roman" w:cs="Times New Roman"/>
          <w:kern w:val="0"/>
          <w:lang w:eastAsia="en-GB"/>
          <w14:ligatures w14:val="none"/>
        </w:rPr>
        <w:t xml:space="preserve">Soil </w:t>
      </w:r>
      <w:r w:rsidR="00CC31F1">
        <w:rPr>
          <w:rFonts w:eastAsia="Times New Roman" w:cs="Times New Roman"/>
          <w:kern w:val="0"/>
          <w:lang w:eastAsia="en-GB"/>
          <w14:ligatures w14:val="none"/>
        </w:rPr>
        <w:t xml:space="preserve">was tested on site to ensure that it was acidic and </w:t>
      </w:r>
      <w:r w:rsidRPr="00DA201C">
        <w:rPr>
          <w:rFonts w:eastAsia="Times New Roman" w:cs="Times New Roman"/>
          <w:kern w:val="0"/>
          <w:lang w:eastAsia="en-GB"/>
          <w14:ligatures w14:val="none"/>
        </w:rPr>
        <w:t>was collected at 17:00 on 2</w:t>
      </w:r>
      <w:r>
        <w:rPr>
          <w:rFonts w:eastAsia="Times New Roman" w:cs="Times New Roman"/>
          <w:kern w:val="0"/>
          <w:lang w:eastAsia="en-GB"/>
          <w14:ligatures w14:val="none"/>
        </w:rPr>
        <w:t>nd</w:t>
      </w:r>
      <w:r w:rsidRPr="00DA201C">
        <w:rPr>
          <w:rFonts w:eastAsia="Times New Roman" w:cs="Times New Roman"/>
          <w:kern w:val="0"/>
          <w:lang w:eastAsia="en-GB"/>
          <w14:ligatures w14:val="none"/>
        </w:rPr>
        <w:t xml:space="preserve"> July 2025 from a</w:t>
      </w:r>
      <w:r w:rsidR="007D67D8">
        <w:rPr>
          <w:rFonts w:eastAsia="Times New Roman" w:cs="Times New Roman"/>
          <w:kern w:val="0"/>
          <w:lang w:eastAsia="en-GB"/>
          <w14:ligatures w14:val="none"/>
        </w:rPr>
        <w:t xml:space="preserve"> </w:t>
      </w:r>
      <w:r w:rsidRPr="00DA201C">
        <w:rPr>
          <w:rFonts w:eastAsia="Times New Roman" w:cs="Times New Roman"/>
          <w:kern w:val="0"/>
          <w:lang w:eastAsia="en-GB"/>
          <w14:ligatures w14:val="none"/>
        </w:rPr>
        <w:t xml:space="preserve">representative plot on a </w:t>
      </w:r>
      <w:r>
        <w:rPr>
          <w:rFonts w:eastAsia="Times New Roman" w:cs="Times New Roman"/>
          <w:kern w:val="0"/>
          <w:lang w:eastAsia="en-GB"/>
          <w14:ligatures w14:val="none"/>
        </w:rPr>
        <w:t xml:space="preserve">small </w:t>
      </w:r>
      <w:r w:rsidRPr="00DA201C">
        <w:rPr>
          <w:rFonts w:eastAsia="Times New Roman" w:cs="Times New Roman"/>
          <w:kern w:val="0"/>
          <w:lang w:eastAsia="en-GB"/>
          <w14:ligatures w14:val="none"/>
        </w:rPr>
        <w:t>farm in Belair</w:t>
      </w:r>
      <w:r>
        <w:rPr>
          <w:rFonts w:eastAsia="Times New Roman" w:cs="Times New Roman"/>
          <w:kern w:val="0"/>
          <w:lang w:eastAsia="en-GB"/>
          <w14:ligatures w14:val="none"/>
        </w:rPr>
        <w:t>, near where the experiment took place</w:t>
      </w:r>
      <w:r w:rsidRPr="00DA201C">
        <w:rPr>
          <w:rFonts w:eastAsia="Times New Roman" w:cs="Times New Roman"/>
          <w:kern w:val="0"/>
          <w:lang w:eastAsia="en-GB"/>
          <w14:ligatures w14:val="none"/>
        </w:rPr>
        <w:t>.</w:t>
      </w:r>
      <w:r>
        <w:rPr>
          <w:rFonts w:eastAsia="Times New Roman" w:cs="Times New Roman"/>
          <w:kern w:val="0"/>
          <w:lang w:eastAsia="en-GB"/>
          <w14:ligatures w14:val="none"/>
        </w:rPr>
        <w:t xml:space="preserve"> Although</w:t>
      </w:r>
      <w:r w:rsidRPr="00DA201C">
        <w:rPr>
          <w:rFonts w:eastAsia="Times New Roman" w:cs="Times New Roman"/>
          <w:kern w:val="0"/>
          <w:lang w:eastAsia="en-GB"/>
          <w14:ligatures w14:val="none"/>
        </w:rPr>
        <w:t xml:space="preserve"> </w:t>
      </w:r>
      <w:bookmarkEnd w:id="21"/>
      <w:r>
        <w:rPr>
          <w:rFonts w:eastAsia="Times New Roman" w:cs="Times New Roman"/>
          <w:kern w:val="0"/>
          <w:lang w:eastAsia="en-GB"/>
          <w14:ligatures w14:val="none"/>
        </w:rPr>
        <w:t>there were multiple farms of a similar size, t</w:t>
      </w:r>
      <w:r>
        <w:t>his particular plot in Belair was selected because it was readily accessible</w:t>
      </w:r>
      <w:r w:rsidR="00CC31F1">
        <w:t>,</w:t>
      </w:r>
      <w:r w:rsidR="007D67D8">
        <w:t xml:space="preserve"> there were time constraints for this experiment, and </w:t>
      </w:r>
      <w:r>
        <w:t>explicit landowner permission for soil removal was obtained</w:t>
      </w:r>
      <w:r w:rsidR="007D67D8">
        <w:t xml:space="preserve">. </w:t>
      </w:r>
      <w:r w:rsidR="00CC31F1">
        <w:rPr>
          <w:rFonts w:eastAsia="Times New Roman" w:cs="Times New Roman"/>
          <w:kern w:val="0"/>
          <w:lang w:eastAsia="en-GB"/>
          <w14:ligatures w14:val="none"/>
        </w:rPr>
        <w:t>Individual s</w:t>
      </w:r>
      <w:r w:rsidRPr="00DA201C">
        <w:rPr>
          <w:rFonts w:eastAsia="Times New Roman" w:cs="Times New Roman"/>
          <w:kern w:val="0"/>
          <w:lang w:eastAsia="en-GB"/>
          <w14:ligatures w14:val="none"/>
        </w:rPr>
        <w:t xml:space="preserve">amples were immediately </w:t>
      </w:r>
      <w:r w:rsidR="00CC31F1">
        <w:rPr>
          <w:rFonts w:eastAsia="Times New Roman" w:cs="Times New Roman"/>
          <w:kern w:val="0"/>
          <w:lang w:eastAsia="en-GB"/>
          <w14:ligatures w14:val="none"/>
        </w:rPr>
        <w:t xml:space="preserve">again </w:t>
      </w:r>
      <w:r w:rsidRPr="00DA201C">
        <w:rPr>
          <w:rFonts w:eastAsia="Times New Roman" w:cs="Times New Roman"/>
          <w:kern w:val="0"/>
          <w:lang w:eastAsia="en-GB"/>
          <w14:ligatures w14:val="none"/>
        </w:rPr>
        <w:t>tested using a three-in-one pH metre</w:t>
      </w:r>
      <w:r>
        <w:rPr>
          <w:rFonts w:eastAsia="Times New Roman" w:cs="Times New Roman"/>
          <w:kern w:val="0"/>
          <w:lang w:eastAsia="en-GB"/>
          <w14:ligatures w14:val="none"/>
        </w:rPr>
        <w:t xml:space="preserve"> see figure </w:t>
      </w:r>
      <w:r w:rsidR="00CC31F1">
        <w:rPr>
          <w:rFonts w:eastAsia="Times New Roman" w:cs="Times New Roman"/>
          <w:kern w:val="0"/>
          <w:lang w:eastAsia="en-GB"/>
          <w14:ligatures w14:val="none"/>
        </w:rPr>
        <w:t>11</w:t>
      </w:r>
      <w:r w:rsidR="1D801A69">
        <w:rPr>
          <w:rFonts w:eastAsia="Times New Roman" w:cs="Times New Roman"/>
          <w:kern w:val="0"/>
          <w:lang w:eastAsia="en-GB"/>
          <w14:ligatures w14:val="none"/>
        </w:rPr>
        <w:t>,</w:t>
      </w:r>
      <w:r w:rsidRPr="00DA201C">
        <w:rPr>
          <w:rFonts w:eastAsia="Times New Roman" w:cs="Times New Roman"/>
          <w:kern w:val="0"/>
          <w:lang w:eastAsia="en-GB"/>
          <w14:ligatures w14:val="none"/>
        </w:rPr>
        <w:t xml:space="preserve"> which also measures moisture and light absorption, yielding a reading of 6.0 and confirming the soil’s acidic status.</w:t>
      </w:r>
    </w:p>
    <w:p w14:paraId="7FF9C01D" w14:textId="100BE194" w:rsidR="006853E6" w:rsidRPr="00DA201C" w:rsidRDefault="006853E6" w:rsidP="006853E6">
      <w:pPr>
        <w:spacing w:before="100" w:beforeAutospacing="1" w:after="100" w:afterAutospacing="1" w:line="360" w:lineRule="auto"/>
        <w:jc w:val="center"/>
        <w:rPr>
          <w:rFonts w:eastAsia="Times New Roman" w:cs="Times New Roman"/>
          <w:kern w:val="0"/>
          <w:sz w:val="16"/>
          <w:szCs w:val="16"/>
          <w:lang w:eastAsia="en-GB"/>
          <w14:ligatures w14:val="none"/>
        </w:rPr>
      </w:pPr>
      <w:r>
        <w:rPr>
          <w:rFonts w:eastAsia="Times New Roman" w:cs="Times New Roman"/>
          <w:noProof/>
          <w:kern w:val="0"/>
          <w:lang w:eastAsia="en-GB"/>
        </w:rPr>
        <w:lastRenderedPageBreak/>
        <w:drawing>
          <wp:inline distT="0" distB="0" distL="0" distR="0" wp14:anchorId="5DBA3EEB" wp14:editId="4D0CB2EF">
            <wp:extent cx="3600000" cy="4572000"/>
            <wp:effectExtent l="12700" t="12700" r="6985" b="12700"/>
            <wp:docPr id="115870409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8704094" name="Picture 11587040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00000" cy="4572000"/>
                    </a:xfrm>
                    <a:prstGeom prst="rect">
                      <a:avLst/>
                    </a:prstGeom>
                    <a:ln>
                      <a:solidFill>
                        <a:schemeClr val="tx1"/>
                      </a:solidFill>
                    </a:ln>
                  </pic:spPr>
                </pic:pic>
              </a:graphicData>
            </a:graphic>
          </wp:inline>
        </w:drawing>
      </w:r>
      <w:r>
        <w:rPr>
          <w:rFonts w:eastAsia="Times New Roman" w:cs="Times New Roman"/>
          <w:kern w:val="0"/>
          <w:lang w:eastAsia="en-GB"/>
          <w14:ligatures w14:val="none"/>
        </w:rPr>
        <w:t xml:space="preserve">                                                             </w:t>
      </w:r>
      <w:r w:rsidRPr="00C152C6">
        <w:rPr>
          <w:rFonts w:eastAsia="Times New Roman" w:cs="Times New Roman"/>
          <w:kern w:val="0"/>
          <w:sz w:val="16"/>
          <w:szCs w:val="16"/>
          <w:lang w:eastAsia="en-GB"/>
          <w14:ligatures w14:val="none"/>
        </w:rPr>
        <w:t xml:space="preserve">Figure </w:t>
      </w:r>
      <w:r w:rsidR="00CC31F1">
        <w:rPr>
          <w:rFonts w:eastAsia="Times New Roman" w:cs="Times New Roman"/>
          <w:kern w:val="0"/>
          <w:sz w:val="16"/>
          <w:szCs w:val="16"/>
          <w:lang w:eastAsia="en-GB"/>
          <w14:ligatures w14:val="none"/>
        </w:rPr>
        <w:t>11</w:t>
      </w:r>
      <w:r w:rsidR="00E6264D">
        <w:rPr>
          <w:rFonts w:eastAsia="Times New Roman" w:cs="Times New Roman"/>
          <w:kern w:val="0"/>
          <w:sz w:val="16"/>
          <w:szCs w:val="16"/>
          <w:lang w:eastAsia="en-GB"/>
          <w14:ligatures w14:val="none"/>
        </w:rPr>
        <w:t>. S</w:t>
      </w:r>
      <w:r w:rsidRPr="00C152C6">
        <w:rPr>
          <w:rFonts w:eastAsia="Times New Roman" w:cs="Times New Roman"/>
          <w:kern w:val="0"/>
          <w:sz w:val="16"/>
          <w:szCs w:val="16"/>
          <w:lang w:eastAsia="en-GB"/>
          <w14:ligatures w14:val="none"/>
        </w:rPr>
        <w:t xml:space="preserve">howing the </w:t>
      </w:r>
      <w:r w:rsidRPr="00DA201C">
        <w:rPr>
          <w:rFonts w:eastAsia="Times New Roman" w:cs="Times New Roman"/>
          <w:kern w:val="0"/>
          <w:sz w:val="16"/>
          <w:szCs w:val="16"/>
          <w:lang w:eastAsia="en-GB"/>
          <w14:ligatures w14:val="none"/>
        </w:rPr>
        <w:t>three-in-one pH metre</w:t>
      </w:r>
      <w:r w:rsidRPr="00C152C6">
        <w:rPr>
          <w:rFonts w:eastAsia="Times New Roman" w:cs="Times New Roman"/>
          <w:kern w:val="0"/>
          <w:sz w:val="16"/>
          <w:szCs w:val="16"/>
          <w:lang w:eastAsia="en-GB"/>
          <w14:ligatures w14:val="none"/>
        </w:rPr>
        <w:t xml:space="preserve"> </w:t>
      </w:r>
      <w:r w:rsidRPr="00C152C6">
        <w:rPr>
          <w:sz w:val="16"/>
          <w:szCs w:val="16"/>
        </w:rPr>
        <w:t>(Frederick, 2025</w:t>
      </w:r>
      <w:r w:rsidR="00034A0A">
        <w:rPr>
          <w:sz w:val="16"/>
          <w:szCs w:val="16"/>
        </w:rPr>
        <w:t>p</w:t>
      </w:r>
      <w:r w:rsidRPr="00C152C6">
        <w:rPr>
          <w:sz w:val="16"/>
          <w:szCs w:val="16"/>
        </w:rPr>
        <w:t>)</w:t>
      </w:r>
    </w:p>
    <w:p w14:paraId="2B4C1DAF" w14:textId="77777777" w:rsidR="006853E6" w:rsidRPr="00445DF1" w:rsidRDefault="006853E6" w:rsidP="006853E6">
      <w:pPr>
        <w:pStyle w:val="Heading4"/>
        <w:spacing w:line="360" w:lineRule="auto"/>
        <w:jc w:val="both"/>
        <w:rPr>
          <w:rFonts w:asciiTheme="majorHAnsi" w:hAnsiTheme="majorHAnsi"/>
          <w:color w:val="000000" w:themeColor="text1"/>
          <w:u w:val="single"/>
        </w:rPr>
      </w:pPr>
      <w:r w:rsidRPr="00445DF1">
        <w:rPr>
          <w:rFonts w:asciiTheme="majorHAnsi" w:hAnsiTheme="majorHAnsi"/>
          <w:color w:val="000000" w:themeColor="text1"/>
          <w:u w:val="single"/>
        </w:rPr>
        <w:t>Pot Preparation and Neutralisation</w:t>
      </w:r>
    </w:p>
    <w:p w14:paraId="221B93E0" w14:textId="1336554B" w:rsidR="006853E6" w:rsidRPr="007D67D8" w:rsidRDefault="3F6CB639" w:rsidP="007D67D8">
      <w:pPr>
        <w:pStyle w:val="p1"/>
        <w:spacing w:line="360" w:lineRule="auto"/>
        <w:ind w:firstLine="720"/>
        <w:jc w:val="both"/>
        <w:rPr>
          <w:rFonts w:asciiTheme="minorHAnsi" w:hAnsiTheme="minorHAnsi"/>
        </w:rPr>
      </w:pPr>
      <w:r w:rsidRPr="007D67D8">
        <w:rPr>
          <w:rFonts w:asciiTheme="minorHAnsi" w:hAnsiTheme="minorHAnsi"/>
        </w:rPr>
        <w:t>Sixteen two-litre pots were acquired for this experiment. The 2-litre pots were selected because they provide roughly 2,000 cm³ of growing medium, enough to support full lettuce growth through harvest without root confinement (</w:t>
      </w:r>
      <w:proofErr w:type="spellStart"/>
      <w:r w:rsidRPr="007D67D8">
        <w:rPr>
          <w:rFonts w:asciiTheme="minorHAnsi" w:hAnsiTheme="minorHAnsi"/>
        </w:rPr>
        <w:t>Poorter</w:t>
      </w:r>
      <w:proofErr w:type="spellEnd"/>
      <w:r w:rsidRPr="007D67D8">
        <w:rPr>
          <w:rFonts w:asciiTheme="minorHAnsi" w:hAnsiTheme="minorHAnsi"/>
        </w:rPr>
        <w:t xml:space="preserve"> et al., 2009). </w:t>
      </w:r>
      <w:bookmarkStart w:id="22" w:name="OLE_LINK55"/>
      <w:r w:rsidR="007D67D8" w:rsidRPr="007D67D8">
        <w:rPr>
          <w:rStyle w:val="s1"/>
          <w:rFonts w:asciiTheme="minorHAnsi" w:eastAsiaTheme="majorEastAsia" w:hAnsiTheme="minorHAnsi"/>
        </w:rPr>
        <w:t>Sixteen pots were used in total. Each treatment had four replicates</w:t>
      </w:r>
      <w:r w:rsidR="003E581C">
        <w:rPr>
          <w:rStyle w:val="s1"/>
          <w:rFonts w:asciiTheme="minorHAnsi" w:eastAsiaTheme="majorEastAsia" w:hAnsiTheme="minorHAnsi"/>
        </w:rPr>
        <w:t>; r</w:t>
      </w:r>
      <w:r w:rsidR="007D67D8" w:rsidRPr="007D67D8">
        <w:rPr>
          <w:rStyle w:val="s1"/>
          <w:rFonts w:asciiTheme="minorHAnsi" w:eastAsiaTheme="majorEastAsia" w:hAnsiTheme="minorHAnsi"/>
        </w:rPr>
        <w:t>eplication allows variability to be measured and provides enough statistical power to detect treatment effects. This approach follows established guidance in agricultural statistic</w:t>
      </w:r>
      <w:r w:rsidR="007D67D8" w:rsidRPr="007D67D8">
        <w:rPr>
          <w:rStyle w:val="s1"/>
          <w:rFonts w:asciiTheme="minorHAnsi" w:eastAsiaTheme="majorEastAsia" w:hAnsiTheme="minorHAnsi"/>
        </w:rPr>
        <w:t xml:space="preserve">s </w:t>
      </w:r>
      <w:r w:rsidRPr="007D67D8">
        <w:rPr>
          <w:rFonts w:asciiTheme="minorHAnsi" w:hAnsiTheme="minorHAnsi"/>
        </w:rPr>
        <w:t>(Gomez, 1984).</w:t>
      </w:r>
      <w:bookmarkEnd w:id="22"/>
    </w:p>
    <w:p w14:paraId="1704AEED" w14:textId="542D8849" w:rsidR="006853E6" w:rsidRDefault="3F6CB639" w:rsidP="048EB27E">
      <w:pPr>
        <w:pStyle w:val="NormalWeb"/>
        <w:spacing w:line="360" w:lineRule="auto"/>
        <w:ind w:firstLine="720"/>
        <w:jc w:val="both"/>
        <w:rPr>
          <w:rFonts w:asciiTheme="minorHAnsi" w:hAnsiTheme="minorHAnsi"/>
          <w:noProof/>
          <w14:ligatures w14:val="standardContextual"/>
        </w:rPr>
      </w:pPr>
      <w:bookmarkStart w:id="23" w:name="OLE_LINK56"/>
      <w:bookmarkStart w:id="24" w:name="OLE_LINK57"/>
      <w:r w:rsidRPr="048EB27E">
        <w:rPr>
          <w:rFonts w:asciiTheme="minorHAnsi" w:hAnsiTheme="minorHAnsi"/>
        </w:rPr>
        <w:t xml:space="preserve">Each was filled with two litres of the acidic </w:t>
      </w:r>
      <w:r w:rsidR="003E581C">
        <w:rPr>
          <w:rFonts w:asciiTheme="minorHAnsi" w:hAnsiTheme="minorHAnsi"/>
        </w:rPr>
        <w:t xml:space="preserve">soil from the chosen site. </w:t>
      </w:r>
      <w:r w:rsidRPr="048EB27E">
        <w:rPr>
          <w:rFonts w:asciiTheme="minorHAnsi" w:hAnsiTheme="minorHAnsi"/>
        </w:rPr>
        <w:t xml:space="preserve">Eight pots were assigned to the neutralisation treatment. Following the manufacturer’s </w:t>
      </w:r>
      <w:r w:rsidRPr="048EB27E">
        <w:rPr>
          <w:rFonts w:asciiTheme="minorHAnsi" w:hAnsiTheme="minorHAnsi"/>
        </w:rPr>
        <w:lastRenderedPageBreak/>
        <w:t xml:space="preserve">instructions, Agri-cal (a liquid calcium-carbonate product) (Caribbean Chemicals, 2025) was mixed at four tablespoons per gallon of rainwater; 750 mL of this suspension was applied </w:t>
      </w:r>
      <w:bookmarkEnd w:id="24"/>
      <w:r w:rsidRPr="048EB27E">
        <w:rPr>
          <w:rFonts w:asciiTheme="minorHAnsi" w:hAnsiTheme="minorHAnsi"/>
        </w:rPr>
        <w:t>to each neutralised pot</w:t>
      </w:r>
      <w:r w:rsidR="003E581C">
        <w:rPr>
          <w:rFonts w:asciiTheme="minorHAnsi" w:hAnsiTheme="minorHAnsi"/>
        </w:rPr>
        <w:t xml:space="preserve"> treatment as mentioned </w:t>
      </w:r>
      <w:r w:rsidR="00B54426">
        <w:rPr>
          <w:rFonts w:asciiTheme="minorHAnsi" w:hAnsiTheme="minorHAnsi"/>
        </w:rPr>
        <w:t>in (section 3.5.3). See</w:t>
      </w:r>
      <w:r w:rsidRPr="048EB27E">
        <w:rPr>
          <w:rFonts w:asciiTheme="minorHAnsi" w:hAnsiTheme="minorHAnsi"/>
        </w:rPr>
        <w:t xml:space="preserve"> Figure</w:t>
      </w:r>
      <w:r w:rsidR="1D801A69" w:rsidRPr="048EB27E">
        <w:rPr>
          <w:rFonts w:asciiTheme="minorHAnsi" w:hAnsiTheme="minorHAnsi"/>
        </w:rPr>
        <w:t xml:space="preserve"> </w:t>
      </w:r>
      <w:r w:rsidR="003E581C">
        <w:rPr>
          <w:rFonts w:asciiTheme="minorHAnsi" w:hAnsiTheme="minorHAnsi"/>
        </w:rPr>
        <w:t xml:space="preserve">12 for a visual of the </w:t>
      </w:r>
      <w:r w:rsidR="00B54426">
        <w:rPr>
          <w:rFonts w:asciiTheme="minorHAnsi" w:hAnsiTheme="minorHAnsi"/>
        </w:rPr>
        <w:t xml:space="preserve">Agri-cal </w:t>
      </w:r>
      <w:r w:rsidR="003E581C">
        <w:rPr>
          <w:rFonts w:asciiTheme="minorHAnsi" w:hAnsiTheme="minorHAnsi"/>
        </w:rPr>
        <w:t>solution</w:t>
      </w:r>
      <w:r w:rsidRPr="048EB27E">
        <w:rPr>
          <w:rFonts w:asciiTheme="minorHAnsi" w:hAnsiTheme="minorHAnsi"/>
        </w:rPr>
        <w:t xml:space="preserve">.  </w:t>
      </w:r>
      <w:bookmarkEnd w:id="23"/>
      <w:r w:rsidRPr="048EB27E">
        <w:rPr>
          <w:rFonts w:asciiTheme="minorHAnsi" w:hAnsiTheme="minorHAnsi"/>
        </w:rPr>
        <w:t>Agri-cal was selected because it reduces soil acidity over ten times faster than agricultural lime</w:t>
      </w:r>
      <w:r w:rsidR="00B54426">
        <w:rPr>
          <w:rFonts w:asciiTheme="minorHAnsi" w:hAnsiTheme="minorHAnsi"/>
        </w:rPr>
        <w:t>, it is relatively affordable</w:t>
      </w:r>
      <w:r w:rsidRPr="048EB27E">
        <w:rPr>
          <w:rFonts w:asciiTheme="minorHAnsi" w:hAnsiTheme="minorHAnsi"/>
        </w:rPr>
        <w:t xml:space="preserve"> and does not require mechanical incorporation into the soil (Caribbean Chemicals, 2025). </w:t>
      </w:r>
      <w:bookmarkStart w:id="25" w:name="OLE_LINK58"/>
      <w:r w:rsidRPr="048EB27E">
        <w:rPr>
          <w:rFonts w:asciiTheme="minorHAnsi" w:hAnsiTheme="minorHAnsi" w:cs="Arial"/>
          <w:color w:val="1F243C"/>
          <w:shd w:val="clear" w:color="auto" w:fill="FFFFFF"/>
        </w:rPr>
        <w:t xml:space="preserve">Due to the short duration of the experiment, a fast-working neutralising solution </w:t>
      </w:r>
      <w:r w:rsidR="79ECD7E1" w:rsidRPr="048EB27E">
        <w:rPr>
          <w:rFonts w:asciiTheme="minorHAnsi" w:hAnsiTheme="minorHAnsi" w:cs="Arial"/>
          <w:color w:val="1F243C"/>
          <w:shd w:val="clear" w:color="auto" w:fill="FFFFFF"/>
        </w:rPr>
        <w:t>was required</w:t>
      </w:r>
      <w:r w:rsidRPr="048EB27E">
        <w:rPr>
          <w:rFonts w:asciiTheme="minorHAnsi" w:hAnsiTheme="minorHAnsi" w:cs="Arial"/>
          <w:color w:val="1F243C"/>
          <w:shd w:val="clear" w:color="auto" w:fill="FFFFFF"/>
        </w:rPr>
        <w:t>.</w:t>
      </w:r>
      <w:r w:rsidRPr="048EB27E">
        <w:rPr>
          <w:rFonts w:asciiTheme="minorHAnsi" w:hAnsiTheme="minorHAnsi" w:cs="Arial"/>
          <w:color w:val="1F243C"/>
          <w:sz w:val="21"/>
          <w:szCs w:val="21"/>
          <w:shd w:val="clear" w:color="auto" w:fill="FFFFFF"/>
        </w:rPr>
        <w:t xml:space="preserve"> </w:t>
      </w:r>
      <w:r w:rsidRPr="048EB27E">
        <w:rPr>
          <w:rFonts w:asciiTheme="minorHAnsi" w:hAnsiTheme="minorHAnsi"/>
        </w:rPr>
        <w:t xml:space="preserve"> </w:t>
      </w:r>
      <w:r w:rsidRPr="048EB27E">
        <w:rPr>
          <w:rFonts w:asciiTheme="minorHAnsi" w:hAnsiTheme="minorHAnsi"/>
          <w:noProof/>
          <w14:ligatures w14:val="standardContextual"/>
        </w:rPr>
        <w:t xml:space="preserve"> </w:t>
      </w:r>
      <w:bookmarkEnd w:id="25"/>
    </w:p>
    <w:p w14:paraId="29B77691" w14:textId="77777777" w:rsidR="006853E6" w:rsidRPr="00676941" w:rsidRDefault="006853E6" w:rsidP="006853E6">
      <w:pPr>
        <w:pStyle w:val="NormalWeb"/>
        <w:spacing w:line="360" w:lineRule="auto"/>
        <w:ind w:firstLine="720"/>
        <w:jc w:val="center"/>
        <w:rPr>
          <w:rFonts w:asciiTheme="minorHAnsi" w:hAnsiTheme="minorHAnsi" w:cs="Arial"/>
          <w:color w:val="1F243C"/>
          <w:shd w:val="clear" w:color="auto" w:fill="FFFFFF"/>
        </w:rPr>
      </w:pPr>
      <w:r>
        <w:rPr>
          <w:rFonts w:asciiTheme="minorHAnsi" w:hAnsiTheme="minorHAnsi"/>
          <w:noProof/>
          <w14:ligatures w14:val="standardContextual"/>
        </w:rPr>
        <w:drawing>
          <wp:inline distT="0" distB="0" distL="0" distR="0" wp14:anchorId="7B39546F" wp14:editId="61692FD1">
            <wp:extent cx="4392022" cy="4685074"/>
            <wp:effectExtent l="12700" t="12700" r="15240" b="13970"/>
            <wp:docPr id="17688757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8875795" name="Picture 176887579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50375" cy="4747320"/>
                    </a:xfrm>
                    <a:prstGeom prst="rect">
                      <a:avLst/>
                    </a:prstGeom>
                    <a:ln>
                      <a:solidFill>
                        <a:schemeClr val="tx1"/>
                      </a:solidFill>
                    </a:ln>
                  </pic:spPr>
                </pic:pic>
              </a:graphicData>
            </a:graphic>
          </wp:inline>
        </w:drawing>
      </w:r>
    </w:p>
    <w:p w14:paraId="7E4C628D" w14:textId="7CEAA857" w:rsidR="006853E6" w:rsidRPr="00D75490" w:rsidRDefault="006853E6" w:rsidP="006853E6">
      <w:pPr>
        <w:pStyle w:val="NormalWeb"/>
        <w:spacing w:line="360" w:lineRule="auto"/>
        <w:ind w:firstLine="720"/>
        <w:jc w:val="center"/>
        <w:rPr>
          <w:rFonts w:asciiTheme="minorHAnsi" w:hAnsiTheme="minorHAnsi"/>
        </w:rPr>
      </w:pPr>
      <w:r w:rsidRPr="00260D02">
        <w:rPr>
          <w:rFonts w:asciiTheme="minorHAnsi" w:hAnsiTheme="minorHAnsi"/>
          <w:color w:val="000000" w:themeColor="text1"/>
          <w:sz w:val="16"/>
          <w:szCs w:val="16"/>
        </w:rPr>
        <w:t>Figure</w:t>
      </w:r>
      <w:r w:rsidR="00E6264D">
        <w:rPr>
          <w:rFonts w:asciiTheme="minorHAnsi" w:hAnsiTheme="minorHAnsi"/>
          <w:color w:val="000000" w:themeColor="text1"/>
          <w:sz w:val="16"/>
          <w:szCs w:val="16"/>
        </w:rPr>
        <w:t xml:space="preserve"> </w:t>
      </w:r>
      <w:r w:rsidR="003E581C">
        <w:rPr>
          <w:rFonts w:asciiTheme="minorHAnsi" w:hAnsiTheme="minorHAnsi"/>
          <w:color w:val="000000" w:themeColor="text1"/>
          <w:sz w:val="16"/>
          <w:szCs w:val="16"/>
        </w:rPr>
        <w:t>12</w:t>
      </w:r>
      <w:r w:rsidR="00E6264D">
        <w:rPr>
          <w:rFonts w:asciiTheme="minorHAnsi" w:hAnsiTheme="minorHAnsi"/>
          <w:color w:val="000000" w:themeColor="text1"/>
          <w:sz w:val="16"/>
          <w:szCs w:val="16"/>
        </w:rPr>
        <w:t>.</w:t>
      </w:r>
      <w:r w:rsidRPr="00260D02">
        <w:rPr>
          <w:rFonts w:asciiTheme="minorHAnsi" w:hAnsiTheme="minorHAnsi"/>
          <w:color w:val="000000" w:themeColor="text1"/>
          <w:sz w:val="16"/>
          <w:szCs w:val="16"/>
        </w:rPr>
        <w:t xml:space="preserve"> </w:t>
      </w:r>
      <w:r w:rsidR="003E581C">
        <w:rPr>
          <w:rFonts w:asciiTheme="minorHAnsi" w:hAnsiTheme="minorHAnsi"/>
          <w:color w:val="000000" w:themeColor="text1"/>
          <w:sz w:val="16"/>
          <w:szCs w:val="16"/>
        </w:rPr>
        <w:t>Image of</w:t>
      </w:r>
      <w:r w:rsidRPr="00260D02">
        <w:rPr>
          <w:rFonts w:asciiTheme="minorHAnsi" w:hAnsiTheme="minorHAnsi"/>
          <w:color w:val="000000" w:themeColor="text1"/>
          <w:sz w:val="16"/>
          <w:szCs w:val="16"/>
        </w:rPr>
        <w:t xml:space="preserve"> the Agri-cal solution used to neutralise the soil</w:t>
      </w:r>
      <w:r>
        <w:rPr>
          <w:rFonts w:asciiTheme="minorHAnsi" w:hAnsiTheme="minorHAnsi"/>
          <w:color w:val="000000" w:themeColor="text1"/>
          <w:sz w:val="16"/>
          <w:szCs w:val="16"/>
        </w:rPr>
        <w:t xml:space="preserve"> </w:t>
      </w:r>
      <w:r w:rsidRPr="00465D90">
        <w:rPr>
          <w:rFonts w:asciiTheme="minorHAnsi" w:hAnsiTheme="minorHAnsi"/>
          <w:sz w:val="16"/>
          <w:szCs w:val="16"/>
        </w:rPr>
        <w:t>(Frederick, 2025</w:t>
      </w:r>
      <w:r w:rsidR="00C83CA5">
        <w:rPr>
          <w:rFonts w:asciiTheme="minorHAnsi" w:hAnsiTheme="minorHAnsi"/>
          <w:sz w:val="16"/>
          <w:szCs w:val="16"/>
        </w:rPr>
        <w:t>c</w:t>
      </w:r>
      <w:r w:rsidRPr="00465D90">
        <w:rPr>
          <w:rFonts w:asciiTheme="minorHAnsi" w:hAnsiTheme="minorHAnsi"/>
          <w:sz w:val="16"/>
          <w:szCs w:val="16"/>
        </w:rPr>
        <w:t>)</w:t>
      </w:r>
    </w:p>
    <w:p w14:paraId="02658710" w14:textId="77777777" w:rsidR="00B54426" w:rsidRDefault="00B54426" w:rsidP="006853E6">
      <w:pPr>
        <w:pStyle w:val="NormalWeb"/>
        <w:spacing w:line="360" w:lineRule="auto"/>
        <w:jc w:val="both"/>
        <w:rPr>
          <w:rFonts w:asciiTheme="minorHAnsi" w:hAnsiTheme="minorHAnsi"/>
        </w:rPr>
      </w:pPr>
      <w:bookmarkStart w:id="26" w:name="OLE_LINK59"/>
    </w:p>
    <w:p w14:paraId="3E3E6A74" w14:textId="77777777" w:rsidR="00B54426" w:rsidRDefault="00B54426" w:rsidP="006853E6">
      <w:pPr>
        <w:pStyle w:val="NormalWeb"/>
        <w:spacing w:line="360" w:lineRule="auto"/>
        <w:jc w:val="both"/>
        <w:rPr>
          <w:rFonts w:asciiTheme="minorHAnsi" w:hAnsiTheme="minorHAnsi"/>
        </w:rPr>
      </w:pPr>
    </w:p>
    <w:p w14:paraId="536DBF2C" w14:textId="476765FF" w:rsidR="006853E6" w:rsidRDefault="006853E6" w:rsidP="006853E6">
      <w:pPr>
        <w:pStyle w:val="NormalWeb"/>
        <w:spacing w:line="360" w:lineRule="auto"/>
        <w:jc w:val="both"/>
        <w:rPr>
          <w:rFonts w:asciiTheme="minorHAnsi" w:hAnsiTheme="minorHAnsi"/>
        </w:rPr>
      </w:pPr>
      <w:r w:rsidRPr="00975A08">
        <w:rPr>
          <w:rFonts w:asciiTheme="minorHAnsi" w:hAnsiTheme="minorHAnsi"/>
        </w:rPr>
        <w:lastRenderedPageBreak/>
        <w:t>Each pot was then labelled 1–16 and arranged in a block design as follows</w:t>
      </w:r>
      <w:r w:rsidR="00714133">
        <w:rPr>
          <w:rFonts w:asciiTheme="minorHAnsi" w:hAnsiTheme="minorHAnsi"/>
        </w:rPr>
        <w:t xml:space="preserve"> in (Table 1)</w:t>
      </w:r>
      <w:r w:rsidRPr="00975A08">
        <w:rPr>
          <w:rFonts w:asciiTheme="minorHAnsi" w:hAnsiTheme="minorHAnsi"/>
        </w:rPr>
        <w:t>:</w:t>
      </w:r>
    </w:p>
    <w:p w14:paraId="789AB9B7" w14:textId="10F802F9" w:rsidR="00B54426" w:rsidRPr="00975A08" w:rsidRDefault="00B54426" w:rsidP="00B54426">
      <w:pPr>
        <w:jc w:val="center"/>
      </w:pPr>
      <w:r>
        <w:t xml:space="preserve">Table 1. Pot Assignment </w:t>
      </w:r>
    </w:p>
    <w:tbl>
      <w:tblPr>
        <w:tblStyle w:val="TableGrid"/>
        <w:tblW w:w="0" w:type="auto"/>
        <w:tblLook w:val="04A0" w:firstRow="1" w:lastRow="0" w:firstColumn="1" w:lastColumn="0" w:noHBand="0" w:noVBand="1"/>
      </w:tblPr>
      <w:tblGrid>
        <w:gridCol w:w="2880"/>
        <w:gridCol w:w="2880"/>
        <w:gridCol w:w="2880"/>
      </w:tblGrid>
      <w:tr w:rsidR="00B54426" w:rsidRPr="00714133" w14:paraId="0E081B44" w14:textId="77777777" w:rsidTr="00A854AF">
        <w:tc>
          <w:tcPr>
            <w:tcW w:w="2880" w:type="dxa"/>
          </w:tcPr>
          <w:bookmarkEnd w:id="26"/>
          <w:p w14:paraId="7FA48632" w14:textId="77777777" w:rsidR="00B54426" w:rsidRPr="00714133" w:rsidRDefault="00B54426" w:rsidP="00A854AF">
            <w:pPr>
              <w:rPr>
                <w:lang w:val="en-GB"/>
              </w:rPr>
            </w:pPr>
            <w:r w:rsidRPr="00714133">
              <w:rPr>
                <w:lang w:val="en-GB"/>
              </w:rPr>
              <w:t>Pot Numbers</w:t>
            </w:r>
          </w:p>
        </w:tc>
        <w:tc>
          <w:tcPr>
            <w:tcW w:w="2880" w:type="dxa"/>
          </w:tcPr>
          <w:p w14:paraId="65BD36EE" w14:textId="77777777" w:rsidR="00B54426" w:rsidRPr="00714133" w:rsidRDefault="00B54426" w:rsidP="00A854AF">
            <w:pPr>
              <w:rPr>
                <w:lang w:val="en-GB"/>
              </w:rPr>
            </w:pPr>
            <w:r w:rsidRPr="00714133">
              <w:rPr>
                <w:lang w:val="en-GB"/>
              </w:rPr>
              <w:t>Code</w:t>
            </w:r>
          </w:p>
        </w:tc>
        <w:tc>
          <w:tcPr>
            <w:tcW w:w="2880" w:type="dxa"/>
          </w:tcPr>
          <w:p w14:paraId="26F13196" w14:textId="77777777" w:rsidR="00B54426" w:rsidRPr="00714133" w:rsidRDefault="00B54426" w:rsidP="00A854AF">
            <w:pPr>
              <w:rPr>
                <w:lang w:val="en-GB"/>
              </w:rPr>
            </w:pPr>
            <w:r w:rsidRPr="00714133">
              <w:rPr>
                <w:lang w:val="en-GB"/>
              </w:rPr>
              <w:t>Contents</w:t>
            </w:r>
          </w:p>
        </w:tc>
      </w:tr>
      <w:tr w:rsidR="00B54426" w:rsidRPr="00714133" w14:paraId="0E9C9348" w14:textId="77777777" w:rsidTr="00A854AF">
        <w:tc>
          <w:tcPr>
            <w:tcW w:w="2880" w:type="dxa"/>
          </w:tcPr>
          <w:p w14:paraId="680AB606" w14:textId="77777777" w:rsidR="00B54426" w:rsidRPr="00714133" w:rsidRDefault="00B54426" w:rsidP="00A854AF">
            <w:pPr>
              <w:rPr>
                <w:lang w:val="en-GB"/>
              </w:rPr>
            </w:pPr>
            <w:r w:rsidRPr="00714133">
              <w:rPr>
                <w:lang w:val="en-GB"/>
              </w:rPr>
              <w:t>1–4</w:t>
            </w:r>
          </w:p>
        </w:tc>
        <w:tc>
          <w:tcPr>
            <w:tcW w:w="2880" w:type="dxa"/>
          </w:tcPr>
          <w:p w14:paraId="7DF5F877" w14:textId="77777777" w:rsidR="00B54426" w:rsidRPr="00714133" w:rsidRDefault="00B54426" w:rsidP="00A854AF">
            <w:pPr>
              <w:rPr>
                <w:lang w:val="en-GB"/>
              </w:rPr>
            </w:pPr>
            <w:r w:rsidRPr="00714133">
              <w:rPr>
                <w:lang w:val="en-GB"/>
              </w:rPr>
              <w:t>N-ON</w:t>
            </w:r>
          </w:p>
        </w:tc>
        <w:tc>
          <w:tcPr>
            <w:tcW w:w="2880" w:type="dxa"/>
          </w:tcPr>
          <w:p w14:paraId="6049E9D6" w14:textId="77777777" w:rsidR="00B54426" w:rsidRPr="00714133" w:rsidRDefault="00B54426" w:rsidP="00A854AF">
            <w:pPr>
              <w:rPr>
                <w:lang w:val="en-GB"/>
              </w:rPr>
            </w:pPr>
            <w:r w:rsidRPr="00714133">
              <w:rPr>
                <w:lang w:val="en-GB"/>
              </w:rPr>
              <w:t>Neutralised soil + Organic fertiliser</w:t>
            </w:r>
          </w:p>
        </w:tc>
      </w:tr>
      <w:tr w:rsidR="00B54426" w:rsidRPr="00714133" w14:paraId="501094A0" w14:textId="77777777" w:rsidTr="00A854AF">
        <w:tc>
          <w:tcPr>
            <w:tcW w:w="2880" w:type="dxa"/>
          </w:tcPr>
          <w:p w14:paraId="27CAF126" w14:textId="77777777" w:rsidR="00B54426" w:rsidRPr="00714133" w:rsidRDefault="00B54426" w:rsidP="00A854AF">
            <w:pPr>
              <w:rPr>
                <w:lang w:val="en-GB"/>
              </w:rPr>
            </w:pPr>
            <w:r w:rsidRPr="00714133">
              <w:rPr>
                <w:lang w:val="en-GB"/>
              </w:rPr>
              <w:t>5–8</w:t>
            </w:r>
          </w:p>
        </w:tc>
        <w:tc>
          <w:tcPr>
            <w:tcW w:w="2880" w:type="dxa"/>
          </w:tcPr>
          <w:p w14:paraId="2F91F6ED" w14:textId="77777777" w:rsidR="00B54426" w:rsidRPr="00714133" w:rsidRDefault="00B54426" w:rsidP="00A854AF">
            <w:pPr>
              <w:rPr>
                <w:lang w:val="en-GB"/>
              </w:rPr>
            </w:pPr>
            <w:r w:rsidRPr="00714133">
              <w:rPr>
                <w:lang w:val="en-GB"/>
              </w:rPr>
              <w:t>N-ION</w:t>
            </w:r>
          </w:p>
        </w:tc>
        <w:tc>
          <w:tcPr>
            <w:tcW w:w="2880" w:type="dxa"/>
          </w:tcPr>
          <w:p w14:paraId="0DBABDD0" w14:textId="77777777" w:rsidR="00B54426" w:rsidRPr="00714133" w:rsidRDefault="00B54426" w:rsidP="00A854AF">
            <w:pPr>
              <w:rPr>
                <w:lang w:val="en-GB"/>
              </w:rPr>
            </w:pPr>
            <w:r w:rsidRPr="00714133">
              <w:rPr>
                <w:lang w:val="en-GB"/>
              </w:rPr>
              <w:t>Neutralised soil + Inorganic fertiliser</w:t>
            </w:r>
          </w:p>
        </w:tc>
      </w:tr>
      <w:tr w:rsidR="00B54426" w:rsidRPr="00714133" w14:paraId="745CBADA" w14:textId="77777777" w:rsidTr="00A854AF">
        <w:tc>
          <w:tcPr>
            <w:tcW w:w="2880" w:type="dxa"/>
          </w:tcPr>
          <w:p w14:paraId="2722A394" w14:textId="77777777" w:rsidR="00B54426" w:rsidRPr="00714133" w:rsidRDefault="00B54426" w:rsidP="00A854AF">
            <w:pPr>
              <w:rPr>
                <w:lang w:val="en-GB"/>
              </w:rPr>
            </w:pPr>
            <w:r w:rsidRPr="00714133">
              <w:rPr>
                <w:lang w:val="en-GB"/>
              </w:rPr>
              <w:t>9–12</w:t>
            </w:r>
          </w:p>
        </w:tc>
        <w:tc>
          <w:tcPr>
            <w:tcW w:w="2880" w:type="dxa"/>
          </w:tcPr>
          <w:p w14:paraId="76EA3C5B" w14:textId="77777777" w:rsidR="00B54426" w:rsidRPr="00714133" w:rsidRDefault="00B54426" w:rsidP="00A854AF">
            <w:pPr>
              <w:rPr>
                <w:lang w:val="en-GB"/>
              </w:rPr>
            </w:pPr>
            <w:r w:rsidRPr="00714133">
              <w:rPr>
                <w:lang w:val="en-GB"/>
              </w:rPr>
              <w:t>A-ON</w:t>
            </w:r>
          </w:p>
        </w:tc>
        <w:tc>
          <w:tcPr>
            <w:tcW w:w="2880" w:type="dxa"/>
          </w:tcPr>
          <w:p w14:paraId="131A55DD" w14:textId="77777777" w:rsidR="00B54426" w:rsidRPr="00714133" w:rsidRDefault="00B54426" w:rsidP="00A854AF">
            <w:pPr>
              <w:rPr>
                <w:lang w:val="en-GB"/>
              </w:rPr>
            </w:pPr>
            <w:r w:rsidRPr="00714133">
              <w:rPr>
                <w:lang w:val="en-GB"/>
              </w:rPr>
              <w:t>Acidic soil + Organic fertiliser</w:t>
            </w:r>
          </w:p>
        </w:tc>
      </w:tr>
      <w:tr w:rsidR="00B54426" w:rsidRPr="00714133" w14:paraId="39A990C0" w14:textId="77777777" w:rsidTr="00A854AF">
        <w:tc>
          <w:tcPr>
            <w:tcW w:w="2880" w:type="dxa"/>
          </w:tcPr>
          <w:p w14:paraId="2479268C" w14:textId="77777777" w:rsidR="00B54426" w:rsidRPr="00714133" w:rsidRDefault="00B54426" w:rsidP="00A854AF">
            <w:pPr>
              <w:rPr>
                <w:lang w:val="en-GB"/>
              </w:rPr>
            </w:pPr>
            <w:r w:rsidRPr="00714133">
              <w:rPr>
                <w:lang w:val="en-GB"/>
              </w:rPr>
              <w:t>13–16</w:t>
            </w:r>
          </w:p>
        </w:tc>
        <w:tc>
          <w:tcPr>
            <w:tcW w:w="2880" w:type="dxa"/>
          </w:tcPr>
          <w:p w14:paraId="56C88B2B" w14:textId="77777777" w:rsidR="00B54426" w:rsidRPr="00714133" w:rsidRDefault="00B54426" w:rsidP="00A854AF">
            <w:pPr>
              <w:rPr>
                <w:lang w:val="en-GB"/>
              </w:rPr>
            </w:pPr>
            <w:r w:rsidRPr="00714133">
              <w:rPr>
                <w:lang w:val="en-GB"/>
              </w:rPr>
              <w:t>A-ION</w:t>
            </w:r>
          </w:p>
        </w:tc>
        <w:tc>
          <w:tcPr>
            <w:tcW w:w="2880" w:type="dxa"/>
          </w:tcPr>
          <w:p w14:paraId="668FE74E" w14:textId="77777777" w:rsidR="00B54426" w:rsidRPr="00714133" w:rsidRDefault="00B54426" w:rsidP="00A854AF">
            <w:pPr>
              <w:rPr>
                <w:lang w:val="en-GB"/>
              </w:rPr>
            </w:pPr>
            <w:r w:rsidRPr="00714133">
              <w:rPr>
                <w:lang w:val="en-GB"/>
              </w:rPr>
              <w:t>Acidic soil + Inorganic fertiliser</w:t>
            </w:r>
          </w:p>
        </w:tc>
      </w:tr>
    </w:tbl>
    <w:p w14:paraId="6B466D9A" w14:textId="09C15862" w:rsidR="006853E6" w:rsidRDefault="006853E6" w:rsidP="006853E6">
      <w:pPr>
        <w:pStyle w:val="NormalWeb"/>
        <w:spacing w:line="360" w:lineRule="auto"/>
        <w:jc w:val="both"/>
        <w:rPr>
          <w:rFonts w:asciiTheme="minorHAnsi" w:hAnsiTheme="minorHAnsi"/>
        </w:rPr>
      </w:pPr>
      <w:r>
        <w:rPr>
          <w:rFonts w:asciiTheme="minorHAnsi" w:hAnsiTheme="minorHAnsi"/>
        </w:rPr>
        <w:t xml:space="preserve">See figures </w:t>
      </w:r>
      <w:r w:rsidR="003123F6">
        <w:rPr>
          <w:rFonts w:asciiTheme="minorHAnsi" w:hAnsiTheme="minorHAnsi"/>
        </w:rPr>
        <w:t>1</w:t>
      </w:r>
      <w:r w:rsidR="00B54426">
        <w:rPr>
          <w:rFonts w:asciiTheme="minorHAnsi" w:hAnsiTheme="minorHAnsi"/>
        </w:rPr>
        <w:t>3</w:t>
      </w:r>
      <w:r w:rsidR="003123F6">
        <w:rPr>
          <w:rFonts w:asciiTheme="minorHAnsi" w:hAnsiTheme="minorHAnsi"/>
        </w:rPr>
        <w:t>-1</w:t>
      </w:r>
      <w:r w:rsidR="00B54426">
        <w:rPr>
          <w:rFonts w:asciiTheme="minorHAnsi" w:hAnsiTheme="minorHAnsi"/>
        </w:rPr>
        <w:t>8</w:t>
      </w:r>
      <w:r>
        <w:rPr>
          <w:rFonts w:asciiTheme="minorHAnsi" w:hAnsiTheme="minorHAnsi"/>
        </w:rPr>
        <w:t xml:space="preserve"> to visualise the experiments set up. </w:t>
      </w:r>
    </w:p>
    <w:p w14:paraId="07E7B086" w14:textId="77777777" w:rsidR="006853E6" w:rsidRDefault="006853E6" w:rsidP="006853E6">
      <w:pPr>
        <w:pStyle w:val="NormalWeb"/>
        <w:spacing w:line="360" w:lineRule="auto"/>
        <w:jc w:val="center"/>
        <w:rPr>
          <w:rFonts w:asciiTheme="minorHAnsi" w:hAnsiTheme="minorHAnsi"/>
          <w:color w:val="000000" w:themeColor="text1"/>
          <w:sz w:val="16"/>
          <w:szCs w:val="16"/>
        </w:rPr>
      </w:pPr>
      <w:r>
        <w:rPr>
          <w:rFonts w:asciiTheme="minorHAnsi" w:hAnsiTheme="minorHAnsi"/>
          <w:noProof/>
          <w14:ligatures w14:val="standardContextual"/>
        </w:rPr>
        <w:drawing>
          <wp:inline distT="0" distB="0" distL="0" distR="0" wp14:anchorId="1B5C4AC2" wp14:editId="3EACA22F">
            <wp:extent cx="5400000" cy="4896000"/>
            <wp:effectExtent l="12700" t="12700" r="10795" b="6350"/>
            <wp:docPr id="1959139617"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9139617" name="Picture 19591396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0000" cy="4896000"/>
                    </a:xfrm>
                    <a:prstGeom prst="rect">
                      <a:avLst/>
                    </a:prstGeom>
                    <a:ln>
                      <a:solidFill>
                        <a:schemeClr val="tx1"/>
                      </a:solidFill>
                    </a:ln>
                  </pic:spPr>
                </pic:pic>
              </a:graphicData>
            </a:graphic>
          </wp:inline>
        </w:drawing>
      </w:r>
    </w:p>
    <w:p w14:paraId="5E6BB6A8" w14:textId="2A193752" w:rsidR="006853E6" w:rsidRPr="004C2967" w:rsidRDefault="3F6CB639" w:rsidP="048EB27E">
      <w:pPr>
        <w:pStyle w:val="NormalWeb"/>
        <w:spacing w:line="360" w:lineRule="auto"/>
        <w:jc w:val="center"/>
        <w:rPr>
          <w:rFonts w:asciiTheme="minorHAnsi" w:hAnsiTheme="minorHAnsi"/>
          <w:color w:val="000000" w:themeColor="text1"/>
          <w:sz w:val="16"/>
          <w:szCs w:val="16"/>
        </w:rPr>
      </w:pPr>
      <w:r w:rsidRPr="048EB27E">
        <w:rPr>
          <w:rFonts w:asciiTheme="minorHAnsi" w:hAnsiTheme="minorHAnsi"/>
          <w:color w:val="000000" w:themeColor="text1"/>
          <w:sz w:val="16"/>
          <w:szCs w:val="16"/>
        </w:rPr>
        <w:t xml:space="preserve">Figure </w:t>
      </w:r>
      <w:r w:rsidR="6E044E10" w:rsidRPr="048EB27E">
        <w:rPr>
          <w:rFonts w:asciiTheme="minorHAnsi" w:hAnsiTheme="minorHAnsi"/>
          <w:color w:val="000000" w:themeColor="text1"/>
          <w:sz w:val="16"/>
          <w:szCs w:val="16"/>
        </w:rPr>
        <w:t>1</w:t>
      </w:r>
      <w:r w:rsidR="00B54426">
        <w:rPr>
          <w:rFonts w:asciiTheme="minorHAnsi" w:hAnsiTheme="minorHAnsi"/>
          <w:color w:val="000000" w:themeColor="text1"/>
          <w:sz w:val="16"/>
          <w:szCs w:val="16"/>
        </w:rPr>
        <w:t>3</w:t>
      </w:r>
      <w:r w:rsidR="7146F877" w:rsidRPr="048EB27E">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All 16 pots aligned at</w:t>
      </w:r>
      <w:r w:rsidRPr="048EB27E">
        <w:rPr>
          <w:rFonts w:asciiTheme="minorHAnsi" w:hAnsiTheme="minorHAnsi"/>
          <w:color w:val="000000" w:themeColor="text1"/>
          <w:sz w:val="16"/>
          <w:szCs w:val="16"/>
        </w:rPr>
        <w:t xml:space="preserve"> the experiment </w:t>
      </w:r>
      <w:r w:rsidR="00B9536A">
        <w:rPr>
          <w:rFonts w:asciiTheme="minorHAnsi" w:hAnsiTheme="minorHAnsi"/>
          <w:color w:val="000000" w:themeColor="text1"/>
          <w:sz w:val="16"/>
          <w:szCs w:val="16"/>
        </w:rPr>
        <w:t xml:space="preserve">location </w:t>
      </w:r>
      <w:r w:rsidRPr="048EB27E">
        <w:rPr>
          <w:rFonts w:asciiTheme="minorHAnsi" w:hAnsiTheme="minorHAnsi"/>
          <w:sz w:val="16"/>
          <w:szCs w:val="16"/>
        </w:rPr>
        <w:t>Frederick, 2025</w:t>
      </w:r>
      <w:r w:rsidR="70E2C7CF" w:rsidRPr="048EB27E">
        <w:rPr>
          <w:rFonts w:asciiTheme="minorHAnsi" w:hAnsiTheme="minorHAnsi"/>
          <w:sz w:val="16"/>
          <w:szCs w:val="16"/>
        </w:rPr>
        <w:t>e</w:t>
      </w:r>
      <w:r w:rsidRPr="048EB27E">
        <w:rPr>
          <w:rFonts w:asciiTheme="minorHAnsi" w:hAnsiTheme="minorHAnsi"/>
          <w:sz w:val="16"/>
          <w:szCs w:val="16"/>
        </w:rPr>
        <w:t>)</w:t>
      </w:r>
    </w:p>
    <w:p w14:paraId="654B2ACA" w14:textId="53A010F4" w:rsidR="006853E6" w:rsidRPr="00D75490" w:rsidRDefault="006853E6" w:rsidP="006853E6">
      <w:pPr>
        <w:pStyle w:val="NormalWeb"/>
        <w:spacing w:line="360" w:lineRule="auto"/>
        <w:ind w:firstLine="720"/>
        <w:jc w:val="center"/>
        <w:rPr>
          <w:rFonts w:asciiTheme="minorHAnsi" w:hAnsiTheme="minorHAnsi"/>
        </w:rPr>
      </w:pPr>
      <w:r>
        <w:rPr>
          <w:rFonts w:asciiTheme="minorHAnsi" w:hAnsiTheme="minorHAnsi"/>
          <w:noProof/>
          <w14:ligatures w14:val="standardContextual"/>
        </w:rPr>
        <w:lastRenderedPageBreak/>
        <w:drawing>
          <wp:inline distT="0" distB="0" distL="0" distR="0" wp14:anchorId="7FD6B744" wp14:editId="6B41B5DE">
            <wp:extent cx="5292000" cy="3888000"/>
            <wp:effectExtent l="12700" t="12700" r="17145" b="11430"/>
            <wp:docPr id="22562333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623339" name="Picture 22562333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92000" cy="3888000"/>
                    </a:xfrm>
                    <a:prstGeom prst="rect">
                      <a:avLst/>
                    </a:prstGeom>
                    <a:ln>
                      <a:solidFill>
                        <a:schemeClr val="tx1"/>
                      </a:solidFill>
                    </a:ln>
                  </pic:spPr>
                </pic:pic>
              </a:graphicData>
            </a:graphic>
          </wp:inline>
        </w:drawing>
      </w:r>
      <w:r w:rsidRPr="00A668A9">
        <w:rPr>
          <w:rFonts w:asciiTheme="minorHAnsi" w:hAnsiTheme="minorHAnsi"/>
          <w:color w:val="000000" w:themeColor="text1"/>
          <w:sz w:val="16"/>
          <w:szCs w:val="16"/>
        </w:rPr>
        <w:t xml:space="preserve"> </w:t>
      </w:r>
      <w:r>
        <w:rPr>
          <w:rFonts w:asciiTheme="minorHAnsi" w:hAnsiTheme="minorHAnsi"/>
          <w:color w:val="000000" w:themeColor="text1"/>
          <w:sz w:val="16"/>
          <w:szCs w:val="16"/>
        </w:rPr>
        <w:t xml:space="preserve">                       </w:t>
      </w:r>
      <w:r w:rsidRPr="00260D02">
        <w:rPr>
          <w:rFonts w:asciiTheme="minorHAnsi" w:hAnsiTheme="minorHAnsi"/>
          <w:color w:val="000000" w:themeColor="text1"/>
          <w:sz w:val="16"/>
          <w:szCs w:val="16"/>
        </w:rPr>
        <w:t xml:space="preserve">Figure </w:t>
      </w:r>
      <w:r w:rsidR="00E1004A">
        <w:rPr>
          <w:rFonts w:asciiTheme="minorHAnsi" w:hAnsiTheme="minorHAnsi"/>
          <w:color w:val="000000" w:themeColor="text1"/>
          <w:sz w:val="16"/>
          <w:szCs w:val="16"/>
        </w:rPr>
        <w:t>1</w:t>
      </w:r>
      <w:r w:rsidR="00B54426">
        <w:rPr>
          <w:rFonts w:asciiTheme="minorHAnsi" w:hAnsiTheme="minorHAnsi"/>
          <w:color w:val="000000" w:themeColor="text1"/>
          <w:sz w:val="16"/>
          <w:szCs w:val="16"/>
        </w:rPr>
        <w:t>4</w:t>
      </w:r>
      <w:r w:rsidR="00E1004A">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 xml:space="preserve">Image of </w:t>
      </w:r>
      <w:r>
        <w:rPr>
          <w:rFonts w:asciiTheme="minorHAnsi" w:hAnsiTheme="minorHAnsi"/>
          <w:color w:val="000000" w:themeColor="text1"/>
          <w:sz w:val="16"/>
          <w:szCs w:val="16"/>
        </w:rPr>
        <w:t xml:space="preserve">the pots being labelled </w:t>
      </w:r>
      <w:r w:rsidRPr="00465D90">
        <w:rPr>
          <w:rFonts w:asciiTheme="minorHAnsi" w:hAnsiTheme="minorHAnsi"/>
          <w:sz w:val="16"/>
          <w:szCs w:val="16"/>
        </w:rPr>
        <w:t>(Frederick, 2025</w:t>
      </w:r>
      <w:r w:rsidR="001B5E0A">
        <w:rPr>
          <w:rFonts w:asciiTheme="minorHAnsi" w:hAnsiTheme="minorHAnsi"/>
          <w:sz w:val="16"/>
          <w:szCs w:val="16"/>
        </w:rPr>
        <w:t>g</w:t>
      </w:r>
      <w:r w:rsidRPr="00465D90">
        <w:rPr>
          <w:rFonts w:asciiTheme="minorHAnsi" w:hAnsiTheme="minorHAnsi"/>
          <w:sz w:val="16"/>
          <w:szCs w:val="16"/>
        </w:rPr>
        <w:t>)</w:t>
      </w:r>
      <w:r>
        <w:rPr>
          <w:rFonts w:asciiTheme="minorHAnsi" w:hAnsiTheme="minorHAnsi"/>
          <w:sz w:val="16"/>
          <w:szCs w:val="16"/>
        </w:rPr>
        <w:t xml:space="preserve"> </w:t>
      </w:r>
    </w:p>
    <w:p w14:paraId="0FB56678" w14:textId="77777777" w:rsidR="006853E6" w:rsidRDefault="006853E6" w:rsidP="006853E6">
      <w:pPr>
        <w:pStyle w:val="NormalWeb"/>
        <w:spacing w:line="360" w:lineRule="auto"/>
        <w:jc w:val="center"/>
        <w:rPr>
          <w:rFonts w:asciiTheme="minorHAnsi" w:hAnsiTheme="minorHAnsi"/>
          <w:color w:val="000000" w:themeColor="text1"/>
        </w:rPr>
      </w:pPr>
    </w:p>
    <w:p w14:paraId="3D28D054" w14:textId="56E3E15C" w:rsidR="006853E6" w:rsidRPr="00D75490" w:rsidRDefault="3F6CB639" w:rsidP="048EB27E">
      <w:pPr>
        <w:pStyle w:val="NormalWeb"/>
        <w:spacing w:line="360" w:lineRule="auto"/>
        <w:ind w:firstLine="720"/>
        <w:jc w:val="center"/>
        <w:rPr>
          <w:rFonts w:asciiTheme="minorHAnsi" w:hAnsiTheme="minorHAnsi"/>
        </w:rPr>
      </w:pPr>
      <w:r>
        <w:rPr>
          <w:noProof/>
        </w:rPr>
        <w:drawing>
          <wp:inline distT="0" distB="0" distL="0" distR="0" wp14:anchorId="52EB03C0" wp14:editId="21CD693A">
            <wp:extent cx="5436000" cy="2268000"/>
            <wp:effectExtent l="12700" t="12700" r="12700" b="18415"/>
            <wp:docPr id="323235619" name="Picture 3" descr="Two pots with dirt in them&#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235619" name="Picture 3" descr="Two pots with dirt in the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36000" cy="2268000"/>
                    </a:xfrm>
                    <a:prstGeom prst="rect">
                      <a:avLst/>
                    </a:prstGeom>
                    <a:ln>
                      <a:solidFill>
                        <a:schemeClr val="tx1"/>
                      </a:solidFill>
                    </a:ln>
                  </pic:spPr>
                </pic:pic>
              </a:graphicData>
            </a:graphic>
          </wp:inline>
        </w:drawing>
      </w:r>
      <w:r w:rsidRPr="048EB27E">
        <w:rPr>
          <w:rFonts w:asciiTheme="minorHAnsi" w:hAnsiTheme="minorHAnsi"/>
          <w:color w:val="000000" w:themeColor="text1"/>
          <w:sz w:val="16"/>
          <w:szCs w:val="16"/>
        </w:rPr>
        <w:t xml:space="preserve"> Figure </w:t>
      </w:r>
      <w:r w:rsidR="6E044E10" w:rsidRPr="048EB27E">
        <w:rPr>
          <w:rFonts w:asciiTheme="minorHAnsi" w:hAnsiTheme="minorHAnsi"/>
          <w:color w:val="000000" w:themeColor="text1"/>
          <w:sz w:val="16"/>
          <w:szCs w:val="16"/>
        </w:rPr>
        <w:t>1</w:t>
      </w:r>
      <w:r w:rsidR="00B54426">
        <w:rPr>
          <w:rFonts w:asciiTheme="minorHAnsi" w:hAnsiTheme="minorHAnsi"/>
          <w:color w:val="000000" w:themeColor="text1"/>
          <w:sz w:val="16"/>
          <w:szCs w:val="16"/>
        </w:rPr>
        <w:t>5</w:t>
      </w:r>
      <w:r w:rsidR="6E044E10" w:rsidRPr="048EB27E">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 xml:space="preserve">Image of the N-ON pots alongside each other, labelled and numbered </w:t>
      </w:r>
      <w:r w:rsidRPr="048EB27E">
        <w:rPr>
          <w:rFonts w:asciiTheme="minorHAnsi" w:hAnsiTheme="minorHAnsi"/>
          <w:sz w:val="16"/>
          <w:szCs w:val="16"/>
        </w:rPr>
        <w:t>(Frederick, 2025</w:t>
      </w:r>
      <w:r w:rsidR="057CBD3C" w:rsidRPr="048EB27E">
        <w:rPr>
          <w:rFonts w:asciiTheme="minorHAnsi" w:hAnsiTheme="minorHAnsi"/>
          <w:sz w:val="16"/>
          <w:szCs w:val="16"/>
        </w:rPr>
        <w:t>e</w:t>
      </w:r>
      <w:r w:rsidRPr="048EB27E">
        <w:rPr>
          <w:rFonts w:asciiTheme="minorHAnsi" w:hAnsiTheme="minorHAnsi"/>
          <w:sz w:val="16"/>
          <w:szCs w:val="16"/>
        </w:rPr>
        <w:t>)</w:t>
      </w:r>
    </w:p>
    <w:p w14:paraId="61CCEBF9" w14:textId="77777777" w:rsidR="006853E6" w:rsidRPr="00D75490" w:rsidRDefault="006853E6" w:rsidP="006853E6">
      <w:pPr>
        <w:pStyle w:val="NormalWeb"/>
        <w:spacing w:line="360" w:lineRule="auto"/>
        <w:rPr>
          <w:rFonts w:asciiTheme="minorHAnsi" w:hAnsiTheme="minorHAnsi"/>
        </w:rPr>
      </w:pPr>
    </w:p>
    <w:p w14:paraId="0D8597E9" w14:textId="77777777" w:rsidR="006853E6" w:rsidRDefault="006853E6" w:rsidP="006853E6">
      <w:pPr>
        <w:pStyle w:val="NormalWeb"/>
        <w:spacing w:line="360" w:lineRule="auto"/>
        <w:jc w:val="center"/>
        <w:rPr>
          <w:rFonts w:asciiTheme="minorHAnsi" w:hAnsiTheme="minorHAnsi"/>
          <w:color w:val="000000" w:themeColor="text1"/>
        </w:rPr>
      </w:pPr>
    </w:p>
    <w:p w14:paraId="59218110" w14:textId="77777777" w:rsidR="006853E6" w:rsidRDefault="006853E6" w:rsidP="006853E6">
      <w:pPr>
        <w:pStyle w:val="NormalWeb"/>
        <w:spacing w:line="360" w:lineRule="auto"/>
        <w:jc w:val="center"/>
        <w:rPr>
          <w:rFonts w:asciiTheme="minorHAnsi" w:hAnsiTheme="minorHAnsi"/>
          <w:color w:val="000000" w:themeColor="text1"/>
        </w:rPr>
      </w:pPr>
    </w:p>
    <w:p w14:paraId="75611E39" w14:textId="5A7BB537" w:rsidR="006853E6" w:rsidRPr="008A6DC9" w:rsidRDefault="006853E6" w:rsidP="006853E6">
      <w:pPr>
        <w:pStyle w:val="NormalWeb"/>
        <w:spacing w:line="360" w:lineRule="auto"/>
        <w:ind w:firstLine="720"/>
        <w:jc w:val="center"/>
        <w:rPr>
          <w:rFonts w:asciiTheme="minorHAnsi" w:hAnsiTheme="minorHAnsi"/>
        </w:rPr>
      </w:pPr>
      <w:r>
        <w:rPr>
          <w:rFonts w:asciiTheme="minorHAnsi" w:hAnsiTheme="minorHAnsi"/>
          <w:noProof/>
          <w:color w:val="000000" w:themeColor="text1"/>
          <w14:ligatures w14:val="standardContextual"/>
        </w:rPr>
        <w:drawing>
          <wp:inline distT="0" distB="0" distL="0" distR="0" wp14:anchorId="03A361F9" wp14:editId="2DF24D13">
            <wp:extent cx="5364000" cy="2592000"/>
            <wp:effectExtent l="12700" t="12700" r="8255" b="12065"/>
            <wp:docPr id="184358431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3584313" name="Picture 18435843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64000" cy="2592000"/>
                    </a:xfrm>
                    <a:prstGeom prst="rect">
                      <a:avLst/>
                    </a:prstGeom>
                    <a:ln>
                      <a:solidFill>
                        <a:schemeClr val="tx1"/>
                      </a:solidFill>
                    </a:ln>
                  </pic:spPr>
                </pic:pic>
              </a:graphicData>
            </a:graphic>
          </wp:inline>
        </w:drawing>
      </w:r>
      <w:r w:rsidRPr="00A668A9">
        <w:rPr>
          <w:rFonts w:asciiTheme="minorHAnsi" w:hAnsiTheme="minorHAnsi"/>
          <w:color w:val="000000" w:themeColor="text1"/>
          <w:sz w:val="16"/>
          <w:szCs w:val="16"/>
        </w:rPr>
        <w:t xml:space="preserve"> </w:t>
      </w:r>
      <w:r w:rsidRPr="00260D02">
        <w:rPr>
          <w:rFonts w:asciiTheme="minorHAnsi" w:hAnsiTheme="minorHAnsi"/>
          <w:color w:val="000000" w:themeColor="text1"/>
          <w:sz w:val="16"/>
          <w:szCs w:val="16"/>
        </w:rPr>
        <w:t>Figure</w:t>
      </w:r>
      <w:r w:rsidR="003123F6">
        <w:rPr>
          <w:rFonts w:asciiTheme="minorHAnsi" w:hAnsiTheme="minorHAnsi"/>
          <w:color w:val="000000" w:themeColor="text1"/>
          <w:sz w:val="16"/>
          <w:szCs w:val="16"/>
        </w:rPr>
        <w:t xml:space="preserve"> 1</w:t>
      </w:r>
      <w:r w:rsidR="00B54426">
        <w:rPr>
          <w:rFonts w:asciiTheme="minorHAnsi" w:hAnsiTheme="minorHAnsi"/>
          <w:color w:val="000000" w:themeColor="text1"/>
          <w:sz w:val="16"/>
          <w:szCs w:val="16"/>
        </w:rPr>
        <w:t>6</w:t>
      </w:r>
      <w:r w:rsidR="003123F6">
        <w:rPr>
          <w:rFonts w:asciiTheme="minorHAnsi" w:hAnsiTheme="minorHAnsi"/>
          <w:color w:val="000000" w:themeColor="text1"/>
          <w:sz w:val="16"/>
          <w:szCs w:val="16"/>
        </w:rPr>
        <w:t>.</w:t>
      </w:r>
      <w:r w:rsidR="00B9536A">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Image of the N-</w:t>
      </w:r>
      <w:r w:rsidR="00B9536A">
        <w:rPr>
          <w:rFonts w:asciiTheme="minorHAnsi" w:hAnsiTheme="minorHAnsi"/>
          <w:color w:val="000000" w:themeColor="text1"/>
          <w:sz w:val="16"/>
          <w:szCs w:val="16"/>
        </w:rPr>
        <w:t>I</w:t>
      </w:r>
      <w:r w:rsidR="00B9536A">
        <w:rPr>
          <w:rFonts w:asciiTheme="minorHAnsi" w:hAnsiTheme="minorHAnsi"/>
          <w:color w:val="000000" w:themeColor="text1"/>
          <w:sz w:val="16"/>
          <w:szCs w:val="16"/>
        </w:rPr>
        <w:t>ON pots alongside each other</w:t>
      </w:r>
      <w:r w:rsidR="00B9536A">
        <w:rPr>
          <w:rFonts w:asciiTheme="minorHAnsi" w:hAnsiTheme="minorHAnsi"/>
          <w:color w:val="000000" w:themeColor="text1"/>
          <w:sz w:val="16"/>
          <w:szCs w:val="16"/>
        </w:rPr>
        <w:t>,</w:t>
      </w:r>
      <w:r w:rsidR="00B9536A">
        <w:rPr>
          <w:rFonts w:asciiTheme="minorHAnsi" w:hAnsiTheme="minorHAnsi"/>
          <w:color w:val="000000" w:themeColor="text1"/>
          <w:sz w:val="16"/>
          <w:szCs w:val="16"/>
        </w:rPr>
        <w:t xml:space="preserve"> labelled and numbered</w:t>
      </w:r>
      <w:r w:rsidRPr="00260D02">
        <w:rPr>
          <w:rFonts w:asciiTheme="minorHAnsi" w:hAnsiTheme="minorHAnsi"/>
          <w:color w:val="000000" w:themeColor="text1"/>
          <w:sz w:val="16"/>
          <w:szCs w:val="16"/>
        </w:rPr>
        <w:t xml:space="preserve"> </w:t>
      </w:r>
      <w:r w:rsidRPr="00465D90">
        <w:rPr>
          <w:rFonts w:asciiTheme="minorHAnsi" w:hAnsiTheme="minorHAnsi"/>
          <w:sz w:val="16"/>
          <w:szCs w:val="16"/>
        </w:rPr>
        <w:t>(Frederick, 2025</w:t>
      </w:r>
      <w:r w:rsidR="00541B34">
        <w:rPr>
          <w:rFonts w:asciiTheme="minorHAnsi" w:hAnsiTheme="minorHAnsi"/>
          <w:sz w:val="16"/>
          <w:szCs w:val="16"/>
        </w:rPr>
        <w:t>e</w:t>
      </w:r>
      <w:r w:rsidRPr="00465D90">
        <w:rPr>
          <w:rFonts w:asciiTheme="minorHAnsi" w:hAnsiTheme="minorHAnsi"/>
          <w:sz w:val="16"/>
          <w:szCs w:val="16"/>
        </w:rPr>
        <w:t>)</w:t>
      </w:r>
    </w:p>
    <w:p w14:paraId="29D161A0" w14:textId="7962B30B" w:rsidR="006853E6" w:rsidRPr="00D75490" w:rsidRDefault="3F6CB639" w:rsidP="048EB27E">
      <w:pPr>
        <w:pStyle w:val="NormalWeb"/>
        <w:spacing w:line="360" w:lineRule="auto"/>
        <w:ind w:firstLine="720"/>
        <w:jc w:val="center"/>
        <w:rPr>
          <w:rFonts w:asciiTheme="minorHAnsi" w:hAnsiTheme="minorHAnsi"/>
        </w:rPr>
      </w:pPr>
      <w:r>
        <w:rPr>
          <w:noProof/>
        </w:rPr>
        <w:drawing>
          <wp:inline distT="0" distB="0" distL="0" distR="0" wp14:anchorId="43838D8C" wp14:editId="051BC1E7">
            <wp:extent cx="5364000" cy="2772000"/>
            <wp:effectExtent l="12700" t="12700" r="8255" b="9525"/>
            <wp:docPr id="1822776703"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2776703" name="Picture 182277670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64000" cy="2772000"/>
                    </a:xfrm>
                    <a:prstGeom prst="rect">
                      <a:avLst/>
                    </a:prstGeom>
                    <a:ln>
                      <a:solidFill>
                        <a:schemeClr val="tx1"/>
                      </a:solidFill>
                    </a:ln>
                  </pic:spPr>
                </pic:pic>
              </a:graphicData>
            </a:graphic>
          </wp:inline>
        </w:drawing>
      </w:r>
      <w:r w:rsidRPr="048EB27E">
        <w:rPr>
          <w:rFonts w:asciiTheme="minorHAnsi" w:hAnsiTheme="minorHAnsi"/>
          <w:color w:val="000000" w:themeColor="text1"/>
          <w:sz w:val="16"/>
          <w:szCs w:val="16"/>
        </w:rPr>
        <w:t xml:space="preserve"> Figure</w:t>
      </w:r>
      <w:r w:rsidR="7146F877" w:rsidRPr="048EB27E">
        <w:rPr>
          <w:rFonts w:asciiTheme="minorHAnsi" w:hAnsiTheme="minorHAnsi"/>
          <w:color w:val="000000" w:themeColor="text1"/>
          <w:sz w:val="16"/>
          <w:szCs w:val="16"/>
        </w:rPr>
        <w:t xml:space="preserve"> 1</w:t>
      </w:r>
      <w:r w:rsidR="00B54426">
        <w:rPr>
          <w:rFonts w:asciiTheme="minorHAnsi" w:hAnsiTheme="minorHAnsi"/>
          <w:color w:val="000000" w:themeColor="text1"/>
          <w:sz w:val="16"/>
          <w:szCs w:val="16"/>
        </w:rPr>
        <w:t>7</w:t>
      </w:r>
      <w:r w:rsidR="7146F877" w:rsidRPr="048EB27E">
        <w:rPr>
          <w:rFonts w:asciiTheme="minorHAnsi" w:hAnsiTheme="minorHAnsi"/>
          <w:color w:val="000000" w:themeColor="text1"/>
          <w:sz w:val="16"/>
          <w:szCs w:val="16"/>
        </w:rPr>
        <w:t xml:space="preserve">. </w:t>
      </w:r>
      <w:r w:rsidRPr="048EB27E">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 xml:space="preserve">Image of the </w:t>
      </w:r>
      <w:r w:rsidR="00B9536A">
        <w:rPr>
          <w:rFonts w:asciiTheme="minorHAnsi" w:hAnsiTheme="minorHAnsi"/>
          <w:color w:val="000000" w:themeColor="text1"/>
          <w:sz w:val="16"/>
          <w:szCs w:val="16"/>
        </w:rPr>
        <w:t>A-ON</w:t>
      </w:r>
      <w:r w:rsidR="00B9536A">
        <w:rPr>
          <w:rFonts w:asciiTheme="minorHAnsi" w:hAnsiTheme="minorHAnsi"/>
          <w:color w:val="000000" w:themeColor="text1"/>
          <w:sz w:val="16"/>
          <w:szCs w:val="16"/>
        </w:rPr>
        <w:t xml:space="preserve"> pots alongside each other</w:t>
      </w:r>
      <w:r w:rsidR="00B9536A">
        <w:rPr>
          <w:rFonts w:asciiTheme="minorHAnsi" w:hAnsiTheme="minorHAnsi"/>
          <w:color w:val="000000" w:themeColor="text1"/>
          <w:sz w:val="16"/>
          <w:szCs w:val="16"/>
        </w:rPr>
        <w:t>,</w:t>
      </w:r>
      <w:r w:rsidR="00B9536A">
        <w:rPr>
          <w:rFonts w:asciiTheme="minorHAnsi" w:hAnsiTheme="minorHAnsi"/>
          <w:color w:val="000000" w:themeColor="text1"/>
          <w:sz w:val="16"/>
          <w:szCs w:val="16"/>
        </w:rPr>
        <w:t xml:space="preserve"> labelled and numbered </w:t>
      </w:r>
      <w:r w:rsidRPr="048EB27E">
        <w:rPr>
          <w:rFonts w:asciiTheme="minorHAnsi" w:hAnsiTheme="minorHAnsi"/>
          <w:sz w:val="16"/>
          <w:szCs w:val="16"/>
        </w:rPr>
        <w:t>Frederick, 2025</w:t>
      </w:r>
      <w:r w:rsidR="057CBD3C" w:rsidRPr="048EB27E">
        <w:rPr>
          <w:rFonts w:asciiTheme="minorHAnsi" w:hAnsiTheme="minorHAnsi"/>
          <w:sz w:val="16"/>
          <w:szCs w:val="16"/>
        </w:rPr>
        <w:t>e</w:t>
      </w:r>
      <w:r w:rsidRPr="048EB27E">
        <w:rPr>
          <w:rFonts w:asciiTheme="minorHAnsi" w:hAnsiTheme="minorHAnsi"/>
          <w:sz w:val="16"/>
          <w:szCs w:val="16"/>
        </w:rPr>
        <w:t>)</w:t>
      </w:r>
    </w:p>
    <w:p w14:paraId="609B06C6" w14:textId="77777777" w:rsidR="006853E6" w:rsidRDefault="006853E6" w:rsidP="006853E6">
      <w:pPr>
        <w:pStyle w:val="NormalWeb"/>
        <w:spacing w:line="360" w:lineRule="auto"/>
        <w:jc w:val="center"/>
        <w:rPr>
          <w:rFonts w:asciiTheme="minorHAnsi" w:hAnsiTheme="minorHAnsi"/>
          <w:color w:val="000000" w:themeColor="text1"/>
        </w:rPr>
      </w:pPr>
    </w:p>
    <w:p w14:paraId="365FB6FE" w14:textId="26A3EA5D" w:rsidR="006853E6" w:rsidRPr="00B8489C" w:rsidRDefault="006853E6" w:rsidP="006853E6">
      <w:pPr>
        <w:pStyle w:val="NormalWeb"/>
        <w:spacing w:line="360" w:lineRule="auto"/>
        <w:ind w:firstLine="720"/>
        <w:jc w:val="center"/>
        <w:rPr>
          <w:rFonts w:asciiTheme="minorHAnsi" w:hAnsiTheme="minorHAnsi"/>
        </w:rPr>
      </w:pPr>
      <w:r>
        <w:rPr>
          <w:rFonts w:asciiTheme="minorHAnsi" w:hAnsiTheme="minorHAnsi"/>
          <w:noProof/>
          <w:color w:val="000000" w:themeColor="text1"/>
          <w14:ligatures w14:val="standardContextual"/>
        </w:rPr>
        <w:lastRenderedPageBreak/>
        <w:drawing>
          <wp:inline distT="0" distB="0" distL="0" distR="0" wp14:anchorId="4DEAF91E" wp14:editId="4A63C499">
            <wp:extent cx="5436000" cy="2772000"/>
            <wp:effectExtent l="12700" t="12700" r="12700" b="9525"/>
            <wp:docPr id="879698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96985" name="Picture 879698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36000" cy="2772000"/>
                    </a:xfrm>
                    <a:prstGeom prst="rect">
                      <a:avLst/>
                    </a:prstGeom>
                    <a:ln>
                      <a:solidFill>
                        <a:schemeClr val="tx1"/>
                      </a:solidFill>
                    </a:ln>
                  </pic:spPr>
                </pic:pic>
              </a:graphicData>
            </a:graphic>
          </wp:inline>
        </w:drawing>
      </w:r>
      <w:r w:rsidRPr="008A6DC9">
        <w:rPr>
          <w:rFonts w:asciiTheme="minorHAnsi" w:hAnsiTheme="minorHAnsi"/>
          <w:color w:val="000000" w:themeColor="text1"/>
          <w:sz w:val="16"/>
          <w:szCs w:val="16"/>
        </w:rPr>
        <w:t xml:space="preserve"> </w:t>
      </w:r>
      <w:r w:rsidRPr="00260D02">
        <w:rPr>
          <w:rFonts w:asciiTheme="minorHAnsi" w:hAnsiTheme="minorHAnsi"/>
          <w:color w:val="000000" w:themeColor="text1"/>
          <w:sz w:val="16"/>
          <w:szCs w:val="16"/>
        </w:rPr>
        <w:t xml:space="preserve">Figure </w:t>
      </w:r>
      <w:r w:rsidR="00B54426">
        <w:rPr>
          <w:rFonts w:asciiTheme="minorHAnsi" w:hAnsiTheme="minorHAnsi"/>
          <w:color w:val="000000" w:themeColor="text1"/>
          <w:sz w:val="16"/>
          <w:szCs w:val="16"/>
        </w:rPr>
        <w:t>18</w:t>
      </w:r>
      <w:r w:rsidR="003123F6">
        <w:rPr>
          <w:rFonts w:asciiTheme="minorHAnsi" w:hAnsiTheme="minorHAnsi"/>
          <w:color w:val="000000" w:themeColor="text1"/>
          <w:sz w:val="16"/>
          <w:szCs w:val="16"/>
        </w:rPr>
        <w:t xml:space="preserve">. </w:t>
      </w:r>
      <w:r w:rsidR="00B9536A">
        <w:rPr>
          <w:rFonts w:asciiTheme="minorHAnsi" w:hAnsiTheme="minorHAnsi"/>
          <w:color w:val="000000" w:themeColor="text1"/>
          <w:sz w:val="16"/>
          <w:szCs w:val="16"/>
        </w:rPr>
        <w:t xml:space="preserve">Image of the </w:t>
      </w:r>
      <w:r w:rsidR="00B9536A">
        <w:rPr>
          <w:rFonts w:asciiTheme="minorHAnsi" w:hAnsiTheme="minorHAnsi"/>
          <w:color w:val="000000" w:themeColor="text1"/>
          <w:sz w:val="16"/>
          <w:szCs w:val="16"/>
        </w:rPr>
        <w:t>A</w:t>
      </w:r>
      <w:r w:rsidR="00B9536A">
        <w:rPr>
          <w:rFonts w:asciiTheme="minorHAnsi" w:hAnsiTheme="minorHAnsi"/>
          <w:color w:val="000000" w:themeColor="text1"/>
          <w:sz w:val="16"/>
          <w:szCs w:val="16"/>
        </w:rPr>
        <w:t>-</w:t>
      </w:r>
      <w:r w:rsidR="00B9536A">
        <w:rPr>
          <w:rFonts w:asciiTheme="minorHAnsi" w:hAnsiTheme="minorHAnsi"/>
          <w:color w:val="000000" w:themeColor="text1"/>
          <w:sz w:val="16"/>
          <w:szCs w:val="16"/>
        </w:rPr>
        <w:t>I</w:t>
      </w:r>
      <w:r w:rsidR="00B9536A">
        <w:rPr>
          <w:rFonts w:asciiTheme="minorHAnsi" w:hAnsiTheme="minorHAnsi"/>
          <w:color w:val="000000" w:themeColor="text1"/>
          <w:sz w:val="16"/>
          <w:szCs w:val="16"/>
        </w:rPr>
        <w:t>ON pots alongside each other</w:t>
      </w:r>
      <w:r w:rsidR="00B9536A">
        <w:rPr>
          <w:rFonts w:asciiTheme="minorHAnsi" w:hAnsiTheme="minorHAnsi"/>
          <w:color w:val="000000" w:themeColor="text1"/>
          <w:sz w:val="16"/>
          <w:szCs w:val="16"/>
        </w:rPr>
        <w:t>,</w:t>
      </w:r>
      <w:r w:rsidR="00B9536A">
        <w:rPr>
          <w:rFonts w:asciiTheme="minorHAnsi" w:hAnsiTheme="minorHAnsi"/>
          <w:color w:val="000000" w:themeColor="text1"/>
          <w:sz w:val="16"/>
          <w:szCs w:val="16"/>
        </w:rPr>
        <w:t xml:space="preserve"> labelled and numbered </w:t>
      </w:r>
      <w:r w:rsidRPr="00465D90">
        <w:rPr>
          <w:rFonts w:asciiTheme="minorHAnsi" w:hAnsiTheme="minorHAnsi"/>
          <w:sz w:val="16"/>
          <w:szCs w:val="16"/>
        </w:rPr>
        <w:t>(Frederick, 2025)</w:t>
      </w:r>
    </w:p>
    <w:p w14:paraId="10FBF8AE" w14:textId="77777777" w:rsidR="006853E6" w:rsidRPr="00445DF1" w:rsidRDefault="3F6CB639" w:rsidP="048EB27E">
      <w:pPr>
        <w:pStyle w:val="NormalWeb"/>
        <w:spacing w:line="360" w:lineRule="auto"/>
        <w:jc w:val="both"/>
        <w:rPr>
          <w:rFonts w:asciiTheme="minorHAnsi" w:hAnsiTheme="minorHAnsi"/>
          <w:i/>
          <w:iCs/>
          <w:highlight w:val="yellow"/>
          <w:u w:val="single"/>
        </w:rPr>
      </w:pPr>
      <w:r w:rsidRPr="00445DF1">
        <w:rPr>
          <w:rFonts w:asciiTheme="minorHAnsi" w:hAnsiTheme="minorHAnsi"/>
          <w:i/>
          <w:iCs/>
          <w:color w:val="000000" w:themeColor="text1"/>
          <w:u w:val="single"/>
        </w:rPr>
        <w:t>Pre-Irrigation</w:t>
      </w:r>
    </w:p>
    <w:p w14:paraId="2D7FECD9" w14:textId="77777777" w:rsidR="006853E6" w:rsidRPr="00894FD0" w:rsidRDefault="006853E6" w:rsidP="006853E6">
      <w:pPr>
        <w:pStyle w:val="NormalWeb"/>
        <w:spacing w:line="360" w:lineRule="auto"/>
        <w:ind w:firstLine="720"/>
        <w:jc w:val="both"/>
        <w:rPr>
          <w:rFonts w:asciiTheme="minorHAnsi" w:hAnsiTheme="minorHAnsi"/>
        </w:rPr>
      </w:pPr>
      <w:r w:rsidRPr="00894FD0">
        <w:rPr>
          <w:rFonts w:asciiTheme="minorHAnsi" w:hAnsiTheme="minorHAnsi"/>
        </w:rPr>
        <w:t>On 3 July at 20:00, each pot was drenched with 750 mL of collected rainwater to achieve uniform moisture levels while minimising evaporative losses. Rainwater was chosen for its purity</w:t>
      </w:r>
      <w:r>
        <w:rPr>
          <w:rFonts w:asciiTheme="minorHAnsi" w:hAnsiTheme="minorHAnsi"/>
        </w:rPr>
        <w:t xml:space="preserve">, </w:t>
      </w:r>
      <w:r w:rsidRPr="00894FD0">
        <w:rPr>
          <w:rFonts w:asciiTheme="minorHAnsi" w:hAnsiTheme="minorHAnsi"/>
        </w:rPr>
        <w:t>lacking chlorine or fluoride</w:t>
      </w:r>
      <w:r>
        <w:rPr>
          <w:rFonts w:asciiTheme="minorHAnsi" w:hAnsiTheme="minorHAnsi"/>
        </w:rPr>
        <w:t xml:space="preserve">, </w:t>
      </w:r>
      <w:r w:rsidRPr="00894FD0">
        <w:rPr>
          <w:rFonts w:asciiTheme="minorHAnsi" w:hAnsiTheme="minorHAnsi"/>
        </w:rPr>
        <w:t xml:space="preserve">and its </w:t>
      </w:r>
      <w:r w:rsidRPr="00B9536A">
        <w:rPr>
          <w:rFonts w:asciiTheme="minorHAnsi" w:hAnsiTheme="minorHAnsi"/>
        </w:rPr>
        <w:t>sustainability</w:t>
      </w:r>
      <w:r w:rsidRPr="00894FD0">
        <w:rPr>
          <w:rFonts w:asciiTheme="minorHAnsi" w:hAnsiTheme="minorHAnsi"/>
        </w:rPr>
        <w:t xml:space="preserve"> as a free resource (Maxwell-Gaines, 2004).</w:t>
      </w:r>
    </w:p>
    <w:p w14:paraId="1FAE1F2B" w14:textId="77777777" w:rsidR="006853E6" w:rsidRPr="00445DF1" w:rsidRDefault="006853E6" w:rsidP="006853E6">
      <w:pPr>
        <w:pStyle w:val="Heading4"/>
        <w:spacing w:line="360" w:lineRule="auto"/>
        <w:jc w:val="both"/>
        <w:rPr>
          <w:rFonts w:asciiTheme="majorHAnsi" w:hAnsiTheme="majorHAnsi"/>
          <w:color w:val="000000" w:themeColor="text1"/>
          <w:u w:val="single"/>
        </w:rPr>
      </w:pPr>
      <w:r w:rsidRPr="00445DF1">
        <w:rPr>
          <w:rFonts w:asciiTheme="majorHAnsi" w:hAnsiTheme="majorHAnsi"/>
          <w:color w:val="000000" w:themeColor="text1"/>
          <w:u w:val="single"/>
        </w:rPr>
        <w:t>Seeding</w:t>
      </w:r>
    </w:p>
    <w:p w14:paraId="75EE8265" w14:textId="3E4B8523" w:rsidR="006853E6" w:rsidRDefault="006853E6" w:rsidP="006853E6">
      <w:pPr>
        <w:pStyle w:val="NormalWeb"/>
        <w:spacing w:line="360" w:lineRule="auto"/>
        <w:ind w:firstLine="720"/>
        <w:jc w:val="both"/>
        <w:rPr>
          <w:rFonts w:asciiTheme="minorHAnsi" w:hAnsiTheme="minorHAnsi"/>
        </w:rPr>
      </w:pPr>
      <w:r w:rsidRPr="00516430">
        <w:rPr>
          <w:rFonts w:asciiTheme="minorHAnsi" w:hAnsiTheme="minorHAnsi"/>
        </w:rPr>
        <w:t xml:space="preserve">Between 21:00 and 21:15 on 3 July, six seeds of Lettuce </w:t>
      </w:r>
      <w:r w:rsidRPr="00516430">
        <w:rPr>
          <w:rFonts w:asciiTheme="minorHAnsi" w:hAnsiTheme="minorHAnsi"/>
          <w:i/>
          <w:iCs/>
        </w:rPr>
        <w:t xml:space="preserve">(Lactuca sativa) </w:t>
      </w:r>
      <w:r w:rsidRPr="00516430">
        <w:rPr>
          <w:rFonts w:asciiTheme="minorHAnsi" w:hAnsiTheme="minorHAnsi"/>
        </w:rPr>
        <w:t>were sown per pot at a ¼-inch depth</w:t>
      </w:r>
      <w:r>
        <w:rPr>
          <w:rFonts w:asciiTheme="minorHAnsi" w:hAnsiTheme="minorHAnsi"/>
        </w:rPr>
        <w:t xml:space="preserve"> with three seeds each hole</w:t>
      </w:r>
      <w:r w:rsidRPr="00516430">
        <w:rPr>
          <w:rFonts w:asciiTheme="minorHAnsi" w:hAnsiTheme="minorHAnsi"/>
        </w:rPr>
        <w:t xml:space="preserve">, in line with recommendations to prevent poor emergence </w:t>
      </w:r>
      <w:r>
        <w:rPr>
          <w:rFonts w:asciiTheme="minorHAnsi" w:hAnsiTheme="minorHAnsi"/>
        </w:rPr>
        <w:t xml:space="preserve">from soil </w:t>
      </w:r>
      <w:r w:rsidRPr="00516430">
        <w:rPr>
          <w:rFonts w:asciiTheme="minorHAnsi" w:hAnsiTheme="minorHAnsi"/>
        </w:rPr>
        <w:t xml:space="preserve">in fragile lettuce seedlings (Utah State University, 2020). </w:t>
      </w:r>
      <w:r>
        <w:rPr>
          <w:rFonts w:asciiTheme="minorHAnsi" w:hAnsiTheme="minorHAnsi"/>
        </w:rPr>
        <w:t xml:space="preserve">See </w:t>
      </w:r>
      <w:r w:rsidR="00032348">
        <w:rPr>
          <w:rFonts w:asciiTheme="minorHAnsi" w:hAnsiTheme="minorHAnsi"/>
        </w:rPr>
        <w:t>F</w:t>
      </w:r>
      <w:r>
        <w:rPr>
          <w:rFonts w:asciiTheme="minorHAnsi" w:hAnsiTheme="minorHAnsi"/>
        </w:rPr>
        <w:t>igure</w:t>
      </w:r>
      <w:r w:rsidR="002005F2">
        <w:rPr>
          <w:rFonts w:asciiTheme="minorHAnsi" w:hAnsiTheme="minorHAnsi"/>
        </w:rPr>
        <w:t xml:space="preserve"> </w:t>
      </w:r>
      <w:r w:rsidR="00B9536A">
        <w:rPr>
          <w:rFonts w:asciiTheme="minorHAnsi" w:hAnsiTheme="minorHAnsi"/>
        </w:rPr>
        <w:t>19</w:t>
      </w:r>
      <w:r>
        <w:rPr>
          <w:rFonts w:asciiTheme="minorHAnsi" w:hAnsiTheme="minorHAnsi"/>
        </w:rPr>
        <w:t xml:space="preserve"> of the seeds within the pot.</w:t>
      </w:r>
      <w:r w:rsidRPr="00516430">
        <w:rPr>
          <w:rFonts w:asciiTheme="minorHAnsi" w:hAnsiTheme="minorHAnsi"/>
        </w:rPr>
        <w:t xml:space="preserve"> Planting multiple seeds per pot increased the likelihood that at least one seedling would establish successfully</w:t>
      </w:r>
      <w:r>
        <w:rPr>
          <w:rFonts w:asciiTheme="minorHAnsi" w:hAnsiTheme="minorHAnsi"/>
        </w:rPr>
        <w:t xml:space="preserve"> </w:t>
      </w:r>
      <w:r w:rsidRPr="00516430">
        <w:rPr>
          <w:rFonts w:asciiTheme="minorHAnsi" w:hAnsiTheme="minorHAnsi"/>
        </w:rPr>
        <w:t>(Ababa, 2020).</w:t>
      </w:r>
      <w:r>
        <w:rPr>
          <w:rFonts w:asciiTheme="minorHAnsi" w:hAnsiTheme="minorHAnsi"/>
        </w:rPr>
        <w:t xml:space="preserve"> </w:t>
      </w:r>
    </w:p>
    <w:p w14:paraId="4B10ED33" w14:textId="2C6E680B" w:rsidR="006853E6" w:rsidRPr="00516430" w:rsidRDefault="3F6CB639" w:rsidP="048EB27E">
      <w:pPr>
        <w:pStyle w:val="NormalWeb"/>
        <w:spacing w:line="360" w:lineRule="auto"/>
        <w:jc w:val="center"/>
        <w:rPr>
          <w:rFonts w:asciiTheme="minorHAnsi" w:hAnsiTheme="minorHAnsi"/>
        </w:rPr>
      </w:pPr>
      <w:r>
        <w:rPr>
          <w:noProof/>
        </w:rPr>
        <w:lastRenderedPageBreak/>
        <w:drawing>
          <wp:inline distT="0" distB="0" distL="0" distR="0" wp14:anchorId="7079ED1B" wp14:editId="040E3686">
            <wp:extent cx="3841453" cy="3534806"/>
            <wp:effectExtent l="12700" t="12700" r="6985" b="8890"/>
            <wp:docPr id="162858943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8589431" name="Picture 162858943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82745" cy="3572802"/>
                    </a:xfrm>
                    <a:prstGeom prst="rect">
                      <a:avLst/>
                    </a:prstGeom>
                    <a:ln>
                      <a:solidFill>
                        <a:schemeClr val="tx1"/>
                      </a:solidFill>
                    </a:ln>
                  </pic:spPr>
                </pic:pic>
              </a:graphicData>
            </a:graphic>
          </wp:inline>
        </w:drawing>
      </w:r>
      <w:r w:rsidRPr="048EB27E">
        <w:rPr>
          <w:rFonts w:asciiTheme="minorHAnsi" w:hAnsiTheme="minorHAnsi"/>
        </w:rPr>
        <w:t xml:space="preserve">                                                    </w:t>
      </w:r>
      <w:r w:rsidRPr="048EB27E">
        <w:rPr>
          <w:rFonts w:asciiTheme="minorHAnsi" w:hAnsiTheme="minorHAnsi"/>
          <w:sz w:val="16"/>
          <w:szCs w:val="16"/>
        </w:rPr>
        <w:t>Figure</w:t>
      </w:r>
      <w:r w:rsidR="2C135FD2" w:rsidRPr="048EB27E">
        <w:rPr>
          <w:rFonts w:asciiTheme="minorHAnsi" w:hAnsiTheme="minorHAnsi"/>
          <w:sz w:val="16"/>
          <w:szCs w:val="16"/>
        </w:rPr>
        <w:t xml:space="preserve"> 1</w:t>
      </w:r>
      <w:r w:rsidR="00B54426">
        <w:rPr>
          <w:rFonts w:asciiTheme="minorHAnsi" w:hAnsiTheme="minorHAnsi"/>
          <w:sz w:val="16"/>
          <w:szCs w:val="16"/>
        </w:rPr>
        <w:t>9</w:t>
      </w:r>
      <w:r w:rsidR="2C135FD2" w:rsidRPr="048EB27E">
        <w:rPr>
          <w:rFonts w:asciiTheme="minorHAnsi" w:hAnsiTheme="minorHAnsi"/>
          <w:sz w:val="16"/>
          <w:szCs w:val="16"/>
        </w:rPr>
        <w:t>.</w:t>
      </w:r>
      <w:r w:rsidR="00B9536A">
        <w:rPr>
          <w:rFonts w:asciiTheme="minorHAnsi" w:hAnsiTheme="minorHAnsi"/>
          <w:sz w:val="16"/>
          <w:szCs w:val="16"/>
        </w:rPr>
        <w:t xml:space="preserve"> Visual of Lettuce  </w:t>
      </w:r>
      <w:r w:rsidR="00B9536A" w:rsidRPr="00B9536A">
        <w:rPr>
          <w:rFonts w:asciiTheme="minorHAnsi" w:hAnsiTheme="minorHAnsi"/>
          <w:i/>
          <w:iCs/>
          <w:sz w:val="16"/>
          <w:szCs w:val="16"/>
        </w:rPr>
        <w:t>(Lactuca sativa)</w:t>
      </w:r>
      <w:r w:rsidR="00B9536A" w:rsidRPr="00516430">
        <w:rPr>
          <w:rFonts w:asciiTheme="minorHAnsi" w:hAnsiTheme="minorHAnsi"/>
          <w:i/>
          <w:iCs/>
        </w:rPr>
        <w:t xml:space="preserve"> </w:t>
      </w:r>
      <w:r w:rsidR="00B9536A">
        <w:rPr>
          <w:rFonts w:asciiTheme="minorHAnsi" w:hAnsiTheme="minorHAnsi"/>
          <w:sz w:val="16"/>
          <w:szCs w:val="16"/>
        </w:rPr>
        <w:t>seeds sewn, where the positions are indicated with three circles</w:t>
      </w:r>
      <w:r w:rsidR="2C135FD2" w:rsidRPr="048EB27E">
        <w:rPr>
          <w:rFonts w:asciiTheme="minorHAnsi" w:hAnsiTheme="minorHAnsi"/>
          <w:sz w:val="16"/>
          <w:szCs w:val="16"/>
        </w:rPr>
        <w:t xml:space="preserve"> </w:t>
      </w:r>
      <w:r w:rsidRPr="048EB27E">
        <w:rPr>
          <w:rFonts w:asciiTheme="minorHAnsi" w:hAnsiTheme="minorHAnsi"/>
          <w:sz w:val="16"/>
          <w:szCs w:val="16"/>
        </w:rPr>
        <w:t>(Frederick, 2025</w:t>
      </w:r>
      <w:r w:rsidR="376C1D8E" w:rsidRPr="048EB27E">
        <w:rPr>
          <w:rFonts w:asciiTheme="minorHAnsi" w:hAnsiTheme="minorHAnsi"/>
          <w:sz w:val="16"/>
          <w:szCs w:val="16"/>
        </w:rPr>
        <w:t>d</w:t>
      </w:r>
      <w:r w:rsidRPr="048EB27E">
        <w:rPr>
          <w:rFonts w:asciiTheme="minorHAnsi" w:hAnsiTheme="minorHAnsi"/>
          <w:sz w:val="16"/>
          <w:szCs w:val="16"/>
        </w:rPr>
        <w:t>)</w:t>
      </w:r>
    </w:p>
    <w:p w14:paraId="6368A321" w14:textId="77777777" w:rsidR="006853E6" w:rsidRPr="00445DF1" w:rsidRDefault="006853E6" w:rsidP="006853E6">
      <w:pPr>
        <w:pStyle w:val="Heading4"/>
        <w:rPr>
          <w:rFonts w:asciiTheme="majorHAnsi" w:hAnsiTheme="majorHAnsi"/>
          <w:u w:val="single"/>
        </w:rPr>
      </w:pPr>
      <w:r w:rsidRPr="00445DF1">
        <w:rPr>
          <w:rFonts w:asciiTheme="majorHAnsi" w:hAnsiTheme="majorHAnsi"/>
          <w:color w:val="000000" w:themeColor="text1"/>
          <w:u w:val="single"/>
        </w:rPr>
        <w:t>Germination Monitoring and Seedling Replacement</w:t>
      </w:r>
    </w:p>
    <w:p w14:paraId="40470E84" w14:textId="6EBAEF6E" w:rsidR="006853E6" w:rsidRPr="002562F1" w:rsidRDefault="3F6CB639" w:rsidP="002562F1">
      <w:pPr>
        <w:pStyle w:val="p1"/>
        <w:spacing w:line="360" w:lineRule="auto"/>
        <w:ind w:firstLine="720"/>
        <w:jc w:val="both"/>
        <w:rPr>
          <w:rFonts w:asciiTheme="minorHAnsi" w:hAnsiTheme="minorHAnsi"/>
        </w:rPr>
      </w:pPr>
      <w:bookmarkStart w:id="27" w:name="OLE_LINK60"/>
      <w:r w:rsidRPr="002562F1">
        <w:rPr>
          <w:rFonts w:asciiTheme="minorHAnsi" w:hAnsiTheme="minorHAnsi"/>
        </w:rPr>
        <w:t>Seedlings were monitored daily for germination, which typically occurs within 7–10 days under controlled conditions (Laudie, 2023). On the 10</w:t>
      </w:r>
      <w:r w:rsidRPr="002562F1">
        <w:rPr>
          <w:rFonts w:asciiTheme="minorHAnsi" w:hAnsiTheme="minorHAnsi"/>
          <w:vertAlign w:val="superscript"/>
        </w:rPr>
        <w:t>th</w:t>
      </w:r>
      <w:r w:rsidRPr="002562F1">
        <w:rPr>
          <w:rFonts w:asciiTheme="minorHAnsi" w:hAnsiTheme="minorHAnsi"/>
        </w:rPr>
        <w:t xml:space="preserve"> of July (Day 7), no germination was observed</w:t>
      </w:r>
      <w:r w:rsidR="002562F1">
        <w:rPr>
          <w:rStyle w:val="CommentReference"/>
          <w:rFonts w:asciiTheme="minorHAnsi" w:hAnsiTheme="minorHAnsi"/>
        </w:rPr>
        <w:t>;</w:t>
      </w:r>
      <w:r w:rsidR="002562F1" w:rsidRPr="002562F1">
        <w:rPr>
          <w:rFonts w:asciiTheme="minorHAnsi" w:hAnsiTheme="minorHAnsi"/>
        </w:rPr>
        <w:t xml:space="preserve"> </w:t>
      </w:r>
      <w:r w:rsidR="002562F1" w:rsidRPr="002562F1">
        <w:rPr>
          <w:rStyle w:val="s1"/>
          <w:rFonts w:asciiTheme="minorHAnsi" w:eastAsiaTheme="majorEastAsia" w:hAnsiTheme="minorHAnsi"/>
        </w:rPr>
        <w:t>t</w:t>
      </w:r>
      <w:r w:rsidR="002562F1" w:rsidRPr="002562F1">
        <w:rPr>
          <w:rStyle w:val="s1"/>
          <w:rFonts w:asciiTheme="minorHAnsi" w:eastAsiaTheme="majorEastAsia" w:hAnsiTheme="minorHAnsi"/>
        </w:rPr>
        <w:t>he absence of germination by Day 7 may be due to loss of seed viability during storage</w:t>
      </w:r>
      <w:r w:rsidR="002562F1">
        <w:rPr>
          <w:rStyle w:val="s1"/>
          <w:rFonts w:asciiTheme="minorHAnsi" w:eastAsiaTheme="majorEastAsia" w:hAnsiTheme="minorHAnsi"/>
        </w:rPr>
        <w:t>.</w:t>
      </w:r>
      <w:r w:rsidR="002562F1" w:rsidRPr="002562F1">
        <w:rPr>
          <w:rStyle w:val="s1"/>
          <w:rFonts w:asciiTheme="minorHAnsi" w:eastAsiaTheme="majorEastAsia" w:hAnsiTheme="minorHAnsi"/>
        </w:rPr>
        <w:t xml:space="preserve"> </w:t>
      </w:r>
      <w:r w:rsidR="002562F1">
        <w:rPr>
          <w:rStyle w:val="s1"/>
          <w:rFonts w:asciiTheme="minorHAnsi" w:eastAsiaTheme="majorEastAsia" w:hAnsiTheme="minorHAnsi"/>
        </w:rPr>
        <w:t>A</w:t>
      </w:r>
      <w:r w:rsidR="002562F1" w:rsidRPr="002562F1">
        <w:rPr>
          <w:rStyle w:val="s1"/>
          <w:rFonts w:asciiTheme="minorHAnsi" w:eastAsiaTheme="majorEastAsia" w:hAnsiTheme="minorHAnsi"/>
        </w:rPr>
        <w:t xml:space="preserve">s seeds </w:t>
      </w:r>
      <w:r w:rsidR="002562F1">
        <w:rPr>
          <w:rStyle w:val="s1"/>
          <w:rFonts w:asciiTheme="minorHAnsi" w:eastAsiaTheme="majorEastAsia" w:hAnsiTheme="minorHAnsi"/>
        </w:rPr>
        <w:t xml:space="preserve">were previously </w:t>
      </w:r>
      <w:r w:rsidR="002562F1" w:rsidRPr="002562F1">
        <w:rPr>
          <w:rStyle w:val="s1"/>
          <w:rFonts w:asciiTheme="minorHAnsi" w:eastAsiaTheme="majorEastAsia" w:hAnsiTheme="minorHAnsi"/>
        </w:rPr>
        <w:t xml:space="preserve">stored in </w:t>
      </w:r>
      <w:r w:rsidR="002562F1">
        <w:rPr>
          <w:rStyle w:val="s1"/>
          <w:rFonts w:asciiTheme="minorHAnsi" w:eastAsiaTheme="majorEastAsia" w:hAnsiTheme="minorHAnsi"/>
        </w:rPr>
        <w:t xml:space="preserve">an </w:t>
      </w:r>
      <w:r w:rsidR="002562F1" w:rsidRPr="002562F1">
        <w:rPr>
          <w:rStyle w:val="s1"/>
          <w:rFonts w:asciiTheme="minorHAnsi" w:eastAsiaTheme="majorEastAsia" w:hAnsiTheme="minorHAnsi"/>
        </w:rPr>
        <w:t>envelope under uncontrolled ambient conditions</w:t>
      </w:r>
      <w:r w:rsidR="002562F1">
        <w:rPr>
          <w:rStyle w:val="s1"/>
          <w:rFonts w:asciiTheme="minorHAnsi" w:eastAsiaTheme="majorEastAsia" w:hAnsiTheme="minorHAnsi"/>
        </w:rPr>
        <w:t>, they</w:t>
      </w:r>
      <w:r w:rsidR="002562F1" w:rsidRPr="002562F1">
        <w:rPr>
          <w:rStyle w:val="s1"/>
          <w:rFonts w:asciiTheme="minorHAnsi" w:eastAsiaTheme="majorEastAsia" w:hAnsiTheme="minorHAnsi"/>
        </w:rPr>
        <w:t xml:space="preserve"> often undergo moisture fluctuations or oxidative damage</w:t>
      </w:r>
      <w:r w:rsidR="002562F1">
        <w:rPr>
          <w:rStyle w:val="s1"/>
          <w:rFonts w:asciiTheme="minorHAnsi" w:eastAsiaTheme="majorEastAsia" w:hAnsiTheme="minorHAnsi"/>
        </w:rPr>
        <w:t>,</w:t>
      </w:r>
      <w:r w:rsidR="002562F1" w:rsidRPr="002562F1">
        <w:rPr>
          <w:rStyle w:val="s1"/>
          <w:rFonts w:asciiTheme="minorHAnsi" w:eastAsiaTheme="majorEastAsia" w:hAnsiTheme="minorHAnsi"/>
        </w:rPr>
        <w:t xml:space="preserve"> which reduce</w:t>
      </w:r>
      <w:r w:rsidR="002562F1">
        <w:rPr>
          <w:rStyle w:val="s1"/>
          <w:rFonts w:asciiTheme="minorHAnsi" w:eastAsiaTheme="majorEastAsia" w:hAnsiTheme="minorHAnsi"/>
        </w:rPr>
        <w:t>s</w:t>
      </w:r>
      <w:r w:rsidR="002562F1" w:rsidRPr="002562F1">
        <w:rPr>
          <w:rStyle w:val="s1"/>
          <w:rFonts w:asciiTheme="minorHAnsi" w:eastAsiaTheme="majorEastAsia" w:hAnsiTheme="minorHAnsi"/>
        </w:rPr>
        <w:t xml:space="preserve"> their ability to germinate</w:t>
      </w:r>
      <w:r w:rsidR="002562F1" w:rsidRPr="002562F1">
        <w:rPr>
          <w:rStyle w:val="s1"/>
          <w:rFonts w:asciiTheme="minorHAnsi" w:eastAsiaTheme="majorEastAsia" w:hAnsiTheme="minorHAnsi"/>
        </w:rPr>
        <w:t xml:space="preserve"> </w:t>
      </w:r>
      <w:r w:rsidR="002562F1" w:rsidRPr="002562F1">
        <w:rPr>
          <w:rFonts w:asciiTheme="minorHAnsi" w:hAnsiTheme="minorHAnsi"/>
        </w:rPr>
        <w:t xml:space="preserve">(Michela </w:t>
      </w:r>
      <w:proofErr w:type="spellStart"/>
      <w:r w:rsidR="002562F1" w:rsidRPr="002562F1">
        <w:rPr>
          <w:rFonts w:asciiTheme="minorHAnsi" w:hAnsiTheme="minorHAnsi"/>
        </w:rPr>
        <w:t>Pirredda</w:t>
      </w:r>
      <w:proofErr w:type="spellEnd"/>
      <w:r w:rsidR="002562F1" w:rsidRPr="002562F1">
        <w:rPr>
          <w:rFonts w:asciiTheme="minorHAnsi" w:hAnsiTheme="minorHAnsi"/>
        </w:rPr>
        <w:t xml:space="preserve"> et al., 2023)</w:t>
      </w:r>
      <w:r w:rsidR="002562F1" w:rsidRPr="002562F1">
        <w:rPr>
          <w:rFonts w:asciiTheme="minorHAnsi" w:hAnsiTheme="minorHAnsi"/>
        </w:rPr>
        <w:t>. T</w:t>
      </w:r>
      <w:r w:rsidRPr="002562F1">
        <w:rPr>
          <w:rFonts w:asciiTheme="minorHAnsi" w:hAnsiTheme="minorHAnsi"/>
        </w:rPr>
        <w:t xml:space="preserve">herefore, two seedling trays of three-week-old nursery-grown lettuce </w:t>
      </w:r>
      <w:r w:rsidRPr="002562F1">
        <w:rPr>
          <w:rFonts w:asciiTheme="minorHAnsi" w:hAnsiTheme="minorHAnsi"/>
          <w:i/>
          <w:iCs/>
        </w:rPr>
        <w:t>(Lactuca sativa)</w:t>
      </w:r>
      <w:r w:rsidRPr="002562F1">
        <w:rPr>
          <w:rFonts w:asciiTheme="minorHAnsi" w:hAnsiTheme="minorHAnsi"/>
        </w:rPr>
        <w:t xml:space="preserve"> seedlings were procured from the St. Vincent Central Market, see Figure</w:t>
      </w:r>
      <w:r w:rsidR="6BC40B34" w:rsidRPr="002562F1">
        <w:rPr>
          <w:rFonts w:asciiTheme="minorHAnsi" w:hAnsiTheme="minorHAnsi"/>
        </w:rPr>
        <w:t xml:space="preserve"> </w:t>
      </w:r>
      <w:r w:rsidR="002562F1">
        <w:rPr>
          <w:rFonts w:asciiTheme="minorHAnsi" w:hAnsiTheme="minorHAnsi"/>
        </w:rPr>
        <w:t>20</w:t>
      </w:r>
      <w:r w:rsidRPr="002562F1">
        <w:rPr>
          <w:rFonts w:asciiTheme="minorHAnsi" w:hAnsiTheme="minorHAnsi"/>
        </w:rPr>
        <w:t xml:space="preserve">. </w:t>
      </w:r>
      <w:r w:rsidR="002562F1">
        <w:rPr>
          <w:rFonts w:asciiTheme="minorHAnsi" w:hAnsiTheme="minorHAnsi"/>
        </w:rPr>
        <w:t>Most s</w:t>
      </w:r>
      <w:r w:rsidRPr="002562F1">
        <w:rPr>
          <w:rFonts w:asciiTheme="minorHAnsi" w:hAnsiTheme="minorHAnsi"/>
        </w:rPr>
        <w:t>eedlings measured 3¾ inches from root base to apical tip</w:t>
      </w:r>
      <w:r w:rsidR="002562F1">
        <w:rPr>
          <w:rFonts w:asciiTheme="minorHAnsi" w:hAnsiTheme="minorHAnsi"/>
        </w:rPr>
        <w:t>, making this the starting measurement that was used</w:t>
      </w:r>
      <w:r w:rsidRPr="002562F1">
        <w:rPr>
          <w:rFonts w:asciiTheme="minorHAnsi" w:hAnsiTheme="minorHAnsi"/>
        </w:rPr>
        <w:t>, see figure</w:t>
      </w:r>
      <w:r w:rsidR="4304A626" w:rsidRPr="002562F1">
        <w:rPr>
          <w:rFonts w:asciiTheme="minorHAnsi" w:hAnsiTheme="minorHAnsi"/>
        </w:rPr>
        <w:t xml:space="preserve"> </w:t>
      </w:r>
      <w:r w:rsidR="002562F1">
        <w:rPr>
          <w:rFonts w:asciiTheme="minorHAnsi" w:hAnsiTheme="minorHAnsi"/>
        </w:rPr>
        <w:t>22</w:t>
      </w:r>
      <w:r w:rsidRPr="002562F1">
        <w:rPr>
          <w:rFonts w:asciiTheme="minorHAnsi" w:hAnsiTheme="minorHAnsi"/>
        </w:rPr>
        <w:t xml:space="preserve">. </w:t>
      </w:r>
      <w:r w:rsidRPr="002562F1">
        <w:rPr>
          <w:rFonts w:asciiTheme="minorHAnsi" w:hAnsiTheme="minorHAnsi"/>
          <w:color w:val="000000" w:themeColor="text1"/>
        </w:rPr>
        <w:t>They were all planted in alkaline soil containing peat moss and coconut coir; therefore,</w:t>
      </w:r>
      <w:r w:rsidRPr="002562F1">
        <w:rPr>
          <w:rFonts w:asciiTheme="minorHAnsi" w:hAnsiTheme="minorHAnsi"/>
        </w:rPr>
        <w:t xml:space="preserve"> they were rinsed in rain</w:t>
      </w:r>
      <w:r w:rsidR="002562F1">
        <w:rPr>
          <w:rFonts w:asciiTheme="minorHAnsi" w:hAnsiTheme="minorHAnsi"/>
        </w:rPr>
        <w:t>water</w:t>
      </w:r>
      <w:r w:rsidRPr="002562F1">
        <w:rPr>
          <w:rFonts w:asciiTheme="minorHAnsi" w:hAnsiTheme="minorHAnsi"/>
        </w:rPr>
        <w:t xml:space="preserve"> to remove potting media and then held for transplant</w:t>
      </w:r>
      <w:r w:rsidR="4304A626" w:rsidRPr="002562F1">
        <w:rPr>
          <w:rFonts w:asciiTheme="minorHAnsi" w:hAnsiTheme="minorHAnsi"/>
        </w:rPr>
        <w:t>,</w:t>
      </w:r>
      <w:r w:rsidRPr="002562F1">
        <w:rPr>
          <w:rFonts w:asciiTheme="minorHAnsi" w:hAnsiTheme="minorHAnsi"/>
        </w:rPr>
        <w:t xml:space="preserve"> see figure</w:t>
      </w:r>
      <w:r w:rsidR="4304A626" w:rsidRPr="002562F1">
        <w:rPr>
          <w:rFonts w:asciiTheme="minorHAnsi" w:hAnsiTheme="minorHAnsi"/>
        </w:rPr>
        <w:t xml:space="preserve"> </w:t>
      </w:r>
      <w:r w:rsidR="002562F1">
        <w:rPr>
          <w:rFonts w:asciiTheme="minorHAnsi" w:hAnsiTheme="minorHAnsi"/>
        </w:rPr>
        <w:t>21</w:t>
      </w:r>
      <w:r w:rsidRPr="002562F1">
        <w:rPr>
          <w:rFonts w:asciiTheme="minorHAnsi" w:hAnsiTheme="minorHAnsi"/>
        </w:rPr>
        <w:t xml:space="preserve">. </w:t>
      </w:r>
    </w:p>
    <w:bookmarkEnd w:id="27"/>
    <w:p w14:paraId="0104BC84" w14:textId="403B3F00" w:rsidR="006853E6" w:rsidRDefault="006853E6" w:rsidP="006853E6">
      <w:pPr>
        <w:pStyle w:val="NormalWeb"/>
        <w:spacing w:line="360" w:lineRule="auto"/>
        <w:jc w:val="center"/>
        <w:rPr>
          <w:rFonts w:asciiTheme="minorHAnsi" w:hAnsiTheme="minorHAnsi"/>
        </w:rPr>
      </w:pPr>
      <w:r>
        <w:rPr>
          <w:rFonts w:asciiTheme="minorHAnsi" w:hAnsiTheme="minorHAnsi"/>
          <w:noProof/>
          <w14:ligatures w14:val="standardContextual"/>
        </w:rPr>
        <w:lastRenderedPageBreak/>
        <w:drawing>
          <wp:inline distT="0" distB="0" distL="0" distR="0" wp14:anchorId="1F44AFA2" wp14:editId="1A051CCE">
            <wp:extent cx="5616000" cy="2124000"/>
            <wp:effectExtent l="12700" t="12700" r="10160" b="10160"/>
            <wp:docPr id="925659050" name="Picture 10" descr="A plant in a contain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5659050" name="Picture 10" descr="A plant in a contain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16000" cy="2124000"/>
                    </a:xfrm>
                    <a:prstGeom prst="rect">
                      <a:avLst/>
                    </a:prstGeom>
                    <a:ln>
                      <a:solidFill>
                        <a:schemeClr val="tx1"/>
                      </a:solidFill>
                    </a:ln>
                  </pic:spPr>
                </pic:pic>
              </a:graphicData>
            </a:graphic>
          </wp:inline>
        </w:drawing>
      </w:r>
      <w:r w:rsidRPr="00497DB2">
        <w:rPr>
          <w:rFonts w:asciiTheme="minorHAnsi" w:hAnsiTheme="minorHAnsi"/>
          <w:sz w:val="16"/>
          <w:szCs w:val="16"/>
        </w:rPr>
        <w:t>Figure</w:t>
      </w:r>
      <w:r w:rsidR="0089214E">
        <w:rPr>
          <w:rFonts w:asciiTheme="minorHAnsi" w:hAnsiTheme="minorHAnsi"/>
          <w:sz w:val="16"/>
          <w:szCs w:val="16"/>
        </w:rPr>
        <w:t xml:space="preserve"> </w:t>
      </w:r>
      <w:r w:rsidR="00B54426">
        <w:rPr>
          <w:rFonts w:asciiTheme="minorHAnsi" w:hAnsiTheme="minorHAnsi"/>
          <w:sz w:val="16"/>
          <w:szCs w:val="16"/>
        </w:rPr>
        <w:t>20</w:t>
      </w:r>
      <w:r w:rsidR="0089214E">
        <w:rPr>
          <w:rFonts w:asciiTheme="minorHAnsi" w:hAnsiTheme="minorHAnsi"/>
          <w:sz w:val="16"/>
          <w:szCs w:val="16"/>
        </w:rPr>
        <w:t xml:space="preserve">. </w:t>
      </w:r>
      <w:r w:rsidR="002562F1">
        <w:rPr>
          <w:rFonts w:asciiTheme="minorHAnsi" w:hAnsiTheme="minorHAnsi"/>
          <w:sz w:val="16"/>
          <w:szCs w:val="16"/>
        </w:rPr>
        <w:t xml:space="preserve">Image of </w:t>
      </w:r>
      <w:r>
        <w:rPr>
          <w:rFonts w:asciiTheme="minorHAnsi" w:hAnsiTheme="minorHAnsi"/>
          <w:sz w:val="16"/>
          <w:szCs w:val="16"/>
        </w:rPr>
        <w:t xml:space="preserve">one </w:t>
      </w:r>
      <w:r w:rsidR="002562F1">
        <w:rPr>
          <w:rFonts w:asciiTheme="minorHAnsi" w:hAnsiTheme="minorHAnsi"/>
          <w:sz w:val="16"/>
          <w:szCs w:val="16"/>
        </w:rPr>
        <w:t xml:space="preserve">Lettuce </w:t>
      </w:r>
      <w:r w:rsidR="002562F1" w:rsidRPr="007C72F2">
        <w:rPr>
          <w:rFonts w:asciiTheme="minorHAnsi" w:hAnsiTheme="minorHAnsi"/>
          <w:i/>
          <w:iCs/>
          <w:sz w:val="16"/>
          <w:szCs w:val="16"/>
        </w:rPr>
        <w:t>(Lactuca sativa</w:t>
      </w:r>
      <w:r w:rsidR="002562F1">
        <w:rPr>
          <w:rFonts w:asciiTheme="minorHAnsi" w:hAnsiTheme="minorHAnsi"/>
          <w:sz w:val="16"/>
          <w:szCs w:val="16"/>
        </w:rPr>
        <w:t>)</w:t>
      </w:r>
      <w:r w:rsidR="002562F1" w:rsidRPr="007C72F2">
        <w:rPr>
          <w:rFonts w:asciiTheme="minorHAnsi" w:hAnsiTheme="minorHAnsi"/>
          <w:sz w:val="16"/>
          <w:szCs w:val="16"/>
        </w:rPr>
        <w:t xml:space="preserve"> </w:t>
      </w:r>
      <w:r w:rsidR="002562F1">
        <w:rPr>
          <w:rFonts w:asciiTheme="minorHAnsi" w:hAnsiTheme="minorHAnsi"/>
          <w:sz w:val="16"/>
          <w:szCs w:val="16"/>
        </w:rPr>
        <w:t xml:space="preserve">seedling </w:t>
      </w:r>
      <w:r>
        <w:rPr>
          <w:rFonts w:asciiTheme="minorHAnsi" w:hAnsiTheme="minorHAnsi"/>
          <w:sz w:val="16"/>
          <w:szCs w:val="16"/>
        </w:rPr>
        <w:t xml:space="preserve">tray  </w:t>
      </w:r>
      <w:r w:rsidRPr="00497DB2">
        <w:rPr>
          <w:rFonts w:asciiTheme="minorHAnsi" w:hAnsiTheme="minorHAnsi"/>
          <w:sz w:val="16"/>
          <w:szCs w:val="16"/>
        </w:rPr>
        <w:t>(Frederick, 2025</w:t>
      </w:r>
      <w:r w:rsidR="00D20378">
        <w:rPr>
          <w:rFonts w:asciiTheme="minorHAnsi" w:hAnsiTheme="minorHAnsi"/>
          <w:sz w:val="16"/>
          <w:szCs w:val="16"/>
        </w:rPr>
        <w:t>a</w:t>
      </w:r>
      <w:r w:rsidRPr="00497DB2">
        <w:rPr>
          <w:rFonts w:asciiTheme="minorHAnsi" w:hAnsiTheme="minorHAnsi"/>
          <w:sz w:val="16"/>
          <w:szCs w:val="16"/>
        </w:rPr>
        <w:t>)</w:t>
      </w:r>
    </w:p>
    <w:p w14:paraId="2DC0D046" w14:textId="1A435F26" w:rsidR="006853E6" w:rsidRDefault="006853E6" w:rsidP="006853E6">
      <w:pPr>
        <w:pStyle w:val="NormalWeb"/>
        <w:spacing w:line="360" w:lineRule="auto"/>
        <w:jc w:val="center"/>
        <w:rPr>
          <w:rFonts w:asciiTheme="minorHAnsi" w:hAnsiTheme="minorHAnsi"/>
        </w:rPr>
      </w:pPr>
      <w:r>
        <w:rPr>
          <w:rFonts w:asciiTheme="minorHAnsi" w:hAnsiTheme="minorHAnsi"/>
          <w:noProof/>
          <w14:ligatures w14:val="standardContextual"/>
        </w:rPr>
        <w:drawing>
          <wp:inline distT="0" distB="0" distL="0" distR="0" wp14:anchorId="47D8C048" wp14:editId="7F165AD2">
            <wp:extent cx="4824000" cy="3600000"/>
            <wp:effectExtent l="12700" t="12700" r="15240" b="6985"/>
            <wp:docPr id="32430762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307622" name="Picture 32430762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24000" cy="3600000"/>
                    </a:xfrm>
                    <a:prstGeom prst="rect">
                      <a:avLst/>
                    </a:prstGeom>
                    <a:ln>
                      <a:solidFill>
                        <a:schemeClr val="tx1"/>
                      </a:solidFill>
                    </a:ln>
                  </pic:spPr>
                </pic:pic>
              </a:graphicData>
            </a:graphic>
          </wp:inline>
        </w:drawing>
      </w:r>
      <w:r w:rsidRPr="007C72F2">
        <w:rPr>
          <w:rFonts w:asciiTheme="minorHAnsi" w:hAnsiTheme="minorHAnsi"/>
          <w:sz w:val="16"/>
          <w:szCs w:val="16"/>
        </w:rPr>
        <w:t xml:space="preserve"> </w:t>
      </w:r>
      <w:r>
        <w:rPr>
          <w:rFonts w:asciiTheme="minorHAnsi" w:hAnsiTheme="minorHAnsi"/>
          <w:sz w:val="16"/>
          <w:szCs w:val="16"/>
        </w:rPr>
        <w:t xml:space="preserve">                                                                          </w:t>
      </w:r>
      <w:r w:rsidRPr="00497DB2">
        <w:rPr>
          <w:rFonts w:asciiTheme="minorHAnsi" w:hAnsiTheme="minorHAnsi"/>
          <w:sz w:val="16"/>
          <w:szCs w:val="16"/>
        </w:rPr>
        <w:t>Figure</w:t>
      </w:r>
      <w:bookmarkStart w:id="28" w:name="OLE_LINK3"/>
      <w:r w:rsidR="0089214E">
        <w:rPr>
          <w:rFonts w:asciiTheme="minorHAnsi" w:hAnsiTheme="minorHAnsi"/>
          <w:sz w:val="16"/>
          <w:szCs w:val="16"/>
        </w:rPr>
        <w:t xml:space="preserve"> </w:t>
      </w:r>
      <w:r w:rsidR="00B54426">
        <w:rPr>
          <w:rFonts w:asciiTheme="minorHAnsi" w:hAnsiTheme="minorHAnsi"/>
          <w:sz w:val="16"/>
          <w:szCs w:val="16"/>
        </w:rPr>
        <w:t>21</w:t>
      </w:r>
      <w:r w:rsidR="0089214E">
        <w:rPr>
          <w:rFonts w:asciiTheme="minorHAnsi" w:hAnsiTheme="minorHAnsi"/>
          <w:sz w:val="16"/>
          <w:szCs w:val="16"/>
        </w:rPr>
        <w:t xml:space="preserve">. </w:t>
      </w:r>
      <w:r w:rsidR="002562F1">
        <w:rPr>
          <w:rFonts w:asciiTheme="minorHAnsi" w:hAnsiTheme="minorHAnsi"/>
          <w:sz w:val="16"/>
          <w:szCs w:val="16"/>
        </w:rPr>
        <w:t xml:space="preserve">Image of </w:t>
      </w:r>
      <w:r>
        <w:rPr>
          <w:rFonts w:asciiTheme="minorHAnsi" w:hAnsiTheme="minorHAnsi"/>
          <w:sz w:val="16"/>
          <w:szCs w:val="16"/>
        </w:rPr>
        <w:t>the roots of the lettuce seedlings (</w:t>
      </w:r>
      <w:r w:rsidRPr="007C72F2">
        <w:rPr>
          <w:rFonts w:asciiTheme="minorHAnsi" w:hAnsiTheme="minorHAnsi"/>
          <w:i/>
          <w:iCs/>
          <w:sz w:val="16"/>
          <w:szCs w:val="16"/>
        </w:rPr>
        <w:t>Lactuca sativa</w:t>
      </w:r>
      <w:r>
        <w:rPr>
          <w:rFonts w:asciiTheme="minorHAnsi" w:hAnsiTheme="minorHAnsi"/>
          <w:sz w:val="16"/>
          <w:szCs w:val="16"/>
        </w:rPr>
        <w:t>)</w:t>
      </w:r>
      <w:r w:rsidRPr="007C72F2">
        <w:rPr>
          <w:rFonts w:asciiTheme="minorHAnsi" w:hAnsiTheme="minorHAnsi"/>
          <w:sz w:val="16"/>
          <w:szCs w:val="16"/>
        </w:rPr>
        <w:t xml:space="preserve"> </w:t>
      </w:r>
      <w:bookmarkEnd w:id="28"/>
      <w:r>
        <w:rPr>
          <w:rFonts w:asciiTheme="minorHAnsi" w:hAnsiTheme="minorHAnsi"/>
          <w:sz w:val="16"/>
          <w:szCs w:val="16"/>
        </w:rPr>
        <w:t xml:space="preserve">washed off in Rainwater </w:t>
      </w:r>
      <w:r w:rsidRPr="00497DB2">
        <w:rPr>
          <w:rFonts w:asciiTheme="minorHAnsi" w:hAnsiTheme="minorHAnsi"/>
          <w:sz w:val="16"/>
          <w:szCs w:val="16"/>
        </w:rPr>
        <w:t>(Frederick, 2025</w:t>
      </w:r>
      <w:r w:rsidR="00AA14BC">
        <w:rPr>
          <w:rFonts w:asciiTheme="minorHAnsi" w:hAnsiTheme="minorHAnsi"/>
          <w:sz w:val="16"/>
          <w:szCs w:val="16"/>
        </w:rPr>
        <w:t>j</w:t>
      </w:r>
      <w:r w:rsidRPr="00497DB2">
        <w:rPr>
          <w:rFonts w:asciiTheme="minorHAnsi" w:hAnsiTheme="minorHAnsi"/>
          <w:sz w:val="16"/>
          <w:szCs w:val="16"/>
        </w:rPr>
        <w:t>)</w:t>
      </w:r>
    </w:p>
    <w:p w14:paraId="5902C95F" w14:textId="071A1FD3" w:rsidR="006853E6" w:rsidRPr="0089214E" w:rsidRDefault="3F6CB639" w:rsidP="048EB27E">
      <w:pPr>
        <w:pStyle w:val="NormalWeb"/>
        <w:spacing w:line="360" w:lineRule="auto"/>
        <w:jc w:val="center"/>
        <w:rPr>
          <w:rFonts w:asciiTheme="minorHAnsi" w:hAnsiTheme="minorHAnsi"/>
          <w:sz w:val="16"/>
          <w:szCs w:val="16"/>
        </w:rPr>
      </w:pPr>
      <w:r>
        <w:rPr>
          <w:noProof/>
        </w:rPr>
        <w:lastRenderedPageBreak/>
        <w:drawing>
          <wp:inline distT="0" distB="0" distL="0" distR="0" wp14:anchorId="2545CFA9" wp14:editId="5AE2A902">
            <wp:extent cx="3528000" cy="3456000"/>
            <wp:effectExtent l="12700" t="12700" r="15875" b="11430"/>
            <wp:docPr id="26460289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602893" name="Picture 26460289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28000" cy="3456000"/>
                    </a:xfrm>
                    <a:prstGeom prst="rect">
                      <a:avLst/>
                    </a:prstGeom>
                    <a:ln>
                      <a:solidFill>
                        <a:schemeClr val="tx1"/>
                      </a:solidFill>
                    </a:ln>
                  </pic:spPr>
                </pic:pic>
              </a:graphicData>
            </a:graphic>
          </wp:inline>
        </w:drawing>
      </w:r>
      <w:r w:rsidRPr="048EB27E">
        <w:rPr>
          <w:rFonts w:asciiTheme="minorHAnsi" w:hAnsiTheme="minorHAnsi"/>
          <w:sz w:val="16"/>
          <w:szCs w:val="16"/>
        </w:rPr>
        <w:t xml:space="preserve">                                                                        </w:t>
      </w:r>
      <w:r w:rsidR="4304A626" w:rsidRPr="048EB27E">
        <w:rPr>
          <w:rFonts w:asciiTheme="minorHAnsi" w:hAnsiTheme="minorHAnsi"/>
          <w:sz w:val="16"/>
          <w:szCs w:val="16"/>
        </w:rPr>
        <w:t xml:space="preserve"> </w:t>
      </w:r>
      <w:r w:rsidRPr="048EB27E">
        <w:rPr>
          <w:rFonts w:asciiTheme="minorHAnsi" w:hAnsiTheme="minorHAnsi"/>
          <w:sz w:val="16"/>
          <w:szCs w:val="16"/>
        </w:rPr>
        <w:t xml:space="preserve">                    Figure </w:t>
      </w:r>
      <w:r w:rsidR="00B54426">
        <w:rPr>
          <w:rFonts w:asciiTheme="minorHAnsi" w:hAnsiTheme="minorHAnsi"/>
          <w:sz w:val="16"/>
          <w:szCs w:val="16"/>
        </w:rPr>
        <w:t>22</w:t>
      </w:r>
      <w:r w:rsidR="4304A626" w:rsidRPr="048EB27E">
        <w:rPr>
          <w:rFonts w:asciiTheme="minorHAnsi" w:hAnsiTheme="minorHAnsi"/>
          <w:sz w:val="16"/>
          <w:szCs w:val="16"/>
        </w:rPr>
        <w:t xml:space="preserve">. </w:t>
      </w:r>
      <w:r w:rsidR="008121D3">
        <w:rPr>
          <w:rFonts w:asciiTheme="minorHAnsi" w:hAnsiTheme="minorHAnsi"/>
          <w:sz w:val="16"/>
          <w:szCs w:val="16"/>
        </w:rPr>
        <w:t xml:space="preserve">Image of the </w:t>
      </w:r>
      <w:r w:rsidRPr="048EB27E">
        <w:rPr>
          <w:rFonts w:asciiTheme="minorHAnsi" w:hAnsiTheme="minorHAnsi"/>
          <w:sz w:val="16"/>
          <w:szCs w:val="16"/>
        </w:rPr>
        <w:t>lettuce seedlings (</w:t>
      </w:r>
      <w:r w:rsidRPr="048EB27E">
        <w:rPr>
          <w:rFonts w:asciiTheme="minorHAnsi" w:hAnsiTheme="minorHAnsi"/>
          <w:i/>
          <w:iCs/>
          <w:sz w:val="16"/>
          <w:szCs w:val="16"/>
        </w:rPr>
        <w:t>Lactuca sativa</w:t>
      </w:r>
      <w:r w:rsidRPr="048EB27E">
        <w:rPr>
          <w:rFonts w:asciiTheme="minorHAnsi" w:hAnsiTheme="minorHAnsi"/>
          <w:sz w:val="16"/>
          <w:szCs w:val="16"/>
        </w:rPr>
        <w:t>) being measured (Frederick, 2025</w:t>
      </w:r>
      <w:r w:rsidR="0EDA14C0" w:rsidRPr="048EB27E">
        <w:rPr>
          <w:rFonts w:asciiTheme="minorHAnsi" w:hAnsiTheme="minorHAnsi"/>
          <w:sz w:val="16"/>
          <w:szCs w:val="16"/>
        </w:rPr>
        <w:t>i</w:t>
      </w:r>
      <w:r w:rsidRPr="048EB27E">
        <w:rPr>
          <w:rFonts w:asciiTheme="minorHAnsi" w:hAnsiTheme="minorHAnsi"/>
          <w:sz w:val="16"/>
          <w:szCs w:val="16"/>
        </w:rPr>
        <w:t>)</w:t>
      </w:r>
    </w:p>
    <w:p w14:paraId="5AF432D7" w14:textId="77777777" w:rsidR="006853E6" w:rsidRPr="00445DF1" w:rsidRDefault="006853E6" w:rsidP="006853E6">
      <w:pPr>
        <w:spacing w:before="100" w:beforeAutospacing="1" w:after="100" w:afterAutospacing="1"/>
        <w:outlineLvl w:val="3"/>
        <w:rPr>
          <w:rFonts w:asciiTheme="majorHAnsi" w:eastAsia="Times New Roman" w:hAnsiTheme="majorHAnsi" w:cs="Times New Roman"/>
          <w:i/>
          <w:iCs/>
          <w:kern w:val="0"/>
          <w:u w:val="single"/>
          <w:lang w:eastAsia="en-GB"/>
          <w14:ligatures w14:val="none"/>
        </w:rPr>
      </w:pPr>
      <w:r w:rsidRPr="00445DF1">
        <w:rPr>
          <w:rFonts w:asciiTheme="majorHAnsi" w:eastAsia="Times New Roman" w:hAnsiTheme="majorHAnsi" w:cs="Times New Roman"/>
          <w:i/>
          <w:iCs/>
          <w:kern w:val="0"/>
          <w:u w:val="single"/>
          <w:lang w:eastAsia="en-GB"/>
          <w14:ligatures w14:val="none"/>
        </w:rPr>
        <w:t>Transplantation and Acclimatisation</w:t>
      </w:r>
    </w:p>
    <w:p w14:paraId="654F44DC" w14:textId="77777777" w:rsidR="006853E6" w:rsidRDefault="006853E6" w:rsidP="006853E6">
      <w:pPr>
        <w:spacing w:before="100" w:beforeAutospacing="1" w:after="100" w:afterAutospacing="1" w:line="360" w:lineRule="auto"/>
        <w:ind w:firstLine="720"/>
        <w:jc w:val="both"/>
        <w:rPr>
          <w:rFonts w:eastAsia="Times New Roman" w:cs="Times New Roman"/>
          <w:kern w:val="0"/>
          <w:lang w:eastAsia="en-GB"/>
          <w14:ligatures w14:val="none"/>
        </w:rPr>
      </w:pPr>
      <w:r w:rsidRPr="00FE0DDD">
        <w:rPr>
          <w:rFonts w:eastAsia="Times New Roman" w:cs="Times New Roman"/>
          <w:kern w:val="0"/>
          <w:lang w:eastAsia="en-GB"/>
          <w14:ligatures w14:val="none"/>
        </w:rPr>
        <w:t>At 11:00 on 10 July, pots were irrigated with 250 mL of rainwater</w:t>
      </w:r>
      <w:r>
        <w:rPr>
          <w:rFonts w:eastAsia="Times New Roman" w:cs="Times New Roman"/>
          <w:kern w:val="0"/>
          <w:lang w:eastAsia="en-GB"/>
          <w14:ligatures w14:val="none"/>
        </w:rPr>
        <w:t>.</w:t>
      </w:r>
      <w:r w:rsidRPr="00A75B37">
        <w:t xml:space="preserve"> </w:t>
      </w:r>
      <w:r>
        <w:t xml:space="preserve">The plants were watered at 11 am daily for 4 weeks. Less rainwater was used because the soil moisture content was still high after testing using the moisture content metre. </w:t>
      </w:r>
      <w:r w:rsidRPr="00FE0DDD">
        <w:rPr>
          <w:rFonts w:eastAsia="Times New Roman" w:cs="Times New Roman"/>
          <w:kern w:val="0"/>
          <w:lang w:eastAsia="en-GB"/>
          <w14:ligatures w14:val="none"/>
        </w:rPr>
        <w:t xml:space="preserve"> </w:t>
      </w:r>
      <w:r>
        <w:rPr>
          <w:rFonts w:eastAsia="Times New Roman" w:cs="Times New Roman"/>
          <w:kern w:val="0"/>
          <w:lang w:eastAsia="en-GB"/>
          <w14:ligatures w14:val="none"/>
        </w:rPr>
        <w:t>T</w:t>
      </w:r>
      <w:r w:rsidRPr="00FE0DDD">
        <w:rPr>
          <w:rFonts w:eastAsia="Times New Roman" w:cs="Times New Roman"/>
          <w:kern w:val="0"/>
          <w:lang w:eastAsia="en-GB"/>
          <w14:ligatures w14:val="none"/>
        </w:rPr>
        <w:t xml:space="preserve">hen from 15:00 to 15:15, three uniform seedlings </w:t>
      </w:r>
      <w:r>
        <w:rPr>
          <w:rFonts w:eastAsia="Times New Roman" w:cs="Times New Roman"/>
          <w:kern w:val="0"/>
          <w:lang w:eastAsia="en-GB"/>
          <w14:ligatures w14:val="none"/>
        </w:rPr>
        <w:t xml:space="preserve">measuring 3 ¾ inches </w:t>
      </w:r>
      <w:r w:rsidRPr="00FE0DDD">
        <w:rPr>
          <w:rFonts w:eastAsia="Times New Roman" w:cs="Times New Roman"/>
          <w:kern w:val="0"/>
          <w:lang w:eastAsia="en-GB"/>
          <w14:ligatures w14:val="none"/>
        </w:rPr>
        <w:t>were transplanted into each pot. To mitigate transplant shock</w:t>
      </w:r>
      <w:r>
        <w:rPr>
          <w:rFonts w:eastAsia="Times New Roman" w:cs="Times New Roman"/>
          <w:kern w:val="0"/>
          <w:lang w:eastAsia="en-GB"/>
          <w14:ligatures w14:val="none"/>
        </w:rPr>
        <w:t xml:space="preserve">, </w:t>
      </w:r>
      <w:r w:rsidRPr="00FE0DDD">
        <w:rPr>
          <w:rFonts w:eastAsia="Times New Roman" w:cs="Times New Roman"/>
          <w:kern w:val="0"/>
          <w:lang w:eastAsia="en-GB"/>
          <w14:ligatures w14:val="none"/>
        </w:rPr>
        <w:t>the physiological stress plants experience upon relocation (The Seed Collection, 2024)</w:t>
      </w:r>
      <w:r>
        <w:rPr>
          <w:rFonts w:eastAsia="Times New Roman" w:cs="Times New Roman"/>
          <w:kern w:val="0"/>
          <w:lang w:eastAsia="en-GB"/>
          <w14:ligatures w14:val="none"/>
        </w:rPr>
        <w:t xml:space="preserve">, </w:t>
      </w:r>
      <w:r w:rsidRPr="00FE0DDD">
        <w:rPr>
          <w:rFonts w:eastAsia="Times New Roman" w:cs="Times New Roman"/>
          <w:kern w:val="0"/>
          <w:lang w:eastAsia="en-GB"/>
          <w14:ligatures w14:val="none"/>
        </w:rPr>
        <w:t>fertilisation was postponed for 48 hours, allowing root systems to re</w:t>
      </w:r>
      <w:r w:rsidRPr="00FE0DDD">
        <w:rPr>
          <w:rFonts w:ascii="Cambria Math" w:eastAsia="Times New Roman" w:hAnsi="Cambria Math" w:cs="Cambria Math"/>
          <w:kern w:val="0"/>
          <w:lang w:eastAsia="en-GB"/>
          <w14:ligatures w14:val="none"/>
        </w:rPr>
        <w:t>‐</w:t>
      </w:r>
      <w:r w:rsidRPr="00FE0DDD">
        <w:rPr>
          <w:rFonts w:eastAsia="Times New Roman" w:cs="Times New Roman"/>
          <w:kern w:val="0"/>
          <w:lang w:eastAsia="en-GB"/>
          <w14:ligatures w14:val="none"/>
        </w:rPr>
        <w:t>establish.</w:t>
      </w:r>
    </w:p>
    <w:p w14:paraId="2D119533" w14:textId="77777777" w:rsidR="006853E6" w:rsidRPr="00445DF1" w:rsidRDefault="006853E6" w:rsidP="006853E6">
      <w:pPr>
        <w:pStyle w:val="Heading4"/>
        <w:jc w:val="both"/>
        <w:rPr>
          <w:rFonts w:asciiTheme="majorHAnsi" w:hAnsiTheme="majorHAnsi"/>
          <w:color w:val="000000" w:themeColor="text1"/>
          <w:u w:val="single"/>
        </w:rPr>
      </w:pPr>
      <w:r w:rsidRPr="00445DF1">
        <w:rPr>
          <w:rFonts w:asciiTheme="majorHAnsi" w:hAnsiTheme="majorHAnsi"/>
          <w:color w:val="000000" w:themeColor="text1"/>
          <w:u w:val="single"/>
        </w:rPr>
        <w:t>Fertilisation</w:t>
      </w:r>
    </w:p>
    <w:p w14:paraId="169580E0" w14:textId="77777777" w:rsidR="006853E6" w:rsidRPr="00F75DF7" w:rsidRDefault="3F6CB639" w:rsidP="048EB27E">
      <w:pPr>
        <w:pStyle w:val="NormalWeb"/>
        <w:spacing w:line="360" w:lineRule="auto"/>
        <w:ind w:firstLine="720"/>
        <w:jc w:val="both"/>
        <w:rPr>
          <w:rFonts w:asciiTheme="minorHAnsi" w:hAnsiTheme="minorHAnsi"/>
        </w:rPr>
      </w:pPr>
      <w:r w:rsidRPr="048EB27E">
        <w:rPr>
          <w:rFonts w:asciiTheme="minorHAnsi" w:hAnsiTheme="minorHAnsi"/>
        </w:rPr>
        <w:t xml:space="preserve">At 12:00 on 12 July, fertilisation commenced, and organic treatment (pots 1–4 and 9–12) received 125 mL of diluted KNF-based liquid fertiliser per pot. While the inorganic treatment (pots 5–8 and 13–16) received 2 g of Fersans NPK granular fertiliser via the broadcast method. Broadcasting entails evenly distributing dry or granular fertilisers </w:t>
      </w:r>
      <w:r w:rsidRPr="048EB27E">
        <w:rPr>
          <w:rFonts w:asciiTheme="minorHAnsi" w:hAnsiTheme="minorHAnsi"/>
        </w:rPr>
        <w:lastRenderedPageBreak/>
        <w:t>over the entire surface of the field; this method is ideal for small and large-scale agricultural operations (Cropnuts, 2023).</w:t>
      </w:r>
    </w:p>
    <w:p w14:paraId="007DBF76" w14:textId="71276911" w:rsidR="006853E6" w:rsidRPr="00445DF1" w:rsidRDefault="3F6CB639" w:rsidP="048EB27E">
      <w:pPr>
        <w:pStyle w:val="Heading4"/>
        <w:spacing w:line="360" w:lineRule="auto"/>
        <w:jc w:val="both"/>
        <w:rPr>
          <w:rFonts w:asciiTheme="majorHAnsi" w:hAnsiTheme="majorHAnsi"/>
          <w:color w:val="000000" w:themeColor="text1"/>
          <w:u w:val="single"/>
        </w:rPr>
      </w:pPr>
      <w:r w:rsidRPr="00445DF1">
        <w:rPr>
          <w:rFonts w:asciiTheme="majorHAnsi" w:hAnsiTheme="majorHAnsi"/>
          <w:color w:val="000000" w:themeColor="text1"/>
          <w:u w:val="single"/>
        </w:rPr>
        <w:t>Maintenance</w:t>
      </w:r>
      <w:r w:rsidR="00445DF1" w:rsidRPr="00445DF1">
        <w:rPr>
          <w:rFonts w:asciiTheme="majorHAnsi" w:hAnsiTheme="majorHAnsi"/>
          <w:color w:val="000000" w:themeColor="text1"/>
          <w:u w:val="single"/>
        </w:rPr>
        <w:t xml:space="preserve">, </w:t>
      </w:r>
      <w:r w:rsidRPr="00445DF1">
        <w:rPr>
          <w:rFonts w:asciiTheme="majorHAnsi" w:hAnsiTheme="majorHAnsi"/>
          <w:color w:val="000000" w:themeColor="text1"/>
          <w:u w:val="single"/>
        </w:rPr>
        <w:t xml:space="preserve"> Data Recording</w:t>
      </w:r>
      <w:r w:rsidR="00445DF1" w:rsidRPr="00445DF1">
        <w:rPr>
          <w:rFonts w:asciiTheme="majorHAnsi" w:hAnsiTheme="majorHAnsi"/>
          <w:color w:val="000000" w:themeColor="text1"/>
          <w:u w:val="single"/>
        </w:rPr>
        <w:t xml:space="preserve"> and </w:t>
      </w:r>
      <w:r w:rsidR="006D1023">
        <w:rPr>
          <w:rFonts w:asciiTheme="majorHAnsi" w:hAnsiTheme="majorHAnsi"/>
          <w:color w:val="000000" w:themeColor="text1"/>
          <w:u w:val="single"/>
        </w:rPr>
        <w:t>A</w:t>
      </w:r>
      <w:r w:rsidR="00445DF1" w:rsidRPr="00445DF1">
        <w:rPr>
          <w:rFonts w:asciiTheme="majorHAnsi" w:hAnsiTheme="majorHAnsi"/>
          <w:color w:val="000000" w:themeColor="text1"/>
          <w:u w:val="single"/>
        </w:rPr>
        <w:t>nalysis</w:t>
      </w:r>
    </w:p>
    <w:p w14:paraId="3FB03398" w14:textId="1DE82D08" w:rsidR="007511B5" w:rsidRPr="00B55FAC" w:rsidRDefault="00B27823" w:rsidP="00714133">
      <w:pPr>
        <w:pStyle w:val="p1"/>
        <w:spacing w:line="360" w:lineRule="auto"/>
        <w:ind w:firstLine="720"/>
        <w:jc w:val="both"/>
        <w:rPr>
          <w:rFonts w:asciiTheme="minorHAnsi" w:hAnsiTheme="minorHAnsi"/>
        </w:rPr>
      </w:pPr>
      <w:bookmarkStart w:id="29" w:name="OLE_LINK61"/>
      <w:r w:rsidRPr="00B27823">
        <w:rPr>
          <w:rFonts w:asciiTheme="minorHAnsi" w:hAnsiTheme="minorHAnsi"/>
        </w:rPr>
        <w:t>The growth of plants can be assessed through four indicators: the height of the plant, the size of the leaves, the rate of growth in fresh specimens, and the condition of the roots</w:t>
      </w:r>
      <w:r>
        <w:rPr>
          <w:rFonts w:asciiTheme="minorHAnsi" w:hAnsiTheme="minorHAnsi"/>
        </w:rPr>
        <w:t xml:space="preserve"> </w:t>
      </w:r>
      <w:r w:rsidRPr="00B27823">
        <w:rPr>
          <w:rFonts w:asciiTheme="minorHAnsi" w:hAnsiTheme="minorHAnsi"/>
        </w:rPr>
        <w:t xml:space="preserve">(Science Buddies, 2012). </w:t>
      </w:r>
      <w:r w:rsidR="3F6CB639" w:rsidRPr="00B55FAC">
        <w:rPr>
          <w:rFonts w:asciiTheme="minorHAnsi" w:hAnsiTheme="minorHAnsi"/>
        </w:rPr>
        <w:t>Throughout the four-week trial, plants were watered daily at 11:00 am with 125 mL of rainwater to maintain optimal moisture and reduce nutrient leaching.</w:t>
      </w:r>
      <w:r w:rsidR="00B55FAC" w:rsidRPr="00B55FAC">
        <w:rPr>
          <w:rFonts w:asciiTheme="minorHAnsi" w:hAnsiTheme="minorHAnsi"/>
        </w:rPr>
        <w:t xml:space="preserve"> </w:t>
      </w:r>
      <w:r w:rsidR="00B55FAC" w:rsidRPr="00B55FAC">
        <w:rPr>
          <w:rStyle w:val="s1"/>
          <w:rFonts w:asciiTheme="minorHAnsi" w:eastAsiaTheme="majorEastAsia" w:hAnsiTheme="minorHAnsi"/>
        </w:rPr>
        <w:t>Watering was scheduled for the morning to minimise evaporative losses and shorten leaf-wetness duration</w:t>
      </w:r>
      <w:r w:rsidR="00B55FAC">
        <w:rPr>
          <w:rStyle w:val="s1"/>
          <w:rFonts w:asciiTheme="minorHAnsi" w:eastAsiaTheme="majorEastAsia" w:hAnsiTheme="minorHAnsi"/>
        </w:rPr>
        <w:t>, a</w:t>
      </w:r>
      <w:r w:rsidR="00B55FAC" w:rsidRPr="00B55FAC">
        <w:rPr>
          <w:rStyle w:val="s1"/>
          <w:rFonts w:asciiTheme="minorHAnsi" w:eastAsiaTheme="majorEastAsia" w:hAnsiTheme="minorHAnsi"/>
        </w:rPr>
        <w:t xml:space="preserve"> </w:t>
      </w:r>
      <w:r w:rsidR="00B55FAC" w:rsidRPr="00B55FAC">
        <w:rPr>
          <w:rStyle w:val="s1"/>
          <w:rFonts w:asciiTheme="minorHAnsi" w:eastAsiaTheme="majorEastAsia" w:hAnsiTheme="minorHAnsi"/>
        </w:rPr>
        <w:t>standard practice that improves irrigation efficiency and reduces foliar-disease risk</w:t>
      </w:r>
      <w:r w:rsidR="00B55FAC" w:rsidRPr="00B55FAC">
        <w:rPr>
          <w:rStyle w:val="apple-converted-space"/>
          <w:rFonts w:asciiTheme="minorHAnsi" w:eastAsiaTheme="majorEastAsia" w:hAnsiTheme="minorHAnsi"/>
        </w:rPr>
        <w:t> </w:t>
      </w:r>
      <w:r w:rsidR="00B55FAC" w:rsidRPr="00B55FAC">
        <w:rPr>
          <w:rFonts w:asciiTheme="minorHAnsi" w:hAnsiTheme="minorHAnsi"/>
        </w:rPr>
        <w:t>(Waddington and Ori, 2022)</w:t>
      </w:r>
      <w:r w:rsidR="00B55FAC">
        <w:rPr>
          <w:rFonts w:asciiTheme="minorHAnsi" w:hAnsiTheme="minorHAnsi"/>
        </w:rPr>
        <w:t>.</w:t>
      </w:r>
      <w:r>
        <w:rPr>
          <w:rFonts w:asciiTheme="minorHAnsi" w:hAnsiTheme="minorHAnsi"/>
        </w:rPr>
        <w:t xml:space="preserve"> </w:t>
      </w:r>
    </w:p>
    <w:p w14:paraId="06D78E75" w14:textId="7EA4E96D" w:rsidR="008121D3" w:rsidRDefault="3F6CB639" w:rsidP="006C3753">
      <w:pPr>
        <w:pStyle w:val="NormalWeb"/>
        <w:spacing w:line="360" w:lineRule="auto"/>
        <w:jc w:val="both"/>
        <w:rPr>
          <w:rFonts w:asciiTheme="minorHAnsi" w:hAnsiTheme="minorHAnsi"/>
        </w:rPr>
      </w:pPr>
      <w:r w:rsidRPr="048EB27E">
        <w:rPr>
          <w:rFonts w:asciiTheme="minorHAnsi" w:hAnsiTheme="minorHAnsi"/>
        </w:rPr>
        <w:t xml:space="preserve"> </w:t>
      </w:r>
      <w:r w:rsidR="009F6B32">
        <w:rPr>
          <w:rFonts w:asciiTheme="minorHAnsi" w:hAnsiTheme="minorHAnsi"/>
        </w:rPr>
        <w:tab/>
      </w:r>
      <w:r w:rsidRPr="048EB27E">
        <w:rPr>
          <w:rFonts w:asciiTheme="minorHAnsi" w:hAnsiTheme="minorHAnsi"/>
        </w:rPr>
        <w:t>Every three days, plant height</w:t>
      </w:r>
      <w:r w:rsidR="00714133">
        <w:rPr>
          <w:rFonts w:asciiTheme="minorHAnsi" w:hAnsiTheme="minorHAnsi"/>
        </w:rPr>
        <w:t xml:space="preserve"> (recorded with a ruler)</w:t>
      </w:r>
      <w:r w:rsidRPr="048EB27E">
        <w:rPr>
          <w:rFonts w:asciiTheme="minorHAnsi" w:hAnsiTheme="minorHAnsi"/>
        </w:rPr>
        <w:t>, leaf count and visual health indicators were recorded, and standardised photographs were taken to document growth and treatment effects.</w:t>
      </w:r>
      <w:r w:rsidR="00B27823">
        <w:rPr>
          <w:rFonts w:asciiTheme="minorHAnsi" w:hAnsiTheme="minorHAnsi"/>
        </w:rPr>
        <w:t xml:space="preserve"> This is because m</w:t>
      </w:r>
      <w:r w:rsidR="00B27823" w:rsidRPr="00B27823">
        <w:rPr>
          <w:rFonts w:asciiTheme="minorHAnsi" w:hAnsiTheme="minorHAnsi"/>
        </w:rPr>
        <w:t>easurements taken at shorter time intervals tend to show higher correlation than those taken at longer intervals</w:t>
      </w:r>
      <w:r w:rsidR="00714133">
        <w:rPr>
          <w:rFonts w:asciiTheme="minorHAnsi" w:hAnsiTheme="minorHAnsi"/>
        </w:rPr>
        <w:t xml:space="preserve"> </w:t>
      </w:r>
      <w:r w:rsidR="00714133" w:rsidRPr="00714133">
        <w:rPr>
          <w:rFonts w:asciiTheme="minorHAnsi" w:hAnsiTheme="minorHAnsi"/>
        </w:rPr>
        <w:t>(Muhammad, 2023)</w:t>
      </w:r>
      <w:r w:rsidR="00B27823" w:rsidRPr="00714133">
        <w:rPr>
          <w:rFonts w:asciiTheme="minorHAnsi" w:hAnsiTheme="minorHAnsi"/>
        </w:rPr>
        <w:t>.</w:t>
      </w:r>
      <w:r w:rsidR="007511B5">
        <w:rPr>
          <w:rFonts w:asciiTheme="minorHAnsi" w:hAnsiTheme="minorHAnsi"/>
        </w:rPr>
        <w:t xml:space="preserve"> Visual health d</w:t>
      </w:r>
      <w:r w:rsidR="007511B5" w:rsidRPr="048EB27E">
        <w:rPr>
          <w:rFonts w:asciiTheme="minorHAnsi" w:hAnsiTheme="minorHAnsi"/>
        </w:rPr>
        <w:t>escriptions were normalised to a 4</w:t>
      </w:r>
      <w:r w:rsidR="007511B5" w:rsidRPr="048EB27E">
        <w:rPr>
          <w:rFonts w:ascii="Cambria Math" w:hAnsi="Cambria Math" w:cs="Cambria Math"/>
        </w:rPr>
        <w:t>‑</w:t>
      </w:r>
      <w:r w:rsidR="007511B5" w:rsidRPr="048EB27E">
        <w:rPr>
          <w:rFonts w:asciiTheme="minorHAnsi" w:hAnsiTheme="minorHAnsi"/>
        </w:rPr>
        <w:t>level health code and summarised in two compact tables using guidance from Visual assessments were conducted in accordance with a study conducted by Wong (2005)</w:t>
      </w:r>
      <w:r w:rsidR="007511B5">
        <w:t xml:space="preserve"> </w:t>
      </w:r>
      <w:r w:rsidR="007511B5" w:rsidRPr="048EB27E">
        <w:rPr>
          <w:rFonts w:asciiTheme="minorHAnsi" w:hAnsiTheme="minorHAnsi"/>
        </w:rPr>
        <w:t>to identify potential causes of changes, such as discolouration.</w:t>
      </w:r>
      <w:r w:rsidR="007511B5">
        <w:rPr>
          <w:rFonts w:asciiTheme="minorHAnsi" w:hAnsiTheme="minorHAnsi"/>
        </w:rPr>
        <w:t xml:space="preserve"> This will be further described in (Section 4.).</w:t>
      </w:r>
      <w:bookmarkEnd w:id="29"/>
    </w:p>
    <w:p w14:paraId="3F0F2706" w14:textId="48DBB44F" w:rsidR="0004420D" w:rsidRDefault="00C905CE" w:rsidP="006C3753">
      <w:pPr>
        <w:pStyle w:val="p1"/>
        <w:spacing w:line="360" w:lineRule="auto"/>
        <w:ind w:firstLine="720"/>
        <w:jc w:val="both"/>
        <w:rPr>
          <w:rStyle w:val="s1"/>
          <w:rFonts w:asciiTheme="minorHAnsi" w:eastAsiaTheme="majorEastAsia" w:hAnsiTheme="minorHAnsi"/>
        </w:rPr>
      </w:pPr>
      <w:r w:rsidRPr="006C3753">
        <w:rPr>
          <w:rStyle w:val="s1"/>
          <w:rFonts w:asciiTheme="minorHAnsi" w:eastAsiaTheme="majorEastAsia" w:hAnsiTheme="minorHAnsi"/>
        </w:rPr>
        <w:t>Experimental data were analysed by calculating growth trajectories (absolute growth rate, leaf number, survival, and final root mass) across treatments. Independent-samples t-tests compared mean differences between groups, and descriptive statistics were used</w:t>
      </w:r>
      <w:r w:rsidRPr="006C3753">
        <w:rPr>
          <w:rStyle w:val="s1"/>
          <w:rFonts w:asciiTheme="minorHAnsi" w:eastAsiaTheme="majorEastAsia" w:hAnsiTheme="minorHAnsi"/>
        </w:rPr>
        <w:t xml:space="preserve"> to identify the significance in growth (height vs time and leaf number vs time). </w:t>
      </w:r>
      <w:r w:rsidR="006C3753" w:rsidRPr="006C3753">
        <w:rPr>
          <w:rStyle w:val="s1"/>
          <w:rFonts w:asciiTheme="minorHAnsi" w:eastAsiaTheme="majorEastAsia" w:hAnsiTheme="minorHAnsi"/>
        </w:rPr>
        <w:t xml:space="preserve">These raw values were entered into SPSS for analysis. Descriptive statistics (means, standard deviations, and standard errors) were calculated for each treatment group. both organic and inorganic fertiliser regimes. </w:t>
      </w:r>
    </w:p>
    <w:p w14:paraId="53C88AD8" w14:textId="258A4498" w:rsidR="009F6B32" w:rsidRDefault="009F6B32" w:rsidP="006C3753">
      <w:pPr>
        <w:pStyle w:val="p1"/>
        <w:spacing w:line="360" w:lineRule="auto"/>
        <w:ind w:firstLine="720"/>
        <w:jc w:val="both"/>
        <w:rPr>
          <w:rStyle w:val="s1"/>
          <w:rFonts w:asciiTheme="minorHAnsi" w:eastAsiaTheme="majorEastAsia" w:hAnsiTheme="minorHAnsi"/>
        </w:rPr>
      </w:pPr>
      <w:bookmarkStart w:id="30" w:name="OLE_LINK38"/>
      <w:r w:rsidRPr="005A0405">
        <w:rPr>
          <w:rFonts w:asciiTheme="minorHAnsi" w:hAnsiTheme="minorHAnsi"/>
          <w:color w:val="000000" w:themeColor="text1"/>
        </w:rPr>
        <w:lastRenderedPageBreak/>
        <w:t xml:space="preserve">The </w:t>
      </w:r>
      <w:r w:rsidRPr="005A0405">
        <w:rPr>
          <w:rFonts w:asciiTheme="minorHAnsi" w:hAnsiTheme="minorHAnsi"/>
        </w:rPr>
        <w:t xml:space="preserve">Absolute Growth Rate (AGR) was selected as the primary metric to quantify plant development across treatments, as it provides a direct measure of biomass accumulation over fixed time intervals (Ivanov and Dubrovsky, 2013). This approach is particularly suited to short-term experiments involving similarly sized units, where the goal is to compare total growth rather than proportional change (Ivanov and Dubrovsky, 2013). </w:t>
      </w:r>
      <w:bookmarkEnd w:id="30"/>
      <w:r w:rsidRPr="005A0405">
        <w:rPr>
          <w:rFonts w:asciiTheme="minorHAnsi" w:hAnsiTheme="minorHAnsi"/>
        </w:rPr>
        <w:t>According to Ivanov and Dubrovsky (2013), the most straightforward measure of plant growth is the increase in size over a specified time period, making it an ideal approach for short-duration experiments that evaluate overall biomass accumulation among comparable units.</w:t>
      </w:r>
      <w:r>
        <w:rPr>
          <w:rFonts w:asciiTheme="minorHAnsi" w:hAnsiTheme="minorHAnsi"/>
        </w:rPr>
        <w:t xml:space="preserve"> This data is presented as a graph in (section 4.5).</w:t>
      </w:r>
    </w:p>
    <w:p w14:paraId="4E5B4AD0" w14:textId="38028278" w:rsidR="00445DF1" w:rsidRPr="00445DF1" w:rsidRDefault="00445DF1" w:rsidP="009F6B32">
      <w:pPr>
        <w:pStyle w:val="p1"/>
        <w:spacing w:line="360" w:lineRule="auto"/>
        <w:ind w:firstLine="720"/>
        <w:jc w:val="both"/>
        <w:rPr>
          <w:rFonts w:asciiTheme="minorHAnsi" w:hAnsiTheme="minorHAnsi"/>
        </w:rPr>
      </w:pPr>
      <w:r w:rsidRPr="00445DF1">
        <w:rPr>
          <w:rFonts w:asciiTheme="minorHAnsi" w:hAnsiTheme="minorHAnsi"/>
        </w:rPr>
        <w:t xml:space="preserve">The roots were removed, dried, and weighed to determine their mass. </w:t>
      </w:r>
      <w:r w:rsidRPr="00445DF1">
        <w:rPr>
          <w:rStyle w:val="s1"/>
          <w:rFonts w:asciiTheme="minorHAnsi" w:eastAsiaTheme="majorEastAsia" w:hAnsiTheme="minorHAnsi"/>
        </w:rPr>
        <w:t xml:space="preserve">Root mass was examined qualitatively from pots No. 4 (N-ON), No. 8 (N-ION) and No. 9 (A-ON); </w:t>
      </w:r>
      <w:r w:rsidRPr="00445DF1">
        <w:rPr>
          <w:rStyle w:val="s2"/>
          <w:rFonts w:asciiTheme="minorHAnsi" w:eastAsiaTheme="majorEastAsia" w:hAnsiTheme="minorHAnsi"/>
        </w:rPr>
        <w:t>no recoverable roots were found under A-ION</w:t>
      </w:r>
      <w:r w:rsidRPr="00445DF1">
        <w:rPr>
          <w:rStyle w:val="s1"/>
          <w:rFonts w:asciiTheme="minorHAnsi" w:eastAsiaTheme="majorEastAsia" w:hAnsiTheme="minorHAnsi"/>
        </w:rPr>
        <w:t>, consistent with poor survival in acidic soil</w:t>
      </w:r>
      <w:r w:rsidRPr="00445DF1">
        <w:rPr>
          <w:rStyle w:val="s1"/>
          <w:rFonts w:asciiTheme="minorHAnsi" w:eastAsiaTheme="majorEastAsia" w:hAnsiTheme="minorHAnsi"/>
        </w:rPr>
        <w:t xml:space="preserve"> </w:t>
      </w:r>
      <w:r w:rsidRPr="00445DF1">
        <w:rPr>
          <w:rStyle w:val="s1"/>
          <w:rFonts w:asciiTheme="minorHAnsi" w:eastAsiaTheme="majorEastAsia" w:hAnsiTheme="minorHAnsi"/>
        </w:rPr>
        <w:t>see Section 4.4.1 for details.</w:t>
      </w:r>
    </w:p>
    <w:p w14:paraId="2FC145EA" w14:textId="537F0DF0" w:rsidR="006853E6" w:rsidRPr="0004420D" w:rsidRDefault="3F6CB639" w:rsidP="048EB27E">
      <w:pPr>
        <w:rPr>
          <w:rFonts w:asciiTheme="majorHAnsi" w:hAnsiTheme="majorHAnsi"/>
        </w:rPr>
      </w:pPr>
      <w:r w:rsidRPr="0004420D">
        <w:rPr>
          <w:rFonts w:asciiTheme="majorHAnsi" w:hAnsiTheme="majorHAnsi"/>
        </w:rPr>
        <w:t>3.</w:t>
      </w:r>
      <w:r w:rsidR="001361A0" w:rsidRPr="0004420D">
        <w:rPr>
          <w:rFonts w:asciiTheme="majorHAnsi" w:hAnsiTheme="majorHAnsi"/>
        </w:rPr>
        <w:t>5</w:t>
      </w:r>
      <w:r w:rsidRPr="0004420D">
        <w:rPr>
          <w:rFonts w:asciiTheme="majorHAnsi" w:hAnsiTheme="majorHAnsi"/>
        </w:rPr>
        <w:t xml:space="preserve">.4 </w:t>
      </w:r>
      <w:r w:rsidRPr="0004420D">
        <w:rPr>
          <w:rFonts w:asciiTheme="majorHAnsi" w:hAnsiTheme="majorHAnsi"/>
          <w:i/>
          <w:iCs/>
        </w:rPr>
        <w:t>Interview</w:t>
      </w:r>
      <w:r w:rsidRPr="0004420D">
        <w:rPr>
          <w:rFonts w:asciiTheme="majorHAnsi" w:hAnsiTheme="majorHAnsi"/>
        </w:rPr>
        <w:t xml:space="preserve">  and Survey Questions</w:t>
      </w:r>
    </w:p>
    <w:p w14:paraId="24A3E0BA" w14:textId="77777777" w:rsidR="006853E6" w:rsidRPr="00B8489C" w:rsidRDefault="006853E6" w:rsidP="006853E6">
      <w:pPr>
        <w:pStyle w:val="NormalWeb"/>
        <w:spacing w:line="360" w:lineRule="auto"/>
        <w:ind w:firstLine="720"/>
        <w:jc w:val="both"/>
        <w:rPr>
          <w:rFonts w:asciiTheme="minorHAnsi" w:hAnsiTheme="minorHAnsi"/>
        </w:rPr>
      </w:pPr>
      <w:r w:rsidRPr="00B8489C">
        <w:rPr>
          <w:rFonts w:asciiTheme="minorHAnsi" w:hAnsiTheme="minorHAnsi"/>
        </w:rPr>
        <w:t>This section outlines the semi-structured interview and survey approach used to gather in-depth perspectives from ten farmers, encompassing ethical approval, consent procedures, interview modalities, and secure data management. Before any participant contact, formal ethics approval was obtained from the UWTSD Ethics Committee, authorising both interviews and surveys. Written consent was secured from each farmer before data collection began, with participants informed of their right to withdraw at any time without penalty and assured that all responses would remain confidential.</w:t>
      </w:r>
    </w:p>
    <w:p w14:paraId="69E1221F" w14:textId="77777777" w:rsidR="00CB5C28" w:rsidRDefault="3F6CB639" w:rsidP="00714133">
      <w:pPr>
        <w:pStyle w:val="p1"/>
        <w:spacing w:line="360" w:lineRule="auto"/>
        <w:ind w:firstLine="720"/>
        <w:jc w:val="both"/>
        <w:rPr>
          <w:rFonts w:asciiTheme="minorHAnsi" w:hAnsiTheme="minorHAnsi"/>
        </w:rPr>
      </w:pPr>
      <w:r w:rsidRPr="00714133">
        <w:rPr>
          <w:rFonts w:asciiTheme="minorHAnsi" w:hAnsiTheme="minorHAnsi"/>
        </w:rPr>
        <w:t xml:space="preserve">Five interviews and ten surveys were carried out with Participants, either face-to-face or via call. With permission, each </w:t>
      </w:r>
      <w:r w:rsidR="10883FBB" w:rsidRPr="00714133">
        <w:rPr>
          <w:rFonts w:asciiTheme="minorHAnsi" w:hAnsiTheme="minorHAnsi"/>
        </w:rPr>
        <w:t>interview</w:t>
      </w:r>
      <w:r w:rsidRPr="00714133">
        <w:rPr>
          <w:rFonts w:asciiTheme="minorHAnsi" w:hAnsiTheme="minorHAnsi"/>
        </w:rPr>
        <w:t xml:space="preserve"> was audio-recorded and later transcribed to ensure accuracy</w:t>
      </w:r>
      <w:r w:rsidR="10883FBB" w:rsidRPr="00714133">
        <w:rPr>
          <w:rFonts w:asciiTheme="minorHAnsi" w:hAnsiTheme="minorHAnsi"/>
        </w:rPr>
        <w:t>, and the surveys were distributed via email</w:t>
      </w:r>
      <w:r w:rsidRPr="00714133">
        <w:rPr>
          <w:rFonts w:asciiTheme="minorHAnsi" w:hAnsiTheme="minorHAnsi"/>
        </w:rPr>
        <w:t xml:space="preserve">. </w:t>
      </w:r>
      <w:bookmarkStart w:id="31" w:name="OLE_LINK62"/>
      <w:r w:rsidR="5D57BF4E" w:rsidRPr="00714133">
        <w:rPr>
          <w:rFonts w:asciiTheme="minorHAnsi" w:hAnsiTheme="minorHAnsi"/>
        </w:rPr>
        <w:t xml:space="preserve">After the trial, a presentation was created with a voice-over explaining the findings equally to each participant. </w:t>
      </w:r>
      <w:bookmarkEnd w:id="31"/>
      <w:r w:rsidR="00714133" w:rsidRPr="00714133">
        <w:rPr>
          <w:rStyle w:val="s1"/>
          <w:rFonts w:asciiTheme="minorHAnsi" w:eastAsiaTheme="majorEastAsia" w:hAnsiTheme="minorHAnsi"/>
        </w:rPr>
        <w:t>The</w:t>
      </w:r>
      <w:r w:rsidR="00714133" w:rsidRPr="00714133">
        <w:rPr>
          <w:rStyle w:val="s1"/>
          <w:rFonts w:asciiTheme="minorHAnsi" w:eastAsiaTheme="majorEastAsia" w:hAnsiTheme="minorHAnsi"/>
        </w:rPr>
        <w:t xml:space="preserve"> presentation was used so each participant could receive the same standardised explanation, ensuring consistency and fairness despite differing schedules </w:t>
      </w:r>
      <w:r w:rsidR="00714133" w:rsidRPr="00714133">
        <w:rPr>
          <w:rStyle w:val="s1"/>
          <w:rFonts w:asciiTheme="minorHAnsi" w:eastAsiaTheme="majorEastAsia" w:hAnsiTheme="minorHAnsi"/>
        </w:rPr>
        <w:lastRenderedPageBreak/>
        <w:t>that made a single in-person or live session impractical.</w:t>
      </w:r>
      <w:r w:rsidR="00714133" w:rsidRPr="00714133">
        <w:rPr>
          <w:rStyle w:val="s1"/>
          <w:rFonts w:asciiTheme="minorHAnsi" w:eastAsiaTheme="majorEastAsia" w:hAnsiTheme="minorHAnsi"/>
        </w:rPr>
        <w:t xml:space="preserve"> </w:t>
      </w:r>
      <w:r w:rsidRPr="00714133">
        <w:rPr>
          <w:rFonts w:asciiTheme="minorHAnsi" w:hAnsiTheme="minorHAnsi"/>
        </w:rPr>
        <w:t xml:space="preserve">All audio files, transcripts and consent forms were stored on the UWTSD OneDrive cloud, accessible only to the principal investigator. Participant identities were anonymised by assigning numeric codes (Participant 1–10) and (interviewee 1-5). </w:t>
      </w:r>
      <w:bookmarkStart w:id="32" w:name="OLE_LINK63"/>
    </w:p>
    <w:p w14:paraId="1C9D9C78" w14:textId="77777777" w:rsidR="00511680" w:rsidRDefault="3F6CB639" w:rsidP="0004420D">
      <w:pPr>
        <w:pStyle w:val="p1"/>
        <w:spacing w:line="360" w:lineRule="auto"/>
        <w:ind w:firstLine="720"/>
        <w:jc w:val="both"/>
        <w:rPr>
          <w:rStyle w:val="s1"/>
          <w:rFonts w:asciiTheme="minorHAnsi" w:eastAsiaTheme="majorEastAsia" w:hAnsiTheme="minorHAnsi"/>
        </w:rPr>
      </w:pPr>
      <w:r w:rsidRPr="00714133">
        <w:rPr>
          <w:rFonts w:asciiTheme="minorHAnsi" w:hAnsiTheme="minorHAnsi"/>
        </w:rPr>
        <w:t xml:space="preserve">The interview and survey questions can be found in </w:t>
      </w:r>
      <w:r w:rsidR="3212261D" w:rsidRPr="00714133">
        <w:rPr>
          <w:rFonts w:asciiTheme="minorHAnsi" w:hAnsiTheme="minorHAnsi"/>
        </w:rPr>
        <w:t>A</w:t>
      </w:r>
      <w:r w:rsidRPr="00714133">
        <w:rPr>
          <w:rFonts w:asciiTheme="minorHAnsi" w:hAnsiTheme="minorHAnsi"/>
        </w:rPr>
        <w:t>ppendix</w:t>
      </w:r>
      <w:r w:rsidR="3CBAF9A7" w:rsidRPr="00714133">
        <w:rPr>
          <w:rFonts w:asciiTheme="minorHAnsi" w:hAnsiTheme="minorHAnsi"/>
        </w:rPr>
        <w:t xml:space="preserve"> </w:t>
      </w:r>
      <w:r w:rsidR="716DF201" w:rsidRPr="00714133">
        <w:rPr>
          <w:rFonts w:asciiTheme="minorHAnsi" w:hAnsiTheme="minorHAnsi"/>
        </w:rPr>
        <w:t>A.1 &amp;</w:t>
      </w:r>
      <w:r w:rsidR="507D938F" w:rsidRPr="00714133">
        <w:rPr>
          <w:rFonts w:asciiTheme="minorHAnsi" w:hAnsiTheme="minorHAnsi"/>
        </w:rPr>
        <w:t>.</w:t>
      </w:r>
      <w:r w:rsidR="716DF201" w:rsidRPr="00714133">
        <w:rPr>
          <w:rFonts w:asciiTheme="minorHAnsi" w:hAnsiTheme="minorHAnsi"/>
        </w:rPr>
        <w:t xml:space="preserve"> A</w:t>
      </w:r>
      <w:r w:rsidRPr="00714133">
        <w:rPr>
          <w:rFonts w:asciiTheme="minorHAnsi" w:hAnsiTheme="minorHAnsi"/>
        </w:rPr>
        <w:t>.</w:t>
      </w:r>
      <w:r w:rsidR="507D938F" w:rsidRPr="00714133">
        <w:rPr>
          <w:rFonts w:asciiTheme="minorHAnsi" w:hAnsiTheme="minorHAnsi"/>
        </w:rPr>
        <w:t>3</w:t>
      </w:r>
      <w:bookmarkEnd w:id="32"/>
      <w:r w:rsidR="00714133" w:rsidRPr="00714133">
        <w:rPr>
          <w:rFonts w:asciiTheme="minorHAnsi" w:hAnsiTheme="minorHAnsi"/>
        </w:rPr>
        <w:t xml:space="preserve">. </w:t>
      </w:r>
      <w:r w:rsidR="00714133" w:rsidRPr="00714133">
        <w:rPr>
          <w:rStyle w:val="s1"/>
          <w:rFonts w:asciiTheme="minorHAnsi" w:eastAsiaTheme="majorEastAsia" w:hAnsiTheme="minorHAnsi"/>
        </w:rPr>
        <w:t xml:space="preserve">The interview </w:t>
      </w:r>
      <w:r w:rsidR="00CB5C28">
        <w:rPr>
          <w:rStyle w:val="s1"/>
          <w:rFonts w:asciiTheme="minorHAnsi" w:eastAsiaTheme="majorEastAsia" w:hAnsiTheme="minorHAnsi"/>
        </w:rPr>
        <w:t>layout was</w:t>
      </w:r>
      <w:r w:rsidR="00714133" w:rsidRPr="00714133">
        <w:rPr>
          <w:rStyle w:val="s1"/>
          <w:rFonts w:asciiTheme="minorHAnsi" w:eastAsiaTheme="majorEastAsia" w:hAnsiTheme="minorHAnsi"/>
        </w:rPr>
        <w:t xml:space="preserve"> combined </w:t>
      </w:r>
      <w:r w:rsidR="00CB5C28">
        <w:rPr>
          <w:rStyle w:val="s1"/>
          <w:rFonts w:asciiTheme="minorHAnsi" w:eastAsiaTheme="majorEastAsia" w:hAnsiTheme="minorHAnsi"/>
        </w:rPr>
        <w:t xml:space="preserve">with </w:t>
      </w:r>
      <w:r w:rsidR="00714133" w:rsidRPr="00714133">
        <w:rPr>
          <w:rStyle w:val="s2"/>
          <w:rFonts w:asciiTheme="minorHAnsi" w:eastAsiaTheme="majorEastAsia" w:hAnsiTheme="minorHAnsi"/>
        </w:rPr>
        <w:t>open-ended questions</w:t>
      </w:r>
      <w:r w:rsidR="00714133" w:rsidRPr="00714133">
        <w:rPr>
          <w:rStyle w:val="s1"/>
          <w:rFonts w:asciiTheme="minorHAnsi" w:eastAsiaTheme="majorEastAsia" w:hAnsiTheme="minorHAnsi"/>
        </w:rPr>
        <w:t xml:space="preserve"> (to capture farmers’ experiences, perceptions, and motivations in depth) </w:t>
      </w:r>
      <w:r w:rsidR="00CB5C28">
        <w:rPr>
          <w:rStyle w:val="s1"/>
          <w:rFonts w:asciiTheme="minorHAnsi" w:eastAsiaTheme="majorEastAsia" w:hAnsiTheme="minorHAnsi"/>
        </w:rPr>
        <w:t>and</w:t>
      </w:r>
      <w:r w:rsidR="00714133" w:rsidRPr="00714133">
        <w:rPr>
          <w:rStyle w:val="s1"/>
          <w:rFonts w:asciiTheme="minorHAnsi" w:eastAsiaTheme="majorEastAsia" w:hAnsiTheme="minorHAnsi"/>
        </w:rPr>
        <w:t xml:space="preserve"> </w:t>
      </w:r>
      <w:r w:rsidR="00714133" w:rsidRPr="00714133">
        <w:rPr>
          <w:rStyle w:val="s2"/>
          <w:rFonts w:asciiTheme="minorHAnsi" w:eastAsiaTheme="majorEastAsia" w:hAnsiTheme="minorHAnsi"/>
        </w:rPr>
        <w:t>closed-ended survey items</w:t>
      </w:r>
      <w:r w:rsidR="00714133" w:rsidRPr="00714133">
        <w:rPr>
          <w:rStyle w:val="s1"/>
          <w:rFonts w:asciiTheme="minorHAnsi" w:eastAsiaTheme="majorEastAsia" w:hAnsiTheme="minorHAnsi"/>
        </w:rPr>
        <w:t xml:space="preserve"> (including yes/no and Likert-scale responses)</w:t>
      </w:r>
      <w:r w:rsidR="00CB5C28">
        <w:rPr>
          <w:rStyle w:val="s1"/>
          <w:rFonts w:asciiTheme="minorHAnsi" w:eastAsiaTheme="majorEastAsia" w:hAnsiTheme="minorHAnsi"/>
        </w:rPr>
        <w:t>. To</w:t>
      </w:r>
      <w:r w:rsidR="00714133" w:rsidRPr="00714133">
        <w:rPr>
          <w:rStyle w:val="s1"/>
          <w:rFonts w:asciiTheme="minorHAnsi" w:eastAsiaTheme="majorEastAsia" w:hAnsiTheme="minorHAnsi"/>
        </w:rPr>
        <w:t xml:space="preserve"> generate data that could be systematically compared across participants. This mixed approach was selected because it balances </w:t>
      </w:r>
      <w:r w:rsidR="00714133" w:rsidRPr="00714133">
        <w:rPr>
          <w:rStyle w:val="s2"/>
          <w:rFonts w:asciiTheme="minorHAnsi" w:eastAsiaTheme="majorEastAsia" w:hAnsiTheme="minorHAnsi"/>
        </w:rPr>
        <w:t>rich qualitative insight</w:t>
      </w:r>
      <w:r w:rsidR="00714133" w:rsidRPr="00714133">
        <w:rPr>
          <w:rStyle w:val="s1"/>
          <w:rFonts w:asciiTheme="minorHAnsi" w:eastAsiaTheme="majorEastAsia" w:hAnsiTheme="minorHAnsi"/>
        </w:rPr>
        <w:t xml:space="preserve"> with </w:t>
      </w:r>
      <w:r w:rsidR="00714133" w:rsidRPr="00714133">
        <w:rPr>
          <w:rStyle w:val="s2"/>
          <w:rFonts w:asciiTheme="minorHAnsi" w:eastAsiaTheme="majorEastAsia" w:hAnsiTheme="minorHAnsi"/>
        </w:rPr>
        <w:t>quantitative measurability</w:t>
      </w:r>
      <w:r w:rsidR="00714133" w:rsidRPr="00714133">
        <w:rPr>
          <w:rStyle w:val="s1"/>
          <w:rFonts w:asciiTheme="minorHAnsi" w:eastAsiaTheme="majorEastAsia" w:hAnsiTheme="minorHAnsi"/>
        </w:rPr>
        <w:t>, thereby strengthening the validity of the findings by ensuring both depth and comparability (Dessart et al., 2019; Lavrakas, 2008).</w:t>
      </w:r>
      <w:r w:rsidR="00744F76">
        <w:rPr>
          <w:rStyle w:val="s1"/>
          <w:rFonts w:asciiTheme="minorHAnsi" w:eastAsiaTheme="majorEastAsia" w:hAnsiTheme="minorHAnsi"/>
        </w:rPr>
        <w:t xml:space="preserve"> </w:t>
      </w:r>
    </w:p>
    <w:p w14:paraId="03151AB5" w14:textId="5EDB42C6" w:rsidR="00744F76" w:rsidRDefault="00744F76" w:rsidP="006C3753">
      <w:pPr>
        <w:pStyle w:val="p1"/>
        <w:spacing w:line="360" w:lineRule="auto"/>
        <w:ind w:firstLine="720"/>
        <w:jc w:val="both"/>
        <w:rPr>
          <w:rFonts w:asciiTheme="minorHAnsi" w:hAnsiTheme="minorHAnsi"/>
          <w:color w:val="000000" w:themeColor="text1"/>
        </w:rPr>
      </w:pPr>
      <w:r w:rsidRPr="00744F76">
        <w:rPr>
          <w:rStyle w:val="s1"/>
          <w:rFonts w:asciiTheme="minorHAnsi" w:eastAsiaTheme="majorEastAsia" w:hAnsiTheme="minorHAnsi"/>
        </w:rPr>
        <w:t>Interview transcripts were coded using Braun and Clarke’s (2006) six-phase thematic analysis</w:t>
      </w:r>
      <w:r>
        <w:rPr>
          <w:rStyle w:val="s1"/>
          <w:rFonts w:asciiTheme="minorHAnsi" w:eastAsiaTheme="majorEastAsia" w:hAnsiTheme="minorHAnsi"/>
        </w:rPr>
        <w:t xml:space="preserve"> see section 4.2)</w:t>
      </w:r>
      <w:r w:rsidRPr="00744F76">
        <w:rPr>
          <w:rStyle w:val="s1"/>
          <w:rFonts w:asciiTheme="minorHAnsi" w:eastAsiaTheme="majorEastAsia" w:hAnsiTheme="minorHAnsi"/>
        </w:rPr>
        <w:t>.</w:t>
      </w:r>
      <w:r>
        <w:rPr>
          <w:rStyle w:val="apple-converted-space"/>
          <w:rFonts w:eastAsiaTheme="majorEastAsia"/>
        </w:rPr>
        <w:t> </w:t>
      </w:r>
      <w:r w:rsidRPr="49D85D48">
        <w:rPr>
          <w:rFonts w:asciiTheme="minorHAnsi" w:hAnsiTheme="minorHAnsi"/>
          <w:color w:val="000000" w:themeColor="text1"/>
        </w:rPr>
        <w:t>Th</w:t>
      </w:r>
      <w:r>
        <w:rPr>
          <w:rFonts w:asciiTheme="minorHAnsi" w:hAnsiTheme="minorHAnsi"/>
          <w:color w:val="000000" w:themeColor="text1"/>
        </w:rPr>
        <w:t>is</w:t>
      </w:r>
      <w:r w:rsidRPr="49D85D48">
        <w:rPr>
          <w:rFonts w:asciiTheme="minorHAnsi" w:hAnsiTheme="minorHAnsi"/>
          <w:color w:val="000000" w:themeColor="text1"/>
        </w:rPr>
        <w:t xml:space="preserve"> six-phase framework is best practice for this research because each step is transparent and traceable, while allowing locally grounded patterns (e.g., labour constraints, declining extension services) to emerge naturally. The fixed guide ensures comparability across respondents, and the flexibility to follow up in real time yields richer, more authentic accounts than structured surveys can provide (Creswell, 2013).</w:t>
      </w:r>
    </w:p>
    <w:p w14:paraId="3D25BBAD" w14:textId="65BCD773" w:rsidR="00511680" w:rsidRPr="00511680" w:rsidRDefault="0004420D" w:rsidP="00511680">
      <w:pPr>
        <w:pStyle w:val="p1"/>
        <w:spacing w:line="360" w:lineRule="auto"/>
        <w:ind w:firstLine="720"/>
        <w:jc w:val="both"/>
        <w:rPr>
          <w:rFonts w:asciiTheme="minorHAnsi" w:hAnsiTheme="minorHAnsi"/>
        </w:rPr>
      </w:pPr>
      <w:r w:rsidRPr="0004420D">
        <w:rPr>
          <w:rFonts w:asciiTheme="minorHAnsi" w:hAnsiTheme="minorHAnsi"/>
        </w:rPr>
        <w:t xml:space="preserve">A paired-samples t-test is used to determine whether the mean difference between two related sets of observations is statistically different from zero (Touhidul, 2025). </w:t>
      </w:r>
      <w:r w:rsidRPr="0004420D">
        <w:rPr>
          <w:rFonts w:asciiTheme="minorHAnsi" w:hAnsiTheme="minorHAnsi"/>
          <w:color w:val="000000" w:themeColor="text1"/>
        </w:rPr>
        <w:t>Paired/related t</w:t>
      </w:r>
      <w:r w:rsidRPr="0004420D">
        <w:rPr>
          <w:rFonts w:ascii="Cambria Math" w:hAnsi="Cambria Math" w:cs="Cambria Math"/>
          <w:color w:val="000000" w:themeColor="text1"/>
        </w:rPr>
        <w:t>‑</w:t>
      </w:r>
      <w:r w:rsidRPr="0004420D">
        <w:rPr>
          <w:rFonts w:asciiTheme="minorHAnsi" w:hAnsiTheme="minorHAnsi"/>
          <w:color w:val="000000" w:themeColor="text1"/>
        </w:rPr>
        <w:t xml:space="preserve">tests were used to compare respondents’ </w:t>
      </w:r>
      <w:r>
        <w:rPr>
          <w:rFonts w:asciiTheme="minorHAnsi" w:hAnsiTheme="minorHAnsi"/>
          <w:color w:val="000000" w:themeColor="text1"/>
        </w:rPr>
        <w:t xml:space="preserve">survey </w:t>
      </w:r>
      <w:r w:rsidRPr="0004420D">
        <w:rPr>
          <w:rFonts w:asciiTheme="minorHAnsi" w:hAnsiTheme="minorHAnsi"/>
          <w:color w:val="000000" w:themeColor="text1"/>
        </w:rPr>
        <w:t xml:space="preserve">answers before and after viewing the study’s findings. A negative mean difference indicates Post more than (&gt;) Pre (an increase); a positive value indicates Post less than (&lt;) Pre (a decrease). </w:t>
      </w:r>
      <w:r w:rsidRPr="0004420D">
        <w:rPr>
          <w:rStyle w:val="s1"/>
          <w:rFonts w:asciiTheme="minorHAnsi" w:eastAsiaTheme="majorEastAsia" w:hAnsiTheme="minorHAnsi"/>
        </w:rPr>
        <w:t>Survey responses were first coded numerically</w:t>
      </w:r>
      <w:r>
        <w:rPr>
          <w:rStyle w:val="s1"/>
          <w:rFonts w:asciiTheme="minorHAnsi" w:eastAsiaTheme="majorEastAsia" w:hAnsiTheme="minorHAnsi"/>
        </w:rPr>
        <w:t xml:space="preserve">; for example, </w:t>
      </w:r>
      <w:r w:rsidRPr="0004420D">
        <w:rPr>
          <w:rStyle w:val="s1"/>
          <w:rFonts w:asciiTheme="minorHAnsi" w:eastAsiaTheme="majorEastAsia" w:hAnsiTheme="minorHAnsi"/>
        </w:rPr>
        <w:t>yes</w:t>
      </w:r>
      <w:r>
        <w:rPr>
          <w:rStyle w:val="s1"/>
          <w:rFonts w:asciiTheme="minorHAnsi" w:eastAsiaTheme="majorEastAsia" w:hAnsiTheme="minorHAnsi"/>
        </w:rPr>
        <w:t xml:space="preserve"> or </w:t>
      </w:r>
      <w:r w:rsidRPr="0004420D">
        <w:rPr>
          <w:rStyle w:val="s1"/>
          <w:rFonts w:asciiTheme="minorHAnsi" w:eastAsiaTheme="majorEastAsia" w:hAnsiTheme="minorHAnsi"/>
        </w:rPr>
        <w:t>no answers were converted to binary values (1 = yes, 0 = no)</w:t>
      </w:r>
      <w:r>
        <w:rPr>
          <w:rStyle w:val="s1"/>
          <w:rFonts w:asciiTheme="minorHAnsi" w:eastAsiaTheme="majorEastAsia" w:hAnsiTheme="minorHAnsi"/>
        </w:rPr>
        <w:t>.</w:t>
      </w:r>
      <w:r w:rsidRPr="0004420D">
        <w:rPr>
          <w:rStyle w:val="s1"/>
          <w:rFonts w:asciiTheme="minorHAnsi" w:eastAsiaTheme="majorEastAsia" w:hAnsiTheme="minorHAnsi"/>
        </w:rPr>
        <w:t xml:space="preserve"> </w:t>
      </w:r>
      <w:r>
        <w:rPr>
          <w:rStyle w:val="s1"/>
          <w:rFonts w:asciiTheme="minorHAnsi" w:eastAsiaTheme="majorEastAsia" w:hAnsiTheme="minorHAnsi"/>
        </w:rPr>
        <w:t>Then the</w:t>
      </w:r>
      <w:r w:rsidRPr="0004420D">
        <w:rPr>
          <w:rStyle w:val="s1"/>
          <w:rFonts w:asciiTheme="minorHAnsi" w:eastAsiaTheme="majorEastAsia" w:hAnsiTheme="minorHAnsi"/>
        </w:rPr>
        <w:t xml:space="preserve"> Likert-scale items were assigned integer scores from 1 (strongly disagree) to 5 (strongly agree). These datasets were imported into SPSS</w:t>
      </w:r>
      <w:r>
        <w:rPr>
          <w:rStyle w:val="s1"/>
          <w:rFonts w:asciiTheme="minorHAnsi" w:eastAsiaTheme="majorEastAsia" w:hAnsiTheme="minorHAnsi"/>
        </w:rPr>
        <w:t>,</w:t>
      </w:r>
      <w:r w:rsidRPr="0004420D">
        <w:rPr>
          <w:rStyle w:val="s1"/>
          <w:rFonts w:asciiTheme="minorHAnsi" w:eastAsiaTheme="majorEastAsia" w:hAnsiTheme="minorHAnsi"/>
        </w:rPr>
        <w:t xml:space="preserve"> where descriptive statistics were generated and paired-samples t-</w:t>
      </w:r>
      <w:r w:rsidRPr="0004420D">
        <w:rPr>
          <w:rStyle w:val="s1"/>
          <w:rFonts w:asciiTheme="minorHAnsi" w:eastAsiaTheme="majorEastAsia" w:hAnsiTheme="minorHAnsi"/>
        </w:rPr>
        <w:lastRenderedPageBreak/>
        <w:t>tests were conducted to test for significant changes in knowledge, attitudes, and intended practices after presentation of the study’s findings.</w:t>
      </w:r>
      <w:r>
        <w:rPr>
          <w:rStyle w:val="s1"/>
          <w:rFonts w:asciiTheme="minorHAnsi" w:eastAsiaTheme="majorEastAsia" w:hAnsiTheme="minorHAnsi"/>
        </w:rPr>
        <w:t xml:space="preserve"> </w:t>
      </w:r>
      <w:r w:rsidR="00511680" w:rsidRPr="00511680">
        <w:rPr>
          <w:rStyle w:val="s1"/>
          <w:rFonts w:asciiTheme="minorHAnsi" w:eastAsiaTheme="majorEastAsia" w:hAnsiTheme="minorHAnsi"/>
        </w:rPr>
        <w:t>This combination allowed both overall trends and statistically meaningful changes in farmers’ views to be captured.</w:t>
      </w:r>
      <w:r w:rsidR="006C3753">
        <w:rPr>
          <w:rStyle w:val="s1"/>
          <w:rFonts w:asciiTheme="minorHAnsi" w:eastAsiaTheme="majorEastAsia" w:hAnsiTheme="minorHAnsi"/>
        </w:rPr>
        <w:t xml:space="preserve"> In addition to the closed question, both surveys had one open-ended question designed to capture expectations or suggestions. These statements were documented and evaluated in (section 4.3). </w:t>
      </w:r>
    </w:p>
    <w:p w14:paraId="5780F1A7" w14:textId="77777777" w:rsidR="00601402" w:rsidRDefault="00601402" w:rsidP="006853E6">
      <w:pPr>
        <w:jc w:val="both"/>
        <w:rPr>
          <w:rFonts w:asciiTheme="majorHAnsi" w:hAnsiTheme="majorHAnsi"/>
          <w:sz w:val="28"/>
          <w:szCs w:val="28"/>
        </w:rPr>
      </w:pPr>
    </w:p>
    <w:p w14:paraId="48DCA9C8" w14:textId="77777777" w:rsidR="00445DF1" w:rsidRDefault="00445DF1" w:rsidP="006853E6">
      <w:pPr>
        <w:jc w:val="both"/>
        <w:rPr>
          <w:rFonts w:asciiTheme="majorHAnsi" w:hAnsiTheme="majorHAnsi"/>
          <w:sz w:val="28"/>
          <w:szCs w:val="28"/>
        </w:rPr>
      </w:pPr>
    </w:p>
    <w:p w14:paraId="3915D450" w14:textId="77777777" w:rsidR="00714133" w:rsidRDefault="00714133" w:rsidP="006853E6">
      <w:pPr>
        <w:jc w:val="both"/>
        <w:rPr>
          <w:rFonts w:asciiTheme="majorHAnsi" w:hAnsiTheme="majorHAnsi"/>
          <w:sz w:val="28"/>
          <w:szCs w:val="28"/>
        </w:rPr>
      </w:pPr>
    </w:p>
    <w:p w14:paraId="64B8AE48" w14:textId="4B0CEA7D" w:rsidR="006853E6" w:rsidRDefault="006853E6" w:rsidP="006853E6">
      <w:pPr>
        <w:jc w:val="both"/>
        <w:rPr>
          <w:rFonts w:asciiTheme="majorHAnsi" w:hAnsiTheme="majorHAnsi"/>
          <w:sz w:val="28"/>
          <w:szCs w:val="28"/>
        </w:rPr>
      </w:pPr>
      <w:r w:rsidRPr="005B1A37">
        <w:rPr>
          <w:rFonts w:asciiTheme="majorHAnsi" w:hAnsiTheme="majorHAnsi"/>
          <w:sz w:val="28"/>
          <w:szCs w:val="28"/>
        </w:rPr>
        <w:t>3.</w:t>
      </w:r>
      <w:r w:rsidR="001361A0">
        <w:rPr>
          <w:rFonts w:asciiTheme="majorHAnsi" w:hAnsiTheme="majorHAnsi"/>
          <w:sz w:val="28"/>
          <w:szCs w:val="28"/>
        </w:rPr>
        <w:t>6</w:t>
      </w:r>
      <w:r w:rsidRPr="005B1A37">
        <w:rPr>
          <w:rFonts w:asciiTheme="majorHAnsi" w:hAnsiTheme="majorHAnsi"/>
          <w:sz w:val="28"/>
          <w:szCs w:val="28"/>
        </w:rPr>
        <w:t xml:space="preserve"> </w:t>
      </w:r>
      <w:r>
        <w:rPr>
          <w:rFonts w:asciiTheme="majorHAnsi" w:hAnsiTheme="majorHAnsi"/>
          <w:sz w:val="28"/>
          <w:szCs w:val="28"/>
        </w:rPr>
        <w:t>Challenges faced</w:t>
      </w:r>
    </w:p>
    <w:p w14:paraId="1C02DCC5" w14:textId="77777777" w:rsidR="006853E6" w:rsidRDefault="006853E6" w:rsidP="006853E6">
      <w:pPr>
        <w:jc w:val="both"/>
        <w:rPr>
          <w:rFonts w:asciiTheme="majorHAnsi" w:hAnsiTheme="majorHAnsi"/>
          <w:sz w:val="28"/>
          <w:szCs w:val="28"/>
        </w:rPr>
      </w:pPr>
    </w:p>
    <w:p w14:paraId="34DC3886" w14:textId="77777777" w:rsidR="006853E6" w:rsidRDefault="006853E6" w:rsidP="006853E6">
      <w:pPr>
        <w:spacing w:line="360" w:lineRule="auto"/>
        <w:ind w:firstLine="720"/>
        <w:jc w:val="both"/>
      </w:pPr>
      <w:r>
        <w:t>This section outlines the principal methodological and logistical obstacles encountered during the study and describes the adaptive strategies employed to mitigate their impact. Two principal challenges emerged during the study, each addressed through targeted mitigation strategies informed by best practice.</w:t>
      </w:r>
    </w:p>
    <w:p w14:paraId="7F71470A" w14:textId="77777777" w:rsidR="006853E6" w:rsidRDefault="006853E6" w:rsidP="006853E6">
      <w:pPr>
        <w:spacing w:line="360" w:lineRule="auto"/>
        <w:ind w:firstLine="720"/>
        <w:jc w:val="both"/>
      </w:pPr>
    </w:p>
    <w:p w14:paraId="37BF4D15" w14:textId="77777777" w:rsidR="006853E6" w:rsidRDefault="3F6CB639" w:rsidP="006853E6">
      <w:pPr>
        <w:spacing w:line="360" w:lineRule="auto"/>
        <w:ind w:firstLine="720"/>
        <w:jc w:val="both"/>
      </w:pPr>
      <w:r>
        <w:t xml:space="preserve">Initially, the lack of current, site-specific information for SVG posed a challenge to the study, specifically regarding the data sources on the behavioural aspect of farmers and sustainable farming practice. Based on observation while gathering sources, national databases were out of date or not available, and locally collected data were often found in various institutional reports instead of centralised repositories. To address these shortcomings, research suggested finding case studies in a similar context. When there is a lack of directly relevant data or literature, researchers should utilise comparable case studies from similar environments to address gaps in evidence and enhance the contextual richness of the study (Saunders, Lewis and Thornhill, 2019). At the same time, primary data tools were improved by incorporating customised survey questions and interview prompts to directly gather missing information that may be valuable. When current tools fail to reflect the intricacies of the research environment, scholars ought to create new instruments like customised surveys or interviews </w:t>
      </w:r>
      <w:r>
        <w:lastRenderedPageBreak/>
        <w:t xml:space="preserve">(Creswell, 2009). This guarantees that the information gathered corresponds with the unique goals of the study. </w:t>
      </w:r>
    </w:p>
    <w:p w14:paraId="40FD019C" w14:textId="77777777" w:rsidR="006853E6" w:rsidRPr="00744745" w:rsidRDefault="3F6CB639" w:rsidP="006853E6">
      <w:pPr>
        <w:spacing w:line="360" w:lineRule="auto"/>
        <w:ind w:firstLine="720"/>
        <w:jc w:val="both"/>
      </w:pPr>
      <w:r>
        <w:t xml:space="preserve">Second, the initial seeding protocol (six lettuce </w:t>
      </w:r>
      <w:r w:rsidRPr="048EB27E">
        <w:rPr>
          <w:i/>
          <w:iCs/>
        </w:rPr>
        <w:t>Lactuca sativa</w:t>
      </w:r>
      <w:r>
        <w:t xml:space="preserve"> seeds per pot) failed to produce any germination by Day 7, a setback frequently linked to seed viability issues (Durham Master Gardeners, 2018). Therefore, the method was altered to use seedlings. This adjustment preserved experimental continuity and ensured uniform plant establishment without compromising the controlled design.</w:t>
      </w:r>
    </w:p>
    <w:p w14:paraId="4533957D" w14:textId="77777777" w:rsidR="006853E6" w:rsidRDefault="006853E6" w:rsidP="006853E6">
      <w:pPr>
        <w:jc w:val="both"/>
        <w:rPr>
          <w:rFonts w:asciiTheme="majorHAnsi" w:hAnsiTheme="majorHAnsi"/>
          <w:sz w:val="28"/>
          <w:szCs w:val="28"/>
        </w:rPr>
      </w:pPr>
    </w:p>
    <w:p w14:paraId="15A2C023" w14:textId="77777777" w:rsidR="00601402" w:rsidRDefault="00601402" w:rsidP="006853E6">
      <w:pPr>
        <w:jc w:val="both"/>
        <w:rPr>
          <w:rFonts w:asciiTheme="majorHAnsi" w:hAnsiTheme="majorHAnsi"/>
          <w:sz w:val="28"/>
          <w:szCs w:val="28"/>
        </w:rPr>
      </w:pPr>
    </w:p>
    <w:p w14:paraId="413B4AC3" w14:textId="77777777" w:rsidR="00601402" w:rsidRDefault="00601402" w:rsidP="006853E6">
      <w:pPr>
        <w:jc w:val="both"/>
        <w:rPr>
          <w:rFonts w:asciiTheme="majorHAnsi" w:hAnsiTheme="majorHAnsi"/>
          <w:sz w:val="28"/>
          <w:szCs w:val="28"/>
        </w:rPr>
      </w:pPr>
    </w:p>
    <w:p w14:paraId="66FAB1C0" w14:textId="313D07CE" w:rsidR="006853E6" w:rsidRDefault="006853E6" w:rsidP="006853E6">
      <w:pPr>
        <w:jc w:val="both"/>
        <w:rPr>
          <w:rFonts w:asciiTheme="majorHAnsi" w:hAnsiTheme="majorHAnsi"/>
          <w:sz w:val="28"/>
          <w:szCs w:val="28"/>
        </w:rPr>
      </w:pPr>
      <w:r>
        <w:rPr>
          <w:rFonts w:asciiTheme="majorHAnsi" w:hAnsiTheme="majorHAnsi"/>
          <w:sz w:val="28"/>
          <w:szCs w:val="28"/>
        </w:rPr>
        <w:t>3.</w:t>
      </w:r>
      <w:r w:rsidR="001361A0">
        <w:rPr>
          <w:rFonts w:asciiTheme="majorHAnsi" w:hAnsiTheme="majorHAnsi"/>
          <w:sz w:val="28"/>
          <w:szCs w:val="28"/>
        </w:rPr>
        <w:t>7</w:t>
      </w:r>
      <w:r>
        <w:rPr>
          <w:rFonts w:asciiTheme="majorHAnsi" w:hAnsiTheme="majorHAnsi"/>
          <w:sz w:val="28"/>
          <w:szCs w:val="28"/>
        </w:rPr>
        <w:t xml:space="preserve"> Conclusion </w:t>
      </w:r>
    </w:p>
    <w:p w14:paraId="3A820EAF" w14:textId="77777777" w:rsidR="006853E6" w:rsidRDefault="006853E6" w:rsidP="006853E6"/>
    <w:p w14:paraId="2A7A13B0" w14:textId="77777777" w:rsidR="006853E6" w:rsidRPr="00D70BC0" w:rsidRDefault="006853E6" w:rsidP="006853E6">
      <w:pPr>
        <w:pStyle w:val="NormalWeb"/>
        <w:spacing w:line="360" w:lineRule="auto"/>
        <w:ind w:firstLine="720"/>
        <w:jc w:val="both"/>
        <w:rPr>
          <w:rFonts w:asciiTheme="minorHAnsi" w:hAnsiTheme="minorHAnsi"/>
        </w:rPr>
      </w:pPr>
      <w:r>
        <w:rPr>
          <w:rFonts w:asciiTheme="minorHAnsi" w:hAnsiTheme="minorHAnsi"/>
        </w:rPr>
        <w:t>This s</w:t>
      </w:r>
      <w:r w:rsidRPr="00D70BC0">
        <w:rPr>
          <w:rFonts w:asciiTheme="minorHAnsi" w:hAnsiTheme="minorHAnsi"/>
        </w:rPr>
        <w:t>ection</w:t>
      </w:r>
      <w:r>
        <w:rPr>
          <w:rFonts w:asciiTheme="minorHAnsi" w:hAnsiTheme="minorHAnsi"/>
        </w:rPr>
        <w:t xml:space="preserve"> </w:t>
      </w:r>
      <w:r w:rsidRPr="00D70BC0">
        <w:rPr>
          <w:rFonts w:asciiTheme="minorHAnsi" w:hAnsiTheme="minorHAnsi"/>
        </w:rPr>
        <w:t>has laid out</w:t>
      </w:r>
      <w:r>
        <w:rPr>
          <w:rFonts w:asciiTheme="minorHAnsi" w:hAnsiTheme="minorHAnsi"/>
        </w:rPr>
        <w:t xml:space="preserve"> </w:t>
      </w:r>
      <w:r w:rsidRPr="00D70BC0">
        <w:rPr>
          <w:rFonts w:asciiTheme="minorHAnsi" w:hAnsiTheme="minorHAnsi"/>
        </w:rPr>
        <w:t>mixed-method</w:t>
      </w:r>
      <w:r>
        <w:rPr>
          <w:rFonts w:asciiTheme="minorHAnsi" w:hAnsiTheme="minorHAnsi"/>
        </w:rPr>
        <w:t xml:space="preserve"> </w:t>
      </w:r>
      <w:r w:rsidRPr="00D70BC0">
        <w:rPr>
          <w:rFonts w:asciiTheme="minorHAnsi" w:hAnsiTheme="minorHAnsi"/>
        </w:rPr>
        <w:t>design</w:t>
      </w:r>
      <w:r>
        <w:rPr>
          <w:rFonts w:asciiTheme="minorHAnsi" w:hAnsiTheme="minorHAnsi"/>
        </w:rPr>
        <w:t>s</w:t>
      </w:r>
      <w:r w:rsidRPr="00D70BC0">
        <w:rPr>
          <w:rFonts w:asciiTheme="minorHAnsi" w:hAnsiTheme="minorHAnsi"/>
        </w:rPr>
        <w:t xml:space="preserve"> that align directly with the study’s dual objectives</w:t>
      </w:r>
      <w:r>
        <w:rPr>
          <w:rFonts w:asciiTheme="minorHAnsi" w:hAnsiTheme="minorHAnsi"/>
        </w:rPr>
        <w:t>. Q</w:t>
      </w:r>
      <w:r w:rsidRPr="00D70BC0">
        <w:rPr>
          <w:rFonts w:asciiTheme="minorHAnsi" w:hAnsiTheme="minorHAnsi"/>
        </w:rPr>
        <w:t>uantifying how soil neutralisation and fertiliser type influence lettuce performance in acidic volcanic soils and assessing whether sharing those findings shifts farmers’ attitudes toward sustainable soil-management practices. By embedding a one-season, four-treatment pot trial within a framework of pre- and post-trial surveys and semi-structured interviews, the methodology harnesses both the precision of quantitative agronomic measurements and the nuance of qualitative behavioural insights</w:t>
      </w:r>
      <w:r>
        <w:rPr>
          <w:rFonts w:asciiTheme="minorHAnsi" w:hAnsiTheme="minorHAnsi"/>
        </w:rPr>
        <w:t xml:space="preserve"> (Bryman,</w:t>
      </w:r>
      <w:r>
        <w:t xml:space="preserve"> 2012)</w:t>
      </w:r>
      <w:r w:rsidRPr="00D70BC0">
        <w:rPr>
          <w:rFonts w:asciiTheme="minorHAnsi" w:hAnsiTheme="minorHAnsi"/>
        </w:rPr>
        <w:t>.</w:t>
      </w:r>
    </w:p>
    <w:p w14:paraId="33508347" w14:textId="77777777" w:rsidR="00037172" w:rsidRDefault="006853E6" w:rsidP="00037172">
      <w:pPr>
        <w:pStyle w:val="p1"/>
        <w:spacing w:line="360" w:lineRule="auto"/>
        <w:ind w:firstLine="720"/>
        <w:jc w:val="both"/>
        <w:rPr>
          <w:rFonts w:asciiTheme="minorHAnsi" w:hAnsiTheme="minorHAnsi"/>
        </w:rPr>
      </w:pPr>
      <w:r w:rsidRPr="00037172">
        <w:rPr>
          <w:rFonts w:asciiTheme="minorHAnsi" w:hAnsiTheme="minorHAnsi"/>
        </w:rPr>
        <w:t>The controlled pot experiment replicating limed versus unlimed soils and organic versus inorganic fertilisers was defended on grounds of validity, allowing clear attribution of growth and yield responses to specific treatments. Simultaneously, the choice to employ manual bucket</w:t>
      </w:r>
      <w:r w:rsidR="00037172">
        <w:rPr>
          <w:rFonts w:asciiTheme="minorHAnsi" w:hAnsiTheme="minorHAnsi"/>
        </w:rPr>
        <w:t xml:space="preserve"> </w:t>
      </w:r>
      <w:r w:rsidRPr="00037172">
        <w:rPr>
          <w:rFonts w:asciiTheme="minorHAnsi" w:hAnsiTheme="minorHAnsi"/>
        </w:rPr>
        <w:t xml:space="preserve">fertigation mirrored </w:t>
      </w:r>
      <w:r w:rsidR="000C4BAA" w:rsidRPr="00037172">
        <w:rPr>
          <w:rFonts w:asciiTheme="minorHAnsi" w:hAnsiTheme="minorHAnsi"/>
        </w:rPr>
        <w:t>farmer</w:t>
      </w:r>
      <w:r w:rsidRPr="00037172">
        <w:rPr>
          <w:rFonts w:asciiTheme="minorHAnsi" w:hAnsiTheme="minorHAnsi"/>
        </w:rPr>
        <w:t xml:space="preserve"> routines in St Vincent and the Grenadines, preserving ecological and operational realism (CARDI, 2016). </w:t>
      </w:r>
    </w:p>
    <w:p w14:paraId="2851FEB0" w14:textId="2E034F5B" w:rsidR="006853E6" w:rsidRPr="00037172" w:rsidRDefault="00037172" w:rsidP="00037172">
      <w:pPr>
        <w:pStyle w:val="p1"/>
        <w:spacing w:line="360" w:lineRule="auto"/>
        <w:ind w:firstLine="720"/>
        <w:jc w:val="both"/>
        <w:rPr>
          <w:rFonts w:asciiTheme="minorHAnsi" w:hAnsiTheme="minorHAnsi"/>
        </w:rPr>
      </w:pPr>
      <w:r w:rsidRPr="00037172">
        <w:rPr>
          <w:rStyle w:val="s1"/>
          <w:rFonts w:asciiTheme="minorHAnsi" w:eastAsiaTheme="majorEastAsia" w:hAnsiTheme="minorHAnsi"/>
        </w:rPr>
        <w:t>Ethical approval was granted by UWTSD; informed consent was obtained</w:t>
      </w:r>
      <w:r>
        <w:rPr>
          <w:rStyle w:val="s1"/>
          <w:rFonts w:asciiTheme="minorHAnsi" w:eastAsiaTheme="majorEastAsia" w:hAnsiTheme="minorHAnsi"/>
        </w:rPr>
        <w:t xml:space="preserve">, and the </w:t>
      </w:r>
      <w:r w:rsidRPr="00037172">
        <w:rPr>
          <w:rStyle w:val="s1"/>
          <w:rFonts w:asciiTheme="minorHAnsi" w:eastAsiaTheme="majorEastAsia" w:hAnsiTheme="minorHAnsi"/>
        </w:rPr>
        <w:t xml:space="preserve">identities </w:t>
      </w:r>
      <w:r>
        <w:rPr>
          <w:rStyle w:val="s1"/>
          <w:rFonts w:asciiTheme="minorHAnsi" w:eastAsiaTheme="majorEastAsia" w:hAnsiTheme="minorHAnsi"/>
        </w:rPr>
        <w:t xml:space="preserve">of participants </w:t>
      </w:r>
      <w:r w:rsidRPr="00037172">
        <w:rPr>
          <w:rStyle w:val="s1"/>
          <w:rFonts w:asciiTheme="minorHAnsi" w:eastAsiaTheme="majorEastAsia" w:hAnsiTheme="minorHAnsi"/>
        </w:rPr>
        <w:t>were anonymised (Participant 1–10)</w:t>
      </w:r>
      <w:r>
        <w:rPr>
          <w:rStyle w:val="s1"/>
          <w:rFonts w:asciiTheme="minorHAnsi" w:eastAsiaTheme="majorEastAsia" w:hAnsiTheme="minorHAnsi"/>
        </w:rPr>
        <w:t>. All</w:t>
      </w:r>
      <w:r w:rsidRPr="00037172">
        <w:rPr>
          <w:rStyle w:val="s1"/>
          <w:rFonts w:asciiTheme="minorHAnsi" w:eastAsiaTheme="majorEastAsia" w:hAnsiTheme="minorHAnsi"/>
        </w:rPr>
        <w:t xml:space="preserve"> raw data were stored in encrypted UWTSD OneDrive folders. These measures safeguard participants and strengthen the study’s credibility (Shenton, 2004).</w:t>
      </w:r>
    </w:p>
    <w:p w14:paraId="06A8134D" w14:textId="7FB13E10" w:rsidR="00173FD6" w:rsidRDefault="006853E6" w:rsidP="00744F76">
      <w:pPr>
        <w:pStyle w:val="NormalWeb"/>
        <w:spacing w:line="360" w:lineRule="auto"/>
        <w:ind w:firstLine="720"/>
        <w:jc w:val="both"/>
        <w:rPr>
          <w:rFonts w:asciiTheme="minorHAnsi" w:hAnsiTheme="minorHAnsi"/>
        </w:rPr>
      </w:pPr>
      <w:r w:rsidRPr="00B44C64">
        <w:rPr>
          <w:rFonts w:asciiTheme="minorHAnsi" w:hAnsiTheme="minorHAnsi"/>
        </w:rPr>
        <w:lastRenderedPageBreak/>
        <w:t>The inherent constraints of seed germination failure, the short trial duration, and the scarcity of SVG-specific secondary data were identified early in the protocol. To preserve continuity and enrich contextual depth, the study swiftly implemented adaptive strategies: procuring nursery-grown seedlings to overcome viability setbacks, drawing on analogous case studies to fill data gaps, and refining survey and interview instruments to capture emergent local insights. Such methodological flexibility exemplifies the reflexive responsiveness that underpins rigorous research design, ensuring data integrity and relevance despite unforeseen challenges</w:t>
      </w:r>
      <w:r>
        <w:rPr>
          <w:rFonts w:asciiTheme="minorHAnsi" w:hAnsiTheme="minorHAnsi"/>
        </w:rPr>
        <w:t xml:space="preserve"> </w:t>
      </w:r>
      <w:r w:rsidRPr="00DD7CE8">
        <w:rPr>
          <w:rFonts w:asciiTheme="minorHAnsi" w:hAnsiTheme="minorHAnsi"/>
        </w:rPr>
        <w:t>(Creswell, 2009).</w:t>
      </w:r>
      <w:r w:rsidRPr="00B44C64">
        <w:rPr>
          <w:rFonts w:asciiTheme="minorHAnsi" w:hAnsiTheme="minorHAnsi"/>
        </w:rPr>
        <w:t xml:space="preserve"> Together, these measures transformed limitations into opportunities for methodological resilience.</w:t>
      </w:r>
    </w:p>
    <w:p w14:paraId="21D11232" w14:textId="4934A512" w:rsidR="005F298C" w:rsidRPr="00233A9C" w:rsidRDefault="005F298C" w:rsidP="005F298C">
      <w:pPr>
        <w:spacing w:before="100" w:beforeAutospacing="1" w:after="100" w:afterAutospacing="1"/>
        <w:jc w:val="both"/>
        <w:outlineLvl w:val="1"/>
        <w:rPr>
          <w:rFonts w:asciiTheme="majorHAnsi" w:hAnsiTheme="majorHAnsi"/>
          <w:b/>
          <w:bCs/>
          <w:color w:val="000000" w:themeColor="text1"/>
          <w:sz w:val="32"/>
          <w:szCs w:val="32"/>
        </w:rPr>
      </w:pPr>
      <w:r w:rsidRPr="00233A9C">
        <w:rPr>
          <w:rFonts w:asciiTheme="majorHAnsi" w:hAnsiTheme="majorHAnsi"/>
          <w:b/>
          <w:bCs/>
          <w:color w:val="000000" w:themeColor="text1"/>
          <w:sz w:val="32"/>
          <w:szCs w:val="32"/>
        </w:rPr>
        <w:t xml:space="preserve">4. </w:t>
      </w:r>
      <w:r w:rsidRPr="002D1130">
        <w:rPr>
          <w:rFonts w:asciiTheme="majorHAnsi" w:hAnsiTheme="majorHAnsi"/>
          <w:b/>
          <w:bCs/>
          <w:color w:val="000000" w:themeColor="text1"/>
          <w:sz w:val="32"/>
          <w:szCs w:val="32"/>
        </w:rPr>
        <w:t xml:space="preserve">Results and </w:t>
      </w:r>
      <w:r w:rsidR="00854385">
        <w:rPr>
          <w:rFonts w:asciiTheme="majorHAnsi" w:hAnsiTheme="majorHAnsi"/>
          <w:b/>
          <w:bCs/>
          <w:color w:val="000000" w:themeColor="text1"/>
          <w:sz w:val="32"/>
          <w:szCs w:val="32"/>
        </w:rPr>
        <w:t>Discussion</w:t>
      </w:r>
    </w:p>
    <w:p w14:paraId="6CB3C694" w14:textId="77777777" w:rsidR="005F298C" w:rsidRPr="00850E6F" w:rsidRDefault="005F298C" w:rsidP="005F298C">
      <w:pPr>
        <w:spacing w:before="100" w:beforeAutospacing="1" w:after="100" w:afterAutospacing="1"/>
        <w:jc w:val="both"/>
        <w:outlineLvl w:val="1"/>
        <w:rPr>
          <w:rFonts w:asciiTheme="majorHAnsi" w:hAnsiTheme="majorHAnsi"/>
          <w:color w:val="000000" w:themeColor="text1"/>
          <w:sz w:val="28"/>
          <w:szCs w:val="28"/>
        </w:rPr>
      </w:pPr>
      <w:r w:rsidRPr="00850E6F">
        <w:rPr>
          <w:rFonts w:asciiTheme="majorHAnsi" w:hAnsiTheme="majorHAnsi"/>
          <w:color w:val="000000" w:themeColor="text1"/>
          <w:sz w:val="28"/>
          <w:szCs w:val="28"/>
        </w:rPr>
        <w:t>4.1 Introduction</w:t>
      </w:r>
    </w:p>
    <w:p w14:paraId="47D6015E" w14:textId="77777777" w:rsidR="005F298C" w:rsidRPr="002D1130" w:rsidRDefault="005F298C" w:rsidP="005F298C">
      <w:pPr>
        <w:spacing w:before="100" w:beforeAutospacing="1" w:after="100" w:afterAutospacing="1" w:line="360" w:lineRule="auto"/>
        <w:ind w:firstLine="720"/>
        <w:jc w:val="both"/>
        <w:rPr>
          <w:color w:val="000000" w:themeColor="text1"/>
        </w:rPr>
      </w:pPr>
      <w:r w:rsidRPr="002D1130">
        <w:rPr>
          <w:color w:val="000000" w:themeColor="text1"/>
        </w:rPr>
        <w:t xml:space="preserve">This chapter presents the core findings of the dissertation and interprets them in light of the research aims and objectives. </w:t>
      </w:r>
      <w:r>
        <w:rPr>
          <w:color w:val="000000" w:themeColor="text1"/>
        </w:rPr>
        <w:t xml:space="preserve">It </w:t>
      </w:r>
      <w:r w:rsidRPr="002D1130">
        <w:rPr>
          <w:color w:val="000000" w:themeColor="text1"/>
        </w:rPr>
        <w:t>begin</w:t>
      </w:r>
      <w:r>
        <w:rPr>
          <w:color w:val="000000" w:themeColor="text1"/>
        </w:rPr>
        <w:t>s</w:t>
      </w:r>
      <w:r w:rsidRPr="002D1130">
        <w:rPr>
          <w:color w:val="000000" w:themeColor="text1"/>
        </w:rPr>
        <w:t xml:space="preserve"> with the thematic coding of qualitative interview data, revealing farmers’ perspectives on soil management, institutional support, and generational change. Next, </w:t>
      </w:r>
      <w:r>
        <w:rPr>
          <w:color w:val="000000" w:themeColor="text1"/>
        </w:rPr>
        <w:t>there is a</w:t>
      </w:r>
      <w:r w:rsidRPr="002D1130">
        <w:rPr>
          <w:color w:val="000000" w:themeColor="text1"/>
        </w:rPr>
        <w:t xml:space="preserve"> showcase </w:t>
      </w:r>
      <w:r>
        <w:rPr>
          <w:color w:val="000000" w:themeColor="text1"/>
        </w:rPr>
        <w:t xml:space="preserve">of </w:t>
      </w:r>
      <w:r w:rsidRPr="002D1130">
        <w:rPr>
          <w:color w:val="000000" w:themeColor="text1"/>
        </w:rPr>
        <w:t>visual data and observational insights from the experimental trials, illustrating soil</w:t>
      </w:r>
      <w:r w:rsidRPr="002D1130">
        <w:rPr>
          <w:rFonts w:ascii="Cambria Math" w:hAnsi="Cambria Math" w:cs="Cambria Math"/>
          <w:color w:val="000000" w:themeColor="text1"/>
        </w:rPr>
        <w:t>‐</w:t>
      </w:r>
      <w:r w:rsidRPr="002D1130">
        <w:rPr>
          <w:color w:val="000000" w:themeColor="text1"/>
        </w:rPr>
        <w:t xml:space="preserve">neutralisation effects and crop responses. This is followed by a rigorous statistical treatment of survey responses, including both descriptive and </w:t>
      </w:r>
      <w:r>
        <w:rPr>
          <w:color w:val="000000" w:themeColor="text1"/>
        </w:rPr>
        <w:t xml:space="preserve">quantitative </w:t>
      </w:r>
      <w:r w:rsidRPr="002D1130">
        <w:rPr>
          <w:color w:val="000000" w:themeColor="text1"/>
        </w:rPr>
        <w:t>analyses. After each section</w:t>
      </w:r>
      <w:r>
        <w:rPr>
          <w:color w:val="000000" w:themeColor="text1"/>
        </w:rPr>
        <w:t xml:space="preserve">, an </w:t>
      </w:r>
      <w:r w:rsidRPr="002D1130">
        <w:rPr>
          <w:color w:val="000000" w:themeColor="text1"/>
        </w:rPr>
        <w:t>interpretive discussion and justif</w:t>
      </w:r>
      <w:r>
        <w:rPr>
          <w:color w:val="000000" w:themeColor="text1"/>
        </w:rPr>
        <w:t xml:space="preserve">ication for the </w:t>
      </w:r>
      <w:r w:rsidRPr="002D1130">
        <w:rPr>
          <w:color w:val="000000" w:themeColor="text1"/>
        </w:rPr>
        <w:t>methodological choice</w:t>
      </w:r>
      <w:r>
        <w:rPr>
          <w:color w:val="000000" w:themeColor="text1"/>
        </w:rPr>
        <w:t xml:space="preserve"> are presented</w:t>
      </w:r>
      <w:r w:rsidRPr="002D1130">
        <w:rPr>
          <w:color w:val="000000" w:themeColor="text1"/>
        </w:rPr>
        <w:t xml:space="preserve">. Finally, </w:t>
      </w:r>
      <w:r>
        <w:rPr>
          <w:color w:val="000000" w:themeColor="text1"/>
        </w:rPr>
        <w:t xml:space="preserve">a </w:t>
      </w:r>
      <w:r w:rsidRPr="002D1130">
        <w:rPr>
          <w:color w:val="000000" w:themeColor="text1"/>
        </w:rPr>
        <w:t>conclu</w:t>
      </w:r>
      <w:r>
        <w:rPr>
          <w:color w:val="000000" w:themeColor="text1"/>
        </w:rPr>
        <w:t>sion</w:t>
      </w:r>
      <w:r w:rsidRPr="002D1130">
        <w:rPr>
          <w:color w:val="000000" w:themeColor="text1"/>
        </w:rPr>
        <w:t xml:space="preserve"> by synthesising how these qualitative and quantitative strands collectively address the study’s objectives and underpin </w:t>
      </w:r>
      <w:r>
        <w:rPr>
          <w:color w:val="000000" w:themeColor="text1"/>
        </w:rPr>
        <w:t>the</w:t>
      </w:r>
      <w:r w:rsidRPr="002D1130">
        <w:rPr>
          <w:color w:val="000000" w:themeColor="text1"/>
        </w:rPr>
        <w:t xml:space="preserve"> recommendations.</w:t>
      </w:r>
    </w:p>
    <w:p w14:paraId="77FF58AC" w14:textId="77777777" w:rsidR="005F298C" w:rsidRPr="002D1130" w:rsidRDefault="005F298C" w:rsidP="005F298C">
      <w:pPr>
        <w:spacing w:before="100" w:beforeAutospacing="1" w:after="100" w:afterAutospacing="1" w:line="360" w:lineRule="auto"/>
        <w:jc w:val="both"/>
        <w:rPr>
          <w:color w:val="000000" w:themeColor="text1"/>
        </w:rPr>
      </w:pPr>
      <w:r w:rsidRPr="002D1130">
        <w:rPr>
          <w:color w:val="000000" w:themeColor="text1"/>
        </w:rPr>
        <w:t>The chapter is structured as follows:</w:t>
      </w:r>
    </w:p>
    <w:p w14:paraId="19F9C369" w14:textId="77777777" w:rsidR="005F298C" w:rsidRDefault="005F298C" w:rsidP="005F298C">
      <w:pPr>
        <w:numPr>
          <w:ilvl w:val="0"/>
          <w:numId w:val="20"/>
        </w:numPr>
        <w:spacing w:before="100" w:beforeAutospacing="1" w:after="100" w:afterAutospacing="1" w:line="360" w:lineRule="auto"/>
        <w:jc w:val="both"/>
        <w:rPr>
          <w:color w:val="000000" w:themeColor="text1"/>
        </w:rPr>
      </w:pPr>
      <w:r w:rsidRPr="002D1130">
        <w:rPr>
          <w:color w:val="000000" w:themeColor="text1"/>
        </w:rPr>
        <w:t>Thematic Coding of Interview Data</w:t>
      </w:r>
      <w:r>
        <w:rPr>
          <w:color w:val="000000" w:themeColor="text1"/>
        </w:rPr>
        <w:t>- Interview Data</w:t>
      </w:r>
    </w:p>
    <w:p w14:paraId="1DCA4F77" w14:textId="77777777" w:rsidR="005F298C" w:rsidRPr="00B2797F" w:rsidRDefault="005F298C" w:rsidP="005F298C">
      <w:pPr>
        <w:numPr>
          <w:ilvl w:val="0"/>
          <w:numId w:val="20"/>
        </w:numPr>
        <w:spacing w:before="100" w:beforeAutospacing="1" w:after="100" w:afterAutospacing="1" w:line="360" w:lineRule="auto"/>
        <w:jc w:val="both"/>
        <w:rPr>
          <w:color w:val="000000" w:themeColor="text1"/>
        </w:rPr>
      </w:pPr>
      <w:r w:rsidRPr="002D1130">
        <w:rPr>
          <w:color w:val="000000" w:themeColor="text1"/>
        </w:rPr>
        <w:t>Statistical Analysis of Survey Data</w:t>
      </w:r>
      <w:r>
        <w:rPr>
          <w:color w:val="000000" w:themeColor="text1"/>
        </w:rPr>
        <w:t>- Survey Statistical Results</w:t>
      </w:r>
    </w:p>
    <w:p w14:paraId="7557442C" w14:textId="77777777" w:rsidR="005F298C" w:rsidRPr="00B2797F" w:rsidRDefault="005F298C" w:rsidP="005F298C">
      <w:pPr>
        <w:numPr>
          <w:ilvl w:val="0"/>
          <w:numId w:val="20"/>
        </w:numPr>
        <w:spacing w:before="100" w:beforeAutospacing="1" w:after="100" w:afterAutospacing="1" w:line="360" w:lineRule="auto"/>
        <w:jc w:val="both"/>
        <w:rPr>
          <w:color w:val="000000" w:themeColor="text1"/>
        </w:rPr>
      </w:pPr>
      <w:r w:rsidRPr="002D1130">
        <w:rPr>
          <w:color w:val="000000" w:themeColor="text1"/>
        </w:rPr>
        <w:t>Statistical Analysis Experimental Results</w:t>
      </w:r>
      <w:r>
        <w:rPr>
          <w:color w:val="000000" w:themeColor="text1"/>
        </w:rPr>
        <w:t>- Experimental Statistical Results</w:t>
      </w:r>
    </w:p>
    <w:p w14:paraId="49907EB6" w14:textId="054E0BB7" w:rsidR="00854385" w:rsidRDefault="4F9B1131" w:rsidP="00037172">
      <w:pPr>
        <w:numPr>
          <w:ilvl w:val="0"/>
          <w:numId w:val="20"/>
        </w:numPr>
        <w:spacing w:before="100" w:beforeAutospacing="1" w:after="100" w:afterAutospacing="1" w:line="360" w:lineRule="auto"/>
        <w:jc w:val="both"/>
        <w:rPr>
          <w:color w:val="000000" w:themeColor="text1"/>
        </w:rPr>
      </w:pPr>
      <w:r w:rsidRPr="048EB27E">
        <w:rPr>
          <w:color w:val="000000" w:themeColor="text1"/>
        </w:rPr>
        <w:t>Visual Observations-  Visual and Observational results</w:t>
      </w:r>
    </w:p>
    <w:p w14:paraId="2086CCB6" w14:textId="5836B6CA" w:rsidR="005F298C" w:rsidRPr="00854385" w:rsidRDefault="005F298C" w:rsidP="00037172">
      <w:pPr>
        <w:spacing w:before="100" w:beforeAutospacing="1" w:after="100" w:afterAutospacing="1" w:line="360" w:lineRule="auto"/>
        <w:jc w:val="both"/>
        <w:rPr>
          <w:color w:val="000000" w:themeColor="text1"/>
        </w:rPr>
      </w:pPr>
      <w:r>
        <w:lastRenderedPageBreak/>
        <w:br/>
      </w:r>
      <w:r w:rsidR="4F9B1131" w:rsidRPr="00854385">
        <w:rPr>
          <w:color w:val="000000" w:themeColor="text1"/>
          <w:sz w:val="28"/>
          <w:szCs w:val="28"/>
        </w:rPr>
        <w:t>4.2</w:t>
      </w:r>
      <w:r w:rsidR="4F9B1131" w:rsidRPr="00854385">
        <w:rPr>
          <w:b/>
          <w:bCs/>
          <w:color w:val="000000" w:themeColor="text1"/>
          <w:sz w:val="28"/>
          <w:szCs w:val="28"/>
        </w:rPr>
        <w:t xml:space="preserve"> </w:t>
      </w:r>
      <w:r w:rsidR="4F9B1131" w:rsidRPr="00854385">
        <w:rPr>
          <w:color w:val="000000" w:themeColor="text1"/>
          <w:sz w:val="28"/>
          <w:szCs w:val="28"/>
        </w:rPr>
        <w:t>Interview Data</w:t>
      </w:r>
    </w:p>
    <w:p w14:paraId="6E6814EB" w14:textId="77777777" w:rsidR="005F298C" w:rsidRPr="0085274E" w:rsidRDefault="005F298C" w:rsidP="005F298C">
      <w:pPr>
        <w:pStyle w:val="NormalWeb"/>
        <w:spacing w:line="360" w:lineRule="auto"/>
        <w:ind w:firstLine="360"/>
        <w:jc w:val="both"/>
        <w:rPr>
          <w:rFonts w:asciiTheme="minorHAnsi" w:hAnsiTheme="minorHAnsi"/>
          <w:color w:val="000000" w:themeColor="text1"/>
        </w:rPr>
      </w:pPr>
      <w:r w:rsidRPr="0085274E">
        <w:rPr>
          <w:rFonts w:asciiTheme="minorHAnsi" w:hAnsiTheme="minorHAnsi" w:cs="Arial"/>
          <w:color w:val="000000" w:themeColor="text1"/>
          <w:shd w:val="clear" w:color="auto" w:fill="FFFFFF"/>
        </w:rPr>
        <w:t>Semi-structured interviews were utili</w:t>
      </w:r>
      <w:r>
        <w:rPr>
          <w:rFonts w:asciiTheme="minorHAnsi" w:hAnsiTheme="minorHAnsi" w:cs="Arial"/>
          <w:color w:val="000000" w:themeColor="text1"/>
          <w:shd w:val="clear" w:color="auto" w:fill="FFFFFF"/>
        </w:rPr>
        <w:t>s</w:t>
      </w:r>
      <w:r w:rsidRPr="0085274E">
        <w:rPr>
          <w:rFonts w:asciiTheme="minorHAnsi" w:hAnsiTheme="minorHAnsi" w:cs="Arial"/>
          <w:color w:val="000000" w:themeColor="text1"/>
          <w:shd w:val="clear" w:color="auto" w:fill="FFFFFF"/>
        </w:rPr>
        <w:t>ed to gather detailed insights into farmers’ educational experiences, their knowledge of soil-management best practices, and their openness to altering practices, which closed-ended surveys may not fully address. This qualitative method allows for the examination of the dispositional, social, and cognitive elements that influence adoption decisions, ensuring that the study’s conclusions are rooted in the actual experiences and motivations of the participants (Dessart et al., 2019).</w:t>
      </w:r>
    </w:p>
    <w:p w14:paraId="29F75B0E" w14:textId="25E9FBFB" w:rsidR="005F298C" w:rsidRPr="006C0546" w:rsidRDefault="005F298C" w:rsidP="005F298C">
      <w:pPr>
        <w:pStyle w:val="NormalWeb"/>
        <w:spacing w:line="360" w:lineRule="auto"/>
        <w:ind w:firstLine="360"/>
        <w:jc w:val="both"/>
        <w:rPr>
          <w:rFonts w:asciiTheme="minorHAnsi" w:hAnsiTheme="minorHAnsi"/>
          <w:color w:val="000000" w:themeColor="text1"/>
        </w:rPr>
      </w:pPr>
      <w:bookmarkStart w:id="33" w:name="OLE_LINK19"/>
      <w:r w:rsidRPr="006C0546">
        <w:rPr>
          <w:rFonts w:asciiTheme="minorHAnsi" w:hAnsiTheme="minorHAnsi"/>
          <w:color w:val="000000" w:themeColor="text1"/>
        </w:rPr>
        <w:t>The qualitative data from five semi-structured interviews were analysed using Braun and Clarke’s six-phase thematic analysis framework (2006) because it combines systematic rigour with the flexibility to surface context-specific insights.</w:t>
      </w:r>
      <w:r>
        <w:rPr>
          <w:rFonts w:asciiTheme="minorHAnsi" w:hAnsiTheme="minorHAnsi"/>
          <w:color w:val="000000" w:themeColor="text1"/>
        </w:rPr>
        <w:t xml:space="preserve"> The full interview transcript for interviewees 1-5 can be found in </w:t>
      </w:r>
      <w:r w:rsidR="00817EB6">
        <w:rPr>
          <w:rFonts w:asciiTheme="minorHAnsi" w:hAnsiTheme="minorHAnsi"/>
          <w:color w:val="000000" w:themeColor="text1"/>
        </w:rPr>
        <w:t>A</w:t>
      </w:r>
      <w:r w:rsidRPr="00817EB6">
        <w:rPr>
          <w:rFonts w:asciiTheme="minorHAnsi" w:hAnsiTheme="minorHAnsi"/>
          <w:color w:val="000000" w:themeColor="text1"/>
        </w:rPr>
        <w:t>ppendix</w:t>
      </w:r>
      <w:r w:rsidR="00BD1D22" w:rsidRPr="00817EB6">
        <w:rPr>
          <w:rFonts w:asciiTheme="minorHAnsi" w:hAnsiTheme="minorHAnsi"/>
          <w:color w:val="000000" w:themeColor="text1"/>
        </w:rPr>
        <w:t xml:space="preserve"> A.2</w:t>
      </w:r>
      <w:r w:rsidRPr="00817EB6">
        <w:rPr>
          <w:rFonts w:asciiTheme="minorHAnsi" w:hAnsiTheme="minorHAnsi"/>
          <w:color w:val="000000" w:themeColor="text1"/>
        </w:rPr>
        <w:t>.</w:t>
      </w:r>
      <w:r w:rsidRPr="006C0546">
        <w:rPr>
          <w:rFonts w:asciiTheme="minorHAnsi" w:hAnsiTheme="minorHAnsi"/>
          <w:color w:val="000000" w:themeColor="text1"/>
        </w:rPr>
        <w:t xml:space="preserve"> </w:t>
      </w:r>
      <w:r>
        <w:rPr>
          <w:rFonts w:asciiTheme="minorHAnsi" w:hAnsiTheme="minorHAnsi"/>
          <w:color w:val="000000" w:themeColor="text1"/>
        </w:rPr>
        <w:t>Below are the six steps that guide the analysis:</w:t>
      </w:r>
    </w:p>
    <w:bookmarkEnd w:id="33"/>
    <w:p w14:paraId="116D0048"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Familiarisation</w:t>
      </w:r>
      <w:r>
        <w:rPr>
          <w:color w:val="000000" w:themeColor="text1"/>
        </w:rPr>
        <w:t xml:space="preserve"> and</w:t>
      </w:r>
      <w:r w:rsidRPr="006C0546">
        <w:rPr>
          <w:color w:val="000000" w:themeColor="text1"/>
        </w:rPr>
        <w:t xml:space="preserve"> immersing in transcripts to grasp context and note initial impressions</w:t>
      </w:r>
      <w:r>
        <w:rPr>
          <w:color w:val="000000" w:themeColor="text1"/>
        </w:rPr>
        <w:t>.</w:t>
      </w:r>
    </w:p>
    <w:p w14:paraId="1DB0759E"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Initial coding</w:t>
      </w:r>
      <w:r>
        <w:rPr>
          <w:color w:val="000000" w:themeColor="text1"/>
        </w:rPr>
        <w:t xml:space="preserve"> and</w:t>
      </w:r>
      <w:r w:rsidRPr="006C0546">
        <w:rPr>
          <w:color w:val="000000" w:themeColor="text1"/>
        </w:rPr>
        <w:t xml:space="preserve"> assigning concise labels to meaningful text segments</w:t>
      </w:r>
      <w:r>
        <w:rPr>
          <w:color w:val="000000" w:themeColor="text1"/>
        </w:rPr>
        <w:t>.</w:t>
      </w:r>
    </w:p>
    <w:p w14:paraId="159CEF5D"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Theme generation</w:t>
      </w:r>
      <w:r>
        <w:rPr>
          <w:color w:val="000000" w:themeColor="text1"/>
        </w:rPr>
        <w:t xml:space="preserve"> to </w:t>
      </w:r>
      <w:r w:rsidRPr="006C0546">
        <w:rPr>
          <w:color w:val="000000" w:themeColor="text1"/>
        </w:rPr>
        <w:t>group</w:t>
      </w:r>
      <w:r>
        <w:rPr>
          <w:color w:val="000000" w:themeColor="text1"/>
        </w:rPr>
        <w:t xml:space="preserve"> </w:t>
      </w:r>
      <w:r w:rsidRPr="006C0546">
        <w:rPr>
          <w:color w:val="000000" w:themeColor="text1"/>
        </w:rPr>
        <w:t>related codes into provisional themes</w:t>
      </w:r>
      <w:r>
        <w:rPr>
          <w:color w:val="000000" w:themeColor="text1"/>
        </w:rPr>
        <w:t>.</w:t>
      </w:r>
    </w:p>
    <w:p w14:paraId="409788C5"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Theme review</w:t>
      </w:r>
      <w:r>
        <w:rPr>
          <w:color w:val="000000" w:themeColor="text1"/>
        </w:rPr>
        <w:t>ing and</w:t>
      </w:r>
      <w:r w:rsidRPr="006C0546">
        <w:rPr>
          <w:color w:val="000000" w:themeColor="text1"/>
        </w:rPr>
        <w:t xml:space="preserve"> ensuring each theme coherently represents the full data set</w:t>
      </w:r>
      <w:r>
        <w:rPr>
          <w:color w:val="000000" w:themeColor="text1"/>
        </w:rPr>
        <w:t>.</w:t>
      </w:r>
    </w:p>
    <w:p w14:paraId="1066BA12"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Defining theme boundaries and selecting clear, descriptive labels</w:t>
      </w:r>
      <w:r>
        <w:rPr>
          <w:color w:val="000000" w:themeColor="text1"/>
        </w:rPr>
        <w:t>.</w:t>
      </w:r>
    </w:p>
    <w:p w14:paraId="4FFD0979" w14:textId="77777777" w:rsidR="005F298C" w:rsidRPr="006C0546" w:rsidRDefault="005F298C" w:rsidP="005F298C">
      <w:pPr>
        <w:numPr>
          <w:ilvl w:val="0"/>
          <w:numId w:val="21"/>
        </w:numPr>
        <w:spacing w:before="100" w:beforeAutospacing="1" w:after="100" w:afterAutospacing="1" w:line="360" w:lineRule="auto"/>
        <w:jc w:val="both"/>
        <w:rPr>
          <w:color w:val="000000" w:themeColor="text1"/>
        </w:rPr>
      </w:pPr>
      <w:r w:rsidRPr="006C0546">
        <w:rPr>
          <w:color w:val="000000" w:themeColor="text1"/>
        </w:rPr>
        <w:t>Reporting and integrating themes into a cohesive narrative tied to research questions</w:t>
      </w:r>
      <w:r>
        <w:rPr>
          <w:color w:val="000000" w:themeColor="text1"/>
        </w:rPr>
        <w:t>.</w:t>
      </w:r>
    </w:p>
    <w:p w14:paraId="396144FE" w14:textId="4DA6E4AC" w:rsidR="005F298C" w:rsidRPr="006C0546" w:rsidRDefault="005F298C" w:rsidP="005F298C">
      <w:pPr>
        <w:pStyle w:val="NormalWeb"/>
        <w:spacing w:line="360" w:lineRule="auto"/>
        <w:ind w:firstLine="360"/>
        <w:jc w:val="both"/>
        <w:rPr>
          <w:rFonts w:asciiTheme="minorHAnsi" w:hAnsiTheme="minorHAnsi"/>
          <w:color w:val="000000" w:themeColor="text1"/>
        </w:rPr>
      </w:pPr>
      <w:r w:rsidRPr="00DB41F6">
        <w:rPr>
          <w:rFonts w:asciiTheme="minorHAnsi" w:hAnsiTheme="minorHAnsi"/>
        </w:rPr>
        <w:t xml:space="preserve">See </w:t>
      </w:r>
      <w:r w:rsidRPr="00817EB6">
        <w:rPr>
          <w:rFonts w:asciiTheme="minorHAnsi" w:hAnsiTheme="minorHAnsi"/>
        </w:rPr>
        <w:t>Appendix</w:t>
      </w:r>
      <w:r w:rsidR="00BD1D22">
        <w:rPr>
          <w:rFonts w:asciiTheme="minorHAnsi" w:hAnsiTheme="minorHAnsi"/>
        </w:rPr>
        <w:t xml:space="preserve"> </w:t>
      </w:r>
      <w:r w:rsidR="00424186">
        <w:rPr>
          <w:rFonts w:asciiTheme="minorHAnsi" w:hAnsiTheme="minorHAnsi"/>
        </w:rPr>
        <w:t xml:space="preserve">A.6 – A.10 </w:t>
      </w:r>
      <w:r w:rsidRPr="00DB41F6">
        <w:rPr>
          <w:rFonts w:asciiTheme="minorHAnsi" w:hAnsiTheme="minorHAnsi"/>
        </w:rPr>
        <w:t>for the complete transcript</w:t>
      </w:r>
      <w:r>
        <w:rPr>
          <w:rFonts w:asciiTheme="minorHAnsi" w:hAnsiTheme="minorHAnsi"/>
        </w:rPr>
        <w:t xml:space="preserve"> </w:t>
      </w:r>
      <w:r w:rsidR="00BD1D22">
        <w:rPr>
          <w:rFonts w:asciiTheme="minorHAnsi" w:hAnsiTheme="minorHAnsi"/>
        </w:rPr>
        <w:t>of</w:t>
      </w:r>
      <w:r>
        <w:rPr>
          <w:rFonts w:asciiTheme="minorHAnsi" w:hAnsiTheme="minorHAnsi"/>
        </w:rPr>
        <w:t xml:space="preserve"> </w:t>
      </w:r>
      <w:r w:rsidR="00615120">
        <w:rPr>
          <w:rFonts w:asciiTheme="minorHAnsi" w:hAnsiTheme="minorHAnsi"/>
        </w:rPr>
        <w:t xml:space="preserve">the </w:t>
      </w:r>
      <w:r w:rsidRPr="00DB41F6">
        <w:rPr>
          <w:rFonts w:asciiTheme="minorHAnsi" w:hAnsiTheme="minorHAnsi"/>
        </w:rPr>
        <w:t>theme mapping</w:t>
      </w:r>
      <w:r>
        <w:rPr>
          <w:rFonts w:asciiTheme="minorHAnsi" w:hAnsiTheme="minorHAnsi"/>
        </w:rPr>
        <w:t>.</w:t>
      </w:r>
    </w:p>
    <w:p w14:paraId="63A09C8A" w14:textId="77777777" w:rsidR="005F298C" w:rsidRPr="00850E6F" w:rsidRDefault="005F298C" w:rsidP="005F298C">
      <w:pPr>
        <w:pStyle w:val="Heading2"/>
        <w:spacing w:line="360" w:lineRule="auto"/>
        <w:jc w:val="both"/>
        <w:rPr>
          <w:rFonts w:asciiTheme="minorHAnsi" w:hAnsiTheme="minorHAnsi"/>
          <w:i/>
          <w:iCs/>
          <w:color w:val="000000" w:themeColor="text1"/>
          <w:sz w:val="24"/>
          <w:szCs w:val="24"/>
        </w:rPr>
      </w:pPr>
      <w:r w:rsidRPr="00850E6F">
        <w:rPr>
          <w:rFonts w:asciiTheme="minorHAnsi" w:hAnsiTheme="minorHAnsi"/>
          <w:i/>
          <w:iCs/>
          <w:color w:val="000000" w:themeColor="text1"/>
          <w:sz w:val="24"/>
          <w:szCs w:val="24"/>
        </w:rPr>
        <w:t>4.2.1 Emergent Themes</w:t>
      </w:r>
    </w:p>
    <w:p w14:paraId="23A232ED" w14:textId="089CABE0" w:rsidR="005F298C" w:rsidRPr="00F241D6" w:rsidRDefault="005F298C" w:rsidP="00424186">
      <w:pPr>
        <w:spacing w:line="360" w:lineRule="auto"/>
        <w:ind w:firstLine="720"/>
        <w:jc w:val="both"/>
        <w:rPr>
          <w:rFonts w:ascii=".AppleSystemUIFont" w:hAnsi=".AppleSystemUIFont"/>
          <w:color w:val="FFFFFF"/>
          <w:sz w:val="26"/>
          <w:szCs w:val="26"/>
        </w:rPr>
      </w:pPr>
      <w:bookmarkStart w:id="34" w:name="OLE_LINK21"/>
      <w:r w:rsidRPr="006C0546">
        <w:rPr>
          <w:color w:val="000000" w:themeColor="text1"/>
        </w:rPr>
        <w:t xml:space="preserve">Five themes emerged from the coding process. Each theme is presented with a brief description, supporting </w:t>
      </w:r>
      <w:r>
        <w:rPr>
          <w:color w:val="000000" w:themeColor="text1"/>
        </w:rPr>
        <w:t xml:space="preserve">summarised </w:t>
      </w:r>
      <w:r w:rsidRPr="006C0546">
        <w:rPr>
          <w:color w:val="000000" w:themeColor="text1"/>
        </w:rPr>
        <w:t>excerpts</w:t>
      </w:r>
      <w:r>
        <w:rPr>
          <w:color w:val="000000" w:themeColor="text1"/>
        </w:rPr>
        <w:t xml:space="preserve"> from the interviews</w:t>
      </w:r>
      <w:r w:rsidRPr="006C0546">
        <w:rPr>
          <w:color w:val="000000" w:themeColor="text1"/>
        </w:rPr>
        <w:t xml:space="preserve">, and its relevance </w:t>
      </w:r>
      <w:r w:rsidRPr="006C0546">
        <w:rPr>
          <w:color w:val="000000" w:themeColor="text1"/>
        </w:rPr>
        <w:lastRenderedPageBreak/>
        <w:t>to the research objectives</w:t>
      </w:r>
      <w:r w:rsidRPr="00F241D6">
        <w:rPr>
          <w:color w:val="000000" w:themeColor="text1"/>
        </w:rPr>
        <w:t xml:space="preserve">. </w:t>
      </w:r>
      <w:r w:rsidR="00AF2A7F">
        <w:rPr>
          <w:rStyle w:val="s1"/>
          <w:rFonts w:eastAsiaTheme="majorEastAsia"/>
          <w:color w:val="000000" w:themeColor="text1"/>
        </w:rPr>
        <w:t>S</w:t>
      </w:r>
      <w:r w:rsidR="00AF2A7F">
        <w:rPr>
          <w:rStyle w:val="s1"/>
          <w:color w:val="000000" w:themeColor="text1"/>
        </w:rPr>
        <w:t xml:space="preserve">ome of the </w:t>
      </w:r>
      <w:r w:rsidRPr="00F241D6">
        <w:rPr>
          <w:rStyle w:val="s1"/>
          <w:color w:val="000000" w:themeColor="text1"/>
        </w:rPr>
        <w:t xml:space="preserve">excerpts reported below are </w:t>
      </w:r>
      <w:r w:rsidRPr="00F241D6">
        <w:rPr>
          <w:rStyle w:val="s2"/>
          <w:color w:val="000000" w:themeColor="text1"/>
        </w:rPr>
        <w:t>summaries</w:t>
      </w:r>
      <w:r w:rsidRPr="00F241D6">
        <w:rPr>
          <w:rStyle w:val="s1"/>
          <w:color w:val="000000" w:themeColor="text1"/>
        </w:rPr>
        <w:t xml:space="preserve"> </w:t>
      </w:r>
      <w:r w:rsidR="00AF2A7F">
        <w:rPr>
          <w:rStyle w:val="s1"/>
          <w:color w:val="000000" w:themeColor="text1"/>
        </w:rPr>
        <w:t xml:space="preserve">and quotes </w:t>
      </w:r>
      <w:r w:rsidRPr="00F241D6">
        <w:rPr>
          <w:rStyle w:val="s1"/>
          <w:color w:val="000000" w:themeColor="text1"/>
        </w:rPr>
        <w:t>of participants’ responses</w:t>
      </w:r>
      <w:r w:rsidR="00615120">
        <w:rPr>
          <w:rStyle w:val="s1"/>
          <w:rFonts w:eastAsiaTheme="majorEastAsia"/>
          <w:color w:val="000000" w:themeColor="text1"/>
        </w:rPr>
        <w:t>,</w:t>
      </w:r>
      <w:r>
        <w:rPr>
          <w:rStyle w:val="s1"/>
          <w:rFonts w:eastAsiaTheme="majorEastAsia"/>
          <w:color w:val="000000" w:themeColor="text1"/>
        </w:rPr>
        <w:t xml:space="preserve"> full responses can be read in </w:t>
      </w:r>
      <w:r w:rsidRPr="00817EB6">
        <w:rPr>
          <w:rStyle w:val="s1"/>
          <w:rFonts w:eastAsiaTheme="majorEastAsia"/>
          <w:color w:val="000000" w:themeColor="text1"/>
        </w:rPr>
        <w:t>Appendix</w:t>
      </w:r>
      <w:r w:rsidR="00AD265A" w:rsidRPr="00817EB6">
        <w:rPr>
          <w:rStyle w:val="s1"/>
          <w:rFonts w:eastAsiaTheme="majorEastAsia"/>
          <w:color w:val="000000" w:themeColor="text1"/>
        </w:rPr>
        <w:t xml:space="preserve"> A.2</w:t>
      </w:r>
      <w:r w:rsidRPr="00817EB6">
        <w:rPr>
          <w:rStyle w:val="s1"/>
          <w:rFonts w:eastAsiaTheme="majorEastAsia"/>
          <w:color w:val="000000" w:themeColor="text1"/>
        </w:rPr>
        <w:t>.</w:t>
      </w:r>
    </w:p>
    <w:p w14:paraId="20886AF1" w14:textId="77777777" w:rsidR="005F298C" w:rsidRPr="006C0546" w:rsidRDefault="005F298C" w:rsidP="005F298C">
      <w:pPr>
        <w:pStyle w:val="Heading3"/>
        <w:spacing w:line="360" w:lineRule="auto"/>
        <w:jc w:val="both"/>
        <w:rPr>
          <w:color w:val="000000" w:themeColor="text1"/>
          <w:sz w:val="24"/>
          <w:szCs w:val="24"/>
          <w:u w:val="single"/>
        </w:rPr>
      </w:pPr>
      <w:bookmarkStart w:id="35" w:name="OLE_LINK32"/>
      <w:bookmarkEnd w:id="34"/>
      <w:r w:rsidRPr="006C0546">
        <w:rPr>
          <w:i/>
          <w:iCs/>
          <w:color w:val="000000" w:themeColor="text1"/>
          <w:sz w:val="24"/>
          <w:szCs w:val="24"/>
          <w:u w:val="single"/>
        </w:rPr>
        <w:t>Labour and Resource Constraints</w:t>
      </w:r>
    </w:p>
    <w:bookmarkEnd w:id="35"/>
    <w:p w14:paraId="2C7B65E9"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Farmers across all interviews emphasised labour shortages and limited access to suitable inputs as critical barriers to effective soil management.</w:t>
      </w:r>
    </w:p>
    <w:p w14:paraId="150164A1" w14:textId="309A9B1E" w:rsidR="005F298C" w:rsidRPr="00AD277A" w:rsidRDefault="00AD277A" w:rsidP="00AD277A">
      <w:pPr>
        <w:pStyle w:val="ListParagraph"/>
        <w:numPr>
          <w:ilvl w:val="0"/>
          <w:numId w:val="22"/>
        </w:numPr>
        <w:spacing w:line="360" w:lineRule="auto"/>
        <w:jc w:val="both"/>
      </w:pPr>
      <w:bookmarkStart w:id="36" w:name="OLE_LINK20"/>
      <w:r>
        <w:t>“</w:t>
      </w:r>
      <w:r w:rsidRPr="00627668">
        <w:t>The main farming challenges include. 1 availability of labour. 2. Ah, high input cost. And. Also. Availability of. Optimal inputs/appropriate input.</w:t>
      </w:r>
      <w:r>
        <w:t>”</w:t>
      </w:r>
      <w:r w:rsidRPr="00627668">
        <w:t xml:space="preserve"> </w:t>
      </w:r>
      <w:r w:rsidR="005F298C" w:rsidRPr="00AD277A">
        <w:rPr>
          <w:color w:val="000000" w:themeColor="text1"/>
        </w:rPr>
        <w:t>-(Interviewee 1).</w:t>
      </w:r>
    </w:p>
    <w:bookmarkEnd w:id="36"/>
    <w:p w14:paraId="717E24D0" w14:textId="64A4533D" w:rsidR="005F298C" w:rsidRPr="00AD277A" w:rsidRDefault="00AD277A" w:rsidP="00AD277A">
      <w:pPr>
        <w:pStyle w:val="ListParagraph"/>
        <w:numPr>
          <w:ilvl w:val="0"/>
          <w:numId w:val="22"/>
        </w:numPr>
        <w:spacing w:after="280" w:line="360" w:lineRule="auto"/>
        <w:jc w:val="both"/>
      </w:pPr>
      <w:r>
        <w:t>“</w:t>
      </w:r>
      <w:r w:rsidRPr="00627668">
        <w:t>Labour availability is low, so it is hard to find workers, so you have to work on the farm yourself mostly which can be hard. Plus, market prices keep moving.</w:t>
      </w:r>
      <w:r>
        <w:t>”</w:t>
      </w:r>
      <w:r w:rsidR="005F298C" w:rsidRPr="00AD277A">
        <w:rPr>
          <w:color w:val="000000" w:themeColor="text1"/>
        </w:rPr>
        <w:t>- (Interviewee 3).</w:t>
      </w:r>
    </w:p>
    <w:p w14:paraId="0F5745D6" w14:textId="1E823BE8" w:rsidR="005F298C" w:rsidRPr="006C0546" w:rsidRDefault="00AD277A" w:rsidP="005F298C">
      <w:pPr>
        <w:numPr>
          <w:ilvl w:val="0"/>
          <w:numId w:val="22"/>
        </w:numPr>
        <w:spacing w:before="100" w:beforeAutospacing="1" w:after="100" w:afterAutospacing="1" w:line="360" w:lineRule="auto"/>
        <w:jc w:val="both"/>
        <w:rPr>
          <w:color w:val="000000" w:themeColor="text1"/>
        </w:rPr>
      </w:pPr>
      <w:r>
        <w:t>“</w:t>
      </w:r>
      <w:r w:rsidRPr="00627668">
        <w:t>My body’s slowing down, no new machinery to assist, and if we get something there’s nobody qualified to repair it locally</w:t>
      </w:r>
      <w:r>
        <w:t>”</w:t>
      </w:r>
      <w:r>
        <w:rPr>
          <w:color w:val="000000" w:themeColor="text1"/>
        </w:rPr>
        <w:t xml:space="preserve"> </w:t>
      </w:r>
      <w:r w:rsidR="005F298C">
        <w:rPr>
          <w:color w:val="000000" w:themeColor="text1"/>
        </w:rPr>
        <w:t>-</w:t>
      </w:r>
      <w:r w:rsidR="005F298C" w:rsidRPr="006C0546">
        <w:rPr>
          <w:color w:val="000000" w:themeColor="text1"/>
        </w:rPr>
        <w:t xml:space="preserve"> (Interviewee 5).</w:t>
      </w:r>
    </w:p>
    <w:p w14:paraId="221EE967" w14:textId="77777777" w:rsidR="005F298C" w:rsidRDefault="005F298C" w:rsidP="005F298C">
      <w:pPr>
        <w:pStyle w:val="Heading3"/>
        <w:spacing w:line="360" w:lineRule="auto"/>
        <w:ind w:firstLine="360"/>
        <w:jc w:val="both"/>
        <w:rPr>
          <w:color w:val="000000" w:themeColor="text1"/>
          <w:sz w:val="24"/>
          <w:szCs w:val="24"/>
        </w:rPr>
      </w:pPr>
      <w:r w:rsidRPr="00A8175D">
        <w:rPr>
          <w:color w:val="000000" w:themeColor="text1"/>
          <w:sz w:val="24"/>
          <w:szCs w:val="24"/>
        </w:rPr>
        <w:t>This theme emphasi</w:t>
      </w:r>
      <w:r>
        <w:rPr>
          <w:color w:val="000000" w:themeColor="text1"/>
          <w:sz w:val="24"/>
          <w:szCs w:val="24"/>
        </w:rPr>
        <w:t>s</w:t>
      </w:r>
      <w:r w:rsidRPr="00A8175D">
        <w:rPr>
          <w:color w:val="000000" w:themeColor="text1"/>
          <w:sz w:val="24"/>
          <w:szCs w:val="24"/>
        </w:rPr>
        <w:t>es how limited labo</w:t>
      </w:r>
      <w:r>
        <w:rPr>
          <w:color w:val="000000" w:themeColor="text1"/>
          <w:sz w:val="24"/>
          <w:szCs w:val="24"/>
        </w:rPr>
        <w:t>u</w:t>
      </w:r>
      <w:r w:rsidRPr="00A8175D">
        <w:rPr>
          <w:color w:val="000000" w:themeColor="text1"/>
          <w:sz w:val="24"/>
          <w:szCs w:val="24"/>
        </w:rPr>
        <w:t>r and material resources hinder sustainable practices, directly linking them to economic choices. This trend aligns with evidence from SVG and the broader Caribbean regarding an ag</w:t>
      </w:r>
      <w:r>
        <w:rPr>
          <w:color w:val="000000" w:themeColor="text1"/>
          <w:sz w:val="24"/>
          <w:szCs w:val="24"/>
        </w:rPr>
        <w:t>e</w:t>
      </w:r>
      <w:r w:rsidRPr="00A8175D">
        <w:rPr>
          <w:color w:val="000000" w:themeColor="text1"/>
          <w:sz w:val="24"/>
          <w:szCs w:val="24"/>
        </w:rPr>
        <w:t>ing agricultural workforce and a lack of formal training (Ganpat &amp; Webster, 2020; Ministry of Education, 2022), along with market pressures post-preference that prioriti</w:t>
      </w:r>
      <w:r>
        <w:rPr>
          <w:color w:val="000000" w:themeColor="text1"/>
          <w:sz w:val="24"/>
          <w:szCs w:val="24"/>
        </w:rPr>
        <w:t>s</w:t>
      </w:r>
      <w:r w:rsidRPr="00A8175D">
        <w:rPr>
          <w:color w:val="000000" w:themeColor="text1"/>
          <w:sz w:val="24"/>
          <w:szCs w:val="24"/>
        </w:rPr>
        <w:t>e fast-acting fertili</w:t>
      </w:r>
      <w:r>
        <w:rPr>
          <w:color w:val="000000" w:themeColor="text1"/>
          <w:sz w:val="24"/>
          <w:szCs w:val="24"/>
        </w:rPr>
        <w:t>s</w:t>
      </w:r>
      <w:r w:rsidRPr="00A8175D">
        <w:rPr>
          <w:color w:val="000000" w:themeColor="text1"/>
          <w:sz w:val="24"/>
          <w:szCs w:val="24"/>
        </w:rPr>
        <w:t>ers (Goodison, 2007) and the detachment of youth from farming (Osbahr, 2023). It also reflects global research indicating that reliance on fertili</w:t>
      </w:r>
      <w:r>
        <w:rPr>
          <w:color w:val="000000" w:themeColor="text1"/>
          <w:sz w:val="24"/>
          <w:szCs w:val="24"/>
        </w:rPr>
        <w:t>s</w:t>
      </w:r>
      <w:r w:rsidRPr="00A8175D">
        <w:rPr>
          <w:color w:val="000000" w:themeColor="text1"/>
          <w:sz w:val="24"/>
          <w:szCs w:val="24"/>
        </w:rPr>
        <w:t>ers for intensification may degrade long-term soil health and increase dependence on inputs (Tilman et al., 2002).</w:t>
      </w:r>
    </w:p>
    <w:p w14:paraId="16ECD2E9" w14:textId="77777777" w:rsidR="005F298C" w:rsidRPr="00A8175D" w:rsidRDefault="005F298C" w:rsidP="005F298C"/>
    <w:p w14:paraId="1663FADB" w14:textId="77777777" w:rsidR="005F298C" w:rsidRPr="006C0546" w:rsidRDefault="005F298C" w:rsidP="005F298C">
      <w:pPr>
        <w:pStyle w:val="Heading3"/>
        <w:spacing w:line="360" w:lineRule="auto"/>
        <w:jc w:val="both"/>
        <w:rPr>
          <w:i/>
          <w:iCs/>
          <w:color w:val="000000" w:themeColor="text1"/>
          <w:sz w:val="24"/>
          <w:szCs w:val="24"/>
          <w:u w:val="single"/>
        </w:rPr>
      </w:pPr>
      <w:bookmarkStart w:id="37" w:name="OLE_LINK31"/>
      <w:r w:rsidRPr="006C0546">
        <w:rPr>
          <w:i/>
          <w:iCs/>
          <w:color w:val="000000" w:themeColor="text1"/>
          <w:sz w:val="24"/>
          <w:szCs w:val="24"/>
          <w:u w:val="single"/>
        </w:rPr>
        <w:t>Institutional Support and Extension Services</w:t>
      </w:r>
    </w:p>
    <w:bookmarkEnd w:id="37"/>
    <w:p w14:paraId="149B5E9B"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A strong consensus emerged that formal government support has declined since the mid-1980s, undermining farmers’ capacity to manage soil health.</w:t>
      </w:r>
    </w:p>
    <w:p w14:paraId="278918E2" w14:textId="19839238" w:rsidR="005F298C" w:rsidRPr="006C0546" w:rsidRDefault="00AD277A" w:rsidP="005F298C">
      <w:pPr>
        <w:numPr>
          <w:ilvl w:val="0"/>
          <w:numId w:val="23"/>
        </w:numPr>
        <w:spacing w:before="100" w:beforeAutospacing="1" w:after="100" w:afterAutospacing="1" w:line="360" w:lineRule="auto"/>
        <w:jc w:val="both"/>
        <w:rPr>
          <w:color w:val="000000" w:themeColor="text1"/>
        </w:rPr>
      </w:pPr>
      <w:r>
        <w:lastRenderedPageBreak/>
        <w:t>“</w:t>
      </w:r>
      <w:r w:rsidRPr="00627668">
        <w:t>40 years ago, the main crop that I cultivated was banana, which had a formal management system that provided inputs at regular intervals and proper</w:t>
      </w:r>
      <w:r>
        <w:t xml:space="preserve"> </w:t>
      </w:r>
      <w:r w:rsidRPr="00627668">
        <w:t>extension services guiding the production process.</w:t>
      </w:r>
      <w:r>
        <w:t>”</w:t>
      </w:r>
      <w:r w:rsidRPr="00627668">
        <w:t xml:space="preserve"> </w:t>
      </w:r>
      <w:r>
        <w:t>-</w:t>
      </w:r>
      <w:r w:rsidR="005F298C" w:rsidRPr="006C0546">
        <w:rPr>
          <w:color w:val="000000" w:themeColor="text1"/>
        </w:rPr>
        <w:t xml:space="preserve"> (Interviewee 1).</w:t>
      </w:r>
    </w:p>
    <w:p w14:paraId="518C4EE5" w14:textId="53E42899" w:rsidR="005F298C" w:rsidRPr="00AD277A" w:rsidRDefault="00AD277A" w:rsidP="00AD277A">
      <w:pPr>
        <w:pStyle w:val="ListParagraph"/>
        <w:numPr>
          <w:ilvl w:val="0"/>
          <w:numId w:val="23"/>
        </w:numPr>
        <w:spacing w:after="280" w:line="360" w:lineRule="auto"/>
        <w:jc w:val="both"/>
      </w:pPr>
      <w:r>
        <w:t>“</w:t>
      </w:r>
      <w:r w:rsidRPr="00627668">
        <w:t>Well, back then, because the crop of bananas was so important, the Government prioritised training and support for farmers, but now the culture is leaning heavily towards focusing on tourism, and it looks like they forgot about agriculture. It’s hard to find any proper assistance now or advice; it’s like nobody wants to even help you now.</w:t>
      </w:r>
      <w:r>
        <w:t>”</w:t>
      </w:r>
      <w:r w:rsidRPr="00627668">
        <w:t xml:space="preserve"> </w:t>
      </w:r>
      <w:r w:rsidR="005F298C" w:rsidRPr="00AD277A">
        <w:rPr>
          <w:color w:val="000000" w:themeColor="text1"/>
        </w:rPr>
        <w:t>- (Interviewee 4).</w:t>
      </w:r>
    </w:p>
    <w:p w14:paraId="0EBB9B42" w14:textId="22A452D9" w:rsidR="005F298C" w:rsidRPr="006C0546" w:rsidRDefault="00AD277A" w:rsidP="005F298C">
      <w:pPr>
        <w:numPr>
          <w:ilvl w:val="0"/>
          <w:numId w:val="23"/>
        </w:numPr>
        <w:spacing w:before="100" w:beforeAutospacing="1" w:after="100" w:afterAutospacing="1" w:line="360" w:lineRule="auto"/>
        <w:jc w:val="both"/>
        <w:rPr>
          <w:color w:val="000000" w:themeColor="text1"/>
        </w:rPr>
      </w:pPr>
      <w:r>
        <w:t>“</w:t>
      </w:r>
      <w:r w:rsidRPr="00627668">
        <w:t>A few extension officers come around the area, but hardly. I trust my own experience more than any leaflet I get from the ministry, though.</w:t>
      </w:r>
      <w:r>
        <w:t xml:space="preserve">” </w:t>
      </w:r>
      <w:r w:rsidR="005F298C">
        <w:rPr>
          <w:color w:val="000000" w:themeColor="text1"/>
        </w:rPr>
        <w:t>-</w:t>
      </w:r>
      <w:r w:rsidR="005F298C" w:rsidRPr="006C0546">
        <w:rPr>
          <w:color w:val="000000" w:themeColor="text1"/>
        </w:rPr>
        <w:t xml:space="preserve"> (Interviewee 3).</w:t>
      </w:r>
    </w:p>
    <w:p w14:paraId="4E3FF450" w14:textId="77777777" w:rsidR="005F298C" w:rsidRPr="006C0546" w:rsidRDefault="005F298C" w:rsidP="005F298C">
      <w:pPr>
        <w:pStyle w:val="NormalWeb"/>
        <w:spacing w:line="360" w:lineRule="auto"/>
        <w:jc w:val="both"/>
        <w:rPr>
          <w:rFonts w:asciiTheme="minorHAnsi" w:hAnsiTheme="minorHAnsi"/>
          <w:color w:val="000000" w:themeColor="text1"/>
        </w:rPr>
      </w:pPr>
      <w:bookmarkStart w:id="38" w:name="OLE_LINK23"/>
      <w:r w:rsidRPr="006C0546">
        <w:rPr>
          <w:rFonts w:asciiTheme="minorHAnsi" w:hAnsiTheme="minorHAnsi"/>
          <w:color w:val="000000" w:themeColor="text1"/>
        </w:rPr>
        <w:t>Declining institutional backing exacerbates knowledge gaps and forces reliance on traditional practices</w:t>
      </w:r>
      <w:r>
        <w:rPr>
          <w:rFonts w:asciiTheme="minorHAnsi" w:hAnsiTheme="minorHAnsi"/>
          <w:color w:val="000000" w:themeColor="text1"/>
        </w:rPr>
        <w:t xml:space="preserve"> </w:t>
      </w:r>
      <w:r w:rsidRPr="00CE2DBF">
        <w:rPr>
          <w:rFonts w:asciiTheme="minorHAnsi" w:hAnsiTheme="minorHAnsi"/>
        </w:rPr>
        <w:t>(Yang, 2023)</w:t>
      </w:r>
      <w:r w:rsidRPr="00CE2DBF">
        <w:rPr>
          <w:rFonts w:asciiTheme="minorHAnsi" w:hAnsiTheme="minorHAnsi"/>
          <w:color w:val="000000" w:themeColor="text1"/>
        </w:rPr>
        <w:t>.</w:t>
      </w:r>
    </w:p>
    <w:p w14:paraId="068C89E4" w14:textId="77777777" w:rsidR="005F298C" w:rsidRPr="006C0546" w:rsidRDefault="005F298C" w:rsidP="005F298C">
      <w:pPr>
        <w:pStyle w:val="Heading3"/>
        <w:spacing w:line="360" w:lineRule="auto"/>
        <w:jc w:val="both"/>
        <w:rPr>
          <w:i/>
          <w:iCs/>
          <w:color w:val="000000" w:themeColor="text1"/>
          <w:sz w:val="24"/>
          <w:szCs w:val="24"/>
          <w:u w:val="single"/>
        </w:rPr>
      </w:pPr>
      <w:bookmarkStart w:id="39" w:name="OLE_LINK30"/>
      <w:bookmarkEnd w:id="38"/>
      <w:r w:rsidRPr="006C0546">
        <w:rPr>
          <w:i/>
          <w:iCs/>
          <w:color w:val="000000" w:themeColor="text1"/>
          <w:sz w:val="24"/>
          <w:szCs w:val="24"/>
          <w:u w:val="single"/>
        </w:rPr>
        <w:t>Economic Drivers and Input Costs</w:t>
      </w:r>
    </w:p>
    <w:bookmarkEnd w:id="39"/>
    <w:p w14:paraId="5892A7B9"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Cost considerations consistently shaped choices around fertiliser type, liming, and soil amendments.</w:t>
      </w:r>
    </w:p>
    <w:p w14:paraId="0D395162" w14:textId="49003E97" w:rsidR="005F298C" w:rsidRPr="00AF2A7F" w:rsidRDefault="00AF2A7F" w:rsidP="00AF2A7F">
      <w:pPr>
        <w:pStyle w:val="ListParagraph"/>
        <w:numPr>
          <w:ilvl w:val="0"/>
          <w:numId w:val="24"/>
        </w:numPr>
        <w:spacing w:line="360" w:lineRule="auto"/>
        <w:jc w:val="both"/>
      </w:pPr>
      <w:r>
        <w:t>“</w:t>
      </w:r>
      <w:r w:rsidRPr="007F3186">
        <w:t>It influences my soil management decisions by the number of plants I can farm. It is very difficult to have a steady rotation of organic fertilisers, either because it is far too expensive in stores, mainly because  St. Vincent does not have sufficient composting facilities, and animal manure collection is rare.</w:t>
      </w:r>
      <w:r>
        <w:t xml:space="preserve">” </w:t>
      </w:r>
      <w:r w:rsidR="005F298C" w:rsidRPr="00AF2A7F">
        <w:rPr>
          <w:color w:val="000000" w:themeColor="text1"/>
        </w:rPr>
        <w:t>- (Interviewee 2).</w:t>
      </w:r>
    </w:p>
    <w:p w14:paraId="0A3A74C2" w14:textId="77777777" w:rsidR="00AF2A7F" w:rsidRPr="00AF2A7F" w:rsidRDefault="00AF2A7F" w:rsidP="00AF2A7F">
      <w:pPr>
        <w:pStyle w:val="ListParagraph"/>
        <w:numPr>
          <w:ilvl w:val="0"/>
          <w:numId w:val="24"/>
        </w:numPr>
        <w:spacing w:after="280" w:line="360" w:lineRule="auto"/>
        <w:jc w:val="both"/>
      </w:pPr>
      <w:r>
        <w:t>“</w:t>
      </w:r>
      <w:r w:rsidRPr="00627668">
        <w:t>It’s cheaper to buy the NPK than the Organic fertiliser; it is too expensive to afford labourers, so it is cheaper to do the work yourself, once it’s not too difficult, because as I get older, it is harder. I pick the cheapest quick fix, even if it’s bad long-term.</w:t>
      </w:r>
      <w:r>
        <w:t xml:space="preserve">” </w:t>
      </w:r>
      <w:r w:rsidR="005F298C" w:rsidRPr="00AF2A7F">
        <w:rPr>
          <w:color w:val="000000" w:themeColor="text1"/>
        </w:rPr>
        <w:t>-(Interviewee 3).</w:t>
      </w:r>
    </w:p>
    <w:p w14:paraId="247FD817" w14:textId="6C94241E" w:rsidR="005F298C" w:rsidRPr="00AF2A7F" w:rsidRDefault="00AF2A7F" w:rsidP="00AF2A7F">
      <w:pPr>
        <w:pStyle w:val="ListParagraph"/>
        <w:numPr>
          <w:ilvl w:val="0"/>
          <w:numId w:val="24"/>
        </w:numPr>
        <w:spacing w:after="280" w:line="360" w:lineRule="auto"/>
        <w:jc w:val="both"/>
      </w:pPr>
      <w:r>
        <w:t>“</w:t>
      </w:r>
      <w:r w:rsidRPr="00627668">
        <w:t>Well, if it costs too much to make the soil better to use, then I probably would not be able to afford it. And if I can’t find someone willing to help and accept some small money, then I won’t be able to either.</w:t>
      </w:r>
      <w:r>
        <w:t xml:space="preserve">” </w:t>
      </w:r>
      <w:r w:rsidRPr="00627668">
        <w:t xml:space="preserve"> </w:t>
      </w:r>
      <w:r w:rsidR="005F298C" w:rsidRPr="00AF2A7F">
        <w:rPr>
          <w:color w:val="000000" w:themeColor="text1"/>
        </w:rPr>
        <w:t>- (Interviewee 5).</w:t>
      </w:r>
    </w:p>
    <w:p w14:paraId="5791A639"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lastRenderedPageBreak/>
        <w:t>Economic pressures push farmers toward fast-acting inorganic solutions despite long-term soil health trade-offs.</w:t>
      </w:r>
    </w:p>
    <w:p w14:paraId="09A2B792" w14:textId="77777777" w:rsidR="005F298C" w:rsidRPr="006C0546" w:rsidRDefault="005F298C" w:rsidP="005F298C">
      <w:pPr>
        <w:pStyle w:val="NormalWeb"/>
        <w:spacing w:line="360" w:lineRule="auto"/>
        <w:jc w:val="both"/>
        <w:rPr>
          <w:rFonts w:asciiTheme="minorHAnsi" w:hAnsiTheme="minorHAnsi"/>
          <w:i/>
          <w:iCs/>
          <w:color w:val="000000" w:themeColor="text1"/>
          <w:u w:val="single"/>
        </w:rPr>
      </w:pPr>
      <w:bookmarkStart w:id="40" w:name="OLE_LINK29"/>
      <w:r w:rsidRPr="006C0546">
        <w:rPr>
          <w:rFonts w:asciiTheme="minorHAnsi" w:hAnsiTheme="minorHAnsi"/>
          <w:i/>
          <w:iCs/>
          <w:color w:val="000000" w:themeColor="text1"/>
          <w:u w:val="single"/>
        </w:rPr>
        <w:t>Soil Health Practices and Knowledge</w:t>
      </w:r>
    </w:p>
    <w:bookmarkEnd w:id="40"/>
    <w:p w14:paraId="42690DDE"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Participants displayed a wide spectrum of soil-management practices and varying levels of technical understanding.</w:t>
      </w:r>
    </w:p>
    <w:p w14:paraId="5345CF78" w14:textId="77777777" w:rsidR="005F298C" w:rsidRPr="006C0546" w:rsidRDefault="005F298C" w:rsidP="005F298C">
      <w:pPr>
        <w:numPr>
          <w:ilvl w:val="0"/>
          <w:numId w:val="25"/>
        </w:numPr>
        <w:spacing w:before="100" w:beforeAutospacing="1" w:after="100" w:afterAutospacing="1" w:line="360" w:lineRule="auto"/>
        <w:jc w:val="both"/>
        <w:rPr>
          <w:color w:val="000000" w:themeColor="text1"/>
        </w:rPr>
      </w:pPr>
      <w:r w:rsidRPr="006C0546">
        <w:rPr>
          <w:color w:val="000000" w:themeColor="text1"/>
        </w:rPr>
        <w:t>Advanced practitioners conduct pH testing every two years and apply dolomite or liquid lime, reporting increased vigour and yield</w:t>
      </w:r>
      <w:r>
        <w:rPr>
          <w:color w:val="000000" w:themeColor="text1"/>
        </w:rPr>
        <w:t xml:space="preserve"> -</w:t>
      </w:r>
      <w:r w:rsidRPr="006C0546">
        <w:rPr>
          <w:color w:val="000000" w:themeColor="text1"/>
        </w:rPr>
        <w:t xml:space="preserve"> (Interviewee 1).</w:t>
      </w:r>
    </w:p>
    <w:p w14:paraId="383515EC" w14:textId="77777777" w:rsidR="005F298C" w:rsidRPr="006C0546" w:rsidRDefault="005F298C" w:rsidP="005F298C">
      <w:pPr>
        <w:numPr>
          <w:ilvl w:val="0"/>
          <w:numId w:val="25"/>
        </w:numPr>
        <w:spacing w:before="100" w:beforeAutospacing="1" w:after="100" w:afterAutospacing="1" w:line="360" w:lineRule="auto"/>
        <w:jc w:val="both"/>
        <w:rPr>
          <w:color w:val="000000" w:themeColor="text1"/>
        </w:rPr>
      </w:pPr>
      <w:r w:rsidRPr="006C0546">
        <w:rPr>
          <w:color w:val="000000" w:themeColor="text1"/>
        </w:rPr>
        <w:t xml:space="preserve">Others rely on visual cues, leaf colour, and some have never neutralised acidity formally </w:t>
      </w:r>
      <w:r>
        <w:rPr>
          <w:color w:val="000000" w:themeColor="text1"/>
        </w:rPr>
        <w:t xml:space="preserve">- </w:t>
      </w:r>
      <w:r w:rsidRPr="006C0546">
        <w:rPr>
          <w:color w:val="000000" w:themeColor="text1"/>
        </w:rPr>
        <w:t>(Interviewees 3 and 4).</w:t>
      </w:r>
    </w:p>
    <w:p w14:paraId="6796C4B7" w14:textId="77777777" w:rsidR="005F298C" w:rsidRPr="006C0546" w:rsidRDefault="005F298C" w:rsidP="005F298C">
      <w:pPr>
        <w:numPr>
          <w:ilvl w:val="0"/>
          <w:numId w:val="25"/>
        </w:numPr>
        <w:spacing w:before="100" w:beforeAutospacing="1" w:after="100" w:afterAutospacing="1" w:line="360" w:lineRule="auto"/>
        <w:jc w:val="both"/>
        <w:rPr>
          <w:color w:val="000000" w:themeColor="text1"/>
        </w:rPr>
      </w:pPr>
      <w:r w:rsidRPr="006C0546">
        <w:rPr>
          <w:color w:val="000000" w:themeColor="text1"/>
        </w:rPr>
        <w:t>Motivations ranged from formal training and research exposure to health concerns and experiential learning (Interviewees 1, 2).</w:t>
      </w:r>
    </w:p>
    <w:p w14:paraId="1E059359"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This theme underscores the interplay between knowledge sources and the adoption of sustainable techniques.</w:t>
      </w:r>
    </w:p>
    <w:p w14:paraId="56F28244" w14:textId="77777777" w:rsidR="005F298C" w:rsidRPr="006C0546" w:rsidRDefault="005F298C" w:rsidP="005F298C">
      <w:pPr>
        <w:pStyle w:val="Heading3"/>
        <w:spacing w:line="360" w:lineRule="auto"/>
        <w:jc w:val="both"/>
        <w:rPr>
          <w:color w:val="000000" w:themeColor="text1"/>
          <w:sz w:val="24"/>
          <w:szCs w:val="24"/>
          <w:u w:val="single"/>
        </w:rPr>
      </w:pPr>
      <w:bookmarkStart w:id="41" w:name="OLE_LINK28"/>
      <w:bookmarkStart w:id="42" w:name="OLE_LINK24"/>
      <w:r w:rsidRPr="006C0546">
        <w:rPr>
          <w:color w:val="000000" w:themeColor="text1"/>
          <w:sz w:val="24"/>
          <w:szCs w:val="24"/>
          <w:u w:val="single"/>
        </w:rPr>
        <w:t xml:space="preserve"> Education and Youth Engagement</w:t>
      </w:r>
    </w:p>
    <w:bookmarkEnd w:id="41"/>
    <w:p w14:paraId="307C48BD" w14:textId="77777777" w:rsidR="005F298C" w:rsidRPr="006C0546"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All respondents noted systemic gaps in agricultural education and waning youth interest.</w:t>
      </w:r>
    </w:p>
    <w:p w14:paraId="2AFF52ED" w14:textId="6E7EC0FE" w:rsidR="005F298C" w:rsidRPr="00AF2A7F" w:rsidRDefault="00AF2A7F" w:rsidP="00511680">
      <w:pPr>
        <w:pStyle w:val="NormalWeb"/>
        <w:numPr>
          <w:ilvl w:val="0"/>
          <w:numId w:val="41"/>
        </w:numPr>
        <w:spacing w:line="360" w:lineRule="auto"/>
        <w:jc w:val="both"/>
        <w:rPr>
          <w:rFonts w:asciiTheme="minorHAnsi" w:hAnsiTheme="minorHAnsi"/>
        </w:rPr>
      </w:pPr>
      <w:r w:rsidRPr="00AF2A7F">
        <w:rPr>
          <w:rFonts w:asciiTheme="minorHAnsi" w:hAnsiTheme="minorHAnsi"/>
        </w:rPr>
        <w:t>“</w:t>
      </w:r>
      <w:r w:rsidRPr="00AF2A7F">
        <w:rPr>
          <w:rFonts w:asciiTheme="minorHAnsi" w:hAnsiTheme="minorHAnsi"/>
        </w:rPr>
        <w:t>Many schools teach no practical agriculture, just a few classes on crops. Also, Youths don’t see farming as a skilled profession, so they quit before they start</w:t>
      </w:r>
      <w:r w:rsidRPr="00AF2A7F">
        <w:rPr>
          <w:rFonts w:asciiTheme="minorHAnsi" w:hAnsiTheme="minorHAnsi"/>
        </w:rPr>
        <w:t>”, and “</w:t>
      </w:r>
      <w:r w:rsidRPr="00AF2A7F">
        <w:rPr>
          <w:rFonts w:asciiTheme="minorHAnsi" w:hAnsiTheme="minorHAnsi"/>
        </w:rPr>
        <w:t>Schools lack field labs and qualified a</w:t>
      </w:r>
      <w:r>
        <w:rPr>
          <w:rFonts w:asciiTheme="minorHAnsi" w:hAnsiTheme="minorHAnsi"/>
        </w:rPr>
        <w:t>griculture</w:t>
      </w:r>
      <w:r w:rsidRPr="00AF2A7F">
        <w:rPr>
          <w:rFonts w:asciiTheme="minorHAnsi" w:hAnsiTheme="minorHAnsi"/>
        </w:rPr>
        <w:t xml:space="preserve"> teachers. Without hands-on experiences, youths see farming as guesswork, not a career path.</w:t>
      </w:r>
      <w:r w:rsidRPr="00AF2A7F">
        <w:rPr>
          <w:rFonts w:asciiTheme="minorHAnsi" w:hAnsiTheme="minorHAnsi"/>
        </w:rPr>
        <w:t>”</w:t>
      </w:r>
      <w:r w:rsidR="005F298C" w:rsidRPr="00AF2A7F">
        <w:rPr>
          <w:rFonts w:asciiTheme="minorHAnsi" w:hAnsiTheme="minorHAnsi"/>
          <w:color w:val="000000" w:themeColor="text1"/>
        </w:rPr>
        <w:t>- (Interviewees 3 and 4).</w:t>
      </w:r>
    </w:p>
    <w:p w14:paraId="201D26E4" w14:textId="618EB733" w:rsidR="005F298C" w:rsidRPr="00511680" w:rsidRDefault="00511680" w:rsidP="00511680">
      <w:pPr>
        <w:pStyle w:val="ListParagraph"/>
        <w:numPr>
          <w:ilvl w:val="0"/>
          <w:numId w:val="41"/>
        </w:numPr>
        <w:spacing w:line="360" w:lineRule="auto"/>
        <w:jc w:val="both"/>
      </w:pPr>
      <w:r>
        <w:t>“</w:t>
      </w:r>
      <w:r w:rsidRPr="00627668">
        <w:t>Since the embracing of the universal secondary education system (Education Revolution) in SVG over the past 25years, our youths have been influenced by the government's policies, such as limited mechanisation, which goes counter to advancements in the agricultural industry, leading to a vivid trend in the youths not gravitating to farming in a meaningful way.</w:t>
      </w:r>
      <w:r>
        <w:t xml:space="preserve">” </w:t>
      </w:r>
      <w:r w:rsidR="005F298C" w:rsidRPr="00511680">
        <w:rPr>
          <w:color w:val="000000" w:themeColor="text1"/>
        </w:rPr>
        <w:t>- (Interviewee 1).</w:t>
      </w:r>
    </w:p>
    <w:p w14:paraId="1969B5AC" w14:textId="6AB06E0F" w:rsidR="005F298C" w:rsidRPr="00511680" w:rsidRDefault="00511680" w:rsidP="00511680">
      <w:pPr>
        <w:pStyle w:val="NormalWeb"/>
        <w:numPr>
          <w:ilvl w:val="0"/>
          <w:numId w:val="41"/>
        </w:numPr>
        <w:spacing w:after="280" w:line="360" w:lineRule="auto"/>
        <w:jc w:val="both"/>
        <w:rPr>
          <w:rFonts w:asciiTheme="minorHAnsi" w:hAnsiTheme="minorHAnsi"/>
        </w:rPr>
      </w:pPr>
      <w:r>
        <w:rPr>
          <w:rFonts w:asciiTheme="minorHAnsi" w:hAnsiTheme="minorHAnsi"/>
        </w:rPr>
        <w:lastRenderedPageBreak/>
        <w:t>“</w:t>
      </w:r>
      <w:r w:rsidRPr="00627668">
        <w:rPr>
          <w:rFonts w:asciiTheme="minorHAnsi" w:hAnsiTheme="minorHAnsi"/>
        </w:rPr>
        <w:t>Younger people have little interest in getting dirty and working hard in the sun. Most times, that is a turn-off, and not enough schools provide programs to influence students in agriculture, so there is a gap now.</w:t>
      </w:r>
      <w:r>
        <w:rPr>
          <w:rFonts w:asciiTheme="minorHAnsi" w:hAnsiTheme="minorHAnsi"/>
        </w:rPr>
        <w:t xml:space="preserve">” </w:t>
      </w:r>
      <w:r w:rsidR="005F298C" w:rsidRPr="00511680">
        <w:rPr>
          <w:rFonts w:asciiTheme="minorHAnsi" w:hAnsiTheme="minorHAnsi"/>
          <w:color w:val="000000" w:themeColor="text1"/>
        </w:rPr>
        <w:t>-(Interviewee 5).</w:t>
      </w:r>
    </w:p>
    <w:p w14:paraId="3A962073" w14:textId="485B76ED" w:rsidR="005F298C" w:rsidRPr="005F298C" w:rsidRDefault="005F298C" w:rsidP="005F298C">
      <w:pPr>
        <w:pStyle w:val="NormalWeb"/>
        <w:spacing w:line="360" w:lineRule="auto"/>
        <w:jc w:val="both"/>
        <w:rPr>
          <w:rFonts w:asciiTheme="minorHAnsi" w:hAnsiTheme="minorHAnsi"/>
          <w:color w:val="000000" w:themeColor="text1"/>
        </w:rPr>
      </w:pPr>
      <w:r w:rsidRPr="006C0546">
        <w:rPr>
          <w:rFonts w:asciiTheme="minorHAnsi" w:hAnsiTheme="minorHAnsi"/>
          <w:color w:val="000000" w:themeColor="text1"/>
        </w:rPr>
        <w:t>The absence of hands-on,</w:t>
      </w:r>
      <w:r>
        <w:rPr>
          <w:rFonts w:asciiTheme="minorHAnsi" w:hAnsiTheme="minorHAnsi"/>
          <w:color w:val="000000" w:themeColor="text1"/>
        </w:rPr>
        <w:t xml:space="preserve"> </w:t>
      </w:r>
      <w:r w:rsidRPr="006C0546">
        <w:rPr>
          <w:rFonts w:asciiTheme="minorHAnsi" w:hAnsiTheme="minorHAnsi"/>
          <w:color w:val="000000" w:themeColor="text1"/>
        </w:rPr>
        <w:t>soil-focused training contributes to generational disengagement from agriculture.</w:t>
      </w:r>
      <w:r w:rsidRPr="0040357B">
        <w:t xml:space="preserve"> </w:t>
      </w:r>
      <w:r w:rsidRPr="0040357B">
        <w:rPr>
          <w:rFonts w:asciiTheme="minorHAnsi" w:hAnsiTheme="minorHAnsi"/>
          <w:color w:val="000000" w:themeColor="text1"/>
        </w:rPr>
        <w:t>Evidence from Trinidad &amp; Tobago shows that when agriculture is absent from the secondary curriculum, student interest in pursuing it as a career drops sharply</w:t>
      </w:r>
      <w:r>
        <w:rPr>
          <w:rFonts w:asciiTheme="minorHAnsi" w:hAnsiTheme="minorHAnsi"/>
          <w:color w:val="000000" w:themeColor="text1"/>
        </w:rPr>
        <w:t>, therefore, a</w:t>
      </w:r>
      <w:r w:rsidRPr="0040357B">
        <w:rPr>
          <w:rFonts w:asciiTheme="minorHAnsi" w:hAnsiTheme="minorHAnsi"/>
          <w:color w:val="000000" w:themeColor="text1"/>
        </w:rPr>
        <w:t xml:space="preserve"> lack of school exposure is identified as an initial deterrent (</w:t>
      </w:r>
      <w:proofErr w:type="spellStart"/>
      <w:r w:rsidRPr="0040357B">
        <w:rPr>
          <w:rFonts w:asciiTheme="minorHAnsi" w:hAnsiTheme="minorHAnsi"/>
          <w:color w:val="000000" w:themeColor="text1"/>
        </w:rPr>
        <w:t>Ramdwar</w:t>
      </w:r>
      <w:proofErr w:type="spellEnd"/>
      <w:r w:rsidRPr="0040357B">
        <w:rPr>
          <w:rFonts w:asciiTheme="minorHAnsi" w:hAnsiTheme="minorHAnsi"/>
          <w:color w:val="000000" w:themeColor="text1"/>
        </w:rPr>
        <w:t xml:space="preserve"> &amp; Ganpat, 2010)</w:t>
      </w:r>
      <w:bookmarkEnd w:id="42"/>
    </w:p>
    <w:p w14:paraId="2C67B279" w14:textId="4B1AC88D" w:rsidR="005F298C" w:rsidRPr="00511680" w:rsidRDefault="00511680" w:rsidP="005F298C">
      <w:pPr>
        <w:pStyle w:val="NormalWeb"/>
        <w:spacing w:line="360" w:lineRule="auto"/>
        <w:jc w:val="both"/>
        <w:rPr>
          <w:rFonts w:asciiTheme="minorHAnsi" w:hAnsiTheme="minorHAnsi"/>
          <w:i/>
          <w:iCs/>
          <w:color w:val="000000" w:themeColor="text1"/>
        </w:rPr>
      </w:pPr>
      <w:r w:rsidRPr="00511680">
        <w:rPr>
          <w:rFonts w:asciiTheme="minorHAnsi" w:hAnsiTheme="minorHAnsi"/>
          <w:i/>
          <w:iCs/>
          <w:color w:val="000000" w:themeColor="text1"/>
        </w:rPr>
        <w:t xml:space="preserve">4.2.2 </w:t>
      </w:r>
      <w:r w:rsidR="005F298C" w:rsidRPr="00511680">
        <w:rPr>
          <w:rFonts w:asciiTheme="minorHAnsi" w:hAnsiTheme="minorHAnsi"/>
          <w:i/>
          <w:iCs/>
          <w:color w:val="000000" w:themeColor="text1"/>
        </w:rPr>
        <w:t xml:space="preserve">Summary: </w:t>
      </w:r>
    </w:p>
    <w:p w14:paraId="051F6396" w14:textId="0C032F3C" w:rsidR="00511680" w:rsidRDefault="005F298C" w:rsidP="00C905CE">
      <w:pPr>
        <w:pStyle w:val="NormalWeb"/>
        <w:spacing w:line="360" w:lineRule="auto"/>
        <w:ind w:firstLine="720"/>
        <w:jc w:val="both"/>
        <w:rPr>
          <w:rFonts w:asciiTheme="minorHAnsi" w:hAnsiTheme="minorHAnsi"/>
          <w:color w:val="000000" w:themeColor="text1"/>
        </w:rPr>
      </w:pPr>
      <w:r w:rsidRPr="00C73BBB">
        <w:rPr>
          <w:rFonts w:asciiTheme="minorHAnsi" w:hAnsiTheme="minorHAnsi"/>
          <w:color w:val="000000" w:themeColor="text1"/>
        </w:rPr>
        <w:t>The thematic analysis revealed interconnected challenges of labour scarcity, reduced institutional support, economic constraints, uneven technical knowledge, and educational gaps. Together, these factors shape farmers’ soil-management decisions and highlight priority areas for policy intervention and training programmes. Labour shortages and high input costs indicat</w:t>
      </w:r>
      <w:r>
        <w:rPr>
          <w:rFonts w:asciiTheme="minorHAnsi" w:hAnsiTheme="minorHAnsi"/>
          <w:color w:val="000000" w:themeColor="text1"/>
        </w:rPr>
        <w:t>e</w:t>
      </w:r>
      <w:r w:rsidRPr="00C73BBB">
        <w:rPr>
          <w:rFonts w:asciiTheme="minorHAnsi" w:hAnsiTheme="minorHAnsi"/>
          <w:color w:val="000000" w:themeColor="text1"/>
        </w:rPr>
        <w:t xml:space="preserve"> that mechanisation and affordable input supply chains </w:t>
      </w:r>
      <w:r>
        <w:rPr>
          <w:rFonts w:asciiTheme="minorHAnsi" w:hAnsiTheme="minorHAnsi"/>
          <w:color w:val="000000" w:themeColor="text1"/>
        </w:rPr>
        <w:t xml:space="preserve">are not easily accessible for </w:t>
      </w:r>
      <w:r w:rsidRPr="00C73BBB">
        <w:rPr>
          <w:rFonts w:asciiTheme="minorHAnsi" w:hAnsiTheme="minorHAnsi"/>
          <w:color w:val="000000" w:themeColor="text1"/>
        </w:rPr>
        <w:t xml:space="preserve">sustainable soil management. The collapse of extension services reflects policy shifts towards tourism and away from agriculture, undermining climate-resilient farming </w:t>
      </w:r>
      <w:bookmarkStart w:id="43" w:name="OLE_LINK17"/>
      <w:r w:rsidRPr="00511680">
        <w:rPr>
          <w:rFonts w:asciiTheme="minorHAnsi" w:hAnsiTheme="minorHAnsi"/>
        </w:rPr>
        <w:t>(Princess Mariam Danjumah et al., 2024).</w:t>
      </w:r>
      <w:r>
        <w:t xml:space="preserve"> </w:t>
      </w:r>
      <w:r w:rsidRPr="00C73BBB">
        <w:rPr>
          <w:rFonts w:asciiTheme="minorHAnsi" w:hAnsiTheme="minorHAnsi"/>
          <w:color w:val="000000" w:themeColor="text1"/>
        </w:rPr>
        <w:t xml:space="preserve">Economic drivers favour quick-fix fertilisers, risking long-term soil degradation consistent with global studies on fertiliser dependency </w:t>
      </w:r>
      <w:bookmarkEnd w:id="43"/>
      <w:r w:rsidRPr="00C73BBB">
        <w:rPr>
          <w:rFonts w:asciiTheme="minorHAnsi" w:hAnsiTheme="minorHAnsi"/>
        </w:rPr>
        <w:t xml:space="preserve">(Tilman et al., 2002). </w:t>
      </w:r>
      <w:r>
        <w:rPr>
          <w:rFonts w:asciiTheme="minorHAnsi" w:hAnsiTheme="minorHAnsi"/>
        </w:rPr>
        <w:t>Although r</w:t>
      </w:r>
      <w:r w:rsidRPr="001B30EB">
        <w:rPr>
          <w:rFonts w:asciiTheme="minorHAnsi" w:hAnsiTheme="minorHAnsi"/>
        </w:rPr>
        <w:t xml:space="preserve">esearch on various soil-health practices indicates that conducting formal pH tests and applying lime produce significant advantages, adoption </w:t>
      </w:r>
      <w:r>
        <w:rPr>
          <w:rFonts w:asciiTheme="minorHAnsi" w:hAnsiTheme="minorHAnsi"/>
        </w:rPr>
        <w:t xml:space="preserve">seems </w:t>
      </w:r>
      <w:r w:rsidRPr="001B30EB">
        <w:rPr>
          <w:rFonts w:asciiTheme="minorHAnsi" w:hAnsiTheme="minorHAnsi"/>
        </w:rPr>
        <w:t>minimal without focused educational efforts.</w:t>
      </w:r>
      <w:r>
        <w:rPr>
          <w:rFonts w:asciiTheme="minorHAnsi" w:hAnsiTheme="minorHAnsi"/>
        </w:rPr>
        <w:t xml:space="preserve"> </w:t>
      </w:r>
      <w:r w:rsidRPr="00C73BBB">
        <w:rPr>
          <w:rFonts w:asciiTheme="minorHAnsi" w:hAnsiTheme="minorHAnsi"/>
          <w:color w:val="000000" w:themeColor="text1"/>
        </w:rPr>
        <w:t>Finally, the lack of practical agricultural training points to a critical need for curriculum reform to re</w:t>
      </w:r>
      <w:r w:rsidR="00511680">
        <w:rPr>
          <w:rFonts w:asciiTheme="minorHAnsi" w:hAnsiTheme="minorHAnsi"/>
          <w:color w:val="000000" w:themeColor="text1"/>
        </w:rPr>
        <w:t>-</w:t>
      </w:r>
      <w:r w:rsidRPr="00C73BBB">
        <w:rPr>
          <w:rFonts w:asciiTheme="minorHAnsi" w:hAnsiTheme="minorHAnsi"/>
          <w:color w:val="000000" w:themeColor="text1"/>
        </w:rPr>
        <w:t>engage youth and pass on generational knowledge (FAO, 2019).</w:t>
      </w:r>
    </w:p>
    <w:p w14:paraId="0385A233" w14:textId="77777777" w:rsidR="00C905CE" w:rsidRPr="00C905CE" w:rsidRDefault="00C905CE" w:rsidP="00C905CE">
      <w:pPr>
        <w:pStyle w:val="NormalWeb"/>
        <w:spacing w:line="360" w:lineRule="auto"/>
        <w:ind w:firstLine="720"/>
        <w:jc w:val="both"/>
        <w:rPr>
          <w:rFonts w:asciiTheme="minorHAnsi" w:hAnsiTheme="minorHAnsi"/>
          <w:color w:val="000000" w:themeColor="text1"/>
        </w:rPr>
      </w:pPr>
    </w:p>
    <w:p w14:paraId="48CC0F2B" w14:textId="77975EDE" w:rsidR="005F298C" w:rsidRPr="006C0546" w:rsidRDefault="005F298C" w:rsidP="005F298C">
      <w:pPr>
        <w:pStyle w:val="Heading2"/>
        <w:spacing w:line="360" w:lineRule="auto"/>
        <w:jc w:val="both"/>
        <w:rPr>
          <w:rFonts w:asciiTheme="minorHAnsi" w:hAnsiTheme="minorHAnsi"/>
          <w:color w:val="000000" w:themeColor="text1"/>
          <w:sz w:val="28"/>
          <w:szCs w:val="28"/>
        </w:rPr>
      </w:pPr>
      <w:r w:rsidRPr="006C0546">
        <w:rPr>
          <w:rFonts w:asciiTheme="minorHAnsi" w:hAnsiTheme="minorHAnsi"/>
          <w:color w:val="000000" w:themeColor="text1"/>
          <w:sz w:val="28"/>
          <w:szCs w:val="28"/>
        </w:rPr>
        <w:lastRenderedPageBreak/>
        <w:t>4.</w:t>
      </w:r>
      <w:r>
        <w:rPr>
          <w:rFonts w:asciiTheme="minorHAnsi" w:hAnsiTheme="minorHAnsi"/>
          <w:color w:val="000000" w:themeColor="text1"/>
          <w:sz w:val="28"/>
          <w:szCs w:val="28"/>
        </w:rPr>
        <w:t>3</w:t>
      </w:r>
      <w:r w:rsidRPr="006C0546">
        <w:rPr>
          <w:rFonts w:asciiTheme="minorHAnsi" w:hAnsiTheme="minorHAnsi"/>
          <w:color w:val="000000" w:themeColor="text1"/>
          <w:sz w:val="28"/>
          <w:szCs w:val="28"/>
        </w:rPr>
        <w:t xml:space="preserve"> Survey Statistical Results (Pre vs Post)</w:t>
      </w:r>
    </w:p>
    <w:p w14:paraId="576ED131" w14:textId="77777777" w:rsidR="005F298C" w:rsidRPr="006C0546" w:rsidRDefault="005F298C" w:rsidP="005F298C">
      <w:pPr>
        <w:spacing w:line="360" w:lineRule="auto"/>
        <w:jc w:val="both"/>
      </w:pPr>
    </w:p>
    <w:p w14:paraId="515C2635" w14:textId="2FA02DF7" w:rsidR="005F298C" w:rsidRDefault="005F298C" w:rsidP="005F298C">
      <w:pPr>
        <w:spacing w:line="360" w:lineRule="auto"/>
        <w:ind w:firstLine="720"/>
        <w:jc w:val="both"/>
      </w:pPr>
      <w:r w:rsidRPr="009139DA">
        <w:t xml:space="preserve">Surveys are essential for systematically capturing representative data on attitudes and behaviours, providing the empirical foundation needed to design and evaluate interventions </w:t>
      </w:r>
      <w:r w:rsidRPr="007E2B04">
        <w:t>(Lavrakas, 2008).</w:t>
      </w:r>
      <w:r>
        <w:t xml:space="preserve"> </w:t>
      </w:r>
      <w:r w:rsidRPr="009139DA">
        <w:t xml:space="preserve">Administering the survey </w:t>
      </w:r>
      <w:r w:rsidR="000D624D">
        <w:rPr>
          <w:kern w:val="0"/>
          <w14:ligatures w14:val="none"/>
        </w:rPr>
        <w:t>twice, before and after introducing best-practice guidance for tracking real behavioural shifts rather than mere awareness, aligns with Rogers’ diffusion logic,</w:t>
      </w:r>
      <w:r w:rsidRPr="009139DA">
        <w:t xml:space="preserve"> where locally generated evidence through small trials converts interest into concrete adoption decisions (Michie et al., 2018; Rogers, 2003).</w:t>
      </w:r>
      <w:r>
        <w:t xml:space="preserve"> Tables </w:t>
      </w:r>
      <w:r w:rsidR="00037172">
        <w:t>2</w:t>
      </w:r>
      <w:r w:rsidR="000D624D">
        <w:t>-</w:t>
      </w:r>
      <w:r w:rsidR="00037172">
        <w:t>6</w:t>
      </w:r>
      <w:r>
        <w:t xml:space="preserve"> show the summarised results for the survey. Each survey result can be viewed in </w:t>
      </w:r>
      <w:r w:rsidR="007D77EC" w:rsidRPr="00817EB6">
        <w:t>A</w:t>
      </w:r>
      <w:r w:rsidRPr="00817EB6">
        <w:t>ppendix</w:t>
      </w:r>
      <w:r w:rsidR="0081495B" w:rsidRPr="00817EB6">
        <w:t xml:space="preserve"> A</w:t>
      </w:r>
      <w:r w:rsidR="007D77EC" w:rsidRPr="00817EB6">
        <w:t>.4</w:t>
      </w:r>
      <w:r w:rsidRPr="00817EB6">
        <w:t>.</w:t>
      </w:r>
    </w:p>
    <w:p w14:paraId="57329E30" w14:textId="77777777" w:rsidR="005F298C" w:rsidRDefault="005F298C" w:rsidP="005F298C">
      <w:pPr>
        <w:spacing w:line="360" w:lineRule="auto"/>
        <w:ind w:firstLine="720"/>
        <w:jc w:val="both"/>
      </w:pPr>
    </w:p>
    <w:p w14:paraId="4BEB7699" w14:textId="43CA5E81" w:rsidR="005F298C" w:rsidRPr="00B3178B" w:rsidRDefault="005F298C" w:rsidP="00B3178B">
      <w:pPr>
        <w:spacing w:line="360" w:lineRule="auto"/>
        <w:jc w:val="center"/>
        <w:rPr>
          <w:u w:val="single"/>
        </w:rPr>
      </w:pPr>
      <w:r w:rsidRPr="00B3178B">
        <w:rPr>
          <w:u w:val="single"/>
        </w:rPr>
        <w:t>Table</w:t>
      </w:r>
      <w:r w:rsidR="000D624D" w:rsidRPr="00B3178B">
        <w:rPr>
          <w:u w:val="single"/>
        </w:rPr>
        <w:t xml:space="preserve"> </w:t>
      </w:r>
      <w:r w:rsidR="00037172">
        <w:rPr>
          <w:u w:val="single"/>
        </w:rPr>
        <w:t>2</w:t>
      </w:r>
      <w:r w:rsidR="000D624D" w:rsidRPr="00B3178B">
        <w:rPr>
          <w:u w:val="single"/>
        </w:rPr>
        <w:t xml:space="preserve">. </w:t>
      </w:r>
      <w:r w:rsidR="00744F76">
        <w:rPr>
          <w:u w:val="single"/>
        </w:rPr>
        <w:t>T</w:t>
      </w:r>
      <w:r w:rsidRPr="00B3178B">
        <w:rPr>
          <w:u w:val="single"/>
        </w:rPr>
        <w:t>he total number of yes/no responses before the experiment.</w:t>
      </w:r>
    </w:p>
    <w:tbl>
      <w:tblPr>
        <w:tblW w:w="9093" w:type="dxa"/>
        <w:tblLook w:val="04A0" w:firstRow="1" w:lastRow="0" w:firstColumn="1" w:lastColumn="0" w:noHBand="0" w:noVBand="1"/>
      </w:tblPr>
      <w:tblGrid>
        <w:gridCol w:w="6737"/>
        <w:gridCol w:w="1178"/>
        <w:gridCol w:w="1178"/>
      </w:tblGrid>
      <w:tr w:rsidR="005F298C" w14:paraId="211B15DD" w14:textId="77777777" w:rsidTr="00383B97">
        <w:trPr>
          <w:trHeight w:val="293"/>
        </w:trPr>
        <w:tc>
          <w:tcPr>
            <w:tcW w:w="6737" w:type="dxa"/>
            <w:tcBorders>
              <w:top w:val="single" w:sz="4" w:space="0" w:color="AAAAAA"/>
              <w:left w:val="single" w:sz="4" w:space="0" w:color="AAAAAA"/>
              <w:bottom w:val="single" w:sz="4" w:space="0" w:color="AAAAAA"/>
              <w:right w:val="single" w:sz="4" w:space="0" w:color="AAAAAA"/>
            </w:tcBorders>
            <w:shd w:val="clear" w:color="000000" w:fill="D9D9D9"/>
            <w:hideMark/>
          </w:tcPr>
          <w:p w14:paraId="23319949" w14:textId="77777777" w:rsidR="005F298C" w:rsidRDefault="005F298C" w:rsidP="00383B97">
            <w:pPr>
              <w:rPr>
                <w:rFonts w:ascii="Calibri" w:hAnsi="Calibri" w:cs="Calibri"/>
                <w:b/>
                <w:bCs/>
                <w:sz w:val="22"/>
                <w:szCs w:val="22"/>
              </w:rPr>
            </w:pPr>
            <w:r>
              <w:rPr>
                <w:rFonts w:ascii="Calibri" w:hAnsi="Calibri" w:cs="Calibri"/>
                <w:b/>
                <w:bCs/>
                <w:sz w:val="22"/>
                <w:szCs w:val="22"/>
              </w:rPr>
              <w:t>Question</w:t>
            </w:r>
          </w:p>
        </w:tc>
        <w:tc>
          <w:tcPr>
            <w:tcW w:w="1178" w:type="dxa"/>
            <w:tcBorders>
              <w:top w:val="single" w:sz="4" w:space="0" w:color="AAAAAA"/>
              <w:left w:val="nil"/>
              <w:bottom w:val="single" w:sz="4" w:space="0" w:color="AAAAAA"/>
              <w:right w:val="single" w:sz="4" w:space="0" w:color="AAAAAA"/>
            </w:tcBorders>
            <w:shd w:val="clear" w:color="000000" w:fill="D9D9D9"/>
            <w:hideMark/>
          </w:tcPr>
          <w:p w14:paraId="40D246DB" w14:textId="77777777" w:rsidR="005F298C" w:rsidRDefault="005F298C" w:rsidP="00383B97">
            <w:pPr>
              <w:rPr>
                <w:rFonts w:ascii="Calibri" w:hAnsi="Calibri" w:cs="Calibri"/>
                <w:b/>
                <w:bCs/>
                <w:sz w:val="22"/>
                <w:szCs w:val="22"/>
              </w:rPr>
            </w:pPr>
            <w:r>
              <w:rPr>
                <w:rFonts w:ascii="Calibri" w:hAnsi="Calibri" w:cs="Calibri"/>
                <w:b/>
                <w:bCs/>
                <w:sz w:val="22"/>
                <w:szCs w:val="22"/>
              </w:rPr>
              <w:t>Yes</w:t>
            </w:r>
          </w:p>
        </w:tc>
        <w:tc>
          <w:tcPr>
            <w:tcW w:w="1178" w:type="dxa"/>
            <w:tcBorders>
              <w:top w:val="single" w:sz="4" w:space="0" w:color="AAAAAA"/>
              <w:left w:val="nil"/>
              <w:bottom w:val="single" w:sz="4" w:space="0" w:color="AAAAAA"/>
              <w:right w:val="single" w:sz="4" w:space="0" w:color="AAAAAA"/>
            </w:tcBorders>
            <w:shd w:val="clear" w:color="000000" w:fill="D9D9D9"/>
            <w:hideMark/>
          </w:tcPr>
          <w:p w14:paraId="5DF52862" w14:textId="77777777" w:rsidR="005F298C" w:rsidRDefault="005F298C" w:rsidP="00383B97">
            <w:pPr>
              <w:rPr>
                <w:rFonts w:ascii="Calibri" w:hAnsi="Calibri" w:cs="Calibri"/>
                <w:b/>
                <w:bCs/>
                <w:sz w:val="22"/>
                <w:szCs w:val="22"/>
              </w:rPr>
            </w:pPr>
            <w:r>
              <w:rPr>
                <w:rFonts w:ascii="Calibri" w:hAnsi="Calibri" w:cs="Calibri"/>
                <w:b/>
                <w:bCs/>
                <w:sz w:val="22"/>
                <w:szCs w:val="22"/>
              </w:rPr>
              <w:t>No</w:t>
            </w:r>
          </w:p>
        </w:tc>
      </w:tr>
      <w:tr w:rsidR="005F298C" w14:paraId="1123A5CD" w14:textId="77777777" w:rsidTr="00383B97">
        <w:trPr>
          <w:trHeight w:val="293"/>
        </w:trPr>
        <w:tc>
          <w:tcPr>
            <w:tcW w:w="6737" w:type="dxa"/>
            <w:tcBorders>
              <w:top w:val="nil"/>
              <w:left w:val="single" w:sz="4" w:space="0" w:color="AAAAAA"/>
              <w:bottom w:val="single" w:sz="4" w:space="0" w:color="AAAAAA"/>
              <w:right w:val="single" w:sz="4" w:space="0" w:color="AAAAAA"/>
            </w:tcBorders>
            <w:hideMark/>
          </w:tcPr>
          <w:p w14:paraId="27228618"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Have you ever conducted a soil pH test on your farm?</w:t>
            </w:r>
          </w:p>
        </w:tc>
        <w:tc>
          <w:tcPr>
            <w:tcW w:w="1178" w:type="dxa"/>
            <w:tcBorders>
              <w:top w:val="nil"/>
              <w:left w:val="nil"/>
              <w:bottom w:val="single" w:sz="4" w:space="0" w:color="AAAAAA"/>
              <w:right w:val="single" w:sz="4" w:space="0" w:color="AAAAAA"/>
            </w:tcBorders>
            <w:hideMark/>
          </w:tcPr>
          <w:p w14:paraId="727F132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1178" w:type="dxa"/>
            <w:tcBorders>
              <w:top w:val="nil"/>
              <w:left w:val="nil"/>
              <w:bottom w:val="single" w:sz="4" w:space="0" w:color="AAAAAA"/>
              <w:right w:val="single" w:sz="4" w:space="0" w:color="AAAAAA"/>
            </w:tcBorders>
            <w:hideMark/>
          </w:tcPr>
          <w:p w14:paraId="100E56C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r w:rsidR="005F298C" w14:paraId="7A1AE1EE" w14:textId="77777777" w:rsidTr="00383B97">
        <w:trPr>
          <w:trHeight w:val="293"/>
        </w:trPr>
        <w:tc>
          <w:tcPr>
            <w:tcW w:w="6737" w:type="dxa"/>
            <w:tcBorders>
              <w:top w:val="nil"/>
              <w:left w:val="single" w:sz="4" w:space="0" w:color="AAAAAA"/>
              <w:bottom w:val="single" w:sz="4" w:space="0" w:color="AAAAAA"/>
              <w:right w:val="single" w:sz="4" w:space="0" w:color="AAAAAA"/>
            </w:tcBorders>
            <w:hideMark/>
          </w:tcPr>
          <w:p w14:paraId="1F9C61F9"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Have you heard of liming (adding lime to neutralise soil acidity) before today?</w:t>
            </w:r>
          </w:p>
        </w:tc>
        <w:tc>
          <w:tcPr>
            <w:tcW w:w="1178" w:type="dxa"/>
            <w:tcBorders>
              <w:top w:val="nil"/>
              <w:left w:val="nil"/>
              <w:bottom w:val="single" w:sz="4" w:space="0" w:color="AAAAAA"/>
              <w:right w:val="single" w:sz="4" w:space="0" w:color="AAAAAA"/>
            </w:tcBorders>
            <w:hideMark/>
          </w:tcPr>
          <w:p w14:paraId="4D673F49"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c>
          <w:tcPr>
            <w:tcW w:w="1178" w:type="dxa"/>
            <w:tcBorders>
              <w:top w:val="nil"/>
              <w:left w:val="nil"/>
              <w:bottom w:val="single" w:sz="4" w:space="0" w:color="AAAAAA"/>
              <w:right w:val="single" w:sz="4" w:space="0" w:color="AAAAAA"/>
            </w:tcBorders>
            <w:hideMark/>
          </w:tcPr>
          <w:p w14:paraId="0CF3A55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r w:rsidR="005F298C" w14:paraId="3C0FEC0F" w14:textId="77777777" w:rsidTr="00383B97">
        <w:trPr>
          <w:trHeight w:val="293"/>
        </w:trPr>
        <w:tc>
          <w:tcPr>
            <w:tcW w:w="6737" w:type="dxa"/>
            <w:tcBorders>
              <w:top w:val="nil"/>
              <w:left w:val="single" w:sz="4" w:space="0" w:color="AAAAAA"/>
              <w:bottom w:val="single" w:sz="4" w:space="0" w:color="AAAAAA"/>
              <w:right w:val="single" w:sz="4" w:space="0" w:color="AAAAAA"/>
            </w:tcBorders>
            <w:hideMark/>
          </w:tcPr>
          <w:p w14:paraId="745A53CE"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primarily use inorganic fertilisers for nutrient management.</w:t>
            </w:r>
          </w:p>
        </w:tc>
        <w:tc>
          <w:tcPr>
            <w:tcW w:w="1178" w:type="dxa"/>
            <w:tcBorders>
              <w:top w:val="nil"/>
              <w:left w:val="nil"/>
              <w:bottom w:val="single" w:sz="4" w:space="0" w:color="AAAAAA"/>
              <w:right w:val="single" w:sz="4" w:space="0" w:color="AAAAAA"/>
            </w:tcBorders>
            <w:hideMark/>
          </w:tcPr>
          <w:p w14:paraId="484DF8B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c>
          <w:tcPr>
            <w:tcW w:w="1178" w:type="dxa"/>
            <w:tcBorders>
              <w:top w:val="nil"/>
              <w:left w:val="nil"/>
              <w:bottom w:val="single" w:sz="4" w:space="0" w:color="AAAAAA"/>
              <w:right w:val="single" w:sz="4" w:space="0" w:color="AAAAAA"/>
            </w:tcBorders>
            <w:hideMark/>
          </w:tcPr>
          <w:p w14:paraId="724AD66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r w:rsidR="005F298C" w14:paraId="6F8466A2" w14:textId="77777777" w:rsidTr="00383B97">
        <w:trPr>
          <w:trHeight w:val="293"/>
        </w:trPr>
        <w:tc>
          <w:tcPr>
            <w:tcW w:w="6737" w:type="dxa"/>
            <w:tcBorders>
              <w:top w:val="nil"/>
              <w:left w:val="single" w:sz="4" w:space="0" w:color="AAAAAA"/>
              <w:bottom w:val="single" w:sz="4" w:space="0" w:color="AAAAAA"/>
              <w:right w:val="single" w:sz="4" w:space="0" w:color="AAAAAA"/>
            </w:tcBorders>
            <w:hideMark/>
          </w:tcPr>
          <w:p w14:paraId="49DFCF98"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primarily use organic fertilisers for nutrient management.</w:t>
            </w:r>
          </w:p>
        </w:tc>
        <w:tc>
          <w:tcPr>
            <w:tcW w:w="1178" w:type="dxa"/>
            <w:tcBorders>
              <w:top w:val="nil"/>
              <w:left w:val="nil"/>
              <w:bottom w:val="single" w:sz="4" w:space="0" w:color="AAAAAA"/>
              <w:right w:val="single" w:sz="4" w:space="0" w:color="AAAAAA"/>
            </w:tcBorders>
            <w:hideMark/>
          </w:tcPr>
          <w:p w14:paraId="2A2BD36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1178" w:type="dxa"/>
            <w:tcBorders>
              <w:top w:val="nil"/>
              <w:left w:val="nil"/>
              <w:bottom w:val="single" w:sz="4" w:space="0" w:color="AAAAAA"/>
              <w:right w:val="single" w:sz="4" w:space="0" w:color="AAAAAA"/>
            </w:tcBorders>
            <w:hideMark/>
          </w:tcPr>
          <w:p w14:paraId="6E59364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r>
    </w:tbl>
    <w:p w14:paraId="45624611" w14:textId="77777777" w:rsidR="005F298C" w:rsidRPr="00B3178B" w:rsidRDefault="005F298C" w:rsidP="00B3178B">
      <w:pPr>
        <w:spacing w:line="360" w:lineRule="auto"/>
        <w:jc w:val="center"/>
        <w:rPr>
          <w:u w:val="single"/>
        </w:rPr>
      </w:pPr>
    </w:p>
    <w:p w14:paraId="6626E5B2" w14:textId="2BF06977" w:rsidR="005F298C" w:rsidRPr="00B3178B" w:rsidRDefault="005F298C" w:rsidP="00B3178B">
      <w:pPr>
        <w:spacing w:line="360" w:lineRule="auto"/>
        <w:jc w:val="center"/>
        <w:rPr>
          <w:u w:val="single"/>
        </w:rPr>
      </w:pPr>
      <w:r w:rsidRPr="00B3178B">
        <w:rPr>
          <w:u w:val="single"/>
        </w:rPr>
        <w:t>Table</w:t>
      </w:r>
      <w:r w:rsidR="000D624D" w:rsidRPr="00B3178B">
        <w:rPr>
          <w:u w:val="single"/>
        </w:rPr>
        <w:t xml:space="preserve"> </w:t>
      </w:r>
      <w:r w:rsidR="00037172">
        <w:rPr>
          <w:u w:val="single"/>
        </w:rPr>
        <w:t>3</w:t>
      </w:r>
      <w:r w:rsidR="000D624D" w:rsidRPr="00B3178B">
        <w:rPr>
          <w:u w:val="single"/>
        </w:rPr>
        <w:t xml:space="preserve">. </w:t>
      </w:r>
      <w:r w:rsidR="00744F76">
        <w:rPr>
          <w:u w:val="single"/>
        </w:rPr>
        <w:t>T</w:t>
      </w:r>
      <w:r w:rsidRPr="00B3178B">
        <w:rPr>
          <w:u w:val="single"/>
        </w:rPr>
        <w:t>he total number of yes/no responses after the experiment.</w:t>
      </w:r>
    </w:p>
    <w:tbl>
      <w:tblPr>
        <w:tblW w:w="9137" w:type="dxa"/>
        <w:tblLook w:val="04A0" w:firstRow="1" w:lastRow="0" w:firstColumn="1" w:lastColumn="0" w:noHBand="0" w:noVBand="1"/>
      </w:tblPr>
      <w:tblGrid>
        <w:gridCol w:w="6769"/>
        <w:gridCol w:w="1184"/>
        <w:gridCol w:w="1184"/>
      </w:tblGrid>
      <w:tr w:rsidR="005F298C" w14:paraId="241E6CEB" w14:textId="77777777" w:rsidTr="00383B97">
        <w:trPr>
          <w:trHeight w:val="322"/>
        </w:trPr>
        <w:tc>
          <w:tcPr>
            <w:tcW w:w="6769" w:type="dxa"/>
            <w:tcBorders>
              <w:top w:val="single" w:sz="4" w:space="0" w:color="AAAAAA"/>
              <w:left w:val="single" w:sz="4" w:space="0" w:color="AAAAAA"/>
              <w:bottom w:val="single" w:sz="4" w:space="0" w:color="AAAAAA"/>
              <w:right w:val="single" w:sz="4" w:space="0" w:color="AAAAAA"/>
            </w:tcBorders>
            <w:shd w:val="clear" w:color="000000" w:fill="D9D9D9"/>
            <w:hideMark/>
          </w:tcPr>
          <w:p w14:paraId="7D46D09A" w14:textId="77777777" w:rsidR="005F298C" w:rsidRDefault="005F298C" w:rsidP="00383B97">
            <w:pPr>
              <w:rPr>
                <w:rFonts w:ascii="Calibri" w:hAnsi="Calibri" w:cs="Calibri"/>
                <w:b/>
                <w:bCs/>
                <w:sz w:val="22"/>
                <w:szCs w:val="22"/>
              </w:rPr>
            </w:pPr>
            <w:r>
              <w:rPr>
                <w:rFonts w:ascii="Calibri" w:hAnsi="Calibri" w:cs="Calibri"/>
                <w:b/>
                <w:bCs/>
                <w:sz w:val="22"/>
                <w:szCs w:val="22"/>
              </w:rPr>
              <w:t>Question</w:t>
            </w:r>
          </w:p>
        </w:tc>
        <w:tc>
          <w:tcPr>
            <w:tcW w:w="1184" w:type="dxa"/>
            <w:tcBorders>
              <w:top w:val="single" w:sz="4" w:space="0" w:color="AAAAAA"/>
              <w:left w:val="nil"/>
              <w:bottom w:val="single" w:sz="4" w:space="0" w:color="AAAAAA"/>
              <w:right w:val="single" w:sz="4" w:space="0" w:color="AAAAAA"/>
            </w:tcBorders>
            <w:shd w:val="clear" w:color="000000" w:fill="D9D9D9"/>
            <w:hideMark/>
          </w:tcPr>
          <w:p w14:paraId="20BD9637" w14:textId="77777777" w:rsidR="005F298C" w:rsidRDefault="005F298C" w:rsidP="00383B97">
            <w:pPr>
              <w:rPr>
                <w:rFonts w:ascii="Calibri" w:hAnsi="Calibri" w:cs="Calibri"/>
                <w:b/>
                <w:bCs/>
                <w:sz w:val="22"/>
                <w:szCs w:val="22"/>
              </w:rPr>
            </w:pPr>
            <w:r>
              <w:rPr>
                <w:rFonts w:ascii="Calibri" w:hAnsi="Calibri" w:cs="Calibri"/>
                <w:b/>
                <w:bCs/>
                <w:sz w:val="22"/>
                <w:szCs w:val="22"/>
              </w:rPr>
              <w:t>Yes</w:t>
            </w:r>
          </w:p>
        </w:tc>
        <w:tc>
          <w:tcPr>
            <w:tcW w:w="1184" w:type="dxa"/>
            <w:tcBorders>
              <w:top w:val="single" w:sz="4" w:space="0" w:color="AAAAAA"/>
              <w:left w:val="nil"/>
              <w:bottom w:val="single" w:sz="4" w:space="0" w:color="AAAAAA"/>
              <w:right w:val="single" w:sz="4" w:space="0" w:color="AAAAAA"/>
            </w:tcBorders>
            <w:shd w:val="clear" w:color="000000" w:fill="D9D9D9"/>
            <w:hideMark/>
          </w:tcPr>
          <w:p w14:paraId="24386F9C" w14:textId="77777777" w:rsidR="005F298C" w:rsidRDefault="005F298C" w:rsidP="00383B97">
            <w:pPr>
              <w:rPr>
                <w:rFonts w:ascii="Calibri" w:hAnsi="Calibri" w:cs="Calibri"/>
                <w:b/>
                <w:bCs/>
                <w:sz w:val="22"/>
                <w:szCs w:val="22"/>
              </w:rPr>
            </w:pPr>
            <w:r>
              <w:rPr>
                <w:rFonts w:ascii="Calibri" w:hAnsi="Calibri" w:cs="Calibri"/>
                <w:b/>
                <w:bCs/>
                <w:sz w:val="22"/>
                <w:szCs w:val="22"/>
              </w:rPr>
              <w:t>No</w:t>
            </w:r>
          </w:p>
        </w:tc>
      </w:tr>
      <w:tr w:rsidR="005F298C" w14:paraId="5EC79622" w14:textId="77777777" w:rsidTr="00383B97">
        <w:trPr>
          <w:trHeight w:val="322"/>
        </w:trPr>
        <w:tc>
          <w:tcPr>
            <w:tcW w:w="6769" w:type="dxa"/>
            <w:tcBorders>
              <w:top w:val="nil"/>
              <w:left w:val="single" w:sz="4" w:space="0" w:color="AAAAAA"/>
              <w:bottom w:val="single" w:sz="4" w:space="0" w:color="AAAAAA"/>
              <w:right w:val="single" w:sz="4" w:space="0" w:color="AAAAAA"/>
            </w:tcBorders>
            <w:hideMark/>
          </w:tcPr>
          <w:p w14:paraId="3E454485"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Did you find the experimental results easy to understand?</w:t>
            </w:r>
          </w:p>
        </w:tc>
        <w:tc>
          <w:tcPr>
            <w:tcW w:w="1184" w:type="dxa"/>
            <w:tcBorders>
              <w:top w:val="nil"/>
              <w:left w:val="nil"/>
              <w:bottom w:val="single" w:sz="4" w:space="0" w:color="AAAAAA"/>
              <w:right w:val="single" w:sz="4" w:space="0" w:color="AAAAAA"/>
            </w:tcBorders>
            <w:hideMark/>
          </w:tcPr>
          <w:p w14:paraId="0262714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10</w:t>
            </w:r>
          </w:p>
        </w:tc>
        <w:tc>
          <w:tcPr>
            <w:tcW w:w="1184" w:type="dxa"/>
            <w:tcBorders>
              <w:top w:val="nil"/>
              <w:left w:val="nil"/>
              <w:bottom w:val="single" w:sz="4" w:space="0" w:color="AAAAAA"/>
              <w:right w:val="single" w:sz="4" w:space="0" w:color="AAAAAA"/>
            </w:tcBorders>
            <w:hideMark/>
          </w:tcPr>
          <w:p w14:paraId="15A10EF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0ADD0002" w14:textId="77777777" w:rsidTr="00383B97">
        <w:trPr>
          <w:trHeight w:val="322"/>
        </w:trPr>
        <w:tc>
          <w:tcPr>
            <w:tcW w:w="6769" w:type="dxa"/>
            <w:tcBorders>
              <w:top w:val="nil"/>
              <w:left w:val="single" w:sz="4" w:space="0" w:color="AAAAAA"/>
              <w:bottom w:val="single" w:sz="4" w:space="0" w:color="AAAAAA"/>
              <w:right w:val="single" w:sz="4" w:space="0" w:color="AAAAAA"/>
            </w:tcBorders>
            <w:hideMark/>
          </w:tcPr>
          <w:p w14:paraId="29D791FC"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Would you consider or continue to consider conducting soil pH test on your farm?</w:t>
            </w:r>
          </w:p>
        </w:tc>
        <w:tc>
          <w:tcPr>
            <w:tcW w:w="1184" w:type="dxa"/>
            <w:tcBorders>
              <w:top w:val="nil"/>
              <w:left w:val="nil"/>
              <w:bottom w:val="single" w:sz="4" w:space="0" w:color="AAAAAA"/>
              <w:right w:val="single" w:sz="4" w:space="0" w:color="AAAAAA"/>
            </w:tcBorders>
            <w:hideMark/>
          </w:tcPr>
          <w:p w14:paraId="4E083F2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10</w:t>
            </w:r>
          </w:p>
        </w:tc>
        <w:tc>
          <w:tcPr>
            <w:tcW w:w="1184" w:type="dxa"/>
            <w:tcBorders>
              <w:top w:val="nil"/>
              <w:left w:val="nil"/>
              <w:bottom w:val="single" w:sz="4" w:space="0" w:color="AAAAAA"/>
              <w:right w:val="single" w:sz="4" w:space="0" w:color="AAAAAA"/>
            </w:tcBorders>
            <w:hideMark/>
          </w:tcPr>
          <w:p w14:paraId="2D6B5D09"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725924BE" w14:textId="77777777" w:rsidTr="00383B97">
        <w:trPr>
          <w:trHeight w:val="322"/>
        </w:trPr>
        <w:tc>
          <w:tcPr>
            <w:tcW w:w="6769" w:type="dxa"/>
            <w:tcBorders>
              <w:top w:val="nil"/>
              <w:left w:val="single" w:sz="4" w:space="0" w:color="AAAAAA"/>
              <w:bottom w:val="single" w:sz="4" w:space="0" w:color="AAAAAA"/>
              <w:right w:val="single" w:sz="4" w:space="0" w:color="AAAAAA"/>
            </w:tcBorders>
            <w:hideMark/>
          </w:tcPr>
          <w:p w14:paraId="5B56091E"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Would you continue to primarily use inorganic fertilisers for nutrient management?</w:t>
            </w:r>
          </w:p>
        </w:tc>
        <w:tc>
          <w:tcPr>
            <w:tcW w:w="1184" w:type="dxa"/>
            <w:tcBorders>
              <w:top w:val="nil"/>
              <w:left w:val="nil"/>
              <w:bottom w:val="single" w:sz="4" w:space="0" w:color="AAAAAA"/>
              <w:right w:val="single" w:sz="4" w:space="0" w:color="AAAAAA"/>
            </w:tcBorders>
            <w:hideMark/>
          </w:tcPr>
          <w:p w14:paraId="0EA8AD2D"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84" w:type="dxa"/>
            <w:tcBorders>
              <w:top w:val="nil"/>
              <w:left w:val="nil"/>
              <w:bottom w:val="single" w:sz="4" w:space="0" w:color="AAAAAA"/>
              <w:right w:val="single" w:sz="4" w:space="0" w:color="AAAAAA"/>
            </w:tcBorders>
            <w:hideMark/>
          </w:tcPr>
          <w:p w14:paraId="780852B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8</w:t>
            </w:r>
          </w:p>
        </w:tc>
      </w:tr>
      <w:tr w:rsidR="005F298C" w14:paraId="25EA599E" w14:textId="77777777" w:rsidTr="00383B97">
        <w:trPr>
          <w:trHeight w:val="322"/>
        </w:trPr>
        <w:tc>
          <w:tcPr>
            <w:tcW w:w="6769" w:type="dxa"/>
            <w:tcBorders>
              <w:top w:val="nil"/>
              <w:left w:val="single" w:sz="4" w:space="0" w:color="AAAAAA"/>
              <w:bottom w:val="single" w:sz="4" w:space="0" w:color="AAAAAA"/>
              <w:right w:val="single" w:sz="4" w:space="0" w:color="AAAAAA"/>
            </w:tcBorders>
            <w:hideMark/>
          </w:tcPr>
          <w:p w14:paraId="60E38222"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Would you continue to primarily use organic fertilisers for nutrient management?</w:t>
            </w:r>
          </w:p>
        </w:tc>
        <w:tc>
          <w:tcPr>
            <w:tcW w:w="1184" w:type="dxa"/>
            <w:tcBorders>
              <w:top w:val="nil"/>
              <w:left w:val="nil"/>
              <w:bottom w:val="single" w:sz="4" w:space="0" w:color="AAAAAA"/>
              <w:right w:val="single" w:sz="4" w:space="0" w:color="AAAAAA"/>
            </w:tcBorders>
            <w:hideMark/>
          </w:tcPr>
          <w:p w14:paraId="13044EF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10</w:t>
            </w:r>
          </w:p>
        </w:tc>
        <w:tc>
          <w:tcPr>
            <w:tcW w:w="1184" w:type="dxa"/>
            <w:tcBorders>
              <w:top w:val="nil"/>
              <w:left w:val="nil"/>
              <w:bottom w:val="single" w:sz="4" w:space="0" w:color="AAAAAA"/>
              <w:right w:val="single" w:sz="4" w:space="0" w:color="AAAAAA"/>
            </w:tcBorders>
            <w:hideMark/>
          </w:tcPr>
          <w:p w14:paraId="2755E97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bl>
    <w:p w14:paraId="2A7CBEA4" w14:textId="77777777" w:rsidR="005F298C" w:rsidRDefault="005F298C" w:rsidP="005F298C">
      <w:pPr>
        <w:spacing w:line="360" w:lineRule="auto"/>
        <w:jc w:val="both"/>
      </w:pPr>
    </w:p>
    <w:p w14:paraId="0EAA74EB" w14:textId="4BBB1429" w:rsidR="005F298C" w:rsidRPr="00B3178B" w:rsidRDefault="005F298C" w:rsidP="00B3178B">
      <w:pPr>
        <w:spacing w:line="360" w:lineRule="auto"/>
        <w:jc w:val="center"/>
        <w:rPr>
          <w:u w:val="single"/>
        </w:rPr>
      </w:pPr>
      <w:r w:rsidRPr="00B3178B">
        <w:rPr>
          <w:u w:val="single"/>
        </w:rPr>
        <w:t>Table</w:t>
      </w:r>
      <w:r w:rsidR="000D624D" w:rsidRPr="00B3178B">
        <w:rPr>
          <w:u w:val="single"/>
        </w:rPr>
        <w:t xml:space="preserve"> </w:t>
      </w:r>
      <w:r w:rsidR="00037172">
        <w:rPr>
          <w:u w:val="single"/>
        </w:rPr>
        <w:t>4</w:t>
      </w:r>
      <w:r w:rsidR="000D624D" w:rsidRPr="00B3178B">
        <w:rPr>
          <w:u w:val="single"/>
        </w:rPr>
        <w:t>.</w:t>
      </w:r>
      <w:r w:rsidRPr="00B3178B">
        <w:rPr>
          <w:u w:val="single"/>
        </w:rPr>
        <w:t xml:space="preserve"> </w:t>
      </w:r>
      <w:r w:rsidR="00744F76">
        <w:rPr>
          <w:u w:val="single"/>
        </w:rPr>
        <w:t>T</w:t>
      </w:r>
      <w:r w:rsidRPr="00B3178B">
        <w:rPr>
          <w:u w:val="single"/>
        </w:rPr>
        <w:t>he shift from yes-no/ no-yes between the participants</w:t>
      </w:r>
    </w:p>
    <w:tbl>
      <w:tblPr>
        <w:tblW w:w="9527" w:type="dxa"/>
        <w:tblLook w:val="04A0" w:firstRow="1" w:lastRow="0" w:firstColumn="1" w:lastColumn="0" w:noHBand="0" w:noVBand="1"/>
      </w:tblPr>
      <w:tblGrid>
        <w:gridCol w:w="5467"/>
        <w:gridCol w:w="956"/>
        <w:gridCol w:w="956"/>
        <w:gridCol w:w="956"/>
        <w:gridCol w:w="1192"/>
      </w:tblGrid>
      <w:tr w:rsidR="005F298C" w14:paraId="73E7B914" w14:textId="77777777" w:rsidTr="00383B97">
        <w:trPr>
          <w:trHeight w:val="326"/>
        </w:trPr>
        <w:tc>
          <w:tcPr>
            <w:tcW w:w="5467" w:type="dxa"/>
            <w:tcBorders>
              <w:top w:val="single" w:sz="4" w:space="0" w:color="AAAAAA"/>
              <w:left w:val="single" w:sz="4" w:space="0" w:color="AAAAAA"/>
              <w:bottom w:val="single" w:sz="4" w:space="0" w:color="AAAAAA"/>
              <w:right w:val="single" w:sz="4" w:space="0" w:color="AAAAAA"/>
            </w:tcBorders>
            <w:shd w:val="clear" w:color="000000" w:fill="D9D9D9"/>
            <w:hideMark/>
          </w:tcPr>
          <w:p w14:paraId="3C541EF5" w14:textId="77777777" w:rsidR="005F298C" w:rsidRDefault="005F298C" w:rsidP="00383B97">
            <w:pPr>
              <w:rPr>
                <w:rFonts w:ascii="Calibri" w:hAnsi="Calibri" w:cs="Calibri"/>
                <w:b/>
                <w:bCs/>
                <w:sz w:val="22"/>
                <w:szCs w:val="22"/>
              </w:rPr>
            </w:pPr>
            <w:r>
              <w:rPr>
                <w:rFonts w:ascii="Calibri" w:hAnsi="Calibri" w:cs="Calibri"/>
                <w:b/>
                <w:bCs/>
                <w:sz w:val="22"/>
                <w:szCs w:val="22"/>
              </w:rPr>
              <w:t>Question</w:t>
            </w:r>
          </w:p>
        </w:tc>
        <w:tc>
          <w:tcPr>
            <w:tcW w:w="956" w:type="dxa"/>
            <w:tcBorders>
              <w:top w:val="single" w:sz="4" w:space="0" w:color="AAAAAA"/>
              <w:left w:val="nil"/>
              <w:bottom w:val="single" w:sz="4" w:space="0" w:color="AAAAAA"/>
              <w:right w:val="single" w:sz="4" w:space="0" w:color="AAAAAA"/>
            </w:tcBorders>
            <w:shd w:val="clear" w:color="000000" w:fill="D9D9D9"/>
            <w:hideMark/>
          </w:tcPr>
          <w:p w14:paraId="023470B4" w14:textId="77777777" w:rsidR="005F298C" w:rsidRDefault="005F298C" w:rsidP="00383B97">
            <w:pPr>
              <w:rPr>
                <w:rFonts w:ascii="Calibri" w:hAnsi="Calibri" w:cs="Calibri"/>
                <w:b/>
                <w:bCs/>
                <w:sz w:val="22"/>
                <w:szCs w:val="22"/>
              </w:rPr>
            </w:pPr>
            <w:r>
              <w:rPr>
                <w:rFonts w:ascii="Calibri" w:hAnsi="Calibri" w:cs="Calibri"/>
                <w:b/>
                <w:bCs/>
                <w:sz w:val="22"/>
                <w:szCs w:val="22"/>
              </w:rPr>
              <w:t>Yes-No</w:t>
            </w:r>
          </w:p>
        </w:tc>
        <w:tc>
          <w:tcPr>
            <w:tcW w:w="956" w:type="dxa"/>
            <w:tcBorders>
              <w:top w:val="single" w:sz="4" w:space="0" w:color="AAAAAA"/>
              <w:left w:val="nil"/>
              <w:bottom w:val="single" w:sz="4" w:space="0" w:color="AAAAAA"/>
              <w:right w:val="single" w:sz="4" w:space="0" w:color="AAAAAA"/>
            </w:tcBorders>
            <w:shd w:val="clear" w:color="000000" w:fill="D9D9D9"/>
            <w:hideMark/>
          </w:tcPr>
          <w:p w14:paraId="30D458BF" w14:textId="77777777" w:rsidR="005F298C" w:rsidRDefault="005F298C" w:rsidP="00383B97">
            <w:pPr>
              <w:rPr>
                <w:rFonts w:ascii="Calibri" w:hAnsi="Calibri" w:cs="Calibri"/>
                <w:b/>
                <w:bCs/>
                <w:sz w:val="22"/>
                <w:szCs w:val="22"/>
              </w:rPr>
            </w:pPr>
            <w:r>
              <w:rPr>
                <w:rFonts w:ascii="Calibri" w:hAnsi="Calibri" w:cs="Calibri"/>
                <w:b/>
                <w:bCs/>
                <w:sz w:val="22"/>
                <w:szCs w:val="22"/>
              </w:rPr>
              <w:t>No-Yes</w:t>
            </w:r>
          </w:p>
        </w:tc>
        <w:tc>
          <w:tcPr>
            <w:tcW w:w="956" w:type="dxa"/>
            <w:tcBorders>
              <w:top w:val="single" w:sz="4" w:space="0" w:color="AAAAAA"/>
              <w:left w:val="nil"/>
              <w:bottom w:val="single" w:sz="4" w:space="0" w:color="AAAAAA"/>
              <w:right w:val="single" w:sz="4" w:space="0" w:color="AAAAAA"/>
            </w:tcBorders>
            <w:shd w:val="clear" w:color="000000" w:fill="D9D9D9"/>
            <w:hideMark/>
          </w:tcPr>
          <w:p w14:paraId="5D5D696F" w14:textId="77777777" w:rsidR="005F298C" w:rsidRDefault="005F298C" w:rsidP="00383B97">
            <w:pPr>
              <w:rPr>
                <w:rFonts w:ascii="Calibri" w:hAnsi="Calibri" w:cs="Calibri"/>
                <w:b/>
                <w:bCs/>
                <w:sz w:val="22"/>
                <w:szCs w:val="22"/>
              </w:rPr>
            </w:pPr>
            <w:r>
              <w:rPr>
                <w:rFonts w:ascii="Calibri" w:hAnsi="Calibri" w:cs="Calibri"/>
                <w:b/>
                <w:bCs/>
                <w:sz w:val="22"/>
                <w:szCs w:val="22"/>
              </w:rPr>
              <w:t>Stayed Yes</w:t>
            </w:r>
          </w:p>
        </w:tc>
        <w:tc>
          <w:tcPr>
            <w:tcW w:w="1192" w:type="dxa"/>
            <w:tcBorders>
              <w:top w:val="single" w:sz="4" w:space="0" w:color="AAAAAA"/>
              <w:left w:val="nil"/>
              <w:bottom w:val="single" w:sz="4" w:space="0" w:color="AAAAAA"/>
              <w:right w:val="single" w:sz="4" w:space="0" w:color="AAAAAA"/>
            </w:tcBorders>
            <w:shd w:val="clear" w:color="000000" w:fill="D9D9D9"/>
            <w:hideMark/>
          </w:tcPr>
          <w:p w14:paraId="63A2B431" w14:textId="77777777" w:rsidR="005F298C" w:rsidRDefault="005F298C" w:rsidP="00383B97">
            <w:pPr>
              <w:rPr>
                <w:rFonts w:ascii="Calibri" w:hAnsi="Calibri" w:cs="Calibri"/>
                <w:b/>
                <w:bCs/>
                <w:sz w:val="22"/>
                <w:szCs w:val="22"/>
              </w:rPr>
            </w:pPr>
            <w:r>
              <w:rPr>
                <w:rFonts w:ascii="Calibri" w:hAnsi="Calibri" w:cs="Calibri"/>
                <w:b/>
                <w:bCs/>
                <w:sz w:val="22"/>
                <w:szCs w:val="22"/>
              </w:rPr>
              <w:t>Stayed No</w:t>
            </w:r>
          </w:p>
        </w:tc>
      </w:tr>
      <w:tr w:rsidR="005F298C" w14:paraId="0531C5B2" w14:textId="77777777" w:rsidTr="00383B97">
        <w:trPr>
          <w:trHeight w:val="652"/>
        </w:trPr>
        <w:tc>
          <w:tcPr>
            <w:tcW w:w="5467" w:type="dxa"/>
            <w:tcBorders>
              <w:top w:val="nil"/>
              <w:left w:val="single" w:sz="4" w:space="0" w:color="AAAAAA"/>
              <w:bottom w:val="single" w:sz="4" w:space="0" w:color="AAAAAA"/>
              <w:right w:val="single" w:sz="4" w:space="0" w:color="AAAAAA"/>
            </w:tcBorders>
            <w:hideMark/>
          </w:tcPr>
          <w:p w14:paraId="1BB42915"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Have you ever conducted a soil pH test on your farm? - Would you consider or continue to consider conducting soil pH test on your farm?</w:t>
            </w:r>
          </w:p>
        </w:tc>
        <w:tc>
          <w:tcPr>
            <w:tcW w:w="956" w:type="dxa"/>
            <w:tcBorders>
              <w:top w:val="nil"/>
              <w:left w:val="nil"/>
              <w:bottom w:val="single" w:sz="4" w:space="0" w:color="AAAAAA"/>
              <w:right w:val="single" w:sz="4" w:space="0" w:color="AAAAAA"/>
            </w:tcBorders>
            <w:hideMark/>
          </w:tcPr>
          <w:p w14:paraId="6998C4F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56" w:type="dxa"/>
            <w:tcBorders>
              <w:top w:val="nil"/>
              <w:left w:val="nil"/>
              <w:bottom w:val="single" w:sz="4" w:space="0" w:color="AAAAAA"/>
              <w:right w:val="single" w:sz="4" w:space="0" w:color="AAAAAA"/>
            </w:tcBorders>
            <w:hideMark/>
          </w:tcPr>
          <w:p w14:paraId="24CA579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956" w:type="dxa"/>
            <w:tcBorders>
              <w:top w:val="nil"/>
              <w:left w:val="nil"/>
              <w:bottom w:val="single" w:sz="4" w:space="0" w:color="AAAAAA"/>
              <w:right w:val="single" w:sz="4" w:space="0" w:color="AAAAAA"/>
            </w:tcBorders>
            <w:hideMark/>
          </w:tcPr>
          <w:p w14:paraId="018ECD0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1192" w:type="dxa"/>
            <w:tcBorders>
              <w:top w:val="nil"/>
              <w:left w:val="nil"/>
              <w:bottom w:val="single" w:sz="4" w:space="0" w:color="AAAAAA"/>
              <w:right w:val="single" w:sz="4" w:space="0" w:color="AAAAAA"/>
            </w:tcBorders>
            <w:hideMark/>
          </w:tcPr>
          <w:p w14:paraId="5E5BDCC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3156DE2A" w14:textId="77777777" w:rsidTr="00383B97">
        <w:trPr>
          <w:trHeight w:val="652"/>
        </w:trPr>
        <w:tc>
          <w:tcPr>
            <w:tcW w:w="5467" w:type="dxa"/>
            <w:tcBorders>
              <w:top w:val="nil"/>
              <w:left w:val="single" w:sz="4" w:space="0" w:color="AAAAAA"/>
              <w:bottom w:val="single" w:sz="4" w:space="0" w:color="AAAAAA"/>
              <w:right w:val="single" w:sz="4" w:space="0" w:color="AAAAAA"/>
            </w:tcBorders>
            <w:hideMark/>
          </w:tcPr>
          <w:p w14:paraId="6179DEDB"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lastRenderedPageBreak/>
              <w:t>I primarily use inorganic fertilisers for nutrient management.- Would you continue to primarily use inorganic fertilisers for nutrient management?</w:t>
            </w:r>
          </w:p>
        </w:tc>
        <w:tc>
          <w:tcPr>
            <w:tcW w:w="956" w:type="dxa"/>
            <w:tcBorders>
              <w:top w:val="nil"/>
              <w:left w:val="nil"/>
              <w:bottom w:val="single" w:sz="4" w:space="0" w:color="AAAAAA"/>
              <w:right w:val="single" w:sz="4" w:space="0" w:color="AAAAAA"/>
            </w:tcBorders>
            <w:hideMark/>
          </w:tcPr>
          <w:p w14:paraId="1B67634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956" w:type="dxa"/>
            <w:tcBorders>
              <w:top w:val="nil"/>
              <w:left w:val="nil"/>
              <w:bottom w:val="single" w:sz="4" w:space="0" w:color="AAAAAA"/>
              <w:right w:val="single" w:sz="4" w:space="0" w:color="AAAAAA"/>
            </w:tcBorders>
            <w:hideMark/>
          </w:tcPr>
          <w:p w14:paraId="685988D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56" w:type="dxa"/>
            <w:tcBorders>
              <w:top w:val="nil"/>
              <w:left w:val="nil"/>
              <w:bottom w:val="single" w:sz="4" w:space="0" w:color="AAAAAA"/>
              <w:right w:val="single" w:sz="4" w:space="0" w:color="AAAAAA"/>
            </w:tcBorders>
            <w:hideMark/>
          </w:tcPr>
          <w:p w14:paraId="4DE29FD4"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92" w:type="dxa"/>
            <w:tcBorders>
              <w:top w:val="nil"/>
              <w:left w:val="nil"/>
              <w:bottom w:val="single" w:sz="4" w:space="0" w:color="AAAAAA"/>
              <w:right w:val="single" w:sz="4" w:space="0" w:color="AAAAAA"/>
            </w:tcBorders>
            <w:hideMark/>
          </w:tcPr>
          <w:p w14:paraId="0A1A630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r w:rsidR="005F298C" w14:paraId="03C79825" w14:textId="77777777" w:rsidTr="00383B97">
        <w:trPr>
          <w:trHeight w:val="652"/>
        </w:trPr>
        <w:tc>
          <w:tcPr>
            <w:tcW w:w="5467" w:type="dxa"/>
            <w:tcBorders>
              <w:top w:val="nil"/>
              <w:left w:val="single" w:sz="4" w:space="0" w:color="AAAAAA"/>
              <w:bottom w:val="single" w:sz="4" w:space="0" w:color="AAAAAA"/>
              <w:right w:val="single" w:sz="4" w:space="0" w:color="AAAAAA"/>
            </w:tcBorders>
            <w:hideMark/>
          </w:tcPr>
          <w:p w14:paraId="6C95AF12"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primarily use organic fertilisers for nutrient management. - Would you continue to primarily use organic fertilisers for nutrient management?</w:t>
            </w:r>
          </w:p>
        </w:tc>
        <w:tc>
          <w:tcPr>
            <w:tcW w:w="956" w:type="dxa"/>
            <w:tcBorders>
              <w:top w:val="nil"/>
              <w:left w:val="nil"/>
              <w:bottom w:val="single" w:sz="4" w:space="0" w:color="AAAAAA"/>
              <w:right w:val="single" w:sz="4" w:space="0" w:color="AAAAAA"/>
            </w:tcBorders>
            <w:hideMark/>
          </w:tcPr>
          <w:p w14:paraId="456A401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56" w:type="dxa"/>
            <w:tcBorders>
              <w:top w:val="nil"/>
              <w:left w:val="nil"/>
              <w:bottom w:val="single" w:sz="4" w:space="0" w:color="AAAAAA"/>
              <w:right w:val="single" w:sz="4" w:space="0" w:color="AAAAAA"/>
            </w:tcBorders>
            <w:hideMark/>
          </w:tcPr>
          <w:p w14:paraId="182AC56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956" w:type="dxa"/>
            <w:tcBorders>
              <w:top w:val="nil"/>
              <w:left w:val="nil"/>
              <w:bottom w:val="single" w:sz="4" w:space="0" w:color="AAAAAA"/>
              <w:right w:val="single" w:sz="4" w:space="0" w:color="AAAAAA"/>
            </w:tcBorders>
            <w:hideMark/>
          </w:tcPr>
          <w:p w14:paraId="3BE38F4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1192" w:type="dxa"/>
            <w:tcBorders>
              <w:top w:val="nil"/>
              <w:left w:val="nil"/>
              <w:bottom w:val="single" w:sz="4" w:space="0" w:color="AAAAAA"/>
              <w:right w:val="single" w:sz="4" w:space="0" w:color="AAAAAA"/>
            </w:tcBorders>
            <w:hideMark/>
          </w:tcPr>
          <w:p w14:paraId="23FB891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bl>
    <w:p w14:paraId="1B2473EC" w14:textId="77777777" w:rsidR="005F298C" w:rsidRDefault="005F298C" w:rsidP="005F298C">
      <w:pPr>
        <w:spacing w:line="360" w:lineRule="auto"/>
        <w:jc w:val="both"/>
      </w:pPr>
    </w:p>
    <w:p w14:paraId="422ABAD0" w14:textId="77777777" w:rsidR="00744F76" w:rsidRDefault="00744F76" w:rsidP="005F298C">
      <w:pPr>
        <w:spacing w:line="360" w:lineRule="auto"/>
        <w:jc w:val="both"/>
      </w:pPr>
    </w:p>
    <w:p w14:paraId="49BB84D0" w14:textId="77777777" w:rsidR="00744F76" w:rsidRDefault="00744F76" w:rsidP="005F298C">
      <w:pPr>
        <w:spacing w:line="360" w:lineRule="auto"/>
        <w:jc w:val="both"/>
      </w:pPr>
    </w:p>
    <w:p w14:paraId="607FEC37" w14:textId="2D666C31" w:rsidR="005F298C" w:rsidRPr="00B3178B" w:rsidRDefault="005F298C" w:rsidP="00B3178B">
      <w:pPr>
        <w:spacing w:line="360" w:lineRule="auto"/>
        <w:jc w:val="center"/>
        <w:rPr>
          <w:u w:val="single"/>
        </w:rPr>
      </w:pPr>
      <w:r w:rsidRPr="00B3178B">
        <w:rPr>
          <w:u w:val="single"/>
        </w:rPr>
        <w:t>Table</w:t>
      </w:r>
      <w:r w:rsidR="000D624D" w:rsidRPr="00B3178B">
        <w:rPr>
          <w:u w:val="single"/>
        </w:rPr>
        <w:t xml:space="preserve"> </w:t>
      </w:r>
      <w:r w:rsidR="00037172">
        <w:rPr>
          <w:u w:val="single"/>
        </w:rPr>
        <w:t>5</w:t>
      </w:r>
      <w:r w:rsidR="000D624D" w:rsidRPr="00B3178B">
        <w:rPr>
          <w:u w:val="single"/>
        </w:rPr>
        <w:t>.</w:t>
      </w:r>
      <w:r w:rsidRPr="00B3178B">
        <w:rPr>
          <w:u w:val="single"/>
        </w:rPr>
        <w:t xml:space="preserve"> </w:t>
      </w:r>
      <w:r w:rsidR="00511680">
        <w:rPr>
          <w:u w:val="single"/>
        </w:rPr>
        <w:t>T</w:t>
      </w:r>
      <w:r w:rsidRPr="00B3178B">
        <w:rPr>
          <w:u w:val="single"/>
        </w:rPr>
        <w:t>he response from participants before the experiment</w:t>
      </w:r>
    </w:p>
    <w:tbl>
      <w:tblPr>
        <w:tblW w:w="9527" w:type="dxa"/>
        <w:tblLook w:val="04A0" w:firstRow="1" w:lastRow="0" w:firstColumn="1" w:lastColumn="0" w:noHBand="0" w:noVBand="1"/>
      </w:tblPr>
      <w:tblGrid>
        <w:gridCol w:w="3794"/>
        <w:gridCol w:w="1181"/>
        <w:gridCol w:w="1055"/>
        <w:gridCol w:w="1410"/>
        <w:gridCol w:w="906"/>
        <w:gridCol w:w="1181"/>
      </w:tblGrid>
      <w:tr w:rsidR="005F298C" w14:paraId="4281CE2D" w14:textId="77777777" w:rsidTr="00383B97">
        <w:trPr>
          <w:trHeight w:val="614"/>
        </w:trPr>
        <w:tc>
          <w:tcPr>
            <w:tcW w:w="3794" w:type="dxa"/>
            <w:tcBorders>
              <w:top w:val="single" w:sz="4" w:space="0" w:color="AAAAAA"/>
              <w:left w:val="single" w:sz="4" w:space="0" w:color="AAAAAA"/>
              <w:bottom w:val="single" w:sz="4" w:space="0" w:color="AAAAAA"/>
              <w:right w:val="single" w:sz="4" w:space="0" w:color="AAAAAA"/>
            </w:tcBorders>
            <w:shd w:val="clear" w:color="000000" w:fill="D9D9D9"/>
            <w:hideMark/>
          </w:tcPr>
          <w:p w14:paraId="2695DEC3" w14:textId="77777777" w:rsidR="005F298C" w:rsidRDefault="005F298C" w:rsidP="00383B97">
            <w:pPr>
              <w:rPr>
                <w:rFonts w:ascii="Calibri" w:hAnsi="Calibri" w:cs="Calibri"/>
                <w:b/>
                <w:bCs/>
                <w:sz w:val="22"/>
                <w:szCs w:val="22"/>
              </w:rPr>
            </w:pPr>
            <w:r>
              <w:rPr>
                <w:rFonts w:ascii="Calibri" w:hAnsi="Calibri" w:cs="Calibri"/>
                <w:b/>
                <w:bCs/>
                <w:sz w:val="22"/>
                <w:szCs w:val="22"/>
              </w:rPr>
              <w:t>Question</w:t>
            </w:r>
          </w:p>
        </w:tc>
        <w:tc>
          <w:tcPr>
            <w:tcW w:w="1181" w:type="dxa"/>
            <w:tcBorders>
              <w:top w:val="single" w:sz="4" w:space="0" w:color="AAAAAA"/>
              <w:left w:val="nil"/>
              <w:bottom w:val="single" w:sz="4" w:space="0" w:color="AAAAAA"/>
              <w:right w:val="single" w:sz="4" w:space="0" w:color="AAAAAA"/>
            </w:tcBorders>
            <w:shd w:val="clear" w:color="000000" w:fill="D9D9D9"/>
            <w:hideMark/>
          </w:tcPr>
          <w:p w14:paraId="5E8F9E14" w14:textId="77777777" w:rsidR="005F298C" w:rsidRDefault="005F298C" w:rsidP="00383B97">
            <w:pPr>
              <w:rPr>
                <w:rFonts w:ascii="Calibri" w:hAnsi="Calibri" w:cs="Calibri"/>
                <w:b/>
                <w:bCs/>
                <w:sz w:val="22"/>
                <w:szCs w:val="22"/>
              </w:rPr>
            </w:pPr>
            <w:r>
              <w:rPr>
                <w:rFonts w:ascii="Calibri" w:hAnsi="Calibri" w:cs="Calibri"/>
                <w:b/>
                <w:bCs/>
                <w:sz w:val="22"/>
                <w:szCs w:val="22"/>
              </w:rPr>
              <w:t>Definitely disagree</w:t>
            </w:r>
          </w:p>
        </w:tc>
        <w:tc>
          <w:tcPr>
            <w:tcW w:w="1055" w:type="dxa"/>
            <w:tcBorders>
              <w:top w:val="single" w:sz="4" w:space="0" w:color="AAAAAA"/>
              <w:left w:val="nil"/>
              <w:bottom w:val="single" w:sz="4" w:space="0" w:color="AAAAAA"/>
              <w:right w:val="single" w:sz="4" w:space="0" w:color="AAAAAA"/>
            </w:tcBorders>
            <w:shd w:val="clear" w:color="000000" w:fill="D9D9D9"/>
            <w:hideMark/>
          </w:tcPr>
          <w:p w14:paraId="46B04ACB" w14:textId="77777777" w:rsidR="005F298C" w:rsidRDefault="005F298C" w:rsidP="00383B97">
            <w:pPr>
              <w:rPr>
                <w:rFonts w:ascii="Calibri" w:hAnsi="Calibri" w:cs="Calibri"/>
                <w:b/>
                <w:bCs/>
                <w:sz w:val="22"/>
                <w:szCs w:val="22"/>
              </w:rPr>
            </w:pPr>
            <w:r>
              <w:rPr>
                <w:rFonts w:ascii="Calibri" w:hAnsi="Calibri" w:cs="Calibri"/>
                <w:b/>
                <w:bCs/>
                <w:sz w:val="22"/>
                <w:szCs w:val="22"/>
              </w:rPr>
              <w:t>Mostly disagree</w:t>
            </w:r>
          </w:p>
        </w:tc>
        <w:tc>
          <w:tcPr>
            <w:tcW w:w="1410" w:type="dxa"/>
            <w:tcBorders>
              <w:top w:val="single" w:sz="4" w:space="0" w:color="AAAAAA"/>
              <w:left w:val="nil"/>
              <w:bottom w:val="single" w:sz="4" w:space="0" w:color="AAAAAA"/>
              <w:right w:val="single" w:sz="4" w:space="0" w:color="AAAAAA"/>
            </w:tcBorders>
            <w:shd w:val="clear" w:color="000000" w:fill="D9D9D9"/>
            <w:hideMark/>
          </w:tcPr>
          <w:p w14:paraId="74322C4E" w14:textId="77777777" w:rsidR="005F298C" w:rsidRDefault="005F298C" w:rsidP="00383B97">
            <w:pPr>
              <w:rPr>
                <w:rFonts w:ascii="Calibri" w:hAnsi="Calibri" w:cs="Calibri"/>
                <w:b/>
                <w:bCs/>
                <w:sz w:val="22"/>
                <w:szCs w:val="22"/>
              </w:rPr>
            </w:pPr>
            <w:r>
              <w:rPr>
                <w:rFonts w:ascii="Calibri" w:hAnsi="Calibri" w:cs="Calibri"/>
                <w:b/>
                <w:bCs/>
                <w:sz w:val="22"/>
                <w:szCs w:val="22"/>
              </w:rPr>
              <w:t>Neither agree nor disagree</w:t>
            </w:r>
          </w:p>
        </w:tc>
        <w:tc>
          <w:tcPr>
            <w:tcW w:w="906" w:type="dxa"/>
            <w:tcBorders>
              <w:top w:val="single" w:sz="4" w:space="0" w:color="AAAAAA"/>
              <w:left w:val="nil"/>
              <w:bottom w:val="single" w:sz="4" w:space="0" w:color="AAAAAA"/>
              <w:right w:val="single" w:sz="4" w:space="0" w:color="AAAAAA"/>
            </w:tcBorders>
            <w:shd w:val="clear" w:color="000000" w:fill="D9D9D9"/>
            <w:hideMark/>
          </w:tcPr>
          <w:p w14:paraId="43DA8F04" w14:textId="77777777" w:rsidR="005F298C" w:rsidRDefault="005F298C" w:rsidP="00383B97">
            <w:pPr>
              <w:rPr>
                <w:rFonts w:ascii="Calibri" w:hAnsi="Calibri" w:cs="Calibri"/>
                <w:b/>
                <w:bCs/>
                <w:sz w:val="22"/>
                <w:szCs w:val="22"/>
              </w:rPr>
            </w:pPr>
            <w:r>
              <w:rPr>
                <w:rFonts w:ascii="Calibri" w:hAnsi="Calibri" w:cs="Calibri"/>
                <w:b/>
                <w:bCs/>
                <w:sz w:val="22"/>
                <w:szCs w:val="22"/>
              </w:rPr>
              <w:t>Mostly agree</w:t>
            </w:r>
          </w:p>
        </w:tc>
        <w:tc>
          <w:tcPr>
            <w:tcW w:w="1181" w:type="dxa"/>
            <w:tcBorders>
              <w:top w:val="single" w:sz="4" w:space="0" w:color="AAAAAA"/>
              <w:left w:val="nil"/>
              <w:bottom w:val="single" w:sz="4" w:space="0" w:color="AAAAAA"/>
              <w:right w:val="single" w:sz="4" w:space="0" w:color="AAAAAA"/>
            </w:tcBorders>
            <w:shd w:val="clear" w:color="000000" w:fill="D9D9D9"/>
            <w:hideMark/>
          </w:tcPr>
          <w:p w14:paraId="32AD6ED6" w14:textId="77777777" w:rsidR="005F298C" w:rsidRDefault="005F298C" w:rsidP="00383B97">
            <w:pPr>
              <w:rPr>
                <w:rFonts w:ascii="Calibri" w:hAnsi="Calibri" w:cs="Calibri"/>
                <w:b/>
                <w:bCs/>
                <w:sz w:val="22"/>
                <w:szCs w:val="22"/>
              </w:rPr>
            </w:pPr>
            <w:r>
              <w:rPr>
                <w:rFonts w:ascii="Calibri" w:hAnsi="Calibri" w:cs="Calibri"/>
                <w:b/>
                <w:bCs/>
                <w:sz w:val="22"/>
                <w:szCs w:val="22"/>
              </w:rPr>
              <w:t>Definitely agree</w:t>
            </w:r>
          </w:p>
        </w:tc>
      </w:tr>
      <w:tr w:rsidR="005F298C" w14:paraId="19DB966B"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08CF644D"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To what extent would you agree that soil acidity negatively impacts my crop yield?</w:t>
            </w:r>
          </w:p>
        </w:tc>
        <w:tc>
          <w:tcPr>
            <w:tcW w:w="1181" w:type="dxa"/>
            <w:tcBorders>
              <w:top w:val="nil"/>
              <w:left w:val="nil"/>
              <w:bottom w:val="single" w:sz="4" w:space="0" w:color="AAAAAA"/>
              <w:right w:val="single" w:sz="4" w:space="0" w:color="AAAAAA"/>
            </w:tcBorders>
            <w:hideMark/>
          </w:tcPr>
          <w:p w14:paraId="17478A2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2E8CE6F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1410" w:type="dxa"/>
            <w:tcBorders>
              <w:top w:val="nil"/>
              <w:left w:val="nil"/>
              <w:bottom w:val="single" w:sz="4" w:space="0" w:color="AAAAAA"/>
              <w:right w:val="single" w:sz="4" w:space="0" w:color="AAAAAA"/>
            </w:tcBorders>
            <w:hideMark/>
          </w:tcPr>
          <w:p w14:paraId="6E8687C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906" w:type="dxa"/>
            <w:tcBorders>
              <w:top w:val="nil"/>
              <w:left w:val="nil"/>
              <w:bottom w:val="single" w:sz="4" w:space="0" w:color="AAAAAA"/>
              <w:right w:val="single" w:sz="4" w:space="0" w:color="AAAAAA"/>
            </w:tcBorders>
            <w:hideMark/>
          </w:tcPr>
          <w:p w14:paraId="3A13872E"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81" w:type="dxa"/>
            <w:tcBorders>
              <w:top w:val="nil"/>
              <w:left w:val="nil"/>
              <w:bottom w:val="single" w:sz="4" w:space="0" w:color="AAAAAA"/>
              <w:right w:val="single" w:sz="4" w:space="0" w:color="AAAAAA"/>
            </w:tcBorders>
            <w:hideMark/>
          </w:tcPr>
          <w:p w14:paraId="1A35B7D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r>
      <w:tr w:rsidR="005F298C" w14:paraId="7B4EA5CF"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18264763"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believe regular soil pH testing is important for maintaining my farm’s soil health.</w:t>
            </w:r>
          </w:p>
        </w:tc>
        <w:tc>
          <w:tcPr>
            <w:tcW w:w="1181" w:type="dxa"/>
            <w:tcBorders>
              <w:top w:val="nil"/>
              <w:left w:val="nil"/>
              <w:bottom w:val="single" w:sz="4" w:space="0" w:color="AAAAAA"/>
              <w:right w:val="single" w:sz="4" w:space="0" w:color="AAAAAA"/>
            </w:tcBorders>
            <w:hideMark/>
          </w:tcPr>
          <w:p w14:paraId="0F8D638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3E2F0AB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10" w:type="dxa"/>
            <w:tcBorders>
              <w:top w:val="nil"/>
              <w:left w:val="nil"/>
              <w:bottom w:val="single" w:sz="4" w:space="0" w:color="AAAAAA"/>
              <w:right w:val="single" w:sz="4" w:space="0" w:color="AAAAAA"/>
            </w:tcBorders>
            <w:hideMark/>
          </w:tcPr>
          <w:p w14:paraId="2DBB6A9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906" w:type="dxa"/>
            <w:tcBorders>
              <w:top w:val="nil"/>
              <w:left w:val="nil"/>
              <w:bottom w:val="single" w:sz="4" w:space="0" w:color="AAAAAA"/>
              <w:right w:val="single" w:sz="4" w:space="0" w:color="AAAAAA"/>
            </w:tcBorders>
            <w:hideMark/>
          </w:tcPr>
          <w:p w14:paraId="09F6229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c>
          <w:tcPr>
            <w:tcW w:w="1181" w:type="dxa"/>
            <w:tcBorders>
              <w:top w:val="nil"/>
              <w:left w:val="nil"/>
              <w:bottom w:val="single" w:sz="4" w:space="0" w:color="AAAAAA"/>
              <w:right w:val="single" w:sz="4" w:space="0" w:color="AAAAAA"/>
            </w:tcBorders>
            <w:hideMark/>
          </w:tcPr>
          <w:p w14:paraId="4298CF1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r>
      <w:tr w:rsidR="005F298C" w14:paraId="61500826"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133BF654"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Do you agree that inorganic fertiliser is healthy for soils?</w:t>
            </w:r>
          </w:p>
        </w:tc>
        <w:tc>
          <w:tcPr>
            <w:tcW w:w="1181" w:type="dxa"/>
            <w:tcBorders>
              <w:top w:val="nil"/>
              <w:left w:val="nil"/>
              <w:bottom w:val="single" w:sz="4" w:space="0" w:color="AAAAAA"/>
              <w:right w:val="single" w:sz="4" w:space="0" w:color="AAAAAA"/>
            </w:tcBorders>
            <w:hideMark/>
          </w:tcPr>
          <w:p w14:paraId="7E65BF37"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1055" w:type="dxa"/>
            <w:tcBorders>
              <w:top w:val="nil"/>
              <w:left w:val="nil"/>
              <w:bottom w:val="single" w:sz="4" w:space="0" w:color="AAAAAA"/>
              <w:right w:val="single" w:sz="4" w:space="0" w:color="AAAAAA"/>
            </w:tcBorders>
            <w:hideMark/>
          </w:tcPr>
          <w:p w14:paraId="2065A4D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1410" w:type="dxa"/>
            <w:tcBorders>
              <w:top w:val="nil"/>
              <w:left w:val="nil"/>
              <w:bottom w:val="single" w:sz="4" w:space="0" w:color="AAAAAA"/>
              <w:right w:val="single" w:sz="4" w:space="0" w:color="AAAAAA"/>
            </w:tcBorders>
            <w:hideMark/>
          </w:tcPr>
          <w:p w14:paraId="7672336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906" w:type="dxa"/>
            <w:tcBorders>
              <w:top w:val="nil"/>
              <w:left w:val="nil"/>
              <w:bottom w:val="single" w:sz="4" w:space="0" w:color="AAAAAA"/>
              <w:right w:val="single" w:sz="4" w:space="0" w:color="AAAAAA"/>
            </w:tcBorders>
            <w:hideMark/>
          </w:tcPr>
          <w:p w14:paraId="162B126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c>
          <w:tcPr>
            <w:tcW w:w="1181" w:type="dxa"/>
            <w:tcBorders>
              <w:top w:val="nil"/>
              <w:left w:val="nil"/>
              <w:bottom w:val="single" w:sz="4" w:space="0" w:color="AAAAAA"/>
              <w:right w:val="single" w:sz="4" w:space="0" w:color="AAAAAA"/>
            </w:tcBorders>
            <w:hideMark/>
          </w:tcPr>
          <w:p w14:paraId="0D6E737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72285CA2"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56557FEE"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To what extent do you believe using organic fertilisers can improve your soil’s long-term quality.</w:t>
            </w:r>
          </w:p>
        </w:tc>
        <w:tc>
          <w:tcPr>
            <w:tcW w:w="1181" w:type="dxa"/>
            <w:tcBorders>
              <w:top w:val="nil"/>
              <w:left w:val="nil"/>
              <w:bottom w:val="single" w:sz="4" w:space="0" w:color="AAAAAA"/>
              <w:right w:val="single" w:sz="4" w:space="0" w:color="AAAAAA"/>
            </w:tcBorders>
            <w:hideMark/>
          </w:tcPr>
          <w:p w14:paraId="2919BD6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5B84007E"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10" w:type="dxa"/>
            <w:tcBorders>
              <w:top w:val="nil"/>
              <w:left w:val="nil"/>
              <w:bottom w:val="single" w:sz="4" w:space="0" w:color="AAAAAA"/>
              <w:right w:val="single" w:sz="4" w:space="0" w:color="AAAAAA"/>
            </w:tcBorders>
            <w:hideMark/>
          </w:tcPr>
          <w:p w14:paraId="7213C71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06" w:type="dxa"/>
            <w:tcBorders>
              <w:top w:val="nil"/>
              <w:left w:val="nil"/>
              <w:bottom w:val="single" w:sz="4" w:space="0" w:color="AAAAAA"/>
              <w:right w:val="single" w:sz="4" w:space="0" w:color="AAAAAA"/>
            </w:tcBorders>
            <w:hideMark/>
          </w:tcPr>
          <w:p w14:paraId="7BC913E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181" w:type="dxa"/>
            <w:tcBorders>
              <w:top w:val="nil"/>
              <w:left w:val="nil"/>
              <w:bottom w:val="single" w:sz="4" w:space="0" w:color="AAAAAA"/>
              <w:right w:val="single" w:sz="4" w:space="0" w:color="AAAAAA"/>
            </w:tcBorders>
            <w:hideMark/>
          </w:tcPr>
          <w:p w14:paraId="6C0E0D7D"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04E776D9"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1176A62B"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believe liming to neutralise soil acidity benefits my crop growth and yield.</w:t>
            </w:r>
          </w:p>
        </w:tc>
        <w:tc>
          <w:tcPr>
            <w:tcW w:w="1181" w:type="dxa"/>
            <w:tcBorders>
              <w:top w:val="nil"/>
              <w:left w:val="nil"/>
              <w:bottom w:val="single" w:sz="4" w:space="0" w:color="AAAAAA"/>
              <w:right w:val="single" w:sz="4" w:space="0" w:color="AAAAAA"/>
            </w:tcBorders>
            <w:hideMark/>
          </w:tcPr>
          <w:p w14:paraId="0FD18814"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745E338A"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10" w:type="dxa"/>
            <w:tcBorders>
              <w:top w:val="nil"/>
              <w:left w:val="nil"/>
              <w:bottom w:val="single" w:sz="4" w:space="0" w:color="AAAAAA"/>
              <w:right w:val="single" w:sz="4" w:space="0" w:color="AAAAAA"/>
            </w:tcBorders>
            <w:hideMark/>
          </w:tcPr>
          <w:p w14:paraId="5CEC31E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906" w:type="dxa"/>
            <w:tcBorders>
              <w:top w:val="nil"/>
              <w:left w:val="nil"/>
              <w:bottom w:val="single" w:sz="4" w:space="0" w:color="AAAAAA"/>
              <w:right w:val="single" w:sz="4" w:space="0" w:color="AAAAAA"/>
            </w:tcBorders>
            <w:hideMark/>
          </w:tcPr>
          <w:p w14:paraId="6C42BBF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1181" w:type="dxa"/>
            <w:tcBorders>
              <w:top w:val="nil"/>
              <w:left w:val="nil"/>
              <w:bottom w:val="single" w:sz="4" w:space="0" w:color="AAAAAA"/>
              <w:right w:val="single" w:sz="4" w:space="0" w:color="AAAAAA"/>
            </w:tcBorders>
            <w:hideMark/>
          </w:tcPr>
          <w:p w14:paraId="5730C44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5</w:t>
            </w:r>
          </w:p>
        </w:tc>
      </w:tr>
      <w:tr w:rsidR="005F298C" w14:paraId="6DD79B4D"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3EC71123"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have a strong understanding of soil-neutralisation techniques.</w:t>
            </w:r>
          </w:p>
        </w:tc>
        <w:tc>
          <w:tcPr>
            <w:tcW w:w="1181" w:type="dxa"/>
            <w:tcBorders>
              <w:top w:val="nil"/>
              <w:left w:val="nil"/>
              <w:bottom w:val="single" w:sz="4" w:space="0" w:color="AAAAAA"/>
              <w:right w:val="single" w:sz="4" w:space="0" w:color="AAAAAA"/>
            </w:tcBorders>
            <w:hideMark/>
          </w:tcPr>
          <w:p w14:paraId="75E94F4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1293D97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c>
          <w:tcPr>
            <w:tcW w:w="1410" w:type="dxa"/>
            <w:tcBorders>
              <w:top w:val="nil"/>
              <w:left w:val="nil"/>
              <w:bottom w:val="single" w:sz="4" w:space="0" w:color="AAAAAA"/>
              <w:right w:val="single" w:sz="4" w:space="0" w:color="AAAAAA"/>
            </w:tcBorders>
            <w:hideMark/>
          </w:tcPr>
          <w:p w14:paraId="4D09C527"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906" w:type="dxa"/>
            <w:tcBorders>
              <w:top w:val="nil"/>
              <w:left w:val="nil"/>
              <w:bottom w:val="single" w:sz="4" w:space="0" w:color="AAAAAA"/>
              <w:right w:val="single" w:sz="4" w:space="0" w:color="AAAAAA"/>
            </w:tcBorders>
            <w:hideMark/>
          </w:tcPr>
          <w:p w14:paraId="0ADD41BD"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81" w:type="dxa"/>
            <w:tcBorders>
              <w:top w:val="nil"/>
              <w:left w:val="nil"/>
              <w:bottom w:val="single" w:sz="4" w:space="0" w:color="AAAAAA"/>
              <w:right w:val="single" w:sz="4" w:space="0" w:color="AAAAAA"/>
            </w:tcBorders>
            <w:hideMark/>
          </w:tcPr>
          <w:p w14:paraId="652F979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r>
      <w:tr w:rsidR="005F298C" w14:paraId="5754EB7A"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036DC732"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am likely to adopt liming if its efficacy is demonstrated.</w:t>
            </w:r>
          </w:p>
        </w:tc>
        <w:tc>
          <w:tcPr>
            <w:tcW w:w="1181" w:type="dxa"/>
            <w:tcBorders>
              <w:top w:val="nil"/>
              <w:left w:val="nil"/>
              <w:bottom w:val="single" w:sz="4" w:space="0" w:color="AAAAAA"/>
              <w:right w:val="single" w:sz="4" w:space="0" w:color="AAAAAA"/>
            </w:tcBorders>
            <w:hideMark/>
          </w:tcPr>
          <w:p w14:paraId="257F8422"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27FCE452"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1410" w:type="dxa"/>
            <w:tcBorders>
              <w:top w:val="nil"/>
              <w:left w:val="nil"/>
              <w:bottom w:val="single" w:sz="4" w:space="0" w:color="AAAAAA"/>
              <w:right w:val="single" w:sz="4" w:space="0" w:color="AAAAAA"/>
            </w:tcBorders>
            <w:hideMark/>
          </w:tcPr>
          <w:p w14:paraId="2BCFDAB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c>
          <w:tcPr>
            <w:tcW w:w="906" w:type="dxa"/>
            <w:tcBorders>
              <w:top w:val="nil"/>
              <w:left w:val="nil"/>
              <w:bottom w:val="single" w:sz="4" w:space="0" w:color="AAAAAA"/>
              <w:right w:val="single" w:sz="4" w:space="0" w:color="AAAAAA"/>
            </w:tcBorders>
            <w:hideMark/>
          </w:tcPr>
          <w:p w14:paraId="60061F14"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81" w:type="dxa"/>
            <w:tcBorders>
              <w:top w:val="nil"/>
              <w:left w:val="nil"/>
              <w:bottom w:val="single" w:sz="4" w:space="0" w:color="AAAAAA"/>
              <w:right w:val="single" w:sz="4" w:space="0" w:color="AAAAAA"/>
            </w:tcBorders>
            <w:hideMark/>
          </w:tcPr>
          <w:p w14:paraId="65E32D7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r w:rsidR="005F298C" w14:paraId="40297A80" w14:textId="77777777" w:rsidTr="00383B97">
        <w:trPr>
          <w:trHeight w:val="614"/>
        </w:trPr>
        <w:tc>
          <w:tcPr>
            <w:tcW w:w="3794" w:type="dxa"/>
            <w:tcBorders>
              <w:top w:val="nil"/>
              <w:left w:val="single" w:sz="4" w:space="0" w:color="AAAAAA"/>
              <w:bottom w:val="single" w:sz="4" w:space="0" w:color="AAAAAA"/>
              <w:right w:val="single" w:sz="4" w:space="0" w:color="AAAAAA"/>
            </w:tcBorders>
            <w:hideMark/>
          </w:tcPr>
          <w:p w14:paraId="6FDA83B4"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would agree on seeking training or support to implement improved soil-management practices.</w:t>
            </w:r>
          </w:p>
        </w:tc>
        <w:tc>
          <w:tcPr>
            <w:tcW w:w="1181" w:type="dxa"/>
            <w:tcBorders>
              <w:top w:val="nil"/>
              <w:left w:val="nil"/>
              <w:bottom w:val="single" w:sz="4" w:space="0" w:color="AAAAAA"/>
              <w:right w:val="single" w:sz="4" w:space="0" w:color="AAAAAA"/>
            </w:tcBorders>
            <w:hideMark/>
          </w:tcPr>
          <w:p w14:paraId="2CFB8F2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55" w:type="dxa"/>
            <w:tcBorders>
              <w:top w:val="nil"/>
              <w:left w:val="nil"/>
              <w:bottom w:val="single" w:sz="4" w:space="0" w:color="AAAAAA"/>
              <w:right w:val="single" w:sz="4" w:space="0" w:color="AAAAAA"/>
            </w:tcBorders>
            <w:hideMark/>
          </w:tcPr>
          <w:p w14:paraId="49B04B59"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1</w:t>
            </w:r>
          </w:p>
        </w:tc>
        <w:tc>
          <w:tcPr>
            <w:tcW w:w="1410" w:type="dxa"/>
            <w:tcBorders>
              <w:top w:val="nil"/>
              <w:left w:val="nil"/>
              <w:bottom w:val="single" w:sz="4" w:space="0" w:color="AAAAAA"/>
              <w:right w:val="single" w:sz="4" w:space="0" w:color="AAAAAA"/>
            </w:tcBorders>
            <w:hideMark/>
          </w:tcPr>
          <w:p w14:paraId="0B47704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906" w:type="dxa"/>
            <w:tcBorders>
              <w:top w:val="nil"/>
              <w:left w:val="nil"/>
              <w:bottom w:val="single" w:sz="4" w:space="0" w:color="AAAAAA"/>
              <w:right w:val="single" w:sz="4" w:space="0" w:color="AAAAAA"/>
            </w:tcBorders>
            <w:hideMark/>
          </w:tcPr>
          <w:p w14:paraId="4EABDAB7"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c>
          <w:tcPr>
            <w:tcW w:w="1181" w:type="dxa"/>
            <w:tcBorders>
              <w:top w:val="nil"/>
              <w:left w:val="nil"/>
              <w:bottom w:val="single" w:sz="4" w:space="0" w:color="AAAAAA"/>
              <w:right w:val="single" w:sz="4" w:space="0" w:color="AAAAAA"/>
            </w:tcBorders>
            <w:hideMark/>
          </w:tcPr>
          <w:p w14:paraId="31F286C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r>
    </w:tbl>
    <w:p w14:paraId="7244A92D" w14:textId="77777777" w:rsidR="00850E6F" w:rsidRDefault="00850E6F" w:rsidP="005F298C">
      <w:pPr>
        <w:spacing w:line="360" w:lineRule="auto"/>
        <w:jc w:val="both"/>
      </w:pPr>
    </w:p>
    <w:p w14:paraId="5DE238F8" w14:textId="77777777" w:rsidR="00850E6F" w:rsidRDefault="00850E6F" w:rsidP="005F298C">
      <w:pPr>
        <w:spacing w:line="360" w:lineRule="auto"/>
        <w:jc w:val="both"/>
      </w:pPr>
    </w:p>
    <w:p w14:paraId="3E081C56" w14:textId="7D6AA837" w:rsidR="005F298C" w:rsidRPr="00B3178B" w:rsidRDefault="005F298C" w:rsidP="00B3178B">
      <w:pPr>
        <w:spacing w:line="360" w:lineRule="auto"/>
        <w:jc w:val="center"/>
        <w:rPr>
          <w:u w:val="single"/>
        </w:rPr>
      </w:pPr>
      <w:r w:rsidRPr="00B3178B">
        <w:rPr>
          <w:u w:val="single"/>
        </w:rPr>
        <w:t>Table</w:t>
      </w:r>
      <w:r w:rsidR="000D624D" w:rsidRPr="00B3178B">
        <w:rPr>
          <w:u w:val="single"/>
        </w:rPr>
        <w:t xml:space="preserve"> </w:t>
      </w:r>
      <w:r w:rsidR="00037172">
        <w:rPr>
          <w:u w:val="single"/>
        </w:rPr>
        <w:t>6</w:t>
      </w:r>
      <w:r w:rsidR="000D624D" w:rsidRPr="00B3178B">
        <w:rPr>
          <w:u w:val="single"/>
        </w:rPr>
        <w:t xml:space="preserve">. </w:t>
      </w:r>
      <w:r w:rsidR="00744F76">
        <w:rPr>
          <w:u w:val="single"/>
        </w:rPr>
        <w:t>T</w:t>
      </w:r>
      <w:r w:rsidRPr="00B3178B">
        <w:rPr>
          <w:u w:val="single"/>
        </w:rPr>
        <w:t xml:space="preserve">he response from </w:t>
      </w:r>
      <w:r w:rsidR="00744F76">
        <w:rPr>
          <w:u w:val="single"/>
        </w:rPr>
        <w:t xml:space="preserve">the </w:t>
      </w:r>
      <w:r w:rsidRPr="00B3178B">
        <w:rPr>
          <w:u w:val="single"/>
        </w:rPr>
        <w:t>participants after the experiment</w:t>
      </w:r>
    </w:p>
    <w:tbl>
      <w:tblPr>
        <w:tblW w:w="9622" w:type="dxa"/>
        <w:tblLook w:val="04A0" w:firstRow="1" w:lastRow="0" w:firstColumn="1" w:lastColumn="0" w:noHBand="0" w:noVBand="1"/>
      </w:tblPr>
      <w:tblGrid>
        <w:gridCol w:w="3828"/>
        <w:gridCol w:w="1194"/>
        <w:gridCol w:w="1066"/>
        <w:gridCol w:w="1425"/>
        <w:gridCol w:w="915"/>
        <w:gridCol w:w="1194"/>
      </w:tblGrid>
      <w:tr w:rsidR="005F298C" w14:paraId="1DB294A8" w14:textId="77777777" w:rsidTr="00383B97">
        <w:trPr>
          <w:trHeight w:val="355"/>
        </w:trPr>
        <w:tc>
          <w:tcPr>
            <w:tcW w:w="3828" w:type="dxa"/>
            <w:tcBorders>
              <w:top w:val="single" w:sz="4" w:space="0" w:color="AAAAAA"/>
              <w:left w:val="single" w:sz="4" w:space="0" w:color="AAAAAA"/>
              <w:bottom w:val="single" w:sz="4" w:space="0" w:color="AAAAAA"/>
              <w:right w:val="single" w:sz="4" w:space="0" w:color="AAAAAA"/>
            </w:tcBorders>
            <w:shd w:val="clear" w:color="000000" w:fill="D9D9D9"/>
            <w:hideMark/>
          </w:tcPr>
          <w:p w14:paraId="5833E5DC" w14:textId="77777777" w:rsidR="005F298C" w:rsidRDefault="005F298C" w:rsidP="00383B97">
            <w:pPr>
              <w:rPr>
                <w:rFonts w:ascii="Calibri" w:hAnsi="Calibri" w:cs="Calibri"/>
                <w:b/>
                <w:bCs/>
                <w:sz w:val="22"/>
                <w:szCs w:val="22"/>
              </w:rPr>
            </w:pPr>
            <w:r>
              <w:rPr>
                <w:rFonts w:ascii="Calibri" w:hAnsi="Calibri" w:cs="Calibri"/>
                <w:b/>
                <w:bCs/>
                <w:sz w:val="22"/>
                <w:szCs w:val="22"/>
              </w:rPr>
              <w:t>Question</w:t>
            </w:r>
          </w:p>
        </w:tc>
        <w:tc>
          <w:tcPr>
            <w:tcW w:w="1194" w:type="dxa"/>
            <w:tcBorders>
              <w:top w:val="single" w:sz="4" w:space="0" w:color="AAAAAA"/>
              <w:left w:val="nil"/>
              <w:bottom w:val="single" w:sz="4" w:space="0" w:color="AAAAAA"/>
              <w:right w:val="single" w:sz="4" w:space="0" w:color="AAAAAA"/>
            </w:tcBorders>
            <w:shd w:val="clear" w:color="000000" w:fill="D9D9D9"/>
            <w:hideMark/>
          </w:tcPr>
          <w:p w14:paraId="5A0601DC" w14:textId="77777777" w:rsidR="005F298C" w:rsidRDefault="005F298C" w:rsidP="00383B97">
            <w:pPr>
              <w:rPr>
                <w:rFonts w:ascii="Calibri" w:hAnsi="Calibri" w:cs="Calibri"/>
                <w:b/>
                <w:bCs/>
                <w:sz w:val="22"/>
                <w:szCs w:val="22"/>
              </w:rPr>
            </w:pPr>
            <w:r>
              <w:rPr>
                <w:rFonts w:ascii="Calibri" w:hAnsi="Calibri" w:cs="Calibri"/>
                <w:b/>
                <w:bCs/>
                <w:sz w:val="22"/>
                <w:szCs w:val="22"/>
              </w:rPr>
              <w:t>Definitely disagree</w:t>
            </w:r>
          </w:p>
        </w:tc>
        <w:tc>
          <w:tcPr>
            <w:tcW w:w="1066" w:type="dxa"/>
            <w:tcBorders>
              <w:top w:val="single" w:sz="4" w:space="0" w:color="AAAAAA"/>
              <w:left w:val="nil"/>
              <w:bottom w:val="single" w:sz="4" w:space="0" w:color="AAAAAA"/>
              <w:right w:val="single" w:sz="4" w:space="0" w:color="AAAAAA"/>
            </w:tcBorders>
            <w:shd w:val="clear" w:color="000000" w:fill="D9D9D9"/>
            <w:hideMark/>
          </w:tcPr>
          <w:p w14:paraId="33824611" w14:textId="77777777" w:rsidR="005F298C" w:rsidRDefault="005F298C" w:rsidP="00383B97">
            <w:pPr>
              <w:rPr>
                <w:rFonts w:ascii="Calibri" w:hAnsi="Calibri" w:cs="Calibri"/>
                <w:b/>
                <w:bCs/>
                <w:sz w:val="22"/>
                <w:szCs w:val="22"/>
              </w:rPr>
            </w:pPr>
            <w:r>
              <w:rPr>
                <w:rFonts w:ascii="Calibri" w:hAnsi="Calibri" w:cs="Calibri"/>
                <w:b/>
                <w:bCs/>
                <w:sz w:val="22"/>
                <w:szCs w:val="22"/>
              </w:rPr>
              <w:t>Mostly disagree</w:t>
            </w:r>
          </w:p>
        </w:tc>
        <w:tc>
          <w:tcPr>
            <w:tcW w:w="1425" w:type="dxa"/>
            <w:tcBorders>
              <w:top w:val="single" w:sz="4" w:space="0" w:color="AAAAAA"/>
              <w:left w:val="nil"/>
              <w:bottom w:val="single" w:sz="4" w:space="0" w:color="AAAAAA"/>
              <w:right w:val="single" w:sz="4" w:space="0" w:color="AAAAAA"/>
            </w:tcBorders>
            <w:shd w:val="clear" w:color="000000" w:fill="D9D9D9"/>
            <w:hideMark/>
          </w:tcPr>
          <w:p w14:paraId="27C6B84B" w14:textId="77777777" w:rsidR="005F298C" w:rsidRDefault="005F298C" w:rsidP="00383B97">
            <w:pPr>
              <w:rPr>
                <w:rFonts w:ascii="Calibri" w:hAnsi="Calibri" w:cs="Calibri"/>
                <w:b/>
                <w:bCs/>
                <w:sz w:val="22"/>
                <w:szCs w:val="22"/>
              </w:rPr>
            </w:pPr>
            <w:r>
              <w:rPr>
                <w:rFonts w:ascii="Calibri" w:hAnsi="Calibri" w:cs="Calibri"/>
                <w:b/>
                <w:bCs/>
                <w:sz w:val="22"/>
                <w:szCs w:val="22"/>
              </w:rPr>
              <w:t>Neither agree nor disagree</w:t>
            </w:r>
          </w:p>
        </w:tc>
        <w:tc>
          <w:tcPr>
            <w:tcW w:w="915" w:type="dxa"/>
            <w:tcBorders>
              <w:top w:val="single" w:sz="4" w:space="0" w:color="AAAAAA"/>
              <w:left w:val="nil"/>
              <w:bottom w:val="single" w:sz="4" w:space="0" w:color="AAAAAA"/>
              <w:right w:val="single" w:sz="4" w:space="0" w:color="AAAAAA"/>
            </w:tcBorders>
            <w:shd w:val="clear" w:color="000000" w:fill="D9D9D9"/>
            <w:hideMark/>
          </w:tcPr>
          <w:p w14:paraId="0D98DEFB" w14:textId="77777777" w:rsidR="005F298C" w:rsidRDefault="005F298C" w:rsidP="00383B97">
            <w:pPr>
              <w:rPr>
                <w:rFonts w:ascii="Calibri" w:hAnsi="Calibri" w:cs="Calibri"/>
                <w:b/>
                <w:bCs/>
                <w:sz w:val="22"/>
                <w:szCs w:val="22"/>
              </w:rPr>
            </w:pPr>
            <w:r>
              <w:rPr>
                <w:rFonts w:ascii="Calibri" w:hAnsi="Calibri" w:cs="Calibri"/>
                <w:b/>
                <w:bCs/>
                <w:sz w:val="22"/>
                <w:szCs w:val="22"/>
              </w:rPr>
              <w:t>Mostly agree</w:t>
            </w:r>
          </w:p>
        </w:tc>
        <w:tc>
          <w:tcPr>
            <w:tcW w:w="1194" w:type="dxa"/>
            <w:tcBorders>
              <w:top w:val="single" w:sz="4" w:space="0" w:color="AAAAAA"/>
              <w:left w:val="nil"/>
              <w:bottom w:val="single" w:sz="4" w:space="0" w:color="AAAAAA"/>
              <w:right w:val="single" w:sz="4" w:space="0" w:color="AAAAAA"/>
            </w:tcBorders>
            <w:shd w:val="clear" w:color="000000" w:fill="D9D9D9"/>
            <w:hideMark/>
          </w:tcPr>
          <w:p w14:paraId="3CAEEC78" w14:textId="77777777" w:rsidR="005F298C" w:rsidRDefault="005F298C" w:rsidP="00383B97">
            <w:pPr>
              <w:rPr>
                <w:rFonts w:ascii="Calibri" w:hAnsi="Calibri" w:cs="Calibri"/>
                <w:b/>
                <w:bCs/>
                <w:sz w:val="22"/>
                <w:szCs w:val="22"/>
              </w:rPr>
            </w:pPr>
            <w:r>
              <w:rPr>
                <w:rFonts w:ascii="Calibri" w:hAnsi="Calibri" w:cs="Calibri"/>
                <w:b/>
                <w:bCs/>
                <w:sz w:val="22"/>
                <w:szCs w:val="22"/>
              </w:rPr>
              <w:t>Definitely agree</w:t>
            </w:r>
          </w:p>
        </w:tc>
      </w:tr>
      <w:tr w:rsidR="005F298C" w14:paraId="7E996834"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66FDBB6F"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To what extent would you agree that soil acidity negatively impacts my crop yield?</w:t>
            </w:r>
          </w:p>
        </w:tc>
        <w:tc>
          <w:tcPr>
            <w:tcW w:w="1194" w:type="dxa"/>
            <w:tcBorders>
              <w:top w:val="nil"/>
              <w:left w:val="nil"/>
              <w:bottom w:val="single" w:sz="4" w:space="0" w:color="AAAAAA"/>
              <w:right w:val="single" w:sz="4" w:space="0" w:color="AAAAAA"/>
            </w:tcBorders>
            <w:hideMark/>
          </w:tcPr>
          <w:p w14:paraId="2F0C795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0C97437E"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2204E03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301959B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1194" w:type="dxa"/>
            <w:tcBorders>
              <w:top w:val="nil"/>
              <w:left w:val="nil"/>
              <w:bottom w:val="single" w:sz="4" w:space="0" w:color="AAAAAA"/>
              <w:right w:val="single" w:sz="4" w:space="0" w:color="AAAAAA"/>
            </w:tcBorders>
            <w:hideMark/>
          </w:tcPr>
          <w:p w14:paraId="5794B2BA"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r>
      <w:tr w:rsidR="005F298C" w14:paraId="5B9DF719"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5E3F7C8A"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lastRenderedPageBreak/>
              <w:t>I believe regular soil pH testing is important for maintaining my farm’s soil health.</w:t>
            </w:r>
          </w:p>
        </w:tc>
        <w:tc>
          <w:tcPr>
            <w:tcW w:w="1194" w:type="dxa"/>
            <w:tcBorders>
              <w:top w:val="nil"/>
              <w:left w:val="nil"/>
              <w:bottom w:val="single" w:sz="4" w:space="0" w:color="AAAAAA"/>
              <w:right w:val="single" w:sz="4" w:space="0" w:color="AAAAAA"/>
            </w:tcBorders>
            <w:hideMark/>
          </w:tcPr>
          <w:p w14:paraId="4499985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537541A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54638E09"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0A4CD33A"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94" w:type="dxa"/>
            <w:tcBorders>
              <w:top w:val="nil"/>
              <w:left w:val="nil"/>
              <w:bottom w:val="single" w:sz="4" w:space="0" w:color="AAAAAA"/>
              <w:right w:val="single" w:sz="4" w:space="0" w:color="AAAAAA"/>
            </w:tcBorders>
            <w:hideMark/>
          </w:tcPr>
          <w:p w14:paraId="4050176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8</w:t>
            </w:r>
          </w:p>
        </w:tc>
      </w:tr>
      <w:tr w:rsidR="005F298C" w14:paraId="6B21FB87"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561D5485"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Do you agree that inorganic fertiliser is healthy for soils?</w:t>
            </w:r>
          </w:p>
        </w:tc>
        <w:tc>
          <w:tcPr>
            <w:tcW w:w="1194" w:type="dxa"/>
            <w:tcBorders>
              <w:top w:val="nil"/>
              <w:left w:val="nil"/>
              <w:bottom w:val="single" w:sz="4" w:space="0" w:color="AAAAAA"/>
              <w:right w:val="single" w:sz="4" w:space="0" w:color="AAAAAA"/>
            </w:tcBorders>
            <w:hideMark/>
          </w:tcPr>
          <w:p w14:paraId="3E40555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c>
          <w:tcPr>
            <w:tcW w:w="1066" w:type="dxa"/>
            <w:tcBorders>
              <w:top w:val="nil"/>
              <w:left w:val="nil"/>
              <w:bottom w:val="single" w:sz="4" w:space="0" w:color="AAAAAA"/>
              <w:right w:val="single" w:sz="4" w:space="0" w:color="AAAAAA"/>
            </w:tcBorders>
            <w:hideMark/>
          </w:tcPr>
          <w:p w14:paraId="4517FC4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1425" w:type="dxa"/>
            <w:tcBorders>
              <w:top w:val="nil"/>
              <w:left w:val="nil"/>
              <w:bottom w:val="single" w:sz="4" w:space="0" w:color="AAAAAA"/>
              <w:right w:val="single" w:sz="4" w:space="0" w:color="AAAAAA"/>
            </w:tcBorders>
            <w:hideMark/>
          </w:tcPr>
          <w:p w14:paraId="4436C0D5"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0390815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194" w:type="dxa"/>
            <w:tcBorders>
              <w:top w:val="nil"/>
              <w:left w:val="nil"/>
              <w:bottom w:val="single" w:sz="4" w:space="0" w:color="AAAAAA"/>
              <w:right w:val="single" w:sz="4" w:space="0" w:color="AAAAAA"/>
            </w:tcBorders>
            <w:hideMark/>
          </w:tcPr>
          <w:p w14:paraId="59BE0DBD"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r>
      <w:tr w:rsidR="005F298C" w14:paraId="0D8B184D"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11BB4B27"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To what extent do you believe using organic fertilisers can improve your soil’s long-term quality.</w:t>
            </w:r>
          </w:p>
        </w:tc>
        <w:tc>
          <w:tcPr>
            <w:tcW w:w="1194" w:type="dxa"/>
            <w:tcBorders>
              <w:top w:val="nil"/>
              <w:left w:val="nil"/>
              <w:bottom w:val="single" w:sz="4" w:space="0" w:color="AAAAAA"/>
              <w:right w:val="single" w:sz="4" w:space="0" w:color="AAAAAA"/>
            </w:tcBorders>
            <w:hideMark/>
          </w:tcPr>
          <w:p w14:paraId="593EDA3A"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5B46D2B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470E82AF"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12B8430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1194" w:type="dxa"/>
            <w:tcBorders>
              <w:top w:val="nil"/>
              <w:left w:val="nil"/>
              <w:bottom w:val="single" w:sz="4" w:space="0" w:color="AAAAAA"/>
              <w:right w:val="single" w:sz="4" w:space="0" w:color="AAAAAA"/>
            </w:tcBorders>
            <w:hideMark/>
          </w:tcPr>
          <w:p w14:paraId="41EF1F2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6</w:t>
            </w:r>
          </w:p>
        </w:tc>
      </w:tr>
      <w:tr w:rsidR="005F298C" w14:paraId="44C90B5A"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2C30027D"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believe liming to neutralise soil acidity benefits my crop growth and yield.</w:t>
            </w:r>
          </w:p>
        </w:tc>
        <w:tc>
          <w:tcPr>
            <w:tcW w:w="1194" w:type="dxa"/>
            <w:tcBorders>
              <w:top w:val="nil"/>
              <w:left w:val="nil"/>
              <w:bottom w:val="single" w:sz="4" w:space="0" w:color="AAAAAA"/>
              <w:right w:val="single" w:sz="4" w:space="0" w:color="AAAAAA"/>
            </w:tcBorders>
            <w:hideMark/>
          </w:tcPr>
          <w:p w14:paraId="48DC37F2"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435B2424"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1A86622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306F58CB"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94" w:type="dxa"/>
            <w:tcBorders>
              <w:top w:val="nil"/>
              <w:left w:val="nil"/>
              <w:bottom w:val="single" w:sz="4" w:space="0" w:color="AAAAAA"/>
              <w:right w:val="single" w:sz="4" w:space="0" w:color="AAAAAA"/>
            </w:tcBorders>
            <w:hideMark/>
          </w:tcPr>
          <w:p w14:paraId="3AAE1E31"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8</w:t>
            </w:r>
          </w:p>
        </w:tc>
      </w:tr>
      <w:tr w:rsidR="005F298C" w14:paraId="7B66132F"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6FC55575"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have a strong understanding of soil-neutralisation techniques.</w:t>
            </w:r>
          </w:p>
        </w:tc>
        <w:tc>
          <w:tcPr>
            <w:tcW w:w="1194" w:type="dxa"/>
            <w:tcBorders>
              <w:top w:val="nil"/>
              <w:left w:val="nil"/>
              <w:bottom w:val="single" w:sz="4" w:space="0" w:color="AAAAAA"/>
              <w:right w:val="single" w:sz="4" w:space="0" w:color="AAAAAA"/>
            </w:tcBorders>
            <w:hideMark/>
          </w:tcPr>
          <w:p w14:paraId="006C5A9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57DB70A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187C7EF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c>
          <w:tcPr>
            <w:tcW w:w="915" w:type="dxa"/>
            <w:tcBorders>
              <w:top w:val="nil"/>
              <w:left w:val="nil"/>
              <w:bottom w:val="single" w:sz="4" w:space="0" w:color="AAAAAA"/>
              <w:right w:val="single" w:sz="4" w:space="0" w:color="AAAAAA"/>
            </w:tcBorders>
            <w:hideMark/>
          </w:tcPr>
          <w:p w14:paraId="7B1EE087"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4</w:t>
            </w:r>
          </w:p>
        </w:tc>
        <w:tc>
          <w:tcPr>
            <w:tcW w:w="1194" w:type="dxa"/>
            <w:tcBorders>
              <w:top w:val="nil"/>
              <w:left w:val="nil"/>
              <w:bottom w:val="single" w:sz="4" w:space="0" w:color="AAAAAA"/>
              <w:right w:val="single" w:sz="4" w:space="0" w:color="AAAAAA"/>
            </w:tcBorders>
            <w:hideMark/>
          </w:tcPr>
          <w:p w14:paraId="6A989A5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3</w:t>
            </w:r>
          </w:p>
        </w:tc>
      </w:tr>
      <w:tr w:rsidR="005F298C" w14:paraId="7B9D7677"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15FADD86"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am likely to adopt liming if its efficacy is demonstrated.</w:t>
            </w:r>
          </w:p>
        </w:tc>
        <w:tc>
          <w:tcPr>
            <w:tcW w:w="1194" w:type="dxa"/>
            <w:tcBorders>
              <w:top w:val="nil"/>
              <w:left w:val="nil"/>
              <w:bottom w:val="single" w:sz="4" w:space="0" w:color="AAAAAA"/>
              <w:right w:val="single" w:sz="4" w:space="0" w:color="AAAAAA"/>
            </w:tcBorders>
            <w:hideMark/>
          </w:tcPr>
          <w:p w14:paraId="5411234A"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30839DE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444DA6D2"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7205A27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94" w:type="dxa"/>
            <w:tcBorders>
              <w:top w:val="nil"/>
              <w:left w:val="nil"/>
              <w:bottom w:val="single" w:sz="4" w:space="0" w:color="AAAAAA"/>
              <w:right w:val="single" w:sz="4" w:space="0" w:color="AAAAAA"/>
            </w:tcBorders>
            <w:hideMark/>
          </w:tcPr>
          <w:p w14:paraId="5D35FFA6"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8</w:t>
            </w:r>
          </w:p>
        </w:tc>
      </w:tr>
      <w:tr w:rsidR="005F298C" w14:paraId="27C98C74" w14:textId="77777777" w:rsidTr="00383B97">
        <w:trPr>
          <w:trHeight w:val="355"/>
        </w:trPr>
        <w:tc>
          <w:tcPr>
            <w:tcW w:w="3828" w:type="dxa"/>
            <w:tcBorders>
              <w:top w:val="nil"/>
              <w:left w:val="single" w:sz="4" w:space="0" w:color="AAAAAA"/>
              <w:bottom w:val="single" w:sz="4" w:space="0" w:color="AAAAAA"/>
              <w:right w:val="single" w:sz="4" w:space="0" w:color="AAAAAA"/>
            </w:tcBorders>
            <w:hideMark/>
          </w:tcPr>
          <w:p w14:paraId="62D6BA66" w14:textId="77777777" w:rsidR="005F298C" w:rsidRDefault="005F298C" w:rsidP="00383B97">
            <w:pPr>
              <w:rPr>
                <w:rFonts w:ascii="Calibri" w:hAnsi="Calibri" w:cs="Calibri"/>
                <w:color w:val="000000"/>
                <w:sz w:val="22"/>
                <w:szCs w:val="22"/>
              </w:rPr>
            </w:pPr>
            <w:r>
              <w:rPr>
                <w:rFonts w:ascii="Calibri" w:hAnsi="Calibri" w:cs="Calibri"/>
                <w:color w:val="000000"/>
                <w:sz w:val="22"/>
                <w:szCs w:val="22"/>
              </w:rPr>
              <w:t>I would agree on seeking training or support to implement improved soil-management practices.</w:t>
            </w:r>
          </w:p>
        </w:tc>
        <w:tc>
          <w:tcPr>
            <w:tcW w:w="1194" w:type="dxa"/>
            <w:tcBorders>
              <w:top w:val="nil"/>
              <w:left w:val="nil"/>
              <w:bottom w:val="single" w:sz="4" w:space="0" w:color="AAAAAA"/>
              <w:right w:val="single" w:sz="4" w:space="0" w:color="AAAAAA"/>
            </w:tcBorders>
            <w:hideMark/>
          </w:tcPr>
          <w:p w14:paraId="62B9CEF8"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066" w:type="dxa"/>
            <w:tcBorders>
              <w:top w:val="nil"/>
              <w:left w:val="nil"/>
              <w:bottom w:val="single" w:sz="4" w:space="0" w:color="AAAAAA"/>
              <w:right w:val="single" w:sz="4" w:space="0" w:color="AAAAAA"/>
            </w:tcBorders>
            <w:hideMark/>
          </w:tcPr>
          <w:p w14:paraId="0D45D9DC"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1425" w:type="dxa"/>
            <w:tcBorders>
              <w:top w:val="nil"/>
              <w:left w:val="nil"/>
              <w:bottom w:val="single" w:sz="4" w:space="0" w:color="AAAAAA"/>
              <w:right w:val="single" w:sz="4" w:space="0" w:color="AAAAAA"/>
            </w:tcBorders>
            <w:hideMark/>
          </w:tcPr>
          <w:p w14:paraId="4BC397A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0</w:t>
            </w:r>
          </w:p>
        </w:tc>
        <w:tc>
          <w:tcPr>
            <w:tcW w:w="915" w:type="dxa"/>
            <w:tcBorders>
              <w:top w:val="nil"/>
              <w:left w:val="nil"/>
              <w:bottom w:val="single" w:sz="4" w:space="0" w:color="AAAAAA"/>
              <w:right w:val="single" w:sz="4" w:space="0" w:color="AAAAAA"/>
            </w:tcBorders>
            <w:hideMark/>
          </w:tcPr>
          <w:p w14:paraId="299CB2A3"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2</w:t>
            </w:r>
          </w:p>
        </w:tc>
        <w:tc>
          <w:tcPr>
            <w:tcW w:w="1194" w:type="dxa"/>
            <w:tcBorders>
              <w:top w:val="nil"/>
              <w:left w:val="nil"/>
              <w:bottom w:val="single" w:sz="4" w:space="0" w:color="AAAAAA"/>
              <w:right w:val="single" w:sz="4" w:space="0" w:color="AAAAAA"/>
            </w:tcBorders>
            <w:hideMark/>
          </w:tcPr>
          <w:p w14:paraId="7B7DE510" w14:textId="77777777" w:rsidR="005F298C" w:rsidRDefault="005F298C" w:rsidP="00383B97">
            <w:pPr>
              <w:jc w:val="right"/>
              <w:rPr>
                <w:rFonts w:ascii="Calibri" w:hAnsi="Calibri" w:cs="Calibri"/>
                <w:color w:val="000000"/>
                <w:sz w:val="22"/>
                <w:szCs w:val="22"/>
              </w:rPr>
            </w:pPr>
            <w:r>
              <w:rPr>
                <w:rFonts w:ascii="Calibri" w:hAnsi="Calibri" w:cs="Calibri"/>
                <w:color w:val="000000"/>
                <w:sz w:val="22"/>
                <w:szCs w:val="22"/>
              </w:rPr>
              <w:t>8</w:t>
            </w:r>
          </w:p>
        </w:tc>
      </w:tr>
    </w:tbl>
    <w:p w14:paraId="7A1DF85B" w14:textId="77777777" w:rsidR="005F298C" w:rsidRPr="009139DA" w:rsidRDefault="005F298C" w:rsidP="005F298C">
      <w:pPr>
        <w:spacing w:line="360" w:lineRule="auto"/>
        <w:jc w:val="both"/>
      </w:pPr>
    </w:p>
    <w:p w14:paraId="1365CD8F" w14:textId="5324DF3E" w:rsidR="0004420D" w:rsidRPr="006C0546" w:rsidRDefault="0004420D" w:rsidP="006C3753">
      <w:pPr>
        <w:spacing w:line="360" w:lineRule="auto"/>
        <w:ind w:firstLine="720"/>
        <w:jc w:val="both"/>
        <w:rPr>
          <w:color w:val="000000" w:themeColor="text1"/>
        </w:rPr>
      </w:pPr>
      <w:bookmarkStart w:id="44" w:name="OLE_LINK25"/>
      <w:r w:rsidRPr="49D85D48">
        <w:rPr>
          <w:color w:val="000000" w:themeColor="text1"/>
        </w:rPr>
        <w:t xml:space="preserve">A negative mean difference indicates Post more than (&gt;) Pre (an increase); a positive value indicates Post less than (&lt;) Pre (a decrease). </w:t>
      </w:r>
      <w:r w:rsidR="005F298C" w:rsidRPr="0004420D">
        <w:rPr>
          <w:color w:val="000000" w:themeColor="text1"/>
        </w:rPr>
        <w:t>Table</w:t>
      </w:r>
      <w:r w:rsidR="000D624D" w:rsidRPr="0004420D">
        <w:rPr>
          <w:color w:val="000000" w:themeColor="text1"/>
        </w:rPr>
        <w:t xml:space="preserve"> </w:t>
      </w:r>
      <w:r w:rsidR="00037172" w:rsidRPr="0004420D">
        <w:rPr>
          <w:color w:val="000000" w:themeColor="text1"/>
        </w:rPr>
        <w:t>7</w:t>
      </w:r>
      <w:r w:rsidR="000D624D" w:rsidRPr="0004420D">
        <w:rPr>
          <w:color w:val="000000" w:themeColor="text1"/>
        </w:rPr>
        <w:t xml:space="preserve"> </w:t>
      </w:r>
      <w:r w:rsidR="005F298C" w:rsidRPr="0004420D">
        <w:rPr>
          <w:color w:val="000000" w:themeColor="text1"/>
        </w:rPr>
        <w:t>identifies the significance with a brief explanation.</w:t>
      </w:r>
      <w:bookmarkEnd w:id="44"/>
    </w:p>
    <w:p w14:paraId="130448AC" w14:textId="79A956B9" w:rsidR="005F298C" w:rsidRPr="00B3178B" w:rsidRDefault="005F298C" w:rsidP="005F298C">
      <w:pPr>
        <w:jc w:val="center"/>
        <w:rPr>
          <w:iCs/>
          <w:color w:val="000000" w:themeColor="text1"/>
          <w:u w:val="single"/>
        </w:rPr>
      </w:pPr>
      <w:r w:rsidRPr="00B3178B">
        <w:rPr>
          <w:iCs/>
          <w:color w:val="000000" w:themeColor="text1"/>
          <w:u w:val="single"/>
        </w:rPr>
        <w:t xml:space="preserve">Table </w:t>
      </w:r>
      <w:r w:rsidR="000D624D" w:rsidRPr="00B3178B">
        <w:rPr>
          <w:iCs/>
          <w:color w:val="000000" w:themeColor="text1"/>
          <w:u w:val="single"/>
        </w:rPr>
        <w:t xml:space="preserve"> </w:t>
      </w:r>
      <w:r w:rsidR="00037172">
        <w:rPr>
          <w:iCs/>
          <w:color w:val="000000" w:themeColor="text1"/>
          <w:u w:val="single"/>
        </w:rPr>
        <w:t>7</w:t>
      </w:r>
      <w:r w:rsidR="000D624D" w:rsidRPr="00B3178B">
        <w:rPr>
          <w:iCs/>
          <w:color w:val="000000" w:themeColor="text1"/>
          <w:u w:val="single"/>
        </w:rPr>
        <w:t>.</w:t>
      </w:r>
      <w:r w:rsidRPr="00B3178B">
        <w:rPr>
          <w:iCs/>
          <w:color w:val="000000" w:themeColor="text1"/>
          <w:u w:val="single"/>
        </w:rPr>
        <w:t xml:space="preserve">  Paired/related t</w:t>
      </w:r>
      <w:r w:rsidRPr="00B3178B">
        <w:rPr>
          <w:rFonts w:ascii="Cambria Math" w:hAnsi="Cambria Math" w:cs="Cambria Math"/>
          <w:iCs/>
          <w:color w:val="000000" w:themeColor="text1"/>
          <w:u w:val="single"/>
        </w:rPr>
        <w:t>‑</w:t>
      </w:r>
      <w:r w:rsidRPr="00B3178B">
        <w:rPr>
          <w:iCs/>
          <w:color w:val="000000" w:themeColor="text1"/>
          <w:u w:val="single"/>
        </w:rPr>
        <w:t>tests for survey items (Pre vs Post)</w:t>
      </w:r>
    </w:p>
    <w:tbl>
      <w:tblPr>
        <w:tblStyle w:val="TableGrid"/>
        <w:tblW w:w="9209" w:type="dxa"/>
        <w:jc w:val="center"/>
        <w:tblLook w:val="04A0" w:firstRow="1" w:lastRow="0" w:firstColumn="1" w:lastColumn="0" w:noHBand="0" w:noVBand="1"/>
      </w:tblPr>
      <w:tblGrid>
        <w:gridCol w:w="2122"/>
        <w:gridCol w:w="1296"/>
        <w:gridCol w:w="1321"/>
        <w:gridCol w:w="937"/>
        <w:gridCol w:w="798"/>
        <w:gridCol w:w="798"/>
        <w:gridCol w:w="1483"/>
        <w:gridCol w:w="1889"/>
      </w:tblGrid>
      <w:tr w:rsidR="005F298C" w:rsidRPr="00FC3E5D" w14:paraId="6ADE7626" w14:textId="77777777" w:rsidTr="00383B97">
        <w:trPr>
          <w:jc w:val="center"/>
        </w:trPr>
        <w:tc>
          <w:tcPr>
            <w:tcW w:w="1782" w:type="dxa"/>
          </w:tcPr>
          <w:p w14:paraId="2664B40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Pair (Pre → Post)</w:t>
            </w:r>
          </w:p>
        </w:tc>
        <w:tc>
          <w:tcPr>
            <w:tcW w:w="1104" w:type="dxa"/>
          </w:tcPr>
          <w:p w14:paraId="005AECE0"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Mean diff (Pre−Post)</w:t>
            </w:r>
          </w:p>
        </w:tc>
        <w:tc>
          <w:tcPr>
            <w:tcW w:w="1125" w:type="dxa"/>
          </w:tcPr>
          <w:p w14:paraId="3B3E04A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Direction</w:t>
            </w:r>
          </w:p>
        </w:tc>
        <w:tc>
          <w:tcPr>
            <w:tcW w:w="809" w:type="dxa"/>
          </w:tcPr>
          <w:p w14:paraId="55461646"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95% CI</w:t>
            </w:r>
          </w:p>
        </w:tc>
        <w:tc>
          <w:tcPr>
            <w:tcW w:w="695" w:type="dxa"/>
          </w:tcPr>
          <w:p w14:paraId="7CD150D8"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t (df)</w:t>
            </w:r>
          </w:p>
        </w:tc>
        <w:tc>
          <w:tcPr>
            <w:tcW w:w="695" w:type="dxa"/>
          </w:tcPr>
          <w:p w14:paraId="0517715F"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w:t>
            </w:r>
          </w:p>
        </w:tc>
        <w:tc>
          <w:tcPr>
            <w:tcW w:w="1214" w:type="dxa"/>
          </w:tcPr>
          <w:p w14:paraId="6F650993"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Significance</w:t>
            </w:r>
          </w:p>
        </w:tc>
        <w:tc>
          <w:tcPr>
            <w:tcW w:w="1785" w:type="dxa"/>
          </w:tcPr>
          <w:p w14:paraId="122D31D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Interpretation</w:t>
            </w:r>
          </w:p>
        </w:tc>
      </w:tr>
      <w:tr w:rsidR="005F298C" w:rsidRPr="00FC3E5D" w14:paraId="6DBCC893" w14:textId="77777777" w:rsidTr="00383B97">
        <w:trPr>
          <w:jc w:val="center"/>
        </w:trPr>
        <w:tc>
          <w:tcPr>
            <w:tcW w:w="1782" w:type="dxa"/>
          </w:tcPr>
          <w:p w14:paraId="7367769A"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Primarily inorganic-Continue organic</w:t>
            </w:r>
          </w:p>
        </w:tc>
        <w:tc>
          <w:tcPr>
            <w:tcW w:w="1104" w:type="dxa"/>
          </w:tcPr>
          <w:p w14:paraId="633DFA3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0.400</w:t>
            </w:r>
          </w:p>
        </w:tc>
        <w:tc>
          <w:tcPr>
            <w:tcW w:w="1125" w:type="dxa"/>
          </w:tcPr>
          <w:p w14:paraId="5BB5DF9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&lt; Pre (decrease)</w:t>
            </w:r>
          </w:p>
        </w:tc>
        <w:tc>
          <w:tcPr>
            <w:tcW w:w="809" w:type="dxa"/>
          </w:tcPr>
          <w:p w14:paraId="6B4F46C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[0.031, 0.769]</w:t>
            </w:r>
          </w:p>
        </w:tc>
        <w:tc>
          <w:tcPr>
            <w:tcW w:w="695" w:type="dxa"/>
          </w:tcPr>
          <w:p w14:paraId="5B5AE621"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2.449 (9)</w:t>
            </w:r>
          </w:p>
        </w:tc>
        <w:tc>
          <w:tcPr>
            <w:tcW w:w="695" w:type="dxa"/>
          </w:tcPr>
          <w:p w14:paraId="493B75DA"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0.037</w:t>
            </w:r>
          </w:p>
        </w:tc>
        <w:tc>
          <w:tcPr>
            <w:tcW w:w="1214" w:type="dxa"/>
          </w:tcPr>
          <w:p w14:paraId="0924FB53"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6ACA4B6F"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Intention to keep using inorganic as the main fertiliser decreased.</w:t>
            </w:r>
          </w:p>
        </w:tc>
      </w:tr>
      <w:tr w:rsidR="005F298C" w:rsidRPr="00FC3E5D" w14:paraId="71B0998D" w14:textId="77777777" w:rsidTr="00383B97">
        <w:trPr>
          <w:jc w:val="center"/>
        </w:trPr>
        <w:tc>
          <w:tcPr>
            <w:tcW w:w="1782" w:type="dxa"/>
          </w:tcPr>
          <w:p w14:paraId="7E6794C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Primarily organic - Continue organic</w:t>
            </w:r>
          </w:p>
        </w:tc>
        <w:tc>
          <w:tcPr>
            <w:tcW w:w="1104" w:type="dxa"/>
          </w:tcPr>
          <w:p w14:paraId="66C38D5A"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-0.500</w:t>
            </w:r>
          </w:p>
        </w:tc>
        <w:tc>
          <w:tcPr>
            <w:tcW w:w="1125" w:type="dxa"/>
          </w:tcPr>
          <w:p w14:paraId="7712A7A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21B6E2C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[-0.877, -0.123]</w:t>
            </w:r>
          </w:p>
        </w:tc>
        <w:tc>
          <w:tcPr>
            <w:tcW w:w="695" w:type="dxa"/>
          </w:tcPr>
          <w:p w14:paraId="0027953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-3.000 (9)</w:t>
            </w:r>
          </w:p>
        </w:tc>
        <w:tc>
          <w:tcPr>
            <w:tcW w:w="695" w:type="dxa"/>
          </w:tcPr>
          <w:p w14:paraId="0994F292"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0.015</w:t>
            </w:r>
          </w:p>
        </w:tc>
        <w:tc>
          <w:tcPr>
            <w:tcW w:w="1214" w:type="dxa"/>
          </w:tcPr>
          <w:p w14:paraId="322A815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23B1A917"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Intention to continue using organic increased.</w:t>
            </w:r>
          </w:p>
        </w:tc>
      </w:tr>
      <w:tr w:rsidR="005F298C" w:rsidRPr="00FC3E5D" w14:paraId="685633A2" w14:textId="77777777" w:rsidTr="00383B97">
        <w:trPr>
          <w:jc w:val="center"/>
        </w:trPr>
        <w:tc>
          <w:tcPr>
            <w:tcW w:w="1782" w:type="dxa"/>
          </w:tcPr>
          <w:p w14:paraId="1EFFB5A4"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Ever did soil pH test - Would consider/continue soil pH tests</w:t>
            </w:r>
          </w:p>
        </w:tc>
        <w:tc>
          <w:tcPr>
            <w:tcW w:w="1104" w:type="dxa"/>
          </w:tcPr>
          <w:p w14:paraId="52E8169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-0.444</w:t>
            </w:r>
          </w:p>
        </w:tc>
        <w:tc>
          <w:tcPr>
            <w:tcW w:w="1125" w:type="dxa"/>
          </w:tcPr>
          <w:p w14:paraId="2CB779A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15C374A8"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[-0.850, -0.039]</w:t>
            </w:r>
          </w:p>
        </w:tc>
        <w:tc>
          <w:tcPr>
            <w:tcW w:w="695" w:type="dxa"/>
          </w:tcPr>
          <w:p w14:paraId="065F1B3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-2.530 (8)</w:t>
            </w:r>
          </w:p>
        </w:tc>
        <w:tc>
          <w:tcPr>
            <w:tcW w:w="695" w:type="dxa"/>
          </w:tcPr>
          <w:p w14:paraId="09A3B9B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0.035</w:t>
            </w:r>
          </w:p>
        </w:tc>
        <w:tc>
          <w:tcPr>
            <w:tcW w:w="1214" w:type="dxa"/>
          </w:tcPr>
          <w:p w14:paraId="691865D0"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6806CF93"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Willingness to test soil pH increased.</w:t>
            </w:r>
          </w:p>
        </w:tc>
      </w:tr>
      <w:tr w:rsidR="005F298C" w:rsidRPr="00FC3E5D" w14:paraId="4814B225" w14:textId="77777777" w:rsidTr="00383B97">
        <w:trPr>
          <w:jc w:val="center"/>
        </w:trPr>
        <w:tc>
          <w:tcPr>
            <w:tcW w:w="1782" w:type="dxa"/>
          </w:tcPr>
          <w:p w14:paraId="4E07CA02"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Acidity impacts yield (agreement)</w:t>
            </w:r>
          </w:p>
        </w:tc>
        <w:tc>
          <w:tcPr>
            <w:tcW w:w="1104" w:type="dxa"/>
          </w:tcPr>
          <w:p w14:paraId="1BDD87BE"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-0.500</w:t>
            </w:r>
          </w:p>
        </w:tc>
        <w:tc>
          <w:tcPr>
            <w:tcW w:w="1125" w:type="dxa"/>
          </w:tcPr>
          <w:p w14:paraId="1CAD55C6"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40C046E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[-1.006, 0.006]</w:t>
            </w:r>
          </w:p>
        </w:tc>
        <w:tc>
          <w:tcPr>
            <w:tcW w:w="695" w:type="dxa"/>
          </w:tcPr>
          <w:p w14:paraId="2B6DBC34"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-2.236 (9)</w:t>
            </w:r>
          </w:p>
        </w:tc>
        <w:tc>
          <w:tcPr>
            <w:tcW w:w="695" w:type="dxa"/>
          </w:tcPr>
          <w:p w14:paraId="2BD9E30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0.052</w:t>
            </w:r>
          </w:p>
        </w:tc>
        <w:tc>
          <w:tcPr>
            <w:tcW w:w="1214" w:type="dxa"/>
          </w:tcPr>
          <w:p w14:paraId="60E6FF4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No</w:t>
            </w:r>
          </w:p>
        </w:tc>
        <w:tc>
          <w:tcPr>
            <w:tcW w:w="1785" w:type="dxa"/>
          </w:tcPr>
          <w:p w14:paraId="18DBECB6"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Agreement that acidity harms yield increased (borderline).</w:t>
            </w:r>
          </w:p>
        </w:tc>
      </w:tr>
      <w:tr w:rsidR="005F298C" w:rsidRPr="00FC3E5D" w14:paraId="12168207" w14:textId="77777777" w:rsidTr="00383B97">
        <w:trPr>
          <w:jc w:val="center"/>
        </w:trPr>
        <w:tc>
          <w:tcPr>
            <w:tcW w:w="1782" w:type="dxa"/>
          </w:tcPr>
          <w:p w14:paraId="5D031FD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lastRenderedPageBreak/>
              <w:t>pH testing is important (agreement)</w:t>
            </w:r>
          </w:p>
        </w:tc>
        <w:tc>
          <w:tcPr>
            <w:tcW w:w="1104" w:type="dxa"/>
          </w:tcPr>
          <w:p w14:paraId="5BE9523F"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-0.700</w:t>
            </w:r>
          </w:p>
        </w:tc>
        <w:tc>
          <w:tcPr>
            <w:tcW w:w="1125" w:type="dxa"/>
          </w:tcPr>
          <w:p w14:paraId="21051E3E"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5C6604D1"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[-1.046, -0.354]</w:t>
            </w:r>
          </w:p>
        </w:tc>
        <w:tc>
          <w:tcPr>
            <w:tcW w:w="695" w:type="dxa"/>
          </w:tcPr>
          <w:p w14:paraId="50D3AD0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-4.583 (9)</w:t>
            </w:r>
          </w:p>
        </w:tc>
        <w:tc>
          <w:tcPr>
            <w:tcW w:w="695" w:type="dxa"/>
          </w:tcPr>
          <w:p w14:paraId="63A1BCF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0.001</w:t>
            </w:r>
          </w:p>
        </w:tc>
        <w:tc>
          <w:tcPr>
            <w:tcW w:w="1214" w:type="dxa"/>
          </w:tcPr>
          <w:p w14:paraId="4EDBE86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656FEE51"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Agreement that pH testing is important increased.</w:t>
            </w:r>
          </w:p>
        </w:tc>
      </w:tr>
      <w:tr w:rsidR="005F298C" w:rsidRPr="00FC3E5D" w14:paraId="6C2AF07F" w14:textId="77777777" w:rsidTr="00383B97">
        <w:trPr>
          <w:jc w:val="center"/>
        </w:trPr>
        <w:tc>
          <w:tcPr>
            <w:tcW w:w="1782" w:type="dxa"/>
          </w:tcPr>
          <w:p w14:paraId="04870FE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Inorganic fertiliser is healthy for soils (agreement)</w:t>
            </w:r>
          </w:p>
        </w:tc>
        <w:tc>
          <w:tcPr>
            <w:tcW w:w="1104" w:type="dxa"/>
          </w:tcPr>
          <w:p w14:paraId="4C79BDBA"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1.000</w:t>
            </w:r>
          </w:p>
        </w:tc>
        <w:tc>
          <w:tcPr>
            <w:tcW w:w="1125" w:type="dxa"/>
          </w:tcPr>
          <w:p w14:paraId="757053DF"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&lt; Pre (decrease)</w:t>
            </w:r>
          </w:p>
        </w:tc>
        <w:tc>
          <w:tcPr>
            <w:tcW w:w="809" w:type="dxa"/>
          </w:tcPr>
          <w:p w14:paraId="714E80E7"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[0.326, 1.674]</w:t>
            </w:r>
          </w:p>
        </w:tc>
        <w:tc>
          <w:tcPr>
            <w:tcW w:w="695" w:type="dxa"/>
          </w:tcPr>
          <w:p w14:paraId="6BB41786"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3.354 (9)</w:t>
            </w:r>
          </w:p>
        </w:tc>
        <w:tc>
          <w:tcPr>
            <w:tcW w:w="695" w:type="dxa"/>
          </w:tcPr>
          <w:p w14:paraId="76F76863"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0.008</w:t>
            </w:r>
          </w:p>
        </w:tc>
        <w:tc>
          <w:tcPr>
            <w:tcW w:w="1214" w:type="dxa"/>
          </w:tcPr>
          <w:p w14:paraId="0C6C8FC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3BD4C233"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Agreement that 'inorganic fertiliser is healthy' decreased (more sceptical of inorganic).</w:t>
            </w:r>
          </w:p>
        </w:tc>
      </w:tr>
      <w:tr w:rsidR="005F298C" w:rsidRPr="00FC3E5D" w14:paraId="79043993" w14:textId="77777777" w:rsidTr="00383B97">
        <w:trPr>
          <w:jc w:val="center"/>
        </w:trPr>
        <w:tc>
          <w:tcPr>
            <w:tcW w:w="1782" w:type="dxa"/>
          </w:tcPr>
          <w:p w14:paraId="46592D66"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Organics improve long</w:t>
            </w:r>
            <w:r w:rsidRPr="00FC3E5D">
              <w:rPr>
                <w:rFonts w:ascii="Cambria Math" w:hAnsi="Cambria Math" w:cs="Cambria Math"/>
                <w:color w:val="000000" w:themeColor="text1"/>
                <w:sz w:val="24"/>
                <w:szCs w:val="24"/>
                <w:lang w:val="en-GB"/>
              </w:rPr>
              <w:t>‑</w:t>
            </w:r>
            <w:r w:rsidRPr="00FC3E5D">
              <w:rPr>
                <w:color w:val="000000" w:themeColor="text1"/>
                <w:sz w:val="24"/>
                <w:szCs w:val="24"/>
                <w:lang w:val="en-GB"/>
              </w:rPr>
              <w:t>term soil quality (agreement)</w:t>
            </w:r>
          </w:p>
        </w:tc>
        <w:tc>
          <w:tcPr>
            <w:tcW w:w="1104" w:type="dxa"/>
          </w:tcPr>
          <w:p w14:paraId="662F863B"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-0.500</w:t>
            </w:r>
          </w:p>
        </w:tc>
        <w:tc>
          <w:tcPr>
            <w:tcW w:w="1125" w:type="dxa"/>
          </w:tcPr>
          <w:p w14:paraId="483D8004"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7A64F99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[-1.006, 0.006]</w:t>
            </w:r>
          </w:p>
        </w:tc>
        <w:tc>
          <w:tcPr>
            <w:tcW w:w="695" w:type="dxa"/>
          </w:tcPr>
          <w:p w14:paraId="0EC7CB0F"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-2.236 (9)</w:t>
            </w:r>
          </w:p>
        </w:tc>
        <w:tc>
          <w:tcPr>
            <w:tcW w:w="695" w:type="dxa"/>
          </w:tcPr>
          <w:p w14:paraId="21C5B094"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0.052</w:t>
            </w:r>
          </w:p>
        </w:tc>
        <w:tc>
          <w:tcPr>
            <w:tcW w:w="1214" w:type="dxa"/>
          </w:tcPr>
          <w:p w14:paraId="3813E51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No</w:t>
            </w:r>
          </w:p>
        </w:tc>
        <w:tc>
          <w:tcPr>
            <w:tcW w:w="1785" w:type="dxa"/>
          </w:tcPr>
          <w:p w14:paraId="6E48C6EC"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Agreement that organics improve long</w:t>
            </w:r>
            <w:r w:rsidRPr="00FC3E5D">
              <w:rPr>
                <w:rFonts w:ascii="Cambria Math" w:hAnsi="Cambria Math" w:cs="Cambria Math"/>
                <w:color w:val="000000" w:themeColor="text1"/>
                <w:sz w:val="24"/>
                <w:szCs w:val="24"/>
                <w:lang w:val="en-GB"/>
              </w:rPr>
              <w:t>‑</w:t>
            </w:r>
            <w:r w:rsidRPr="00FC3E5D">
              <w:rPr>
                <w:color w:val="000000" w:themeColor="text1"/>
                <w:sz w:val="24"/>
                <w:szCs w:val="24"/>
                <w:lang w:val="en-GB"/>
              </w:rPr>
              <w:t>term soil quality increased (borderline).</w:t>
            </w:r>
          </w:p>
        </w:tc>
      </w:tr>
      <w:tr w:rsidR="005F298C" w:rsidRPr="00FC3E5D" w14:paraId="7352E562" w14:textId="77777777" w:rsidTr="00383B97">
        <w:trPr>
          <w:jc w:val="center"/>
        </w:trPr>
        <w:tc>
          <w:tcPr>
            <w:tcW w:w="1782" w:type="dxa"/>
          </w:tcPr>
          <w:p w14:paraId="3221C78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Liming benefits yield (agreement)</w:t>
            </w:r>
          </w:p>
        </w:tc>
        <w:tc>
          <w:tcPr>
            <w:tcW w:w="1104" w:type="dxa"/>
          </w:tcPr>
          <w:p w14:paraId="54F1052C"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-0.700</w:t>
            </w:r>
          </w:p>
        </w:tc>
        <w:tc>
          <w:tcPr>
            <w:tcW w:w="1125" w:type="dxa"/>
          </w:tcPr>
          <w:p w14:paraId="3D60557B"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33BC2A20"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[-1.289, -0.111]</w:t>
            </w:r>
          </w:p>
        </w:tc>
        <w:tc>
          <w:tcPr>
            <w:tcW w:w="695" w:type="dxa"/>
          </w:tcPr>
          <w:p w14:paraId="54A8CA51"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-2.689 (9)</w:t>
            </w:r>
          </w:p>
        </w:tc>
        <w:tc>
          <w:tcPr>
            <w:tcW w:w="695" w:type="dxa"/>
          </w:tcPr>
          <w:p w14:paraId="6A666435"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0.025</w:t>
            </w:r>
          </w:p>
        </w:tc>
        <w:tc>
          <w:tcPr>
            <w:tcW w:w="1214" w:type="dxa"/>
          </w:tcPr>
          <w:p w14:paraId="751F3CD6"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4A6DDA0C"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Agreement that liming benefits yield increased.</w:t>
            </w:r>
          </w:p>
        </w:tc>
      </w:tr>
      <w:tr w:rsidR="005F298C" w:rsidRPr="00FC3E5D" w14:paraId="207DC141" w14:textId="77777777" w:rsidTr="00383B97">
        <w:trPr>
          <w:jc w:val="center"/>
        </w:trPr>
        <w:tc>
          <w:tcPr>
            <w:tcW w:w="1782" w:type="dxa"/>
          </w:tcPr>
          <w:p w14:paraId="4E36D770"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Understands neutralisation techniques (self</w:t>
            </w:r>
            <w:r w:rsidRPr="00FC3E5D">
              <w:rPr>
                <w:rFonts w:ascii="Cambria Math" w:hAnsi="Cambria Math" w:cs="Cambria Math"/>
                <w:color w:val="000000" w:themeColor="text1"/>
                <w:sz w:val="24"/>
                <w:szCs w:val="24"/>
                <w:lang w:val="en-GB"/>
              </w:rPr>
              <w:t>‑</w:t>
            </w:r>
            <w:r w:rsidRPr="00FC3E5D">
              <w:rPr>
                <w:color w:val="000000" w:themeColor="text1"/>
                <w:sz w:val="24"/>
                <w:szCs w:val="24"/>
                <w:lang w:val="en-GB"/>
              </w:rPr>
              <w:t>rated)</w:t>
            </w:r>
          </w:p>
        </w:tc>
        <w:tc>
          <w:tcPr>
            <w:tcW w:w="1104" w:type="dxa"/>
          </w:tcPr>
          <w:p w14:paraId="28F3C0AD"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-1.200</w:t>
            </w:r>
          </w:p>
        </w:tc>
        <w:tc>
          <w:tcPr>
            <w:tcW w:w="1125" w:type="dxa"/>
          </w:tcPr>
          <w:p w14:paraId="2A33704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Post &gt; Pre (increase)</w:t>
            </w:r>
          </w:p>
        </w:tc>
        <w:tc>
          <w:tcPr>
            <w:tcW w:w="809" w:type="dxa"/>
          </w:tcPr>
          <w:p w14:paraId="12676648"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[-2.079, -0.321]</w:t>
            </w:r>
          </w:p>
        </w:tc>
        <w:tc>
          <w:tcPr>
            <w:tcW w:w="695" w:type="dxa"/>
          </w:tcPr>
          <w:p w14:paraId="23CB8FC1"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-3.087 (9)</w:t>
            </w:r>
          </w:p>
        </w:tc>
        <w:tc>
          <w:tcPr>
            <w:tcW w:w="695" w:type="dxa"/>
          </w:tcPr>
          <w:p w14:paraId="5356B069"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0.013</w:t>
            </w:r>
          </w:p>
        </w:tc>
        <w:tc>
          <w:tcPr>
            <w:tcW w:w="1214" w:type="dxa"/>
          </w:tcPr>
          <w:p w14:paraId="3FBA890E" w14:textId="77777777" w:rsidR="005F298C" w:rsidRPr="00FC3E5D" w:rsidRDefault="005F298C" w:rsidP="00383B97">
            <w:pPr>
              <w:jc w:val="both"/>
              <w:rPr>
                <w:color w:val="000000" w:themeColor="text1"/>
                <w:sz w:val="24"/>
                <w:szCs w:val="24"/>
                <w:lang w:val="en-GB"/>
              </w:rPr>
            </w:pPr>
            <w:r w:rsidRPr="00FC3E5D">
              <w:rPr>
                <w:color w:val="000000" w:themeColor="text1"/>
                <w:sz w:val="24"/>
                <w:szCs w:val="24"/>
                <w:lang w:val="en-GB"/>
              </w:rPr>
              <w:t>Yes</w:t>
            </w:r>
          </w:p>
        </w:tc>
        <w:tc>
          <w:tcPr>
            <w:tcW w:w="1785" w:type="dxa"/>
          </w:tcPr>
          <w:p w14:paraId="7228C0EA" w14:textId="77777777" w:rsidR="005F298C" w:rsidRPr="00FC3E5D" w:rsidRDefault="005F298C" w:rsidP="00383B97">
            <w:pPr>
              <w:rPr>
                <w:color w:val="000000" w:themeColor="text1"/>
                <w:sz w:val="24"/>
                <w:szCs w:val="24"/>
                <w:lang w:val="en-GB"/>
              </w:rPr>
            </w:pPr>
            <w:r w:rsidRPr="00FC3E5D">
              <w:rPr>
                <w:color w:val="000000" w:themeColor="text1"/>
                <w:sz w:val="24"/>
                <w:szCs w:val="24"/>
                <w:lang w:val="en-GB"/>
              </w:rPr>
              <w:t>Self</w:t>
            </w:r>
            <w:r w:rsidRPr="00FC3E5D">
              <w:rPr>
                <w:rFonts w:ascii="Cambria Math" w:hAnsi="Cambria Math" w:cs="Cambria Math"/>
                <w:color w:val="000000" w:themeColor="text1"/>
                <w:sz w:val="24"/>
                <w:szCs w:val="24"/>
                <w:lang w:val="en-GB"/>
              </w:rPr>
              <w:t>‑</w:t>
            </w:r>
            <w:r w:rsidRPr="00FC3E5D">
              <w:rPr>
                <w:color w:val="000000" w:themeColor="text1"/>
                <w:sz w:val="24"/>
                <w:szCs w:val="24"/>
                <w:lang w:val="en-GB"/>
              </w:rPr>
              <w:t>rated understanding of neutralisation increased.</w:t>
            </w:r>
          </w:p>
        </w:tc>
      </w:tr>
      <w:tr w:rsidR="005F298C" w:rsidRPr="006C0546" w14:paraId="5928E314" w14:textId="77777777" w:rsidTr="00383B97">
        <w:trPr>
          <w:jc w:val="center"/>
        </w:trPr>
        <w:tc>
          <w:tcPr>
            <w:tcW w:w="1782" w:type="dxa"/>
          </w:tcPr>
          <w:p w14:paraId="136B91D7" w14:textId="77777777" w:rsidR="005F298C" w:rsidRPr="006C0546" w:rsidRDefault="005F298C" w:rsidP="00383B97">
            <w:pPr>
              <w:jc w:val="both"/>
              <w:rPr>
                <w:color w:val="000000" w:themeColor="text1"/>
                <w:sz w:val="24"/>
                <w:szCs w:val="24"/>
              </w:rPr>
            </w:pPr>
            <w:r w:rsidRPr="006C0546">
              <w:rPr>
                <w:color w:val="000000" w:themeColor="text1"/>
                <w:sz w:val="24"/>
                <w:szCs w:val="24"/>
              </w:rPr>
              <w:t>Likely to adopt liming</w:t>
            </w:r>
          </w:p>
        </w:tc>
        <w:tc>
          <w:tcPr>
            <w:tcW w:w="1104" w:type="dxa"/>
          </w:tcPr>
          <w:p w14:paraId="20C69390" w14:textId="77777777" w:rsidR="005F298C" w:rsidRPr="006C0546" w:rsidRDefault="005F298C" w:rsidP="00383B97">
            <w:pPr>
              <w:jc w:val="both"/>
              <w:rPr>
                <w:color w:val="000000" w:themeColor="text1"/>
                <w:sz w:val="24"/>
                <w:szCs w:val="24"/>
              </w:rPr>
            </w:pPr>
            <w:r w:rsidRPr="006C0546">
              <w:rPr>
                <w:color w:val="000000" w:themeColor="text1"/>
                <w:sz w:val="24"/>
                <w:szCs w:val="24"/>
              </w:rPr>
              <w:t>-0.900</w:t>
            </w:r>
          </w:p>
        </w:tc>
        <w:tc>
          <w:tcPr>
            <w:tcW w:w="1125" w:type="dxa"/>
          </w:tcPr>
          <w:p w14:paraId="7D17C676" w14:textId="77777777" w:rsidR="005F298C" w:rsidRPr="006C0546" w:rsidRDefault="005F298C" w:rsidP="00383B97">
            <w:pPr>
              <w:jc w:val="both"/>
              <w:rPr>
                <w:color w:val="000000" w:themeColor="text1"/>
                <w:sz w:val="24"/>
                <w:szCs w:val="24"/>
              </w:rPr>
            </w:pPr>
            <w:r w:rsidRPr="006C0546">
              <w:rPr>
                <w:color w:val="000000" w:themeColor="text1"/>
                <w:sz w:val="24"/>
                <w:szCs w:val="24"/>
              </w:rPr>
              <w:t>Post &gt; Pre (increase)</w:t>
            </w:r>
          </w:p>
        </w:tc>
        <w:tc>
          <w:tcPr>
            <w:tcW w:w="809" w:type="dxa"/>
          </w:tcPr>
          <w:p w14:paraId="1425A431" w14:textId="77777777" w:rsidR="005F298C" w:rsidRPr="006C0546" w:rsidRDefault="005F298C" w:rsidP="00383B97">
            <w:pPr>
              <w:jc w:val="both"/>
              <w:rPr>
                <w:color w:val="000000" w:themeColor="text1"/>
                <w:sz w:val="24"/>
                <w:szCs w:val="24"/>
              </w:rPr>
            </w:pPr>
            <w:r w:rsidRPr="006C0546">
              <w:rPr>
                <w:color w:val="000000" w:themeColor="text1"/>
                <w:sz w:val="24"/>
                <w:szCs w:val="24"/>
              </w:rPr>
              <w:t>[-1.526, -0.274]</w:t>
            </w:r>
          </w:p>
        </w:tc>
        <w:tc>
          <w:tcPr>
            <w:tcW w:w="695" w:type="dxa"/>
          </w:tcPr>
          <w:p w14:paraId="0318A0EE" w14:textId="77777777" w:rsidR="005F298C" w:rsidRPr="006C0546" w:rsidRDefault="005F298C" w:rsidP="00383B97">
            <w:pPr>
              <w:jc w:val="both"/>
              <w:rPr>
                <w:color w:val="000000" w:themeColor="text1"/>
                <w:sz w:val="24"/>
                <w:szCs w:val="24"/>
              </w:rPr>
            </w:pPr>
            <w:r w:rsidRPr="006C0546">
              <w:rPr>
                <w:color w:val="000000" w:themeColor="text1"/>
                <w:sz w:val="24"/>
                <w:szCs w:val="24"/>
              </w:rPr>
              <w:t>-3.250 (9)</w:t>
            </w:r>
          </w:p>
        </w:tc>
        <w:tc>
          <w:tcPr>
            <w:tcW w:w="695" w:type="dxa"/>
          </w:tcPr>
          <w:p w14:paraId="62E2759E" w14:textId="77777777" w:rsidR="005F298C" w:rsidRPr="006C0546" w:rsidRDefault="005F298C" w:rsidP="00383B97">
            <w:pPr>
              <w:jc w:val="both"/>
              <w:rPr>
                <w:color w:val="000000" w:themeColor="text1"/>
                <w:sz w:val="24"/>
                <w:szCs w:val="24"/>
              </w:rPr>
            </w:pPr>
            <w:r w:rsidRPr="006C0546">
              <w:rPr>
                <w:color w:val="000000" w:themeColor="text1"/>
                <w:sz w:val="24"/>
                <w:szCs w:val="24"/>
              </w:rPr>
              <w:t>0.010</w:t>
            </w:r>
          </w:p>
        </w:tc>
        <w:tc>
          <w:tcPr>
            <w:tcW w:w="1214" w:type="dxa"/>
          </w:tcPr>
          <w:p w14:paraId="24C72038" w14:textId="77777777" w:rsidR="005F298C" w:rsidRPr="006C0546" w:rsidRDefault="005F298C" w:rsidP="00383B97">
            <w:pPr>
              <w:jc w:val="both"/>
              <w:rPr>
                <w:color w:val="000000" w:themeColor="text1"/>
                <w:sz w:val="24"/>
                <w:szCs w:val="24"/>
              </w:rPr>
            </w:pPr>
            <w:r w:rsidRPr="006C0546">
              <w:rPr>
                <w:color w:val="000000" w:themeColor="text1"/>
                <w:sz w:val="24"/>
                <w:szCs w:val="24"/>
              </w:rPr>
              <w:t>Yes</w:t>
            </w:r>
          </w:p>
        </w:tc>
        <w:tc>
          <w:tcPr>
            <w:tcW w:w="1785" w:type="dxa"/>
          </w:tcPr>
          <w:p w14:paraId="062BCB74" w14:textId="77777777" w:rsidR="005F298C" w:rsidRPr="006C0546" w:rsidRDefault="005F298C" w:rsidP="00383B97">
            <w:pPr>
              <w:rPr>
                <w:color w:val="000000" w:themeColor="text1"/>
                <w:sz w:val="24"/>
                <w:szCs w:val="24"/>
              </w:rPr>
            </w:pPr>
            <w:r w:rsidRPr="006C0546">
              <w:rPr>
                <w:color w:val="000000" w:themeColor="text1"/>
                <w:sz w:val="24"/>
                <w:szCs w:val="24"/>
              </w:rPr>
              <w:t>Likelihood of adopting liming increased.</w:t>
            </w:r>
          </w:p>
        </w:tc>
      </w:tr>
      <w:tr w:rsidR="005F298C" w:rsidRPr="006C0546" w14:paraId="454B1D94" w14:textId="77777777" w:rsidTr="00383B97">
        <w:trPr>
          <w:jc w:val="center"/>
        </w:trPr>
        <w:tc>
          <w:tcPr>
            <w:tcW w:w="1782" w:type="dxa"/>
          </w:tcPr>
          <w:p w14:paraId="109C4A1D" w14:textId="77777777" w:rsidR="005F298C" w:rsidRPr="006C0546" w:rsidRDefault="005F298C" w:rsidP="00383B97">
            <w:pPr>
              <w:jc w:val="both"/>
              <w:rPr>
                <w:color w:val="000000" w:themeColor="text1"/>
                <w:sz w:val="24"/>
                <w:szCs w:val="24"/>
              </w:rPr>
            </w:pPr>
            <w:r w:rsidRPr="006C0546">
              <w:rPr>
                <w:color w:val="000000" w:themeColor="text1"/>
                <w:sz w:val="24"/>
                <w:szCs w:val="24"/>
              </w:rPr>
              <w:t>Seek training/support</w:t>
            </w:r>
          </w:p>
        </w:tc>
        <w:tc>
          <w:tcPr>
            <w:tcW w:w="1104" w:type="dxa"/>
          </w:tcPr>
          <w:p w14:paraId="56D3F7D3" w14:textId="77777777" w:rsidR="005F298C" w:rsidRPr="006C0546" w:rsidRDefault="005F298C" w:rsidP="00383B97">
            <w:pPr>
              <w:jc w:val="both"/>
              <w:rPr>
                <w:color w:val="000000" w:themeColor="text1"/>
                <w:sz w:val="24"/>
                <w:szCs w:val="24"/>
              </w:rPr>
            </w:pPr>
            <w:r w:rsidRPr="006C0546">
              <w:rPr>
                <w:color w:val="000000" w:themeColor="text1"/>
                <w:sz w:val="24"/>
                <w:szCs w:val="24"/>
              </w:rPr>
              <w:t>-0.800</w:t>
            </w:r>
          </w:p>
        </w:tc>
        <w:tc>
          <w:tcPr>
            <w:tcW w:w="1125" w:type="dxa"/>
          </w:tcPr>
          <w:p w14:paraId="1CD749D3" w14:textId="77777777" w:rsidR="005F298C" w:rsidRPr="006C0546" w:rsidRDefault="005F298C" w:rsidP="00383B97">
            <w:pPr>
              <w:jc w:val="both"/>
              <w:rPr>
                <w:color w:val="000000" w:themeColor="text1"/>
                <w:sz w:val="24"/>
                <w:szCs w:val="24"/>
              </w:rPr>
            </w:pPr>
            <w:r w:rsidRPr="006C0546">
              <w:rPr>
                <w:color w:val="000000" w:themeColor="text1"/>
                <w:sz w:val="24"/>
                <w:szCs w:val="24"/>
              </w:rPr>
              <w:t>Post &gt; Pre (increase)</w:t>
            </w:r>
          </w:p>
        </w:tc>
        <w:tc>
          <w:tcPr>
            <w:tcW w:w="809" w:type="dxa"/>
          </w:tcPr>
          <w:p w14:paraId="0A37D3E9" w14:textId="77777777" w:rsidR="005F298C" w:rsidRPr="006C0546" w:rsidRDefault="005F298C" w:rsidP="00383B97">
            <w:pPr>
              <w:jc w:val="both"/>
              <w:rPr>
                <w:color w:val="000000" w:themeColor="text1"/>
                <w:sz w:val="24"/>
                <w:szCs w:val="24"/>
              </w:rPr>
            </w:pPr>
            <w:r w:rsidRPr="006C0546">
              <w:rPr>
                <w:color w:val="000000" w:themeColor="text1"/>
                <w:sz w:val="24"/>
                <w:szCs w:val="24"/>
              </w:rPr>
              <w:t>[-1.457, -0.143]</w:t>
            </w:r>
          </w:p>
        </w:tc>
        <w:tc>
          <w:tcPr>
            <w:tcW w:w="695" w:type="dxa"/>
          </w:tcPr>
          <w:p w14:paraId="1AC94439" w14:textId="77777777" w:rsidR="005F298C" w:rsidRPr="006C0546" w:rsidRDefault="005F298C" w:rsidP="00383B97">
            <w:pPr>
              <w:jc w:val="both"/>
              <w:rPr>
                <w:color w:val="000000" w:themeColor="text1"/>
                <w:sz w:val="24"/>
                <w:szCs w:val="24"/>
              </w:rPr>
            </w:pPr>
            <w:r w:rsidRPr="006C0546">
              <w:rPr>
                <w:color w:val="000000" w:themeColor="text1"/>
                <w:sz w:val="24"/>
                <w:szCs w:val="24"/>
              </w:rPr>
              <w:t>-2.753 (9)</w:t>
            </w:r>
          </w:p>
        </w:tc>
        <w:tc>
          <w:tcPr>
            <w:tcW w:w="695" w:type="dxa"/>
          </w:tcPr>
          <w:p w14:paraId="364B097D" w14:textId="77777777" w:rsidR="005F298C" w:rsidRPr="006C0546" w:rsidRDefault="005F298C" w:rsidP="00383B97">
            <w:pPr>
              <w:jc w:val="both"/>
              <w:rPr>
                <w:color w:val="000000" w:themeColor="text1"/>
                <w:sz w:val="24"/>
                <w:szCs w:val="24"/>
              </w:rPr>
            </w:pPr>
            <w:r w:rsidRPr="006C0546">
              <w:rPr>
                <w:color w:val="000000" w:themeColor="text1"/>
                <w:sz w:val="24"/>
                <w:szCs w:val="24"/>
              </w:rPr>
              <w:t>0.022</w:t>
            </w:r>
          </w:p>
        </w:tc>
        <w:tc>
          <w:tcPr>
            <w:tcW w:w="1214" w:type="dxa"/>
          </w:tcPr>
          <w:p w14:paraId="77B7BE86" w14:textId="77777777" w:rsidR="005F298C" w:rsidRPr="006C0546" w:rsidRDefault="005F298C" w:rsidP="00383B97">
            <w:pPr>
              <w:jc w:val="both"/>
              <w:rPr>
                <w:color w:val="000000" w:themeColor="text1"/>
                <w:sz w:val="24"/>
                <w:szCs w:val="24"/>
              </w:rPr>
            </w:pPr>
            <w:r w:rsidRPr="006C0546">
              <w:rPr>
                <w:color w:val="000000" w:themeColor="text1"/>
                <w:sz w:val="24"/>
                <w:szCs w:val="24"/>
              </w:rPr>
              <w:t>Yes</w:t>
            </w:r>
          </w:p>
        </w:tc>
        <w:tc>
          <w:tcPr>
            <w:tcW w:w="1785" w:type="dxa"/>
          </w:tcPr>
          <w:p w14:paraId="5F150AC5" w14:textId="77777777" w:rsidR="005F298C" w:rsidRPr="006C0546" w:rsidRDefault="005F298C" w:rsidP="00383B97">
            <w:pPr>
              <w:rPr>
                <w:color w:val="000000" w:themeColor="text1"/>
                <w:sz w:val="24"/>
                <w:szCs w:val="24"/>
              </w:rPr>
            </w:pPr>
            <w:r w:rsidRPr="006C0546">
              <w:rPr>
                <w:color w:val="000000" w:themeColor="text1"/>
                <w:sz w:val="24"/>
                <w:szCs w:val="24"/>
              </w:rPr>
              <w:t>Willingness to seek training/support increased.</w:t>
            </w:r>
          </w:p>
        </w:tc>
      </w:tr>
    </w:tbl>
    <w:p w14:paraId="6DBA93D3" w14:textId="77777777" w:rsidR="005F298C" w:rsidRDefault="005F298C" w:rsidP="005F298C">
      <w:pPr>
        <w:spacing w:line="360" w:lineRule="auto"/>
        <w:jc w:val="both"/>
        <w:rPr>
          <w:b/>
          <w:bCs/>
          <w:color w:val="000000" w:themeColor="text1"/>
        </w:rPr>
      </w:pPr>
    </w:p>
    <w:p w14:paraId="29C5F66C" w14:textId="77777777" w:rsidR="005F298C" w:rsidRPr="004F00BD" w:rsidRDefault="005F298C" w:rsidP="005F298C">
      <w:pPr>
        <w:spacing w:line="360" w:lineRule="auto"/>
        <w:jc w:val="both"/>
        <w:rPr>
          <w:b/>
          <w:bCs/>
          <w:color w:val="000000" w:themeColor="text1"/>
        </w:rPr>
      </w:pPr>
      <w:r w:rsidRPr="004F00BD">
        <w:rPr>
          <w:b/>
          <w:bCs/>
          <w:color w:val="000000" w:themeColor="text1"/>
        </w:rPr>
        <w:t xml:space="preserve">Interpretation: </w:t>
      </w:r>
    </w:p>
    <w:p w14:paraId="2A8B4EF3" w14:textId="77777777" w:rsidR="005F298C" w:rsidRDefault="005F298C" w:rsidP="005F298C">
      <w:pPr>
        <w:spacing w:line="360" w:lineRule="auto"/>
        <w:jc w:val="both"/>
        <w:rPr>
          <w:color w:val="000000" w:themeColor="text1"/>
        </w:rPr>
      </w:pPr>
    </w:p>
    <w:p w14:paraId="3D607F38" w14:textId="77777777" w:rsidR="005F298C" w:rsidRDefault="005F298C" w:rsidP="006C3753">
      <w:pPr>
        <w:spacing w:line="360" w:lineRule="auto"/>
        <w:jc w:val="both"/>
        <w:rPr>
          <w:color w:val="000000" w:themeColor="text1"/>
        </w:rPr>
      </w:pPr>
      <w:r w:rsidRPr="006C0546">
        <w:rPr>
          <w:color w:val="000000" w:themeColor="text1"/>
        </w:rPr>
        <w:t xml:space="preserve">After seeing the experimental results, respondents showed </w:t>
      </w:r>
      <w:r>
        <w:rPr>
          <w:color w:val="000000" w:themeColor="text1"/>
        </w:rPr>
        <w:t>:</w:t>
      </w:r>
    </w:p>
    <w:p w14:paraId="39FD5100" w14:textId="77777777" w:rsidR="005F298C" w:rsidRPr="008D241E" w:rsidRDefault="005F298C" w:rsidP="005F298C">
      <w:pPr>
        <w:pStyle w:val="ListParagraph"/>
        <w:numPr>
          <w:ilvl w:val="0"/>
          <w:numId w:val="28"/>
        </w:numPr>
        <w:spacing w:line="360" w:lineRule="auto"/>
        <w:jc w:val="both"/>
        <w:rPr>
          <w:color w:val="000000" w:themeColor="text1"/>
        </w:rPr>
      </w:pPr>
      <w:r w:rsidRPr="008D241E">
        <w:rPr>
          <w:color w:val="000000" w:themeColor="text1"/>
        </w:rPr>
        <w:t xml:space="preserve">A significant increase in willingness to test soil </w:t>
      </w:r>
      <w:proofErr w:type="spellStart"/>
      <w:r w:rsidRPr="008D241E">
        <w:rPr>
          <w:color w:val="000000" w:themeColor="text1"/>
        </w:rPr>
        <w:t>p</w:t>
      </w:r>
      <w:r>
        <w:rPr>
          <w:color w:val="000000" w:themeColor="text1"/>
        </w:rPr>
        <w:t>H.</w:t>
      </w:r>
      <w:proofErr w:type="spellEnd"/>
    </w:p>
    <w:p w14:paraId="461935AE" w14:textId="77777777" w:rsidR="005F298C" w:rsidRPr="008D241E" w:rsidRDefault="005F298C" w:rsidP="005F298C">
      <w:pPr>
        <w:pStyle w:val="ListParagraph"/>
        <w:numPr>
          <w:ilvl w:val="0"/>
          <w:numId w:val="28"/>
        </w:numPr>
        <w:spacing w:line="360" w:lineRule="auto"/>
        <w:jc w:val="both"/>
        <w:rPr>
          <w:color w:val="000000" w:themeColor="text1"/>
        </w:rPr>
      </w:pPr>
      <w:r>
        <w:rPr>
          <w:color w:val="000000" w:themeColor="text1"/>
        </w:rPr>
        <w:t>A</w:t>
      </w:r>
      <w:r w:rsidRPr="008D241E">
        <w:rPr>
          <w:color w:val="000000" w:themeColor="text1"/>
        </w:rPr>
        <w:t>greemen</w:t>
      </w:r>
      <w:r>
        <w:rPr>
          <w:color w:val="000000" w:themeColor="text1"/>
        </w:rPr>
        <w:t>t</w:t>
      </w:r>
      <w:r w:rsidRPr="008D241E">
        <w:rPr>
          <w:color w:val="000000" w:themeColor="text1"/>
        </w:rPr>
        <w:t xml:space="preserve"> that pH testing matters</w:t>
      </w:r>
      <w:r>
        <w:rPr>
          <w:color w:val="000000" w:themeColor="text1"/>
        </w:rPr>
        <w:t>.</w:t>
      </w:r>
    </w:p>
    <w:p w14:paraId="502D3564" w14:textId="77777777" w:rsidR="005F298C" w:rsidRPr="008D241E" w:rsidRDefault="005F298C" w:rsidP="005F298C">
      <w:pPr>
        <w:pStyle w:val="ListParagraph"/>
        <w:numPr>
          <w:ilvl w:val="0"/>
          <w:numId w:val="28"/>
        </w:numPr>
        <w:spacing w:line="360" w:lineRule="auto"/>
        <w:jc w:val="both"/>
        <w:rPr>
          <w:color w:val="000000" w:themeColor="text1"/>
        </w:rPr>
      </w:pPr>
      <w:r>
        <w:rPr>
          <w:color w:val="000000" w:themeColor="text1"/>
        </w:rPr>
        <w:lastRenderedPageBreak/>
        <w:t>B</w:t>
      </w:r>
      <w:r w:rsidRPr="008D241E">
        <w:rPr>
          <w:color w:val="000000" w:themeColor="text1"/>
        </w:rPr>
        <w:t>elief that liming benefits yield</w:t>
      </w:r>
      <w:r>
        <w:rPr>
          <w:color w:val="000000" w:themeColor="text1"/>
        </w:rPr>
        <w:t>.</w:t>
      </w:r>
    </w:p>
    <w:p w14:paraId="71662DB8" w14:textId="77777777" w:rsidR="005F298C" w:rsidRPr="008D241E" w:rsidRDefault="005F298C" w:rsidP="005F298C">
      <w:pPr>
        <w:pStyle w:val="ListParagraph"/>
        <w:numPr>
          <w:ilvl w:val="0"/>
          <w:numId w:val="28"/>
        </w:numPr>
        <w:spacing w:line="360" w:lineRule="auto"/>
        <w:jc w:val="both"/>
        <w:rPr>
          <w:color w:val="000000" w:themeColor="text1"/>
        </w:rPr>
      </w:pPr>
      <w:r>
        <w:rPr>
          <w:color w:val="000000" w:themeColor="text1"/>
        </w:rPr>
        <w:t>U</w:t>
      </w:r>
      <w:r w:rsidRPr="008D241E">
        <w:rPr>
          <w:color w:val="000000" w:themeColor="text1"/>
        </w:rPr>
        <w:t>nderstanding of neutralisation</w:t>
      </w:r>
      <w:r>
        <w:rPr>
          <w:color w:val="000000" w:themeColor="text1"/>
        </w:rPr>
        <w:t>.</w:t>
      </w:r>
    </w:p>
    <w:p w14:paraId="77F4D75D" w14:textId="77777777" w:rsidR="005F298C" w:rsidRDefault="005F298C" w:rsidP="005F298C">
      <w:pPr>
        <w:pStyle w:val="ListParagraph"/>
        <w:numPr>
          <w:ilvl w:val="0"/>
          <w:numId w:val="28"/>
        </w:numPr>
        <w:spacing w:line="360" w:lineRule="auto"/>
        <w:jc w:val="both"/>
        <w:rPr>
          <w:color w:val="000000" w:themeColor="text1"/>
        </w:rPr>
      </w:pPr>
      <w:r>
        <w:rPr>
          <w:color w:val="000000" w:themeColor="text1"/>
        </w:rPr>
        <w:t>L</w:t>
      </w:r>
      <w:r w:rsidRPr="008D241E">
        <w:rPr>
          <w:color w:val="000000" w:themeColor="text1"/>
        </w:rPr>
        <w:t>ikelihood of adopting liming</w:t>
      </w:r>
      <w:r>
        <w:rPr>
          <w:color w:val="000000" w:themeColor="text1"/>
        </w:rPr>
        <w:t>.</w:t>
      </w:r>
    </w:p>
    <w:p w14:paraId="06F6FDCE" w14:textId="77777777" w:rsidR="005F298C" w:rsidRPr="008D241E" w:rsidRDefault="005F298C" w:rsidP="005F298C">
      <w:pPr>
        <w:pStyle w:val="ListParagraph"/>
        <w:numPr>
          <w:ilvl w:val="0"/>
          <w:numId w:val="28"/>
        </w:numPr>
        <w:spacing w:line="360" w:lineRule="auto"/>
        <w:jc w:val="both"/>
        <w:rPr>
          <w:color w:val="000000" w:themeColor="text1"/>
        </w:rPr>
      </w:pPr>
      <w:r>
        <w:rPr>
          <w:color w:val="000000" w:themeColor="text1"/>
        </w:rPr>
        <w:t>W</w:t>
      </w:r>
      <w:r w:rsidRPr="008D241E">
        <w:rPr>
          <w:color w:val="000000" w:themeColor="text1"/>
        </w:rPr>
        <w:t xml:space="preserve">illingness to seek training. </w:t>
      </w:r>
    </w:p>
    <w:p w14:paraId="4C73746B" w14:textId="77777777" w:rsidR="005F298C" w:rsidRDefault="005F298C" w:rsidP="005F298C">
      <w:pPr>
        <w:spacing w:line="360" w:lineRule="auto"/>
        <w:jc w:val="both"/>
        <w:rPr>
          <w:color w:val="000000" w:themeColor="text1"/>
        </w:rPr>
      </w:pPr>
    </w:p>
    <w:p w14:paraId="044609A3" w14:textId="77777777" w:rsidR="005F298C" w:rsidRDefault="005F298C" w:rsidP="005F298C">
      <w:pPr>
        <w:spacing w:line="360" w:lineRule="auto"/>
        <w:jc w:val="both"/>
        <w:rPr>
          <w:color w:val="000000" w:themeColor="text1"/>
        </w:rPr>
      </w:pPr>
      <w:r w:rsidRPr="006C0546">
        <w:rPr>
          <w:color w:val="000000" w:themeColor="text1"/>
        </w:rPr>
        <w:t xml:space="preserve">At the same time, agreement that 'inorganic fertiliser is healthy for soils' decreased, suggesting greater scepticism about solely inorganic approaches. </w:t>
      </w:r>
    </w:p>
    <w:p w14:paraId="0DEC60C0" w14:textId="77777777" w:rsidR="005F298C" w:rsidRPr="00AC6B24" w:rsidRDefault="005F298C" w:rsidP="005F298C">
      <w:pPr>
        <w:spacing w:line="360" w:lineRule="auto"/>
        <w:jc w:val="both"/>
      </w:pPr>
    </w:p>
    <w:p w14:paraId="40485182" w14:textId="48B1BE63" w:rsidR="005F298C" w:rsidRPr="00AC6B24" w:rsidRDefault="005F298C" w:rsidP="005F298C">
      <w:pPr>
        <w:spacing w:line="360" w:lineRule="auto"/>
        <w:ind w:firstLine="720"/>
        <w:jc w:val="both"/>
      </w:pPr>
      <w:r>
        <w:t>T</w:t>
      </w:r>
      <w:r w:rsidRPr="00AC6B24">
        <w:t>able</w:t>
      </w:r>
      <w:r w:rsidR="000D624D">
        <w:t xml:space="preserve"> </w:t>
      </w:r>
      <w:r w:rsidR="00037172">
        <w:t>8</w:t>
      </w:r>
      <w:r w:rsidR="000D624D">
        <w:t xml:space="preserve"> </w:t>
      </w:r>
      <w:r>
        <w:t xml:space="preserve">below </w:t>
      </w:r>
      <w:r w:rsidRPr="00AC6B24">
        <w:t xml:space="preserve">compiles each participant’s free-text answers from the pre-trial (Survey 1) and post-trial (Survey 2). </w:t>
      </w:r>
      <w:bookmarkStart w:id="45" w:name="OLE_LINK26"/>
      <w:r w:rsidRPr="00AC6B24">
        <w:t xml:space="preserve">Survey 1 </w:t>
      </w:r>
      <w:bookmarkEnd w:id="45"/>
      <w:r w:rsidRPr="008D241E">
        <w:t xml:space="preserve">refers to each participant’s pre-trial open-ended comment about what would most influence them to adopt a new soil-management practice (see survey instrument, </w:t>
      </w:r>
      <w:r w:rsidRPr="00817EB6">
        <w:t xml:space="preserve">Appendix </w:t>
      </w:r>
      <w:r w:rsidR="005A4553" w:rsidRPr="00817EB6">
        <w:t>A.3</w:t>
      </w:r>
      <w:r w:rsidRPr="00817EB6">
        <w:t>).</w:t>
      </w:r>
      <w:r w:rsidRPr="008D241E">
        <w:t xml:space="preserve"> Survey 2 response refers to the post-trial open-ended comment stating the single factor that influenced their final decision after reviewing the</w:t>
      </w:r>
      <w:r w:rsidR="00EB6AC3">
        <w:t xml:space="preserve"> presentation of</w:t>
      </w:r>
      <w:r w:rsidRPr="008D241E">
        <w:t xml:space="preserve"> results</w:t>
      </w:r>
      <w:r w:rsidR="00EB6AC3">
        <w:t>,</w:t>
      </w:r>
      <w:r w:rsidRPr="008D241E">
        <w:t xml:space="preserve"> </w:t>
      </w:r>
      <w:r w:rsidR="00EB6AC3">
        <w:t xml:space="preserve">see </w:t>
      </w:r>
      <w:r w:rsidRPr="00817EB6">
        <w:t xml:space="preserve">(Appendix </w:t>
      </w:r>
      <w:r w:rsidR="005A4553" w:rsidRPr="00817EB6">
        <w:t>A</w:t>
      </w:r>
      <w:r w:rsidR="007940EE" w:rsidRPr="00817EB6">
        <w:t xml:space="preserve">.5 </w:t>
      </w:r>
      <w:r w:rsidRPr="00817EB6">
        <w:t>).</w:t>
      </w:r>
    </w:p>
    <w:p w14:paraId="316BC510" w14:textId="77777777" w:rsidR="005F298C" w:rsidRPr="00B3178B" w:rsidRDefault="005F298C" w:rsidP="00B3178B">
      <w:pPr>
        <w:spacing w:line="360" w:lineRule="auto"/>
        <w:jc w:val="center"/>
        <w:rPr>
          <w:u w:val="single"/>
        </w:rPr>
      </w:pPr>
    </w:p>
    <w:p w14:paraId="0E73D2AE" w14:textId="34E7F5E6" w:rsidR="005F298C" w:rsidRPr="00B3178B" w:rsidRDefault="005F298C" w:rsidP="00B3178B">
      <w:pPr>
        <w:spacing w:line="360" w:lineRule="auto"/>
        <w:jc w:val="center"/>
        <w:rPr>
          <w:u w:val="single"/>
        </w:rPr>
      </w:pPr>
      <w:r w:rsidRPr="00B3178B">
        <w:rPr>
          <w:u w:val="single"/>
        </w:rPr>
        <w:t xml:space="preserve">Table </w:t>
      </w:r>
      <w:r w:rsidR="00037172">
        <w:rPr>
          <w:u w:val="single"/>
        </w:rPr>
        <w:t>8</w:t>
      </w:r>
      <w:r w:rsidR="000D624D" w:rsidRPr="00B3178B">
        <w:rPr>
          <w:u w:val="single"/>
        </w:rPr>
        <w:t xml:space="preserve">. </w:t>
      </w:r>
      <w:r w:rsidRPr="00B3178B">
        <w:rPr>
          <w:u w:val="single"/>
        </w:rPr>
        <w:t>Open-ended Responses by Participant</w:t>
      </w:r>
    </w:p>
    <w:tbl>
      <w:tblPr>
        <w:tblStyle w:val="TableGrid"/>
        <w:tblW w:w="0" w:type="auto"/>
        <w:tblLayout w:type="fixed"/>
        <w:tblLook w:val="04A0" w:firstRow="1" w:lastRow="0" w:firstColumn="1" w:lastColumn="0" w:noHBand="0" w:noVBand="1"/>
      </w:tblPr>
      <w:tblGrid>
        <w:gridCol w:w="1271"/>
        <w:gridCol w:w="142"/>
        <w:gridCol w:w="3544"/>
        <w:gridCol w:w="4059"/>
      </w:tblGrid>
      <w:tr w:rsidR="005F298C" w:rsidRPr="00AC6B24" w14:paraId="492B8F00" w14:textId="77777777" w:rsidTr="00383B97">
        <w:tc>
          <w:tcPr>
            <w:tcW w:w="1413" w:type="dxa"/>
            <w:gridSpan w:val="2"/>
          </w:tcPr>
          <w:p w14:paraId="0C6604DA" w14:textId="77777777" w:rsidR="005F298C" w:rsidRPr="00AC6B24" w:rsidRDefault="005F298C" w:rsidP="00383B97">
            <w:pPr>
              <w:spacing w:line="360" w:lineRule="auto"/>
              <w:jc w:val="both"/>
              <w:rPr>
                <w:sz w:val="24"/>
                <w:szCs w:val="24"/>
              </w:rPr>
            </w:pPr>
            <w:r w:rsidRPr="00AC6B24">
              <w:rPr>
                <w:sz w:val="24"/>
                <w:szCs w:val="24"/>
              </w:rPr>
              <w:t>Participant</w:t>
            </w:r>
          </w:p>
        </w:tc>
        <w:tc>
          <w:tcPr>
            <w:tcW w:w="3544" w:type="dxa"/>
          </w:tcPr>
          <w:p w14:paraId="40D4D60B" w14:textId="77777777" w:rsidR="005F298C" w:rsidRPr="00AC6B24" w:rsidRDefault="005F298C" w:rsidP="00383B97">
            <w:pPr>
              <w:spacing w:line="360" w:lineRule="auto"/>
              <w:jc w:val="both"/>
              <w:rPr>
                <w:sz w:val="24"/>
                <w:szCs w:val="24"/>
              </w:rPr>
            </w:pPr>
            <w:r w:rsidRPr="00AC6B24">
              <w:rPr>
                <w:sz w:val="24"/>
                <w:szCs w:val="24"/>
              </w:rPr>
              <w:t>Survey 1: Adoption factor</w:t>
            </w:r>
          </w:p>
        </w:tc>
        <w:tc>
          <w:tcPr>
            <w:tcW w:w="4059" w:type="dxa"/>
          </w:tcPr>
          <w:p w14:paraId="40243C56" w14:textId="77777777" w:rsidR="005F298C" w:rsidRPr="00AC6B24" w:rsidRDefault="005F298C" w:rsidP="00383B97">
            <w:pPr>
              <w:spacing w:line="360" w:lineRule="auto"/>
              <w:jc w:val="both"/>
              <w:rPr>
                <w:sz w:val="24"/>
                <w:szCs w:val="24"/>
              </w:rPr>
            </w:pPr>
            <w:r w:rsidRPr="00AC6B24">
              <w:rPr>
                <w:sz w:val="24"/>
                <w:szCs w:val="24"/>
              </w:rPr>
              <w:t>Survey 2: Decision factor</w:t>
            </w:r>
          </w:p>
        </w:tc>
      </w:tr>
      <w:tr w:rsidR="005F298C" w:rsidRPr="00AC6B24" w14:paraId="11C921FF" w14:textId="77777777" w:rsidTr="00383B97">
        <w:tc>
          <w:tcPr>
            <w:tcW w:w="1271" w:type="dxa"/>
          </w:tcPr>
          <w:p w14:paraId="2719D216" w14:textId="77777777" w:rsidR="005F298C" w:rsidRPr="00AC6B24" w:rsidRDefault="005F298C" w:rsidP="00383B97">
            <w:pPr>
              <w:spacing w:line="360" w:lineRule="auto"/>
              <w:jc w:val="both"/>
              <w:rPr>
                <w:sz w:val="24"/>
                <w:szCs w:val="24"/>
              </w:rPr>
            </w:pPr>
            <w:r w:rsidRPr="00AC6B24">
              <w:rPr>
                <w:sz w:val="24"/>
                <w:szCs w:val="24"/>
              </w:rPr>
              <w:t>P1</w:t>
            </w:r>
          </w:p>
        </w:tc>
        <w:tc>
          <w:tcPr>
            <w:tcW w:w="3686" w:type="dxa"/>
            <w:gridSpan w:val="2"/>
          </w:tcPr>
          <w:p w14:paraId="249D5CBA" w14:textId="77777777" w:rsidR="005F298C" w:rsidRPr="00AC6B24" w:rsidRDefault="005F298C" w:rsidP="00383B97">
            <w:pPr>
              <w:spacing w:line="360" w:lineRule="auto"/>
              <w:rPr>
                <w:sz w:val="24"/>
                <w:szCs w:val="24"/>
              </w:rPr>
            </w:pPr>
            <w:r w:rsidRPr="00AC6B24">
              <w:rPr>
                <w:sz w:val="24"/>
                <w:szCs w:val="24"/>
              </w:rPr>
              <w:t>Evidence of better yields and soil health.</w:t>
            </w:r>
          </w:p>
        </w:tc>
        <w:tc>
          <w:tcPr>
            <w:tcW w:w="4059" w:type="dxa"/>
          </w:tcPr>
          <w:p w14:paraId="43FB1107" w14:textId="77777777" w:rsidR="005F298C" w:rsidRPr="00AC6B24" w:rsidRDefault="005F298C" w:rsidP="00383B97">
            <w:pPr>
              <w:spacing w:line="360" w:lineRule="auto"/>
              <w:jc w:val="both"/>
              <w:rPr>
                <w:sz w:val="24"/>
                <w:szCs w:val="24"/>
              </w:rPr>
            </w:pPr>
            <w:r w:rsidRPr="00AC6B24">
              <w:rPr>
                <w:sz w:val="24"/>
                <w:szCs w:val="24"/>
              </w:rPr>
              <w:t>Switching to organic and liming after seeing yield gains.</w:t>
            </w:r>
          </w:p>
        </w:tc>
      </w:tr>
      <w:tr w:rsidR="005F298C" w:rsidRPr="00AC6B24" w14:paraId="660D9CA8" w14:textId="77777777" w:rsidTr="00383B97">
        <w:tc>
          <w:tcPr>
            <w:tcW w:w="1271" w:type="dxa"/>
          </w:tcPr>
          <w:p w14:paraId="6C29EF0D" w14:textId="77777777" w:rsidR="005F298C" w:rsidRPr="00AC6B24" w:rsidRDefault="005F298C" w:rsidP="00383B97">
            <w:pPr>
              <w:spacing w:line="360" w:lineRule="auto"/>
              <w:jc w:val="both"/>
              <w:rPr>
                <w:sz w:val="24"/>
                <w:szCs w:val="24"/>
              </w:rPr>
            </w:pPr>
            <w:r w:rsidRPr="00AC6B24">
              <w:rPr>
                <w:sz w:val="24"/>
                <w:szCs w:val="24"/>
              </w:rPr>
              <w:t>P2</w:t>
            </w:r>
          </w:p>
        </w:tc>
        <w:tc>
          <w:tcPr>
            <w:tcW w:w="3686" w:type="dxa"/>
            <w:gridSpan w:val="2"/>
          </w:tcPr>
          <w:p w14:paraId="1FC4C780" w14:textId="77777777" w:rsidR="005F298C" w:rsidRPr="00AC6B24" w:rsidRDefault="005F298C" w:rsidP="00383B97">
            <w:pPr>
              <w:spacing w:line="360" w:lineRule="auto"/>
              <w:rPr>
                <w:sz w:val="24"/>
                <w:szCs w:val="24"/>
              </w:rPr>
            </w:pPr>
            <w:r w:rsidRPr="00AC6B24">
              <w:rPr>
                <w:sz w:val="24"/>
                <w:szCs w:val="24"/>
              </w:rPr>
              <w:t>Clear guidance and training.</w:t>
            </w:r>
          </w:p>
        </w:tc>
        <w:tc>
          <w:tcPr>
            <w:tcW w:w="4059" w:type="dxa"/>
          </w:tcPr>
          <w:p w14:paraId="5B26440D" w14:textId="77777777" w:rsidR="005F298C" w:rsidRPr="00AC6B24" w:rsidRDefault="005F298C" w:rsidP="00383B97">
            <w:pPr>
              <w:spacing w:line="360" w:lineRule="auto"/>
              <w:jc w:val="both"/>
              <w:rPr>
                <w:sz w:val="24"/>
                <w:szCs w:val="24"/>
              </w:rPr>
            </w:pPr>
            <w:r w:rsidRPr="00AC6B24">
              <w:rPr>
                <w:sz w:val="24"/>
                <w:szCs w:val="24"/>
              </w:rPr>
              <w:t>I will start liming next season based on these results.</w:t>
            </w:r>
          </w:p>
        </w:tc>
      </w:tr>
      <w:tr w:rsidR="005F298C" w:rsidRPr="00AC6B24" w14:paraId="6FAFAFA2" w14:textId="77777777" w:rsidTr="00383B97">
        <w:tc>
          <w:tcPr>
            <w:tcW w:w="1271" w:type="dxa"/>
          </w:tcPr>
          <w:p w14:paraId="333FD57D" w14:textId="77777777" w:rsidR="005F298C" w:rsidRPr="00AC6B24" w:rsidRDefault="005F298C" w:rsidP="00383B97">
            <w:pPr>
              <w:spacing w:line="360" w:lineRule="auto"/>
              <w:jc w:val="both"/>
              <w:rPr>
                <w:sz w:val="24"/>
                <w:szCs w:val="24"/>
              </w:rPr>
            </w:pPr>
            <w:r w:rsidRPr="00AC6B24">
              <w:rPr>
                <w:sz w:val="24"/>
                <w:szCs w:val="24"/>
              </w:rPr>
              <w:t>P3</w:t>
            </w:r>
          </w:p>
        </w:tc>
        <w:tc>
          <w:tcPr>
            <w:tcW w:w="3686" w:type="dxa"/>
            <w:gridSpan w:val="2"/>
          </w:tcPr>
          <w:p w14:paraId="32EDEAF0" w14:textId="77777777" w:rsidR="005F298C" w:rsidRPr="00AC6B24" w:rsidRDefault="005F298C" w:rsidP="00383B97">
            <w:pPr>
              <w:spacing w:line="360" w:lineRule="auto"/>
              <w:rPr>
                <w:sz w:val="24"/>
                <w:szCs w:val="24"/>
              </w:rPr>
            </w:pPr>
            <w:r w:rsidRPr="00AC6B24">
              <w:rPr>
                <w:sz w:val="24"/>
                <w:szCs w:val="24"/>
              </w:rPr>
              <w:t>Continued support and access to organic inputs.</w:t>
            </w:r>
          </w:p>
        </w:tc>
        <w:tc>
          <w:tcPr>
            <w:tcW w:w="4059" w:type="dxa"/>
          </w:tcPr>
          <w:p w14:paraId="6C5ABA73" w14:textId="77777777" w:rsidR="005F298C" w:rsidRPr="00AC6B24" w:rsidRDefault="005F298C" w:rsidP="00383B97">
            <w:pPr>
              <w:spacing w:line="360" w:lineRule="auto"/>
              <w:jc w:val="both"/>
              <w:rPr>
                <w:sz w:val="24"/>
                <w:szCs w:val="24"/>
              </w:rPr>
            </w:pPr>
            <w:r w:rsidRPr="00AC6B24">
              <w:rPr>
                <w:sz w:val="24"/>
                <w:szCs w:val="24"/>
              </w:rPr>
              <w:t>Will continue and increase organic use and regular pH tests.</w:t>
            </w:r>
          </w:p>
        </w:tc>
      </w:tr>
      <w:tr w:rsidR="005F298C" w:rsidRPr="00AC6B24" w14:paraId="416D2710" w14:textId="77777777" w:rsidTr="00383B97">
        <w:tc>
          <w:tcPr>
            <w:tcW w:w="1271" w:type="dxa"/>
          </w:tcPr>
          <w:p w14:paraId="41F1BC3C" w14:textId="77777777" w:rsidR="005F298C" w:rsidRPr="00AC6B24" w:rsidRDefault="005F298C" w:rsidP="00383B97">
            <w:pPr>
              <w:spacing w:line="360" w:lineRule="auto"/>
              <w:jc w:val="both"/>
              <w:rPr>
                <w:sz w:val="24"/>
                <w:szCs w:val="24"/>
              </w:rPr>
            </w:pPr>
            <w:r w:rsidRPr="00AC6B24">
              <w:rPr>
                <w:sz w:val="24"/>
                <w:szCs w:val="24"/>
              </w:rPr>
              <w:t>P4</w:t>
            </w:r>
          </w:p>
        </w:tc>
        <w:tc>
          <w:tcPr>
            <w:tcW w:w="3686" w:type="dxa"/>
            <w:gridSpan w:val="2"/>
          </w:tcPr>
          <w:p w14:paraId="71CF104D" w14:textId="77777777" w:rsidR="005F298C" w:rsidRPr="00AC6B24" w:rsidRDefault="005F298C" w:rsidP="00383B97">
            <w:pPr>
              <w:spacing w:line="360" w:lineRule="auto"/>
              <w:rPr>
                <w:sz w:val="24"/>
                <w:szCs w:val="24"/>
              </w:rPr>
            </w:pPr>
            <w:r w:rsidRPr="00AC6B24">
              <w:rPr>
                <w:sz w:val="24"/>
                <w:szCs w:val="24"/>
              </w:rPr>
              <w:t>Proof of cost-effectiveness.</w:t>
            </w:r>
          </w:p>
        </w:tc>
        <w:tc>
          <w:tcPr>
            <w:tcW w:w="4059" w:type="dxa"/>
          </w:tcPr>
          <w:p w14:paraId="2FB15741" w14:textId="77777777" w:rsidR="005F298C" w:rsidRPr="00AC6B24" w:rsidRDefault="005F298C" w:rsidP="00383B97">
            <w:pPr>
              <w:spacing w:line="360" w:lineRule="auto"/>
              <w:jc w:val="both"/>
              <w:rPr>
                <w:sz w:val="24"/>
                <w:szCs w:val="24"/>
              </w:rPr>
            </w:pPr>
            <w:r w:rsidRPr="00AC6B24">
              <w:rPr>
                <w:sz w:val="24"/>
                <w:szCs w:val="24"/>
              </w:rPr>
              <w:t>Results convinced me to reduce inorganic and add organic plus lime.</w:t>
            </w:r>
          </w:p>
        </w:tc>
      </w:tr>
      <w:tr w:rsidR="005F298C" w:rsidRPr="00AC6B24" w14:paraId="72C74B50" w14:textId="77777777" w:rsidTr="00383B97">
        <w:tc>
          <w:tcPr>
            <w:tcW w:w="1271" w:type="dxa"/>
          </w:tcPr>
          <w:p w14:paraId="13807179" w14:textId="77777777" w:rsidR="005F298C" w:rsidRPr="00AC6B24" w:rsidRDefault="005F298C" w:rsidP="00383B97">
            <w:pPr>
              <w:spacing w:line="360" w:lineRule="auto"/>
              <w:jc w:val="both"/>
              <w:rPr>
                <w:sz w:val="24"/>
                <w:szCs w:val="24"/>
              </w:rPr>
            </w:pPr>
            <w:r w:rsidRPr="00AC6B24">
              <w:rPr>
                <w:sz w:val="24"/>
                <w:szCs w:val="24"/>
              </w:rPr>
              <w:t>P5</w:t>
            </w:r>
          </w:p>
        </w:tc>
        <w:tc>
          <w:tcPr>
            <w:tcW w:w="3686" w:type="dxa"/>
            <w:gridSpan w:val="2"/>
          </w:tcPr>
          <w:p w14:paraId="418DEE92" w14:textId="77777777" w:rsidR="005F298C" w:rsidRPr="00AC6B24" w:rsidRDefault="005F298C" w:rsidP="00383B97">
            <w:pPr>
              <w:spacing w:line="360" w:lineRule="auto"/>
              <w:rPr>
                <w:sz w:val="24"/>
                <w:szCs w:val="24"/>
              </w:rPr>
            </w:pPr>
            <w:r w:rsidRPr="00AC6B24">
              <w:rPr>
                <w:sz w:val="24"/>
                <w:szCs w:val="24"/>
              </w:rPr>
              <w:t>More information and examples from nearby farms.</w:t>
            </w:r>
          </w:p>
        </w:tc>
        <w:tc>
          <w:tcPr>
            <w:tcW w:w="4059" w:type="dxa"/>
          </w:tcPr>
          <w:p w14:paraId="7D06390B" w14:textId="77777777" w:rsidR="005F298C" w:rsidRPr="00AC6B24" w:rsidRDefault="005F298C" w:rsidP="00383B97">
            <w:pPr>
              <w:spacing w:line="360" w:lineRule="auto"/>
              <w:jc w:val="both"/>
              <w:rPr>
                <w:sz w:val="24"/>
                <w:szCs w:val="24"/>
              </w:rPr>
            </w:pPr>
            <w:r w:rsidRPr="00AC6B24">
              <w:rPr>
                <w:sz w:val="24"/>
                <w:szCs w:val="24"/>
              </w:rPr>
              <w:t>Now confident to adopt liming and increase organic use.</w:t>
            </w:r>
          </w:p>
        </w:tc>
      </w:tr>
      <w:tr w:rsidR="005F298C" w:rsidRPr="00AC6B24" w14:paraId="4707A833" w14:textId="77777777" w:rsidTr="00383B97">
        <w:tc>
          <w:tcPr>
            <w:tcW w:w="1271" w:type="dxa"/>
          </w:tcPr>
          <w:p w14:paraId="62A120B0" w14:textId="77777777" w:rsidR="005F298C" w:rsidRPr="00AC6B24" w:rsidRDefault="005F298C" w:rsidP="00383B97">
            <w:pPr>
              <w:spacing w:line="360" w:lineRule="auto"/>
              <w:jc w:val="both"/>
              <w:rPr>
                <w:sz w:val="24"/>
                <w:szCs w:val="24"/>
              </w:rPr>
            </w:pPr>
            <w:r w:rsidRPr="00AC6B24">
              <w:rPr>
                <w:sz w:val="24"/>
                <w:szCs w:val="24"/>
              </w:rPr>
              <w:lastRenderedPageBreak/>
              <w:t>P6</w:t>
            </w:r>
          </w:p>
        </w:tc>
        <w:tc>
          <w:tcPr>
            <w:tcW w:w="3686" w:type="dxa"/>
            <w:gridSpan w:val="2"/>
          </w:tcPr>
          <w:p w14:paraId="5A6FFE0A" w14:textId="77777777" w:rsidR="005F298C" w:rsidRPr="00AC6B24" w:rsidRDefault="005F298C" w:rsidP="00383B97">
            <w:pPr>
              <w:spacing w:line="360" w:lineRule="auto"/>
              <w:rPr>
                <w:sz w:val="24"/>
                <w:szCs w:val="24"/>
              </w:rPr>
            </w:pPr>
            <w:r w:rsidRPr="00AC6B24">
              <w:rPr>
                <w:sz w:val="24"/>
                <w:szCs w:val="24"/>
              </w:rPr>
              <w:t>The understanding of Bricks levels (because the higher the bricks levels the healthier the plants. also</w:t>
            </w:r>
            <w:r w:rsidRPr="00AC6B24">
              <w:t>,</w:t>
            </w:r>
            <w:r w:rsidRPr="00AC6B24">
              <w:rPr>
                <w:sz w:val="24"/>
                <w:szCs w:val="24"/>
              </w:rPr>
              <w:t xml:space="preserve"> at a certain bricks</w:t>
            </w:r>
            <w:r w:rsidRPr="00AC6B24">
              <w:t>’</w:t>
            </w:r>
            <w:r w:rsidRPr="00AC6B24">
              <w:rPr>
                <w:sz w:val="24"/>
                <w:szCs w:val="24"/>
              </w:rPr>
              <w:t xml:space="preserve"> percentage pests naturally</w:t>
            </w:r>
          </w:p>
        </w:tc>
        <w:tc>
          <w:tcPr>
            <w:tcW w:w="4059" w:type="dxa"/>
          </w:tcPr>
          <w:p w14:paraId="1571BA60" w14:textId="77777777" w:rsidR="005F298C" w:rsidRPr="00AC6B24" w:rsidRDefault="005F298C" w:rsidP="00383B97">
            <w:pPr>
              <w:spacing w:line="360" w:lineRule="auto"/>
              <w:jc w:val="both"/>
              <w:rPr>
                <w:sz w:val="24"/>
                <w:szCs w:val="24"/>
              </w:rPr>
            </w:pPr>
            <w:r w:rsidRPr="00AC6B24">
              <w:rPr>
                <w:sz w:val="24"/>
                <w:szCs w:val="24"/>
              </w:rPr>
              <w:t>long term soil deficiencies using inorganic fertilizers which damages the soil bio life after constan</w:t>
            </w:r>
            <w:r w:rsidRPr="00AC6B24">
              <w:t>t</w:t>
            </w:r>
            <w:r w:rsidRPr="00AC6B24">
              <w:rPr>
                <w:sz w:val="24"/>
                <w:szCs w:val="24"/>
              </w:rPr>
              <w:t xml:space="preserve"> use</w:t>
            </w:r>
          </w:p>
        </w:tc>
      </w:tr>
      <w:tr w:rsidR="005F298C" w:rsidRPr="00AC6B24" w14:paraId="4D4F4770" w14:textId="77777777" w:rsidTr="00383B97">
        <w:tc>
          <w:tcPr>
            <w:tcW w:w="1271" w:type="dxa"/>
          </w:tcPr>
          <w:p w14:paraId="0BCC96A1" w14:textId="77777777" w:rsidR="005F298C" w:rsidRPr="00AC6B24" w:rsidRDefault="005F298C" w:rsidP="00383B97">
            <w:pPr>
              <w:spacing w:line="360" w:lineRule="auto"/>
              <w:jc w:val="both"/>
              <w:rPr>
                <w:sz w:val="24"/>
                <w:szCs w:val="24"/>
              </w:rPr>
            </w:pPr>
            <w:r w:rsidRPr="00AC6B24">
              <w:rPr>
                <w:sz w:val="24"/>
                <w:szCs w:val="24"/>
              </w:rPr>
              <w:t>P7</w:t>
            </w:r>
          </w:p>
        </w:tc>
        <w:tc>
          <w:tcPr>
            <w:tcW w:w="3686" w:type="dxa"/>
            <w:gridSpan w:val="2"/>
          </w:tcPr>
          <w:p w14:paraId="42BB59C2" w14:textId="77777777" w:rsidR="005F298C" w:rsidRPr="00AC6B24" w:rsidRDefault="005F298C" w:rsidP="00383B97">
            <w:pPr>
              <w:spacing w:line="360" w:lineRule="auto"/>
              <w:rPr>
                <w:sz w:val="24"/>
                <w:szCs w:val="24"/>
              </w:rPr>
            </w:pPr>
            <w:r w:rsidRPr="00AC6B24">
              <w:rPr>
                <w:sz w:val="24"/>
                <w:szCs w:val="24"/>
              </w:rPr>
              <w:t>Evidence of improved crop yield, from result demonstration.</w:t>
            </w:r>
          </w:p>
        </w:tc>
        <w:tc>
          <w:tcPr>
            <w:tcW w:w="4059" w:type="dxa"/>
          </w:tcPr>
          <w:p w14:paraId="286F34F4" w14:textId="77777777" w:rsidR="005F298C" w:rsidRPr="00AC6B24" w:rsidRDefault="005F298C" w:rsidP="00383B97">
            <w:pPr>
              <w:spacing w:line="360" w:lineRule="auto"/>
              <w:jc w:val="both"/>
              <w:rPr>
                <w:sz w:val="24"/>
                <w:szCs w:val="24"/>
              </w:rPr>
            </w:pPr>
            <w:r w:rsidRPr="00AC6B24">
              <w:rPr>
                <w:sz w:val="24"/>
                <w:szCs w:val="24"/>
              </w:rPr>
              <w:t>The research presentation was clear, well-structured, and easy to follow. It featured well-</w:t>
            </w:r>
            <w:r w:rsidRPr="00AC6B24">
              <w:rPr>
                <w:sz w:val="24"/>
                <w:szCs w:val="24"/>
                <w:lang w:val="en-GB"/>
              </w:rPr>
              <w:t>la</w:t>
            </w:r>
            <w:r>
              <w:t>belled</w:t>
            </w:r>
            <w:r w:rsidRPr="00AC6B24">
              <w:rPr>
                <w:sz w:val="24"/>
                <w:szCs w:val="24"/>
              </w:rPr>
              <w:t xml:space="preserve"> photographs that effectively supported the content, along with a voice-over recording that provided helpful guidance throughout. A concise summary of findings was included, and the overall layout made the presentation easy to navigate and understand.</w:t>
            </w:r>
          </w:p>
        </w:tc>
      </w:tr>
      <w:tr w:rsidR="005F298C" w:rsidRPr="00AC6B24" w14:paraId="4C7AA94D" w14:textId="77777777" w:rsidTr="00383B97">
        <w:tc>
          <w:tcPr>
            <w:tcW w:w="1271" w:type="dxa"/>
          </w:tcPr>
          <w:p w14:paraId="75746282" w14:textId="77777777" w:rsidR="005F298C" w:rsidRPr="00AC6B24" w:rsidRDefault="005F298C" w:rsidP="00383B97">
            <w:pPr>
              <w:spacing w:line="360" w:lineRule="auto"/>
              <w:jc w:val="both"/>
              <w:rPr>
                <w:sz w:val="24"/>
                <w:szCs w:val="24"/>
              </w:rPr>
            </w:pPr>
            <w:r w:rsidRPr="00AC6B24">
              <w:rPr>
                <w:sz w:val="24"/>
                <w:szCs w:val="24"/>
              </w:rPr>
              <w:t>P8</w:t>
            </w:r>
          </w:p>
        </w:tc>
        <w:tc>
          <w:tcPr>
            <w:tcW w:w="3686" w:type="dxa"/>
            <w:gridSpan w:val="2"/>
          </w:tcPr>
          <w:p w14:paraId="0CF418BB" w14:textId="77777777" w:rsidR="005F298C" w:rsidRPr="00AC6B24" w:rsidRDefault="005F298C" w:rsidP="00383B97">
            <w:pPr>
              <w:spacing w:line="360" w:lineRule="auto"/>
              <w:rPr>
                <w:sz w:val="24"/>
                <w:szCs w:val="24"/>
              </w:rPr>
            </w:pPr>
            <w:r w:rsidRPr="00AC6B24">
              <w:rPr>
                <w:sz w:val="24"/>
                <w:szCs w:val="24"/>
              </w:rPr>
              <w:t xml:space="preserve">Once I know my soil will be organic and healthy, I will </w:t>
            </w:r>
            <w:proofErr w:type="gramStart"/>
            <w:r w:rsidRPr="00AC6B24">
              <w:rPr>
                <w:sz w:val="24"/>
                <w:szCs w:val="24"/>
              </w:rPr>
              <w:t>definitely</w:t>
            </w:r>
            <w:r>
              <w:rPr>
                <w:sz w:val="24"/>
                <w:szCs w:val="24"/>
              </w:rPr>
              <w:t xml:space="preserve"> </w:t>
            </w:r>
            <w:r w:rsidRPr="00AC6B24">
              <w:rPr>
                <w:sz w:val="24"/>
                <w:szCs w:val="24"/>
              </w:rPr>
              <w:t>try</w:t>
            </w:r>
            <w:proofErr w:type="gramEnd"/>
            <w:r w:rsidRPr="00AC6B24">
              <w:rPr>
                <w:sz w:val="24"/>
                <w:szCs w:val="24"/>
              </w:rPr>
              <w:t xml:space="preserve"> new soil management practices.</w:t>
            </w:r>
          </w:p>
        </w:tc>
        <w:tc>
          <w:tcPr>
            <w:tcW w:w="4059" w:type="dxa"/>
          </w:tcPr>
          <w:p w14:paraId="0B656905" w14:textId="77777777" w:rsidR="005F298C" w:rsidRPr="00AC6B24" w:rsidRDefault="005F298C" w:rsidP="00383B97">
            <w:pPr>
              <w:spacing w:line="360" w:lineRule="auto"/>
              <w:jc w:val="both"/>
              <w:rPr>
                <w:sz w:val="24"/>
                <w:szCs w:val="24"/>
              </w:rPr>
            </w:pPr>
            <w:r w:rsidRPr="00AC6B24">
              <w:rPr>
                <w:sz w:val="24"/>
                <w:szCs w:val="24"/>
              </w:rPr>
              <w:t>I believe organic fertilizers are not just best for the plants but also the organisms living in the soil. The result of your experiment proves that organic soil with less acidity is best for plant growth.</w:t>
            </w:r>
          </w:p>
        </w:tc>
      </w:tr>
      <w:tr w:rsidR="005F298C" w:rsidRPr="00AC6B24" w14:paraId="7B2FC9B0" w14:textId="77777777" w:rsidTr="00383B97">
        <w:tc>
          <w:tcPr>
            <w:tcW w:w="1271" w:type="dxa"/>
          </w:tcPr>
          <w:p w14:paraId="18BDC990" w14:textId="77777777" w:rsidR="005F298C" w:rsidRPr="00AC6B24" w:rsidRDefault="005F298C" w:rsidP="00383B97">
            <w:pPr>
              <w:spacing w:line="360" w:lineRule="auto"/>
              <w:jc w:val="both"/>
              <w:rPr>
                <w:sz w:val="24"/>
                <w:szCs w:val="24"/>
              </w:rPr>
            </w:pPr>
            <w:r w:rsidRPr="00AC6B24">
              <w:rPr>
                <w:sz w:val="24"/>
                <w:szCs w:val="24"/>
              </w:rPr>
              <w:t>P9</w:t>
            </w:r>
          </w:p>
        </w:tc>
        <w:tc>
          <w:tcPr>
            <w:tcW w:w="3686" w:type="dxa"/>
            <w:gridSpan w:val="2"/>
          </w:tcPr>
          <w:p w14:paraId="43EA63F1" w14:textId="77777777" w:rsidR="005F298C" w:rsidRPr="00AC6B24" w:rsidRDefault="005F298C" w:rsidP="00383B97">
            <w:pPr>
              <w:spacing w:line="360" w:lineRule="auto"/>
              <w:rPr>
                <w:sz w:val="24"/>
                <w:szCs w:val="24"/>
              </w:rPr>
            </w:pPr>
            <w:r w:rsidRPr="00AC6B24">
              <w:rPr>
                <w:sz w:val="24"/>
                <w:szCs w:val="24"/>
              </w:rPr>
              <w:t>Once it is proven to have positive results especially in the improvement of productivity</w:t>
            </w:r>
          </w:p>
        </w:tc>
        <w:tc>
          <w:tcPr>
            <w:tcW w:w="4059" w:type="dxa"/>
          </w:tcPr>
          <w:p w14:paraId="1208EB19" w14:textId="77777777" w:rsidR="005F298C" w:rsidRPr="00AC6B24" w:rsidRDefault="005F298C" w:rsidP="00383B97">
            <w:pPr>
              <w:spacing w:line="360" w:lineRule="auto"/>
              <w:jc w:val="both"/>
              <w:rPr>
                <w:sz w:val="24"/>
                <w:szCs w:val="24"/>
              </w:rPr>
            </w:pPr>
            <w:r w:rsidRPr="00AC6B24">
              <w:rPr>
                <w:sz w:val="24"/>
                <w:szCs w:val="24"/>
              </w:rPr>
              <w:t xml:space="preserve">I was already a firm believer in Organics but the results also show that </w:t>
            </w:r>
            <w:r w:rsidRPr="00AC6B24">
              <w:rPr>
                <w:sz w:val="24"/>
                <w:szCs w:val="24"/>
                <w:lang w:val="en-GB"/>
              </w:rPr>
              <w:t>Neutralisation</w:t>
            </w:r>
            <w:r w:rsidRPr="00AC6B24">
              <w:rPr>
                <w:sz w:val="24"/>
                <w:szCs w:val="24"/>
              </w:rPr>
              <w:t xml:space="preserve"> and the use of organics were the best choice so I will continue</w:t>
            </w:r>
          </w:p>
        </w:tc>
      </w:tr>
      <w:tr w:rsidR="005F298C" w:rsidRPr="00AC6B24" w14:paraId="075FE177" w14:textId="77777777" w:rsidTr="00383B97">
        <w:tc>
          <w:tcPr>
            <w:tcW w:w="1271" w:type="dxa"/>
          </w:tcPr>
          <w:p w14:paraId="73595A33" w14:textId="77777777" w:rsidR="005F298C" w:rsidRPr="00AC6B24" w:rsidRDefault="005F298C" w:rsidP="00383B97">
            <w:pPr>
              <w:spacing w:line="360" w:lineRule="auto"/>
              <w:jc w:val="both"/>
              <w:rPr>
                <w:sz w:val="24"/>
                <w:szCs w:val="24"/>
              </w:rPr>
            </w:pPr>
            <w:r w:rsidRPr="00AC6B24">
              <w:rPr>
                <w:sz w:val="24"/>
                <w:szCs w:val="24"/>
              </w:rPr>
              <w:t>P10</w:t>
            </w:r>
          </w:p>
        </w:tc>
        <w:tc>
          <w:tcPr>
            <w:tcW w:w="3686" w:type="dxa"/>
            <w:gridSpan w:val="2"/>
          </w:tcPr>
          <w:p w14:paraId="45E63AB5" w14:textId="77777777" w:rsidR="005F298C" w:rsidRPr="00AC6B24" w:rsidRDefault="005F298C" w:rsidP="00383B97">
            <w:pPr>
              <w:spacing w:line="360" w:lineRule="auto"/>
              <w:rPr>
                <w:sz w:val="24"/>
                <w:szCs w:val="24"/>
              </w:rPr>
            </w:pPr>
            <w:r w:rsidRPr="00AC6B24">
              <w:rPr>
                <w:sz w:val="24"/>
                <w:szCs w:val="24"/>
              </w:rPr>
              <w:t>Real results that show an improvement in crop yields.</w:t>
            </w:r>
          </w:p>
        </w:tc>
        <w:tc>
          <w:tcPr>
            <w:tcW w:w="4059" w:type="dxa"/>
          </w:tcPr>
          <w:p w14:paraId="2C67060D" w14:textId="77777777" w:rsidR="005F298C" w:rsidRPr="00AC6B24" w:rsidRDefault="005F298C" w:rsidP="00383B97">
            <w:pPr>
              <w:spacing w:line="360" w:lineRule="auto"/>
              <w:jc w:val="both"/>
              <w:rPr>
                <w:sz w:val="24"/>
                <w:szCs w:val="24"/>
              </w:rPr>
            </w:pPr>
            <w:r w:rsidRPr="00AC6B24">
              <w:rPr>
                <w:sz w:val="24"/>
                <w:szCs w:val="24"/>
              </w:rPr>
              <w:t>The results show a clear winner</w:t>
            </w:r>
          </w:p>
        </w:tc>
      </w:tr>
    </w:tbl>
    <w:p w14:paraId="04594350" w14:textId="77777777" w:rsidR="005F298C" w:rsidRDefault="005F298C" w:rsidP="005F298C">
      <w:pPr>
        <w:spacing w:line="360" w:lineRule="auto"/>
        <w:jc w:val="both"/>
      </w:pPr>
      <w:bookmarkStart w:id="46" w:name="OLE_LINK14"/>
    </w:p>
    <w:p w14:paraId="6F780690" w14:textId="77777777" w:rsidR="005F298C" w:rsidRDefault="005F298C" w:rsidP="005F298C">
      <w:pPr>
        <w:spacing w:line="360" w:lineRule="auto"/>
        <w:jc w:val="both"/>
        <w:rPr>
          <w:b/>
          <w:bCs/>
        </w:rPr>
      </w:pPr>
      <w:r w:rsidRPr="00AC6B24">
        <w:rPr>
          <w:b/>
          <w:bCs/>
        </w:rPr>
        <w:lastRenderedPageBreak/>
        <w:t>Interpretation:</w:t>
      </w:r>
    </w:p>
    <w:p w14:paraId="6AA0AC7C" w14:textId="77777777" w:rsidR="005F298C" w:rsidRPr="00AC6B24" w:rsidRDefault="005F298C" w:rsidP="005F298C">
      <w:pPr>
        <w:spacing w:line="360" w:lineRule="auto"/>
        <w:jc w:val="both"/>
        <w:rPr>
          <w:b/>
          <w:bCs/>
        </w:rPr>
      </w:pPr>
    </w:p>
    <w:p w14:paraId="3105F9B9" w14:textId="77777777" w:rsidR="005F298C" w:rsidRDefault="005F298C" w:rsidP="005F298C">
      <w:pPr>
        <w:spacing w:line="360" w:lineRule="auto"/>
        <w:ind w:firstLine="720"/>
        <w:jc w:val="both"/>
        <w:rPr>
          <w:rStyle w:val="s1"/>
          <w:rFonts w:eastAsiaTheme="majorEastAsia"/>
        </w:rPr>
      </w:pPr>
      <w:bookmarkStart w:id="47" w:name="OLE_LINK16"/>
      <w:bookmarkEnd w:id="46"/>
      <w:r w:rsidRPr="00F958B7">
        <w:rPr>
          <w:rStyle w:val="s1"/>
          <w:rFonts w:eastAsiaTheme="majorEastAsia"/>
        </w:rPr>
        <w:t>Before the trial, participants highlighted the need for convincing</w:t>
      </w:r>
      <w:r>
        <w:rPr>
          <w:rStyle w:val="s1"/>
          <w:rFonts w:eastAsiaTheme="majorEastAsia"/>
        </w:rPr>
        <w:t xml:space="preserve"> and </w:t>
      </w:r>
      <w:r w:rsidRPr="00F958B7">
        <w:rPr>
          <w:rStyle w:val="s1"/>
          <w:rFonts w:eastAsiaTheme="majorEastAsia"/>
        </w:rPr>
        <w:t>locali</w:t>
      </w:r>
      <w:r>
        <w:rPr>
          <w:rStyle w:val="s1"/>
          <w:rFonts w:eastAsiaTheme="majorEastAsia"/>
        </w:rPr>
        <w:t>s</w:t>
      </w:r>
      <w:r w:rsidRPr="00F958B7">
        <w:rPr>
          <w:rStyle w:val="s1"/>
          <w:rFonts w:eastAsiaTheme="majorEastAsia"/>
        </w:rPr>
        <w:t>ed evidence that a new soil practice could enhance yields and soil health (P1, P4, P7, P8, P9, P10)</w:t>
      </w:r>
      <w:r>
        <w:rPr>
          <w:rStyle w:val="s1"/>
          <w:rFonts w:eastAsiaTheme="majorEastAsia"/>
        </w:rPr>
        <w:t>, i</w:t>
      </w:r>
      <w:r w:rsidRPr="00F958B7">
        <w:rPr>
          <w:rStyle w:val="s1"/>
          <w:rFonts w:eastAsiaTheme="majorEastAsia"/>
        </w:rPr>
        <w:t>n addition to practical support and training (P2, P3, P10)</w:t>
      </w:r>
      <w:r>
        <w:rPr>
          <w:rStyle w:val="s1"/>
          <w:rFonts w:eastAsiaTheme="majorEastAsia"/>
        </w:rPr>
        <w:t>.</w:t>
      </w:r>
      <w:r w:rsidRPr="00F958B7">
        <w:rPr>
          <w:rStyle w:val="s1"/>
          <w:rFonts w:eastAsiaTheme="majorEastAsia"/>
        </w:rPr>
        <w:t xml:space="preserve"> There was less frequent mention of access to inputs (P3) and the cost-effectiveness of the practices (P4). Some also mentioned that examples from peers and trusted information served as confidence boosters (P5). After the trial, the responses evolved into tangible plans, with most intending to increase their use of organic methods (P1, P3, P4, P5, P6, P8, P9) and implement liming and pH management</w:t>
      </w:r>
      <w:r>
        <w:rPr>
          <w:rStyle w:val="s1"/>
          <w:rFonts w:eastAsiaTheme="majorEastAsia"/>
        </w:rPr>
        <w:t xml:space="preserve">, </w:t>
      </w:r>
      <w:r w:rsidRPr="00F958B7">
        <w:rPr>
          <w:rStyle w:val="s1"/>
          <w:rFonts w:eastAsiaTheme="majorEastAsia"/>
        </w:rPr>
        <w:t xml:space="preserve">sometimes alongside a reduction in inorganic fertilizer use (P4), while </w:t>
      </w:r>
      <w:r>
        <w:rPr>
          <w:rStyle w:val="s1"/>
          <w:rFonts w:eastAsiaTheme="majorEastAsia"/>
        </w:rPr>
        <w:t>a few</w:t>
      </w:r>
      <w:r w:rsidRPr="00F958B7">
        <w:rPr>
          <w:rStyle w:val="s1"/>
          <w:rFonts w:eastAsiaTheme="majorEastAsia"/>
        </w:rPr>
        <w:t xml:space="preserve"> chose to maintain their current practices (P3, P9).</w:t>
      </w:r>
      <w:r>
        <w:rPr>
          <w:rStyle w:val="s1"/>
          <w:rFonts w:eastAsiaTheme="majorEastAsia"/>
        </w:rPr>
        <w:t xml:space="preserve"> </w:t>
      </w:r>
      <w:r w:rsidRPr="0040641A">
        <w:rPr>
          <w:rStyle w:val="s1"/>
          <w:rFonts w:eastAsiaTheme="majorEastAsia"/>
        </w:rPr>
        <w:t>This pattern is consistent with the interview-derived themes found in section 4.2, education, youth engagement,  soil health practices and institutional support and extension services, labour and resource constraints and economic drivers(cost-effectiveness concerns).</w:t>
      </w:r>
    </w:p>
    <w:p w14:paraId="4D49FE88" w14:textId="77777777" w:rsidR="005F298C" w:rsidRDefault="005F298C" w:rsidP="005F298C">
      <w:pPr>
        <w:spacing w:line="360" w:lineRule="auto"/>
        <w:ind w:firstLine="720"/>
        <w:jc w:val="both"/>
        <w:rPr>
          <w:rStyle w:val="s1"/>
          <w:rFonts w:eastAsiaTheme="majorEastAsia"/>
        </w:rPr>
      </w:pPr>
    </w:p>
    <w:p w14:paraId="2AB67675" w14:textId="16B32F9C" w:rsidR="005F298C" w:rsidRPr="00AC6B24" w:rsidRDefault="006C3753" w:rsidP="005F298C">
      <w:pPr>
        <w:spacing w:line="360" w:lineRule="auto"/>
        <w:ind w:firstLine="720"/>
        <w:jc w:val="both"/>
      </w:pPr>
      <w:bookmarkStart w:id="48" w:name="OLE_LINK33"/>
      <w:r w:rsidRPr="00B17DC0">
        <w:rPr>
          <w:rStyle w:val="s1"/>
        </w:rPr>
        <w:t>In addition to the themes identified, the results also indicate that seeing locally generated evidence moved farmers from general interest to specific decisions</w:t>
      </w:r>
      <w:r>
        <w:rPr>
          <w:rStyle w:val="s1"/>
          <w:rFonts w:eastAsiaTheme="majorEastAsia"/>
        </w:rPr>
        <w:t xml:space="preserve">, </w:t>
      </w:r>
      <w:r w:rsidRPr="00B17DC0">
        <w:rPr>
          <w:rStyle w:val="s1"/>
        </w:rPr>
        <w:t>such as trialling liming next season or seeking a soil-pH test.</w:t>
      </w:r>
      <w:r>
        <w:rPr>
          <w:rStyle w:val="s1"/>
        </w:rPr>
        <w:t xml:space="preserve"> </w:t>
      </w:r>
      <w:r w:rsidR="005F298C" w:rsidRPr="00AC6B24">
        <w:rPr>
          <w:rStyle w:val="s1"/>
          <w:rFonts w:eastAsiaTheme="majorEastAsia"/>
        </w:rPr>
        <w:t>The on-farm evidence appears to have built confidence in soil-building practices</w:t>
      </w:r>
      <w:r w:rsidR="005F298C" w:rsidRPr="00AC6B24">
        <w:rPr>
          <w:rStyle w:val="s1"/>
        </w:rPr>
        <w:t xml:space="preserve">, </w:t>
      </w:r>
      <w:r w:rsidR="005F298C" w:rsidRPr="00AC6B24">
        <w:rPr>
          <w:rStyle w:val="s1"/>
          <w:rFonts w:eastAsiaTheme="majorEastAsia"/>
        </w:rPr>
        <w:t>especially organic matter additions and pH correction</w:t>
      </w:r>
      <w:r w:rsidR="005F298C" w:rsidRPr="00AC6B24">
        <w:rPr>
          <w:rStyle w:val="s1"/>
        </w:rPr>
        <w:t xml:space="preserve">, </w:t>
      </w:r>
      <w:r w:rsidR="005F298C" w:rsidRPr="00AC6B24">
        <w:rPr>
          <w:rStyle w:val="s1"/>
          <w:rFonts w:eastAsiaTheme="majorEastAsia"/>
        </w:rPr>
        <w:t>which are visible, relatively low-risk steps. At the same time, the comments still hint at practical needs (cost, access to inputs, and guidance), suggesting that on</w:t>
      </w:r>
      <w:r w:rsidR="003C5FA5">
        <w:rPr>
          <w:rStyle w:val="s1"/>
          <w:rFonts w:eastAsiaTheme="majorEastAsia"/>
        </w:rPr>
        <w:t>-</w:t>
      </w:r>
      <w:r w:rsidR="005F298C" w:rsidRPr="00AC6B24">
        <w:rPr>
          <w:rStyle w:val="s1"/>
          <w:rFonts w:eastAsiaTheme="majorEastAsia"/>
        </w:rPr>
        <w:t xml:space="preserve">going </w:t>
      </w:r>
      <w:r w:rsidR="005F298C">
        <w:rPr>
          <w:rStyle w:val="s1"/>
          <w:rFonts w:eastAsiaTheme="majorEastAsia"/>
        </w:rPr>
        <w:t xml:space="preserve">governmental support </w:t>
      </w:r>
      <w:r w:rsidR="005F298C" w:rsidRPr="00AC6B24">
        <w:rPr>
          <w:rStyle w:val="s1"/>
          <w:rFonts w:eastAsiaTheme="majorEastAsia"/>
        </w:rPr>
        <w:t>and input access will be important for sustained adoption.</w:t>
      </w:r>
      <w:r w:rsidR="005F298C">
        <w:rPr>
          <w:rStyle w:val="s1"/>
          <w:rFonts w:eastAsiaTheme="majorEastAsia"/>
        </w:rPr>
        <w:t xml:space="preserve"> </w:t>
      </w:r>
    </w:p>
    <w:bookmarkEnd w:id="47"/>
    <w:bookmarkEnd w:id="48"/>
    <w:p w14:paraId="34EB322F" w14:textId="77777777" w:rsidR="005F298C" w:rsidRDefault="005F298C" w:rsidP="005F298C">
      <w:pPr>
        <w:spacing w:line="360" w:lineRule="auto"/>
        <w:jc w:val="both"/>
        <w:rPr>
          <w:rStyle w:val="s1"/>
          <w:rFonts w:eastAsiaTheme="majorEastAsia"/>
        </w:rPr>
      </w:pPr>
    </w:p>
    <w:p w14:paraId="3DF0FA15" w14:textId="77777777" w:rsidR="005F298C" w:rsidRPr="00C653CA" w:rsidRDefault="005F298C" w:rsidP="005F298C">
      <w:pPr>
        <w:spacing w:line="360" w:lineRule="auto"/>
        <w:ind w:firstLine="720"/>
        <w:jc w:val="both"/>
        <w:rPr>
          <w:rFonts w:eastAsiaTheme="majorEastAsia"/>
        </w:rPr>
      </w:pPr>
      <w:bookmarkStart w:id="49" w:name="OLE_LINK34"/>
      <w:r w:rsidRPr="00AC6B24">
        <w:rPr>
          <w:rStyle w:val="s1"/>
          <w:rFonts w:eastAsiaTheme="majorEastAsia"/>
        </w:rPr>
        <w:t>The surveys validate the literature’s diagnosis and Rogers’ diffusion logic</w:t>
      </w:r>
      <w:r w:rsidRPr="00AC6B24">
        <w:rPr>
          <w:rStyle w:val="s1"/>
        </w:rPr>
        <w:t>,</w:t>
      </w:r>
      <w:r w:rsidRPr="00AC6B24">
        <w:rPr>
          <w:rStyle w:val="s1"/>
          <w:rFonts w:eastAsiaTheme="majorEastAsia"/>
        </w:rPr>
        <w:t xml:space="preserve"> </w:t>
      </w:r>
      <w:r w:rsidRPr="00AC6B24">
        <w:rPr>
          <w:rStyle w:val="s1"/>
        </w:rPr>
        <w:t>where</w:t>
      </w:r>
      <w:r w:rsidRPr="00AC6B24">
        <w:rPr>
          <w:rStyle w:val="s1"/>
          <w:rFonts w:eastAsiaTheme="majorEastAsia"/>
        </w:rPr>
        <w:t xml:space="preserve"> </w:t>
      </w:r>
      <w:r w:rsidRPr="00AC6B24">
        <w:rPr>
          <w:rStyle w:val="s2"/>
          <w:rFonts w:eastAsiaTheme="majorEastAsia"/>
        </w:rPr>
        <w:t>locally generated, visible evidence</w:t>
      </w:r>
      <w:r w:rsidRPr="00AC6B24">
        <w:rPr>
          <w:rStyle w:val="s1"/>
        </w:rPr>
        <w:t xml:space="preserve"> </w:t>
      </w:r>
      <w:r w:rsidRPr="00AC6B24">
        <w:rPr>
          <w:rStyle w:val="s1"/>
          <w:rFonts w:eastAsiaTheme="majorEastAsia"/>
        </w:rPr>
        <w:t>through small trials and demonstrations</w:t>
      </w:r>
      <w:r w:rsidRPr="00AC6B24">
        <w:rPr>
          <w:rStyle w:val="s1"/>
        </w:rPr>
        <w:t xml:space="preserve"> </w:t>
      </w:r>
      <w:r w:rsidRPr="00AC6B24">
        <w:rPr>
          <w:rStyle w:val="s1"/>
          <w:rFonts w:eastAsiaTheme="majorEastAsia"/>
        </w:rPr>
        <w:t xml:space="preserve">converts general interest into </w:t>
      </w:r>
      <w:r w:rsidRPr="00AC6B24">
        <w:rPr>
          <w:rStyle w:val="s2"/>
          <w:rFonts w:eastAsiaTheme="majorEastAsia"/>
        </w:rPr>
        <w:t>concrete adoption decisions</w:t>
      </w:r>
      <w:r w:rsidRPr="00AC6B24">
        <w:rPr>
          <w:rStyle w:val="s1"/>
          <w:rFonts w:eastAsiaTheme="majorEastAsia"/>
        </w:rPr>
        <w:t xml:space="preserve">, particularly for </w:t>
      </w:r>
      <w:r w:rsidRPr="00AC6B24">
        <w:rPr>
          <w:rStyle w:val="s2"/>
          <w:rFonts w:eastAsiaTheme="majorEastAsia"/>
        </w:rPr>
        <w:t>liming</w:t>
      </w:r>
      <w:r w:rsidRPr="00AC6B24">
        <w:rPr>
          <w:rStyle w:val="s2"/>
        </w:rPr>
        <w:t xml:space="preserve"> or </w:t>
      </w:r>
      <w:r w:rsidRPr="00AC6B24">
        <w:rPr>
          <w:rStyle w:val="s2"/>
          <w:rFonts w:eastAsiaTheme="majorEastAsia"/>
        </w:rPr>
        <w:t>pH correction</w:t>
      </w:r>
      <w:r w:rsidRPr="00AC6B24">
        <w:rPr>
          <w:rStyle w:val="s1"/>
          <w:rFonts w:eastAsiaTheme="majorEastAsia"/>
        </w:rPr>
        <w:t xml:space="preserve"> and </w:t>
      </w:r>
      <w:r w:rsidRPr="00AC6B24">
        <w:rPr>
          <w:rStyle w:val="s2"/>
          <w:rFonts w:eastAsiaTheme="majorEastAsia"/>
        </w:rPr>
        <w:t>organic matter additions</w:t>
      </w:r>
      <w:r w:rsidRPr="00AC6B24">
        <w:rPr>
          <w:rStyle w:val="s1"/>
          <w:rFonts w:eastAsiaTheme="majorEastAsia"/>
        </w:rPr>
        <w:t xml:space="preserve">. These steps </w:t>
      </w:r>
      <w:r>
        <w:rPr>
          <w:rStyle w:val="s1"/>
          <w:rFonts w:eastAsiaTheme="majorEastAsia"/>
        </w:rPr>
        <w:t>were</w:t>
      </w:r>
      <w:r w:rsidRPr="00AC6B24">
        <w:rPr>
          <w:rStyle w:val="s1"/>
          <w:rFonts w:eastAsiaTheme="majorEastAsia"/>
        </w:rPr>
        <w:t xml:space="preserve"> perceived as </w:t>
      </w:r>
      <w:r w:rsidRPr="00AC6B24">
        <w:rPr>
          <w:rStyle w:val="s2"/>
          <w:rFonts w:eastAsiaTheme="majorEastAsia"/>
        </w:rPr>
        <w:t>low-risk, compatible</w:t>
      </w:r>
      <w:r w:rsidRPr="00AC6B24">
        <w:rPr>
          <w:rStyle w:val="s1"/>
          <w:rFonts w:eastAsiaTheme="majorEastAsia"/>
        </w:rPr>
        <w:t xml:space="preserve"> with current systems, and </w:t>
      </w:r>
      <w:r w:rsidRPr="00AC6B24">
        <w:rPr>
          <w:rStyle w:val="s2"/>
          <w:rFonts w:eastAsiaTheme="majorEastAsia"/>
        </w:rPr>
        <w:t>clearly beneficial</w:t>
      </w:r>
      <w:r w:rsidRPr="00AC6B24">
        <w:rPr>
          <w:rStyle w:val="s1"/>
          <w:rFonts w:eastAsiaTheme="majorEastAsia"/>
        </w:rPr>
        <w:t xml:space="preserve"> to soil function, which explains their prominence </w:t>
      </w:r>
      <w:r w:rsidRPr="00AC6B24">
        <w:rPr>
          <w:rStyle w:val="s1"/>
          <w:rFonts w:eastAsiaTheme="majorEastAsia"/>
        </w:rPr>
        <w:lastRenderedPageBreak/>
        <w:t>after the trial</w:t>
      </w:r>
      <w:r>
        <w:rPr>
          <w:rStyle w:val="s1"/>
          <w:rFonts w:eastAsiaTheme="majorEastAsia"/>
        </w:rPr>
        <w:t xml:space="preserve">. </w:t>
      </w:r>
      <w:r w:rsidRPr="00C653CA">
        <w:t xml:space="preserve">Ajzen’s </w:t>
      </w:r>
      <w:r>
        <w:t>t</w:t>
      </w:r>
      <w:r w:rsidRPr="00C653CA">
        <w:t xml:space="preserve">heory of </w:t>
      </w:r>
      <w:r>
        <w:t>p</w:t>
      </w:r>
      <w:r w:rsidRPr="00C653CA">
        <w:t xml:space="preserve">lanned </w:t>
      </w:r>
      <w:r>
        <w:t>b</w:t>
      </w:r>
      <w:r w:rsidRPr="00C653CA">
        <w:t xml:space="preserve">ehaviour </w:t>
      </w:r>
      <w:r>
        <w:t>explains</w:t>
      </w:r>
      <w:r w:rsidRPr="00C653CA">
        <w:t xml:space="preserve"> that behavio</w:t>
      </w:r>
      <w:r>
        <w:t>u</w:t>
      </w:r>
      <w:r w:rsidRPr="00C653CA">
        <w:t>ral intentions arise from three constructs</w:t>
      </w:r>
      <w:r>
        <w:t xml:space="preserve"> </w:t>
      </w:r>
      <w:r w:rsidRPr="00C653CA">
        <w:t>(Ajzen, 1991),</w:t>
      </w:r>
      <w:r>
        <w:t xml:space="preserve"> including </w:t>
      </w:r>
      <w:r w:rsidRPr="00C653CA">
        <w:t>attitudes toward the behavio</w:t>
      </w:r>
      <w:r>
        <w:t>u</w:t>
      </w:r>
      <w:r w:rsidRPr="00C653CA">
        <w:t>r, subjective norms, and perceived behavio</w:t>
      </w:r>
      <w:r>
        <w:t>u</w:t>
      </w:r>
      <w:r w:rsidRPr="00C653CA">
        <w:t>ral control. In this study:</w:t>
      </w:r>
    </w:p>
    <w:p w14:paraId="60B6DCA1" w14:textId="77777777" w:rsidR="005F298C" w:rsidRPr="00C653CA" w:rsidRDefault="005F298C" w:rsidP="005F298C">
      <w:pPr>
        <w:numPr>
          <w:ilvl w:val="0"/>
          <w:numId w:val="29"/>
        </w:numPr>
        <w:spacing w:before="100" w:beforeAutospacing="1" w:after="100" w:afterAutospacing="1" w:line="360" w:lineRule="auto"/>
        <w:jc w:val="both"/>
      </w:pPr>
      <w:r w:rsidRPr="00C653CA">
        <w:t>Attitudes toward liming and organic soil amendments improved following observation of local trial outcomes (</w:t>
      </w:r>
      <w:r>
        <w:t xml:space="preserve">Related themes: </w:t>
      </w:r>
      <w:r w:rsidRPr="00C653CA">
        <w:t>Soil Health Practices and Knowledge).</w:t>
      </w:r>
    </w:p>
    <w:p w14:paraId="623B06FF" w14:textId="77777777" w:rsidR="005F298C" w:rsidRPr="00C653CA" w:rsidRDefault="005F298C" w:rsidP="005F298C">
      <w:pPr>
        <w:numPr>
          <w:ilvl w:val="0"/>
          <w:numId w:val="29"/>
        </w:numPr>
        <w:spacing w:before="100" w:beforeAutospacing="1" w:after="100" w:afterAutospacing="1" w:line="360" w:lineRule="auto"/>
        <w:jc w:val="both"/>
      </w:pPr>
      <w:r w:rsidRPr="00C653CA">
        <w:t>Subjective norms strengthened through peer examples and trusted communication channels (</w:t>
      </w:r>
      <w:r>
        <w:t xml:space="preserve">Related themes: </w:t>
      </w:r>
      <w:r w:rsidRPr="00C653CA">
        <w:t>Education and Youth Engagement).</w:t>
      </w:r>
    </w:p>
    <w:p w14:paraId="0D883DCE" w14:textId="77777777" w:rsidR="005F298C" w:rsidRPr="00C653CA" w:rsidRDefault="005F298C" w:rsidP="005F298C">
      <w:pPr>
        <w:numPr>
          <w:ilvl w:val="0"/>
          <w:numId w:val="29"/>
        </w:numPr>
        <w:spacing w:before="100" w:beforeAutospacing="1" w:after="100" w:afterAutospacing="1" w:line="360" w:lineRule="auto"/>
        <w:jc w:val="both"/>
      </w:pPr>
      <w:r w:rsidRPr="00C653CA">
        <w:t>Perceived behavio</w:t>
      </w:r>
      <w:r>
        <w:t>u</w:t>
      </w:r>
      <w:r w:rsidRPr="00C653CA">
        <w:t>ral control increased when guidance was provided and inputs (lime and organic amendments) were both affordable and accessible (</w:t>
      </w:r>
      <w:r>
        <w:t xml:space="preserve">Related themes: </w:t>
      </w:r>
      <w:r w:rsidRPr="00C653CA">
        <w:t>Institutional Support and Extension Services</w:t>
      </w:r>
      <w:r>
        <w:t>,</w:t>
      </w:r>
      <w:r w:rsidRPr="00C653CA">
        <w:t xml:space="preserve"> Economic Drivers and Input Costs).</w:t>
      </w:r>
    </w:p>
    <w:p w14:paraId="3EB7C128" w14:textId="649D1341" w:rsidR="005F298C" w:rsidRPr="00C653CA" w:rsidRDefault="005F298C" w:rsidP="005F298C">
      <w:pPr>
        <w:pStyle w:val="NormalWeb"/>
        <w:spacing w:line="360" w:lineRule="auto"/>
        <w:jc w:val="both"/>
        <w:rPr>
          <w:rFonts w:asciiTheme="minorHAnsi" w:hAnsiTheme="minorHAnsi"/>
        </w:rPr>
      </w:pPr>
      <w:r w:rsidRPr="00C653CA">
        <w:rPr>
          <w:rFonts w:asciiTheme="minorHAnsi" w:hAnsiTheme="minorHAnsi"/>
        </w:rPr>
        <w:t>These shifts</w:t>
      </w:r>
      <w:r>
        <w:rPr>
          <w:rFonts w:asciiTheme="minorHAnsi" w:hAnsiTheme="minorHAnsi"/>
        </w:rPr>
        <w:t xml:space="preserve"> </w:t>
      </w:r>
      <w:r w:rsidRPr="00C653CA">
        <w:rPr>
          <w:rFonts w:asciiTheme="minorHAnsi" w:hAnsiTheme="minorHAnsi"/>
        </w:rPr>
        <w:t>from initial curiosity to firm adoption plans</w:t>
      </w:r>
      <w:r>
        <w:rPr>
          <w:rFonts w:asciiTheme="minorHAnsi" w:hAnsiTheme="minorHAnsi"/>
        </w:rPr>
        <w:t xml:space="preserve"> </w:t>
      </w:r>
      <w:r w:rsidRPr="00C653CA">
        <w:rPr>
          <w:rFonts w:asciiTheme="minorHAnsi" w:hAnsiTheme="minorHAnsi"/>
        </w:rPr>
        <w:t xml:space="preserve">demonstrate how Rogers’ focus on </w:t>
      </w:r>
      <w:proofErr w:type="gramStart"/>
      <w:r w:rsidRPr="00C653CA">
        <w:rPr>
          <w:rFonts w:asciiTheme="minorHAnsi" w:hAnsiTheme="minorHAnsi"/>
        </w:rPr>
        <w:t>trialability</w:t>
      </w:r>
      <w:proofErr w:type="gramEnd"/>
      <w:r w:rsidRPr="00C653CA">
        <w:rPr>
          <w:rFonts w:asciiTheme="minorHAnsi" w:hAnsiTheme="minorHAnsi"/>
        </w:rPr>
        <w:t xml:space="preserve"> and observability opens the door to innovation, while</w:t>
      </w:r>
      <w:r>
        <w:rPr>
          <w:rFonts w:asciiTheme="minorHAnsi" w:hAnsiTheme="minorHAnsi"/>
        </w:rPr>
        <w:t xml:space="preserve"> </w:t>
      </w:r>
      <w:r w:rsidRPr="00C653CA">
        <w:rPr>
          <w:rFonts w:asciiTheme="minorHAnsi" w:hAnsiTheme="minorHAnsi"/>
        </w:rPr>
        <w:t xml:space="preserve">Ajzen’s </w:t>
      </w:r>
      <w:r>
        <w:rPr>
          <w:rFonts w:asciiTheme="minorHAnsi" w:hAnsiTheme="minorHAnsi"/>
        </w:rPr>
        <w:t>t</w:t>
      </w:r>
      <w:r w:rsidRPr="00C653CA">
        <w:rPr>
          <w:rFonts w:asciiTheme="minorHAnsi" w:hAnsiTheme="minorHAnsi"/>
        </w:rPr>
        <w:t>heory explains the underlying psychosocial drivers (attitude change, normative pressure, and control beliefs) that propel participants toward concrete intentions</w:t>
      </w:r>
      <w:r w:rsidR="003C5FA5">
        <w:rPr>
          <w:rFonts w:asciiTheme="minorHAnsi" w:hAnsiTheme="minorHAnsi"/>
        </w:rPr>
        <w:t xml:space="preserve"> </w:t>
      </w:r>
      <w:r w:rsidR="003C5FA5" w:rsidRPr="00C3287F">
        <w:rPr>
          <w:rFonts w:asciiTheme="minorHAnsi" w:hAnsiTheme="minorHAnsi"/>
        </w:rPr>
        <w:t>(</w:t>
      </w:r>
      <w:r w:rsidR="003C5FA5" w:rsidRPr="00C3287F">
        <w:rPr>
          <w:rStyle w:val="s1"/>
          <w:rFonts w:asciiTheme="minorHAnsi" w:eastAsiaTheme="majorEastAsia" w:hAnsiTheme="minorHAnsi"/>
        </w:rPr>
        <w:t>Rogers, 2003; Ajzen, 1991)</w:t>
      </w:r>
      <w:r w:rsidRPr="00C653CA">
        <w:rPr>
          <w:rFonts w:asciiTheme="minorHAnsi" w:hAnsiTheme="minorHAnsi"/>
        </w:rPr>
        <w:t>.</w:t>
      </w:r>
    </w:p>
    <w:bookmarkEnd w:id="49"/>
    <w:p w14:paraId="2A79F3A6" w14:textId="77777777" w:rsidR="005F298C" w:rsidRPr="00AC6B24" w:rsidRDefault="005F298C" w:rsidP="005F298C">
      <w:pPr>
        <w:spacing w:line="360" w:lineRule="auto"/>
        <w:jc w:val="both"/>
      </w:pPr>
    </w:p>
    <w:p w14:paraId="2384F229" w14:textId="77777777" w:rsidR="005F298C" w:rsidRPr="00165CFA" w:rsidRDefault="005F298C" w:rsidP="005F298C">
      <w:pPr>
        <w:pStyle w:val="Heading2"/>
        <w:spacing w:line="360" w:lineRule="auto"/>
        <w:jc w:val="both"/>
        <w:rPr>
          <w:color w:val="000000" w:themeColor="text1"/>
          <w:sz w:val="28"/>
          <w:szCs w:val="28"/>
        </w:rPr>
      </w:pPr>
      <w:bookmarkStart w:id="50" w:name="OLE_LINK35"/>
      <w:r w:rsidRPr="00EE5069">
        <w:rPr>
          <w:color w:val="000000" w:themeColor="text1"/>
          <w:sz w:val="28"/>
          <w:szCs w:val="28"/>
        </w:rPr>
        <w:t>4.4 Experimental Statistical Results</w:t>
      </w:r>
    </w:p>
    <w:bookmarkEnd w:id="50"/>
    <w:p w14:paraId="3E4AD3FB" w14:textId="77777777" w:rsidR="005F298C" w:rsidRDefault="005F298C" w:rsidP="005F298C">
      <w:pPr>
        <w:pStyle w:val="p1"/>
        <w:spacing w:line="360" w:lineRule="auto"/>
        <w:ind w:firstLine="720"/>
        <w:jc w:val="both"/>
        <w:rPr>
          <w:rFonts w:asciiTheme="minorHAnsi" w:hAnsiTheme="minorHAnsi"/>
        </w:rPr>
      </w:pPr>
      <w:r w:rsidRPr="00674353">
        <w:rPr>
          <w:rStyle w:val="s1"/>
          <w:rFonts w:asciiTheme="minorHAnsi" w:eastAsiaTheme="majorEastAsia" w:hAnsiTheme="minorHAnsi"/>
        </w:rPr>
        <w:t xml:space="preserve">This section reports the statistical outcomes from the </w:t>
      </w:r>
      <w:r w:rsidRPr="00674353">
        <w:rPr>
          <w:rStyle w:val="s2"/>
          <w:rFonts w:asciiTheme="minorHAnsi" w:eastAsiaTheme="majorEastAsia" w:hAnsiTheme="minorHAnsi"/>
        </w:rPr>
        <w:t>physical pot experiment</w:t>
      </w:r>
      <w:r w:rsidRPr="00674353">
        <w:rPr>
          <w:rStyle w:val="s1"/>
          <w:rFonts w:asciiTheme="minorHAnsi" w:eastAsiaTheme="majorEastAsia" w:hAnsiTheme="minorHAnsi"/>
        </w:rPr>
        <w:t>, comparing four treatments</w:t>
      </w:r>
      <w:r>
        <w:rPr>
          <w:rStyle w:val="s1"/>
          <w:rFonts w:asciiTheme="minorHAnsi" w:eastAsiaTheme="majorEastAsia" w:hAnsiTheme="minorHAnsi"/>
        </w:rPr>
        <w:t xml:space="preserve"> </w:t>
      </w:r>
      <w:r w:rsidRPr="00674353">
        <w:rPr>
          <w:rStyle w:val="s2"/>
          <w:rFonts w:asciiTheme="minorHAnsi" w:eastAsiaTheme="majorEastAsia" w:hAnsiTheme="minorHAnsi"/>
        </w:rPr>
        <w:t>N-ON (neutralised soil + organic inputs), N-ION (neutralised + inorganic), A-ON (acidic</w:t>
      </w:r>
      <w:r>
        <w:rPr>
          <w:rStyle w:val="s2"/>
          <w:rFonts w:asciiTheme="minorHAnsi" w:eastAsiaTheme="majorEastAsia" w:hAnsiTheme="minorHAnsi"/>
        </w:rPr>
        <w:t xml:space="preserve"> soil</w:t>
      </w:r>
      <w:r w:rsidRPr="00674353">
        <w:rPr>
          <w:rStyle w:val="s2"/>
          <w:rFonts w:asciiTheme="minorHAnsi" w:eastAsiaTheme="majorEastAsia" w:hAnsiTheme="minorHAnsi"/>
        </w:rPr>
        <w:t xml:space="preserve"> </w:t>
      </w:r>
      <w:r>
        <w:rPr>
          <w:rStyle w:val="s2"/>
          <w:rFonts w:asciiTheme="minorHAnsi" w:eastAsiaTheme="majorEastAsia" w:hAnsiTheme="minorHAnsi"/>
        </w:rPr>
        <w:t>+ o</w:t>
      </w:r>
      <w:r w:rsidRPr="00674353">
        <w:rPr>
          <w:rStyle w:val="s2"/>
          <w:rFonts w:asciiTheme="minorHAnsi" w:eastAsiaTheme="majorEastAsia" w:hAnsiTheme="minorHAnsi"/>
        </w:rPr>
        <w:t xml:space="preserve">rganic), </w:t>
      </w:r>
      <w:r>
        <w:rPr>
          <w:rStyle w:val="s2"/>
          <w:rFonts w:asciiTheme="minorHAnsi" w:eastAsiaTheme="majorEastAsia" w:hAnsiTheme="minorHAnsi"/>
        </w:rPr>
        <w:t xml:space="preserve">and </w:t>
      </w:r>
      <w:r w:rsidRPr="00674353">
        <w:rPr>
          <w:rStyle w:val="s2"/>
          <w:rFonts w:asciiTheme="minorHAnsi" w:eastAsiaTheme="majorEastAsia" w:hAnsiTheme="minorHAnsi"/>
        </w:rPr>
        <w:t>A-ION (acidic</w:t>
      </w:r>
      <w:r>
        <w:rPr>
          <w:rStyle w:val="s2"/>
          <w:rFonts w:asciiTheme="minorHAnsi" w:eastAsiaTheme="majorEastAsia" w:hAnsiTheme="minorHAnsi"/>
        </w:rPr>
        <w:t xml:space="preserve"> soil</w:t>
      </w:r>
      <w:r w:rsidRPr="00674353">
        <w:rPr>
          <w:rStyle w:val="s2"/>
          <w:rFonts w:asciiTheme="minorHAnsi" w:eastAsiaTheme="majorEastAsia" w:hAnsiTheme="minorHAnsi"/>
        </w:rPr>
        <w:t xml:space="preserve"> + inorganic)</w:t>
      </w:r>
      <w:r>
        <w:rPr>
          <w:rStyle w:val="s1"/>
          <w:rFonts w:asciiTheme="minorHAnsi" w:eastAsiaTheme="majorEastAsia" w:hAnsiTheme="minorHAnsi"/>
        </w:rPr>
        <w:t xml:space="preserve"> </w:t>
      </w:r>
      <w:r w:rsidRPr="00674353">
        <w:rPr>
          <w:rStyle w:val="s1"/>
          <w:rFonts w:asciiTheme="minorHAnsi" w:eastAsiaTheme="majorEastAsia" w:hAnsiTheme="minorHAnsi"/>
        </w:rPr>
        <w:t xml:space="preserve">on </w:t>
      </w:r>
      <w:r w:rsidRPr="00674353">
        <w:rPr>
          <w:rStyle w:val="s2"/>
          <w:rFonts w:asciiTheme="minorHAnsi" w:eastAsiaTheme="majorEastAsia" w:hAnsiTheme="minorHAnsi"/>
        </w:rPr>
        <w:t>plant height, leaf number, survival</w:t>
      </w:r>
      <w:r w:rsidRPr="00674353">
        <w:rPr>
          <w:rStyle w:val="s1"/>
          <w:rFonts w:asciiTheme="minorHAnsi" w:eastAsiaTheme="majorEastAsia" w:hAnsiTheme="minorHAnsi"/>
        </w:rPr>
        <w:t xml:space="preserve">, and </w:t>
      </w:r>
      <w:r w:rsidRPr="00674353">
        <w:rPr>
          <w:rStyle w:val="s2"/>
          <w:rFonts w:asciiTheme="minorHAnsi" w:eastAsiaTheme="majorEastAsia" w:hAnsiTheme="minorHAnsi"/>
        </w:rPr>
        <w:t>final root mass</w:t>
      </w:r>
      <w:r w:rsidRPr="00674353">
        <w:rPr>
          <w:rStyle w:val="s1"/>
          <w:rFonts w:asciiTheme="minorHAnsi" w:eastAsiaTheme="majorEastAsia" w:hAnsiTheme="minorHAnsi"/>
        </w:rPr>
        <w:t>.</w:t>
      </w:r>
    </w:p>
    <w:p w14:paraId="57B309CA" w14:textId="4BCCCDDF" w:rsidR="005F298C" w:rsidRPr="006C0546" w:rsidRDefault="005F298C" w:rsidP="00173FD6">
      <w:pPr>
        <w:spacing w:line="360" w:lineRule="auto"/>
        <w:ind w:firstLine="720"/>
        <w:jc w:val="both"/>
        <w:rPr>
          <w:color w:val="000000" w:themeColor="text1"/>
        </w:rPr>
      </w:pPr>
      <w:r w:rsidRPr="006C0546">
        <w:t xml:space="preserve">An independent-samples t-test is a parametric procedure used to compare the means of two unrelated groups on a continuous outcome (Touhidul, 2025). </w:t>
      </w:r>
      <w:r w:rsidRPr="006C0546">
        <w:rPr>
          <w:color w:val="000000" w:themeColor="text1"/>
        </w:rPr>
        <w:t>Independent</w:t>
      </w:r>
      <w:r w:rsidRPr="006C0546">
        <w:rPr>
          <w:rFonts w:ascii="Cambria Math" w:hAnsi="Cambria Math" w:cs="Cambria Math"/>
          <w:color w:val="000000" w:themeColor="text1"/>
        </w:rPr>
        <w:t>‑</w:t>
      </w:r>
      <w:r w:rsidRPr="006C0546">
        <w:rPr>
          <w:color w:val="000000" w:themeColor="text1"/>
        </w:rPr>
        <w:t>samples t</w:t>
      </w:r>
      <w:r w:rsidRPr="006C0546">
        <w:rPr>
          <w:rFonts w:ascii="Cambria Math" w:hAnsi="Cambria Math" w:cs="Cambria Math"/>
          <w:color w:val="000000" w:themeColor="text1"/>
        </w:rPr>
        <w:t>‑</w:t>
      </w:r>
      <w:r w:rsidRPr="006C0546">
        <w:rPr>
          <w:color w:val="000000" w:themeColor="text1"/>
        </w:rPr>
        <w:t>tests compared treatment pairs</w:t>
      </w:r>
      <w:r w:rsidR="003C5FA5">
        <w:rPr>
          <w:color w:val="000000" w:themeColor="text1"/>
        </w:rPr>
        <w:t xml:space="preserve">, </w:t>
      </w:r>
      <w:r w:rsidR="003C5FA5">
        <w:rPr>
          <w:color w:val="000000" w:themeColor="text1"/>
        </w:rPr>
        <w:t>for example</w:t>
      </w:r>
      <w:r w:rsidR="003C5FA5">
        <w:rPr>
          <w:color w:val="000000" w:themeColor="text1"/>
        </w:rPr>
        <w:t>,</w:t>
      </w:r>
      <w:r w:rsidR="003C5FA5">
        <w:rPr>
          <w:color w:val="000000" w:themeColor="text1"/>
        </w:rPr>
        <w:t xml:space="preserve"> N-ON vs A-ON</w:t>
      </w:r>
      <w:r w:rsidRPr="006C0546">
        <w:rPr>
          <w:color w:val="000000" w:themeColor="text1"/>
        </w:rPr>
        <w:t>.</w:t>
      </w:r>
      <w:r>
        <w:rPr>
          <w:color w:val="000000" w:themeColor="text1"/>
        </w:rPr>
        <w:t xml:space="preserve"> </w:t>
      </w:r>
      <w:r w:rsidRPr="006C0546">
        <w:rPr>
          <w:color w:val="000000" w:themeColor="text1"/>
        </w:rPr>
        <w:t xml:space="preserve">For </w:t>
      </w:r>
      <w:r w:rsidRPr="006C0546">
        <w:rPr>
          <w:color w:val="000000" w:themeColor="text1"/>
        </w:rPr>
        <w:lastRenderedPageBreak/>
        <w:t>height, comparisons not involving A</w:t>
      </w:r>
      <w:r w:rsidRPr="006C0546">
        <w:rPr>
          <w:rFonts w:ascii="Cambria Math" w:hAnsi="Cambria Math" w:cs="Cambria Math"/>
          <w:color w:val="000000" w:themeColor="text1"/>
        </w:rPr>
        <w:t>‑</w:t>
      </w:r>
      <w:r w:rsidRPr="006C0546">
        <w:rPr>
          <w:color w:val="000000" w:themeColor="text1"/>
        </w:rPr>
        <w:t xml:space="preserve">ION use the final date 9 Aug 2025. </w:t>
      </w:r>
      <w:r>
        <w:rPr>
          <w:color w:val="000000" w:themeColor="text1"/>
        </w:rPr>
        <w:t>This is b</w:t>
      </w:r>
      <w:r w:rsidRPr="006C0546">
        <w:rPr>
          <w:color w:val="000000" w:themeColor="text1"/>
        </w:rPr>
        <w:t>ecause A</w:t>
      </w:r>
      <w:r w:rsidRPr="006C0546">
        <w:rPr>
          <w:rFonts w:ascii="Cambria Math" w:hAnsi="Cambria Math" w:cs="Cambria Math"/>
          <w:color w:val="000000" w:themeColor="text1"/>
        </w:rPr>
        <w:t>‑</w:t>
      </w:r>
      <w:r w:rsidRPr="006C0546">
        <w:rPr>
          <w:color w:val="000000" w:themeColor="text1"/>
        </w:rPr>
        <w:t>ION plants died by 9 Aug 2025</w:t>
      </w:r>
      <w:r>
        <w:rPr>
          <w:color w:val="000000" w:themeColor="text1"/>
        </w:rPr>
        <w:t>, and no data was available. This</w:t>
      </w:r>
      <w:r w:rsidRPr="006C0546">
        <w:rPr>
          <w:color w:val="000000" w:themeColor="text1"/>
        </w:rPr>
        <w:t xml:space="preserve"> complicates direct endpoint comparisons across all treatments</w:t>
      </w:r>
      <w:r>
        <w:rPr>
          <w:color w:val="000000" w:themeColor="text1"/>
        </w:rPr>
        <w:t xml:space="preserve"> </w:t>
      </w:r>
      <w:r w:rsidRPr="004D362C">
        <w:t>(VSNi, 2021)</w:t>
      </w:r>
      <w:r w:rsidRPr="004D362C">
        <w:rPr>
          <w:color w:val="000000" w:themeColor="text1"/>
        </w:rPr>
        <w:t>.</w:t>
      </w:r>
      <w:r>
        <w:rPr>
          <w:color w:val="000000" w:themeColor="text1"/>
        </w:rPr>
        <w:t xml:space="preserve"> Therefore,</w:t>
      </w:r>
      <w:r w:rsidRPr="006C0546">
        <w:rPr>
          <w:color w:val="000000" w:themeColor="text1"/>
        </w:rPr>
        <w:t xml:space="preserve"> </w:t>
      </w:r>
      <w:r>
        <w:rPr>
          <w:color w:val="000000" w:themeColor="text1"/>
        </w:rPr>
        <w:t xml:space="preserve">the data of the final height recorded </w:t>
      </w:r>
      <w:r w:rsidRPr="006C0546">
        <w:rPr>
          <w:color w:val="000000" w:themeColor="text1"/>
        </w:rPr>
        <w:t>(6 Aug 2025)</w:t>
      </w:r>
      <w:r>
        <w:rPr>
          <w:color w:val="000000" w:themeColor="text1"/>
        </w:rPr>
        <w:t xml:space="preserve"> was used for treatments, including A-ION. Figures </w:t>
      </w:r>
      <w:r w:rsidR="003F6D23">
        <w:rPr>
          <w:color w:val="000000" w:themeColor="text1"/>
        </w:rPr>
        <w:t>2</w:t>
      </w:r>
      <w:r w:rsidR="00037172">
        <w:rPr>
          <w:color w:val="000000" w:themeColor="text1"/>
        </w:rPr>
        <w:t>3</w:t>
      </w:r>
      <w:r>
        <w:rPr>
          <w:color w:val="000000" w:themeColor="text1"/>
        </w:rPr>
        <w:t>,</w:t>
      </w:r>
      <w:r w:rsidR="003F6D23">
        <w:rPr>
          <w:color w:val="000000" w:themeColor="text1"/>
        </w:rPr>
        <w:t xml:space="preserve"> 2</w:t>
      </w:r>
      <w:r w:rsidR="00037172">
        <w:rPr>
          <w:color w:val="000000" w:themeColor="text1"/>
        </w:rPr>
        <w:t>4</w:t>
      </w:r>
      <w:r>
        <w:rPr>
          <w:color w:val="000000" w:themeColor="text1"/>
        </w:rPr>
        <w:t xml:space="preserve"> and</w:t>
      </w:r>
      <w:r w:rsidR="003F6D23">
        <w:rPr>
          <w:color w:val="000000" w:themeColor="text1"/>
        </w:rPr>
        <w:t xml:space="preserve"> 2</w:t>
      </w:r>
      <w:r w:rsidR="00037172">
        <w:rPr>
          <w:color w:val="000000" w:themeColor="text1"/>
        </w:rPr>
        <w:t>5</w:t>
      </w:r>
      <w:r>
        <w:rPr>
          <w:color w:val="000000" w:themeColor="text1"/>
        </w:rPr>
        <w:t xml:space="preserve"> show the raw results for the plant height, leaf number and survival. </w:t>
      </w:r>
      <w:r w:rsidRPr="006C0546">
        <w:rPr>
          <w:color w:val="000000" w:themeColor="text1"/>
        </w:rPr>
        <w:t>Table</w:t>
      </w:r>
      <w:r w:rsidR="00037172">
        <w:rPr>
          <w:color w:val="000000" w:themeColor="text1"/>
        </w:rPr>
        <w:t>s</w:t>
      </w:r>
      <w:r w:rsidR="000D624D">
        <w:rPr>
          <w:color w:val="000000" w:themeColor="text1"/>
        </w:rPr>
        <w:t xml:space="preserve"> </w:t>
      </w:r>
      <w:r w:rsidR="00173FD6">
        <w:rPr>
          <w:color w:val="000000" w:themeColor="text1"/>
        </w:rPr>
        <w:t>9</w:t>
      </w:r>
      <w:r>
        <w:rPr>
          <w:color w:val="000000" w:themeColor="text1"/>
        </w:rPr>
        <w:t>,</w:t>
      </w:r>
      <w:r w:rsidR="00173FD6">
        <w:rPr>
          <w:color w:val="000000" w:themeColor="text1"/>
        </w:rPr>
        <w:t>10</w:t>
      </w:r>
      <w:r>
        <w:rPr>
          <w:color w:val="000000" w:themeColor="text1"/>
        </w:rPr>
        <w:t xml:space="preserve">, and </w:t>
      </w:r>
      <w:r w:rsidR="000D624D">
        <w:rPr>
          <w:color w:val="000000" w:themeColor="text1"/>
        </w:rPr>
        <w:t>1</w:t>
      </w:r>
      <w:r w:rsidR="00173FD6">
        <w:rPr>
          <w:color w:val="000000" w:themeColor="text1"/>
        </w:rPr>
        <w:t>1</w:t>
      </w:r>
      <w:r w:rsidRPr="006C0546">
        <w:rPr>
          <w:color w:val="000000" w:themeColor="text1"/>
        </w:rPr>
        <w:t xml:space="preserve"> summarise the statistical significance</w:t>
      </w:r>
      <w:r>
        <w:rPr>
          <w:color w:val="000000" w:themeColor="text1"/>
        </w:rPr>
        <w:t xml:space="preserve"> between height, leaf number, and survival against the treatment</w:t>
      </w:r>
      <w:r w:rsidRPr="006C0546">
        <w:rPr>
          <w:color w:val="000000" w:themeColor="text1"/>
        </w:rPr>
        <w:t>.</w:t>
      </w:r>
    </w:p>
    <w:p w14:paraId="0A8B80C6" w14:textId="77777777" w:rsidR="005F298C" w:rsidRPr="006C0546" w:rsidRDefault="005F298C" w:rsidP="005F298C">
      <w:pPr>
        <w:jc w:val="both"/>
        <w:rPr>
          <w:color w:val="000000" w:themeColor="text1"/>
        </w:rPr>
      </w:pPr>
    </w:p>
    <w:p w14:paraId="24D7DF1C" w14:textId="77777777" w:rsidR="005F298C" w:rsidRDefault="005F298C" w:rsidP="005F298C">
      <w:pPr>
        <w:jc w:val="center"/>
        <w:rPr>
          <w:iCs/>
          <w:color w:val="000000" w:themeColor="text1"/>
        </w:rPr>
      </w:pPr>
    </w:p>
    <w:p w14:paraId="0896EAF9" w14:textId="77777777" w:rsidR="005F298C" w:rsidRDefault="4F9B1131" w:rsidP="048EB27E">
      <w:pPr>
        <w:jc w:val="center"/>
        <w:rPr>
          <w:color w:val="000000" w:themeColor="text1"/>
        </w:rPr>
      </w:pPr>
      <w:r>
        <w:rPr>
          <w:noProof/>
        </w:rPr>
        <w:lastRenderedPageBreak/>
        <w:drawing>
          <wp:inline distT="0" distB="0" distL="0" distR="0" wp14:anchorId="2C2F9FAD" wp14:editId="736F6658">
            <wp:extent cx="7776000" cy="3708000"/>
            <wp:effectExtent l="14605" t="10795" r="11430" b="11430"/>
            <wp:docPr id="141896579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8965796" name="Picture 1418965796"/>
                    <pic:cNvPicPr/>
                  </pic:nvPicPr>
                  <pic:blipFill>
                    <a:blip r:embed="rId29">
                      <a:extLst>
                        <a:ext uri="{28A0092B-C50C-407E-A947-70E740481C1C}">
                          <a14:useLocalDpi xmlns:a14="http://schemas.microsoft.com/office/drawing/2010/main" val="0"/>
                        </a:ext>
                      </a:extLst>
                    </a:blip>
                    <a:stretch>
                      <a:fillRect/>
                    </a:stretch>
                  </pic:blipFill>
                  <pic:spPr>
                    <a:xfrm rot="5400000">
                      <a:off x="0" y="0"/>
                      <a:ext cx="7776000" cy="3708000"/>
                    </a:xfrm>
                    <a:prstGeom prst="rect">
                      <a:avLst/>
                    </a:prstGeom>
                    <a:ln>
                      <a:solidFill>
                        <a:schemeClr val="tx1"/>
                      </a:solidFill>
                    </a:ln>
                  </pic:spPr>
                </pic:pic>
              </a:graphicData>
            </a:graphic>
          </wp:inline>
        </w:drawing>
      </w:r>
    </w:p>
    <w:p w14:paraId="20C115F8" w14:textId="21CF0204" w:rsidR="005F298C" w:rsidRPr="00165CFA" w:rsidRDefault="005F298C" w:rsidP="00173FD6">
      <w:pPr>
        <w:jc w:val="center"/>
        <w:rPr>
          <w:iCs/>
          <w:color w:val="000000" w:themeColor="text1"/>
          <w:sz w:val="16"/>
          <w:szCs w:val="16"/>
        </w:rPr>
      </w:pPr>
      <w:r w:rsidRPr="00165CFA">
        <w:rPr>
          <w:iCs/>
          <w:color w:val="000000" w:themeColor="text1"/>
          <w:sz w:val="16"/>
          <w:szCs w:val="16"/>
        </w:rPr>
        <w:t>Figure</w:t>
      </w:r>
      <w:r w:rsidR="003F6D23">
        <w:rPr>
          <w:iCs/>
          <w:color w:val="000000" w:themeColor="text1"/>
          <w:sz w:val="16"/>
          <w:szCs w:val="16"/>
        </w:rPr>
        <w:t xml:space="preserve"> 2</w:t>
      </w:r>
      <w:r w:rsidR="00037172">
        <w:rPr>
          <w:iCs/>
          <w:color w:val="000000" w:themeColor="text1"/>
          <w:sz w:val="16"/>
          <w:szCs w:val="16"/>
        </w:rPr>
        <w:t>3</w:t>
      </w:r>
      <w:r w:rsidR="003F6D23">
        <w:rPr>
          <w:iCs/>
          <w:color w:val="000000" w:themeColor="text1"/>
          <w:sz w:val="16"/>
          <w:szCs w:val="16"/>
        </w:rPr>
        <w:t>.</w:t>
      </w:r>
      <w:r w:rsidRPr="00165CFA">
        <w:rPr>
          <w:iCs/>
          <w:color w:val="000000" w:themeColor="text1"/>
          <w:sz w:val="16"/>
          <w:szCs w:val="16"/>
        </w:rPr>
        <w:t xml:space="preserve"> </w:t>
      </w:r>
      <w:r w:rsidR="003C5FA5">
        <w:rPr>
          <w:iCs/>
          <w:color w:val="000000" w:themeColor="text1"/>
          <w:sz w:val="16"/>
          <w:szCs w:val="16"/>
        </w:rPr>
        <w:t xml:space="preserve">Table of </w:t>
      </w:r>
      <w:r w:rsidRPr="00165CFA">
        <w:rPr>
          <w:iCs/>
          <w:color w:val="000000" w:themeColor="text1"/>
          <w:sz w:val="16"/>
          <w:szCs w:val="16"/>
        </w:rPr>
        <w:t xml:space="preserve">the raw data for the Lettuce </w:t>
      </w:r>
      <w:r w:rsidRPr="00165CFA">
        <w:rPr>
          <w:i/>
          <w:iCs/>
          <w:sz w:val="16"/>
          <w:szCs w:val="16"/>
        </w:rPr>
        <w:t>Lactuca sativa</w:t>
      </w:r>
      <w:r w:rsidRPr="00165CFA">
        <w:rPr>
          <w:sz w:val="16"/>
          <w:szCs w:val="16"/>
        </w:rPr>
        <w:t>)</w:t>
      </w:r>
      <w:r w:rsidRPr="00165CFA">
        <w:rPr>
          <w:iCs/>
          <w:color w:val="000000" w:themeColor="text1"/>
          <w:sz w:val="16"/>
          <w:szCs w:val="16"/>
        </w:rPr>
        <w:t xml:space="preserve"> height</w:t>
      </w:r>
    </w:p>
    <w:p w14:paraId="2A7497D2" w14:textId="77777777" w:rsidR="005F298C" w:rsidRDefault="005F298C" w:rsidP="005F298C">
      <w:pPr>
        <w:jc w:val="center"/>
        <w:rPr>
          <w:iCs/>
          <w:color w:val="000000" w:themeColor="text1"/>
        </w:rPr>
      </w:pPr>
    </w:p>
    <w:p w14:paraId="55F12D21" w14:textId="77777777" w:rsidR="005F298C" w:rsidRDefault="005F298C" w:rsidP="005F298C">
      <w:pPr>
        <w:jc w:val="center"/>
        <w:rPr>
          <w:iCs/>
          <w:color w:val="000000" w:themeColor="text1"/>
        </w:rPr>
      </w:pPr>
    </w:p>
    <w:p w14:paraId="4A66502A" w14:textId="77777777" w:rsidR="003F6D23" w:rsidRDefault="003F6D23" w:rsidP="005F298C">
      <w:pPr>
        <w:jc w:val="center"/>
        <w:rPr>
          <w:iCs/>
          <w:color w:val="000000" w:themeColor="text1"/>
        </w:rPr>
      </w:pPr>
    </w:p>
    <w:p w14:paraId="6D913E9C" w14:textId="77777777" w:rsidR="003F6D23" w:rsidRDefault="003F6D23" w:rsidP="005F298C">
      <w:pPr>
        <w:jc w:val="center"/>
        <w:rPr>
          <w:iCs/>
          <w:color w:val="000000" w:themeColor="text1"/>
        </w:rPr>
      </w:pPr>
    </w:p>
    <w:p w14:paraId="61F92B2C" w14:textId="77777777" w:rsidR="003F6D23" w:rsidRDefault="003F6D23" w:rsidP="005F298C">
      <w:pPr>
        <w:jc w:val="center"/>
        <w:rPr>
          <w:iCs/>
          <w:color w:val="000000" w:themeColor="text1"/>
        </w:rPr>
      </w:pPr>
    </w:p>
    <w:p w14:paraId="205D1CAA" w14:textId="77777777" w:rsidR="005F298C" w:rsidRDefault="005F298C" w:rsidP="005F298C">
      <w:pPr>
        <w:jc w:val="center"/>
        <w:rPr>
          <w:iCs/>
          <w:color w:val="000000" w:themeColor="text1"/>
        </w:rPr>
      </w:pPr>
    </w:p>
    <w:p w14:paraId="2F2158C9" w14:textId="13C35BDA" w:rsidR="005F298C" w:rsidRPr="00B3178B" w:rsidRDefault="005F298C" w:rsidP="005F298C">
      <w:pPr>
        <w:jc w:val="center"/>
        <w:rPr>
          <w:iCs/>
          <w:color w:val="000000" w:themeColor="text1"/>
          <w:u w:val="single"/>
        </w:rPr>
      </w:pPr>
      <w:bookmarkStart w:id="51" w:name="OLE_LINK36"/>
      <w:r w:rsidRPr="00B3178B">
        <w:rPr>
          <w:iCs/>
          <w:color w:val="000000" w:themeColor="text1"/>
          <w:u w:val="single"/>
        </w:rPr>
        <w:t>Table</w:t>
      </w:r>
      <w:r w:rsidR="000D624D" w:rsidRPr="00B3178B">
        <w:rPr>
          <w:iCs/>
          <w:color w:val="000000" w:themeColor="text1"/>
          <w:u w:val="single"/>
        </w:rPr>
        <w:t xml:space="preserve"> </w:t>
      </w:r>
      <w:r w:rsidR="00037172">
        <w:rPr>
          <w:iCs/>
          <w:color w:val="000000" w:themeColor="text1"/>
          <w:u w:val="single"/>
        </w:rPr>
        <w:t>9</w:t>
      </w:r>
      <w:r w:rsidR="000D624D" w:rsidRPr="00B3178B">
        <w:rPr>
          <w:iCs/>
          <w:color w:val="000000" w:themeColor="text1"/>
          <w:u w:val="single"/>
        </w:rPr>
        <w:t>.</w:t>
      </w:r>
      <w:r w:rsidRPr="00B3178B">
        <w:rPr>
          <w:iCs/>
          <w:color w:val="000000" w:themeColor="text1"/>
          <w:u w:val="single"/>
        </w:rPr>
        <w:t xml:space="preserve"> Height comparisons by treatment and date.</w:t>
      </w:r>
    </w:p>
    <w:tbl>
      <w:tblPr>
        <w:tblStyle w:val="TableGrid"/>
        <w:tblW w:w="0" w:type="auto"/>
        <w:jc w:val="center"/>
        <w:tblLook w:val="04A0" w:firstRow="1" w:lastRow="0" w:firstColumn="1" w:lastColumn="0" w:noHBand="0" w:noVBand="1"/>
      </w:tblPr>
      <w:tblGrid>
        <w:gridCol w:w="1206"/>
        <w:gridCol w:w="1501"/>
        <w:gridCol w:w="1217"/>
        <w:gridCol w:w="1203"/>
        <w:gridCol w:w="1203"/>
        <w:gridCol w:w="1203"/>
        <w:gridCol w:w="1483"/>
      </w:tblGrid>
      <w:tr w:rsidR="005F298C" w:rsidRPr="006C0546" w14:paraId="6CFD205F" w14:textId="77777777" w:rsidTr="00383B97">
        <w:trPr>
          <w:jc w:val="center"/>
        </w:trPr>
        <w:tc>
          <w:tcPr>
            <w:tcW w:w="1234" w:type="dxa"/>
          </w:tcPr>
          <w:p w14:paraId="2D57E53F" w14:textId="77777777" w:rsidR="005F298C" w:rsidRPr="006C0546" w:rsidRDefault="005F298C" w:rsidP="00383B97">
            <w:pPr>
              <w:jc w:val="both"/>
              <w:rPr>
                <w:color w:val="000000" w:themeColor="text1"/>
                <w:sz w:val="24"/>
                <w:szCs w:val="24"/>
              </w:rPr>
            </w:pPr>
            <w:r w:rsidRPr="006C0546">
              <w:rPr>
                <w:color w:val="000000" w:themeColor="text1"/>
                <w:sz w:val="24"/>
                <w:szCs w:val="24"/>
              </w:rPr>
              <w:t>Date</w:t>
            </w:r>
          </w:p>
        </w:tc>
        <w:tc>
          <w:tcPr>
            <w:tcW w:w="1234" w:type="dxa"/>
          </w:tcPr>
          <w:p w14:paraId="20026DA4" w14:textId="77777777" w:rsidR="005F298C" w:rsidRPr="006C0546" w:rsidRDefault="005F298C" w:rsidP="00383B97">
            <w:pPr>
              <w:jc w:val="both"/>
              <w:rPr>
                <w:color w:val="000000" w:themeColor="text1"/>
                <w:sz w:val="24"/>
                <w:szCs w:val="24"/>
              </w:rPr>
            </w:pPr>
            <w:r w:rsidRPr="006C0546">
              <w:rPr>
                <w:color w:val="000000" w:themeColor="text1"/>
                <w:sz w:val="24"/>
                <w:szCs w:val="24"/>
              </w:rPr>
              <w:t>Comparison</w:t>
            </w:r>
          </w:p>
        </w:tc>
        <w:tc>
          <w:tcPr>
            <w:tcW w:w="1234" w:type="dxa"/>
          </w:tcPr>
          <w:p w14:paraId="1834F88F" w14:textId="77777777" w:rsidR="005F298C" w:rsidRPr="006C0546" w:rsidRDefault="005F298C" w:rsidP="00383B97">
            <w:pPr>
              <w:jc w:val="both"/>
              <w:rPr>
                <w:color w:val="000000" w:themeColor="text1"/>
                <w:sz w:val="24"/>
                <w:szCs w:val="24"/>
              </w:rPr>
            </w:pPr>
            <w:r w:rsidRPr="006C0546">
              <w:rPr>
                <w:color w:val="000000" w:themeColor="text1"/>
                <w:sz w:val="24"/>
                <w:szCs w:val="24"/>
              </w:rPr>
              <w:t>95% CI</w:t>
            </w:r>
          </w:p>
        </w:tc>
        <w:tc>
          <w:tcPr>
            <w:tcW w:w="1234" w:type="dxa"/>
          </w:tcPr>
          <w:p w14:paraId="43304078" w14:textId="77777777" w:rsidR="005F298C" w:rsidRPr="006C0546" w:rsidRDefault="005F298C" w:rsidP="00383B97">
            <w:pPr>
              <w:jc w:val="both"/>
              <w:rPr>
                <w:color w:val="000000" w:themeColor="text1"/>
                <w:sz w:val="24"/>
                <w:szCs w:val="24"/>
              </w:rPr>
            </w:pPr>
            <w:r w:rsidRPr="006C0546">
              <w:rPr>
                <w:color w:val="000000" w:themeColor="text1"/>
                <w:sz w:val="24"/>
                <w:szCs w:val="24"/>
              </w:rPr>
              <w:t>t</w:t>
            </w:r>
          </w:p>
        </w:tc>
        <w:tc>
          <w:tcPr>
            <w:tcW w:w="1234" w:type="dxa"/>
          </w:tcPr>
          <w:p w14:paraId="2D26101D" w14:textId="77777777" w:rsidR="005F298C" w:rsidRPr="006C0546" w:rsidRDefault="005F298C" w:rsidP="00383B97">
            <w:pPr>
              <w:jc w:val="both"/>
              <w:rPr>
                <w:color w:val="000000" w:themeColor="text1"/>
                <w:sz w:val="24"/>
                <w:szCs w:val="24"/>
              </w:rPr>
            </w:pPr>
            <w:r w:rsidRPr="006C0546">
              <w:rPr>
                <w:color w:val="000000" w:themeColor="text1"/>
                <w:sz w:val="24"/>
                <w:szCs w:val="24"/>
              </w:rPr>
              <w:t>df</w:t>
            </w:r>
          </w:p>
        </w:tc>
        <w:tc>
          <w:tcPr>
            <w:tcW w:w="1234" w:type="dxa"/>
          </w:tcPr>
          <w:p w14:paraId="2844FE2E" w14:textId="77777777" w:rsidR="005F298C" w:rsidRPr="006C0546" w:rsidRDefault="005F298C" w:rsidP="00383B97">
            <w:pPr>
              <w:jc w:val="both"/>
              <w:rPr>
                <w:color w:val="000000" w:themeColor="text1"/>
                <w:sz w:val="24"/>
                <w:szCs w:val="24"/>
              </w:rPr>
            </w:pPr>
            <w:r w:rsidRPr="006C0546">
              <w:rPr>
                <w:color w:val="000000" w:themeColor="text1"/>
                <w:sz w:val="24"/>
                <w:szCs w:val="24"/>
              </w:rPr>
              <w:t>p</w:t>
            </w:r>
          </w:p>
        </w:tc>
        <w:tc>
          <w:tcPr>
            <w:tcW w:w="1234" w:type="dxa"/>
          </w:tcPr>
          <w:p w14:paraId="79D7F5C9" w14:textId="77777777" w:rsidR="005F298C" w:rsidRPr="006C0546" w:rsidRDefault="005F298C" w:rsidP="00383B97">
            <w:pPr>
              <w:jc w:val="both"/>
              <w:rPr>
                <w:color w:val="000000" w:themeColor="text1"/>
                <w:sz w:val="24"/>
                <w:szCs w:val="24"/>
              </w:rPr>
            </w:pPr>
            <w:r w:rsidRPr="006C0546">
              <w:rPr>
                <w:color w:val="000000" w:themeColor="text1"/>
                <w:sz w:val="24"/>
                <w:szCs w:val="24"/>
              </w:rPr>
              <w:t>Significance</w:t>
            </w:r>
          </w:p>
        </w:tc>
      </w:tr>
      <w:tr w:rsidR="005F298C" w:rsidRPr="006C0546" w14:paraId="1E1B58F3" w14:textId="77777777" w:rsidTr="00383B97">
        <w:trPr>
          <w:jc w:val="center"/>
        </w:trPr>
        <w:tc>
          <w:tcPr>
            <w:tcW w:w="1234" w:type="dxa"/>
          </w:tcPr>
          <w:p w14:paraId="45CFBC32" w14:textId="77777777" w:rsidR="005F298C" w:rsidRPr="006C0546" w:rsidRDefault="005F298C" w:rsidP="00383B97">
            <w:pPr>
              <w:jc w:val="both"/>
              <w:rPr>
                <w:color w:val="000000" w:themeColor="text1"/>
                <w:sz w:val="24"/>
                <w:szCs w:val="24"/>
              </w:rPr>
            </w:pPr>
            <w:r w:rsidRPr="006C0546">
              <w:rPr>
                <w:color w:val="000000" w:themeColor="text1"/>
                <w:sz w:val="24"/>
                <w:szCs w:val="24"/>
              </w:rPr>
              <w:t>9.8.25</w:t>
            </w:r>
          </w:p>
        </w:tc>
        <w:tc>
          <w:tcPr>
            <w:tcW w:w="1234" w:type="dxa"/>
          </w:tcPr>
          <w:p w14:paraId="4D73A25B"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N</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68284EE1" w14:textId="77777777" w:rsidR="005F298C" w:rsidRPr="006C0546" w:rsidRDefault="005F298C" w:rsidP="00383B97">
            <w:pPr>
              <w:jc w:val="both"/>
              <w:rPr>
                <w:color w:val="000000" w:themeColor="text1"/>
                <w:sz w:val="24"/>
                <w:szCs w:val="24"/>
              </w:rPr>
            </w:pPr>
            <w:r w:rsidRPr="006C0546">
              <w:rPr>
                <w:color w:val="000000" w:themeColor="text1"/>
                <w:sz w:val="24"/>
                <w:szCs w:val="24"/>
              </w:rPr>
              <w:t>[-2.757, 9.257]</w:t>
            </w:r>
          </w:p>
        </w:tc>
        <w:tc>
          <w:tcPr>
            <w:tcW w:w="1234" w:type="dxa"/>
          </w:tcPr>
          <w:p w14:paraId="6D66F510" w14:textId="77777777" w:rsidR="005F298C" w:rsidRPr="006C0546" w:rsidRDefault="005F298C" w:rsidP="00383B97">
            <w:pPr>
              <w:jc w:val="both"/>
              <w:rPr>
                <w:color w:val="000000" w:themeColor="text1"/>
                <w:sz w:val="24"/>
                <w:szCs w:val="24"/>
              </w:rPr>
            </w:pPr>
            <w:r w:rsidRPr="006C0546">
              <w:rPr>
                <w:color w:val="000000" w:themeColor="text1"/>
                <w:sz w:val="24"/>
                <w:szCs w:val="24"/>
              </w:rPr>
              <w:t>1.722</w:t>
            </w:r>
          </w:p>
        </w:tc>
        <w:tc>
          <w:tcPr>
            <w:tcW w:w="1234" w:type="dxa"/>
          </w:tcPr>
          <w:p w14:paraId="21D45329" w14:textId="77777777" w:rsidR="005F298C" w:rsidRPr="006C0546" w:rsidRDefault="005F298C" w:rsidP="00383B97">
            <w:pPr>
              <w:jc w:val="both"/>
              <w:rPr>
                <w:color w:val="000000" w:themeColor="text1"/>
                <w:sz w:val="24"/>
                <w:szCs w:val="24"/>
              </w:rPr>
            </w:pPr>
            <w:r w:rsidRPr="006C0546">
              <w:rPr>
                <w:color w:val="000000" w:themeColor="text1"/>
                <w:sz w:val="24"/>
                <w:szCs w:val="24"/>
              </w:rPr>
              <w:t>3</w:t>
            </w:r>
          </w:p>
        </w:tc>
        <w:tc>
          <w:tcPr>
            <w:tcW w:w="1234" w:type="dxa"/>
          </w:tcPr>
          <w:p w14:paraId="69871865" w14:textId="77777777" w:rsidR="005F298C" w:rsidRPr="006C0546" w:rsidRDefault="005F298C" w:rsidP="00383B97">
            <w:pPr>
              <w:jc w:val="both"/>
              <w:rPr>
                <w:color w:val="000000" w:themeColor="text1"/>
                <w:sz w:val="24"/>
                <w:szCs w:val="24"/>
              </w:rPr>
            </w:pPr>
            <w:r w:rsidRPr="006C0546">
              <w:rPr>
                <w:color w:val="000000" w:themeColor="text1"/>
                <w:sz w:val="24"/>
                <w:szCs w:val="24"/>
              </w:rPr>
              <w:t>0.184</w:t>
            </w:r>
          </w:p>
        </w:tc>
        <w:tc>
          <w:tcPr>
            <w:tcW w:w="1234" w:type="dxa"/>
          </w:tcPr>
          <w:p w14:paraId="7EBFC5FC"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42DF02C7" w14:textId="77777777" w:rsidTr="00383B97">
        <w:trPr>
          <w:jc w:val="center"/>
        </w:trPr>
        <w:tc>
          <w:tcPr>
            <w:tcW w:w="1234" w:type="dxa"/>
          </w:tcPr>
          <w:p w14:paraId="1A301442" w14:textId="77777777" w:rsidR="005F298C" w:rsidRPr="006C0546" w:rsidRDefault="005F298C" w:rsidP="00383B97">
            <w:pPr>
              <w:jc w:val="both"/>
              <w:rPr>
                <w:color w:val="000000" w:themeColor="text1"/>
                <w:sz w:val="24"/>
                <w:szCs w:val="24"/>
              </w:rPr>
            </w:pPr>
            <w:r w:rsidRPr="006C0546">
              <w:rPr>
                <w:color w:val="000000" w:themeColor="text1"/>
                <w:sz w:val="24"/>
                <w:szCs w:val="24"/>
              </w:rPr>
              <w:t>9.8.25</w:t>
            </w:r>
          </w:p>
        </w:tc>
        <w:tc>
          <w:tcPr>
            <w:tcW w:w="1234" w:type="dxa"/>
          </w:tcPr>
          <w:p w14:paraId="4185E15F"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4823D898" w14:textId="77777777" w:rsidR="005F298C" w:rsidRPr="006C0546" w:rsidRDefault="005F298C" w:rsidP="00383B97">
            <w:pPr>
              <w:jc w:val="both"/>
              <w:rPr>
                <w:color w:val="000000" w:themeColor="text1"/>
                <w:sz w:val="24"/>
                <w:szCs w:val="24"/>
              </w:rPr>
            </w:pPr>
            <w:r w:rsidRPr="006C0546">
              <w:rPr>
                <w:color w:val="000000" w:themeColor="text1"/>
                <w:sz w:val="24"/>
                <w:szCs w:val="24"/>
              </w:rPr>
              <w:t>[-0.362, 8.862]</w:t>
            </w:r>
          </w:p>
        </w:tc>
        <w:tc>
          <w:tcPr>
            <w:tcW w:w="1234" w:type="dxa"/>
          </w:tcPr>
          <w:p w14:paraId="22392C51" w14:textId="77777777" w:rsidR="005F298C" w:rsidRPr="006C0546" w:rsidRDefault="005F298C" w:rsidP="00383B97">
            <w:pPr>
              <w:jc w:val="both"/>
              <w:rPr>
                <w:color w:val="000000" w:themeColor="text1"/>
                <w:sz w:val="24"/>
                <w:szCs w:val="24"/>
              </w:rPr>
            </w:pPr>
            <w:r w:rsidRPr="006C0546">
              <w:rPr>
                <w:color w:val="000000" w:themeColor="text1"/>
                <w:sz w:val="24"/>
                <w:szCs w:val="24"/>
              </w:rPr>
              <w:t>2.901</w:t>
            </w:r>
          </w:p>
        </w:tc>
        <w:tc>
          <w:tcPr>
            <w:tcW w:w="1234" w:type="dxa"/>
          </w:tcPr>
          <w:p w14:paraId="0665E4E3" w14:textId="77777777" w:rsidR="005F298C" w:rsidRPr="006C0546" w:rsidRDefault="005F298C" w:rsidP="00383B97">
            <w:pPr>
              <w:jc w:val="both"/>
              <w:rPr>
                <w:color w:val="000000" w:themeColor="text1"/>
                <w:sz w:val="24"/>
                <w:szCs w:val="24"/>
              </w:rPr>
            </w:pPr>
            <w:r w:rsidRPr="006C0546">
              <w:rPr>
                <w:color w:val="000000" w:themeColor="text1"/>
                <w:sz w:val="24"/>
                <w:szCs w:val="24"/>
              </w:rPr>
              <w:t>3.059</w:t>
            </w:r>
          </w:p>
        </w:tc>
        <w:tc>
          <w:tcPr>
            <w:tcW w:w="1234" w:type="dxa"/>
          </w:tcPr>
          <w:p w14:paraId="0E0A9A8E" w14:textId="77777777" w:rsidR="005F298C" w:rsidRPr="006C0546" w:rsidRDefault="005F298C" w:rsidP="00383B97">
            <w:pPr>
              <w:jc w:val="both"/>
              <w:rPr>
                <w:color w:val="000000" w:themeColor="text1"/>
                <w:sz w:val="24"/>
                <w:szCs w:val="24"/>
              </w:rPr>
            </w:pPr>
            <w:r w:rsidRPr="006C0546">
              <w:rPr>
                <w:color w:val="000000" w:themeColor="text1"/>
                <w:sz w:val="24"/>
                <w:szCs w:val="24"/>
              </w:rPr>
              <w:t>0.061</w:t>
            </w:r>
          </w:p>
        </w:tc>
        <w:tc>
          <w:tcPr>
            <w:tcW w:w="1234" w:type="dxa"/>
          </w:tcPr>
          <w:p w14:paraId="47D7F501" w14:textId="77777777" w:rsidR="005F298C" w:rsidRPr="006C0546" w:rsidRDefault="005F298C" w:rsidP="00383B97">
            <w:pPr>
              <w:jc w:val="both"/>
              <w:rPr>
                <w:color w:val="000000" w:themeColor="text1"/>
                <w:sz w:val="24"/>
                <w:szCs w:val="24"/>
              </w:rPr>
            </w:pPr>
            <w:r w:rsidRPr="006C0546">
              <w:rPr>
                <w:color w:val="000000" w:themeColor="text1"/>
                <w:sz w:val="24"/>
                <w:szCs w:val="24"/>
              </w:rPr>
              <w:t>Borderline</w:t>
            </w:r>
          </w:p>
        </w:tc>
      </w:tr>
      <w:tr w:rsidR="005F298C" w:rsidRPr="006C0546" w14:paraId="52220E44" w14:textId="77777777" w:rsidTr="00383B97">
        <w:trPr>
          <w:jc w:val="center"/>
        </w:trPr>
        <w:tc>
          <w:tcPr>
            <w:tcW w:w="1234" w:type="dxa"/>
          </w:tcPr>
          <w:p w14:paraId="007A56DA" w14:textId="77777777" w:rsidR="005F298C" w:rsidRPr="006C0546" w:rsidRDefault="005F298C" w:rsidP="00383B97">
            <w:pPr>
              <w:jc w:val="both"/>
              <w:rPr>
                <w:color w:val="000000" w:themeColor="text1"/>
                <w:sz w:val="24"/>
                <w:szCs w:val="24"/>
              </w:rPr>
            </w:pPr>
            <w:r w:rsidRPr="006C0546">
              <w:rPr>
                <w:color w:val="000000" w:themeColor="text1"/>
                <w:sz w:val="24"/>
                <w:szCs w:val="24"/>
              </w:rPr>
              <w:t>9.8.25</w:t>
            </w:r>
          </w:p>
        </w:tc>
        <w:tc>
          <w:tcPr>
            <w:tcW w:w="1234" w:type="dxa"/>
          </w:tcPr>
          <w:p w14:paraId="70629267"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109775E1" w14:textId="77777777" w:rsidR="005F298C" w:rsidRPr="006C0546" w:rsidRDefault="005F298C" w:rsidP="00383B97">
            <w:pPr>
              <w:jc w:val="both"/>
              <w:rPr>
                <w:color w:val="000000" w:themeColor="text1"/>
                <w:sz w:val="24"/>
                <w:szCs w:val="24"/>
              </w:rPr>
            </w:pPr>
            <w:r w:rsidRPr="006C0546">
              <w:rPr>
                <w:color w:val="000000" w:themeColor="text1"/>
                <w:sz w:val="24"/>
                <w:szCs w:val="24"/>
              </w:rPr>
              <w:t>[-2.359, 10.609]</w:t>
            </w:r>
          </w:p>
        </w:tc>
        <w:tc>
          <w:tcPr>
            <w:tcW w:w="1234" w:type="dxa"/>
          </w:tcPr>
          <w:p w14:paraId="1D91EC5E" w14:textId="77777777" w:rsidR="005F298C" w:rsidRPr="006C0546" w:rsidRDefault="005F298C" w:rsidP="00383B97">
            <w:pPr>
              <w:jc w:val="both"/>
              <w:rPr>
                <w:color w:val="000000" w:themeColor="text1"/>
                <w:sz w:val="24"/>
                <w:szCs w:val="24"/>
              </w:rPr>
            </w:pPr>
            <w:r w:rsidRPr="006C0546">
              <w:rPr>
                <w:color w:val="000000" w:themeColor="text1"/>
                <w:sz w:val="24"/>
                <w:szCs w:val="24"/>
              </w:rPr>
              <w:t>1.557</w:t>
            </w:r>
          </w:p>
        </w:tc>
        <w:tc>
          <w:tcPr>
            <w:tcW w:w="1234" w:type="dxa"/>
          </w:tcPr>
          <w:p w14:paraId="02258B66" w14:textId="77777777" w:rsidR="005F298C" w:rsidRPr="006C0546" w:rsidRDefault="005F298C" w:rsidP="00383B97">
            <w:pPr>
              <w:jc w:val="both"/>
              <w:rPr>
                <w:color w:val="000000" w:themeColor="text1"/>
                <w:sz w:val="24"/>
                <w:szCs w:val="24"/>
              </w:rPr>
            </w:pPr>
            <w:r w:rsidRPr="006C0546">
              <w:rPr>
                <w:color w:val="000000" w:themeColor="text1"/>
                <w:sz w:val="24"/>
                <w:szCs w:val="24"/>
              </w:rPr>
              <w:t>6</w:t>
            </w:r>
          </w:p>
        </w:tc>
        <w:tc>
          <w:tcPr>
            <w:tcW w:w="1234" w:type="dxa"/>
          </w:tcPr>
          <w:p w14:paraId="756172D6" w14:textId="77777777" w:rsidR="005F298C" w:rsidRPr="006C0546" w:rsidRDefault="005F298C" w:rsidP="00383B97">
            <w:pPr>
              <w:jc w:val="both"/>
              <w:rPr>
                <w:color w:val="000000" w:themeColor="text1"/>
                <w:sz w:val="24"/>
                <w:szCs w:val="24"/>
              </w:rPr>
            </w:pPr>
            <w:r w:rsidRPr="006C0546">
              <w:rPr>
                <w:color w:val="000000" w:themeColor="text1"/>
                <w:sz w:val="24"/>
                <w:szCs w:val="24"/>
              </w:rPr>
              <w:t>0.171</w:t>
            </w:r>
          </w:p>
        </w:tc>
        <w:tc>
          <w:tcPr>
            <w:tcW w:w="1234" w:type="dxa"/>
          </w:tcPr>
          <w:p w14:paraId="367F7115"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456E8151" w14:textId="77777777" w:rsidTr="00383B97">
        <w:trPr>
          <w:jc w:val="center"/>
        </w:trPr>
        <w:tc>
          <w:tcPr>
            <w:tcW w:w="1234" w:type="dxa"/>
          </w:tcPr>
          <w:p w14:paraId="7F8A2629" w14:textId="77777777" w:rsidR="005F298C" w:rsidRPr="006C0546" w:rsidRDefault="005F298C" w:rsidP="00383B97">
            <w:pPr>
              <w:jc w:val="both"/>
              <w:rPr>
                <w:color w:val="000000" w:themeColor="text1"/>
                <w:sz w:val="24"/>
                <w:szCs w:val="24"/>
              </w:rPr>
            </w:pPr>
            <w:r w:rsidRPr="006C0546">
              <w:rPr>
                <w:color w:val="000000" w:themeColor="text1"/>
                <w:sz w:val="24"/>
                <w:szCs w:val="24"/>
              </w:rPr>
              <w:t>6.8.25</w:t>
            </w:r>
          </w:p>
        </w:tc>
        <w:tc>
          <w:tcPr>
            <w:tcW w:w="1234" w:type="dxa"/>
          </w:tcPr>
          <w:p w14:paraId="71E6DC77"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40A4BEE3" w14:textId="77777777" w:rsidR="005F298C" w:rsidRPr="006C0546" w:rsidRDefault="005F298C" w:rsidP="00383B97">
            <w:pPr>
              <w:jc w:val="both"/>
              <w:rPr>
                <w:color w:val="000000" w:themeColor="text1"/>
                <w:sz w:val="24"/>
                <w:szCs w:val="24"/>
              </w:rPr>
            </w:pPr>
            <w:r w:rsidRPr="006C0546">
              <w:rPr>
                <w:color w:val="000000" w:themeColor="text1"/>
                <w:sz w:val="24"/>
                <w:szCs w:val="24"/>
              </w:rPr>
              <w:t>[-6.275, 6.625]</w:t>
            </w:r>
          </w:p>
        </w:tc>
        <w:tc>
          <w:tcPr>
            <w:tcW w:w="1234" w:type="dxa"/>
          </w:tcPr>
          <w:p w14:paraId="0B3BD579" w14:textId="77777777" w:rsidR="005F298C" w:rsidRPr="006C0546" w:rsidRDefault="005F298C" w:rsidP="00383B97">
            <w:pPr>
              <w:jc w:val="both"/>
              <w:rPr>
                <w:color w:val="000000" w:themeColor="text1"/>
                <w:sz w:val="24"/>
                <w:szCs w:val="24"/>
              </w:rPr>
            </w:pPr>
            <w:r w:rsidRPr="006C0546">
              <w:rPr>
                <w:color w:val="000000" w:themeColor="text1"/>
                <w:sz w:val="24"/>
                <w:szCs w:val="24"/>
              </w:rPr>
              <w:t>0.085</w:t>
            </w:r>
          </w:p>
        </w:tc>
        <w:tc>
          <w:tcPr>
            <w:tcW w:w="1234" w:type="dxa"/>
          </w:tcPr>
          <w:p w14:paraId="11792F9E" w14:textId="77777777" w:rsidR="005F298C" w:rsidRPr="006C0546" w:rsidRDefault="005F298C" w:rsidP="00383B97">
            <w:pPr>
              <w:jc w:val="both"/>
              <w:rPr>
                <w:color w:val="000000" w:themeColor="text1"/>
                <w:sz w:val="24"/>
                <w:szCs w:val="24"/>
              </w:rPr>
            </w:pPr>
            <w:r w:rsidRPr="006C0546">
              <w:rPr>
                <w:color w:val="000000" w:themeColor="text1"/>
                <w:sz w:val="24"/>
                <w:szCs w:val="24"/>
              </w:rPr>
              <w:t>3.101</w:t>
            </w:r>
          </w:p>
        </w:tc>
        <w:tc>
          <w:tcPr>
            <w:tcW w:w="1234" w:type="dxa"/>
          </w:tcPr>
          <w:p w14:paraId="71247DC3" w14:textId="77777777" w:rsidR="005F298C" w:rsidRPr="006C0546" w:rsidRDefault="005F298C" w:rsidP="00383B97">
            <w:pPr>
              <w:jc w:val="both"/>
              <w:rPr>
                <w:color w:val="000000" w:themeColor="text1"/>
                <w:sz w:val="24"/>
                <w:szCs w:val="24"/>
              </w:rPr>
            </w:pPr>
            <w:r w:rsidRPr="006C0546">
              <w:rPr>
                <w:color w:val="000000" w:themeColor="text1"/>
                <w:sz w:val="24"/>
                <w:szCs w:val="24"/>
              </w:rPr>
              <w:t>0.938</w:t>
            </w:r>
          </w:p>
        </w:tc>
        <w:tc>
          <w:tcPr>
            <w:tcW w:w="1234" w:type="dxa"/>
          </w:tcPr>
          <w:p w14:paraId="1FF998FA"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7C6211C1" w14:textId="77777777" w:rsidTr="00383B97">
        <w:trPr>
          <w:jc w:val="center"/>
        </w:trPr>
        <w:tc>
          <w:tcPr>
            <w:tcW w:w="1234" w:type="dxa"/>
          </w:tcPr>
          <w:p w14:paraId="3B63D9BE" w14:textId="77777777" w:rsidR="005F298C" w:rsidRPr="006C0546" w:rsidRDefault="005F298C" w:rsidP="00383B97">
            <w:pPr>
              <w:jc w:val="both"/>
              <w:rPr>
                <w:color w:val="000000" w:themeColor="text1"/>
                <w:sz w:val="24"/>
                <w:szCs w:val="24"/>
              </w:rPr>
            </w:pPr>
            <w:r w:rsidRPr="006C0546">
              <w:rPr>
                <w:color w:val="000000" w:themeColor="text1"/>
                <w:sz w:val="24"/>
                <w:szCs w:val="24"/>
              </w:rPr>
              <w:t>6.8.25</w:t>
            </w:r>
          </w:p>
        </w:tc>
        <w:tc>
          <w:tcPr>
            <w:tcW w:w="1234" w:type="dxa"/>
          </w:tcPr>
          <w:p w14:paraId="00A51549"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582E3B07" w14:textId="77777777" w:rsidR="005F298C" w:rsidRPr="006C0546" w:rsidRDefault="005F298C" w:rsidP="00383B97">
            <w:pPr>
              <w:jc w:val="both"/>
              <w:rPr>
                <w:color w:val="000000" w:themeColor="text1"/>
                <w:sz w:val="24"/>
                <w:szCs w:val="24"/>
              </w:rPr>
            </w:pPr>
            <w:r w:rsidRPr="006C0546">
              <w:rPr>
                <w:color w:val="000000" w:themeColor="text1"/>
                <w:sz w:val="24"/>
                <w:szCs w:val="24"/>
              </w:rPr>
              <w:t>[-3.346, 9.521]</w:t>
            </w:r>
          </w:p>
        </w:tc>
        <w:tc>
          <w:tcPr>
            <w:tcW w:w="1234" w:type="dxa"/>
          </w:tcPr>
          <w:p w14:paraId="009B6D84" w14:textId="77777777" w:rsidR="005F298C" w:rsidRPr="006C0546" w:rsidRDefault="005F298C" w:rsidP="00383B97">
            <w:pPr>
              <w:jc w:val="both"/>
              <w:rPr>
                <w:color w:val="000000" w:themeColor="text1"/>
                <w:sz w:val="24"/>
                <w:szCs w:val="24"/>
              </w:rPr>
            </w:pPr>
            <w:r w:rsidRPr="006C0546">
              <w:rPr>
                <w:color w:val="000000" w:themeColor="text1"/>
                <w:sz w:val="24"/>
                <w:szCs w:val="24"/>
              </w:rPr>
              <w:t>1.492</w:t>
            </w:r>
          </w:p>
        </w:tc>
        <w:tc>
          <w:tcPr>
            <w:tcW w:w="1234" w:type="dxa"/>
          </w:tcPr>
          <w:p w14:paraId="65C50418" w14:textId="77777777" w:rsidR="005F298C" w:rsidRPr="006C0546" w:rsidRDefault="005F298C" w:rsidP="00383B97">
            <w:pPr>
              <w:jc w:val="both"/>
              <w:rPr>
                <w:color w:val="000000" w:themeColor="text1"/>
                <w:sz w:val="24"/>
                <w:szCs w:val="24"/>
              </w:rPr>
            </w:pPr>
            <w:r w:rsidRPr="006C0546">
              <w:rPr>
                <w:color w:val="000000" w:themeColor="text1"/>
                <w:sz w:val="24"/>
                <w:szCs w:val="24"/>
              </w:rPr>
              <w:t>3.129</w:t>
            </w:r>
          </w:p>
        </w:tc>
        <w:tc>
          <w:tcPr>
            <w:tcW w:w="1234" w:type="dxa"/>
          </w:tcPr>
          <w:p w14:paraId="523AEDD4" w14:textId="77777777" w:rsidR="005F298C" w:rsidRPr="006C0546" w:rsidRDefault="005F298C" w:rsidP="00383B97">
            <w:pPr>
              <w:jc w:val="both"/>
              <w:rPr>
                <w:color w:val="000000" w:themeColor="text1"/>
                <w:sz w:val="24"/>
                <w:szCs w:val="24"/>
              </w:rPr>
            </w:pPr>
            <w:r w:rsidRPr="006C0546">
              <w:rPr>
                <w:color w:val="000000" w:themeColor="text1"/>
                <w:sz w:val="24"/>
                <w:szCs w:val="24"/>
              </w:rPr>
              <w:t>0.229</w:t>
            </w:r>
          </w:p>
        </w:tc>
        <w:tc>
          <w:tcPr>
            <w:tcW w:w="1234" w:type="dxa"/>
          </w:tcPr>
          <w:p w14:paraId="39C2AC8B"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666266B1" w14:textId="77777777" w:rsidTr="00383B97">
        <w:trPr>
          <w:jc w:val="center"/>
        </w:trPr>
        <w:tc>
          <w:tcPr>
            <w:tcW w:w="1234" w:type="dxa"/>
          </w:tcPr>
          <w:p w14:paraId="59502155" w14:textId="77777777" w:rsidR="005F298C" w:rsidRPr="006C0546" w:rsidRDefault="005F298C" w:rsidP="00383B97">
            <w:pPr>
              <w:jc w:val="both"/>
              <w:rPr>
                <w:color w:val="000000" w:themeColor="text1"/>
                <w:sz w:val="24"/>
                <w:szCs w:val="24"/>
              </w:rPr>
            </w:pPr>
            <w:r w:rsidRPr="006C0546">
              <w:rPr>
                <w:color w:val="000000" w:themeColor="text1"/>
                <w:sz w:val="24"/>
                <w:szCs w:val="24"/>
              </w:rPr>
              <w:t>6.8.25</w:t>
            </w:r>
          </w:p>
        </w:tc>
        <w:tc>
          <w:tcPr>
            <w:tcW w:w="1234" w:type="dxa"/>
          </w:tcPr>
          <w:p w14:paraId="721B9C42" w14:textId="77777777" w:rsidR="005F298C" w:rsidRPr="006C0546" w:rsidRDefault="005F298C" w:rsidP="00383B97">
            <w:pPr>
              <w:jc w:val="both"/>
              <w:rPr>
                <w:color w:val="000000" w:themeColor="text1"/>
                <w:sz w:val="24"/>
                <w:szCs w:val="24"/>
              </w:rPr>
            </w:pPr>
            <w:r w:rsidRPr="006C0546">
              <w:rPr>
                <w:color w:val="000000" w:themeColor="text1"/>
                <w:sz w:val="24"/>
                <w:szCs w:val="24"/>
              </w:rPr>
              <w:t>A</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28467CC6" w14:textId="77777777" w:rsidR="005F298C" w:rsidRPr="006C0546" w:rsidRDefault="005F298C" w:rsidP="00383B97">
            <w:pPr>
              <w:jc w:val="both"/>
              <w:rPr>
                <w:color w:val="000000" w:themeColor="text1"/>
                <w:sz w:val="24"/>
                <w:szCs w:val="24"/>
              </w:rPr>
            </w:pPr>
            <w:r w:rsidRPr="006C0546">
              <w:rPr>
                <w:color w:val="000000" w:themeColor="text1"/>
                <w:sz w:val="24"/>
                <w:szCs w:val="24"/>
              </w:rPr>
              <w:t>[-7.659, 5.259]</w:t>
            </w:r>
          </w:p>
        </w:tc>
        <w:tc>
          <w:tcPr>
            <w:tcW w:w="1234" w:type="dxa"/>
          </w:tcPr>
          <w:p w14:paraId="332D87E1" w14:textId="77777777" w:rsidR="005F298C" w:rsidRPr="006C0546" w:rsidRDefault="005F298C" w:rsidP="00383B97">
            <w:pPr>
              <w:jc w:val="both"/>
              <w:rPr>
                <w:color w:val="000000" w:themeColor="text1"/>
                <w:sz w:val="24"/>
                <w:szCs w:val="24"/>
              </w:rPr>
            </w:pPr>
            <w:r w:rsidRPr="006C0546">
              <w:rPr>
                <w:color w:val="000000" w:themeColor="text1"/>
                <w:sz w:val="24"/>
                <w:szCs w:val="24"/>
              </w:rPr>
              <w:t>-0.582</w:t>
            </w:r>
          </w:p>
        </w:tc>
        <w:tc>
          <w:tcPr>
            <w:tcW w:w="1234" w:type="dxa"/>
          </w:tcPr>
          <w:p w14:paraId="74C2954E" w14:textId="77777777" w:rsidR="005F298C" w:rsidRPr="006C0546" w:rsidRDefault="005F298C" w:rsidP="00383B97">
            <w:pPr>
              <w:jc w:val="both"/>
              <w:rPr>
                <w:color w:val="000000" w:themeColor="text1"/>
                <w:sz w:val="24"/>
                <w:szCs w:val="24"/>
              </w:rPr>
            </w:pPr>
            <w:r w:rsidRPr="006C0546">
              <w:rPr>
                <w:color w:val="000000" w:themeColor="text1"/>
                <w:sz w:val="24"/>
                <w:szCs w:val="24"/>
              </w:rPr>
              <w:t>3.085</w:t>
            </w:r>
          </w:p>
        </w:tc>
        <w:tc>
          <w:tcPr>
            <w:tcW w:w="1234" w:type="dxa"/>
          </w:tcPr>
          <w:p w14:paraId="67E6D7FB" w14:textId="77777777" w:rsidR="005F298C" w:rsidRPr="006C0546" w:rsidRDefault="005F298C" w:rsidP="00383B97">
            <w:pPr>
              <w:jc w:val="both"/>
              <w:rPr>
                <w:color w:val="000000" w:themeColor="text1"/>
                <w:sz w:val="24"/>
                <w:szCs w:val="24"/>
              </w:rPr>
            </w:pPr>
            <w:r w:rsidRPr="006C0546">
              <w:rPr>
                <w:color w:val="000000" w:themeColor="text1"/>
                <w:sz w:val="24"/>
                <w:szCs w:val="24"/>
              </w:rPr>
              <w:t>0.600</w:t>
            </w:r>
          </w:p>
        </w:tc>
        <w:tc>
          <w:tcPr>
            <w:tcW w:w="1234" w:type="dxa"/>
          </w:tcPr>
          <w:p w14:paraId="1DF8A1C3"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bookmarkEnd w:id="51"/>
    </w:tbl>
    <w:p w14:paraId="680A7E9F" w14:textId="77777777" w:rsidR="005F298C" w:rsidRDefault="005F298C" w:rsidP="005F298C">
      <w:pPr>
        <w:jc w:val="center"/>
        <w:rPr>
          <w:iCs/>
          <w:color w:val="000000" w:themeColor="text1"/>
        </w:rPr>
      </w:pPr>
    </w:p>
    <w:p w14:paraId="75A8904C" w14:textId="77777777" w:rsidR="005F298C" w:rsidRDefault="005F298C" w:rsidP="005F298C">
      <w:pPr>
        <w:jc w:val="center"/>
        <w:rPr>
          <w:iCs/>
          <w:color w:val="000000" w:themeColor="text1"/>
        </w:rPr>
      </w:pPr>
    </w:p>
    <w:p w14:paraId="5EB49B15" w14:textId="77777777" w:rsidR="005F298C" w:rsidRDefault="005F298C" w:rsidP="005F298C">
      <w:pPr>
        <w:jc w:val="center"/>
        <w:rPr>
          <w:iCs/>
          <w:color w:val="000000" w:themeColor="text1"/>
        </w:rPr>
      </w:pPr>
    </w:p>
    <w:p w14:paraId="51AE6EFC" w14:textId="77777777" w:rsidR="005F298C" w:rsidRDefault="005F298C" w:rsidP="005F298C">
      <w:pPr>
        <w:jc w:val="center"/>
        <w:rPr>
          <w:iCs/>
          <w:color w:val="000000" w:themeColor="text1"/>
        </w:rPr>
      </w:pPr>
      <w:r>
        <w:rPr>
          <w:iCs/>
          <w:noProof/>
          <w:color w:val="000000" w:themeColor="text1"/>
        </w:rPr>
        <w:lastRenderedPageBreak/>
        <w:drawing>
          <wp:inline distT="0" distB="0" distL="0" distR="0" wp14:anchorId="2FF5A9D3" wp14:editId="1C49ECDC">
            <wp:extent cx="7776000" cy="3708000"/>
            <wp:effectExtent l="14605" t="10795" r="11430" b="11430"/>
            <wp:docPr id="948166869"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8166869" name="Picture 948166869"/>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7776000" cy="3708000"/>
                    </a:xfrm>
                    <a:prstGeom prst="rect">
                      <a:avLst/>
                    </a:prstGeom>
                    <a:ln>
                      <a:solidFill>
                        <a:schemeClr val="tx1"/>
                      </a:solidFill>
                    </a:ln>
                  </pic:spPr>
                </pic:pic>
              </a:graphicData>
            </a:graphic>
          </wp:inline>
        </w:drawing>
      </w:r>
    </w:p>
    <w:p w14:paraId="2BE4AB24" w14:textId="31355AA3" w:rsidR="005F298C" w:rsidRDefault="005F298C" w:rsidP="00173FD6">
      <w:pPr>
        <w:jc w:val="center"/>
        <w:rPr>
          <w:sz w:val="16"/>
          <w:szCs w:val="16"/>
        </w:rPr>
      </w:pPr>
      <w:r w:rsidRPr="00165CFA">
        <w:rPr>
          <w:iCs/>
          <w:color w:val="000000" w:themeColor="text1"/>
          <w:sz w:val="16"/>
          <w:szCs w:val="16"/>
        </w:rPr>
        <w:t>Figure</w:t>
      </w:r>
      <w:r w:rsidR="003F6D23">
        <w:rPr>
          <w:iCs/>
          <w:color w:val="000000" w:themeColor="text1"/>
          <w:sz w:val="16"/>
          <w:szCs w:val="16"/>
        </w:rPr>
        <w:t xml:space="preserve"> 2</w:t>
      </w:r>
      <w:r w:rsidR="00037172">
        <w:rPr>
          <w:iCs/>
          <w:color w:val="000000" w:themeColor="text1"/>
          <w:sz w:val="16"/>
          <w:szCs w:val="16"/>
        </w:rPr>
        <w:t>4</w:t>
      </w:r>
      <w:r w:rsidR="003F6D23">
        <w:rPr>
          <w:iCs/>
          <w:color w:val="000000" w:themeColor="text1"/>
          <w:sz w:val="16"/>
          <w:szCs w:val="16"/>
        </w:rPr>
        <w:t xml:space="preserve">. </w:t>
      </w:r>
      <w:r w:rsidRPr="00165CFA">
        <w:rPr>
          <w:iCs/>
          <w:color w:val="000000" w:themeColor="text1"/>
          <w:sz w:val="16"/>
          <w:szCs w:val="16"/>
        </w:rPr>
        <w:t xml:space="preserve"> </w:t>
      </w:r>
      <w:r w:rsidR="003C5FA5">
        <w:rPr>
          <w:iCs/>
          <w:color w:val="000000" w:themeColor="text1"/>
          <w:sz w:val="16"/>
          <w:szCs w:val="16"/>
        </w:rPr>
        <w:t xml:space="preserve">Table of </w:t>
      </w:r>
      <w:r w:rsidRPr="00165CFA">
        <w:rPr>
          <w:iCs/>
          <w:color w:val="000000" w:themeColor="text1"/>
          <w:sz w:val="16"/>
          <w:szCs w:val="16"/>
        </w:rPr>
        <w:t xml:space="preserve">the raw data for the Lettuce </w:t>
      </w:r>
      <w:r w:rsidRPr="00165CFA">
        <w:rPr>
          <w:i/>
          <w:iCs/>
          <w:sz w:val="16"/>
          <w:szCs w:val="16"/>
        </w:rPr>
        <w:t>Lactuca sativa</w:t>
      </w:r>
      <w:r w:rsidRPr="00165CFA">
        <w:rPr>
          <w:sz w:val="16"/>
          <w:szCs w:val="16"/>
        </w:rPr>
        <w:t>)</w:t>
      </w:r>
      <w:r w:rsidRPr="00165CFA">
        <w:rPr>
          <w:iCs/>
          <w:color w:val="000000" w:themeColor="text1"/>
          <w:sz w:val="16"/>
          <w:szCs w:val="16"/>
        </w:rPr>
        <w:t xml:space="preserve"> </w:t>
      </w:r>
      <w:r>
        <w:rPr>
          <w:iCs/>
          <w:color w:val="000000" w:themeColor="text1"/>
          <w:sz w:val="16"/>
          <w:szCs w:val="16"/>
        </w:rPr>
        <w:t>leaf number</w:t>
      </w:r>
    </w:p>
    <w:p w14:paraId="7E8645A3" w14:textId="77777777" w:rsidR="005F298C" w:rsidRDefault="005F298C" w:rsidP="005F298C">
      <w:pPr>
        <w:rPr>
          <w:iCs/>
          <w:color w:val="000000" w:themeColor="text1"/>
        </w:rPr>
      </w:pPr>
    </w:p>
    <w:p w14:paraId="39A2C3CA" w14:textId="77777777" w:rsidR="00173FD6" w:rsidRDefault="00173FD6" w:rsidP="005F298C">
      <w:pPr>
        <w:jc w:val="center"/>
        <w:rPr>
          <w:iCs/>
          <w:color w:val="000000" w:themeColor="text1"/>
          <w:u w:val="single"/>
        </w:rPr>
      </w:pPr>
    </w:p>
    <w:p w14:paraId="002A7BF3" w14:textId="4900AABC" w:rsidR="005F298C" w:rsidRPr="00B3178B" w:rsidRDefault="005F298C" w:rsidP="005F298C">
      <w:pPr>
        <w:jc w:val="center"/>
        <w:rPr>
          <w:iCs/>
          <w:color w:val="000000" w:themeColor="text1"/>
          <w:u w:val="single"/>
        </w:rPr>
      </w:pPr>
      <w:r w:rsidRPr="00B3178B">
        <w:rPr>
          <w:iCs/>
          <w:color w:val="000000" w:themeColor="text1"/>
          <w:u w:val="single"/>
        </w:rPr>
        <w:lastRenderedPageBreak/>
        <w:t xml:space="preserve">Table </w:t>
      </w:r>
      <w:r w:rsidR="00037172">
        <w:rPr>
          <w:iCs/>
          <w:color w:val="000000" w:themeColor="text1"/>
          <w:u w:val="single"/>
        </w:rPr>
        <w:t>10</w:t>
      </w:r>
      <w:r w:rsidR="000D624D" w:rsidRPr="00B3178B">
        <w:rPr>
          <w:iCs/>
          <w:color w:val="000000" w:themeColor="text1"/>
          <w:u w:val="single"/>
        </w:rPr>
        <w:t>.</w:t>
      </w:r>
      <w:r w:rsidRPr="00B3178B">
        <w:rPr>
          <w:iCs/>
          <w:color w:val="000000" w:themeColor="text1"/>
          <w:u w:val="single"/>
        </w:rPr>
        <w:t xml:space="preserve"> Leaf number comparisons by treatment</w:t>
      </w:r>
    </w:p>
    <w:tbl>
      <w:tblPr>
        <w:tblStyle w:val="TableGrid"/>
        <w:tblW w:w="0" w:type="auto"/>
        <w:jc w:val="center"/>
        <w:tblLook w:val="04A0" w:firstRow="1" w:lastRow="0" w:firstColumn="1" w:lastColumn="0" w:noHBand="0" w:noVBand="1"/>
      </w:tblPr>
      <w:tblGrid>
        <w:gridCol w:w="1501"/>
        <w:gridCol w:w="1174"/>
        <w:gridCol w:w="1185"/>
        <w:gridCol w:w="1193"/>
        <w:gridCol w:w="1176"/>
        <w:gridCol w:w="1429"/>
        <w:gridCol w:w="1358"/>
      </w:tblGrid>
      <w:tr w:rsidR="005F298C" w:rsidRPr="006C0546" w14:paraId="745A1C6C" w14:textId="77777777" w:rsidTr="00383B97">
        <w:trPr>
          <w:jc w:val="center"/>
        </w:trPr>
        <w:tc>
          <w:tcPr>
            <w:tcW w:w="1234" w:type="dxa"/>
          </w:tcPr>
          <w:p w14:paraId="78E1C4CF" w14:textId="77777777" w:rsidR="005F298C" w:rsidRPr="006C0546" w:rsidRDefault="005F298C" w:rsidP="00383B97">
            <w:pPr>
              <w:jc w:val="both"/>
              <w:rPr>
                <w:color w:val="000000" w:themeColor="text1"/>
                <w:sz w:val="24"/>
                <w:szCs w:val="24"/>
              </w:rPr>
            </w:pPr>
            <w:r w:rsidRPr="006C0546">
              <w:rPr>
                <w:color w:val="000000" w:themeColor="text1"/>
                <w:sz w:val="24"/>
                <w:szCs w:val="24"/>
              </w:rPr>
              <w:t>Comparison</w:t>
            </w:r>
          </w:p>
        </w:tc>
        <w:tc>
          <w:tcPr>
            <w:tcW w:w="1234" w:type="dxa"/>
          </w:tcPr>
          <w:p w14:paraId="08482780" w14:textId="77777777" w:rsidR="005F298C" w:rsidRPr="006C0546" w:rsidRDefault="005F298C" w:rsidP="00383B97">
            <w:pPr>
              <w:jc w:val="both"/>
              <w:rPr>
                <w:color w:val="000000" w:themeColor="text1"/>
                <w:sz w:val="24"/>
                <w:szCs w:val="24"/>
              </w:rPr>
            </w:pPr>
            <w:r w:rsidRPr="006C0546">
              <w:rPr>
                <w:color w:val="000000" w:themeColor="text1"/>
                <w:sz w:val="24"/>
                <w:szCs w:val="24"/>
              </w:rPr>
              <w:t>Mean diff</w:t>
            </w:r>
          </w:p>
        </w:tc>
        <w:tc>
          <w:tcPr>
            <w:tcW w:w="1234" w:type="dxa"/>
          </w:tcPr>
          <w:p w14:paraId="53200362" w14:textId="77777777" w:rsidR="005F298C" w:rsidRPr="006C0546" w:rsidRDefault="005F298C" w:rsidP="00383B97">
            <w:pPr>
              <w:jc w:val="both"/>
              <w:rPr>
                <w:color w:val="000000" w:themeColor="text1"/>
                <w:sz w:val="24"/>
                <w:szCs w:val="24"/>
              </w:rPr>
            </w:pPr>
            <w:r w:rsidRPr="006C0546">
              <w:rPr>
                <w:color w:val="000000" w:themeColor="text1"/>
                <w:sz w:val="24"/>
                <w:szCs w:val="24"/>
              </w:rPr>
              <w:t>95% CI</w:t>
            </w:r>
          </w:p>
        </w:tc>
        <w:tc>
          <w:tcPr>
            <w:tcW w:w="1234" w:type="dxa"/>
          </w:tcPr>
          <w:p w14:paraId="0E2EB50D" w14:textId="77777777" w:rsidR="005F298C" w:rsidRPr="006C0546" w:rsidRDefault="005F298C" w:rsidP="00383B97">
            <w:pPr>
              <w:jc w:val="both"/>
              <w:rPr>
                <w:color w:val="000000" w:themeColor="text1"/>
                <w:sz w:val="24"/>
                <w:szCs w:val="24"/>
              </w:rPr>
            </w:pPr>
            <w:r w:rsidRPr="006C0546">
              <w:rPr>
                <w:color w:val="000000" w:themeColor="text1"/>
                <w:sz w:val="24"/>
                <w:szCs w:val="24"/>
              </w:rPr>
              <w:t>t (df)</w:t>
            </w:r>
          </w:p>
        </w:tc>
        <w:tc>
          <w:tcPr>
            <w:tcW w:w="1234" w:type="dxa"/>
          </w:tcPr>
          <w:p w14:paraId="30E45D29" w14:textId="77777777" w:rsidR="005F298C" w:rsidRPr="006C0546" w:rsidRDefault="005F298C" w:rsidP="00383B97">
            <w:pPr>
              <w:jc w:val="both"/>
              <w:rPr>
                <w:color w:val="000000" w:themeColor="text1"/>
                <w:sz w:val="24"/>
                <w:szCs w:val="24"/>
              </w:rPr>
            </w:pPr>
            <w:r w:rsidRPr="006C0546">
              <w:rPr>
                <w:color w:val="000000" w:themeColor="text1"/>
                <w:sz w:val="24"/>
                <w:szCs w:val="24"/>
              </w:rPr>
              <w:t>p</w:t>
            </w:r>
          </w:p>
        </w:tc>
        <w:tc>
          <w:tcPr>
            <w:tcW w:w="1234" w:type="dxa"/>
          </w:tcPr>
          <w:p w14:paraId="43D6B287" w14:textId="77777777" w:rsidR="005F298C" w:rsidRPr="006C0546" w:rsidRDefault="005F298C" w:rsidP="00383B97">
            <w:pPr>
              <w:jc w:val="both"/>
              <w:rPr>
                <w:color w:val="000000" w:themeColor="text1"/>
                <w:sz w:val="24"/>
                <w:szCs w:val="24"/>
              </w:rPr>
            </w:pPr>
            <w:r w:rsidRPr="006C0546">
              <w:rPr>
                <w:color w:val="000000" w:themeColor="text1"/>
                <w:sz w:val="24"/>
                <w:szCs w:val="24"/>
              </w:rPr>
              <w:t>Significant?</w:t>
            </w:r>
          </w:p>
        </w:tc>
        <w:tc>
          <w:tcPr>
            <w:tcW w:w="1234" w:type="dxa"/>
          </w:tcPr>
          <w:p w14:paraId="1E8BCD92" w14:textId="77777777" w:rsidR="005F298C" w:rsidRPr="006C0546" w:rsidRDefault="005F298C" w:rsidP="00383B97">
            <w:pPr>
              <w:jc w:val="both"/>
              <w:rPr>
                <w:color w:val="000000" w:themeColor="text1"/>
                <w:sz w:val="24"/>
                <w:szCs w:val="24"/>
              </w:rPr>
            </w:pPr>
            <w:r w:rsidRPr="006C0546">
              <w:rPr>
                <w:color w:val="000000" w:themeColor="text1"/>
                <w:sz w:val="24"/>
                <w:szCs w:val="24"/>
              </w:rPr>
              <w:t>Plain language</w:t>
            </w:r>
          </w:p>
        </w:tc>
      </w:tr>
      <w:tr w:rsidR="005F298C" w:rsidRPr="006C0546" w14:paraId="3044065D" w14:textId="77777777" w:rsidTr="00383B97">
        <w:trPr>
          <w:jc w:val="center"/>
        </w:trPr>
        <w:tc>
          <w:tcPr>
            <w:tcW w:w="1234" w:type="dxa"/>
          </w:tcPr>
          <w:p w14:paraId="400158E4"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N</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0EBBEDD6" w14:textId="77777777" w:rsidR="005F298C" w:rsidRPr="006C0546" w:rsidRDefault="005F298C" w:rsidP="00383B97">
            <w:pPr>
              <w:jc w:val="both"/>
              <w:rPr>
                <w:color w:val="000000" w:themeColor="text1"/>
                <w:sz w:val="24"/>
                <w:szCs w:val="24"/>
              </w:rPr>
            </w:pPr>
            <w:r w:rsidRPr="006C0546">
              <w:rPr>
                <w:color w:val="000000" w:themeColor="text1"/>
                <w:sz w:val="24"/>
                <w:szCs w:val="24"/>
              </w:rPr>
              <w:t>0.75</w:t>
            </w:r>
          </w:p>
        </w:tc>
        <w:tc>
          <w:tcPr>
            <w:tcW w:w="1234" w:type="dxa"/>
          </w:tcPr>
          <w:p w14:paraId="5A9FD766" w14:textId="77777777" w:rsidR="005F298C" w:rsidRPr="006C0546" w:rsidRDefault="005F298C" w:rsidP="00383B97">
            <w:pPr>
              <w:jc w:val="both"/>
              <w:rPr>
                <w:color w:val="000000" w:themeColor="text1"/>
                <w:sz w:val="24"/>
                <w:szCs w:val="24"/>
              </w:rPr>
            </w:pPr>
            <w:r w:rsidRPr="006C0546">
              <w:rPr>
                <w:color w:val="000000" w:themeColor="text1"/>
                <w:sz w:val="24"/>
                <w:szCs w:val="24"/>
              </w:rPr>
              <w:t>[-4.57, 6.07]</w:t>
            </w:r>
          </w:p>
        </w:tc>
        <w:tc>
          <w:tcPr>
            <w:tcW w:w="1234" w:type="dxa"/>
          </w:tcPr>
          <w:p w14:paraId="411747C9" w14:textId="77777777" w:rsidR="005F298C" w:rsidRPr="006C0546" w:rsidRDefault="005F298C" w:rsidP="00383B97">
            <w:pPr>
              <w:jc w:val="both"/>
              <w:rPr>
                <w:color w:val="000000" w:themeColor="text1"/>
                <w:sz w:val="24"/>
                <w:szCs w:val="24"/>
              </w:rPr>
            </w:pPr>
            <w:r w:rsidRPr="006C0546">
              <w:rPr>
                <w:color w:val="000000" w:themeColor="text1"/>
                <w:sz w:val="24"/>
                <w:szCs w:val="24"/>
              </w:rPr>
              <w:t>0.345 (6)</w:t>
            </w:r>
          </w:p>
        </w:tc>
        <w:tc>
          <w:tcPr>
            <w:tcW w:w="1234" w:type="dxa"/>
          </w:tcPr>
          <w:p w14:paraId="3529BACB" w14:textId="77777777" w:rsidR="005F298C" w:rsidRPr="006C0546" w:rsidRDefault="005F298C" w:rsidP="00383B97">
            <w:pPr>
              <w:jc w:val="both"/>
              <w:rPr>
                <w:color w:val="000000" w:themeColor="text1"/>
                <w:sz w:val="24"/>
                <w:szCs w:val="24"/>
              </w:rPr>
            </w:pPr>
            <w:r w:rsidRPr="006C0546">
              <w:rPr>
                <w:color w:val="000000" w:themeColor="text1"/>
                <w:sz w:val="24"/>
                <w:szCs w:val="24"/>
              </w:rPr>
              <w:t>0.742</w:t>
            </w:r>
          </w:p>
        </w:tc>
        <w:tc>
          <w:tcPr>
            <w:tcW w:w="1234" w:type="dxa"/>
          </w:tcPr>
          <w:p w14:paraId="1CEFD03F" w14:textId="77777777" w:rsidR="005F298C" w:rsidRPr="006C0546" w:rsidRDefault="005F298C" w:rsidP="00383B97">
            <w:pPr>
              <w:jc w:val="both"/>
              <w:rPr>
                <w:color w:val="000000" w:themeColor="text1"/>
                <w:sz w:val="24"/>
                <w:szCs w:val="24"/>
              </w:rPr>
            </w:pPr>
            <w:r w:rsidRPr="006C0546">
              <w:rPr>
                <w:color w:val="000000" w:themeColor="text1"/>
                <w:sz w:val="24"/>
                <w:szCs w:val="24"/>
              </w:rPr>
              <w:t>No</w:t>
            </w:r>
          </w:p>
        </w:tc>
        <w:tc>
          <w:tcPr>
            <w:tcW w:w="1234" w:type="dxa"/>
          </w:tcPr>
          <w:p w14:paraId="3714B3D7" w14:textId="77777777" w:rsidR="005F298C" w:rsidRPr="006C0546" w:rsidRDefault="005F298C" w:rsidP="00383B97">
            <w:pPr>
              <w:rPr>
                <w:color w:val="000000" w:themeColor="text1"/>
                <w:sz w:val="24"/>
                <w:szCs w:val="24"/>
              </w:rPr>
            </w:pPr>
            <w:r w:rsidRPr="006C0546">
              <w:rPr>
                <w:color w:val="000000" w:themeColor="text1"/>
                <w:sz w:val="24"/>
                <w:szCs w:val="24"/>
              </w:rPr>
              <w:t>No significant difference (N</w:t>
            </w:r>
            <w:r w:rsidRPr="006C0546">
              <w:rPr>
                <w:rFonts w:ascii="Cambria Math" w:hAnsi="Cambria Math" w:cs="Cambria Math"/>
                <w:color w:val="000000" w:themeColor="text1"/>
                <w:sz w:val="24"/>
                <w:szCs w:val="24"/>
              </w:rPr>
              <w:t>‑</w:t>
            </w:r>
            <w:r w:rsidRPr="006C0546">
              <w:rPr>
                <w:color w:val="000000" w:themeColor="text1"/>
                <w:sz w:val="24"/>
                <w:szCs w:val="24"/>
              </w:rPr>
              <w:t>ON had 0.75 more leaves).</w:t>
            </w:r>
          </w:p>
        </w:tc>
      </w:tr>
      <w:tr w:rsidR="005F298C" w:rsidRPr="006C0546" w14:paraId="1E0E06C3" w14:textId="77777777" w:rsidTr="00383B97">
        <w:trPr>
          <w:jc w:val="center"/>
        </w:trPr>
        <w:tc>
          <w:tcPr>
            <w:tcW w:w="1234" w:type="dxa"/>
          </w:tcPr>
          <w:p w14:paraId="3CB4EDA9"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040E3800" w14:textId="77777777" w:rsidR="005F298C" w:rsidRPr="006C0546" w:rsidRDefault="005F298C" w:rsidP="00383B97">
            <w:pPr>
              <w:jc w:val="both"/>
              <w:rPr>
                <w:color w:val="000000" w:themeColor="text1"/>
                <w:sz w:val="24"/>
                <w:szCs w:val="24"/>
              </w:rPr>
            </w:pPr>
            <w:r w:rsidRPr="006C0546">
              <w:rPr>
                <w:color w:val="000000" w:themeColor="text1"/>
                <w:sz w:val="24"/>
                <w:szCs w:val="24"/>
              </w:rPr>
              <w:t>3.75</w:t>
            </w:r>
          </w:p>
        </w:tc>
        <w:tc>
          <w:tcPr>
            <w:tcW w:w="1234" w:type="dxa"/>
          </w:tcPr>
          <w:p w14:paraId="3087160B" w14:textId="77777777" w:rsidR="005F298C" w:rsidRPr="006C0546" w:rsidRDefault="005F298C" w:rsidP="00383B97">
            <w:pPr>
              <w:jc w:val="both"/>
              <w:rPr>
                <w:color w:val="000000" w:themeColor="text1"/>
                <w:sz w:val="24"/>
                <w:szCs w:val="24"/>
              </w:rPr>
            </w:pPr>
            <w:r w:rsidRPr="006C0546">
              <w:rPr>
                <w:color w:val="000000" w:themeColor="text1"/>
                <w:sz w:val="24"/>
                <w:szCs w:val="24"/>
              </w:rPr>
              <w:t>[-2.11, 9.61]</w:t>
            </w:r>
          </w:p>
        </w:tc>
        <w:tc>
          <w:tcPr>
            <w:tcW w:w="1234" w:type="dxa"/>
          </w:tcPr>
          <w:p w14:paraId="496566C2" w14:textId="77777777" w:rsidR="005F298C" w:rsidRPr="006C0546" w:rsidRDefault="005F298C" w:rsidP="00383B97">
            <w:pPr>
              <w:jc w:val="both"/>
              <w:rPr>
                <w:color w:val="000000" w:themeColor="text1"/>
                <w:sz w:val="24"/>
                <w:szCs w:val="24"/>
              </w:rPr>
            </w:pPr>
            <w:r w:rsidRPr="006C0546">
              <w:rPr>
                <w:color w:val="000000" w:themeColor="text1"/>
                <w:sz w:val="24"/>
                <w:szCs w:val="24"/>
              </w:rPr>
              <w:t>1.942 (3.28)</w:t>
            </w:r>
          </w:p>
        </w:tc>
        <w:tc>
          <w:tcPr>
            <w:tcW w:w="1234" w:type="dxa"/>
          </w:tcPr>
          <w:p w14:paraId="5223F43F" w14:textId="77777777" w:rsidR="005F298C" w:rsidRPr="006C0546" w:rsidRDefault="005F298C" w:rsidP="00383B97">
            <w:pPr>
              <w:jc w:val="both"/>
              <w:rPr>
                <w:color w:val="000000" w:themeColor="text1"/>
                <w:sz w:val="24"/>
                <w:szCs w:val="24"/>
              </w:rPr>
            </w:pPr>
            <w:r w:rsidRPr="006C0546">
              <w:rPr>
                <w:color w:val="000000" w:themeColor="text1"/>
                <w:sz w:val="24"/>
                <w:szCs w:val="24"/>
              </w:rPr>
              <w:t>0.140</w:t>
            </w:r>
          </w:p>
        </w:tc>
        <w:tc>
          <w:tcPr>
            <w:tcW w:w="1234" w:type="dxa"/>
          </w:tcPr>
          <w:p w14:paraId="485DF193" w14:textId="77777777" w:rsidR="005F298C" w:rsidRPr="006C0546" w:rsidRDefault="005F298C" w:rsidP="00383B97">
            <w:pPr>
              <w:jc w:val="both"/>
              <w:rPr>
                <w:color w:val="000000" w:themeColor="text1"/>
                <w:sz w:val="24"/>
                <w:szCs w:val="24"/>
              </w:rPr>
            </w:pPr>
            <w:r w:rsidRPr="006C0546">
              <w:rPr>
                <w:color w:val="000000" w:themeColor="text1"/>
                <w:sz w:val="24"/>
                <w:szCs w:val="24"/>
              </w:rPr>
              <w:t>No</w:t>
            </w:r>
          </w:p>
        </w:tc>
        <w:tc>
          <w:tcPr>
            <w:tcW w:w="1234" w:type="dxa"/>
          </w:tcPr>
          <w:p w14:paraId="57096254" w14:textId="77777777" w:rsidR="005F298C" w:rsidRPr="006C0546" w:rsidRDefault="005F298C" w:rsidP="00383B97">
            <w:pPr>
              <w:rPr>
                <w:color w:val="000000" w:themeColor="text1"/>
                <w:sz w:val="24"/>
                <w:szCs w:val="24"/>
              </w:rPr>
            </w:pPr>
            <w:r w:rsidRPr="006C0546">
              <w:rPr>
                <w:color w:val="000000" w:themeColor="text1"/>
                <w:sz w:val="24"/>
                <w:szCs w:val="24"/>
              </w:rPr>
              <w:t>No significant difference (A</w:t>
            </w:r>
            <w:r w:rsidRPr="006C0546">
              <w:rPr>
                <w:rFonts w:ascii="Cambria Math" w:hAnsi="Cambria Math" w:cs="Cambria Math"/>
                <w:color w:val="000000" w:themeColor="text1"/>
                <w:sz w:val="24"/>
                <w:szCs w:val="24"/>
              </w:rPr>
              <w:t>‑</w:t>
            </w:r>
            <w:r w:rsidRPr="006C0546">
              <w:rPr>
                <w:color w:val="000000" w:themeColor="text1"/>
                <w:sz w:val="24"/>
                <w:szCs w:val="24"/>
              </w:rPr>
              <w:t>ON had 3.75 more leaves).</w:t>
            </w:r>
          </w:p>
        </w:tc>
      </w:tr>
      <w:tr w:rsidR="005F298C" w:rsidRPr="006C0546" w14:paraId="3AD3F95C" w14:textId="77777777" w:rsidTr="00383B97">
        <w:trPr>
          <w:jc w:val="center"/>
        </w:trPr>
        <w:tc>
          <w:tcPr>
            <w:tcW w:w="1234" w:type="dxa"/>
          </w:tcPr>
          <w:p w14:paraId="1B261CF1"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20310293" w14:textId="77777777" w:rsidR="005F298C" w:rsidRPr="006C0546" w:rsidRDefault="005F298C" w:rsidP="00383B97">
            <w:pPr>
              <w:jc w:val="both"/>
              <w:rPr>
                <w:color w:val="000000" w:themeColor="text1"/>
                <w:sz w:val="24"/>
                <w:szCs w:val="24"/>
              </w:rPr>
            </w:pPr>
            <w:r w:rsidRPr="006C0546">
              <w:rPr>
                <w:color w:val="000000" w:themeColor="text1"/>
                <w:sz w:val="24"/>
                <w:szCs w:val="24"/>
              </w:rPr>
              <w:t>7.00</w:t>
            </w:r>
          </w:p>
        </w:tc>
        <w:tc>
          <w:tcPr>
            <w:tcW w:w="1234" w:type="dxa"/>
          </w:tcPr>
          <w:p w14:paraId="133C7DA6" w14:textId="77777777" w:rsidR="005F298C" w:rsidRPr="006C0546" w:rsidRDefault="005F298C" w:rsidP="00383B97">
            <w:pPr>
              <w:jc w:val="both"/>
              <w:rPr>
                <w:color w:val="000000" w:themeColor="text1"/>
                <w:sz w:val="24"/>
                <w:szCs w:val="24"/>
              </w:rPr>
            </w:pPr>
            <w:r w:rsidRPr="006C0546">
              <w:rPr>
                <w:color w:val="000000" w:themeColor="text1"/>
                <w:sz w:val="24"/>
                <w:szCs w:val="24"/>
              </w:rPr>
              <w:t>[6.00, 8.00]</w:t>
            </w:r>
          </w:p>
        </w:tc>
        <w:tc>
          <w:tcPr>
            <w:tcW w:w="1234" w:type="dxa"/>
          </w:tcPr>
          <w:p w14:paraId="12ACFE48" w14:textId="77777777" w:rsidR="005F298C" w:rsidRPr="006C0546" w:rsidRDefault="005F298C" w:rsidP="00383B97">
            <w:pPr>
              <w:jc w:val="both"/>
              <w:rPr>
                <w:color w:val="000000" w:themeColor="text1"/>
                <w:sz w:val="24"/>
                <w:szCs w:val="24"/>
              </w:rPr>
            </w:pPr>
            <w:r w:rsidRPr="006C0546">
              <w:rPr>
                <w:color w:val="000000" w:themeColor="text1"/>
                <w:sz w:val="24"/>
                <w:szCs w:val="24"/>
              </w:rPr>
              <w:t>17.146 (6)</w:t>
            </w:r>
          </w:p>
        </w:tc>
        <w:tc>
          <w:tcPr>
            <w:tcW w:w="1234" w:type="dxa"/>
          </w:tcPr>
          <w:p w14:paraId="11A3D3BF" w14:textId="77777777" w:rsidR="005F298C" w:rsidRPr="006C0546" w:rsidRDefault="005F298C" w:rsidP="00383B97">
            <w:pPr>
              <w:jc w:val="both"/>
              <w:rPr>
                <w:color w:val="000000" w:themeColor="text1"/>
                <w:sz w:val="24"/>
                <w:szCs w:val="24"/>
              </w:rPr>
            </w:pPr>
            <w:r w:rsidRPr="006C0546">
              <w:rPr>
                <w:color w:val="000000" w:themeColor="text1"/>
                <w:sz w:val="24"/>
                <w:szCs w:val="24"/>
              </w:rPr>
              <w:t>&lt; .001</w:t>
            </w:r>
          </w:p>
        </w:tc>
        <w:tc>
          <w:tcPr>
            <w:tcW w:w="1234" w:type="dxa"/>
          </w:tcPr>
          <w:p w14:paraId="54FEF3B8" w14:textId="77777777" w:rsidR="005F298C" w:rsidRPr="006C0546" w:rsidRDefault="005F298C" w:rsidP="00383B97">
            <w:pPr>
              <w:jc w:val="both"/>
              <w:rPr>
                <w:color w:val="000000" w:themeColor="text1"/>
                <w:sz w:val="24"/>
                <w:szCs w:val="24"/>
              </w:rPr>
            </w:pPr>
            <w:r w:rsidRPr="006C0546">
              <w:rPr>
                <w:color w:val="000000" w:themeColor="text1"/>
                <w:sz w:val="24"/>
                <w:szCs w:val="24"/>
              </w:rPr>
              <w:t>Yes</w:t>
            </w:r>
          </w:p>
        </w:tc>
        <w:tc>
          <w:tcPr>
            <w:tcW w:w="1234" w:type="dxa"/>
          </w:tcPr>
          <w:p w14:paraId="53D8AF90" w14:textId="77777777" w:rsidR="005F298C" w:rsidRPr="006C0546" w:rsidRDefault="005F298C" w:rsidP="00383B97">
            <w:pPr>
              <w:rPr>
                <w:color w:val="000000" w:themeColor="text1"/>
                <w:sz w:val="24"/>
                <w:szCs w:val="24"/>
              </w:rPr>
            </w:pPr>
            <w:r w:rsidRPr="006C0546">
              <w:rPr>
                <w:color w:val="000000" w:themeColor="text1"/>
                <w:sz w:val="24"/>
                <w:szCs w:val="24"/>
              </w:rPr>
              <w:t>Highly significant; A</w:t>
            </w:r>
            <w:r w:rsidRPr="006C0546">
              <w:rPr>
                <w:rFonts w:ascii="Cambria Math" w:hAnsi="Cambria Math" w:cs="Cambria Math"/>
                <w:color w:val="000000" w:themeColor="text1"/>
                <w:sz w:val="24"/>
                <w:szCs w:val="24"/>
              </w:rPr>
              <w:t>‑</w:t>
            </w:r>
            <w:r w:rsidRPr="006C0546">
              <w:rPr>
                <w:color w:val="000000" w:themeColor="text1"/>
                <w:sz w:val="24"/>
                <w:szCs w:val="24"/>
              </w:rPr>
              <w:t>ION had 7 more leaves than N</w:t>
            </w:r>
            <w:r w:rsidRPr="006C0546">
              <w:rPr>
                <w:rFonts w:ascii="Cambria Math" w:hAnsi="Cambria Math" w:cs="Cambria Math"/>
                <w:color w:val="000000" w:themeColor="text1"/>
                <w:sz w:val="24"/>
                <w:szCs w:val="24"/>
              </w:rPr>
              <w:t>‑</w:t>
            </w:r>
            <w:r w:rsidRPr="006C0546">
              <w:rPr>
                <w:color w:val="000000" w:themeColor="text1"/>
                <w:sz w:val="24"/>
                <w:szCs w:val="24"/>
              </w:rPr>
              <w:t>ON.</w:t>
            </w:r>
          </w:p>
        </w:tc>
      </w:tr>
      <w:tr w:rsidR="005F298C" w:rsidRPr="006C0546" w14:paraId="50904DE2" w14:textId="77777777" w:rsidTr="00383B97">
        <w:trPr>
          <w:jc w:val="center"/>
        </w:trPr>
        <w:tc>
          <w:tcPr>
            <w:tcW w:w="1234" w:type="dxa"/>
          </w:tcPr>
          <w:p w14:paraId="71121449"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5DA13ADD" w14:textId="77777777" w:rsidR="005F298C" w:rsidRPr="006C0546" w:rsidRDefault="005F298C" w:rsidP="00383B97">
            <w:pPr>
              <w:jc w:val="both"/>
              <w:rPr>
                <w:color w:val="000000" w:themeColor="text1"/>
                <w:sz w:val="24"/>
                <w:szCs w:val="24"/>
              </w:rPr>
            </w:pPr>
            <w:r w:rsidRPr="006C0546">
              <w:rPr>
                <w:color w:val="000000" w:themeColor="text1"/>
                <w:sz w:val="24"/>
                <w:szCs w:val="24"/>
              </w:rPr>
              <w:t>3.00</w:t>
            </w:r>
          </w:p>
        </w:tc>
        <w:tc>
          <w:tcPr>
            <w:tcW w:w="1234" w:type="dxa"/>
          </w:tcPr>
          <w:p w14:paraId="0D5C245A" w14:textId="77777777" w:rsidR="005F298C" w:rsidRPr="006C0546" w:rsidRDefault="005F298C" w:rsidP="00383B97">
            <w:pPr>
              <w:jc w:val="both"/>
              <w:rPr>
                <w:color w:val="000000" w:themeColor="text1"/>
                <w:sz w:val="24"/>
                <w:szCs w:val="24"/>
              </w:rPr>
            </w:pPr>
            <w:r w:rsidRPr="006C0546">
              <w:rPr>
                <w:color w:val="000000" w:themeColor="text1"/>
                <w:sz w:val="24"/>
                <w:szCs w:val="24"/>
              </w:rPr>
              <w:t>[-3.98, 9.97]</w:t>
            </w:r>
          </w:p>
        </w:tc>
        <w:tc>
          <w:tcPr>
            <w:tcW w:w="1234" w:type="dxa"/>
          </w:tcPr>
          <w:p w14:paraId="22EB5209" w14:textId="77777777" w:rsidR="005F298C" w:rsidRPr="006C0546" w:rsidRDefault="005F298C" w:rsidP="00383B97">
            <w:pPr>
              <w:jc w:val="both"/>
              <w:rPr>
                <w:color w:val="000000" w:themeColor="text1"/>
                <w:sz w:val="24"/>
                <w:szCs w:val="24"/>
              </w:rPr>
            </w:pPr>
            <w:r w:rsidRPr="006C0546">
              <w:rPr>
                <w:color w:val="000000" w:themeColor="text1"/>
                <w:sz w:val="24"/>
                <w:szCs w:val="24"/>
              </w:rPr>
              <w:t>1.052 (6)</w:t>
            </w:r>
          </w:p>
        </w:tc>
        <w:tc>
          <w:tcPr>
            <w:tcW w:w="1234" w:type="dxa"/>
          </w:tcPr>
          <w:p w14:paraId="38B6E5BB" w14:textId="77777777" w:rsidR="005F298C" w:rsidRPr="006C0546" w:rsidRDefault="005F298C" w:rsidP="00383B97">
            <w:pPr>
              <w:jc w:val="both"/>
              <w:rPr>
                <w:color w:val="000000" w:themeColor="text1"/>
                <w:sz w:val="24"/>
                <w:szCs w:val="24"/>
              </w:rPr>
            </w:pPr>
            <w:r w:rsidRPr="006C0546">
              <w:rPr>
                <w:color w:val="000000" w:themeColor="text1"/>
                <w:sz w:val="24"/>
                <w:szCs w:val="24"/>
              </w:rPr>
              <w:t>0.333</w:t>
            </w:r>
          </w:p>
        </w:tc>
        <w:tc>
          <w:tcPr>
            <w:tcW w:w="1234" w:type="dxa"/>
          </w:tcPr>
          <w:p w14:paraId="5B981531" w14:textId="77777777" w:rsidR="005F298C" w:rsidRPr="006C0546" w:rsidRDefault="005F298C" w:rsidP="00383B97">
            <w:pPr>
              <w:jc w:val="both"/>
              <w:rPr>
                <w:color w:val="000000" w:themeColor="text1"/>
                <w:sz w:val="24"/>
                <w:szCs w:val="24"/>
              </w:rPr>
            </w:pPr>
            <w:r w:rsidRPr="006C0546">
              <w:rPr>
                <w:color w:val="000000" w:themeColor="text1"/>
                <w:sz w:val="24"/>
                <w:szCs w:val="24"/>
              </w:rPr>
              <w:t>No</w:t>
            </w:r>
          </w:p>
        </w:tc>
        <w:tc>
          <w:tcPr>
            <w:tcW w:w="1234" w:type="dxa"/>
          </w:tcPr>
          <w:p w14:paraId="7471E5F8" w14:textId="77777777" w:rsidR="005F298C" w:rsidRPr="006C0546" w:rsidRDefault="005F298C" w:rsidP="00383B97">
            <w:pPr>
              <w:rPr>
                <w:color w:val="000000" w:themeColor="text1"/>
                <w:sz w:val="24"/>
                <w:szCs w:val="24"/>
              </w:rPr>
            </w:pPr>
            <w:r w:rsidRPr="006C0546">
              <w:rPr>
                <w:color w:val="000000" w:themeColor="text1"/>
                <w:sz w:val="24"/>
                <w:szCs w:val="24"/>
              </w:rPr>
              <w:t>No significant difference (A</w:t>
            </w:r>
            <w:r w:rsidRPr="006C0546">
              <w:rPr>
                <w:rFonts w:ascii="Cambria Math" w:hAnsi="Cambria Math" w:cs="Cambria Math"/>
                <w:color w:val="000000" w:themeColor="text1"/>
                <w:sz w:val="24"/>
                <w:szCs w:val="24"/>
              </w:rPr>
              <w:t>‑</w:t>
            </w:r>
            <w:r w:rsidRPr="006C0546">
              <w:rPr>
                <w:color w:val="000000" w:themeColor="text1"/>
                <w:sz w:val="24"/>
                <w:szCs w:val="24"/>
              </w:rPr>
              <w:t>ON had 3 more leaves).</w:t>
            </w:r>
          </w:p>
        </w:tc>
      </w:tr>
      <w:tr w:rsidR="005F298C" w:rsidRPr="006C0546" w14:paraId="4E53A169" w14:textId="77777777" w:rsidTr="00383B97">
        <w:trPr>
          <w:jc w:val="center"/>
        </w:trPr>
        <w:tc>
          <w:tcPr>
            <w:tcW w:w="1234" w:type="dxa"/>
          </w:tcPr>
          <w:p w14:paraId="4B08BB6E"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290B4D1E" w14:textId="77777777" w:rsidR="005F298C" w:rsidRPr="006C0546" w:rsidRDefault="005F298C" w:rsidP="00383B97">
            <w:pPr>
              <w:jc w:val="both"/>
              <w:rPr>
                <w:color w:val="000000" w:themeColor="text1"/>
                <w:sz w:val="24"/>
                <w:szCs w:val="24"/>
              </w:rPr>
            </w:pPr>
            <w:r w:rsidRPr="006C0546">
              <w:rPr>
                <w:color w:val="000000" w:themeColor="text1"/>
                <w:sz w:val="24"/>
                <w:szCs w:val="24"/>
              </w:rPr>
              <w:t>6.25</w:t>
            </w:r>
          </w:p>
        </w:tc>
        <w:tc>
          <w:tcPr>
            <w:tcW w:w="1234" w:type="dxa"/>
          </w:tcPr>
          <w:p w14:paraId="319A4FCA" w14:textId="77777777" w:rsidR="005F298C" w:rsidRPr="006C0546" w:rsidRDefault="005F298C" w:rsidP="00383B97">
            <w:pPr>
              <w:jc w:val="both"/>
              <w:rPr>
                <w:color w:val="000000" w:themeColor="text1"/>
                <w:sz w:val="24"/>
                <w:szCs w:val="24"/>
              </w:rPr>
            </w:pPr>
            <w:r w:rsidRPr="006C0546">
              <w:rPr>
                <w:color w:val="000000" w:themeColor="text1"/>
                <w:sz w:val="24"/>
                <w:szCs w:val="24"/>
              </w:rPr>
              <w:t>[-0.55, 13.05]</w:t>
            </w:r>
          </w:p>
        </w:tc>
        <w:tc>
          <w:tcPr>
            <w:tcW w:w="1234" w:type="dxa"/>
          </w:tcPr>
          <w:p w14:paraId="07F3D4B3" w14:textId="77777777" w:rsidR="005F298C" w:rsidRPr="006C0546" w:rsidRDefault="005F298C" w:rsidP="00383B97">
            <w:pPr>
              <w:jc w:val="both"/>
              <w:rPr>
                <w:color w:val="000000" w:themeColor="text1"/>
                <w:sz w:val="24"/>
                <w:szCs w:val="24"/>
              </w:rPr>
            </w:pPr>
            <w:r w:rsidRPr="006C0546">
              <w:rPr>
                <w:color w:val="000000" w:themeColor="text1"/>
                <w:sz w:val="24"/>
                <w:szCs w:val="24"/>
              </w:rPr>
              <w:t>2.926 (3)</w:t>
            </w:r>
          </w:p>
        </w:tc>
        <w:tc>
          <w:tcPr>
            <w:tcW w:w="1234" w:type="dxa"/>
          </w:tcPr>
          <w:p w14:paraId="3033821D" w14:textId="77777777" w:rsidR="005F298C" w:rsidRPr="006C0546" w:rsidRDefault="005F298C" w:rsidP="00383B97">
            <w:pPr>
              <w:jc w:val="both"/>
              <w:rPr>
                <w:color w:val="000000" w:themeColor="text1"/>
                <w:sz w:val="24"/>
                <w:szCs w:val="24"/>
              </w:rPr>
            </w:pPr>
            <w:r w:rsidRPr="006C0546">
              <w:rPr>
                <w:color w:val="000000" w:themeColor="text1"/>
                <w:sz w:val="24"/>
                <w:szCs w:val="24"/>
              </w:rPr>
              <w:t>0.061</w:t>
            </w:r>
          </w:p>
        </w:tc>
        <w:tc>
          <w:tcPr>
            <w:tcW w:w="1234" w:type="dxa"/>
          </w:tcPr>
          <w:p w14:paraId="43135705" w14:textId="77777777" w:rsidR="005F298C" w:rsidRPr="006C0546" w:rsidRDefault="005F298C" w:rsidP="00383B97">
            <w:pPr>
              <w:jc w:val="both"/>
              <w:rPr>
                <w:color w:val="000000" w:themeColor="text1"/>
                <w:sz w:val="24"/>
                <w:szCs w:val="24"/>
              </w:rPr>
            </w:pPr>
            <w:r w:rsidRPr="006C0546">
              <w:rPr>
                <w:color w:val="000000" w:themeColor="text1"/>
                <w:sz w:val="24"/>
                <w:szCs w:val="24"/>
              </w:rPr>
              <w:t>No</w:t>
            </w:r>
          </w:p>
        </w:tc>
        <w:tc>
          <w:tcPr>
            <w:tcW w:w="1234" w:type="dxa"/>
          </w:tcPr>
          <w:p w14:paraId="57FE3567" w14:textId="77777777" w:rsidR="005F298C" w:rsidRPr="006C0546" w:rsidRDefault="005F298C" w:rsidP="00383B97">
            <w:pPr>
              <w:rPr>
                <w:color w:val="000000" w:themeColor="text1"/>
                <w:sz w:val="24"/>
                <w:szCs w:val="24"/>
              </w:rPr>
            </w:pPr>
            <w:r w:rsidRPr="006C0546">
              <w:rPr>
                <w:color w:val="000000" w:themeColor="text1"/>
                <w:sz w:val="24"/>
                <w:szCs w:val="24"/>
              </w:rPr>
              <w:t>Almost significant; A</w:t>
            </w:r>
            <w:r w:rsidRPr="006C0546">
              <w:rPr>
                <w:rFonts w:ascii="Cambria Math" w:hAnsi="Cambria Math" w:cs="Cambria Math"/>
                <w:color w:val="000000" w:themeColor="text1"/>
                <w:sz w:val="24"/>
                <w:szCs w:val="24"/>
              </w:rPr>
              <w:t>‑</w:t>
            </w:r>
            <w:r w:rsidRPr="006C0546">
              <w:rPr>
                <w:color w:val="000000" w:themeColor="text1"/>
                <w:sz w:val="24"/>
                <w:szCs w:val="24"/>
              </w:rPr>
              <w:t>ION had 6 more leaves.</w:t>
            </w:r>
          </w:p>
        </w:tc>
      </w:tr>
      <w:tr w:rsidR="005F298C" w:rsidRPr="006C0546" w14:paraId="244FC777" w14:textId="77777777" w:rsidTr="00383B97">
        <w:trPr>
          <w:jc w:val="center"/>
        </w:trPr>
        <w:tc>
          <w:tcPr>
            <w:tcW w:w="1234" w:type="dxa"/>
          </w:tcPr>
          <w:p w14:paraId="79640FAF" w14:textId="77777777" w:rsidR="005F298C" w:rsidRPr="006C0546" w:rsidRDefault="005F298C" w:rsidP="00383B97">
            <w:pPr>
              <w:jc w:val="both"/>
              <w:rPr>
                <w:color w:val="000000" w:themeColor="text1"/>
                <w:sz w:val="24"/>
                <w:szCs w:val="24"/>
              </w:rPr>
            </w:pPr>
            <w:r w:rsidRPr="006C0546">
              <w:rPr>
                <w:color w:val="000000" w:themeColor="text1"/>
                <w:sz w:val="24"/>
                <w:szCs w:val="24"/>
              </w:rPr>
              <w:t>A</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0EBAA4EA" w14:textId="77777777" w:rsidR="005F298C" w:rsidRPr="006C0546" w:rsidRDefault="005F298C" w:rsidP="00383B97">
            <w:pPr>
              <w:jc w:val="both"/>
              <w:rPr>
                <w:color w:val="000000" w:themeColor="text1"/>
                <w:sz w:val="24"/>
                <w:szCs w:val="24"/>
              </w:rPr>
            </w:pPr>
            <w:r w:rsidRPr="006C0546">
              <w:rPr>
                <w:color w:val="000000" w:themeColor="text1"/>
                <w:sz w:val="24"/>
                <w:szCs w:val="24"/>
              </w:rPr>
              <w:t>3.25</w:t>
            </w:r>
          </w:p>
        </w:tc>
        <w:tc>
          <w:tcPr>
            <w:tcW w:w="1234" w:type="dxa"/>
          </w:tcPr>
          <w:p w14:paraId="29554D8C" w14:textId="77777777" w:rsidR="005F298C" w:rsidRPr="006C0546" w:rsidRDefault="005F298C" w:rsidP="00383B97">
            <w:pPr>
              <w:jc w:val="both"/>
              <w:rPr>
                <w:color w:val="000000" w:themeColor="text1"/>
                <w:sz w:val="24"/>
                <w:szCs w:val="24"/>
              </w:rPr>
            </w:pPr>
            <w:r w:rsidRPr="006C0546">
              <w:rPr>
                <w:color w:val="000000" w:themeColor="text1"/>
                <w:sz w:val="24"/>
                <w:szCs w:val="24"/>
              </w:rPr>
              <w:t>[-2.76, 9.26]</w:t>
            </w:r>
          </w:p>
        </w:tc>
        <w:tc>
          <w:tcPr>
            <w:tcW w:w="1234" w:type="dxa"/>
          </w:tcPr>
          <w:p w14:paraId="488CB19A" w14:textId="77777777" w:rsidR="005F298C" w:rsidRPr="006C0546" w:rsidRDefault="005F298C" w:rsidP="00383B97">
            <w:pPr>
              <w:jc w:val="both"/>
              <w:rPr>
                <w:color w:val="000000" w:themeColor="text1"/>
                <w:sz w:val="24"/>
                <w:szCs w:val="24"/>
              </w:rPr>
            </w:pPr>
            <w:r w:rsidRPr="006C0546">
              <w:rPr>
                <w:color w:val="000000" w:themeColor="text1"/>
                <w:sz w:val="24"/>
                <w:szCs w:val="24"/>
              </w:rPr>
              <w:t>1.722 (3)</w:t>
            </w:r>
          </w:p>
        </w:tc>
        <w:tc>
          <w:tcPr>
            <w:tcW w:w="1234" w:type="dxa"/>
          </w:tcPr>
          <w:p w14:paraId="58862E32" w14:textId="77777777" w:rsidR="005F298C" w:rsidRPr="006C0546" w:rsidRDefault="005F298C" w:rsidP="00383B97">
            <w:pPr>
              <w:jc w:val="both"/>
              <w:rPr>
                <w:color w:val="000000" w:themeColor="text1"/>
                <w:sz w:val="24"/>
                <w:szCs w:val="24"/>
              </w:rPr>
            </w:pPr>
            <w:r w:rsidRPr="006C0546">
              <w:rPr>
                <w:color w:val="000000" w:themeColor="text1"/>
                <w:sz w:val="24"/>
                <w:szCs w:val="24"/>
              </w:rPr>
              <w:t>0.184</w:t>
            </w:r>
          </w:p>
        </w:tc>
        <w:tc>
          <w:tcPr>
            <w:tcW w:w="1234" w:type="dxa"/>
          </w:tcPr>
          <w:p w14:paraId="2EA7186B" w14:textId="77777777" w:rsidR="005F298C" w:rsidRPr="006C0546" w:rsidRDefault="005F298C" w:rsidP="00383B97">
            <w:pPr>
              <w:jc w:val="both"/>
              <w:rPr>
                <w:color w:val="000000" w:themeColor="text1"/>
                <w:sz w:val="24"/>
                <w:szCs w:val="24"/>
              </w:rPr>
            </w:pPr>
            <w:r w:rsidRPr="006C0546">
              <w:rPr>
                <w:color w:val="000000" w:themeColor="text1"/>
                <w:sz w:val="24"/>
                <w:szCs w:val="24"/>
              </w:rPr>
              <w:t>No</w:t>
            </w:r>
          </w:p>
        </w:tc>
        <w:tc>
          <w:tcPr>
            <w:tcW w:w="1234" w:type="dxa"/>
          </w:tcPr>
          <w:p w14:paraId="5B609C0F" w14:textId="77777777" w:rsidR="005F298C" w:rsidRPr="006C0546" w:rsidRDefault="005F298C" w:rsidP="00383B97">
            <w:pPr>
              <w:rPr>
                <w:color w:val="000000" w:themeColor="text1"/>
                <w:sz w:val="24"/>
                <w:szCs w:val="24"/>
              </w:rPr>
            </w:pPr>
            <w:r w:rsidRPr="006C0546">
              <w:rPr>
                <w:color w:val="000000" w:themeColor="text1"/>
                <w:sz w:val="24"/>
                <w:szCs w:val="24"/>
              </w:rPr>
              <w:t>No significant difference (A</w:t>
            </w:r>
            <w:r w:rsidRPr="006C0546">
              <w:rPr>
                <w:rFonts w:ascii="Cambria Math" w:hAnsi="Cambria Math" w:cs="Cambria Math"/>
                <w:color w:val="000000" w:themeColor="text1"/>
                <w:sz w:val="24"/>
                <w:szCs w:val="24"/>
              </w:rPr>
              <w:t>‑</w:t>
            </w:r>
            <w:r w:rsidRPr="006C0546">
              <w:rPr>
                <w:color w:val="000000" w:themeColor="text1"/>
                <w:sz w:val="24"/>
                <w:szCs w:val="24"/>
              </w:rPr>
              <w:t>ION had 3 more leaves).</w:t>
            </w:r>
          </w:p>
        </w:tc>
      </w:tr>
    </w:tbl>
    <w:p w14:paraId="23A3D5CE" w14:textId="77777777" w:rsidR="005F298C" w:rsidRPr="006C0546" w:rsidRDefault="005F298C" w:rsidP="005F298C">
      <w:pPr>
        <w:jc w:val="both"/>
        <w:rPr>
          <w:color w:val="000000" w:themeColor="text1"/>
        </w:rPr>
      </w:pPr>
    </w:p>
    <w:p w14:paraId="5F4E14CE" w14:textId="77777777" w:rsidR="005F298C" w:rsidRDefault="005F298C" w:rsidP="005F298C">
      <w:pPr>
        <w:rPr>
          <w:iCs/>
          <w:color w:val="000000" w:themeColor="text1"/>
        </w:rPr>
      </w:pPr>
    </w:p>
    <w:p w14:paraId="5180FBED" w14:textId="77777777" w:rsidR="005F298C" w:rsidRDefault="005F298C" w:rsidP="00173FD6">
      <w:pPr>
        <w:jc w:val="center"/>
        <w:rPr>
          <w:iCs/>
          <w:color w:val="000000" w:themeColor="text1"/>
        </w:rPr>
      </w:pPr>
      <w:r>
        <w:rPr>
          <w:iCs/>
          <w:noProof/>
          <w:color w:val="000000" w:themeColor="text1"/>
        </w:rPr>
        <w:lastRenderedPageBreak/>
        <w:drawing>
          <wp:inline distT="0" distB="0" distL="0" distR="0" wp14:anchorId="2E065BBE" wp14:editId="36F4B932">
            <wp:extent cx="7776000" cy="3708000"/>
            <wp:effectExtent l="14605" t="10795" r="11430" b="11430"/>
            <wp:docPr id="171261373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2613732" name="Picture 1712613732"/>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7776000" cy="3708000"/>
                    </a:xfrm>
                    <a:prstGeom prst="rect">
                      <a:avLst/>
                    </a:prstGeom>
                    <a:ln>
                      <a:solidFill>
                        <a:schemeClr val="tx1"/>
                      </a:solidFill>
                    </a:ln>
                  </pic:spPr>
                </pic:pic>
              </a:graphicData>
            </a:graphic>
          </wp:inline>
        </w:drawing>
      </w:r>
    </w:p>
    <w:p w14:paraId="5C4D8BD0" w14:textId="188968A6" w:rsidR="005F298C" w:rsidRPr="00165CFA" w:rsidRDefault="005F298C" w:rsidP="00173FD6">
      <w:pPr>
        <w:jc w:val="center"/>
        <w:rPr>
          <w:sz w:val="16"/>
          <w:szCs w:val="16"/>
        </w:rPr>
      </w:pPr>
      <w:r w:rsidRPr="00165CFA">
        <w:rPr>
          <w:iCs/>
          <w:color w:val="000000" w:themeColor="text1"/>
          <w:sz w:val="16"/>
          <w:szCs w:val="16"/>
        </w:rPr>
        <w:t>Figure</w:t>
      </w:r>
      <w:r w:rsidR="003F6D23">
        <w:rPr>
          <w:iCs/>
          <w:color w:val="000000" w:themeColor="text1"/>
          <w:sz w:val="16"/>
          <w:szCs w:val="16"/>
        </w:rPr>
        <w:t xml:space="preserve"> 2</w:t>
      </w:r>
      <w:r w:rsidR="00037172">
        <w:rPr>
          <w:iCs/>
          <w:color w:val="000000" w:themeColor="text1"/>
          <w:sz w:val="16"/>
          <w:szCs w:val="16"/>
        </w:rPr>
        <w:t>5</w:t>
      </w:r>
      <w:r w:rsidR="003F6D23">
        <w:rPr>
          <w:iCs/>
          <w:color w:val="000000" w:themeColor="text1"/>
          <w:sz w:val="16"/>
          <w:szCs w:val="16"/>
        </w:rPr>
        <w:t xml:space="preserve">. </w:t>
      </w:r>
      <w:r w:rsidRPr="00165CFA">
        <w:rPr>
          <w:iCs/>
          <w:color w:val="000000" w:themeColor="text1"/>
          <w:sz w:val="16"/>
          <w:szCs w:val="16"/>
        </w:rPr>
        <w:t xml:space="preserve"> </w:t>
      </w:r>
      <w:r w:rsidR="003C5FA5">
        <w:rPr>
          <w:iCs/>
          <w:color w:val="000000" w:themeColor="text1"/>
          <w:sz w:val="16"/>
          <w:szCs w:val="16"/>
        </w:rPr>
        <w:t xml:space="preserve">Table of </w:t>
      </w:r>
      <w:r w:rsidRPr="00165CFA">
        <w:rPr>
          <w:iCs/>
          <w:color w:val="000000" w:themeColor="text1"/>
          <w:sz w:val="16"/>
          <w:szCs w:val="16"/>
        </w:rPr>
        <w:t xml:space="preserve">the raw data for the Lettuce </w:t>
      </w:r>
      <w:r w:rsidRPr="00165CFA">
        <w:rPr>
          <w:i/>
          <w:iCs/>
          <w:sz w:val="16"/>
          <w:szCs w:val="16"/>
        </w:rPr>
        <w:t>Lactuca sativa</w:t>
      </w:r>
      <w:r w:rsidRPr="00165CFA">
        <w:rPr>
          <w:sz w:val="16"/>
          <w:szCs w:val="16"/>
        </w:rPr>
        <w:t>)</w:t>
      </w:r>
      <w:r w:rsidRPr="00165CFA">
        <w:rPr>
          <w:iCs/>
          <w:color w:val="000000" w:themeColor="text1"/>
          <w:sz w:val="16"/>
          <w:szCs w:val="16"/>
        </w:rPr>
        <w:t xml:space="preserve"> </w:t>
      </w:r>
      <w:r>
        <w:rPr>
          <w:iCs/>
          <w:color w:val="000000" w:themeColor="text1"/>
          <w:sz w:val="16"/>
          <w:szCs w:val="16"/>
        </w:rPr>
        <w:t>plant survival</w:t>
      </w:r>
      <w:r w:rsidRPr="00165CFA">
        <w:rPr>
          <w:iCs/>
          <w:color w:val="000000" w:themeColor="text1"/>
          <w:sz w:val="16"/>
          <w:szCs w:val="16"/>
        </w:rPr>
        <w:t xml:space="preserve"> </w:t>
      </w:r>
    </w:p>
    <w:p w14:paraId="25F986CD" w14:textId="77777777" w:rsidR="005F298C" w:rsidRPr="00B3178B" w:rsidRDefault="005F298C" w:rsidP="005F298C">
      <w:pPr>
        <w:rPr>
          <w:iCs/>
          <w:color w:val="000000" w:themeColor="text1"/>
          <w:u w:val="single"/>
        </w:rPr>
      </w:pPr>
    </w:p>
    <w:p w14:paraId="4F4C9BC5" w14:textId="77777777" w:rsidR="00173FD6" w:rsidRDefault="00173FD6" w:rsidP="005F298C">
      <w:pPr>
        <w:jc w:val="center"/>
        <w:rPr>
          <w:iCs/>
          <w:color w:val="000000" w:themeColor="text1"/>
          <w:u w:val="single"/>
        </w:rPr>
      </w:pPr>
    </w:p>
    <w:p w14:paraId="70B530F3" w14:textId="657186C8" w:rsidR="005F298C" w:rsidRPr="00B3178B" w:rsidRDefault="005F298C" w:rsidP="005F298C">
      <w:pPr>
        <w:jc w:val="center"/>
        <w:rPr>
          <w:iCs/>
          <w:color w:val="000000" w:themeColor="text1"/>
          <w:u w:val="single"/>
        </w:rPr>
      </w:pPr>
      <w:r w:rsidRPr="00B3178B">
        <w:rPr>
          <w:iCs/>
          <w:color w:val="000000" w:themeColor="text1"/>
          <w:u w:val="single"/>
        </w:rPr>
        <w:lastRenderedPageBreak/>
        <w:t xml:space="preserve">Table </w:t>
      </w:r>
      <w:r w:rsidR="000D624D" w:rsidRPr="00B3178B">
        <w:rPr>
          <w:iCs/>
          <w:color w:val="000000" w:themeColor="text1"/>
          <w:u w:val="single"/>
        </w:rPr>
        <w:t>1</w:t>
      </w:r>
      <w:r w:rsidR="00037172">
        <w:rPr>
          <w:iCs/>
          <w:color w:val="000000" w:themeColor="text1"/>
          <w:u w:val="single"/>
        </w:rPr>
        <w:t>1</w:t>
      </w:r>
      <w:r w:rsidR="00847650" w:rsidRPr="00B3178B">
        <w:rPr>
          <w:iCs/>
          <w:color w:val="000000" w:themeColor="text1"/>
          <w:u w:val="single"/>
        </w:rPr>
        <w:t>.</w:t>
      </w:r>
      <w:r w:rsidRPr="00B3178B">
        <w:rPr>
          <w:iCs/>
          <w:color w:val="000000" w:themeColor="text1"/>
          <w:u w:val="single"/>
        </w:rPr>
        <w:t xml:space="preserve">  Survival (1=alive, 0=dead) by treatment.</w:t>
      </w:r>
    </w:p>
    <w:tbl>
      <w:tblPr>
        <w:tblStyle w:val="TableGrid"/>
        <w:tblW w:w="0" w:type="auto"/>
        <w:jc w:val="center"/>
        <w:tblLook w:val="04A0" w:firstRow="1" w:lastRow="0" w:firstColumn="1" w:lastColumn="0" w:noHBand="0" w:noVBand="1"/>
      </w:tblPr>
      <w:tblGrid>
        <w:gridCol w:w="1501"/>
        <w:gridCol w:w="1234"/>
        <w:gridCol w:w="1234"/>
        <w:gridCol w:w="1234"/>
        <w:gridCol w:w="1234"/>
        <w:gridCol w:w="1234"/>
        <w:gridCol w:w="1308"/>
      </w:tblGrid>
      <w:tr w:rsidR="005F298C" w:rsidRPr="006C0546" w14:paraId="0B32B53F" w14:textId="77777777" w:rsidTr="00383B97">
        <w:trPr>
          <w:jc w:val="center"/>
        </w:trPr>
        <w:tc>
          <w:tcPr>
            <w:tcW w:w="1234" w:type="dxa"/>
          </w:tcPr>
          <w:p w14:paraId="7223C93E" w14:textId="77777777" w:rsidR="005F298C" w:rsidRPr="006C0546" w:rsidRDefault="005F298C" w:rsidP="00383B97">
            <w:pPr>
              <w:jc w:val="both"/>
              <w:rPr>
                <w:color w:val="000000" w:themeColor="text1"/>
                <w:sz w:val="24"/>
                <w:szCs w:val="24"/>
              </w:rPr>
            </w:pPr>
            <w:r w:rsidRPr="006C0546">
              <w:rPr>
                <w:color w:val="000000" w:themeColor="text1"/>
                <w:sz w:val="24"/>
                <w:szCs w:val="24"/>
              </w:rPr>
              <w:t>Comparison</w:t>
            </w:r>
          </w:p>
        </w:tc>
        <w:tc>
          <w:tcPr>
            <w:tcW w:w="1234" w:type="dxa"/>
          </w:tcPr>
          <w:p w14:paraId="61EC502C" w14:textId="77777777" w:rsidR="005F298C" w:rsidRPr="006C0546" w:rsidRDefault="005F298C" w:rsidP="00383B97">
            <w:pPr>
              <w:jc w:val="both"/>
              <w:rPr>
                <w:color w:val="000000" w:themeColor="text1"/>
                <w:sz w:val="24"/>
                <w:szCs w:val="24"/>
              </w:rPr>
            </w:pPr>
            <w:r w:rsidRPr="006C0546">
              <w:rPr>
                <w:color w:val="000000" w:themeColor="text1"/>
                <w:sz w:val="24"/>
                <w:szCs w:val="24"/>
              </w:rPr>
              <w:t>Mean diff (N1−N2)</w:t>
            </w:r>
          </w:p>
        </w:tc>
        <w:tc>
          <w:tcPr>
            <w:tcW w:w="1234" w:type="dxa"/>
          </w:tcPr>
          <w:p w14:paraId="41CCA38B" w14:textId="77777777" w:rsidR="005F298C" w:rsidRPr="006C0546" w:rsidRDefault="005F298C" w:rsidP="00383B97">
            <w:pPr>
              <w:jc w:val="both"/>
              <w:rPr>
                <w:color w:val="000000" w:themeColor="text1"/>
                <w:sz w:val="24"/>
                <w:szCs w:val="24"/>
              </w:rPr>
            </w:pPr>
            <w:r w:rsidRPr="006C0546">
              <w:rPr>
                <w:color w:val="000000" w:themeColor="text1"/>
                <w:sz w:val="24"/>
                <w:szCs w:val="24"/>
              </w:rPr>
              <w:t>95% CI</w:t>
            </w:r>
          </w:p>
        </w:tc>
        <w:tc>
          <w:tcPr>
            <w:tcW w:w="1234" w:type="dxa"/>
          </w:tcPr>
          <w:p w14:paraId="62AAD320" w14:textId="77777777" w:rsidR="005F298C" w:rsidRPr="006C0546" w:rsidRDefault="005F298C" w:rsidP="00383B97">
            <w:pPr>
              <w:jc w:val="both"/>
              <w:rPr>
                <w:color w:val="000000" w:themeColor="text1"/>
                <w:sz w:val="24"/>
                <w:szCs w:val="24"/>
              </w:rPr>
            </w:pPr>
            <w:r w:rsidRPr="006C0546">
              <w:rPr>
                <w:color w:val="000000" w:themeColor="text1"/>
                <w:sz w:val="24"/>
                <w:szCs w:val="24"/>
              </w:rPr>
              <w:t>t</w:t>
            </w:r>
          </w:p>
        </w:tc>
        <w:tc>
          <w:tcPr>
            <w:tcW w:w="1234" w:type="dxa"/>
          </w:tcPr>
          <w:p w14:paraId="4E726557" w14:textId="77777777" w:rsidR="005F298C" w:rsidRPr="006C0546" w:rsidRDefault="005F298C" w:rsidP="00383B97">
            <w:pPr>
              <w:jc w:val="both"/>
              <w:rPr>
                <w:color w:val="000000" w:themeColor="text1"/>
                <w:sz w:val="24"/>
                <w:szCs w:val="24"/>
              </w:rPr>
            </w:pPr>
            <w:r w:rsidRPr="006C0546">
              <w:rPr>
                <w:color w:val="000000" w:themeColor="text1"/>
                <w:sz w:val="24"/>
                <w:szCs w:val="24"/>
              </w:rPr>
              <w:t>df</w:t>
            </w:r>
          </w:p>
        </w:tc>
        <w:tc>
          <w:tcPr>
            <w:tcW w:w="1234" w:type="dxa"/>
          </w:tcPr>
          <w:p w14:paraId="15A697F8" w14:textId="77777777" w:rsidR="005F298C" w:rsidRPr="006C0546" w:rsidRDefault="005F298C" w:rsidP="00383B97">
            <w:pPr>
              <w:jc w:val="both"/>
              <w:rPr>
                <w:color w:val="000000" w:themeColor="text1"/>
                <w:sz w:val="24"/>
                <w:szCs w:val="24"/>
              </w:rPr>
            </w:pPr>
            <w:r w:rsidRPr="006C0546">
              <w:rPr>
                <w:color w:val="000000" w:themeColor="text1"/>
                <w:sz w:val="24"/>
                <w:szCs w:val="24"/>
              </w:rPr>
              <w:t>p</w:t>
            </w:r>
          </w:p>
        </w:tc>
        <w:tc>
          <w:tcPr>
            <w:tcW w:w="1234" w:type="dxa"/>
          </w:tcPr>
          <w:p w14:paraId="3320C502" w14:textId="77777777" w:rsidR="005F298C" w:rsidRPr="006C0546" w:rsidRDefault="005F298C" w:rsidP="00383B97">
            <w:pPr>
              <w:jc w:val="both"/>
              <w:rPr>
                <w:color w:val="000000" w:themeColor="text1"/>
                <w:sz w:val="24"/>
                <w:szCs w:val="24"/>
              </w:rPr>
            </w:pPr>
            <w:r w:rsidRPr="006C0546">
              <w:rPr>
                <w:color w:val="000000" w:themeColor="text1"/>
                <w:sz w:val="24"/>
                <w:szCs w:val="24"/>
              </w:rPr>
              <w:t>Significant</w:t>
            </w:r>
          </w:p>
        </w:tc>
      </w:tr>
      <w:tr w:rsidR="005F298C" w:rsidRPr="006C0546" w14:paraId="257FE922" w14:textId="77777777" w:rsidTr="00383B97">
        <w:trPr>
          <w:jc w:val="center"/>
        </w:trPr>
        <w:tc>
          <w:tcPr>
            <w:tcW w:w="1234" w:type="dxa"/>
          </w:tcPr>
          <w:p w14:paraId="335FEB5C"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N</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01D4E81D" w14:textId="77777777" w:rsidR="005F298C" w:rsidRPr="006C0546" w:rsidRDefault="005F298C" w:rsidP="00383B97">
            <w:pPr>
              <w:jc w:val="both"/>
              <w:rPr>
                <w:color w:val="000000" w:themeColor="text1"/>
                <w:sz w:val="24"/>
                <w:szCs w:val="24"/>
              </w:rPr>
            </w:pPr>
            <w:r w:rsidRPr="006C0546">
              <w:rPr>
                <w:color w:val="000000" w:themeColor="text1"/>
                <w:sz w:val="24"/>
                <w:szCs w:val="24"/>
              </w:rPr>
              <w:t>0.250</w:t>
            </w:r>
          </w:p>
        </w:tc>
        <w:tc>
          <w:tcPr>
            <w:tcW w:w="1234" w:type="dxa"/>
          </w:tcPr>
          <w:p w14:paraId="5FD96325" w14:textId="77777777" w:rsidR="005F298C" w:rsidRPr="006C0546" w:rsidRDefault="005F298C" w:rsidP="00383B97">
            <w:pPr>
              <w:jc w:val="both"/>
              <w:rPr>
                <w:color w:val="000000" w:themeColor="text1"/>
                <w:sz w:val="24"/>
                <w:szCs w:val="24"/>
              </w:rPr>
            </w:pPr>
            <w:r w:rsidRPr="006C0546">
              <w:rPr>
                <w:color w:val="000000" w:themeColor="text1"/>
                <w:sz w:val="24"/>
                <w:szCs w:val="24"/>
              </w:rPr>
              <w:t>[-0.546, 1.046]</w:t>
            </w:r>
          </w:p>
        </w:tc>
        <w:tc>
          <w:tcPr>
            <w:tcW w:w="1234" w:type="dxa"/>
          </w:tcPr>
          <w:p w14:paraId="31BD6EA4" w14:textId="77777777" w:rsidR="005F298C" w:rsidRPr="006C0546" w:rsidRDefault="005F298C" w:rsidP="00383B97">
            <w:pPr>
              <w:jc w:val="both"/>
              <w:rPr>
                <w:color w:val="000000" w:themeColor="text1"/>
                <w:sz w:val="24"/>
                <w:szCs w:val="24"/>
              </w:rPr>
            </w:pPr>
            <w:r w:rsidRPr="006C0546">
              <w:rPr>
                <w:color w:val="000000" w:themeColor="text1"/>
                <w:sz w:val="24"/>
                <w:szCs w:val="24"/>
              </w:rPr>
              <w:t>1.000</w:t>
            </w:r>
          </w:p>
        </w:tc>
        <w:tc>
          <w:tcPr>
            <w:tcW w:w="1234" w:type="dxa"/>
          </w:tcPr>
          <w:p w14:paraId="4B4A5F25" w14:textId="77777777" w:rsidR="005F298C" w:rsidRPr="006C0546" w:rsidRDefault="005F298C" w:rsidP="00383B97">
            <w:pPr>
              <w:jc w:val="both"/>
              <w:rPr>
                <w:color w:val="000000" w:themeColor="text1"/>
                <w:sz w:val="24"/>
                <w:szCs w:val="24"/>
              </w:rPr>
            </w:pPr>
            <w:r w:rsidRPr="006C0546">
              <w:rPr>
                <w:color w:val="000000" w:themeColor="text1"/>
                <w:sz w:val="24"/>
                <w:szCs w:val="24"/>
              </w:rPr>
              <w:t>3</w:t>
            </w:r>
          </w:p>
        </w:tc>
        <w:tc>
          <w:tcPr>
            <w:tcW w:w="1234" w:type="dxa"/>
          </w:tcPr>
          <w:p w14:paraId="7F30F8E9" w14:textId="77777777" w:rsidR="005F298C" w:rsidRPr="006C0546" w:rsidRDefault="005F298C" w:rsidP="00383B97">
            <w:pPr>
              <w:jc w:val="both"/>
              <w:rPr>
                <w:color w:val="000000" w:themeColor="text1"/>
                <w:sz w:val="24"/>
                <w:szCs w:val="24"/>
              </w:rPr>
            </w:pPr>
            <w:r w:rsidRPr="006C0546">
              <w:rPr>
                <w:color w:val="000000" w:themeColor="text1"/>
                <w:sz w:val="24"/>
                <w:szCs w:val="24"/>
              </w:rPr>
              <w:t>0.391</w:t>
            </w:r>
          </w:p>
        </w:tc>
        <w:tc>
          <w:tcPr>
            <w:tcW w:w="1234" w:type="dxa"/>
          </w:tcPr>
          <w:p w14:paraId="14CA071F"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58C267EF" w14:textId="77777777" w:rsidTr="00383B97">
        <w:trPr>
          <w:jc w:val="center"/>
        </w:trPr>
        <w:tc>
          <w:tcPr>
            <w:tcW w:w="1234" w:type="dxa"/>
          </w:tcPr>
          <w:p w14:paraId="371F9205"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5131AD65" w14:textId="77777777" w:rsidR="005F298C" w:rsidRPr="006C0546" w:rsidRDefault="005F298C" w:rsidP="00383B97">
            <w:pPr>
              <w:jc w:val="both"/>
              <w:rPr>
                <w:color w:val="000000" w:themeColor="text1"/>
                <w:sz w:val="24"/>
                <w:szCs w:val="24"/>
              </w:rPr>
            </w:pPr>
            <w:r w:rsidRPr="006C0546">
              <w:rPr>
                <w:color w:val="000000" w:themeColor="text1"/>
                <w:sz w:val="24"/>
                <w:szCs w:val="24"/>
              </w:rPr>
              <w:t>0.500</w:t>
            </w:r>
          </w:p>
        </w:tc>
        <w:tc>
          <w:tcPr>
            <w:tcW w:w="1234" w:type="dxa"/>
          </w:tcPr>
          <w:p w14:paraId="79D5E4E3" w14:textId="77777777" w:rsidR="005F298C" w:rsidRPr="006C0546" w:rsidRDefault="005F298C" w:rsidP="00383B97">
            <w:pPr>
              <w:jc w:val="both"/>
              <w:rPr>
                <w:color w:val="000000" w:themeColor="text1"/>
                <w:sz w:val="24"/>
                <w:szCs w:val="24"/>
              </w:rPr>
            </w:pPr>
            <w:r w:rsidRPr="006C0546">
              <w:rPr>
                <w:color w:val="000000" w:themeColor="text1"/>
                <w:sz w:val="24"/>
                <w:szCs w:val="24"/>
              </w:rPr>
              <w:t>[-0.419, 1.419]</w:t>
            </w:r>
          </w:p>
        </w:tc>
        <w:tc>
          <w:tcPr>
            <w:tcW w:w="1234" w:type="dxa"/>
          </w:tcPr>
          <w:p w14:paraId="1DBAD992" w14:textId="77777777" w:rsidR="005F298C" w:rsidRPr="006C0546" w:rsidRDefault="005F298C" w:rsidP="00383B97">
            <w:pPr>
              <w:jc w:val="both"/>
              <w:rPr>
                <w:color w:val="000000" w:themeColor="text1"/>
                <w:sz w:val="24"/>
                <w:szCs w:val="24"/>
              </w:rPr>
            </w:pPr>
            <w:r w:rsidRPr="006C0546">
              <w:rPr>
                <w:color w:val="000000" w:themeColor="text1"/>
                <w:sz w:val="24"/>
                <w:szCs w:val="24"/>
              </w:rPr>
              <w:t>1.732</w:t>
            </w:r>
          </w:p>
        </w:tc>
        <w:tc>
          <w:tcPr>
            <w:tcW w:w="1234" w:type="dxa"/>
          </w:tcPr>
          <w:p w14:paraId="24396851" w14:textId="77777777" w:rsidR="005F298C" w:rsidRPr="006C0546" w:rsidRDefault="005F298C" w:rsidP="00383B97">
            <w:pPr>
              <w:jc w:val="both"/>
              <w:rPr>
                <w:color w:val="000000" w:themeColor="text1"/>
                <w:sz w:val="24"/>
                <w:szCs w:val="24"/>
              </w:rPr>
            </w:pPr>
            <w:r w:rsidRPr="006C0546">
              <w:rPr>
                <w:color w:val="000000" w:themeColor="text1"/>
                <w:sz w:val="24"/>
                <w:szCs w:val="24"/>
              </w:rPr>
              <w:t>3</w:t>
            </w:r>
          </w:p>
        </w:tc>
        <w:tc>
          <w:tcPr>
            <w:tcW w:w="1234" w:type="dxa"/>
          </w:tcPr>
          <w:p w14:paraId="4963C0B2" w14:textId="77777777" w:rsidR="005F298C" w:rsidRPr="006C0546" w:rsidRDefault="005F298C" w:rsidP="00383B97">
            <w:pPr>
              <w:jc w:val="both"/>
              <w:rPr>
                <w:color w:val="000000" w:themeColor="text1"/>
                <w:sz w:val="24"/>
                <w:szCs w:val="24"/>
              </w:rPr>
            </w:pPr>
            <w:r w:rsidRPr="006C0546">
              <w:rPr>
                <w:color w:val="000000" w:themeColor="text1"/>
                <w:sz w:val="24"/>
                <w:szCs w:val="24"/>
              </w:rPr>
              <w:t>0.182</w:t>
            </w:r>
          </w:p>
        </w:tc>
        <w:tc>
          <w:tcPr>
            <w:tcW w:w="1234" w:type="dxa"/>
          </w:tcPr>
          <w:p w14:paraId="12E43B44"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0FF28A5B" w14:textId="77777777" w:rsidTr="00383B97">
        <w:trPr>
          <w:jc w:val="center"/>
        </w:trPr>
        <w:tc>
          <w:tcPr>
            <w:tcW w:w="1234" w:type="dxa"/>
          </w:tcPr>
          <w:p w14:paraId="351A198F"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ON</w:t>
            </w:r>
          </w:p>
        </w:tc>
        <w:tc>
          <w:tcPr>
            <w:tcW w:w="1234" w:type="dxa"/>
          </w:tcPr>
          <w:p w14:paraId="455365B4" w14:textId="77777777" w:rsidR="005F298C" w:rsidRPr="006C0546" w:rsidRDefault="005F298C" w:rsidP="00383B97">
            <w:pPr>
              <w:jc w:val="both"/>
              <w:rPr>
                <w:color w:val="000000" w:themeColor="text1"/>
                <w:sz w:val="24"/>
                <w:szCs w:val="24"/>
              </w:rPr>
            </w:pPr>
            <w:r w:rsidRPr="006C0546">
              <w:rPr>
                <w:color w:val="000000" w:themeColor="text1"/>
                <w:sz w:val="24"/>
                <w:szCs w:val="24"/>
              </w:rPr>
              <w:t>0.250</w:t>
            </w:r>
          </w:p>
        </w:tc>
        <w:tc>
          <w:tcPr>
            <w:tcW w:w="1234" w:type="dxa"/>
          </w:tcPr>
          <w:p w14:paraId="2B7193AB" w14:textId="77777777" w:rsidR="005F298C" w:rsidRPr="006C0546" w:rsidRDefault="005F298C" w:rsidP="00383B97">
            <w:pPr>
              <w:jc w:val="both"/>
              <w:rPr>
                <w:color w:val="000000" w:themeColor="text1"/>
                <w:sz w:val="24"/>
                <w:szCs w:val="24"/>
              </w:rPr>
            </w:pPr>
            <w:r w:rsidRPr="006C0546">
              <w:rPr>
                <w:color w:val="000000" w:themeColor="text1"/>
                <w:sz w:val="24"/>
                <w:szCs w:val="24"/>
              </w:rPr>
              <w:t>[-0.684, 1.184]</w:t>
            </w:r>
          </w:p>
        </w:tc>
        <w:tc>
          <w:tcPr>
            <w:tcW w:w="1234" w:type="dxa"/>
          </w:tcPr>
          <w:p w14:paraId="3F3AC277" w14:textId="77777777" w:rsidR="005F298C" w:rsidRPr="006C0546" w:rsidRDefault="005F298C" w:rsidP="00383B97">
            <w:pPr>
              <w:jc w:val="both"/>
              <w:rPr>
                <w:color w:val="000000" w:themeColor="text1"/>
                <w:sz w:val="24"/>
                <w:szCs w:val="24"/>
              </w:rPr>
            </w:pPr>
            <w:r w:rsidRPr="006C0546">
              <w:rPr>
                <w:color w:val="000000" w:themeColor="text1"/>
                <w:sz w:val="24"/>
                <w:szCs w:val="24"/>
              </w:rPr>
              <w:t>0.655</w:t>
            </w:r>
          </w:p>
        </w:tc>
        <w:tc>
          <w:tcPr>
            <w:tcW w:w="1234" w:type="dxa"/>
          </w:tcPr>
          <w:p w14:paraId="4C4323AD" w14:textId="77777777" w:rsidR="005F298C" w:rsidRPr="006C0546" w:rsidRDefault="005F298C" w:rsidP="00383B97">
            <w:pPr>
              <w:jc w:val="both"/>
              <w:rPr>
                <w:color w:val="000000" w:themeColor="text1"/>
                <w:sz w:val="24"/>
                <w:szCs w:val="24"/>
              </w:rPr>
            </w:pPr>
            <w:r w:rsidRPr="006C0546">
              <w:rPr>
                <w:color w:val="000000" w:themeColor="text1"/>
                <w:sz w:val="24"/>
                <w:szCs w:val="24"/>
              </w:rPr>
              <w:t>6</w:t>
            </w:r>
          </w:p>
        </w:tc>
        <w:tc>
          <w:tcPr>
            <w:tcW w:w="1234" w:type="dxa"/>
          </w:tcPr>
          <w:p w14:paraId="46BC7286" w14:textId="77777777" w:rsidR="005F298C" w:rsidRPr="006C0546" w:rsidRDefault="005F298C" w:rsidP="00383B97">
            <w:pPr>
              <w:jc w:val="both"/>
              <w:rPr>
                <w:color w:val="000000" w:themeColor="text1"/>
                <w:sz w:val="24"/>
                <w:szCs w:val="24"/>
              </w:rPr>
            </w:pPr>
            <w:r w:rsidRPr="006C0546">
              <w:rPr>
                <w:color w:val="000000" w:themeColor="text1"/>
                <w:sz w:val="24"/>
                <w:szCs w:val="24"/>
              </w:rPr>
              <w:t>0.537</w:t>
            </w:r>
          </w:p>
        </w:tc>
        <w:tc>
          <w:tcPr>
            <w:tcW w:w="1234" w:type="dxa"/>
          </w:tcPr>
          <w:p w14:paraId="46824DE1"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r w:rsidR="005F298C" w:rsidRPr="006C0546" w14:paraId="6ADE1A1B" w14:textId="77777777" w:rsidTr="00383B97">
        <w:trPr>
          <w:jc w:val="center"/>
        </w:trPr>
        <w:tc>
          <w:tcPr>
            <w:tcW w:w="1234" w:type="dxa"/>
          </w:tcPr>
          <w:p w14:paraId="66B281D3" w14:textId="77777777" w:rsidR="005F298C" w:rsidRPr="006C0546" w:rsidRDefault="005F298C" w:rsidP="00383B97">
            <w:pPr>
              <w:jc w:val="both"/>
              <w:rPr>
                <w:color w:val="000000" w:themeColor="text1"/>
                <w:sz w:val="24"/>
                <w:szCs w:val="24"/>
              </w:rPr>
            </w:pPr>
            <w:r w:rsidRPr="006C0546">
              <w:rPr>
                <w:color w:val="000000" w:themeColor="text1"/>
                <w:sz w:val="24"/>
                <w:szCs w:val="24"/>
              </w:rPr>
              <w:t>N</w:t>
            </w:r>
            <w:r w:rsidRPr="006C0546">
              <w:rPr>
                <w:rFonts w:ascii="Cambria Math" w:hAnsi="Cambria Math" w:cs="Cambria Math"/>
                <w:color w:val="000000" w:themeColor="text1"/>
                <w:sz w:val="24"/>
                <w:szCs w:val="24"/>
              </w:rPr>
              <w:t>‑</w:t>
            </w:r>
            <w:r w:rsidRPr="006C0546">
              <w:rPr>
                <w:color w:val="000000" w:themeColor="text1"/>
                <w:sz w:val="24"/>
                <w:szCs w:val="24"/>
              </w:rPr>
              <w:t>ION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692B6167" w14:textId="77777777" w:rsidR="005F298C" w:rsidRPr="006C0546" w:rsidRDefault="005F298C" w:rsidP="00383B97">
            <w:pPr>
              <w:jc w:val="both"/>
              <w:rPr>
                <w:color w:val="000000" w:themeColor="text1"/>
                <w:sz w:val="24"/>
                <w:szCs w:val="24"/>
              </w:rPr>
            </w:pPr>
            <w:r w:rsidRPr="006C0546">
              <w:rPr>
                <w:color w:val="000000" w:themeColor="text1"/>
                <w:sz w:val="24"/>
                <w:szCs w:val="24"/>
              </w:rPr>
              <w:t>0.750</w:t>
            </w:r>
          </w:p>
        </w:tc>
        <w:tc>
          <w:tcPr>
            <w:tcW w:w="1234" w:type="dxa"/>
          </w:tcPr>
          <w:p w14:paraId="40449FE2" w14:textId="77777777" w:rsidR="005F298C" w:rsidRPr="006C0546" w:rsidRDefault="005F298C" w:rsidP="00383B97">
            <w:pPr>
              <w:jc w:val="both"/>
              <w:rPr>
                <w:color w:val="000000" w:themeColor="text1"/>
                <w:sz w:val="24"/>
                <w:szCs w:val="24"/>
              </w:rPr>
            </w:pPr>
            <w:r w:rsidRPr="006C0546">
              <w:rPr>
                <w:color w:val="000000" w:themeColor="text1"/>
                <w:sz w:val="24"/>
                <w:szCs w:val="24"/>
              </w:rPr>
              <w:t>[-0.046, 1.546]</w:t>
            </w:r>
          </w:p>
        </w:tc>
        <w:tc>
          <w:tcPr>
            <w:tcW w:w="1234" w:type="dxa"/>
          </w:tcPr>
          <w:p w14:paraId="23B6776C" w14:textId="77777777" w:rsidR="005F298C" w:rsidRPr="006C0546" w:rsidRDefault="005F298C" w:rsidP="00383B97">
            <w:pPr>
              <w:jc w:val="both"/>
              <w:rPr>
                <w:color w:val="000000" w:themeColor="text1"/>
                <w:sz w:val="24"/>
                <w:szCs w:val="24"/>
              </w:rPr>
            </w:pPr>
            <w:r w:rsidRPr="006C0546">
              <w:rPr>
                <w:color w:val="000000" w:themeColor="text1"/>
                <w:sz w:val="24"/>
                <w:szCs w:val="24"/>
              </w:rPr>
              <w:t>3.000</w:t>
            </w:r>
          </w:p>
        </w:tc>
        <w:tc>
          <w:tcPr>
            <w:tcW w:w="1234" w:type="dxa"/>
          </w:tcPr>
          <w:p w14:paraId="2A10274D" w14:textId="77777777" w:rsidR="005F298C" w:rsidRPr="006C0546" w:rsidRDefault="005F298C" w:rsidP="00383B97">
            <w:pPr>
              <w:jc w:val="both"/>
              <w:rPr>
                <w:color w:val="000000" w:themeColor="text1"/>
                <w:sz w:val="24"/>
                <w:szCs w:val="24"/>
              </w:rPr>
            </w:pPr>
            <w:r w:rsidRPr="006C0546">
              <w:rPr>
                <w:color w:val="000000" w:themeColor="text1"/>
                <w:sz w:val="24"/>
                <w:szCs w:val="24"/>
              </w:rPr>
              <w:t>3</w:t>
            </w:r>
          </w:p>
        </w:tc>
        <w:tc>
          <w:tcPr>
            <w:tcW w:w="1234" w:type="dxa"/>
          </w:tcPr>
          <w:p w14:paraId="48C0903C" w14:textId="77777777" w:rsidR="005F298C" w:rsidRPr="006C0546" w:rsidRDefault="005F298C" w:rsidP="00383B97">
            <w:pPr>
              <w:jc w:val="both"/>
              <w:rPr>
                <w:color w:val="000000" w:themeColor="text1"/>
                <w:sz w:val="24"/>
                <w:szCs w:val="24"/>
              </w:rPr>
            </w:pPr>
            <w:r w:rsidRPr="006C0546">
              <w:rPr>
                <w:color w:val="000000" w:themeColor="text1"/>
                <w:sz w:val="24"/>
                <w:szCs w:val="24"/>
              </w:rPr>
              <w:t>0.058</w:t>
            </w:r>
          </w:p>
        </w:tc>
        <w:tc>
          <w:tcPr>
            <w:tcW w:w="1234" w:type="dxa"/>
          </w:tcPr>
          <w:p w14:paraId="1E6A30C8" w14:textId="77777777" w:rsidR="005F298C" w:rsidRPr="006C0546" w:rsidRDefault="005F298C" w:rsidP="00383B97">
            <w:pPr>
              <w:jc w:val="both"/>
              <w:rPr>
                <w:color w:val="000000" w:themeColor="text1"/>
                <w:sz w:val="24"/>
                <w:szCs w:val="24"/>
              </w:rPr>
            </w:pPr>
            <w:r w:rsidRPr="006C0546">
              <w:rPr>
                <w:color w:val="000000" w:themeColor="text1"/>
                <w:sz w:val="24"/>
                <w:szCs w:val="24"/>
              </w:rPr>
              <w:t>Borderline</w:t>
            </w:r>
          </w:p>
        </w:tc>
      </w:tr>
      <w:tr w:rsidR="005F298C" w:rsidRPr="006C0546" w14:paraId="5A91A96B" w14:textId="77777777" w:rsidTr="00383B97">
        <w:trPr>
          <w:jc w:val="center"/>
        </w:trPr>
        <w:tc>
          <w:tcPr>
            <w:tcW w:w="1234" w:type="dxa"/>
          </w:tcPr>
          <w:p w14:paraId="659C7983" w14:textId="77777777" w:rsidR="005F298C" w:rsidRPr="006C0546" w:rsidRDefault="005F298C" w:rsidP="00383B97">
            <w:pPr>
              <w:jc w:val="both"/>
              <w:rPr>
                <w:color w:val="000000" w:themeColor="text1"/>
                <w:sz w:val="24"/>
                <w:szCs w:val="24"/>
              </w:rPr>
            </w:pPr>
            <w:r w:rsidRPr="006C0546">
              <w:rPr>
                <w:color w:val="000000" w:themeColor="text1"/>
                <w:sz w:val="24"/>
                <w:szCs w:val="24"/>
              </w:rPr>
              <w:t>A</w:t>
            </w:r>
            <w:r w:rsidRPr="006C0546">
              <w:rPr>
                <w:rFonts w:ascii="Cambria Math" w:hAnsi="Cambria Math" w:cs="Cambria Math"/>
                <w:color w:val="000000" w:themeColor="text1"/>
                <w:sz w:val="24"/>
                <w:szCs w:val="24"/>
              </w:rPr>
              <w:t>‑</w:t>
            </w:r>
            <w:r w:rsidRPr="006C0546">
              <w:rPr>
                <w:color w:val="000000" w:themeColor="text1"/>
                <w:sz w:val="24"/>
                <w:szCs w:val="24"/>
              </w:rPr>
              <w:t>ON vs A</w:t>
            </w:r>
            <w:r w:rsidRPr="006C0546">
              <w:rPr>
                <w:rFonts w:ascii="Cambria Math" w:hAnsi="Cambria Math" w:cs="Cambria Math"/>
                <w:color w:val="000000" w:themeColor="text1"/>
                <w:sz w:val="24"/>
                <w:szCs w:val="24"/>
              </w:rPr>
              <w:t>‑</w:t>
            </w:r>
            <w:r w:rsidRPr="006C0546">
              <w:rPr>
                <w:color w:val="000000" w:themeColor="text1"/>
                <w:sz w:val="24"/>
                <w:szCs w:val="24"/>
              </w:rPr>
              <w:t>ION</w:t>
            </w:r>
          </w:p>
        </w:tc>
        <w:tc>
          <w:tcPr>
            <w:tcW w:w="1234" w:type="dxa"/>
          </w:tcPr>
          <w:p w14:paraId="3EEE9299" w14:textId="77777777" w:rsidR="005F298C" w:rsidRPr="006C0546" w:rsidRDefault="005F298C" w:rsidP="00383B97">
            <w:pPr>
              <w:jc w:val="both"/>
              <w:rPr>
                <w:color w:val="000000" w:themeColor="text1"/>
                <w:sz w:val="24"/>
                <w:szCs w:val="24"/>
              </w:rPr>
            </w:pPr>
            <w:r w:rsidRPr="006C0546">
              <w:rPr>
                <w:color w:val="000000" w:themeColor="text1"/>
                <w:sz w:val="24"/>
                <w:szCs w:val="24"/>
              </w:rPr>
              <w:t>0.500</w:t>
            </w:r>
          </w:p>
        </w:tc>
        <w:tc>
          <w:tcPr>
            <w:tcW w:w="1234" w:type="dxa"/>
          </w:tcPr>
          <w:p w14:paraId="617AC2A9" w14:textId="77777777" w:rsidR="005F298C" w:rsidRPr="006C0546" w:rsidRDefault="005F298C" w:rsidP="00383B97">
            <w:pPr>
              <w:jc w:val="both"/>
              <w:rPr>
                <w:color w:val="000000" w:themeColor="text1"/>
                <w:sz w:val="24"/>
                <w:szCs w:val="24"/>
              </w:rPr>
            </w:pPr>
            <w:r w:rsidRPr="006C0546">
              <w:rPr>
                <w:color w:val="000000" w:themeColor="text1"/>
                <w:sz w:val="24"/>
                <w:szCs w:val="24"/>
              </w:rPr>
              <w:t>[-0.206, 1.206]</w:t>
            </w:r>
          </w:p>
        </w:tc>
        <w:tc>
          <w:tcPr>
            <w:tcW w:w="1234" w:type="dxa"/>
          </w:tcPr>
          <w:p w14:paraId="3D8AA762" w14:textId="77777777" w:rsidR="005F298C" w:rsidRPr="006C0546" w:rsidRDefault="005F298C" w:rsidP="00383B97">
            <w:pPr>
              <w:jc w:val="both"/>
              <w:rPr>
                <w:color w:val="000000" w:themeColor="text1"/>
                <w:sz w:val="24"/>
                <w:szCs w:val="24"/>
              </w:rPr>
            </w:pPr>
            <w:r w:rsidRPr="006C0546">
              <w:rPr>
                <w:color w:val="000000" w:themeColor="text1"/>
                <w:sz w:val="24"/>
                <w:szCs w:val="24"/>
              </w:rPr>
              <w:t>1.732</w:t>
            </w:r>
          </w:p>
        </w:tc>
        <w:tc>
          <w:tcPr>
            <w:tcW w:w="1234" w:type="dxa"/>
          </w:tcPr>
          <w:p w14:paraId="0B443A37" w14:textId="77777777" w:rsidR="005F298C" w:rsidRPr="006C0546" w:rsidRDefault="005F298C" w:rsidP="00383B97">
            <w:pPr>
              <w:jc w:val="both"/>
              <w:rPr>
                <w:color w:val="000000" w:themeColor="text1"/>
                <w:sz w:val="24"/>
                <w:szCs w:val="24"/>
              </w:rPr>
            </w:pPr>
            <w:r w:rsidRPr="006C0546">
              <w:rPr>
                <w:color w:val="000000" w:themeColor="text1"/>
                <w:sz w:val="24"/>
                <w:szCs w:val="24"/>
              </w:rPr>
              <w:t>6</w:t>
            </w:r>
          </w:p>
        </w:tc>
        <w:tc>
          <w:tcPr>
            <w:tcW w:w="1234" w:type="dxa"/>
          </w:tcPr>
          <w:p w14:paraId="5379FAC3" w14:textId="77777777" w:rsidR="005F298C" w:rsidRPr="006C0546" w:rsidRDefault="005F298C" w:rsidP="00383B97">
            <w:pPr>
              <w:jc w:val="both"/>
              <w:rPr>
                <w:color w:val="000000" w:themeColor="text1"/>
                <w:sz w:val="24"/>
                <w:szCs w:val="24"/>
              </w:rPr>
            </w:pPr>
            <w:r w:rsidRPr="006C0546">
              <w:rPr>
                <w:color w:val="000000" w:themeColor="text1"/>
                <w:sz w:val="24"/>
                <w:szCs w:val="24"/>
              </w:rPr>
              <w:t>0.134</w:t>
            </w:r>
          </w:p>
        </w:tc>
        <w:tc>
          <w:tcPr>
            <w:tcW w:w="1234" w:type="dxa"/>
          </w:tcPr>
          <w:p w14:paraId="0996002E" w14:textId="77777777" w:rsidR="005F298C" w:rsidRPr="006C0546" w:rsidRDefault="005F298C" w:rsidP="00383B97">
            <w:pPr>
              <w:jc w:val="both"/>
              <w:rPr>
                <w:color w:val="000000" w:themeColor="text1"/>
                <w:sz w:val="24"/>
                <w:szCs w:val="24"/>
              </w:rPr>
            </w:pPr>
            <w:r w:rsidRPr="006C0546">
              <w:rPr>
                <w:color w:val="000000" w:themeColor="text1"/>
                <w:sz w:val="24"/>
                <w:szCs w:val="24"/>
              </w:rPr>
              <w:t>Not significant</w:t>
            </w:r>
          </w:p>
        </w:tc>
      </w:tr>
    </w:tbl>
    <w:p w14:paraId="211D5D5E" w14:textId="77777777" w:rsidR="005F298C" w:rsidRPr="006C0546" w:rsidRDefault="005F298C" w:rsidP="005F298C">
      <w:pPr>
        <w:jc w:val="both"/>
        <w:rPr>
          <w:color w:val="000000" w:themeColor="text1"/>
        </w:rPr>
      </w:pPr>
    </w:p>
    <w:p w14:paraId="7E939D69" w14:textId="77777777" w:rsidR="005F298C" w:rsidRPr="006C0546" w:rsidRDefault="005F298C" w:rsidP="005F298C">
      <w:pPr>
        <w:jc w:val="both"/>
        <w:rPr>
          <w:color w:val="000000" w:themeColor="text1"/>
        </w:rPr>
      </w:pPr>
    </w:p>
    <w:p w14:paraId="000AC32E" w14:textId="77777777" w:rsidR="005F298C" w:rsidRPr="00564802" w:rsidRDefault="005F298C" w:rsidP="005F298C">
      <w:pPr>
        <w:jc w:val="both"/>
        <w:rPr>
          <w:b/>
          <w:bCs/>
          <w:color w:val="000000" w:themeColor="text1"/>
        </w:rPr>
      </w:pPr>
      <w:r w:rsidRPr="00564802">
        <w:rPr>
          <w:b/>
          <w:bCs/>
          <w:color w:val="000000" w:themeColor="text1"/>
        </w:rPr>
        <w:t xml:space="preserve">Interpretation: </w:t>
      </w:r>
    </w:p>
    <w:p w14:paraId="37EE5CC1" w14:textId="77777777" w:rsidR="005F298C" w:rsidRDefault="005F298C" w:rsidP="005F298C">
      <w:pPr>
        <w:spacing w:line="360" w:lineRule="auto"/>
        <w:jc w:val="both"/>
        <w:rPr>
          <w:color w:val="000000" w:themeColor="text1"/>
        </w:rPr>
      </w:pPr>
    </w:p>
    <w:p w14:paraId="4E6935ED" w14:textId="77777777" w:rsidR="005F298C" w:rsidRDefault="005F298C" w:rsidP="005F298C">
      <w:pPr>
        <w:spacing w:line="360" w:lineRule="auto"/>
        <w:ind w:firstLine="720"/>
        <w:jc w:val="both"/>
        <w:rPr>
          <w:color w:val="000000" w:themeColor="text1"/>
        </w:rPr>
      </w:pPr>
      <w:r w:rsidRPr="006C0546">
        <w:rPr>
          <w:color w:val="000000" w:themeColor="text1"/>
        </w:rPr>
        <w:t>Height differences were mostly non</w:t>
      </w:r>
      <w:r w:rsidRPr="006C0546">
        <w:rPr>
          <w:rFonts w:ascii="Cambria Math" w:hAnsi="Cambria Math" w:cs="Cambria Math"/>
          <w:color w:val="000000" w:themeColor="text1"/>
        </w:rPr>
        <w:t>‑</w:t>
      </w:r>
      <w:r w:rsidRPr="006C0546">
        <w:rPr>
          <w:color w:val="000000" w:themeColor="text1"/>
        </w:rPr>
        <w:t>significant, with one borderline comparison (N</w:t>
      </w:r>
      <w:r w:rsidRPr="006C0546">
        <w:rPr>
          <w:rFonts w:ascii="Cambria Math" w:hAnsi="Cambria Math" w:cs="Cambria Math"/>
          <w:color w:val="000000" w:themeColor="text1"/>
        </w:rPr>
        <w:t>‑</w:t>
      </w:r>
      <w:r w:rsidRPr="006C0546">
        <w:rPr>
          <w:color w:val="000000" w:themeColor="text1"/>
        </w:rPr>
        <w:t>ON vs A</w:t>
      </w:r>
      <w:r w:rsidRPr="006C0546">
        <w:rPr>
          <w:rFonts w:ascii="Cambria Math" w:hAnsi="Cambria Math" w:cs="Cambria Math"/>
          <w:color w:val="000000" w:themeColor="text1"/>
        </w:rPr>
        <w:t>‑</w:t>
      </w:r>
      <w:r w:rsidRPr="006C0546">
        <w:rPr>
          <w:color w:val="000000" w:themeColor="text1"/>
        </w:rPr>
        <w:t>ON). Leaf number showed a clear, highly significant difference between N</w:t>
      </w:r>
      <w:r w:rsidRPr="006C0546">
        <w:rPr>
          <w:rFonts w:ascii="Cambria Math" w:hAnsi="Cambria Math" w:cs="Cambria Math"/>
          <w:color w:val="000000" w:themeColor="text1"/>
        </w:rPr>
        <w:t>‑</w:t>
      </w:r>
      <w:r w:rsidRPr="006C0546">
        <w:rPr>
          <w:color w:val="000000" w:themeColor="text1"/>
        </w:rPr>
        <w:t>ON and A</w:t>
      </w:r>
      <w:r w:rsidRPr="006C0546">
        <w:rPr>
          <w:rFonts w:ascii="Cambria Math" w:hAnsi="Cambria Math" w:cs="Cambria Math"/>
          <w:color w:val="000000" w:themeColor="text1"/>
        </w:rPr>
        <w:t>‑</w:t>
      </w:r>
      <w:r w:rsidRPr="006C0546">
        <w:rPr>
          <w:color w:val="000000" w:themeColor="text1"/>
        </w:rPr>
        <w:t>ION (A</w:t>
      </w:r>
      <w:r w:rsidRPr="006C0546">
        <w:rPr>
          <w:rFonts w:ascii="Cambria Math" w:hAnsi="Cambria Math" w:cs="Cambria Math"/>
          <w:color w:val="000000" w:themeColor="text1"/>
        </w:rPr>
        <w:t>‑</w:t>
      </w:r>
      <w:r w:rsidRPr="006C0546">
        <w:rPr>
          <w:color w:val="000000" w:themeColor="text1"/>
        </w:rPr>
        <w:t>ION had more leaves at the earlier time point), and a near</w:t>
      </w:r>
      <w:r w:rsidRPr="006C0546">
        <w:rPr>
          <w:rFonts w:ascii="Cambria Math" w:hAnsi="Cambria Math" w:cs="Cambria Math"/>
          <w:color w:val="000000" w:themeColor="text1"/>
        </w:rPr>
        <w:t>‑</w:t>
      </w:r>
      <w:r w:rsidRPr="006C0546">
        <w:rPr>
          <w:color w:val="000000" w:themeColor="text1"/>
        </w:rPr>
        <w:t>significant difference for N</w:t>
      </w:r>
      <w:r w:rsidRPr="006C0546">
        <w:rPr>
          <w:rFonts w:ascii="Cambria Math" w:hAnsi="Cambria Math" w:cs="Cambria Math"/>
          <w:color w:val="000000" w:themeColor="text1"/>
        </w:rPr>
        <w:t>‑</w:t>
      </w:r>
      <w:r w:rsidRPr="006C0546">
        <w:rPr>
          <w:color w:val="000000" w:themeColor="text1"/>
        </w:rPr>
        <w:t>ION vs A</w:t>
      </w:r>
      <w:r w:rsidRPr="006C0546">
        <w:rPr>
          <w:rFonts w:ascii="Cambria Math" w:hAnsi="Cambria Math" w:cs="Cambria Math"/>
          <w:color w:val="000000" w:themeColor="text1"/>
        </w:rPr>
        <w:t>‑</w:t>
      </w:r>
      <w:r w:rsidRPr="006C0546">
        <w:rPr>
          <w:color w:val="000000" w:themeColor="text1"/>
        </w:rPr>
        <w:t>ION.</w:t>
      </w:r>
      <w:r>
        <w:rPr>
          <w:color w:val="000000" w:themeColor="text1"/>
        </w:rPr>
        <w:t xml:space="preserve"> </w:t>
      </w:r>
      <w:r w:rsidRPr="00A77F92">
        <w:rPr>
          <w:color w:val="000000" w:themeColor="text1"/>
        </w:rPr>
        <w:t xml:space="preserve">This </w:t>
      </w:r>
      <w:r w:rsidRPr="00A77F92">
        <w:t>is due to the rapid nitrogen release from inorganic fertilisers driving shoot expansion, while phosphorus, essential for root proliferation, is either under-supplied in the fertiliser mix or becomes fixed and unavailable in acidic soil, thus restricting root development (O’ Kennedy, 2022).</w:t>
      </w:r>
      <w:r>
        <w:t xml:space="preserve"> </w:t>
      </w:r>
    </w:p>
    <w:p w14:paraId="35469619" w14:textId="77777777" w:rsidR="005F298C" w:rsidRDefault="005F298C" w:rsidP="005F298C">
      <w:pPr>
        <w:spacing w:line="360" w:lineRule="auto"/>
        <w:ind w:firstLine="720"/>
        <w:jc w:val="both"/>
        <w:rPr>
          <w:color w:val="000000" w:themeColor="text1"/>
        </w:rPr>
      </w:pPr>
    </w:p>
    <w:p w14:paraId="6FF8FE1E" w14:textId="77777777" w:rsidR="005F298C" w:rsidRPr="006E0F78" w:rsidRDefault="005F298C" w:rsidP="005F298C">
      <w:pPr>
        <w:pStyle w:val="Heading2"/>
        <w:spacing w:line="360" w:lineRule="auto"/>
        <w:jc w:val="both"/>
        <w:rPr>
          <w:rFonts w:asciiTheme="minorHAnsi" w:hAnsiTheme="minorHAnsi"/>
          <w:i/>
          <w:iCs/>
          <w:color w:val="000000" w:themeColor="text1"/>
          <w:sz w:val="24"/>
          <w:szCs w:val="24"/>
        </w:rPr>
      </w:pPr>
      <w:r w:rsidRPr="006E0F78">
        <w:rPr>
          <w:rFonts w:asciiTheme="minorHAnsi" w:hAnsiTheme="minorHAnsi"/>
          <w:i/>
          <w:iCs/>
          <w:color w:val="000000" w:themeColor="text1"/>
          <w:sz w:val="24"/>
          <w:szCs w:val="24"/>
        </w:rPr>
        <w:t>4.4.1Final Root Mass at Harvest and Average Leaf Number</w:t>
      </w:r>
    </w:p>
    <w:p w14:paraId="3E39B837" w14:textId="77777777" w:rsidR="005F298C" w:rsidRPr="00564802" w:rsidRDefault="005F298C" w:rsidP="005F298C">
      <w:pPr>
        <w:rPr>
          <w:sz w:val="22"/>
          <w:szCs w:val="22"/>
        </w:rPr>
      </w:pPr>
      <w:r w:rsidRPr="00564802">
        <w:rPr>
          <w:i/>
          <w:iCs/>
          <w:color w:val="000000" w:themeColor="text1"/>
          <w:u w:val="single"/>
        </w:rPr>
        <w:t>Root Mass</w:t>
      </w:r>
    </w:p>
    <w:p w14:paraId="475CDE70" w14:textId="60C46027" w:rsidR="005F298C" w:rsidRPr="0096719C" w:rsidRDefault="00445DF1" w:rsidP="005F298C">
      <w:pPr>
        <w:pStyle w:val="NormalWeb"/>
        <w:spacing w:line="360" w:lineRule="auto"/>
        <w:ind w:firstLine="720"/>
        <w:jc w:val="both"/>
        <w:rPr>
          <w:rFonts w:asciiTheme="minorHAnsi" w:hAnsiTheme="minorHAnsi"/>
        </w:rPr>
      </w:pPr>
      <w:bookmarkStart w:id="52" w:name="OLE_LINK37"/>
      <w:r w:rsidRPr="7E7FD79B">
        <w:rPr>
          <w:rFonts w:asciiTheme="minorHAnsi" w:hAnsiTheme="minorHAnsi"/>
        </w:rPr>
        <w:t xml:space="preserve">Root system development underpins nutrient and water uptake, making final root mass a critical indicator of treatment efficacy. </w:t>
      </w:r>
      <w:r w:rsidR="005F298C" w:rsidRPr="0043092A">
        <w:rPr>
          <w:rFonts w:asciiTheme="minorHAnsi" w:hAnsiTheme="minorHAnsi"/>
        </w:rPr>
        <w:t>Table</w:t>
      </w:r>
      <w:r w:rsidR="00847650">
        <w:rPr>
          <w:rFonts w:asciiTheme="minorHAnsi" w:hAnsiTheme="minorHAnsi"/>
        </w:rPr>
        <w:t xml:space="preserve"> 1</w:t>
      </w:r>
      <w:r w:rsidR="00173FD6">
        <w:rPr>
          <w:rFonts w:asciiTheme="minorHAnsi" w:hAnsiTheme="minorHAnsi"/>
        </w:rPr>
        <w:t>2</w:t>
      </w:r>
      <w:r w:rsidR="00847650">
        <w:rPr>
          <w:rFonts w:asciiTheme="minorHAnsi" w:hAnsiTheme="minorHAnsi"/>
        </w:rPr>
        <w:t xml:space="preserve"> </w:t>
      </w:r>
      <w:r w:rsidR="005F298C" w:rsidRPr="0043092A">
        <w:rPr>
          <w:rFonts w:asciiTheme="minorHAnsi" w:hAnsiTheme="minorHAnsi"/>
        </w:rPr>
        <w:t>shows the results from weighing one plant from each treatment</w:t>
      </w:r>
      <w:r w:rsidR="005F298C">
        <w:rPr>
          <w:rFonts w:asciiTheme="minorHAnsi" w:hAnsiTheme="minorHAnsi"/>
        </w:rPr>
        <w:t xml:space="preserve">, while Figure </w:t>
      </w:r>
      <w:r w:rsidR="003F6D23">
        <w:rPr>
          <w:rFonts w:asciiTheme="minorHAnsi" w:hAnsiTheme="minorHAnsi"/>
        </w:rPr>
        <w:t>2</w:t>
      </w:r>
      <w:r w:rsidR="00037172">
        <w:rPr>
          <w:rFonts w:asciiTheme="minorHAnsi" w:hAnsiTheme="minorHAnsi"/>
        </w:rPr>
        <w:t>6</w:t>
      </w:r>
      <w:r w:rsidR="003F6D23">
        <w:rPr>
          <w:rFonts w:asciiTheme="minorHAnsi" w:hAnsiTheme="minorHAnsi"/>
        </w:rPr>
        <w:t xml:space="preserve"> </w:t>
      </w:r>
      <w:r w:rsidR="005F298C">
        <w:rPr>
          <w:rFonts w:asciiTheme="minorHAnsi" w:hAnsiTheme="minorHAnsi"/>
        </w:rPr>
        <w:t>gives visuals of the root mass</w:t>
      </w:r>
      <w:r w:rsidR="005F298C" w:rsidRPr="0043092A">
        <w:rPr>
          <w:rFonts w:asciiTheme="minorHAnsi" w:hAnsiTheme="minorHAnsi"/>
        </w:rPr>
        <w:t>.</w:t>
      </w:r>
      <w:r w:rsidR="005F298C">
        <w:rPr>
          <w:rFonts w:asciiTheme="minorHAnsi" w:hAnsiTheme="minorHAnsi"/>
        </w:rPr>
        <w:t xml:space="preserve"> All</w:t>
      </w:r>
      <w:r w:rsidR="005F298C" w:rsidRPr="0043092A">
        <w:rPr>
          <w:rFonts w:asciiTheme="minorHAnsi" w:hAnsiTheme="minorHAnsi"/>
        </w:rPr>
        <w:t xml:space="preserve"> A-ION treatments were zero because there were no roots attached when uprooted</w:t>
      </w:r>
      <w:bookmarkEnd w:id="52"/>
      <w:r w:rsidR="005F298C">
        <w:rPr>
          <w:rFonts w:asciiTheme="minorHAnsi" w:hAnsiTheme="minorHAnsi"/>
        </w:rPr>
        <w:t xml:space="preserve">. </w:t>
      </w:r>
      <w:r w:rsidR="005F298C">
        <w:rPr>
          <w:rStyle w:val="s1"/>
          <w:rFonts w:asciiTheme="minorHAnsi" w:eastAsiaTheme="majorEastAsia" w:hAnsiTheme="minorHAnsi"/>
        </w:rPr>
        <w:t>Therefore,</w:t>
      </w:r>
      <w:r w:rsidR="005F298C" w:rsidRPr="007115F9">
        <w:rPr>
          <w:rStyle w:val="s1"/>
          <w:rFonts w:asciiTheme="minorHAnsi" w:eastAsiaTheme="majorEastAsia" w:hAnsiTheme="minorHAnsi"/>
        </w:rPr>
        <w:t xml:space="preserve"> a four-plant average could not be computed consistently across treatments</w:t>
      </w:r>
      <w:r w:rsidR="008671C9">
        <w:rPr>
          <w:rStyle w:val="s1"/>
          <w:rFonts w:asciiTheme="minorHAnsi" w:eastAsiaTheme="majorEastAsia" w:hAnsiTheme="minorHAnsi"/>
        </w:rPr>
        <w:t xml:space="preserve"> according to</w:t>
      </w:r>
      <w:r w:rsidR="005F298C">
        <w:rPr>
          <w:rStyle w:val="s1"/>
          <w:rFonts w:asciiTheme="minorHAnsi" w:eastAsiaTheme="majorEastAsia" w:hAnsiTheme="minorHAnsi"/>
        </w:rPr>
        <w:t xml:space="preserve"> </w:t>
      </w:r>
      <w:r w:rsidR="005F298C" w:rsidRPr="00F75D7D">
        <w:rPr>
          <w:rFonts w:asciiTheme="minorHAnsi" w:hAnsiTheme="minorHAnsi"/>
        </w:rPr>
        <w:t>(Gomez, 1984)</w:t>
      </w:r>
      <w:r w:rsidR="005F298C" w:rsidRPr="007115F9">
        <w:rPr>
          <w:rStyle w:val="s1"/>
          <w:rFonts w:asciiTheme="minorHAnsi" w:eastAsiaTheme="majorEastAsia" w:hAnsiTheme="minorHAnsi"/>
        </w:rPr>
        <w:t xml:space="preserve">. Root mass is reported for </w:t>
      </w:r>
      <w:r w:rsidR="005F298C" w:rsidRPr="007115F9">
        <w:rPr>
          <w:rStyle w:val="s2"/>
          <w:rFonts w:asciiTheme="minorHAnsi" w:eastAsiaTheme="majorEastAsia" w:hAnsiTheme="minorHAnsi"/>
        </w:rPr>
        <w:t>one</w:t>
      </w:r>
      <w:r w:rsidR="008671C9">
        <w:rPr>
          <w:rStyle w:val="s2"/>
          <w:rFonts w:asciiTheme="minorHAnsi" w:eastAsiaTheme="majorEastAsia" w:hAnsiTheme="minorHAnsi"/>
        </w:rPr>
        <w:t xml:space="preserve"> alive and thriving</w:t>
      </w:r>
      <w:r w:rsidR="005F298C" w:rsidRPr="007115F9">
        <w:rPr>
          <w:rStyle w:val="s2"/>
          <w:rFonts w:asciiTheme="minorHAnsi" w:eastAsiaTheme="majorEastAsia" w:hAnsiTheme="minorHAnsi"/>
        </w:rPr>
        <w:t xml:space="preserve"> representative plant per treatment</w:t>
      </w:r>
      <w:r w:rsidR="005F298C" w:rsidRPr="007115F9">
        <w:rPr>
          <w:rStyle w:val="s1"/>
          <w:rFonts w:asciiTheme="minorHAnsi" w:eastAsiaTheme="majorEastAsia" w:hAnsiTheme="minorHAnsi"/>
        </w:rPr>
        <w:t xml:space="preserve"> and interpreted descriptively</w:t>
      </w:r>
      <w:r w:rsidR="005F298C">
        <w:rPr>
          <w:rStyle w:val="s1"/>
          <w:rFonts w:asciiTheme="minorHAnsi" w:eastAsiaTheme="majorEastAsia" w:hAnsiTheme="minorHAnsi"/>
        </w:rPr>
        <w:t>.</w:t>
      </w:r>
    </w:p>
    <w:p w14:paraId="50CE3AF7" w14:textId="0E3A6E67" w:rsidR="005F298C" w:rsidRPr="008641DB" w:rsidRDefault="005F298C" w:rsidP="005F298C">
      <w:pPr>
        <w:jc w:val="center"/>
        <w:rPr>
          <w:color w:val="000000" w:themeColor="text1"/>
          <w:u w:val="single"/>
        </w:rPr>
      </w:pPr>
      <w:r w:rsidRPr="008641DB">
        <w:rPr>
          <w:color w:val="000000" w:themeColor="text1"/>
          <w:u w:val="single"/>
        </w:rPr>
        <w:lastRenderedPageBreak/>
        <w:t>Table</w:t>
      </w:r>
      <w:r w:rsidR="00847650" w:rsidRPr="008641DB">
        <w:rPr>
          <w:color w:val="000000" w:themeColor="text1"/>
          <w:u w:val="single"/>
        </w:rPr>
        <w:t xml:space="preserve"> 1</w:t>
      </w:r>
      <w:r w:rsidR="00037172">
        <w:rPr>
          <w:color w:val="000000" w:themeColor="text1"/>
          <w:u w:val="single"/>
        </w:rPr>
        <w:t>2</w:t>
      </w:r>
      <w:r w:rsidR="00847650" w:rsidRPr="008641DB">
        <w:rPr>
          <w:color w:val="000000" w:themeColor="text1"/>
          <w:u w:val="single"/>
        </w:rPr>
        <w:t>.</w:t>
      </w:r>
      <w:r w:rsidRPr="008641DB">
        <w:rPr>
          <w:color w:val="000000" w:themeColor="text1"/>
          <w:u w:val="single"/>
        </w:rPr>
        <w:t xml:space="preserve">  </w:t>
      </w:r>
      <w:r w:rsidR="00744F76">
        <w:rPr>
          <w:color w:val="000000" w:themeColor="text1"/>
          <w:u w:val="single"/>
        </w:rPr>
        <w:t>T</w:t>
      </w:r>
      <w:r w:rsidRPr="008641DB">
        <w:rPr>
          <w:color w:val="000000" w:themeColor="text1"/>
          <w:u w:val="single"/>
        </w:rPr>
        <w:t>he root mass (grams) measured at harvest by treatment</w:t>
      </w:r>
    </w:p>
    <w:p w14:paraId="12B8EC20" w14:textId="77777777" w:rsidR="005F298C" w:rsidRPr="000200D3" w:rsidRDefault="005F298C" w:rsidP="005F298C"/>
    <w:tbl>
      <w:tblPr>
        <w:tblStyle w:val="TableGrid"/>
        <w:tblW w:w="0" w:type="auto"/>
        <w:tblLook w:val="04A0" w:firstRow="1" w:lastRow="0" w:firstColumn="1" w:lastColumn="0" w:noHBand="0" w:noVBand="1"/>
      </w:tblPr>
      <w:tblGrid>
        <w:gridCol w:w="2160"/>
        <w:gridCol w:w="2160"/>
        <w:gridCol w:w="2160"/>
        <w:gridCol w:w="2160"/>
      </w:tblGrid>
      <w:tr w:rsidR="005F298C" w:rsidRPr="000200D3" w14:paraId="675CF178" w14:textId="77777777" w:rsidTr="00383B97">
        <w:tc>
          <w:tcPr>
            <w:tcW w:w="2160" w:type="dxa"/>
          </w:tcPr>
          <w:p w14:paraId="5B474BA9" w14:textId="77777777" w:rsidR="005F298C" w:rsidRPr="000200D3" w:rsidRDefault="005F298C" w:rsidP="00383B97">
            <w:pPr>
              <w:rPr>
                <w:sz w:val="24"/>
                <w:szCs w:val="24"/>
              </w:rPr>
            </w:pPr>
            <w:r w:rsidRPr="000200D3">
              <w:rPr>
                <w:b/>
                <w:sz w:val="24"/>
                <w:szCs w:val="24"/>
              </w:rPr>
              <w:t>Treatment</w:t>
            </w:r>
          </w:p>
        </w:tc>
        <w:tc>
          <w:tcPr>
            <w:tcW w:w="2160" w:type="dxa"/>
          </w:tcPr>
          <w:p w14:paraId="592E6989" w14:textId="77777777" w:rsidR="005F298C" w:rsidRPr="000200D3" w:rsidRDefault="005F298C" w:rsidP="00383B97">
            <w:pPr>
              <w:rPr>
                <w:sz w:val="24"/>
                <w:szCs w:val="24"/>
              </w:rPr>
            </w:pPr>
            <w:r w:rsidRPr="000200D3">
              <w:rPr>
                <w:b/>
                <w:sz w:val="24"/>
                <w:szCs w:val="24"/>
              </w:rPr>
              <w:t>Root mass (g)</w:t>
            </w:r>
          </w:p>
        </w:tc>
        <w:tc>
          <w:tcPr>
            <w:tcW w:w="2160" w:type="dxa"/>
          </w:tcPr>
          <w:p w14:paraId="6493901F" w14:textId="77777777" w:rsidR="005F298C" w:rsidRPr="000200D3" w:rsidRDefault="005F298C" w:rsidP="00383B97">
            <w:pPr>
              <w:rPr>
                <w:sz w:val="24"/>
                <w:szCs w:val="24"/>
              </w:rPr>
            </w:pPr>
            <w:r w:rsidRPr="000200D3">
              <w:rPr>
                <w:b/>
                <w:sz w:val="24"/>
                <w:szCs w:val="24"/>
              </w:rPr>
              <w:t>Rank</w:t>
            </w:r>
          </w:p>
        </w:tc>
        <w:tc>
          <w:tcPr>
            <w:tcW w:w="2160" w:type="dxa"/>
          </w:tcPr>
          <w:p w14:paraId="0C0CEFEC" w14:textId="77777777" w:rsidR="005F298C" w:rsidRPr="000200D3" w:rsidRDefault="005F298C" w:rsidP="00383B97">
            <w:pPr>
              <w:rPr>
                <w:sz w:val="24"/>
                <w:szCs w:val="24"/>
              </w:rPr>
            </w:pPr>
            <w:r>
              <w:rPr>
                <w:b/>
                <w:sz w:val="24"/>
                <w:szCs w:val="24"/>
              </w:rPr>
              <w:t>Observations</w:t>
            </w:r>
          </w:p>
        </w:tc>
      </w:tr>
      <w:tr w:rsidR="005F298C" w:rsidRPr="000200D3" w14:paraId="275B2570" w14:textId="77777777" w:rsidTr="00383B97">
        <w:tc>
          <w:tcPr>
            <w:tcW w:w="2160" w:type="dxa"/>
          </w:tcPr>
          <w:p w14:paraId="73A88665" w14:textId="77777777" w:rsidR="005F298C" w:rsidRPr="000200D3" w:rsidRDefault="005F298C" w:rsidP="00383B97">
            <w:pPr>
              <w:rPr>
                <w:sz w:val="24"/>
                <w:szCs w:val="24"/>
              </w:rPr>
            </w:pPr>
            <w:r w:rsidRPr="000200D3">
              <w:rPr>
                <w:sz w:val="24"/>
                <w:szCs w:val="24"/>
              </w:rPr>
              <w:t>N</w:t>
            </w:r>
            <w:r w:rsidRPr="000200D3">
              <w:rPr>
                <w:rFonts w:ascii="Cambria Math" w:hAnsi="Cambria Math" w:cs="Cambria Math"/>
                <w:sz w:val="24"/>
                <w:szCs w:val="24"/>
              </w:rPr>
              <w:t>‑</w:t>
            </w:r>
            <w:r w:rsidRPr="000200D3">
              <w:rPr>
                <w:sz w:val="24"/>
                <w:szCs w:val="24"/>
              </w:rPr>
              <w:t>ON</w:t>
            </w:r>
          </w:p>
        </w:tc>
        <w:tc>
          <w:tcPr>
            <w:tcW w:w="2160" w:type="dxa"/>
          </w:tcPr>
          <w:p w14:paraId="2338CFEC" w14:textId="77777777" w:rsidR="005F298C" w:rsidRPr="000200D3" w:rsidRDefault="005F298C" w:rsidP="00383B97">
            <w:pPr>
              <w:rPr>
                <w:sz w:val="24"/>
                <w:szCs w:val="24"/>
              </w:rPr>
            </w:pPr>
            <w:r w:rsidRPr="000200D3">
              <w:rPr>
                <w:sz w:val="24"/>
                <w:szCs w:val="24"/>
              </w:rPr>
              <w:t>0.26</w:t>
            </w:r>
          </w:p>
        </w:tc>
        <w:tc>
          <w:tcPr>
            <w:tcW w:w="2160" w:type="dxa"/>
          </w:tcPr>
          <w:p w14:paraId="558D548B" w14:textId="77777777" w:rsidR="005F298C" w:rsidRPr="000200D3" w:rsidRDefault="005F298C" w:rsidP="00383B97">
            <w:pPr>
              <w:rPr>
                <w:sz w:val="24"/>
                <w:szCs w:val="24"/>
              </w:rPr>
            </w:pPr>
            <w:r w:rsidRPr="000200D3">
              <w:rPr>
                <w:sz w:val="24"/>
                <w:szCs w:val="24"/>
              </w:rPr>
              <w:t xml:space="preserve">1 </w:t>
            </w:r>
          </w:p>
        </w:tc>
        <w:tc>
          <w:tcPr>
            <w:tcW w:w="2160" w:type="dxa"/>
          </w:tcPr>
          <w:p w14:paraId="29F14119" w14:textId="77777777" w:rsidR="005F298C" w:rsidRPr="000200D3" w:rsidRDefault="005F298C" w:rsidP="00383B97">
            <w:pPr>
              <w:rPr>
                <w:sz w:val="24"/>
                <w:szCs w:val="24"/>
              </w:rPr>
            </w:pPr>
            <w:r w:rsidRPr="000200D3">
              <w:rPr>
                <w:sz w:val="24"/>
                <w:szCs w:val="24"/>
              </w:rPr>
              <w:t>Fibrous, well</w:t>
            </w:r>
            <w:r w:rsidRPr="000200D3">
              <w:rPr>
                <w:rFonts w:ascii="Cambria Math" w:hAnsi="Cambria Math" w:cs="Cambria Math"/>
                <w:sz w:val="24"/>
                <w:szCs w:val="24"/>
              </w:rPr>
              <w:t>‑</w:t>
            </w:r>
            <w:r w:rsidRPr="000200D3">
              <w:rPr>
                <w:sz w:val="24"/>
                <w:szCs w:val="24"/>
              </w:rPr>
              <w:t>branched network visible.</w:t>
            </w:r>
          </w:p>
        </w:tc>
      </w:tr>
      <w:tr w:rsidR="005F298C" w:rsidRPr="000200D3" w14:paraId="11331AF7" w14:textId="77777777" w:rsidTr="00383B97">
        <w:tc>
          <w:tcPr>
            <w:tcW w:w="2160" w:type="dxa"/>
          </w:tcPr>
          <w:p w14:paraId="6EB80CDB" w14:textId="77777777" w:rsidR="005F298C" w:rsidRPr="000200D3" w:rsidRDefault="005F298C" w:rsidP="00383B97">
            <w:pPr>
              <w:rPr>
                <w:sz w:val="24"/>
                <w:szCs w:val="24"/>
              </w:rPr>
            </w:pPr>
            <w:r w:rsidRPr="000200D3">
              <w:rPr>
                <w:sz w:val="24"/>
                <w:szCs w:val="24"/>
              </w:rPr>
              <w:t>A</w:t>
            </w:r>
            <w:r w:rsidRPr="000200D3">
              <w:rPr>
                <w:rFonts w:ascii="Cambria Math" w:hAnsi="Cambria Math" w:cs="Cambria Math"/>
                <w:sz w:val="24"/>
                <w:szCs w:val="24"/>
              </w:rPr>
              <w:t>‑</w:t>
            </w:r>
            <w:r w:rsidRPr="000200D3">
              <w:rPr>
                <w:sz w:val="24"/>
                <w:szCs w:val="24"/>
              </w:rPr>
              <w:t>ON</w:t>
            </w:r>
          </w:p>
        </w:tc>
        <w:tc>
          <w:tcPr>
            <w:tcW w:w="2160" w:type="dxa"/>
          </w:tcPr>
          <w:p w14:paraId="25D21F3A" w14:textId="77777777" w:rsidR="005F298C" w:rsidRPr="000200D3" w:rsidRDefault="005F298C" w:rsidP="00383B97">
            <w:pPr>
              <w:rPr>
                <w:sz w:val="24"/>
                <w:szCs w:val="24"/>
              </w:rPr>
            </w:pPr>
            <w:r w:rsidRPr="000200D3">
              <w:rPr>
                <w:sz w:val="24"/>
                <w:szCs w:val="24"/>
              </w:rPr>
              <w:t>0.17</w:t>
            </w:r>
          </w:p>
        </w:tc>
        <w:tc>
          <w:tcPr>
            <w:tcW w:w="2160" w:type="dxa"/>
          </w:tcPr>
          <w:p w14:paraId="0904BCAE" w14:textId="77777777" w:rsidR="005F298C" w:rsidRPr="000200D3" w:rsidRDefault="005F298C" w:rsidP="00383B97">
            <w:pPr>
              <w:rPr>
                <w:sz w:val="24"/>
                <w:szCs w:val="24"/>
              </w:rPr>
            </w:pPr>
            <w:r w:rsidRPr="000200D3">
              <w:rPr>
                <w:sz w:val="24"/>
                <w:szCs w:val="24"/>
              </w:rPr>
              <w:t>2</w:t>
            </w:r>
          </w:p>
        </w:tc>
        <w:tc>
          <w:tcPr>
            <w:tcW w:w="2160" w:type="dxa"/>
          </w:tcPr>
          <w:p w14:paraId="15C71310" w14:textId="77777777" w:rsidR="005F298C" w:rsidRPr="000200D3" w:rsidRDefault="005F298C" w:rsidP="00383B97">
            <w:pPr>
              <w:rPr>
                <w:sz w:val="24"/>
                <w:szCs w:val="24"/>
              </w:rPr>
            </w:pPr>
            <w:r w:rsidRPr="000200D3">
              <w:rPr>
                <w:sz w:val="24"/>
                <w:szCs w:val="24"/>
              </w:rPr>
              <w:t>Compact tuft of fine roots.</w:t>
            </w:r>
          </w:p>
        </w:tc>
      </w:tr>
      <w:tr w:rsidR="005F298C" w:rsidRPr="000200D3" w14:paraId="5691118F" w14:textId="77777777" w:rsidTr="00383B97">
        <w:tc>
          <w:tcPr>
            <w:tcW w:w="2160" w:type="dxa"/>
          </w:tcPr>
          <w:p w14:paraId="709E3A83" w14:textId="77777777" w:rsidR="005F298C" w:rsidRPr="000200D3" w:rsidRDefault="005F298C" w:rsidP="00383B97">
            <w:pPr>
              <w:rPr>
                <w:sz w:val="24"/>
                <w:szCs w:val="24"/>
              </w:rPr>
            </w:pPr>
            <w:r w:rsidRPr="000200D3">
              <w:rPr>
                <w:sz w:val="24"/>
                <w:szCs w:val="24"/>
              </w:rPr>
              <w:t>N</w:t>
            </w:r>
            <w:r w:rsidRPr="000200D3">
              <w:rPr>
                <w:rFonts w:ascii="Cambria Math" w:hAnsi="Cambria Math" w:cs="Cambria Math"/>
                <w:sz w:val="24"/>
                <w:szCs w:val="24"/>
              </w:rPr>
              <w:t>‑</w:t>
            </w:r>
            <w:r w:rsidRPr="000200D3">
              <w:rPr>
                <w:sz w:val="24"/>
                <w:szCs w:val="24"/>
              </w:rPr>
              <w:t>ION</w:t>
            </w:r>
          </w:p>
        </w:tc>
        <w:tc>
          <w:tcPr>
            <w:tcW w:w="2160" w:type="dxa"/>
          </w:tcPr>
          <w:p w14:paraId="0137AA0E" w14:textId="77777777" w:rsidR="005F298C" w:rsidRPr="000200D3" w:rsidRDefault="005F298C" w:rsidP="00383B97">
            <w:pPr>
              <w:rPr>
                <w:sz w:val="24"/>
                <w:szCs w:val="24"/>
              </w:rPr>
            </w:pPr>
            <w:r w:rsidRPr="000200D3">
              <w:rPr>
                <w:sz w:val="24"/>
                <w:szCs w:val="24"/>
              </w:rPr>
              <w:t>0.14</w:t>
            </w:r>
          </w:p>
        </w:tc>
        <w:tc>
          <w:tcPr>
            <w:tcW w:w="2160" w:type="dxa"/>
          </w:tcPr>
          <w:p w14:paraId="4F83954E" w14:textId="77777777" w:rsidR="005F298C" w:rsidRPr="000200D3" w:rsidRDefault="005F298C" w:rsidP="00383B97">
            <w:pPr>
              <w:rPr>
                <w:sz w:val="24"/>
                <w:szCs w:val="24"/>
              </w:rPr>
            </w:pPr>
            <w:r w:rsidRPr="000200D3">
              <w:rPr>
                <w:sz w:val="24"/>
                <w:szCs w:val="24"/>
              </w:rPr>
              <w:t>3</w:t>
            </w:r>
          </w:p>
        </w:tc>
        <w:tc>
          <w:tcPr>
            <w:tcW w:w="2160" w:type="dxa"/>
          </w:tcPr>
          <w:p w14:paraId="0603B05A" w14:textId="77777777" w:rsidR="005F298C" w:rsidRPr="000200D3" w:rsidRDefault="005F298C" w:rsidP="00383B97">
            <w:pPr>
              <w:rPr>
                <w:sz w:val="24"/>
                <w:szCs w:val="24"/>
              </w:rPr>
            </w:pPr>
            <w:r w:rsidRPr="000200D3">
              <w:rPr>
                <w:sz w:val="24"/>
                <w:szCs w:val="24"/>
              </w:rPr>
              <w:t>Sparse, thinner roots; some breakage visible.</w:t>
            </w:r>
          </w:p>
        </w:tc>
      </w:tr>
      <w:tr w:rsidR="005F298C" w:rsidRPr="000200D3" w14:paraId="795A16FB" w14:textId="77777777" w:rsidTr="00383B97">
        <w:tc>
          <w:tcPr>
            <w:tcW w:w="2160" w:type="dxa"/>
          </w:tcPr>
          <w:p w14:paraId="165B82E1" w14:textId="77777777" w:rsidR="005F298C" w:rsidRPr="000200D3" w:rsidRDefault="005F298C" w:rsidP="00383B97">
            <w:pPr>
              <w:rPr>
                <w:sz w:val="24"/>
                <w:szCs w:val="24"/>
              </w:rPr>
            </w:pPr>
            <w:r w:rsidRPr="000200D3">
              <w:rPr>
                <w:sz w:val="24"/>
                <w:szCs w:val="24"/>
              </w:rPr>
              <w:t>A</w:t>
            </w:r>
            <w:r w:rsidRPr="000200D3">
              <w:rPr>
                <w:rFonts w:ascii="Cambria Math" w:hAnsi="Cambria Math" w:cs="Cambria Math"/>
                <w:sz w:val="24"/>
                <w:szCs w:val="24"/>
              </w:rPr>
              <w:t>‑</w:t>
            </w:r>
            <w:r w:rsidRPr="000200D3">
              <w:rPr>
                <w:sz w:val="24"/>
                <w:szCs w:val="24"/>
              </w:rPr>
              <w:t>ION</w:t>
            </w:r>
          </w:p>
        </w:tc>
        <w:tc>
          <w:tcPr>
            <w:tcW w:w="2160" w:type="dxa"/>
          </w:tcPr>
          <w:p w14:paraId="4FB8A2BE" w14:textId="77777777" w:rsidR="005F298C" w:rsidRPr="000200D3" w:rsidRDefault="005F298C" w:rsidP="00383B97">
            <w:pPr>
              <w:rPr>
                <w:sz w:val="24"/>
                <w:szCs w:val="24"/>
              </w:rPr>
            </w:pPr>
            <w:r w:rsidRPr="000200D3">
              <w:rPr>
                <w:sz w:val="24"/>
                <w:szCs w:val="24"/>
              </w:rPr>
              <w:t>0.00</w:t>
            </w:r>
          </w:p>
        </w:tc>
        <w:tc>
          <w:tcPr>
            <w:tcW w:w="2160" w:type="dxa"/>
          </w:tcPr>
          <w:p w14:paraId="794824EB" w14:textId="77777777" w:rsidR="005F298C" w:rsidRPr="000200D3" w:rsidRDefault="005F298C" w:rsidP="00383B97">
            <w:pPr>
              <w:rPr>
                <w:sz w:val="24"/>
                <w:szCs w:val="24"/>
              </w:rPr>
            </w:pPr>
            <w:r w:rsidRPr="000200D3">
              <w:rPr>
                <w:sz w:val="24"/>
                <w:szCs w:val="24"/>
              </w:rPr>
              <w:t>4 (none)</w:t>
            </w:r>
          </w:p>
        </w:tc>
        <w:tc>
          <w:tcPr>
            <w:tcW w:w="2160" w:type="dxa"/>
          </w:tcPr>
          <w:p w14:paraId="5FBD39AA" w14:textId="77777777" w:rsidR="005F298C" w:rsidRPr="000200D3" w:rsidRDefault="005F298C" w:rsidP="00383B97">
            <w:pPr>
              <w:rPr>
                <w:sz w:val="24"/>
                <w:szCs w:val="24"/>
              </w:rPr>
            </w:pPr>
            <w:r w:rsidRPr="000200D3">
              <w:rPr>
                <w:sz w:val="24"/>
                <w:szCs w:val="24"/>
              </w:rPr>
              <w:t>Plant failed prior to harvest; no root mass available to measured.</w:t>
            </w:r>
          </w:p>
        </w:tc>
      </w:tr>
    </w:tbl>
    <w:p w14:paraId="10308E6D" w14:textId="77777777" w:rsidR="005F298C" w:rsidRDefault="005F298C" w:rsidP="005F298C"/>
    <w:p w14:paraId="31D4AD03" w14:textId="77777777" w:rsidR="005F298C" w:rsidRDefault="005F298C" w:rsidP="005F298C">
      <w:pPr>
        <w:jc w:val="both"/>
        <w:rPr>
          <w:color w:val="000000" w:themeColor="text1"/>
        </w:rPr>
      </w:pPr>
    </w:p>
    <w:p w14:paraId="0A2EFCE0" w14:textId="6DCDD7D2" w:rsidR="00173FD6" w:rsidRPr="008671C9" w:rsidRDefault="005F298C" w:rsidP="008671C9">
      <w:pPr>
        <w:jc w:val="both"/>
        <w:rPr>
          <w:color w:val="000000" w:themeColor="text1"/>
        </w:rPr>
      </w:pPr>
      <w:r>
        <w:rPr>
          <w:noProof/>
          <w:color w:val="000000" w:themeColor="text1"/>
        </w:rPr>
        <w:drawing>
          <wp:inline distT="0" distB="0" distL="0" distR="0" wp14:anchorId="54722DFE" wp14:editId="40B33CF1">
            <wp:extent cx="5688000" cy="4824000"/>
            <wp:effectExtent l="12700" t="12700" r="14605" b="15240"/>
            <wp:docPr id="88353847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3538477" name="Picture 88353847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88000" cy="4824000"/>
                    </a:xfrm>
                    <a:prstGeom prst="rect">
                      <a:avLst/>
                    </a:prstGeom>
                    <a:ln>
                      <a:solidFill>
                        <a:schemeClr val="tx1"/>
                      </a:solidFill>
                    </a:ln>
                  </pic:spPr>
                </pic:pic>
              </a:graphicData>
            </a:graphic>
          </wp:inline>
        </w:drawing>
      </w:r>
      <w:r w:rsidRPr="00914114">
        <w:rPr>
          <w:iCs/>
          <w:color w:val="000000" w:themeColor="text1"/>
          <w:sz w:val="16"/>
          <w:szCs w:val="16"/>
        </w:rPr>
        <w:t xml:space="preserve">Figure </w:t>
      </w:r>
      <w:r w:rsidR="003F6D23">
        <w:rPr>
          <w:iCs/>
          <w:color w:val="000000" w:themeColor="text1"/>
          <w:sz w:val="16"/>
          <w:szCs w:val="16"/>
        </w:rPr>
        <w:t>2</w:t>
      </w:r>
      <w:r w:rsidR="00037172">
        <w:rPr>
          <w:iCs/>
          <w:color w:val="000000" w:themeColor="text1"/>
          <w:sz w:val="16"/>
          <w:szCs w:val="16"/>
        </w:rPr>
        <w:t>6</w:t>
      </w:r>
      <w:r w:rsidR="003F6D23">
        <w:rPr>
          <w:iCs/>
          <w:color w:val="000000" w:themeColor="text1"/>
          <w:sz w:val="16"/>
          <w:szCs w:val="16"/>
        </w:rPr>
        <w:t>.</w:t>
      </w:r>
      <w:r w:rsidRPr="00914114">
        <w:rPr>
          <w:iCs/>
          <w:color w:val="000000" w:themeColor="text1"/>
          <w:sz w:val="16"/>
          <w:szCs w:val="16"/>
        </w:rPr>
        <w:t xml:space="preserve"> </w:t>
      </w:r>
      <w:r w:rsidR="003F6D23">
        <w:rPr>
          <w:iCs/>
          <w:color w:val="000000" w:themeColor="text1"/>
          <w:sz w:val="16"/>
          <w:szCs w:val="16"/>
        </w:rPr>
        <w:t>S</w:t>
      </w:r>
      <w:r w:rsidRPr="00914114">
        <w:rPr>
          <w:iCs/>
          <w:color w:val="000000" w:themeColor="text1"/>
          <w:sz w:val="16"/>
          <w:szCs w:val="16"/>
        </w:rPr>
        <w:t xml:space="preserve">howing the root mass </w:t>
      </w:r>
      <w:r w:rsidRPr="00914114">
        <w:rPr>
          <w:sz w:val="16"/>
          <w:szCs w:val="16"/>
        </w:rPr>
        <w:t>(Frederick, 2025</w:t>
      </w:r>
      <w:r w:rsidR="003976FB">
        <w:rPr>
          <w:sz w:val="16"/>
          <w:szCs w:val="16"/>
        </w:rPr>
        <w:t>o</w:t>
      </w:r>
      <w:r w:rsidRPr="00914114">
        <w:rPr>
          <w:sz w:val="16"/>
          <w:szCs w:val="16"/>
        </w:rPr>
        <w:t>)</w:t>
      </w:r>
    </w:p>
    <w:p w14:paraId="51B674AF" w14:textId="7C455085" w:rsidR="005F298C" w:rsidRPr="002570FC" w:rsidRDefault="005F298C" w:rsidP="005F298C">
      <w:pPr>
        <w:rPr>
          <w:b/>
        </w:rPr>
      </w:pPr>
      <w:r w:rsidRPr="002570FC">
        <w:rPr>
          <w:b/>
        </w:rPr>
        <w:lastRenderedPageBreak/>
        <w:t>Interpretation:</w:t>
      </w:r>
    </w:p>
    <w:p w14:paraId="5FA74CD7" w14:textId="77777777" w:rsidR="005F298C" w:rsidRDefault="005F298C" w:rsidP="005F298C"/>
    <w:p w14:paraId="303BCA32" w14:textId="63167829" w:rsidR="005F298C" w:rsidRPr="008671C9" w:rsidRDefault="008671C9" w:rsidP="008671C9">
      <w:pPr>
        <w:pStyle w:val="p1"/>
        <w:spacing w:line="360" w:lineRule="auto"/>
        <w:ind w:firstLine="720"/>
        <w:jc w:val="both"/>
        <w:rPr>
          <w:rFonts w:asciiTheme="minorHAnsi" w:hAnsiTheme="minorHAnsi"/>
        </w:rPr>
      </w:pPr>
      <w:r w:rsidRPr="008671C9">
        <w:rPr>
          <w:rStyle w:val="s1"/>
          <w:rFonts w:asciiTheme="minorHAnsi" w:eastAsiaTheme="majorEastAsia" w:hAnsiTheme="minorHAnsi"/>
        </w:rPr>
        <w:t>Root mass was greatest in N-ON (0.26 g), followed by A-ON (0.17 g) and N-ION (0.14 g), while A-ION produced no measurable roots at harvest.</w:t>
      </w:r>
      <w:r>
        <w:rPr>
          <w:rStyle w:val="s1"/>
          <w:rFonts w:asciiTheme="minorHAnsi" w:eastAsiaTheme="majorEastAsia" w:hAnsiTheme="minorHAnsi"/>
        </w:rPr>
        <w:t xml:space="preserve"> </w:t>
      </w:r>
      <w:r w:rsidR="005F298C" w:rsidRPr="008671C9">
        <w:rPr>
          <w:rFonts w:asciiTheme="minorHAnsi" w:hAnsiTheme="minorHAnsi" w:cs="Arial"/>
          <w:color w:val="1F243C"/>
          <w:shd w:val="clear" w:color="auto" w:fill="FFFFFF"/>
        </w:rPr>
        <w:t xml:space="preserve">Organic amendments promote healthier root systems by enhancing soil structure, facilitating nutrient availability, and encouraging beneficial microbial activity </w:t>
      </w:r>
      <w:r w:rsidR="005F298C" w:rsidRPr="008671C9">
        <w:rPr>
          <w:rFonts w:asciiTheme="minorHAnsi" w:hAnsiTheme="minorHAnsi"/>
        </w:rPr>
        <w:t>(Pantelides et al., 2023)</w:t>
      </w:r>
      <w:r w:rsidR="005F298C" w:rsidRPr="008671C9">
        <w:rPr>
          <w:rFonts w:asciiTheme="minorHAnsi" w:hAnsiTheme="minorHAnsi" w:cs="Arial"/>
          <w:color w:val="1F243C"/>
          <w:shd w:val="clear" w:color="auto" w:fill="FFFFFF"/>
        </w:rPr>
        <w:t xml:space="preserve">. In contrast, inorganic fertilisers, particularly in acidic soils, may hinder root development through rapid nutrient spikes, soil acidification, and decreased phosphorus availability </w:t>
      </w:r>
      <w:r w:rsidR="005F298C" w:rsidRPr="008671C9">
        <w:rPr>
          <w:rFonts w:asciiTheme="minorHAnsi" w:hAnsiTheme="minorHAnsi"/>
        </w:rPr>
        <w:t>(Yadav et al., 2020)</w:t>
      </w:r>
      <w:r w:rsidR="005F298C" w:rsidRPr="008671C9">
        <w:rPr>
          <w:rFonts w:asciiTheme="minorHAnsi" w:hAnsiTheme="minorHAnsi" w:cs="Arial"/>
          <w:color w:val="1F243C"/>
          <w:shd w:val="clear" w:color="auto" w:fill="FFFFFF"/>
        </w:rPr>
        <w:t xml:space="preserve">. For instance, Amartey et al. (2025) found that carrot plants treated solely with organic fertilisers yielded significantly greater root production compared to those receiving inorganic fertilisers, attributing this to improved moisture retention, gradual nutrient release, and a more active soil microbiome that supports root growth. Additionally, </w:t>
      </w:r>
      <w:r w:rsidR="005F298C" w:rsidRPr="008671C9">
        <w:rPr>
          <w:rFonts w:asciiTheme="minorHAnsi" w:hAnsiTheme="minorHAnsi"/>
        </w:rPr>
        <w:t xml:space="preserve">prolonged inorganic fertiliser </w:t>
      </w:r>
      <w:proofErr w:type="gramStart"/>
      <w:r w:rsidR="005F298C" w:rsidRPr="008671C9">
        <w:rPr>
          <w:rFonts w:asciiTheme="minorHAnsi" w:hAnsiTheme="minorHAnsi"/>
        </w:rPr>
        <w:t>use</w:t>
      </w:r>
      <w:proofErr w:type="gramEnd"/>
      <w:r w:rsidR="005F298C" w:rsidRPr="008671C9">
        <w:rPr>
          <w:rFonts w:asciiTheme="minorHAnsi" w:hAnsiTheme="minorHAnsi"/>
        </w:rPr>
        <w:t xml:space="preserve"> increases hydrogen concentration and solubilises toxic aluminium and manganese ions (Yadav et al., 2020). These bind to root cell walls, damage membranes, which inhibit cell division and cause root damage, often described as roots burning or boiling under corrosive conditions (Yadav et al., 2020)</w:t>
      </w:r>
      <w:r w:rsidR="009F6B32">
        <w:rPr>
          <w:rFonts w:asciiTheme="minorHAnsi" w:hAnsiTheme="minorHAnsi"/>
        </w:rPr>
        <w:t>, this could have been the result of the A-ION treatments</w:t>
      </w:r>
      <w:r w:rsidR="005F298C" w:rsidRPr="008671C9">
        <w:rPr>
          <w:rFonts w:asciiTheme="minorHAnsi" w:hAnsiTheme="minorHAnsi"/>
        </w:rPr>
        <w:t>.</w:t>
      </w:r>
    </w:p>
    <w:p w14:paraId="00C89DD6" w14:textId="77777777" w:rsidR="005F298C" w:rsidRDefault="005F298C" w:rsidP="005F298C">
      <w:pPr>
        <w:rPr>
          <w:color w:val="000000" w:themeColor="text1"/>
        </w:rPr>
      </w:pPr>
    </w:p>
    <w:p w14:paraId="2B5BBAAA" w14:textId="77777777" w:rsidR="005F298C" w:rsidRPr="00564802" w:rsidRDefault="005F298C" w:rsidP="005F298C">
      <w:pPr>
        <w:rPr>
          <w:i/>
          <w:iCs/>
          <w:color w:val="000000" w:themeColor="text1"/>
          <w:u w:val="single"/>
        </w:rPr>
      </w:pPr>
      <w:r w:rsidRPr="00564802">
        <w:rPr>
          <w:i/>
          <w:iCs/>
          <w:color w:val="000000" w:themeColor="text1"/>
          <w:u w:val="single"/>
        </w:rPr>
        <w:t>Average Leaf Number</w:t>
      </w:r>
    </w:p>
    <w:p w14:paraId="7914CDC5" w14:textId="77777777" w:rsidR="005F298C" w:rsidRDefault="005F298C" w:rsidP="005F298C">
      <w:pPr>
        <w:rPr>
          <w:color w:val="000000" w:themeColor="text1"/>
        </w:rPr>
      </w:pPr>
    </w:p>
    <w:p w14:paraId="2E26E4E2" w14:textId="4BC72CB8" w:rsidR="005F298C" w:rsidRPr="008641DB" w:rsidRDefault="005F298C" w:rsidP="005F298C">
      <w:pPr>
        <w:jc w:val="center"/>
        <w:rPr>
          <w:color w:val="000000" w:themeColor="text1"/>
          <w:u w:val="single"/>
        </w:rPr>
      </w:pPr>
      <w:r w:rsidRPr="008641DB">
        <w:rPr>
          <w:color w:val="000000" w:themeColor="text1"/>
          <w:u w:val="single"/>
        </w:rPr>
        <w:t>Table</w:t>
      </w:r>
      <w:r w:rsidR="00847650" w:rsidRPr="008641DB">
        <w:rPr>
          <w:color w:val="000000" w:themeColor="text1"/>
          <w:u w:val="single"/>
        </w:rPr>
        <w:t xml:space="preserve"> 1</w:t>
      </w:r>
      <w:r w:rsidR="00037172">
        <w:rPr>
          <w:color w:val="000000" w:themeColor="text1"/>
          <w:u w:val="single"/>
        </w:rPr>
        <w:t>3</w:t>
      </w:r>
      <w:r w:rsidR="00744F76">
        <w:rPr>
          <w:color w:val="000000" w:themeColor="text1"/>
          <w:u w:val="single"/>
        </w:rPr>
        <w:t>. T</w:t>
      </w:r>
      <w:r w:rsidRPr="008641DB">
        <w:rPr>
          <w:color w:val="000000" w:themeColor="text1"/>
          <w:u w:val="single"/>
        </w:rPr>
        <w:t>he average leaf number up until completion</w:t>
      </w:r>
    </w:p>
    <w:tbl>
      <w:tblPr>
        <w:tblStyle w:val="TableGrid"/>
        <w:tblW w:w="0" w:type="auto"/>
        <w:jc w:val="center"/>
        <w:tblLook w:val="04A0" w:firstRow="1" w:lastRow="0" w:firstColumn="1" w:lastColumn="0" w:noHBand="0" w:noVBand="1"/>
      </w:tblPr>
      <w:tblGrid>
        <w:gridCol w:w="1728"/>
        <w:gridCol w:w="1728"/>
        <w:gridCol w:w="1728"/>
        <w:gridCol w:w="1728"/>
        <w:gridCol w:w="1728"/>
      </w:tblGrid>
      <w:tr w:rsidR="005F298C" w:rsidRPr="006C0546" w14:paraId="2AF60F56" w14:textId="77777777" w:rsidTr="00383B97">
        <w:trPr>
          <w:jc w:val="center"/>
        </w:trPr>
        <w:tc>
          <w:tcPr>
            <w:tcW w:w="1728" w:type="dxa"/>
          </w:tcPr>
          <w:p w14:paraId="252779F6" w14:textId="77777777" w:rsidR="005F298C" w:rsidRPr="006C0546" w:rsidRDefault="005F298C" w:rsidP="00383B97">
            <w:pPr>
              <w:jc w:val="both"/>
              <w:rPr>
                <w:sz w:val="24"/>
                <w:szCs w:val="24"/>
              </w:rPr>
            </w:pPr>
            <w:r w:rsidRPr="006C0546">
              <w:rPr>
                <w:sz w:val="24"/>
                <w:szCs w:val="24"/>
              </w:rPr>
              <w:t>Date</w:t>
            </w:r>
          </w:p>
        </w:tc>
        <w:tc>
          <w:tcPr>
            <w:tcW w:w="1728" w:type="dxa"/>
          </w:tcPr>
          <w:p w14:paraId="767E8D42" w14:textId="77777777" w:rsidR="005F298C" w:rsidRPr="006C0546" w:rsidRDefault="005F298C" w:rsidP="00383B97">
            <w:pPr>
              <w:jc w:val="both"/>
              <w:rPr>
                <w:sz w:val="24"/>
                <w:szCs w:val="24"/>
              </w:rPr>
            </w:pPr>
            <w:r w:rsidRPr="006C0546">
              <w:rPr>
                <w:sz w:val="24"/>
                <w:szCs w:val="24"/>
              </w:rPr>
              <w:t>N-ON</w:t>
            </w:r>
          </w:p>
        </w:tc>
        <w:tc>
          <w:tcPr>
            <w:tcW w:w="1728" w:type="dxa"/>
          </w:tcPr>
          <w:p w14:paraId="6FFE1456" w14:textId="77777777" w:rsidR="005F298C" w:rsidRPr="006C0546" w:rsidRDefault="005F298C" w:rsidP="00383B97">
            <w:pPr>
              <w:jc w:val="both"/>
              <w:rPr>
                <w:sz w:val="24"/>
                <w:szCs w:val="24"/>
              </w:rPr>
            </w:pPr>
            <w:r w:rsidRPr="006C0546">
              <w:rPr>
                <w:sz w:val="24"/>
                <w:szCs w:val="24"/>
              </w:rPr>
              <w:t>N-ION</w:t>
            </w:r>
          </w:p>
        </w:tc>
        <w:tc>
          <w:tcPr>
            <w:tcW w:w="1728" w:type="dxa"/>
          </w:tcPr>
          <w:p w14:paraId="015F0EB9" w14:textId="77777777" w:rsidR="005F298C" w:rsidRPr="006C0546" w:rsidRDefault="005F298C" w:rsidP="00383B97">
            <w:pPr>
              <w:jc w:val="both"/>
              <w:rPr>
                <w:sz w:val="24"/>
                <w:szCs w:val="24"/>
              </w:rPr>
            </w:pPr>
            <w:r w:rsidRPr="006C0546">
              <w:rPr>
                <w:sz w:val="24"/>
                <w:szCs w:val="24"/>
              </w:rPr>
              <w:t>A-ON</w:t>
            </w:r>
          </w:p>
        </w:tc>
        <w:tc>
          <w:tcPr>
            <w:tcW w:w="1728" w:type="dxa"/>
          </w:tcPr>
          <w:p w14:paraId="36C47CD7" w14:textId="77777777" w:rsidR="005F298C" w:rsidRPr="006C0546" w:rsidRDefault="005F298C" w:rsidP="00383B97">
            <w:pPr>
              <w:jc w:val="both"/>
              <w:rPr>
                <w:sz w:val="24"/>
                <w:szCs w:val="24"/>
              </w:rPr>
            </w:pPr>
            <w:r w:rsidRPr="006C0546">
              <w:rPr>
                <w:sz w:val="24"/>
                <w:szCs w:val="24"/>
              </w:rPr>
              <w:t>A-ION</w:t>
            </w:r>
          </w:p>
        </w:tc>
      </w:tr>
      <w:tr w:rsidR="005F298C" w:rsidRPr="006C0546" w14:paraId="413A3372" w14:textId="77777777" w:rsidTr="00383B97">
        <w:trPr>
          <w:jc w:val="center"/>
        </w:trPr>
        <w:tc>
          <w:tcPr>
            <w:tcW w:w="1728" w:type="dxa"/>
          </w:tcPr>
          <w:p w14:paraId="3CB72345" w14:textId="77777777" w:rsidR="005F298C" w:rsidRPr="006C0546" w:rsidRDefault="005F298C" w:rsidP="00383B97">
            <w:pPr>
              <w:jc w:val="both"/>
              <w:rPr>
                <w:sz w:val="24"/>
                <w:szCs w:val="24"/>
              </w:rPr>
            </w:pPr>
            <w:r w:rsidRPr="006C0546">
              <w:rPr>
                <w:sz w:val="24"/>
                <w:szCs w:val="24"/>
              </w:rPr>
              <w:t>10.07.25</w:t>
            </w:r>
          </w:p>
        </w:tc>
        <w:tc>
          <w:tcPr>
            <w:tcW w:w="1728" w:type="dxa"/>
          </w:tcPr>
          <w:p w14:paraId="58D0DD6A" w14:textId="77777777" w:rsidR="005F298C" w:rsidRPr="006C0546" w:rsidRDefault="005F298C" w:rsidP="00383B97">
            <w:pPr>
              <w:jc w:val="both"/>
              <w:rPr>
                <w:sz w:val="24"/>
                <w:szCs w:val="24"/>
              </w:rPr>
            </w:pPr>
            <w:r w:rsidRPr="006C0546">
              <w:rPr>
                <w:sz w:val="24"/>
                <w:szCs w:val="24"/>
              </w:rPr>
              <w:t>3</w:t>
            </w:r>
          </w:p>
        </w:tc>
        <w:tc>
          <w:tcPr>
            <w:tcW w:w="1728" w:type="dxa"/>
          </w:tcPr>
          <w:p w14:paraId="5FCB130F" w14:textId="77777777" w:rsidR="005F298C" w:rsidRPr="006C0546" w:rsidRDefault="005F298C" w:rsidP="00383B97">
            <w:pPr>
              <w:jc w:val="both"/>
              <w:rPr>
                <w:sz w:val="24"/>
                <w:szCs w:val="24"/>
              </w:rPr>
            </w:pPr>
            <w:r w:rsidRPr="006C0546">
              <w:rPr>
                <w:sz w:val="24"/>
                <w:szCs w:val="24"/>
              </w:rPr>
              <w:t>3</w:t>
            </w:r>
          </w:p>
        </w:tc>
        <w:tc>
          <w:tcPr>
            <w:tcW w:w="1728" w:type="dxa"/>
          </w:tcPr>
          <w:p w14:paraId="0CA70157" w14:textId="77777777" w:rsidR="005F298C" w:rsidRPr="006C0546" w:rsidRDefault="005F298C" w:rsidP="00383B97">
            <w:pPr>
              <w:jc w:val="both"/>
              <w:rPr>
                <w:sz w:val="24"/>
                <w:szCs w:val="24"/>
              </w:rPr>
            </w:pPr>
            <w:r w:rsidRPr="006C0546">
              <w:rPr>
                <w:sz w:val="24"/>
                <w:szCs w:val="24"/>
              </w:rPr>
              <w:t>3</w:t>
            </w:r>
          </w:p>
        </w:tc>
        <w:tc>
          <w:tcPr>
            <w:tcW w:w="1728" w:type="dxa"/>
          </w:tcPr>
          <w:p w14:paraId="7DEB26BE" w14:textId="77777777" w:rsidR="005F298C" w:rsidRPr="006C0546" w:rsidRDefault="005F298C" w:rsidP="00383B97">
            <w:pPr>
              <w:jc w:val="both"/>
              <w:rPr>
                <w:sz w:val="24"/>
                <w:szCs w:val="24"/>
              </w:rPr>
            </w:pPr>
            <w:r w:rsidRPr="006C0546">
              <w:rPr>
                <w:sz w:val="24"/>
                <w:szCs w:val="24"/>
              </w:rPr>
              <w:t>3</w:t>
            </w:r>
          </w:p>
        </w:tc>
      </w:tr>
      <w:tr w:rsidR="005F298C" w:rsidRPr="006C0546" w14:paraId="7885371C" w14:textId="77777777" w:rsidTr="00383B97">
        <w:trPr>
          <w:jc w:val="center"/>
        </w:trPr>
        <w:tc>
          <w:tcPr>
            <w:tcW w:w="1728" w:type="dxa"/>
          </w:tcPr>
          <w:p w14:paraId="70D46FF5" w14:textId="77777777" w:rsidR="005F298C" w:rsidRPr="006C0546" w:rsidRDefault="005F298C" w:rsidP="00383B97">
            <w:pPr>
              <w:jc w:val="both"/>
              <w:rPr>
                <w:sz w:val="24"/>
                <w:szCs w:val="24"/>
              </w:rPr>
            </w:pPr>
            <w:r w:rsidRPr="006C0546">
              <w:rPr>
                <w:sz w:val="24"/>
                <w:szCs w:val="24"/>
              </w:rPr>
              <w:t>12.07.25</w:t>
            </w:r>
          </w:p>
        </w:tc>
        <w:tc>
          <w:tcPr>
            <w:tcW w:w="1728" w:type="dxa"/>
          </w:tcPr>
          <w:p w14:paraId="20D7F827" w14:textId="77777777" w:rsidR="005F298C" w:rsidRPr="006C0546" w:rsidRDefault="005F298C" w:rsidP="00383B97">
            <w:pPr>
              <w:jc w:val="both"/>
              <w:rPr>
                <w:sz w:val="24"/>
                <w:szCs w:val="24"/>
              </w:rPr>
            </w:pPr>
            <w:r w:rsidRPr="006C0546">
              <w:rPr>
                <w:sz w:val="24"/>
                <w:szCs w:val="24"/>
              </w:rPr>
              <w:t>3</w:t>
            </w:r>
          </w:p>
        </w:tc>
        <w:tc>
          <w:tcPr>
            <w:tcW w:w="1728" w:type="dxa"/>
          </w:tcPr>
          <w:p w14:paraId="1857A419" w14:textId="77777777" w:rsidR="005F298C" w:rsidRPr="006C0546" w:rsidRDefault="005F298C" w:rsidP="00383B97">
            <w:pPr>
              <w:jc w:val="both"/>
              <w:rPr>
                <w:sz w:val="24"/>
                <w:szCs w:val="24"/>
              </w:rPr>
            </w:pPr>
            <w:r w:rsidRPr="006C0546">
              <w:rPr>
                <w:sz w:val="24"/>
                <w:szCs w:val="24"/>
              </w:rPr>
              <w:t>3</w:t>
            </w:r>
          </w:p>
        </w:tc>
        <w:tc>
          <w:tcPr>
            <w:tcW w:w="1728" w:type="dxa"/>
          </w:tcPr>
          <w:p w14:paraId="753F01D6" w14:textId="77777777" w:rsidR="005F298C" w:rsidRPr="006C0546" w:rsidRDefault="005F298C" w:rsidP="00383B97">
            <w:pPr>
              <w:jc w:val="both"/>
              <w:rPr>
                <w:sz w:val="24"/>
                <w:szCs w:val="24"/>
              </w:rPr>
            </w:pPr>
            <w:r w:rsidRPr="006C0546">
              <w:rPr>
                <w:sz w:val="24"/>
                <w:szCs w:val="24"/>
              </w:rPr>
              <w:t>3</w:t>
            </w:r>
          </w:p>
        </w:tc>
        <w:tc>
          <w:tcPr>
            <w:tcW w:w="1728" w:type="dxa"/>
          </w:tcPr>
          <w:p w14:paraId="0D3655C6" w14:textId="77777777" w:rsidR="005F298C" w:rsidRPr="006C0546" w:rsidRDefault="005F298C" w:rsidP="00383B97">
            <w:pPr>
              <w:jc w:val="both"/>
              <w:rPr>
                <w:sz w:val="24"/>
                <w:szCs w:val="24"/>
              </w:rPr>
            </w:pPr>
            <w:r w:rsidRPr="006C0546">
              <w:rPr>
                <w:sz w:val="24"/>
                <w:szCs w:val="24"/>
              </w:rPr>
              <w:t>3</w:t>
            </w:r>
          </w:p>
        </w:tc>
      </w:tr>
      <w:tr w:rsidR="005F298C" w:rsidRPr="006C0546" w14:paraId="7098379E" w14:textId="77777777" w:rsidTr="00383B97">
        <w:trPr>
          <w:jc w:val="center"/>
        </w:trPr>
        <w:tc>
          <w:tcPr>
            <w:tcW w:w="1728" w:type="dxa"/>
          </w:tcPr>
          <w:p w14:paraId="29A0377E" w14:textId="77777777" w:rsidR="005F298C" w:rsidRPr="006C0546" w:rsidRDefault="005F298C" w:rsidP="00383B97">
            <w:pPr>
              <w:jc w:val="both"/>
              <w:rPr>
                <w:sz w:val="24"/>
                <w:szCs w:val="24"/>
              </w:rPr>
            </w:pPr>
            <w:r w:rsidRPr="006C0546">
              <w:rPr>
                <w:sz w:val="24"/>
                <w:szCs w:val="24"/>
              </w:rPr>
              <w:t>16.07.25</w:t>
            </w:r>
          </w:p>
        </w:tc>
        <w:tc>
          <w:tcPr>
            <w:tcW w:w="1728" w:type="dxa"/>
          </w:tcPr>
          <w:p w14:paraId="027D9C18" w14:textId="77777777" w:rsidR="005F298C" w:rsidRPr="006C0546" w:rsidRDefault="005F298C" w:rsidP="00383B97">
            <w:pPr>
              <w:jc w:val="both"/>
              <w:rPr>
                <w:sz w:val="24"/>
                <w:szCs w:val="24"/>
              </w:rPr>
            </w:pPr>
            <w:r w:rsidRPr="006C0546">
              <w:rPr>
                <w:sz w:val="24"/>
                <w:szCs w:val="24"/>
              </w:rPr>
              <w:t>3</w:t>
            </w:r>
          </w:p>
        </w:tc>
        <w:tc>
          <w:tcPr>
            <w:tcW w:w="1728" w:type="dxa"/>
          </w:tcPr>
          <w:p w14:paraId="27D9E47D" w14:textId="77777777" w:rsidR="005F298C" w:rsidRPr="006C0546" w:rsidRDefault="005F298C" w:rsidP="00383B97">
            <w:pPr>
              <w:jc w:val="both"/>
              <w:rPr>
                <w:sz w:val="24"/>
                <w:szCs w:val="24"/>
              </w:rPr>
            </w:pPr>
            <w:r w:rsidRPr="006C0546">
              <w:rPr>
                <w:sz w:val="24"/>
                <w:szCs w:val="24"/>
              </w:rPr>
              <w:t>3</w:t>
            </w:r>
          </w:p>
        </w:tc>
        <w:tc>
          <w:tcPr>
            <w:tcW w:w="1728" w:type="dxa"/>
          </w:tcPr>
          <w:p w14:paraId="6D1F69D9" w14:textId="77777777" w:rsidR="005F298C" w:rsidRPr="006C0546" w:rsidRDefault="005F298C" w:rsidP="00383B97">
            <w:pPr>
              <w:jc w:val="both"/>
              <w:rPr>
                <w:sz w:val="24"/>
                <w:szCs w:val="24"/>
              </w:rPr>
            </w:pPr>
            <w:r w:rsidRPr="006C0546">
              <w:rPr>
                <w:sz w:val="24"/>
                <w:szCs w:val="24"/>
              </w:rPr>
              <w:t>3</w:t>
            </w:r>
          </w:p>
        </w:tc>
        <w:tc>
          <w:tcPr>
            <w:tcW w:w="1728" w:type="dxa"/>
          </w:tcPr>
          <w:p w14:paraId="692CA3E3" w14:textId="77777777" w:rsidR="005F298C" w:rsidRPr="006C0546" w:rsidRDefault="005F298C" w:rsidP="00383B97">
            <w:pPr>
              <w:jc w:val="both"/>
              <w:rPr>
                <w:sz w:val="24"/>
                <w:szCs w:val="24"/>
              </w:rPr>
            </w:pPr>
            <w:r w:rsidRPr="006C0546">
              <w:rPr>
                <w:sz w:val="24"/>
                <w:szCs w:val="24"/>
              </w:rPr>
              <w:t>3</w:t>
            </w:r>
          </w:p>
        </w:tc>
      </w:tr>
      <w:tr w:rsidR="005F298C" w:rsidRPr="006C0546" w14:paraId="28A5237A" w14:textId="77777777" w:rsidTr="00383B97">
        <w:trPr>
          <w:jc w:val="center"/>
        </w:trPr>
        <w:tc>
          <w:tcPr>
            <w:tcW w:w="1728" w:type="dxa"/>
          </w:tcPr>
          <w:p w14:paraId="1A9AA7C7" w14:textId="77777777" w:rsidR="005F298C" w:rsidRPr="006C0546" w:rsidRDefault="005F298C" w:rsidP="00383B97">
            <w:pPr>
              <w:jc w:val="both"/>
              <w:rPr>
                <w:sz w:val="24"/>
                <w:szCs w:val="24"/>
              </w:rPr>
            </w:pPr>
            <w:r w:rsidRPr="006C0546">
              <w:rPr>
                <w:sz w:val="24"/>
                <w:szCs w:val="24"/>
              </w:rPr>
              <w:t>19.07.25</w:t>
            </w:r>
          </w:p>
        </w:tc>
        <w:tc>
          <w:tcPr>
            <w:tcW w:w="1728" w:type="dxa"/>
          </w:tcPr>
          <w:p w14:paraId="3A234F0A" w14:textId="77777777" w:rsidR="005F298C" w:rsidRPr="006C0546" w:rsidRDefault="005F298C" w:rsidP="00383B97">
            <w:pPr>
              <w:jc w:val="both"/>
              <w:rPr>
                <w:sz w:val="24"/>
                <w:szCs w:val="24"/>
              </w:rPr>
            </w:pPr>
            <w:r w:rsidRPr="006C0546">
              <w:rPr>
                <w:sz w:val="24"/>
                <w:szCs w:val="24"/>
              </w:rPr>
              <w:t>3</w:t>
            </w:r>
          </w:p>
        </w:tc>
        <w:tc>
          <w:tcPr>
            <w:tcW w:w="1728" w:type="dxa"/>
          </w:tcPr>
          <w:p w14:paraId="779C12FD" w14:textId="77777777" w:rsidR="005F298C" w:rsidRPr="006C0546" w:rsidRDefault="005F298C" w:rsidP="00383B97">
            <w:pPr>
              <w:jc w:val="both"/>
              <w:rPr>
                <w:sz w:val="24"/>
                <w:szCs w:val="24"/>
              </w:rPr>
            </w:pPr>
            <w:r w:rsidRPr="006C0546">
              <w:rPr>
                <w:sz w:val="24"/>
                <w:szCs w:val="24"/>
              </w:rPr>
              <w:t>3</w:t>
            </w:r>
          </w:p>
        </w:tc>
        <w:tc>
          <w:tcPr>
            <w:tcW w:w="1728" w:type="dxa"/>
          </w:tcPr>
          <w:p w14:paraId="39916461" w14:textId="77777777" w:rsidR="005F298C" w:rsidRPr="006C0546" w:rsidRDefault="005F298C" w:rsidP="00383B97">
            <w:pPr>
              <w:jc w:val="both"/>
              <w:rPr>
                <w:sz w:val="24"/>
                <w:szCs w:val="24"/>
              </w:rPr>
            </w:pPr>
            <w:r w:rsidRPr="006C0546">
              <w:rPr>
                <w:sz w:val="24"/>
                <w:szCs w:val="24"/>
              </w:rPr>
              <w:t>3</w:t>
            </w:r>
          </w:p>
        </w:tc>
        <w:tc>
          <w:tcPr>
            <w:tcW w:w="1728" w:type="dxa"/>
          </w:tcPr>
          <w:p w14:paraId="19C4A971" w14:textId="77777777" w:rsidR="005F298C" w:rsidRPr="006C0546" w:rsidRDefault="005F298C" w:rsidP="00383B97">
            <w:pPr>
              <w:jc w:val="both"/>
              <w:rPr>
                <w:sz w:val="24"/>
                <w:szCs w:val="24"/>
              </w:rPr>
            </w:pPr>
            <w:r w:rsidRPr="006C0546">
              <w:rPr>
                <w:sz w:val="24"/>
                <w:szCs w:val="24"/>
              </w:rPr>
              <w:t>3</w:t>
            </w:r>
          </w:p>
        </w:tc>
      </w:tr>
      <w:tr w:rsidR="005F298C" w:rsidRPr="006C0546" w14:paraId="0FDFE658" w14:textId="77777777" w:rsidTr="00383B97">
        <w:trPr>
          <w:jc w:val="center"/>
        </w:trPr>
        <w:tc>
          <w:tcPr>
            <w:tcW w:w="1728" w:type="dxa"/>
          </w:tcPr>
          <w:p w14:paraId="624EC779" w14:textId="77777777" w:rsidR="005F298C" w:rsidRPr="006C0546" w:rsidRDefault="005F298C" w:rsidP="00383B97">
            <w:pPr>
              <w:jc w:val="both"/>
              <w:rPr>
                <w:sz w:val="24"/>
                <w:szCs w:val="24"/>
              </w:rPr>
            </w:pPr>
            <w:r w:rsidRPr="006C0546">
              <w:rPr>
                <w:sz w:val="24"/>
                <w:szCs w:val="24"/>
              </w:rPr>
              <w:t>22.07.25</w:t>
            </w:r>
          </w:p>
        </w:tc>
        <w:tc>
          <w:tcPr>
            <w:tcW w:w="1728" w:type="dxa"/>
          </w:tcPr>
          <w:p w14:paraId="03476A17" w14:textId="77777777" w:rsidR="005F298C" w:rsidRPr="006C0546" w:rsidRDefault="005F298C" w:rsidP="00383B97">
            <w:pPr>
              <w:jc w:val="both"/>
              <w:rPr>
                <w:sz w:val="24"/>
                <w:szCs w:val="24"/>
              </w:rPr>
            </w:pPr>
            <w:r w:rsidRPr="006C0546">
              <w:rPr>
                <w:sz w:val="24"/>
                <w:szCs w:val="24"/>
              </w:rPr>
              <w:t>3</w:t>
            </w:r>
          </w:p>
        </w:tc>
        <w:tc>
          <w:tcPr>
            <w:tcW w:w="1728" w:type="dxa"/>
          </w:tcPr>
          <w:p w14:paraId="65BDB4DE" w14:textId="77777777" w:rsidR="005F298C" w:rsidRPr="006C0546" w:rsidRDefault="005F298C" w:rsidP="00383B97">
            <w:pPr>
              <w:jc w:val="both"/>
              <w:rPr>
                <w:sz w:val="24"/>
                <w:szCs w:val="24"/>
              </w:rPr>
            </w:pPr>
            <w:r w:rsidRPr="006C0546">
              <w:rPr>
                <w:sz w:val="24"/>
                <w:szCs w:val="24"/>
              </w:rPr>
              <w:t>3</w:t>
            </w:r>
          </w:p>
        </w:tc>
        <w:tc>
          <w:tcPr>
            <w:tcW w:w="1728" w:type="dxa"/>
          </w:tcPr>
          <w:p w14:paraId="39D0918D" w14:textId="77777777" w:rsidR="005F298C" w:rsidRPr="006C0546" w:rsidRDefault="005F298C" w:rsidP="00383B97">
            <w:pPr>
              <w:jc w:val="both"/>
              <w:rPr>
                <w:sz w:val="24"/>
                <w:szCs w:val="24"/>
              </w:rPr>
            </w:pPr>
            <w:r w:rsidRPr="006C0546">
              <w:rPr>
                <w:sz w:val="24"/>
                <w:szCs w:val="24"/>
              </w:rPr>
              <w:t>3</w:t>
            </w:r>
          </w:p>
        </w:tc>
        <w:tc>
          <w:tcPr>
            <w:tcW w:w="1728" w:type="dxa"/>
          </w:tcPr>
          <w:p w14:paraId="116CA418" w14:textId="77777777" w:rsidR="005F298C" w:rsidRPr="006C0546" w:rsidRDefault="005F298C" w:rsidP="00383B97">
            <w:pPr>
              <w:jc w:val="both"/>
              <w:rPr>
                <w:sz w:val="24"/>
                <w:szCs w:val="24"/>
              </w:rPr>
            </w:pPr>
            <w:r w:rsidRPr="006C0546">
              <w:rPr>
                <w:sz w:val="24"/>
                <w:szCs w:val="24"/>
              </w:rPr>
              <w:t>3</w:t>
            </w:r>
          </w:p>
        </w:tc>
      </w:tr>
      <w:tr w:rsidR="005F298C" w:rsidRPr="006C0546" w14:paraId="5D7819CB" w14:textId="77777777" w:rsidTr="00383B97">
        <w:trPr>
          <w:jc w:val="center"/>
        </w:trPr>
        <w:tc>
          <w:tcPr>
            <w:tcW w:w="1728" w:type="dxa"/>
          </w:tcPr>
          <w:p w14:paraId="1B94653C" w14:textId="77777777" w:rsidR="005F298C" w:rsidRPr="006C0546" w:rsidRDefault="005F298C" w:rsidP="00383B97">
            <w:pPr>
              <w:jc w:val="both"/>
              <w:rPr>
                <w:sz w:val="24"/>
                <w:szCs w:val="24"/>
              </w:rPr>
            </w:pPr>
            <w:r w:rsidRPr="006C0546">
              <w:rPr>
                <w:sz w:val="24"/>
                <w:szCs w:val="24"/>
              </w:rPr>
              <w:t>25.07.25</w:t>
            </w:r>
          </w:p>
        </w:tc>
        <w:tc>
          <w:tcPr>
            <w:tcW w:w="1728" w:type="dxa"/>
          </w:tcPr>
          <w:p w14:paraId="26FC692B" w14:textId="77777777" w:rsidR="005F298C" w:rsidRPr="006C0546" w:rsidRDefault="005F298C" w:rsidP="00383B97">
            <w:pPr>
              <w:jc w:val="both"/>
              <w:rPr>
                <w:sz w:val="24"/>
                <w:szCs w:val="24"/>
              </w:rPr>
            </w:pPr>
            <w:r w:rsidRPr="006C0546">
              <w:rPr>
                <w:sz w:val="24"/>
                <w:szCs w:val="24"/>
              </w:rPr>
              <w:t>4</w:t>
            </w:r>
          </w:p>
        </w:tc>
        <w:tc>
          <w:tcPr>
            <w:tcW w:w="1728" w:type="dxa"/>
          </w:tcPr>
          <w:p w14:paraId="3C5B5D34" w14:textId="77777777" w:rsidR="005F298C" w:rsidRPr="006C0546" w:rsidRDefault="005F298C" w:rsidP="00383B97">
            <w:pPr>
              <w:jc w:val="both"/>
              <w:rPr>
                <w:sz w:val="24"/>
                <w:szCs w:val="24"/>
              </w:rPr>
            </w:pPr>
            <w:r w:rsidRPr="006C0546">
              <w:rPr>
                <w:sz w:val="24"/>
                <w:szCs w:val="24"/>
              </w:rPr>
              <w:t>4</w:t>
            </w:r>
          </w:p>
        </w:tc>
        <w:tc>
          <w:tcPr>
            <w:tcW w:w="1728" w:type="dxa"/>
          </w:tcPr>
          <w:p w14:paraId="181371C7" w14:textId="77777777" w:rsidR="005F298C" w:rsidRPr="006C0546" w:rsidRDefault="005F298C" w:rsidP="00383B97">
            <w:pPr>
              <w:jc w:val="both"/>
              <w:rPr>
                <w:sz w:val="24"/>
                <w:szCs w:val="24"/>
              </w:rPr>
            </w:pPr>
            <w:r w:rsidRPr="006C0546">
              <w:rPr>
                <w:sz w:val="24"/>
                <w:szCs w:val="24"/>
              </w:rPr>
              <w:t>4</w:t>
            </w:r>
          </w:p>
        </w:tc>
        <w:tc>
          <w:tcPr>
            <w:tcW w:w="1728" w:type="dxa"/>
          </w:tcPr>
          <w:p w14:paraId="3D00A99F" w14:textId="77777777" w:rsidR="005F298C" w:rsidRPr="006C0546" w:rsidRDefault="005F298C" w:rsidP="00383B97">
            <w:pPr>
              <w:jc w:val="both"/>
              <w:rPr>
                <w:sz w:val="24"/>
                <w:szCs w:val="24"/>
              </w:rPr>
            </w:pPr>
            <w:r w:rsidRPr="006C0546">
              <w:rPr>
                <w:sz w:val="24"/>
                <w:szCs w:val="24"/>
              </w:rPr>
              <w:t>5</w:t>
            </w:r>
          </w:p>
        </w:tc>
      </w:tr>
      <w:tr w:rsidR="005F298C" w:rsidRPr="006C0546" w14:paraId="6574081C" w14:textId="77777777" w:rsidTr="00383B97">
        <w:trPr>
          <w:jc w:val="center"/>
        </w:trPr>
        <w:tc>
          <w:tcPr>
            <w:tcW w:w="1728" w:type="dxa"/>
          </w:tcPr>
          <w:p w14:paraId="63826333" w14:textId="77777777" w:rsidR="005F298C" w:rsidRPr="006C0546" w:rsidRDefault="005F298C" w:rsidP="00383B97">
            <w:pPr>
              <w:jc w:val="both"/>
              <w:rPr>
                <w:sz w:val="24"/>
                <w:szCs w:val="24"/>
              </w:rPr>
            </w:pPr>
            <w:r w:rsidRPr="006C0546">
              <w:rPr>
                <w:sz w:val="24"/>
                <w:szCs w:val="24"/>
              </w:rPr>
              <w:t>28.07.25</w:t>
            </w:r>
          </w:p>
        </w:tc>
        <w:tc>
          <w:tcPr>
            <w:tcW w:w="1728" w:type="dxa"/>
          </w:tcPr>
          <w:p w14:paraId="1C248F4B" w14:textId="77777777" w:rsidR="005F298C" w:rsidRPr="006C0546" w:rsidRDefault="005F298C" w:rsidP="00383B97">
            <w:pPr>
              <w:jc w:val="both"/>
              <w:rPr>
                <w:sz w:val="24"/>
                <w:szCs w:val="24"/>
              </w:rPr>
            </w:pPr>
            <w:r w:rsidRPr="006C0546">
              <w:rPr>
                <w:sz w:val="24"/>
                <w:szCs w:val="24"/>
              </w:rPr>
              <w:t>4</w:t>
            </w:r>
          </w:p>
        </w:tc>
        <w:tc>
          <w:tcPr>
            <w:tcW w:w="1728" w:type="dxa"/>
          </w:tcPr>
          <w:p w14:paraId="4199FC13" w14:textId="77777777" w:rsidR="005F298C" w:rsidRPr="006C0546" w:rsidRDefault="005F298C" w:rsidP="00383B97">
            <w:pPr>
              <w:jc w:val="both"/>
              <w:rPr>
                <w:sz w:val="24"/>
                <w:szCs w:val="24"/>
              </w:rPr>
            </w:pPr>
            <w:r w:rsidRPr="006C0546">
              <w:rPr>
                <w:sz w:val="24"/>
                <w:szCs w:val="24"/>
              </w:rPr>
              <w:t>4</w:t>
            </w:r>
          </w:p>
        </w:tc>
        <w:tc>
          <w:tcPr>
            <w:tcW w:w="1728" w:type="dxa"/>
          </w:tcPr>
          <w:p w14:paraId="4B6837D9" w14:textId="77777777" w:rsidR="005F298C" w:rsidRPr="006C0546" w:rsidRDefault="005F298C" w:rsidP="00383B97">
            <w:pPr>
              <w:jc w:val="both"/>
              <w:rPr>
                <w:sz w:val="24"/>
                <w:szCs w:val="24"/>
              </w:rPr>
            </w:pPr>
            <w:r w:rsidRPr="006C0546">
              <w:rPr>
                <w:sz w:val="24"/>
                <w:szCs w:val="24"/>
              </w:rPr>
              <w:t>4</w:t>
            </w:r>
          </w:p>
        </w:tc>
        <w:tc>
          <w:tcPr>
            <w:tcW w:w="1728" w:type="dxa"/>
          </w:tcPr>
          <w:p w14:paraId="78335C97" w14:textId="77777777" w:rsidR="005F298C" w:rsidRPr="006C0546" w:rsidRDefault="005F298C" w:rsidP="00383B97">
            <w:pPr>
              <w:jc w:val="both"/>
              <w:rPr>
                <w:sz w:val="24"/>
                <w:szCs w:val="24"/>
              </w:rPr>
            </w:pPr>
            <w:r w:rsidRPr="006C0546">
              <w:rPr>
                <w:sz w:val="24"/>
                <w:szCs w:val="24"/>
              </w:rPr>
              <w:t>5</w:t>
            </w:r>
          </w:p>
        </w:tc>
      </w:tr>
      <w:tr w:rsidR="005F298C" w:rsidRPr="006C0546" w14:paraId="289C376D" w14:textId="77777777" w:rsidTr="00383B97">
        <w:trPr>
          <w:jc w:val="center"/>
        </w:trPr>
        <w:tc>
          <w:tcPr>
            <w:tcW w:w="1728" w:type="dxa"/>
          </w:tcPr>
          <w:p w14:paraId="2F6812BC" w14:textId="77777777" w:rsidR="005F298C" w:rsidRPr="006C0546" w:rsidRDefault="005F298C" w:rsidP="00383B97">
            <w:pPr>
              <w:jc w:val="both"/>
              <w:rPr>
                <w:sz w:val="24"/>
                <w:szCs w:val="24"/>
              </w:rPr>
            </w:pPr>
            <w:r w:rsidRPr="006C0546">
              <w:rPr>
                <w:sz w:val="24"/>
                <w:szCs w:val="24"/>
              </w:rPr>
              <w:t>31.07.25</w:t>
            </w:r>
          </w:p>
        </w:tc>
        <w:tc>
          <w:tcPr>
            <w:tcW w:w="1728" w:type="dxa"/>
          </w:tcPr>
          <w:p w14:paraId="46A373BD" w14:textId="77777777" w:rsidR="005F298C" w:rsidRPr="006C0546" w:rsidRDefault="005F298C" w:rsidP="00383B97">
            <w:pPr>
              <w:jc w:val="both"/>
              <w:rPr>
                <w:sz w:val="24"/>
                <w:szCs w:val="24"/>
              </w:rPr>
            </w:pPr>
            <w:r w:rsidRPr="006C0546">
              <w:rPr>
                <w:sz w:val="24"/>
                <w:szCs w:val="24"/>
              </w:rPr>
              <w:t>5</w:t>
            </w:r>
          </w:p>
        </w:tc>
        <w:tc>
          <w:tcPr>
            <w:tcW w:w="1728" w:type="dxa"/>
          </w:tcPr>
          <w:p w14:paraId="079BF168" w14:textId="77777777" w:rsidR="005F298C" w:rsidRPr="006C0546" w:rsidRDefault="005F298C" w:rsidP="00383B97">
            <w:pPr>
              <w:jc w:val="both"/>
              <w:rPr>
                <w:sz w:val="24"/>
                <w:szCs w:val="24"/>
              </w:rPr>
            </w:pPr>
            <w:r w:rsidRPr="006C0546">
              <w:rPr>
                <w:sz w:val="24"/>
                <w:szCs w:val="24"/>
              </w:rPr>
              <w:t>6</w:t>
            </w:r>
          </w:p>
        </w:tc>
        <w:tc>
          <w:tcPr>
            <w:tcW w:w="1728" w:type="dxa"/>
          </w:tcPr>
          <w:p w14:paraId="0488CACC" w14:textId="77777777" w:rsidR="005F298C" w:rsidRPr="006C0546" w:rsidRDefault="005F298C" w:rsidP="00383B97">
            <w:pPr>
              <w:jc w:val="both"/>
              <w:rPr>
                <w:sz w:val="24"/>
                <w:szCs w:val="24"/>
              </w:rPr>
            </w:pPr>
            <w:r w:rsidRPr="006C0546">
              <w:rPr>
                <w:sz w:val="24"/>
                <w:szCs w:val="24"/>
              </w:rPr>
              <w:t>5</w:t>
            </w:r>
          </w:p>
        </w:tc>
        <w:tc>
          <w:tcPr>
            <w:tcW w:w="1728" w:type="dxa"/>
          </w:tcPr>
          <w:p w14:paraId="0ED8A770" w14:textId="77777777" w:rsidR="005F298C" w:rsidRPr="006C0546" w:rsidRDefault="005F298C" w:rsidP="00383B97">
            <w:pPr>
              <w:jc w:val="both"/>
              <w:rPr>
                <w:sz w:val="24"/>
                <w:szCs w:val="24"/>
              </w:rPr>
            </w:pPr>
            <w:r w:rsidRPr="006C0546">
              <w:rPr>
                <w:sz w:val="24"/>
                <w:szCs w:val="24"/>
              </w:rPr>
              <w:t>6</w:t>
            </w:r>
          </w:p>
        </w:tc>
      </w:tr>
      <w:tr w:rsidR="005F298C" w:rsidRPr="006C0546" w14:paraId="284DDCDE" w14:textId="77777777" w:rsidTr="00383B97">
        <w:trPr>
          <w:jc w:val="center"/>
        </w:trPr>
        <w:tc>
          <w:tcPr>
            <w:tcW w:w="1728" w:type="dxa"/>
          </w:tcPr>
          <w:p w14:paraId="0C070BDF" w14:textId="77777777" w:rsidR="005F298C" w:rsidRPr="006C0546" w:rsidRDefault="005F298C" w:rsidP="00383B97">
            <w:pPr>
              <w:jc w:val="both"/>
              <w:rPr>
                <w:sz w:val="24"/>
                <w:szCs w:val="24"/>
              </w:rPr>
            </w:pPr>
            <w:r w:rsidRPr="006C0546">
              <w:rPr>
                <w:sz w:val="24"/>
                <w:szCs w:val="24"/>
              </w:rPr>
              <w:t>3.08.25</w:t>
            </w:r>
          </w:p>
        </w:tc>
        <w:tc>
          <w:tcPr>
            <w:tcW w:w="1728" w:type="dxa"/>
          </w:tcPr>
          <w:p w14:paraId="055F1121" w14:textId="77777777" w:rsidR="005F298C" w:rsidRPr="006C0546" w:rsidRDefault="005F298C" w:rsidP="00383B97">
            <w:pPr>
              <w:jc w:val="both"/>
              <w:rPr>
                <w:sz w:val="24"/>
                <w:szCs w:val="24"/>
              </w:rPr>
            </w:pPr>
            <w:r w:rsidRPr="006C0546">
              <w:rPr>
                <w:sz w:val="24"/>
                <w:szCs w:val="24"/>
              </w:rPr>
              <w:t>6</w:t>
            </w:r>
          </w:p>
        </w:tc>
        <w:tc>
          <w:tcPr>
            <w:tcW w:w="1728" w:type="dxa"/>
          </w:tcPr>
          <w:p w14:paraId="2B20CB6C" w14:textId="77777777" w:rsidR="005F298C" w:rsidRPr="006C0546" w:rsidRDefault="005F298C" w:rsidP="00383B97">
            <w:pPr>
              <w:jc w:val="both"/>
              <w:rPr>
                <w:sz w:val="24"/>
                <w:szCs w:val="24"/>
              </w:rPr>
            </w:pPr>
            <w:r w:rsidRPr="006C0546">
              <w:rPr>
                <w:sz w:val="24"/>
                <w:szCs w:val="24"/>
              </w:rPr>
              <w:t>7</w:t>
            </w:r>
          </w:p>
        </w:tc>
        <w:tc>
          <w:tcPr>
            <w:tcW w:w="1728" w:type="dxa"/>
          </w:tcPr>
          <w:p w14:paraId="2428BD10" w14:textId="77777777" w:rsidR="005F298C" w:rsidRPr="006C0546" w:rsidRDefault="005F298C" w:rsidP="00383B97">
            <w:pPr>
              <w:jc w:val="both"/>
              <w:rPr>
                <w:sz w:val="24"/>
                <w:szCs w:val="24"/>
              </w:rPr>
            </w:pPr>
            <w:r w:rsidRPr="006C0546">
              <w:rPr>
                <w:sz w:val="24"/>
                <w:szCs w:val="24"/>
              </w:rPr>
              <w:t>5</w:t>
            </w:r>
          </w:p>
        </w:tc>
        <w:tc>
          <w:tcPr>
            <w:tcW w:w="1728" w:type="dxa"/>
          </w:tcPr>
          <w:p w14:paraId="49E9C596" w14:textId="77777777" w:rsidR="005F298C" w:rsidRPr="006C0546" w:rsidRDefault="005F298C" w:rsidP="00383B97">
            <w:pPr>
              <w:jc w:val="both"/>
              <w:rPr>
                <w:sz w:val="24"/>
                <w:szCs w:val="24"/>
              </w:rPr>
            </w:pPr>
            <w:r w:rsidRPr="006C0546">
              <w:rPr>
                <w:sz w:val="24"/>
                <w:szCs w:val="24"/>
              </w:rPr>
              <w:t>7</w:t>
            </w:r>
          </w:p>
        </w:tc>
      </w:tr>
      <w:tr w:rsidR="005F298C" w:rsidRPr="006C0546" w14:paraId="72C3AC17" w14:textId="77777777" w:rsidTr="00383B97">
        <w:trPr>
          <w:jc w:val="center"/>
        </w:trPr>
        <w:tc>
          <w:tcPr>
            <w:tcW w:w="1728" w:type="dxa"/>
          </w:tcPr>
          <w:p w14:paraId="4E1EEE2A" w14:textId="77777777" w:rsidR="005F298C" w:rsidRPr="006C0546" w:rsidRDefault="005F298C" w:rsidP="00383B97">
            <w:pPr>
              <w:jc w:val="both"/>
              <w:rPr>
                <w:sz w:val="24"/>
                <w:szCs w:val="24"/>
              </w:rPr>
            </w:pPr>
            <w:r w:rsidRPr="006C0546">
              <w:rPr>
                <w:sz w:val="24"/>
                <w:szCs w:val="24"/>
              </w:rPr>
              <w:t>6.08.25</w:t>
            </w:r>
          </w:p>
        </w:tc>
        <w:tc>
          <w:tcPr>
            <w:tcW w:w="1728" w:type="dxa"/>
          </w:tcPr>
          <w:p w14:paraId="13A39FF8" w14:textId="77777777" w:rsidR="005F298C" w:rsidRPr="006C0546" w:rsidRDefault="005F298C" w:rsidP="00383B97">
            <w:pPr>
              <w:jc w:val="both"/>
              <w:rPr>
                <w:sz w:val="24"/>
                <w:szCs w:val="24"/>
              </w:rPr>
            </w:pPr>
            <w:r w:rsidRPr="006C0546">
              <w:rPr>
                <w:sz w:val="24"/>
                <w:szCs w:val="24"/>
              </w:rPr>
              <w:t>6</w:t>
            </w:r>
          </w:p>
        </w:tc>
        <w:tc>
          <w:tcPr>
            <w:tcW w:w="1728" w:type="dxa"/>
          </w:tcPr>
          <w:p w14:paraId="073CB75A" w14:textId="77777777" w:rsidR="005F298C" w:rsidRPr="006C0546" w:rsidRDefault="005F298C" w:rsidP="00383B97">
            <w:pPr>
              <w:jc w:val="both"/>
              <w:rPr>
                <w:sz w:val="24"/>
                <w:szCs w:val="24"/>
              </w:rPr>
            </w:pPr>
            <w:r w:rsidRPr="006C0546">
              <w:rPr>
                <w:sz w:val="24"/>
                <w:szCs w:val="24"/>
              </w:rPr>
              <w:t>8</w:t>
            </w:r>
          </w:p>
        </w:tc>
        <w:tc>
          <w:tcPr>
            <w:tcW w:w="1728" w:type="dxa"/>
          </w:tcPr>
          <w:p w14:paraId="3F52AB65" w14:textId="77777777" w:rsidR="005F298C" w:rsidRPr="006C0546" w:rsidRDefault="005F298C" w:rsidP="00383B97">
            <w:pPr>
              <w:jc w:val="both"/>
              <w:rPr>
                <w:sz w:val="24"/>
                <w:szCs w:val="24"/>
              </w:rPr>
            </w:pPr>
            <w:r w:rsidRPr="006C0546">
              <w:rPr>
                <w:sz w:val="24"/>
                <w:szCs w:val="24"/>
              </w:rPr>
              <w:t>6</w:t>
            </w:r>
          </w:p>
        </w:tc>
        <w:tc>
          <w:tcPr>
            <w:tcW w:w="1728" w:type="dxa"/>
          </w:tcPr>
          <w:p w14:paraId="61862844" w14:textId="77777777" w:rsidR="005F298C" w:rsidRPr="006C0546" w:rsidRDefault="005F298C" w:rsidP="00383B97">
            <w:pPr>
              <w:jc w:val="both"/>
              <w:rPr>
                <w:sz w:val="24"/>
                <w:szCs w:val="24"/>
              </w:rPr>
            </w:pPr>
            <w:r w:rsidRPr="006C0546">
              <w:rPr>
                <w:sz w:val="24"/>
                <w:szCs w:val="24"/>
              </w:rPr>
              <w:t>8</w:t>
            </w:r>
          </w:p>
        </w:tc>
      </w:tr>
      <w:tr w:rsidR="005F298C" w:rsidRPr="006C0546" w14:paraId="277913DC" w14:textId="77777777" w:rsidTr="00383B97">
        <w:trPr>
          <w:jc w:val="center"/>
        </w:trPr>
        <w:tc>
          <w:tcPr>
            <w:tcW w:w="1728" w:type="dxa"/>
          </w:tcPr>
          <w:p w14:paraId="57ADE411" w14:textId="77777777" w:rsidR="005F298C" w:rsidRPr="006C0546" w:rsidRDefault="005F298C" w:rsidP="00383B97">
            <w:pPr>
              <w:jc w:val="both"/>
              <w:rPr>
                <w:sz w:val="24"/>
                <w:szCs w:val="24"/>
              </w:rPr>
            </w:pPr>
            <w:r w:rsidRPr="006C0546">
              <w:rPr>
                <w:sz w:val="24"/>
                <w:szCs w:val="24"/>
              </w:rPr>
              <w:t>9.08.25</w:t>
            </w:r>
          </w:p>
        </w:tc>
        <w:tc>
          <w:tcPr>
            <w:tcW w:w="1728" w:type="dxa"/>
          </w:tcPr>
          <w:p w14:paraId="451347CD" w14:textId="77777777" w:rsidR="005F298C" w:rsidRPr="006C0546" w:rsidRDefault="005F298C" w:rsidP="00383B97">
            <w:pPr>
              <w:jc w:val="both"/>
              <w:rPr>
                <w:sz w:val="24"/>
                <w:szCs w:val="24"/>
              </w:rPr>
            </w:pPr>
            <w:r w:rsidRPr="006C0546">
              <w:rPr>
                <w:sz w:val="24"/>
                <w:szCs w:val="24"/>
              </w:rPr>
              <w:t>7</w:t>
            </w:r>
          </w:p>
        </w:tc>
        <w:tc>
          <w:tcPr>
            <w:tcW w:w="1728" w:type="dxa"/>
          </w:tcPr>
          <w:p w14:paraId="0FB66555" w14:textId="77777777" w:rsidR="005F298C" w:rsidRPr="006C0546" w:rsidRDefault="005F298C" w:rsidP="00383B97">
            <w:pPr>
              <w:jc w:val="both"/>
              <w:rPr>
                <w:sz w:val="24"/>
                <w:szCs w:val="24"/>
              </w:rPr>
            </w:pPr>
            <w:r w:rsidRPr="006C0546">
              <w:rPr>
                <w:sz w:val="24"/>
                <w:szCs w:val="24"/>
              </w:rPr>
              <w:t>8</w:t>
            </w:r>
          </w:p>
        </w:tc>
        <w:tc>
          <w:tcPr>
            <w:tcW w:w="1728" w:type="dxa"/>
          </w:tcPr>
          <w:p w14:paraId="635A29E5" w14:textId="77777777" w:rsidR="005F298C" w:rsidRPr="006C0546" w:rsidRDefault="005F298C" w:rsidP="00383B97">
            <w:pPr>
              <w:jc w:val="both"/>
              <w:rPr>
                <w:sz w:val="24"/>
                <w:szCs w:val="24"/>
              </w:rPr>
            </w:pPr>
            <w:r w:rsidRPr="006C0546">
              <w:rPr>
                <w:sz w:val="24"/>
                <w:szCs w:val="24"/>
              </w:rPr>
              <w:t>7</w:t>
            </w:r>
          </w:p>
        </w:tc>
        <w:tc>
          <w:tcPr>
            <w:tcW w:w="1728" w:type="dxa"/>
          </w:tcPr>
          <w:p w14:paraId="150622FD" w14:textId="77777777" w:rsidR="005F298C" w:rsidRPr="006C0546" w:rsidRDefault="005F298C" w:rsidP="00383B97">
            <w:pPr>
              <w:jc w:val="both"/>
              <w:rPr>
                <w:sz w:val="24"/>
                <w:szCs w:val="24"/>
              </w:rPr>
            </w:pPr>
            <w:r w:rsidRPr="006C0546">
              <w:rPr>
                <w:sz w:val="24"/>
                <w:szCs w:val="24"/>
              </w:rPr>
              <w:t>0</w:t>
            </w:r>
          </w:p>
        </w:tc>
      </w:tr>
    </w:tbl>
    <w:p w14:paraId="6AFBB17E" w14:textId="77777777" w:rsidR="005F298C" w:rsidRPr="006C0546" w:rsidRDefault="005F298C" w:rsidP="005F298C">
      <w:pPr>
        <w:jc w:val="both"/>
        <w:rPr>
          <w:color w:val="000000" w:themeColor="text1"/>
        </w:rPr>
      </w:pPr>
    </w:p>
    <w:p w14:paraId="54D50F0E" w14:textId="77777777" w:rsidR="005F298C" w:rsidRDefault="005F298C" w:rsidP="005F298C">
      <w:pPr>
        <w:ind w:firstLine="720"/>
        <w:jc w:val="both"/>
        <w:rPr>
          <w:color w:val="000000" w:themeColor="text1"/>
        </w:rPr>
      </w:pPr>
    </w:p>
    <w:p w14:paraId="7EB622AF" w14:textId="4BA2B53D" w:rsidR="00C676B9" w:rsidRPr="006E0F78" w:rsidRDefault="005F298C" w:rsidP="006E0F78">
      <w:pPr>
        <w:pStyle w:val="p1"/>
        <w:spacing w:line="360" w:lineRule="auto"/>
        <w:ind w:firstLine="720"/>
        <w:jc w:val="both"/>
        <w:rPr>
          <w:rFonts w:asciiTheme="minorHAnsi" w:eastAsiaTheme="majorEastAsia" w:hAnsiTheme="minorHAnsi"/>
        </w:rPr>
      </w:pPr>
      <w:r w:rsidRPr="00952A1D">
        <w:rPr>
          <w:rStyle w:val="s1"/>
          <w:rFonts w:asciiTheme="minorHAnsi" w:eastAsiaTheme="majorEastAsia" w:hAnsiTheme="minorHAnsi"/>
        </w:rPr>
        <w:t xml:space="preserve">Across the observation period, all treatments began with 3 leaves and increased over time, but their trajectories diverged. </w:t>
      </w:r>
      <w:r w:rsidRPr="00952A1D">
        <w:rPr>
          <w:rStyle w:val="s2"/>
          <w:rFonts w:asciiTheme="minorHAnsi" w:eastAsiaTheme="majorEastAsia" w:hAnsiTheme="minorHAnsi"/>
        </w:rPr>
        <w:t>N-ION</w:t>
      </w:r>
      <w:r w:rsidRPr="00952A1D">
        <w:rPr>
          <w:rStyle w:val="s1"/>
          <w:rFonts w:asciiTheme="minorHAnsi" w:eastAsiaTheme="majorEastAsia" w:hAnsiTheme="minorHAnsi"/>
        </w:rPr>
        <w:t xml:space="preserve"> consistently produced </w:t>
      </w:r>
      <w:r>
        <w:rPr>
          <w:rStyle w:val="s1"/>
          <w:rFonts w:asciiTheme="minorHAnsi" w:eastAsiaTheme="majorEastAsia" w:hAnsiTheme="minorHAnsi"/>
        </w:rPr>
        <w:t xml:space="preserve">new leaves </w:t>
      </w:r>
      <w:r w:rsidRPr="00952A1D">
        <w:rPr>
          <w:rStyle w:val="s1"/>
          <w:rFonts w:asciiTheme="minorHAnsi" w:eastAsiaTheme="majorEastAsia" w:hAnsiTheme="minorHAnsi"/>
        </w:rPr>
        <w:t xml:space="preserve">peaking at 8 leaves and finishing </w:t>
      </w:r>
      <w:r>
        <w:rPr>
          <w:rStyle w:val="s1"/>
          <w:rFonts w:asciiTheme="minorHAnsi" w:eastAsiaTheme="majorEastAsia" w:hAnsiTheme="minorHAnsi"/>
        </w:rPr>
        <w:t xml:space="preserve">with the </w:t>
      </w:r>
      <w:r w:rsidRPr="00952A1D">
        <w:rPr>
          <w:rStyle w:val="s1"/>
          <w:rFonts w:asciiTheme="minorHAnsi" w:eastAsiaTheme="majorEastAsia" w:hAnsiTheme="minorHAnsi"/>
        </w:rPr>
        <w:t xml:space="preserve">highest. </w:t>
      </w:r>
      <w:r w:rsidRPr="00952A1D">
        <w:rPr>
          <w:rStyle w:val="s2"/>
          <w:rFonts w:asciiTheme="minorHAnsi" w:eastAsiaTheme="majorEastAsia" w:hAnsiTheme="minorHAnsi"/>
        </w:rPr>
        <w:t>N-ON</w:t>
      </w:r>
      <w:r w:rsidRPr="00952A1D">
        <w:rPr>
          <w:rStyle w:val="s1"/>
          <w:rFonts w:asciiTheme="minorHAnsi" w:eastAsiaTheme="majorEastAsia" w:hAnsiTheme="minorHAnsi"/>
        </w:rPr>
        <w:t xml:space="preserve"> rose steadily to 7 leaves by the end, while </w:t>
      </w:r>
      <w:r w:rsidRPr="00952A1D">
        <w:rPr>
          <w:rStyle w:val="s2"/>
          <w:rFonts w:asciiTheme="minorHAnsi" w:eastAsiaTheme="majorEastAsia" w:hAnsiTheme="minorHAnsi"/>
        </w:rPr>
        <w:t>A-ON</w:t>
      </w:r>
      <w:r w:rsidRPr="00952A1D">
        <w:rPr>
          <w:rStyle w:val="s1"/>
          <w:rFonts w:asciiTheme="minorHAnsi" w:eastAsiaTheme="majorEastAsia" w:hAnsiTheme="minorHAnsi"/>
        </w:rPr>
        <w:t xml:space="preserve"> followed a slightly flatter path to a similar final value (7). </w:t>
      </w:r>
      <w:r w:rsidRPr="00952A1D">
        <w:rPr>
          <w:rStyle w:val="s2"/>
          <w:rFonts w:asciiTheme="minorHAnsi" w:eastAsiaTheme="majorEastAsia" w:hAnsiTheme="minorHAnsi"/>
        </w:rPr>
        <w:t>A-ION</w:t>
      </w:r>
      <w:r w:rsidRPr="00952A1D">
        <w:rPr>
          <w:rStyle w:val="s1"/>
          <w:rFonts w:asciiTheme="minorHAnsi" w:eastAsiaTheme="majorEastAsia" w:hAnsiTheme="minorHAnsi"/>
        </w:rPr>
        <w:t xml:space="preserve"> </w:t>
      </w:r>
      <w:r>
        <w:rPr>
          <w:rStyle w:val="s1"/>
          <w:rFonts w:asciiTheme="minorHAnsi" w:eastAsiaTheme="majorEastAsia" w:hAnsiTheme="minorHAnsi"/>
        </w:rPr>
        <w:t xml:space="preserve">also produced 8 </w:t>
      </w:r>
      <w:r w:rsidR="00C676B9">
        <w:rPr>
          <w:rStyle w:val="s1"/>
          <w:rFonts w:asciiTheme="minorHAnsi" w:eastAsiaTheme="majorEastAsia" w:hAnsiTheme="minorHAnsi"/>
        </w:rPr>
        <w:t>leaves but</w:t>
      </w:r>
      <w:r w:rsidRPr="00952A1D">
        <w:rPr>
          <w:rStyle w:val="s1"/>
          <w:rFonts w:asciiTheme="minorHAnsi" w:eastAsiaTheme="majorEastAsia" w:hAnsiTheme="minorHAnsi"/>
        </w:rPr>
        <w:t xml:space="preserve"> then end</w:t>
      </w:r>
      <w:r>
        <w:rPr>
          <w:rStyle w:val="s1"/>
          <w:rFonts w:asciiTheme="minorHAnsi" w:eastAsiaTheme="majorEastAsia" w:hAnsiTheme="minorHAnsi"/>
        </w:rPr>
        <w:t>ed</w:t>
      </w:r>
      <w:r w:rsidRPr="00952A1D">
        <w:rPr>
          <w:rStyle w:val="s1"/>
          <w:rFonts w:asciiTheme="minorHAnsi" w:eastAsiaTheme="majorEastAsia" w:hAnsiTheme="minorHAnsi"/>
        </w:rPr>
        <w:t xml:space="preserve"> at </w:t>
      </w:r>
      <w:r w:rsidRPr="00952A1D">
        <w:rPr>
          <w:rStyle w:val="s2"/>
          <w:rFonts w:asciiTheme="minorHAnsi" w:eastAsiaTheme="majorEastAsia" w:hAnsiTheme="minorHAnsi"/>
        </w:rPr>
        <w:t>0 leaves</w:t>
      </w:r>
      <w:r w:rsidRPr="00952A1D">
        <w:rPr>
          <w:rStyle w:val="s1"/>
          <w:rFonts w:asciiTheme="minorHAnsi" w:eastAsiaTheme="majorEastAsia" w:hAnsiTheme="minorHAnsi"/>
        </w:rPr>
        <w:t xml:space="preserve"> due to plant </w:t>
      </w:r>
      <w:r>
        <w:rPr>
          <w:rStyle w:val="s1"/>
          <w:rFonts w:asciiTheme="minorHAnsi" w:eastAsiaTheme="majorEastAsia" w:hAnsiTheme="minorHAnsi"/>
        </w:rPr>
        <w:t>death</w:t>
      </w:r>
      <w:r w:rsidRPr="00952A1D">
        <w:rPr>
          <w:rStyle w:val="s1"/>
          <w:rFonts w:asciiTheme="minorHAnsi" w:eastAsiaTheme="majorEastAsia" w:hAnsiTheme="minorHAnsi"/>
        </w:rPr>
        <w:t xml:space="preserve">. Overall, the data indicate that the </w:t>
      </w:r>
      <w:r>
        <w:rPr>
          <w:rStyle w:val="s1"/>
          <w:rFonts w:asciiTheme="minorHAnsi" w:eastAsiaTheme="majorEastAsia" w:hAnsiTheme="minorHAnsi"/>
        </w:rPr>
        <w:t xml:space="preserve">inorganic </w:t>
      </w:r>
      <w:r w:rsidRPr="00952A1D">
        <w:rPr>
          <w:rStyle w:val="s1"/>
          <w:rFonts w:asciiTheme="minorHAnsi" w:eastAsiaTheme="majorEastAsia" w:hAnsiTheme="minorHAnsi"/>
        </w:rPr>
        <w:t xml:space="preserve">fertiliser </w:t>
      </w:r>
      <w:r>
        <w:rPr>
          <w:rStyle w:val="s1"/>
          <w:rFonts w:asciiTheme="minorHAnsi" w:eastAsiaTheme="majorEastAsia" w:hAnsiTheme="minorHAnsi"/>
        </w:rPr>
        <w:t>treatment</w:t>
      </w:r>
      <w:r w:rsidRPr="00952A1D">
        <w:rPr>
          <w:rStyle w:val="s1"/>
          <w:rFonts w:asciiTheme="minorHAnsi" w:eastAsiaTheme="majorEastAsia" w:hAnsiTheme="minorHAnsi"/>
        </w:rPr>
        <w:t xml:space="preserve"> (N-ION) drove the most sustained leaf </w:t>
      </w:r>
      <w:r>
        <w:rPr>
          <w:rStyle w:val="s1"/>
          <w:rFonts w:asciiTheme="minorHAnsi" w:eastAsiaTheme="majorEastAsia" w:hAnsiTheme="minorHAnsi"/>
        </w:rPr>
        <w:t>growth</w:t>
      </w:r>
      <w:r w:rsidRPr="00952A1D">
        <w:rPr>
          <w:rStyle w:val="s1"/>
          <w:rFonts w:asciiTheme="minorHAnsi" w:eastAsiaTheme="majorEastAsia" w:hAnsiTheme="minorHAnsi"/>
        </w:rPr>
        <w:t>, whereas A-ION showed early gains that were not maintained to the final sampling point.</w:t>
      </w:r>
      <w:r>
        <w:rPr>
          <w:rStyle w:val="s1"/>
          <w:rFonts w:asciiTheme="minorHAnsi" w:eastAsiaTheme="majorEastAsia" w:hAnsiTheme="minorHAnsi"/>
        </w:rPr>
        <w:t xml:space="preserve"> Table </w:t>
      </w:r>
      <w:r w:rsidR="00847650">
        <w:rPr>
          <w:rStyle w:val="s1"/>
          <w:rFonts w:asciiTheme="minorHAnsi" w:eastAsiaTheme="majorEastAsia" w:hAnsiTheme="minorHAnsi"/>
        </w:rPr>
        <w:t>1</w:t>
      </w:r>
      <w:r w:rsidR="00173FD6">
        <w:rPr>
          <w:rStyle w:val="s1"/>
          <w:rFonts w:asciiTheme="minorHAnsi" w:eastAsiaTheme="majorEastAsia" w:hAnsiTheme="minorHAnsi"/>
        </w:rPr>
        <w:t>3</w:t>
      </w:r>
      <w:r w:rsidR="00847650">
        <w:rPr>
          <w:rStyle w:val="s1"/>
          <w:rFonts w:asciiTheme="minorHAnsi" w:eastAsiaTheme="majorEastAsia" w:hAnsiTheme="minorHAnsi"/>
        </w:rPr>
        <w:t xml:space="preserve"> </w:t>
      </w:r>
      <w:r>
        <w:rPr>
          <w:rStyle w:val="s1"/>
          <w:rFonts w:asciiTheme="minorHAnsi" w:eastAsiaTheme="majorEastAsia" w:hAnsiTheme="minorHAnsi"/>
        </w:rPr>
        <w:t>summarise</w:t>
      </w:r>
      <w:r w:rsidR="00847650">
        <w:rPr>
          <w:rStyle w:val="s1"/>
          <w:rFonts w:asciiTheme="minorHAnsi" w:eastAsiaTheme="majorEastAsia" w:hAnsiTheme="minorHAnsi"/>
        </w:rPr>
        <w:t>s</w:t>
      </w:r>
      <w:r>
        <w:rPr>
          <w:rStyle w:val="s1"/>
          <w:rFonts w:asciiTheme="minorHAnsi" w:eastAsiaTheme="majorEastAsia" w:hAnsiTheme="minorHAnsi"/>
        </w:rPr>
        <w:t xml:space="preserve"> the average leave data.</w:t>
      </w:r>
    </w:p>
    <w:p w14:paraId="6C6169FE" w14:textId="77777777" w:rsidR="005F298C" w:rsidRDefault="005F298C" w:rsidP="005F298C">
      <w:pPr>
        <w:pStyle w:val="p1"/>
        <w:spacing w:line="360" w:lineRule="auto"/>
        <w:ind w:firstLine="720"/>
        <w:jc w:val="both"/>
        <w:rPr>
          <w:rFonts w:asciiTheme="minorHAnsi" w:hAnsiTheme="minorHAnsi"/>
          <w:b/>
          <w:bCs/>
          <w:color w:val="000000" w:themeColor="text1"/>
        </w:rPr>
      </w:pPr>
      <w:r w:rsidRPr="002570FC">
        <w:rPr>
          <w:rFonts w:asciiTheme="minorHAnsi" w:hAnsiTheme="minorHAnsi"/>
          <w:b/>
          <w:bCs/>
          <w:color w:val="000000" w:themeColor="text1"/>
        </w:rPr>
        <w:t>Interpretation</w:t>
      </w:r>
      <w:r>
        <w:rPr>
          <w:rFonts w:asciiTheme="minorHAnsi" w:hAnsiTheme="minorHAnsi"/>
          <w:b/>
          <w:bCs/>
          <w:color w:val="000000" w:themeColor="text1"/>
        </w:rPr>
        <w:t>:</w:t>
      </w:r>
    </w:p>
    <w:p w14:paraId="702C2BCF" w14:textId="15041ADE" w:rsidR="005F298C" w:rsidRPr="005D64EB" w:rsidRDefault="4F9B1131" w:rsidP="048EB27E">
      <w:pPr>
        <w:pStyle w:val="p1"/>
        <w:spacing w:line="360" w:lineRule="auto"/>
        <w:ind w:firstLine="720"/>
        <w:jc w:val="both"/>
        <w:rPr>
          <w:rFonts w:asciiTheme="minorHAnsi" w:eastAsiaTheme="majorEastAsia" w:hAnsiTheme="minorHAnsi"/>
        </w:rPr>
      </w:pPr>
      <w:r w:rsidRPr="048EB27E">
        <w:rPr>
          <w:rFonts w:asciiTheme="minorHAnsi" w:hAnsiTheme="minorHAnsi"/>
          <w:color w:val="000000" w:themeColor="text1"/>
        </w:rPr>
        <w:t>Across both pH conditions, organic treatments yielded greater root biomass. The complete absence of roots in A</w:t>
      </w:r>
      <w:r w:rsidRPr="048EB27E">
        <w:rPr>
          <w:rFonts w:ascii="Cambria Math" w:hAnsi="Cambria Math" w:cs="Cambria Math"/>
          <w:color w:val="000000" w:themeColor="text1"/>
        </w:rPr>
        <w:t>‑</w:t>
      </w:r>
      <w:r w:rsidRPr="048EB27E">
        <w:rPr>
          <w:rFonts w:asciiTheme="minorHAnsi" w:hAnsiTheme="minorHAnsi"/>
          <w:color w:val="000000" w:themeColor="text1"/>
        </w:rPr>
        <w:t>ION is consistent with the observed mortality by the final date. Taken together with leaf counts, the pattern supports a well</w:t>
      </w:r>
      <w:r w:rsidRPr="048EB27E">
        <w:rPr>
          <w:rFonts w:ascii="Cambria Math" w:hAnsi="Cambria Math" w:cs="Cambria Math"/>
          <w:color w:val="000000" w:themeColor="text1"/>
        </w:rPr>
        <w:t>‑</w:t>
      </w:r>
      <w:r w:rsidRPr="048EB27E">
        <w:rPr>
          <w:rFonts w:asciiTheme="minorHAnsi" w:hAnsiTheme="minorHAnsi"/>
          <w:color w:val="000000" w:themeColor="text1"/>
        </w:rPr>
        <w:t xml:space="preserve">established allocation response, when readily available nitrogen is high, plants tend to allocate proportionally more biomass to shoots or leaves and less to roots (i.e., a lower root: shoot ratio) (AGREN, 2003). This is due to fast-releasing </w:t>
      </w:r>
      <w:r w:rsidR="11D03B75" w:rsidRPr="048EB27E">
        <w:rPr>
          <w:rFonts w:asciiTheme="minorHAnsi" w:hAnsiTheme="minorHAnsi"/>
          <w:color w:val="000000" w:themeColor="text1"/>
        </w:rPr>
        <w:t>fertilisers (</w:t>
      </w:r>
      <w:r w:rsidRPr="048EB27E">
        <w:rPr>
          <w:rFonts w:asciiTheme="minorHAnsi" w:hAnsiTheme="minorHAnsi"/>
          <w:color w:val="000000" w:themeColor="text1"/>
        </w:rPr>
        <w:t>Yue et al., 2020). Conversely, organic amendments improve the root</w:t>
      </w:r>
      <w:r w:rsidRPr="048EB27E">
        <w:rPr>
          <w:rFonts w:ascii="Cambria Math" w:hAnsi="Cambria Math" w:cs="Cambria Math"/>
          <w:color w:val="000000" w:themeColor="text1"/>
        </w:rPr>
        <w:t>‑</w:t>
      </w:r>
      <w:r w:rsidRPr="048EB27E">
        <w:rPr>
          <w:rFonts w:asciiTheme="minorHAnsi" w:hAnsiTheme="minorHAnsi"/>
          <w:color w:val="000000" w:themeColor="text1"/>
        </w:rPr>
        <w:t>zone environment, enhancing aggregation, aeration, and water</w:t>
      </w:r>
      <w:r w:rsidRPr="048EB27E">
        <w:rPr>
          <w:rFonts w:ascii="Cambria Math" w:hAnsi="Cambria Math" w:cs="Cambria Math"/>
          <w:color w:val="000000" w:themeColor="text1"/>
        </w:rPr>
        <w:t>‑</w:t>
      </w:r>
      <w:r w:rsidRPr="048EB27E">
        <w:rPr>
          <w:rFonts w:asciiTheme="minorHAnsi" w:hAnsiTheme="minorHAnsi"/>
          <w:color w:val="000000" w:themeColor="text1"/>
        </w:rPr>
        <w:t>holding capacity so plants invest more below ground Yue et al, (2020), building a foundation that can sustain leaves over time.</w:t>
      </w:r>
    </w:p>
    <w:p w14:paraId="69998BAC" w14:textId="77777777" w:rsidR="005F298C" w:rsidRPr="006C0546" w:rsidRDefault="005F298C" w:rsidP="005F298C">
      <w:pPr>
        <w:spacing w:line="360" w:lineRule="auto"/>
        <w:jc w:val="both"/>
        <w:rPr>
          <w:color w:val="000000" w:themeColor="text1"/>
        </w:rPr>
      </w:pPr>
      <w:r w:rsidRPr="006C0546">
        <w:rPr>
          <w:color w:val="000000" w:themeColor="text1"/>
        </w:rPr>
        <w:t>This interpretation is supported by the following lines of evidence:</w:t>
      </w:r>
    </w:p>
    <w:p w14:paraId="42903FD8" w14:textId="77777777" w:rsidR="005F298C" w:rsidRPr="006C0546" w:rsidRDefault="005F298C" w:rsidP="005F298C">
      <w:pPr>
        <w:pStyle w:val="ListBullet"/>
        <w:tabs>
          <w:tab w:val="num" w:pos="360"/>
        </w:tabs>
        <w:spacing w:line="360" w:lineRule="auto"/>
        <w:ind w:left="360" w:hanging="360"/>
        <w:jc w:val="both"/>
        <w:rPr>
          <w:color w:val="000000" w:themeColor="text1"/>
          <w:sz w:val="24"/>
          <w:szCs w:val="24"/>
        </w:rPr>
      </w:pPr>
      <w:r w:rsidRPr="006C0546">
        <w:rPr>
          <w:color w:val="000000" w:themeColor="text1"/>
          <w:sz w:val="24"/>
          <w:szCs w:val="24"/>
        </w:rPr>
        <w:t xml:space="preserve"> Meta</w:t>
      </w:r>
      <w:r w:rsidRPr="006C0546">
        <w:rPr>
          <w:rFonts w:ascii="Cambria Math" w:hAnsi="Cambria Math" w:cs="Cambria Math"/>
          <w:color w:val="000000" w:themeColor="text1"/>
          <w:sz w:val="24"/>
          <w:szCs w:val="24"/>
        </w:rPr>
        <w:t>‑</w:t>
      </w:r>
      <w:r w:rsidRPr="006C0546">
        <w:rPr>
          <w:color w:val="000000" w:themeColor="text1"/>
          <w:sz w:val="24"/>
          <w:szCs w:val="24"/>
        </w:rPr>
        <w:t xml:space="preserve">analyses and theory show that added nitrogen reduces the root: shoot ratio, shifting biomass to shoots </w:t>
      </w:r>
      <w:r w:rsidRPr="00FF61BE">
        <w:rPr>
          <w:sz w:val="24"/>
          <w:szCs w:val="24"/>
        </w:rPr>
        <w:t>(Morrissey et al., 2014)</w:t>
      </w:r>
      <w:r w:rsidRPr="00FF61BE">
        <w:rPr>
          <w:color w:val="000000" w:themeColor="text1"/>
          <w:sz w:val="28"/>
          <w:szCs w:val="28"/>
        </w:rPr>
        <w:t xml:space="preserve"> </w:t>
      </w:r>
    </w:p>
    <w:p w14:paraId="32EE0CB3" w14:textId="77777777" w:rsidR="005F298C" w:rsidRPr="006C0546" w:rsidRDefault="005F298C" w:rsidP="005F298C">
      <w:pPr>
        <w:pStyle w:val="ListBullet"/>
        <w:tabs>
          <w:tab w:val="num" w:pos="360"/>
        </w:tabs>
        <w:spacing w:line="360" w:lineRule="auto"/>
        <w:ind w:left="360" w:hanging="360"/>
        <w:jc w:val="both"/>
        <w:rPr>
          <w:color w:val="000000" w:themeColor="text1"/>
          <w:sz w:val="24"/>
          <w:szCs w:val="24"/>
        </w:rPr>
      </w:pPr>
      <w:r w:rsidRPr="006C0546">
        <w:rPr>
          <w:color w:val="000000" w:themeColor="text1"/>
          <w:sz w:val="24"/>
          <w:szCs w:val="24"/>
        </w:rPr>
        <w:t xml:space="preserve"> Organic amendments decrease bulk density, increase aggregation, and improve water retention, all of which facilitate root proliferation </w:t>
      </w:r>
      <w:r w:rsidRPr="00FF61BE">
        <w:rPr>
          <w:color w:val="000000" w:themeColor="text1"/>
          <w:sz w:val="24"/>
          <w:szCs w:val="24"/>
        </w:rPr>
        <w:t>(Yue et al., 2020).</w:t>
      </w:r>
    </w:p>
    <w:p w14:paraId="7169F096" w14:textId="7BBEA760" w:rsidR="005F298C" w:rsidRDefault="4F9B1131" w:rsidP="005F298C">
      <w:pPr>
        <w:pStyle w:val="ListBullet"/>
        <w:tabs>
          <w:tab w:val="num" w:pos="360"/>
        </w:tabs>
        <w:spacing w:line="360" w:lineRule="auto"/>
        <w:ind w:left="360" w:hanging="360"/>
        <w:jc w:val="both"/>
        <w:rPr>
          <w:color w:val="000000" w:themeColor="text1"/>
          <w:sz w:val="24"/>
          <w:szCs w:val="24"/>
        </w:rPr>
      </w:pPr>
      <w:r w:rsidRPr="048EB27E">
        <w:rPr>
          <w:color w:val="000000" w:themeColor="text1"/>
          <w:sz w:val="24"/>
          <w:szCs w:val="24"/>
        </w:rPr>
        <w:t xml:space="preserve"> Higher soil organic carbon is associated with improved water</w:t>
      </w:r>
      <w:r w:rsidRPr="048EB27E">
        <w:rPr>
          <w:rFonts w:ascii="Cambria Math" w:hAnsi="Cambria Math" w:cs="Cambria Math"/>
          <w:color w:val="000000" w:themeColor="text1"/>
          <w:sz w:val="24"/>
          <w:szCs w:val="24"/>
        </w:rPr>
        <w:t>‑</w:t>
      </w:r>
      <w:r w:rsidRPr="048EB27E">
        <w:rPr>
          <w:color w:val="000000" w:themeColor="text1"/>
          <w:sz w:val="24"/>
          <w:szCs w:val="24"/>
        </w:rPr>
        <w:t xml:space="preserve">holding capacity and resilience under moisture stress </w:t>
      </w:r>
      <w:r w:rsidR="000427AF">
        <w:t>(Bhaduri, 2019)</w:t>
      </w:r>
      <w:r w:rsidR="000427AF">
        <w:t>.</w:t>
      </w:r>
    </w:p>
    <w:p w14:paraId="3EA73710" w14:textId="77777777" w:rsidR="006E0F78" w:rsidRDefault="006E0F78">
      <w:pPr>
        <w:rPr>
          <w:rFonts w:eastAsiaTheme="majorEastAsia" w:cstheme="majorBidi"/>
          <w:color w:val="000000" w:themeColor="text1"/>
          <w:sz w:val="28"/>
          <w:szCs w:val="28"/>
        </w:rPr>
      </w:pPr>
      <w:bookmarkStart w:id="53" w:name="OLE_LINK40"/>
      <w:r>
        <w:rPr>
          <w:color w:val="000000" w:themeColor="text1"/>
          <w:sz w:val="28"/>
          <w:szCs w:val="28"/>
        </w:rPr>
        <w:br w:type="page"/>
      </w:r>
    </w:p>
    <w:p w14:paraId="0D25649B" w14:textId="3B2612AC" w:rsidR="005F298C" w:rsidRDefault="005F298C" w:rsidP="005F298C">
      <w:pPr>
        <w:pStyle w:val="Heading2"/>
        <w:rPr>
          <w:rFonts w:asciiTheme="minorHAnsi" w:hAnsiTheme="minorHAnsi"/>
          <w:color w:val="000000" w:themeColor="text1"/>
          <w:sz w:val="28"/>
          <w:szCs w:val="28"/>
        </w:rPr>
      </w:pPr>
      <w:r w:rsidRPr="006C0546">
        <w:rPr>
          <w:rFonts w:asciiTheme="minorHAnsi" w:hAnsiTheme="minorHAnsi"/>
          <w:color w:val="000000" w:themeColor="text1"/>
          <w:sz w:val="28"/>
          <w:szCs w:val="28"/>
        </w:rPr>
        <w:lastRenderedPageBreak/>
        <w:t>4.</w:t>
      </w:r>
      <w:r>
        <w:rPr>
          <w:rFonts w:asciiTheme="minorHAnsi" w:hAnsiTheme="minorHAnsi"/>
          <w:color w:val="000000" w:themeColor="text1"/>
          <w:sz w:val="28"/>
          <w:szCs w:val="28"/>
        </w:rPr>
        <w:t>5</w:t>
      </w:r>
      <w:r w:rsidRPr="006C0546">
        <w:rPr>
          <w:rFonts w:asciiTheme="minorHAnsi" w:hAnsiTheme="minorHAnsi"/>
          <w:color w:val="000000" w:themeColor="text1"/>
          <w:sz w:val="28"/>
          <w:szCs w:val="28"/>
        </w:rPr>
        <w:t xml:space="preserve"> Visual and Observational Results</w:t>
      </w:r>
    </w:p>
    <w:p w14:paraId="6E91563D" w14:textId="77777777" w:rsidR="005F298C" w:rsidRPr="00312315" w:rsidRDefault="005F298C" w:rsidP="005F298C"/>
    <w:p w14:paraId="58A64A62" w14:textId="77777777" w:rsidR="005F298C" w:rsidRDefault="005F298C" w:rsidP="005F298C">
      <w:pPr>
        <w:pStyle w:val="Heading2"/>
        <w:spacing w:line="360" w:lineRule="auto"/>
        <w:ind w:firstLine="720"/>
        <w:jc w:val="both"/>
        <w:rPr>
          <w:rFonts w:asciiTheme="minorHAnsi" w:hAnsiTheme="minorHAnsi"/>
          <w:color w:val="000000" w:themeColor="text1"/>
          <w:sz w:val="24"/>
          <w:szCs w:val="24"/>
        </w:rPr>
      </w:pPr>
      <w:r w:rsidRPr="006C0546">
        <w:rPr>
          <w:rFonts w:asciiTheme="minorHAnsi" w:hAnsiTheme="minorHAnsi"/>
          <w:color w:val="000000" w:themeColor="text1"/>
          <w:sz w:val="24"/>
          <w:szCs w:val="24"/>
        </w:rPr>
        <w:t>This section presents visual documentation and graphical analysis of plant development across the four treatment groups. Photographic observations taken throughout the trial illustrate differences in leaf colour and overall vigour, offering qualitative insight into how each influenced plant health. Alongside these images, a line graph plots the absolute growth rate (AGR) over time, calculated as the change in height per day between measurement intervals.</w:t>
      </w:r>
    </w:p>
    <w:p w14:paraId="7E8084EA" w14:textId="77777777" w:rsidR="005F298C" w:rsidRPr="000200D3" w:rsidRDefault="005F298C" w:rsidP="005F298C"/>
    <w:p w14:paraId="2377F3C1" w14:textId="77777777" w:rsidR="005F298C" w:rsidRPr="00336508" w:rsidRDefault="005F298C" w:rsidP="005F298C">
      <w:pPr>
        <w:pStyle w:val="Heading2"/>
        <w:spacing w:line="360" w:lineRule="auto"/>
        <w:rPr>
          <w:rFonts w:asciiTheme="minorHAnsi" w:hAnsiTheme="minorHAnsi"/>
          <w:i/>
          <w:iCs/>
          <w:color w:val="000000" w:themeColor="text1"/>
          <w:sz w:val="24"/>
          <w:szCs w:val="24"/>
          <w:u w:val="single"/>
        </w:rPr>
      </w:pPr>
      <w:r w:rsidRPr="00336508">
        <w:rPr>
          <w:rFonts w:asciiTheme="minorHAnsi" w:hAnsiTheme="minorHAnsi"/>
          <w:i/>
          <w:iCs/>
          <w:color w:val="000000" w:themeColor="text1"/>
          <w:sz w:val="24"/>
          <w:szCs w:val="24"/>
          <w:u w:val="single"/>
        </w:rPr>
        <w:t xml:space="preserve">Absolute Growth </w:t>
      </w:r>
    </w:p>
    <w:p w14:paraId="4BCEF86C" w14:textId="5082E6C3" w:rsidR="005F298C" w:rsidRPr="006C0546" w:rsidRDefault="005F298C" w:rsidP="005F298C">
      <w:pPr>
        <w:pStyle w:val="NormalWeb"/>
        <w:spacing w:line="360" w:lineRule="auto"/>
        <w:ind w:firstLine="720"/>
        <w:jc w:val="both"/>
        <w:rPr>
          <w:rFonts w:asciiTheme="minorHAnsi" w:hAnsiTheme="minorHAnsi"/>
        </w:rPr>
      </w:pPr>
      <w:r w:rsidRPr="006C0546">
        <w:rPr>
          <w:rFonts w:asciiTheme="minorHAnsi" w:hAnsiTheme="minorHAnsi"/>
          <w:color w:val="000000" w:themeColor="text1"/>
        </w:rPr>
        <w:t>Figure</w:t>
      </w:r>
      <w:r w:rsidR="003F6D23">
        <w:rPr>
          <w:rFonts w:asciiTheme="minorHAnsi" w:hAnsiTheme="minorHAnsi"/>
          <w:color w:val="000000" w:themeColor="text1"/>
        </w:rPr>
        <w:t xml:space="preserve"> 2</w:t>
      </w:r>
      <w:r w:rsidR="00037172">
        <w:rPr>
          <w:rFonts w:asciiTheme="minorHAnsi" w:hAnsiTheme="minorHAnsi"/>
          <w:color w:val="000000" w:themeColor="text1"/>
        </w:rPr>
        <w:t>7</w:t>
      </w:r>
      <w:r w:rsidRPr="006C0546">
        <w:rPr>
          <w:rFonts w:asciiTheme="minorHAnsi" w:hAnsiTheme="minorHAnsi"/>
          <w:color w:val="000000" w:themeColor="text1"/>
        </w:rPr>
        <w:t xml:space="preserve"> shows plant height (inches) from 12 July to 9 August. N</w:t>
      </w:r>
      <w:r w:rsidRPr="006C0546">
        <w:rPr>
          <w:rFonts w:ascii="Cambria Math" w:hAnsi="Cambria Math" w:cs="Cambria Math"/>
          <w:color w:val="000000" w:themeColor="text1"/>
        </w:rPr>
        <w:t>‑</w:t>
      </w:r>
      <w:r w:rsidRPr="006C0546">
        <w:rPr>
          <w:rFonts w:asciiTheme="minorHAnsi" w:hAnsiTheme="minorHAnsi"/>
          <w:color w:val="000000" w:themeColor="text1"/>
        </w:rPr>
        <w:t xml:space="preserve">ON rises steadily and </w:t>
      </w:r>
      <w:r w:rsidRPr="005A0405">
        <w:rPr>
          <w:rFonts w:asciiTheme="minorHAnsi" w:hAnsiTheme="minorHAnsi"/>
          <w:color w:val="000000" w:themeColor="text1"/>
        </w:rPr>
        <w:t>finishes highest, N</w:t>
      </w:r>
      <w:r w:rsidRPr="005A0405">
        <w:rPr>
          <w:rFonts w:ascii="Cambria Math" w:hAnsi="Cambria Math" w:cs="Cambria Math"/>
          <w:color w:val="000000" w:themeColor="text1"/>
        </w:rPr>
        <w:t>‑</w:t>
      </w:r>
      <w:r w:rsidRPr="005A0405">
        <w:rPr>
          <w:rFonts w:asciiTheme="minorHAnsi" w:hAnsiTheme="minorHAnsi"/>
          <w:color w:val="000000" w:themeColor="text1"/>
        </w:rPr>
        <w:t>ION climbs fastest early but declines late, and both acid</w:t>
      </w:r>
      <w:r w:rsidRPr="005A0405">
        <w:rPr>
          <w:rFonts w:ascii="Cambria Math" w:hAnsi="Cambria Math" w:cs="Cambria Math"/>
          <w:color w:val="000000" w:themeColor="text1"/>
        </w:rPr>
        <w:t>‑</w:t>
      </w:r>
      <w:r w:rsidRPr="005A0405">
        <w:rPr>
          <w:rFonts w:asciiTheme="minorHAnsi" w:hAnsiTheme="minorHAnsi"/>
          <w:color w:val="000000" w:themeColor="text1"/>
        </w:rPr>
        <w:t>soil treatments deteriorate in the final week, with A</w:t>
      </w:r>
      <w:r w:rsidRPr="005A0405">
        <w:rPr>
          <w:rFonts w:ascii="Cambria Math" w:hAnsi="Cambria Math" w:cs="Cambria Math"/>
          <w:color w:val="000000" w:themeColor="text1"/>
        </w:rPr>
        <w:t>‑</w:t>
      </w:r>
      <w:r w:rsidRPr="005A0405">
        <w:rPr>
          <w:rFonts w:asciiTheme="minorHAnsi" w:hAnsiTheme="minorHAnsi"/>
          <w:color w:val="000000" w:themeColor="text1"/>
        </w:rPr>
        <w:t xml:space="preserve">ION collapsing (mortality). </w:t>
      </w:r>
      <w:r w:rsidRPr="005A0405">
        <w:rPr>
          <w:rFonts w:asciiTheme="minorHAnsi" w:hAnsiTheme="minorHAnsi"/>
        </w:rPr>
        <w:t>Table</w:t>
      </w:r>
      <w:r w:rsidR="00847650">
        <w:rPr>
          <w:rFonts w:asciiTheme="minorHAnsi" w:hAnsiTheme="minorHAnsi"/>
        </w:rPr>
        <w:t xml:space="preserve"> 1</w:t>
      </w:r>
      <w:r w:rsidR="00173FD6">
        <w:rPr>
          <w:rFonts w:asciiTheme="minorHAnsi" w:hAnsiTheme="minorHAnsi"/>
        </w:rPr>
        <w:t>4</w:t>
      </w:r>
      <w:r w:rsidRPr="005A0405">
        <w:rPr>
          <w:rFonts w:asciiTheme="minorHAnsi" w:hAnsiTheme="minorHAnsi"/>
        </w:rPr>
        <w:t xml:space="preserve"> summarises the trends found within the graph.</w:t>
      </w:r>
      <w:r w:rsidRPr="006C0546">
        <w:rPr>
          <w:rFonts w:asciiTheme="minorHAnsi" w:hAnsiTheme="minorHAnsi"/>
        </w:rPr>
        <w:t xml:space="preserve"> </w:t>
      </w:r>
    </w:p>
    <w:p w14:paraId="5E1D21BF" w14:textId="77777777" w:rsidR="005F298C" w:rsidRPr="006C0546" w:rsidRDefault="005F298C" w:rsidP="005F298C">
      <w:pPr>
        <w:rPr>
          <w:color w:val="000000" w:themeColor="text1"/>
        </w:rPr>
      </w:pPr>
    </w:p>
    <w:p w14:paraId="1EA4866A" w14:textId="77777777" w:rsidR="005F298C" w:rsidRPr="006C0546" w:rsidRDefault="005F298C" w:rsidP="005F298C">
      <w:pPr>
        <w:rPr>
          <w:color w:val="000000" w:themeColor="text1"/>
        </w:rPr>
      </w:pPr>
      <w:r w:rsidRPr="006C0546">
        <w:rPr>
          <w:noProof/>
        </w:rPr>
        <w:drawing>
          <wp:inline distT="0" distB="0" distL="0" distR="0" wp14:anchorId="364A4B4C" wp14:editId="5B37642C">
            <wp:extent cx="5731510" cy="3555365"/>
            <wp:effectExtent l="0" t="0" r="8890" b="13335"/>
            <wp:docPr id="100942485" name="Chart 1">
              <a:extLst xmlns:a="http://schemas.openxmlformats.org/drawingml/2006/main">
                <a:ext uri="{FF2B5EF4-FFF2-40B4-BE49-F238E27FC236}">
                  <a16:creationId xmlns:a16="http://schemas.microsoft.com/office/drawing/2014/main" id="{7B116C4A-F80F-9C09-2785-39D8EE2B63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8C544CF" w14:textId="62DF4F9E" w:rsidR="005F298C" w:rsidRPr="006C0546" w:rsidRDefault="005F298C" w:rsidP="005F298C">
      <w:pPr>
        <w:rPr>
          <w:iCs/>
          <w:color w:val="000000" w:themeColor="text1"/>
        </w:rPr>
      </w:pPr>
      <w:r w:rsidRPr="00C055F6">
        <w:rPr>
          <w:iCs/>
          <w:color w:val="000000" w:themeColor="text1"/>
          <w:sz w:val="16"/>
          <w:szCs w:val="16"/>
        </w:rPr>
        <w:t xml:space="preserve">Figure </w:t>
      </w:r>
      <w:r w:rsidR="003F6D23">
        <w:rPr>
          <w:iCs/>
          <w:color w:val="000000" w:themeColor="text1"/>
          <w:sz w:val="16"/>
          <w:szCs w:val="16"/>
        </w:rPr>
        <w:t>2</w:t>
      </w:r>
      <w:r w:rsidR="00037172">
        <w:rPr>
          <w:iCs/>
          <w:color w:val="000000" w:themeColor="text1"/>
          <w:sz w:val="16"/>
          <w:szCs w:val="16"/>
        </w:rPr>
        <w:t>7</w:t>
      </w:r>
      <w:r w:rsidR="003F6D23">
        <w:rPr>
          <w:iCs/>
          <w:color w:val="000000" w:themeColor="text1"/>
          <w:sz w:val="16"/>
          <w:szCs w:val="16"/>
        </w:rPr>
        <w:t xml:space="preserve">. </w:t>
      </w:r>
      <w:r w:rsidRPr="00C055F6">
        <w:rPr>
          <w:iCs/>
          <w:color w:val="000000" w:themeColor="text1"/>
          <w:sz w:val="16"/>
          <w:szCs w:val="16"/>
        </w:rPr>
        <w:t xml:space="preserve"> Absolute plant height by date across four treatments </w:t>
      </w:r>
      <w:r w:rsidRPr="00C055F6">
        <w:rPr>
          <w:sz w:val="16"/>
          <w:szCs w:val="16"/>
        </w:rPr>
        <w:t>(Frederick, 2025).</w:t>
      </w:r>
    </w:p>
    <w:p w14:paraId="4795D546" w14:textId="77777777" w:rsidR="005F298C" w:rsidRDefault="005F298C" w:rsidP="005F298C">
      <w:pPr>
        <w:rPr>
          <w:color w:val="000000" w:themeColor="text1"/>
        </w:rPr>
      </w:pPr>
    </w:p>
    <w:p w14:paraId="5A23AD8D" w14:textId="77777777" w:rsidR="005F298C" w:rsidRPr="006C0546" w:rsidRDefault="005F298C" w:rsidP="005F298C">
      <w:pPr>
        <w:rPr>
          <w:color w:val="000000" w:themeColor="text1"/>
        </w:rPr>
      </w:pPr>
    </w:p>
    <w:p w14:paraId="25C5F33C" w14:textId="53E3F1C4" w:rsidR="005F298C" w:rsidRPr="008641DB" w:rsidRDefault="005F298C" w:rsidP="008641DB">
      <w:pPr>
        <w:jc w:val="center"/>
        <w:rPr>
          <w:color w:val="000000" w:themeColor="text1"/>
          <w:u w:val="single"/>
        </w:rPr>
      </w:pPr>
      <w:r w:rsidRPr="008641DB">
        <w:rPr>
          <w:color w:val="000000" w:themeColor="text1"/>
          <w:u w:val="single"/>
        </w:rPr>
        <w:t>Table</w:t>
      </w:r>
      <w:r w:rsidR="00847650" w:rsidRPr="008641DB">
        <w:rPr>
          <w:color w:val="000000" w:themeColor="text1"/>
          <w:u w:val="single"/>
        </w:rPr>
        <w:t xml:space="preserve"> 1</w:t>
      </w:r>
      <w:r w:rsidR="00037172">
        <w:rPr>
          <w:color w:val="000000" w:themeColor="text1"/>
          <w:u w:val="single"/>
        </w:rPr>
        <w:t>4</w:t>
      </w:r>
      <w:r w:rsidR="00847650" w:rsidRPr="008641DB">
        <w:rPr>
          <w:color w:val="000000" w:themeColor="text1"/>
          <w:u w:val="single"/>
        </w:rPr>
        <w:t xml:space="preserve">. </w:t>
      </w:r>
      <w:r w:rsidRPr="008641DB">
        <w:rPr>
          <w:color w:val="000000" w:themeColor="text1"/>
          <w:u w:val="single"/>
        </w:rPr>
        <w:t>Summary of absolute growth patterns.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4"/>
        <w:gridCol w:w="859"/>
        <w:gridCol w:w="859"/>
        <w:gridCol w:w="1285"/>
        <w:gridCol w:w="4780"/>
      </w:tblGrid>
      <w:tr w:rsidR="005F298C" w:rsidRPr="006C0546" w14:paraId="0679FE11" w14:textId="77777777" w:rsidTr="00383B97">
        <w:tc>
          <w:tcPr>
            <w:tcW w:w="1284" w:type="dxa"/>
          </w:tcPr>
          <w:p w14:paraId="361105B0" w14:textId="77777777" w:rsidR="005F298C" w:rsidRPr="006C0546" w:rsidRDefault="005F298C" w:rsidP="00383B97">
            <w:pPr>
              <w:rPr>
                <w:color w:val="000000" w:themeColor="text1"/>
              </w:rPr>
            </w:pPr>
            <w:r w:rsidRPr="006C0546">
              <w:rPr>
                <w:color w:val="000000" w:themeColor="text1"/>
              </w:rPr>
              <w:t>Treatment</w:t>
            </w:r>
          </w:p>
        </w:tc>
        <w:tc>
          <w:tcPr>
            <w:tcW w:w="859" w:type="dxa"/>
          </w:tcPr>
          <w:p w14:paraId="4613EFF4" w14:textId="77777777" w:rsidR="005F298C" w:rsidRPr="006C0546" w:rsidRDefault="005F298C" w:rsidP="00383B97">
            <w:pPr>
              <w:rPr>
                <w:color w:val="000000" w:themeColor="text1"/>
              </w:rPr>
            </w:pPr>
            <w:r w:rsidRPr="006C0546">
              <w:rPr>
                <w:color w:val="000000" w:themeColor="text1"/>
              </w:rPr>
              <w:t>Initial height (in)</w:t>
            </w:r>
          </w:p>
        </w:tc>
        <w:tc>
          <w:tcPr>
            <w:tcW w:w="859" w:type="dxa"/>
          </w:tcPr>
          <w:p w14:paraId="05E93444" w14:textId="77777777" w:rsidR="005F298C" w:rsidRPr="006C0546" w:rsidRDefault="005F298C" w:rsidP="00383B97">
            <w:pPr>
              <w:rPr>
                <w:color w:val="000000" w:themeColor="text1"/>
              </w:rPr>
            </w:pPr>
            <w:r w:rsidRPr="006C0546">
              <w:rPr>
                <w:color w:val="000000" w:themeColor="text1"/>
              </w:rPr>
              <w:t>Peak height (in, date)</w:t>
            </w:r>
          </w:p>
        </w:tc>
        <w:tc>
          <w:tcPr>
            <w:tcW w:w="1285" w:type="dxa"/>
          </w:tcPr>
          <w:p w14:paraId="5E86D943" w14:textId="77777777" w:rsidR="005F298C" w:rsidRPr="006C0546" w:rsidRDefault="005F298C" w:rsidP="00383B97">
            <w:pPr>
              <w:rPr>
                <w:color w:val="000000" w:themeColor="text1"/>
              </w:rPr>
            </w:pPr>
            <w:r w:rsidRPr="006C0546">
              <w:rPr>
                <w:color w:val="000000" w:themeColor="text1"/>
              </w:rPr>
              <w:t>Final height (in, 9 Aug)</w:t>
            </w:r>
          </w:p>
        </w:tc>
        <w:tc>
          <w:tcPr>
            <w:tcW w:w="4780" w:type="dxa"/>
          </w:tcPr>
          <w:p w14:paraId="7649C0E5" w14:textId="77777777" w:rsidR="005F298C" w:rsidRPr="006C0546" w:rsidRDefault="005F298C" w:rsidP="00383B97">
            <w:pPr>
              <w:rPr>
                <w:color w:val="000000" w:themeColor="text1"/>
              </w:rPr>
            </w:pPr>
            <w:r>
              <w:rPr>
                <w:color w:val="000000" w:themeColor="text1"/>
              </w:rPr>
              <w:t>Observation</w:t>
            </w:r>
          </w:p>
        </w:tc>
      </w:tr>
      <w:tr w:rsidR="005F298C" w:rsidRPr="006C0546" w14:paraId="3ED67D2B" w14:textId="77777777" w:rsidTr="00383B97">
        <w:tc>
          <w:tcPr>
            <w:tcW w:w="1284" w:type="dxa"/>
          </w:tcPr>
          <w:p w14:paraId="111482CF" w14:textId="77777777" w:rsidR="005F298C" w:rsidRPr="006C0546" w:rsidRDefault="005F298C" w:rsidP="00383B97">
            <w:pPr>
              <w:rPr>
                <w:color w:val="000000" w:themeColor="text1"/>
              </w:rPr>
            </w:pPr>
            <w:r w:rsidRPr="006C0546">
              <w:rPr>
                <w:color w:val="000000" w:themeColor="text1"/>
              </w:rPr>
              <w:t>N</w:t>
            </w:r>
            <w:r w:rsidRPr="006C0546">
              <w:rPr>
                <w:rFonts w:ascii="Cambria Math" w:hAnsi="Cambria Math" w:cs="Cambria Math"/>
                <w:color w:val="000000" w:themeColor="text1"/>
              </w:rPr>
              <w:t>‑</w:t>
            </w:r>
            <w:r w:rsidRPr="006C0546">
              <w:rPr>
                <w:color w:val="000000" w:themeColor="text1"/>
              </w:rPr>
              <w:t>ON</w:t>
            </w:r>
          </w:p>
        </w:tc>
        <w:tc>
          <w:tcPr>
            <w:tcW w:w="859" w:type="dxa"/>
          </w:tcPr>
          <w:p w14:paraId="5AEAEE41" w14:textId="77777777" w:rsidR="005F298C" w:rsidRPr="006C0546" w:rsidRDefault="005F298C" w:rsidP="00383B97">
            <w:pPr>
              <w:rPr>
                <w:color w:val="000000" w:themeColor="text1"/>
              </w:rPr>
            </w:pPr>
            <w:r w:rsidRPr="006C0546">
              <w:rPr>
                <w:color w:val="000000" w:themeColor="text1"/>
              </w:rPr>
              <w:t>2.6–2.8</w:t>
            </w:r>
          </w:p>
        </w:tc>
        <w:tc>
          <w:tcPr>
            <w:tcW w:w="859" w:type="dxa"/>
          </w:tcPr>
          <w:p w14:paraId="01C31027" w14:textId="77777777" w:rsidR="005F298C" w:rsidRPr="006C0546" w:rsidRDefault="005F298C" w:rsidP="00383B97">
            <w:pPr>
              <w:rPr>
                <w:color w:val="000000" w:themeColor="text1"/>
              </w:rPr>
            </w:pPr>
            <w:r w:rsidRPr="006C0546">
              <w:rPr>
                <w:color w:val="000000" w:themeColor="text1"/>
              </w:rPr>
              <w:t>5.0 (9 Aug)</w:t>
            </w:r>
          </w:p>
        </w:tc>
        <w:tc>
          <w:tcPr>
            <w:tcW w:w="1285" w:type="dxa"/>
          </w:tcPr>
          <w:p w14:paraId="334F6828" w14:textId="77777777" w:rsidR="005F298C" w:rsidRPr="006C0546" w:rsidRDefault="005F298C" w:rsidP="00383B97">
            <w:pPr>
              <w:rPr>
                <w:color w:val="000000" w:themeColor="text1"/>
              </w:rPr>
            </w:pPr>
            <w:r w:rsidRPr="006C0546">
              <w:rPr>
                <w:color w:val="000000" w:themeColor="text1"/>
              </w:rPr>
              <w:t>5.0</w:t>
            </w:r>
          </w:p>
        </w:tc>
        <w:tc>
          <w:tcPr>
            <w:tcW w:w="4780" w:type="dxa"/>
          </w:tcPr>
          <w:p w14:paraId="085BA506" w14:textId="77777777" w:rsidR="005F298C" w:rsidRPr="006C0546" w:rsidRDefault="005F298C" w:rsidP="00383B97">
            <w:pPr>
              <w:rPr>
                <w:color w:val="000000" w:themeColor="text1"/>
              </w:rPr>
            </w:pPr>
            <w:r w:rsidRPr="006C0546">
              <w:rPr>
                <w:color w:val="000000" w:themeColor="text1"/>
              </w:rPr>
              <w:t>Slow start then steady gains; best sustained growth.</w:t>
            </w:r>
          </w:p>
        </w:tc>
      </w:tr>
      <w:tr w:rsidR="005F298C" w:rsidRPr="006C0546" w14:paraId="7E1FF6D9" w14:textId="77777777" w:rsidTr="00383B97">
        <w:tc>
          <w:tcPr>
            <w:tcW w:w="1284" w:type="dxa"/>
          </w:tcPr>
          <w:p w14:paraId="458CB7FB" w14:textId="77777777" w:rsidR="005F298C" w:rsidRPr="006C0546" w:rsidRDefault="005F298C" w:rsidP="00383B97">
            <w:pPr>
              <w:rPr>
                <w:color w:val="000000" w:themeColor="text1"/>
              </w:rPr>
            </w:pPr>
            <w:r w:rsidRPr="006C0546">
              <w:rPr>
                <w:color w:val="000000" w:themeColor="text1"/>
              </w:rPr>
              <w:t>N</w:t>
            </w:r>
            <w:r w:rsidRPr="006C0546">
              <w:rPr>
                <w:rFonts w:ascii="Cambria Math" w:hAnsi="Cambria Math" w:cs="Cambria Math"/>
                <w:color w:val="000000" w:themeColor="text1"/>
              </w:rPr>
              <w:t>‑</w:t>
            </w:r>
            <w:r w:rsidRPr="006C0546">
              <w:rPr>
                <w:color w:val="000000" w:themeColor="text1"/>
              </w:rPr>
              <w:t>ION</w:t>
            </w:r>
          </w:p>
        </w:tc>
        <w:tc>
          <w:tcPr>
            <w:tcW w:w="859" w:type="dxa"/>
          </w:tcPr>
          <w:p w14:paraId="427AFE76" w14:textId="77777777" w:rsidR="005F298C" w:rsidRPr="006C0546" w:rsidRDefault="005F298C" w:rsidP="00383B97">
            <w:pPr>
              <w:rPr>
                <w:color w:val="000000" w:themeColor="text1"/>
              </w:rPr>
            </w:pPr>
            <w:r w:rsidRPr="006C0546">
              <w:rPr>
                <w:color w:val="000000" w:themeColor="text1"/>
              </w:rPr>
              <w:t>2.6–2.8</w:t>
            </w:r>
          </w:p>
        </w:tc>
        <w:tc>
          <w:tcPr>
            <w:tcW w:w="859" w:type="dxa"/>
          </w:tcPr>
          <w:p w14:paraId="0380CC63" w14:textId="77777777" w:rsidR="005F298C" w:rsidRPr="006C0546" w:rsidRDefault="005F298C" w:rsidP="00383B97">
            <w:pPr>
              <w:rPr>
                <w:color w:val="000000" w:themeColor="text1"/>
              </w:rPr>
            </w:pPr>
            <w:r w:rsidRPr="006C0546">
              <w:rPr>
                <w:color w:val="000000" w:themeColor="text1"/>
              </w:rPr>
              <w:t>5.7–5.8 (6 Aug)</w:t>
            </w:r>
          </w:p>
        </w:tc>
        <w:tc>
          <w:tcPr>
            <w:tcW w:w="1285" w:type="dxa"/>
          </w:tcPr>
          <w:p w14:paraId="7F2DAB6E" w14:textId="77777777" w:rsidR="005F298C" w:rsidRPr="006C0546" w:rsidRDefault="005F298C" w:rsidP="00383B97">
            <w:pPr>
              <w:rPr>
                <w:color w:val="000000" w:themeColor="text1"/>
              </w:rPr>
            </w:pPr>
            <w:r w:rsidRPr="006C0546">
              <w:rPr>
                <w:color w:val="000000" w:themeColor="text1"/>
              </w:rPr>
              <w:t>3.9</w:t>
            </w:r>
          </w:p>
        </w:tc>
        <w:tc>
          <w:tcPr>
            <w:tcW w:w="4780" w:type="dxa"/>
          </w:tcPr>
          <w:p w14:paraId="1616A761" w14:textId="77777777" w:rsidR="005F298C" w:rsidRPr="006C0546" w:rsidRDefault="005F298C" w:rsidP="00383B97">
            <w:pPr>
              <w:rPr>
                <w:color w:val="000000" w:themeColor="text1"/>
              </w:rPr>
            </w:pPr>
            <w:r w:rsidRPr="006C0546">
              <w:rPr>
                <w:color w:val="000000" w:themeColor="text1"/>
              </w:rPr>
              <w:t>Early surge followed by late decline; maintenance issues.</w:t>
            </w:r>
          </w:p>
        </w:tc>
      </w:tr>
      <w:tr w:rsidR="005F298C" w:rsidRPr="006C0546" w14:paraId="3DA7F851" w14:textId="77777777" w:rsidTr="00383B97">
        <w:tc>
          <w:tcPr>
            <w:tcW w:w="1284" w:type="dxa"/>
          </w:tcPr>
          <w:p w14:paraId="2B4DCF08" w14:textId="77777777" w:rsidR="005F298C" w:rsidRPr="006C0546" w:rsidRDefault="005F298C" w:rsidP="00383B97">
            <w:pPr>
              <w:rPr>
                <w:color w:val="000000" w:themeColor="text1"/>
              </w:rPr>
            </w:pPr>
            <w:r w:rsidRPr="006C0546">
              <w:rPr>
                <w:color w:val="000000" w:themeColor="text1"/>
              </w:rPr>
              <w:t>A</w:t>
            </w:r>
            <w:r w:rsidRPr="006C0546">
              <w:rPr>
                <w:rFonts w:ascii="Cambria Math" w:hAnsi="Cambria Math" w:cs="Cambria Math"/>
                <w:color w:val="000000" w:themeColor="text1"/>
              </w:rPr>
              <w:t>‑</w:t>
            </w:r>
            <w:r w:rsidRPr="006C0546">
              <w:rPr>
                <w:color w:val="000000" w:themeColor="text1"/>
              </w:rPr>
              <w:t>ON</w:t>
            </w:r>
          </w:p>
        </w:tc>
        <w:tc>
          <w:tcPr>
            <w:tcW w:w="859" w:type="dxa"/>
          </w:tcPr>
          <w:p w14:paraId="630C2478" w14:textId="77777777" w:rsidR="005F298C" w:rsidRPr="006C0546" w:rsidRDefault="005F298C" w:rsidP="00383B97">
            <w:pPr>
              <w:rPr>
                <w:color w:val="000000" w:themeColor="text1"/>
              </w:rPr>
            </w:pPr>
            <w:r w:rsidRPr="006C0546">
              <w:rPr>
                <w:color w:val="000000" w:themeColor="text1"/>
              </w:rPr>
              <w:t>2.5–2.8</w:t>
            </w:r>
          </w:p>
        </w:tc>
        <w:tc>
          <w:tcPr>
            <w:tcW w:w="859" w:type="dxa"/>
          </w:tcPr>
          <w:p w14:paraId="63E00322" w14:textId="77777777" w:rsidR="005F298C" w:rsidRPr="006C0546" w:rsidRDefault="005F298C" w:rsidP="00383B97">
            <w:pPr>
              <w:rPr>
                <w:color w:val="000000" w:themeColor="text1"/>
              </w:rPr>
            </w:pPr>
            <w:r w:rsidRPr="006C0546">
              <w:rPr>
                <w:color w:val="000000" w:themeColor="text1"/>
              </w:rPr>
              <w:t>2.8 (late Jul)</w:t>
            </w:r>
          </w:p>
        </w:tc>
        <w:tc>
          <w:tcPr>
            <w:tcW w:w="1285" w:type="dxa"/>
          </w:tcPr>
          <w:p w14:paraId="23E50CA4" w14:textId="77777777" w:rsidR="005F298C" w:rsidRPr="006C0546" w:rsidRDefault="005F298C" w:rsidP="00383B97">
            <w:pPr>
              <w:rPr>
                <w:color w:val="000000" w:themeColor="text1"/>
              </w:rPr>
            </w:pPr>
            <w:r w:rsidRPr="006C0546">
              <w:rPr>
                <w:color w:val="000000" w:themeColor="text1"/>
              </w:rPr>
              <w:t>1.3</w:t>
            </w:r>
          </w:p>
        </w:tc>
        <w:tc>
          <w:tcPr>
            <w:tcW w:w="4780" w:type="dxa"/>
          </w:tcPr>
          <w:p w14:paraId="2522A887" w14:textId="77777777" w:rsidR="005F298C" w:rsidRPr="006C0546" w:rsidRDefault="005F298C" w:rsidP="00383B97">
            <w:pPr>
              <w:rPr>
                <w:color w:val="000000" w:themeColor="text1"/>
              </w:rPr>
            </w:pPr>
            <w:r w:rsidRPr="006C0546">
              <w:rPr>
                <w:color w:val="000000" w:themeColor="text1"/>
              </w:rPr>
              <w:t>Acid soil limits height despite organic inputs.</w:t>
            </w:r>
          </w:p>
        </w:tc>
      </w:tr>
      <w:tr w:rsidR="005F298C" w:rsidRPr="006C0546" w14:paraId="45DD7F25" w14:textId="77777777" w:rsidTr="00383B97">
        <w:tc>
          <w:tcPr>
            <w:tcW w:w="1284" w:type="dxa"/>
          </w:tcPr>
          <w:p w14:paraId="6FEE1AE2" w14:textId="77777777" w:rsidR="005F298C" w:rsidRPr="006C0546" w:rsidRDefault="005F298C" w:rsidP="00383B97">
            <w:pPr>
              <w:rPr>
                <w:color w:val="000000" w:themeColor="text1"/>
              </w:rPr>
            </w:pPr>
            <w:r w:rsidRPr="006C0546">
              <w:rPr>
                <w:color w:val="000000" w:themeColor="text1"/>
              </w:rPr>
              <w:t>A</w:t>
            </w:r>
            <w:r w:rsidRPr="006C0546">
              <w:rPr>
                <w:rFonts w:ascii="Cambria Math" w:hAnsi="Cambria Math" w:cs="Cambria Math"/>
                <w:color w:val="000000" w:themeColor="text1"/>
              </w:rPr>
              <w:t>‑</w:t>
            </w:r>
            <w:r w:rsidRPr="006C0546">
              <w:rPr>
                <w:color w:val="000000" w:themeColor="text1"/>
              </w:rPr>
              <w:t>ION</w:t>
            </w:r>
          </w:p>
        </w:tc>
        <w:tc>
          <w:tcPr>
            <w:tcW w:w="859" w:type="dxa"/>
          </w:tcPr>
          <w:p w14:paraId="1C8A39AE" w14:textId="77777777" w:rsidR="005F298C" w:rsidRPr="006C0546" w:rsidRDefault="005F298C" w:rsidP="00383B97">
            <w:pPr>
              <w:rPr>
                <w:color w:val="000000" w:themeColor="text1"/>
              </w:rPr>
            </w:pPr>
            <w:r w:rsidRPr="006C0546">
              <w:rPr>
                <w:color w:val="000000" w:themeColor="text1"/>
              </w:rPr>
              <w:t>2.6–2.8</w:t>
            </w:r>
          </w:p>
        </w:tc>
        <w:tc>
          <w:tcPr>
            <w:tcW w:w="859" w:type="dxa"/>
          </w:tcPr>
          <w:p w14:paraId="7DD37923" w14:textId="77777777" w:rsidR="005F298C" w:rsidRPr="006C0546" w:rsidRDefault="005F298C" w:rsidP="00383B97">
            <w:pPr>
              <w:rPr>
                <w:color w:val="000000" w:themeColor="text1"/>
              </w:rPr>
            </w:pPr>
            <w:r w:rsidRPr="006C0546">
              <w:rPr>
                <w:color w:val="000000" w:themeColor="text1"/>
              </w:rPr>
              <w:t>5.4 (3 Aug)</w:t>
            </w:r>
          </w:p>
        </w:tc>
        <w:tc>
          <w:tcPr>
            <w:tcW w:w="1285" w:type="dxa"/>
          </w:tcPr>
          <w:p w14:paraId="34DB2502" w14:textId="77777777" w:rsidR="005F298C" w:rsidRPr="006C0546" w:rsidRDefault="005F298C" w:rsidP="00383B97">
            <w:pPr>
              <w:rPr>
                <w:color w:val="000000" w:themeColor="text1"/>
              </w:rPr>
            </w:pPr>
            <w:r w:rsidRPr="006C0546">
              <w:rPr>
                <w:color w:val="000000" w:themeColor="text1"/>
              </w:rPr>
              <w:t>Collapsed (mortality)</w:t>
            </w:r>
          </w:p>
        </w:tc>
        <w:tc>
          <w:tcPr>
            <w:tcW w:w="4780" w:type="dxa"/>
          </w:tcPr>
          <w:p w14:paraId="562789C7" w14:textId="77777777" w:rsidR="005F298C" w:rsidRPr="006C0546" w:rsidRDefault="005F298C" w:rsidP="00383B97">
            <w:pPr>
              <w:rPr>
                <w:color w:val="000000" w:themeColor="text1"/>
              </w:rPr>
            </w:pPr>
            <w:r w:rsidRPr="006C0546">
              <w:rPr>
                <w:color w:val="000000" w:themeColor="text1"/>
              </w:rPr>
              <w:t xml:space="preserve">Brief surge then sharp crash under acidic </w:t>
            </w:r>
            <w:r>
              <w:rPr>
                <w:color w:val="000000" w:themeColor="text1"/>
              </w:rPr>
              <w:t xml:space="preserve">plus </w:t>
            </w:r>
            <w:r w:rsidRPr="006C0546">
              <w:rPr>
                <w:color w:val="000000" w:themeColor="text1"/>
              </w:rPr>
              <w:t>inorganic conditions.</w:t>
            </w:r>
          </w:p>
        </w:tc>
      </w:tr>
    </w:tbl>
    <w:p w14:paraId="5D637ED7" w14:textId="77777777" w:rsidR="005F298C" w:rsidRPr="006C0546" w:rsidRDefault="005F298C" w:rsidP="005F298C">
      <w:pPr>
        <w:rPr>
          <w:color w:val="000000" w:themeColor="text1"/>
        </w:rPr>
      </w:pPr>
      <w:r w:rsidRPr="006C0546">
        <w:rPr>
          <w:color w:val="000000" w:themeColor="text1"/>
        </w:rPr>
        <w:br/>
      </w:r>
    </w:p>
    <w:p w14:paraId="4D05D41F" w14:textId="77777777" w:rsidR="005F298C" w:rsidRPr="00336508" w:rsidRDefault="005F298C" w:rsidP="005F298C">
      <w:pPr>
        <w:rPr>
          <w:i/>
          <w:iCs/>
          <w:u w:val="single"/>
        </w:rPr>
      </w:pPr>
      <w:r w:rsidRPr="00336508">
        <w:rPr>
          <w:i/>
          <w:iCs/>
          <w:u w:val="single"/>
        </w:rPr>
        <w:t xml:space="preserve">Plant Health Status </w:t>
      </w:r>
    </w:p>
    <w:p w14:paraId="7F5FAB74" w14:textId="59BDEB7B" w:rsidR="005F298C" w:rsidRPr="00530560" w:rsidRDefault="4F9B1131" w:rsidP="048EB27E">
      <w:pPr>
        <w:pStyle w:val="NormalWeb"/>
        <w:spacing w:line="360" w:lineRule="auto"/>
        <w:ind w:firstLine="720"/>
        <w:jc w:val="both"/>
        <w:rPr>
          <w:rFonts w:asciiTheme="minorHAnsi" w:hAnsiTheme="minorHAnsi"/>
        </w:rPr>
      </w:pPr>
      <w:bookmarkStart w:id="54" w:name="OLE_LINK39"/>
      <w:r w:rsidRPr="048EB27E">
        <w:rPr>
          <w:rFonts w:asciiTheme="minorHAnsi" w:hAnsiTheme="minorHAnsi"/>
        </w:rPr>
        <w:t xml:space="preserve">This section shows a simplified presentation of the qualitative observations. </w:t>
      </w:r>
      <w:r w:rsidR="335FA89A" w:rsidRPr="048EB27E">
        <w:rPr>
          <w:rFonts w:asciiTheme="minorHAnsi" w:hAnsiTheme="minorHAnsi"/>
        </w:rPr>
        <w:t>Table</w:t>
      </w:r>
      <w:r w:rsidRPr="048EB27E">
        <w:rPr>
          <w:rFonts w:asciiTheme="minorHAnsi" w:hAnsiTheme="minorHAnsi"/>
        </w:rPr>
        <w:t xml:space="preserve"> </w:t>
      </w:r>
      <w:r w:rsidR="4EA71060" w:rsidRPr="048EB27E">
        <w:rPr>
          <w:rFonts w:asciiTheme="minorHAnsi" w:hAnsiTheme="minorHAnsi"/>
        </w:rPr>
        <w:t>1</w:t>
      </w:r>
      <w:r w:rsidR="00173FD6">
        <w:rPr>
          <w:rFonts w:asciiTheme="minorHAnsi" w:hAnsiTheme="minorHAnsi"/>
        </w:rPr>
        <w:t>5</w:t>
      </w:r>
      <w:r w:rsidRPr="048EB27E">
        <w:rPr>
          <w:rFonts w:asciiTheme="minorHAnsi" w:hAnsiTheme="minorHAnsi"/>
        </w:rPr>
        <w:t xml:space="preserve"> explains the code for the observations, Table</w:t>
      </w:r>
      <w:r w:rsidR="4EA71060" w:rsidRPr="048EB27E">
        <w:rPr>
          <w:rFonts w:asciiTheme="minorHAnsi" w:hAnsiTheme="minorHAnsi"/>
        </w:rPr>
        <w:t xml:space="preserve"> 1</w:t>
      </w:r>
      <w:r w:rsidR="00173FD6">
        <w:rPr>
          <w:rFonts w:asciiTheme="minorHAnsi" w:hAnsiTheme="minorHAnsi"/>
        </w:rPr>
        <w:t>6</w:t>
      </w:r>
      <w:r w:rsidRPr="048EB27E">
        <w:rPr>
          <w:rFonts w:asciiTheme="minorHAnsi" w:hAnsiTheme="minorHAnsi"/>
        </w:rPr>
        <w:t xml:space="preserve"> identifies the observed health over the 4 weeks, and Figure</w:t>
      </w:r>
      <w:r w:rsidR="335FA89A" w:rsidRPr="048EB27E">
        <w:rPr>
          <w:rFonts w:asciiTheme="minorHAnsi" w:hAnsiTheme="minorHAnsi"/>
        </w:rPr>
        <w:t xml:space="preserve"> 2</w:t>
      </w:r>
      <w:r w:rsidR="00037172">
        <w:rPr>
          <w:rFonts w:asciiTheme="minorHAnsi" w:hAnsiTheme="minorHAnsi"/>
        </w:rPr>
        <w:t>8</w:t>
      </w:r>
      <w:r w:rsidRPr="048EB27E">
        <w:rPr>
          <w:rFonts w:asciiTheme="minorHAnsi" w:hAnsiTheme="minorHAnsi"/>
        </w:rPr>
        <w:t xml:space="preserve"> shows the visuals of the quality of each plant in the 3rd week. Table </w:t>
      </w:r>
      <w:r w:rsidR="4EA71060" w:rsidRPr="048EB27E">
        <w:rPr>
          <w:rFonts w:asciiTheme="minorHAnsi" w:hAnsiTheme="minorHAnsi"/>
        </w:rPr>
        <w:t>1</w:t>
      </w:r>
      <w:r w:rsidR="00173FD6">
        <w:rPr>
          <w:rFonts w:asciiTheme="minorHAnsi" w:hAnsiTheme="minorHAnsi"/>
        </w:rPr>
        <w:t>7</w:t>
      </w:r>
      <w:r w:rsidRPr="048EB27E">
        <w:rPr>
          <w:rFonts w:asciiTheme="minorHAnsi" w:hAnsiTheme="minorHAnsi"/>
        </w:rPr>
        <w:t xml:space="preserve"> identifies visible ailments </w:t>
      </w:r>
      <w:r w:rsidR="4EA71060" w:rsidRPr="048EB27E">
        <w:rPr>
          <w:rFonts w:asciiTheme="minorHAnsi" w:hAnsiTheme="minorHAnsi"/>
        </w:rPr>
        <w:t xml:space="preserve">at the end of three weeks </w:t>
      </w:r>
      <w:r w:rsidRPr="048EB27E">
        <w:rPr>
          <w:rFonts w:asciiTheme="minorHAnsi" w:hAnsiTheme="minorHAnsi"/>
        </w:rPr>
        <w:t xml:space="preserve">and interprets the cause. </w:t>
      </w:r>
      <w:r w:rsidR="335FA89A" w:rsidRPr="048EB27E">
        <w:rPr>
          <w:rFonts w:asciiTheme="minorHAnsi" w:hAnsiTheme="minorHAnsi"/>
        </w:rPr>
        <w:t>F</w:t>
      </w:r>
      <w:r w:rsidRPr="048EB27E">
        <w:rPr>
          <w:rFonts w:asciiTheme="minorHAnsi" w:hAnsiTheme="minorHAnsi"/>
        </w:rPr>
        <w:t>igure</w:t>
      </w:r>
      <w:r w:rsidR="335FA89A" w:rsidRPr="048EB27E">
        <w:rPr>
          <w:rFonts w:asciiTheme="minorHAnsi" w:hAnsiTheme="minorHAnsi"/>
        </w:rPr>
        <w:t xml:space="preserve"> 2</w:t>
      </w:r>
      <w:r w:rsidR="00037172">
        <w:rPr>
          <w:rFonts w:asciiTheme="minorHAnsi" w:hAnsiTheme="minorHAnsi"/>
        </w:rPr>
        <w:t>9</w:t>
      </w:r>
      <w:r w:rsidRPr="048EB27E">
        <w:rPr>
          <w:rFonts w:asciiTheme="minorHAnsi" w:hAnsiTheme="minorHAnsi"/>
        </w:rPr>
        <w:t xml:space="preserve"> in this section visually represents the treatments over the 4 weeks.</w:t>
      </w:r>
      <w:bookmarkStart w:id="55" w:name="OLE_LINK10"/>
      <w:bookmarkEnd w:id="54"/>
    </w:p>
    <w:p w14:paraId="144188FD" w14:textId="4C1C17FE" w:rsidR="005F298C" w:rsidRPr="008641DB" w:rsidRDefault="005F298C" w:rsidP="005F298C">
      <w:pPr>
        <w:jc w:val="center"/>
        <w:rPr>
          <w:iCs/>
          <w:color w:val="000000" w:themeColor="text1"/>
          <w:u w:val="single"/>
        </w:rPr>
      </w:pPr>
      <w:r w:rsidRPr="008641DB">
        <w:rPr>
          <w:iCs/>
          <w:color w:val="000000" w:themeColor="text1"/>
          <w:u w:val="single"/>
        </w:rPr>
        <w:t>Table</w:t>
      </w:r>
      <w:r w:rsidR="00C676B9" w:rsidRPr="008641DB">
        <w:rPr>
          <w:iCs/>
          <w:color w:val="000000" w:themeColor="text1"/>
          <w:u w:val="single"/>
        </w:rPr>
        <w:t xml:space="preserve"> 1</w:t>
      </w:r>
      <w:r w:rsidR="00037172">
        <w:rPr>
          <w:iCs/>
          <w:color w:val="000000" w:themeColor="text1"/>
          <w:u w:val="single"/>
        </w:rPr>
        <w:t>5</w:t>
      </w:r>
      <w:r w:rsidR="00C676B9" w:rsidRPr="008641DB">
        <w:rPr>
          <w:iCs/>
          <w:color w:val="000000" w:themeColor="text1"/>
          <w:u w:val="single"/>
        </w:rPr>
        <w:t>.</w:t>
      </w:r>
      <w:r w:rsidRPr="008641DB">
        <w:rPr>
          <w:iCs/>
          <w:color w:val="000000" w:themeColor="text1"/>
          <w:u w:val="single"/>
        </w:rPr>
        <w:t xml:space="preserve"> </w:t>
      </w:r>
      <w:r w:rsidR="00744F76">
        <w:rPr>
          <w:iCs/>
          <w:color w:val="000000" w:themeColor="text1"/>
          <w:u w:val="single"/>
        </w:rPr>
        <w:t>T</w:t>
      </w:r>
      <w:r w:rsidRPr="008641DB">
        <w:rPr>
          <w:iCs/>
          <w:color w:val="000000" w:themeColor="text1"/>
          <w:u w:val="single"/>
        </w:rPr>
        <w:t>he key explaining the plant health observation</w:t>
      </w:r>
    </w:p>
    <w:tbl>
      <w:tblPr>
        <w:tblStyle w:val="TableGrid"/>
        <w:tblW w:w="0" w:type="auto"/>
        <w:tblLook w:val="04A0" w:firstRow="1" w:lastRow="0" w:firstColumn="1" w:lastColumn="0" w:noHBand="0" w:noVBand="1"/>
      </w:tblPr>
      <w:tblGrid>
        <w:gridCol w:w="2880"/>
        <w:gridCol w:w="2880"/>
        <w:gridCol w:w="2880"/>
      </w:tblGrid>
      <w:tr w:rsidR="005F298C" w:rsidRPr="00E40EC8" w14:paraId="433B6F62" w14:textId="77777777" w:rsidTr="00383B97">
        <w:tc>
          <w:tcPr>
            <w:tcW w:w="2880" w:type="dxa"/>
          </w:tcPr>
          <w:p w14:paraId="31311187" w14:textId="77777777" w:rsidR="005F298C" w:rsidRPr="00E40EC8" w:rsidRDefault="005F298C" w:rsidP="00383B97">
            <w:pPr>
              <w:rPr>
                <w:sz w:val="24"/>
                <w:szCs w:val="24"/>
              </w:rPr>
            </w:pPr>
            <w:r w:rsidRPr="00E40EC8">
              <w:rPr>
                <w:sz w:val="24"/>
                <w:szCs w:val="24"/>
              </w:rPr>
              <w:t>Code</w:t>
            </w:r>
          </w:p>
        </w:tc>
        <w:tc>
          <w:tcPr>
            <w:tcW w:w="2880" w:type="dxa"/>
          </w:tcPr>
          <w:p w14:paraId="427A23B0" w14:textId="77777777" w:rsidR="005F298C" w:rsidRPr="00E40EC8" w:rsidRDefault="005F298C" w:rsidP="00383B97">
            <w:pPr>
              <w:rPr>
                <w:sz w:val="24"/>
                <w:szCs w:val="24"/>
              </w:rPr>
            </w:pPr>
            <w:r w:rsidRPr="00E40EC8">
              <w:rPr>
                <w:sz w:val="24"/>
                <w:szCs w:val="24"/>
              </w:rPr>
              <w:t>Meaning</w:t>
            </w:r>
          </w:p>
        </w:tc>
        <w:tc>
          <w:tcPr>
            <w:tcW w:w="2880" w:type="dxa"/>
          </w:tcPr>
          <w:p w14:paraId="62B7E0E4" w14:textId="77777777" w:rsidR="005F298C" w:rsidRPr="00E40EC8" w:rsidRDefault="005F298C" w:rsidP="00383B97">
            <w:pPr>
              <w:rPr>
                <w:sz w:val="24"/>
                <w:szCs w:val="24"/>
              </w:rPr>
            </w:pPr>
            <w:r>
              <w:rPr>
                <w:sz w:val="24"/>
                <w:szCs w:val="24"/>
              </w:rPr>
              <w:t>D</w:t>
            </w:r>
            <w:r w:rsidRPr="00E40EC8">
              <w:rPr>
                <w:sz w:val="24"/>
                <w:szCs w:val="24"/>
              </w:rPr>
              <w:t>escript</w:t>
            </w:r>
            <w:r>
              <w:rPr>
                <w:sz w:val="24"/>
                <w:szCs w:val="24"/>
              </w:rPr>
              <w:t>ion</w:t>
            </w:r>
          </w:p>
        </w:tc>
      </w:tr>
      <w:tr w:rsidR="005F298C" w:rsidRPr="00E40EC8" w14:paraId="100A9913" w14:textId="77777777" w:rsidTr="00383B97">
        <w:tc>
          <w:tcPr>
            <w:tcW w:w="2880" w:type="dxa"/>
          </w:tcPr>
          <w:p w14:paraId="5A2CD34C" w14:textId="77777777" w:rsidR="005F298C" w:rsidRPr="00E40EC8" w:rsidRDefault="005F298C" w:rsidP="00383B97">
            <w:pPr>
              <w:rPr>
                <w:sz w:val="24"/>
                <w:szCs w:val="24"/>
              </w:rPr>
            </w:pPr>
            <w:r w:rsidRPr="00E40EC8">
              <w:rPr>
                <w:sz w:val="24"/>
                <w:szCs w:val="24"/>
              </w:rPr>
              <w:t>Good</w:t>
            </w:r>
          </w:p>
        </w:tc>
        <w:tc>
          <w:tcPr>
            <w:tcW w:w="2880" w:type="dxa"/>
          </w:tcPr>
          <w:p w14:paraId="04B2FC81" w14:textId="77777777" w:rsidR="005F298C" w:rsidRPr="00E40EC8" w:rsidRDefault="005F298C" w:rsidP="00383B97">
            <w:pPr>
              <w:rPr>
                <w:sz w:val="24"/>
                <w:szCs w:val="24"/>
              </w:rPr>
            </w:pPr>
            <w:r w:rsidRPr="00E40EC8">
              <w:rPr>
                <w:sz w:val="24"/>
                <w:szCs w:val="24"/>
              </w:rPr>
              <w:t>Healthy</w:t>
            </w:r>
          </w:p>
        </w:tc>
        <w:tc>
          <w:tcPr>
            <w:tcW w:w="2880" w:type="dxa"/>
          </w:tcPr>
          <w:p w14:paraId="618D97EF" w14:textId="77777777" w:rsidR="005F298C" w:rsidRPr="00E40EC8" w:rsidRDefault="005F298C" w:rsidP="00383B97">
            <w:pPr>
              <w:rPr>
                <w:sz w:val="24"/>
                <w:szCs w:val="24"/>
              </w:rPr>
            </w:pPr>
            <w:r w:rsidRPr="00E40EC8">
              <w:rPr>
                <w:sz w:val="24"/>
                <w:szCs w:val="24"/>
              </w:rPr>
              <w:t xml:space="preserve">firm, glossy, upright; no </w:t>
            </w:r>
            <w:r w:rsidRPr="00B62EA8">
              <w:rPr>
                <w:sz w:val="24"/>
                <w:szCs w:val="24"/>
                <w:lang w:val="en-GB"/>
              </w:rPr>
              <w:t>discolouration</w:t>
            </w:r>
          </w:p>
        </w:tc>
      </w:tr>
      <w:tr w:rsidR="005F298C" w:rsidRPr="00E40EC8" w14:paraId="23ACC486" w14:textId="77777777" w:rsidTr="00383B97">
        <w:tc>
          <w:tcPr>
            <w:tcW w:w="2880" w:type="dxa"/>
          </w:tcPr>
          <w:p w14:paraId="019F1AF0" w14:textId="77777777" w:rsidR="005F298C" w:rsidRPr="00E40EC8" w:rsidRDefault="005F298C" w:rsidP="00383B97">
            <w:pPr>
              <w:rPr>
                <w:sz w:val="24"/>
                <w:szCs w:val="24"/>
              </w:rPr>
            </w:pPr>
            <w:r w:rsidRPr="00E40EC8">
              <w:rPr>
                <w:sz w:val="24"/>
                <w:szCs w:val="24"/>
              </w:rPr>
              <w:t>Warning</w:t>
            </w:r>
          </w:p>
        </w:tc>
        <w:tc>
          <w:tcPr>
            <w:tcW w:w="2880" w:type="dxa"/>
          </w:tcPr>
          <w:p w14:paraId="4FD92308" w14:textId="77777777" w:rsidR="005F298C" w:rsidRPr="00E40EC8" w:rsidRDefault="005F298C" w:rsidP="00383B97">
            <w:pPr>
              <w:rPr>
                <w:sz w:val="24"/>
                <w:szCs w:val="24"/>
              </w:rPr>
            </w:pPr>
            <w:r w:rsidRPr="00E40EC8">
              <w:rPr>
                <w:sz w:val="24"/>
                <w:szCs w:val="24"/>
              </w:rPr>
              <w:t>Early stress</w:t>
            </w:r>
          </w:p>
        </w:tc>
        <w:tc>
          <w:tcPr>
            <w:tcW w:w="2880" w:type="dxa"/>
          </w:tcPr>
          <w:p w14:paraId="5821CC70" w14:textId="77777777" w:rsidR="005F298C" w:rsidRPr="00E40EC8" w:rsidRDefault="005F298C" w:rsidP="00383B97">
            <w:pPr>
              <w:rPr>
                <w:sz w:val="24"/>
                <w:szCs w:val="24"/>
              </w:rPr>
            </w:pPr>
            <w:r w:rsidRPr="00E40EC8">
              <w:rPr>
                <w:sz w:val="24"/>
                <w:szCs w:val="24"/>
              </w:rPr>
              <w:t>slight discolouration; lighter green; minor droop</w:t>
            </w:r>
          </w:p>
        </w:tc>
      </w:tr>
      <w:tr w:rsidR="005F298C" w:rsidRPr="00E40EC8" w14:paraId="0FA77970" w14:textId="77777777" w:rsidTr="00383B97">
        <w:tc>
          <w:tcPr>
            <w:tcW w:w="2880" w:type="dxa"/>
          </w:tcPr>
          <w:p w14:paraId="35FC085F" w14:textId="77777777" w:rsidR="005F298C" w:rsidRPr="00E40EC8" w:rsidRDefault="005F298C" w:rsidP="00383B97">
            <w:pPr>
              <w:rPr>
                <w:sz w:val="24"/>
                <w:szCs w:val="24"/>
              </w:rPr>
            </w:pPr>
            <w:r w:rsidRPr="00E40EC8">
              <w:rPr>
                <w:sz w:val="24"/>
                <w:szCs w:val="24"/>
              </w:rPr>
              <w:t>Poor</w:t>
            </w:r>
          </w:p>
        </w:tc>
        <w:tc>
          <w:tcPr>
            <w:tcW w:w="2880" w:type="dxa"/>
          </w:tcPr>
          <w:p w14:paraId="20D9E720" w14:textId="77777777" w:rsidR="005F298C" w:rsidRPr="00E40EC8" w:rsidRDefault="005F298C" w:rsidP="00383B97">
            <w:pPr>
              <w:rPr>
                <w:sz w:val="24"/>
                <w:szCs w:val="24"/>
              </w:rPr>
            </w:pPr>
            <w:r w:rsidRPr="00E40EC8">
              <w:rPr>
                <w:sz w:val="24"/>
                <w:szCs w:val="24"/>
              </w:rPr>
              <w:t>Clear stress</w:t>
            </w:r>
          </w:p>
        </w:tc>
        <w:tc>
          <w:tcPr>
            <w:tcW w:w="2880" w:type="dxa"/>
          </w:tcPr>
          <w:p w14:paraId="62847C75" w14:textId="77777777" w:rsidR="005F298C" w:rsidRPr="00E40EC8" w:rsidRDefault="005F298C" w:rsidP="00383B97">
            <w:pPr>
              <w:rPr>
                <w:sz w:val="24"/>
                <w:szCs w:val="24"/>
              </w:rPr>
            </w:pPr>
            <w:r w:rsidRPr="00E40EC8">
              <w:rPr>
                <w:sz w:val="24"/>
                <w:szCs w:val="24"/>
              </w:rPr>
              <w:t>soft, matte, droopy; yellowing; leaf spots; withered</w:t>
            </w:r>
          </w:p>
        </w:tc>
      </w:tr>
      <w:tr w:rsidR="005F298C" w:rsidRPr="00E40EC8" w14:paraId="51674F27" w14:textId="77777777" w:rsidTr="00383B97">
        <w:tc>
          <w:tcPr>
            <w:tcW w:w="2880" w:type="dxa"/>
          </w:tcPr>
          <w:p w14:paraId="26EA6481" w14:textId="77777777" w:rsidR="005F298C" w:rsidRPr="00E40EC8" w:rsidRDefault="005F298C" w:rsidP="00383B97">
            <w:pPr>
              <w:rPr>
                <w:sz w:val="24"/>
                <w:szCs w:val="24"/>
              </w:rPr>
            </w:pPr>
            <w:r w:rsidRPr="00E40EC8">
              <w:rPr>
                <w:sz w:val="24"/>
                <w:szCs w:val="24"/>
              </w:rPr>
              <w:t>Dead</w:t>
            </w:r>
          </w:p>
        </w:tc>
        <w:tc>
          <w:tcPr>
            <w:tcW w:w="2880" w:type="dxa"/>
          </w:tcPr>
          <w:p w14:paraId="091E5FCA" w14:textId="77777777" w:rsidR="005F298C" w:rsidRPr="00E40EC8" w:rsidRDefault="005F298C" w:rsidP="00383B97">
            <w:pPr>
              <w:rPr>
                <w:sz w:val="24"/>
                <w:szCs w:val="24"/>
              </w:rPr>
            </w:pPr>
            <w:r w:rsidRPr="00E40EC8">
              <w:rPr>
                <w:sz w:val="24"/>
                <w:szCs w:val="24"/>
              </w:rPr>
              <w:t>No live tissue</w:t>
            </w:r>
          </w:p>
        </w:tc>
        <w:tc>
          <w:tcPr>
            <w:tcW w:w="2880" w:type="dxa"/>
          </w:tcPr>
          <w:p w14:paraId="6D4D8153" w14:textId="77777777" w:rsidR="005F298C" w:rsidRPr="00E40EC8" w:rsidRDefault="005F298C" w:rsidP="00383B97">
            <w:pPr>
              <w:rPr>
                <w:sz w:val="24"/>
                <w:szCs w:val="24"/>
              </w:rPr>
            </w:pPr>
            <w:r w:rsidRPr="00E40EC8">
              <w:rPr>
                <w:sz w:val="24"/>
                <w:szCs w:val="24"/>
              </w:rPr>
              <w:t>died</w:t>
            </w:r>
          </w:p>
        </w:tc>
      </w:tr>
    </w:tbl>
    <w:p w14:paraId="588E4592" w14:textId="77777777" w:rsidR="005F298C" w:rsidRDefault="005F298C" w:rsidP="005F298C"/>
    <w:p w14:paraId="650FC523" w14:textId="77777777" w:rsidR="005F298C" w:rsidRPr="00F87850" w:rsidRDefault="005F298C" w:rsidP="005F298C"/>
    <w:p w14:paraId="290AAB0E" w14:textId="77777777" w:rsidR="005F298C" w:rsidRPr="006C0546" w:rsidRDefault="005F298C" w:rsidP="005F298C">
      <w:pPr>
        <w:jc w:val="both"/>
        <w:rPr>
          <w:color w:val="000000" w:themeColor="text1"/>
        </w:rPr>
      </w:pPr>
    </w:p>
    <w:p w14:paraId="1950FBAD" w14:textId="22EEA038" w:rsidR="005F298C" w:rsidRPr="008641DB" w:rsidRDefault="005F298C" w:rsidP="005F298C">
      <w:pPr>
        <w:jc w:val="center"/>
        <w:rPr>
          <w:iCs/>
          <w:color w:val="000000" w:themeColor="text1"/>
          <w:u w:val="single"/>
        </w:rPr>
      </w:pPr>
      <w:r w:rsidRPr="008641DB">
        <w:rPr>
          <w:iCs/>
          <w:color w:val="000000" w:themeColor="text1"/>
          <w:u w:val="single"/>
        </w:rPr>
        <w:lastRenderedPageBreak/>
        <w:t>Table</w:t>
      </w:r>
      <w:r w:rsidR="00C676B9" w:rsidRPr="008641DB">
        <w:rPr>
          <w:iCs/>
          <w:color w:val="000000" w:themeColor="text1"/>
          <w:u w:val="single"/>
        </w:rPr>
        <w:t xml:space="preserve"> 1</w:t>
      </w:r>
      <w:r w:rsidR="00037172">
        <w:rPr>
          <w:iCs/>
          <w:color w:val="000000" w:themeColor="text1"/>
          <w:u w:val="single"/>
        </w:rPr>
        <w:t>6</w:t>
      </w:r>
      <w:r w:rsidR="00C676B9" w:rsidRPr="008641DB">
        <w:rPr>
          <w:iCs/>
          <w:color w:val="000000" w:themeColor="text1"/>
          <w:u w:val="single"/>
        </w:rPr>
        <w:t>.</w:t>
      </w:r>
      <w:r w:rsidRPr="008641DB">
        <w:rPr>
          <w:iCs/>
          <w:color w:val="000000" w:themeColor="text1"/>
          <w:u w:val="single"/>
        </w:rPr>
        <w:t xml:space="preserve"> </w:t>
      </w:r>
      <w:r w:rsidR="00744F76">
        <w:rPr>
          <w:iCs/>
          <w:color w:val="000000" w:themeColor="text1"/>
          <w:u w:val="single"/>
        </w:rPr>
        <w:t>P</w:t>
      </w:r>
      <w:r w:rsidRPr="008641DB">
        <w:rPr>
          <w:iCs/>
          <w:color w:val="000000" w:themeColor="text1"/>
          <w:u w:val="single"/>
        </w:rPr>
        <w:t>lant health observations grade</w:t>
      </w:r>
    </w:p>
    <w:tbl>
      <w:tblPr>
        <w:tblStyle w:val="TableGrid"/>
        <w:tblW w:w="0" w:type="auto"/>
        <w:tblLook w:val="04A0" w:firstRow="1" w:lastRow="0" w:firstColumn="1" w:lastColumn="0" w:noHBand="0" w:noVBand="1"/>
      </w:tblPr>
      <w:tblGrid>
        <w:gridCol w:w="1728"/>
        <w:gridCol w:w="1728"/>
        <w:gridCol w:w="1728"/>
        <w:gridCol w:w="1728"/>
        <w:gridCol w:w="1728"/>
      </w:tblGrid>
      <w:tr w:rsidR="005F298C" w:rsidRPr="00E40EC8" w14:paraId="645C6A84" w14:textId="77777777" w:rsidTr="00383B97">
        <w:tc>
          <w:tcPr>
            <w:tcW w:w="1728" w:type="dxa"/>
          </w:tcPr>
          <w:p w14:paraId="52D3C92E" w14:textId="77777777" w:rsidR="005F298C" w:rsidRPr="00E40EC8" w:rsidRDefault="005F298C" w:rsidP="00383B97">
            <w:pPr>
              <w:rPr>
                <w:sz w:val="24"/>
                <w:szCs w:val="24"/>
              </w:rPr>
            </w:pPr>
            <w:r w:rsidRPr="00E40EC8">
              <w:rPr>
                <w:sz w:val="24"/>
                <w:szCs w:val="24"/>
              </w:rPr>
              <w:t>Date</w:t>
            </w:r>
          </w:p>
        </w:tc>
        <w:tc>
          <w:tcPr>
            <w:tcW w:w="1728" w:type="dxa"/>
          </w:tcPr>
          <w:p w14:paraId="21D9BF6E" w14:textId="77777777" w:rsidR="005F298C" w:rsidRPr="00E40EC8" w:rsidRDefault="005F298C" w:rsidP="00383B97">
            <w:pPr>
              <w:rPr>
                <w:sz w:val="24"/>
                <w:szCs w:val="24"/>
              </w:rPr>
            </w:pPr>
            <w:r w:rsidRPr="00E40EC8">
              <w:rPr>
                <w:sz w:val="24"/>
                <w:szCs w:val="24"/>
              </w:rPr>
              <w:t>N-ON</w:t>
            </w:r>
          </w:p>
        </w:tc>
        <w:tc>
          <w:tcPr>
            <w:tcW w:w="1728" w:type="dxa"/>
          </w:tcPr>
          <w:p w14:paraId="3991B102" w14:textId="77777777" w:rsidR="005F298C" w:rsidRPr="00E40EC8" w:rsidRDefault="005F298C" w:rsidP="00383B97">
            <w:pPr>
              <w:rPr>
                <w:sz w:val="24"/>
                <w:szCs w:val="24"/>
              </w:rPr>
            </w:pPr>
            <w:r w:rsidRPr="00E40EC8">
              <w:rPr>
                <w:sz w:val="24"/>
                <w:szCs w:val="24"/>
              </w:rPr>
              <w:t>N-ION</w:t>
            </w:r>
          </w:p>
        </w:tc>
        <w:tc>
          <w:tcPr>
            <w:tcW w:w="1728" w:type="dxa"/>
          </w:tcPr>
          <w:p w14:paraId="25406F99" w14:textId="77777777" w:rsidR="005F298C" w:rsidRPr="00E40EC8" w:rsidRDefault="005F298C" w:rsidP="00383B97">
            <w:pPr>
              <w:rPr>
                <w:sz w:val="24"/>
                <w:szCs w:val="24"/>
              </w:rPr>
            </w:pPr>
            <w:r w:rsidRPr="00E40EC8">
              <w:rPr>
                <w:sz w:val="24"/>
                <w:szCs w:val="24"/>
              </w:rPr>
              <w:t>A-ON</w:t>
            </w:r>
          </w:p>
        </w:tc>
        <w:tc>
          <w:tcPr>
            <w:tcW w:w="1728" w:type="dxa"/>
          </w:tcPr>
          <w:p w14:paraId="3405FA34" w14:textId="77777777" w:rsidR="005F298C" w:rsidRPr="00E40EC8" w:rsidRDefault="005F298C" w:rsidP="00383B97">
            <w:pPr>
              <w:rPr>
                <w:sz w:val="24"/>
                <w:szCs w:val="24"/>
              </w:rPr>
            </w:pPr>
            <w:r w:rsidRPr="00E40EC8">
              <w:rPr>
                <w:sz w:val="24"/>
                <w:szCs w:val="24"/>
              </w:rPr>
              <w:t>A-ION</w:t>
            </w:r>
          </w:p>
        </w:tc>
      </w:tr>
      <w:tr w:rsidR="005F298C" w:rsidRPr="00E40EC8" w14:paraId="5C89A138" w14:textId="77777777" w:rsidTr="00383B97">
        <w:tc>
          <w:tcPr>
            <w:tcW w:w="1728" w:type="dxa"/>
          </w:tcPr>
          <w:p w14:paraId="486F2AAF" w14:textId="77777777" w:rsidR="005F298C" w:rsidRPr="00E40EC8" w:rsidRDefault="005F298C" w:rsidP="00383B97">
            <w:pPr>
              <w:rPr>
                <w:sz w:val="24"/>
                <w:szCs w:val="24"/>
              </w:rPr>
            </w:pPr>
            <w:r w:rsidRPr="00E40EC8">
              <w:rPr>
                <w:sz w:val="24"/>
                <w:szCs w:val="24"/>
              </w:rPr>
              <w:t>10.07.25</w:t>
            </w:r>
          </w:p>
        </w:tc>
        <w:tc>
          <w:tcPr>
            <w:tcW w:w="1728" w:type="dxa"/>
            <w:shd w:val="clear" w:color="auto" w:fill="C6EFCE"/>
          </w:tcPr>
          <w:p w14:paraId="6BC56885"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0F479434"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480D594B"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43277A3F" w14:textId="77777777" w:rsidR="005F298C" w:rsidRPr="00E40EC8" w:rsidRDefault="005F298C" w:rsidP="00383B97">
            <w:pPr>
              <w:rPr>
                <w:sz w:val="24"/>
                <w:szCs w:val="24"/>
              </w:rPr>
            </w:pPr>
            <w:r w:rsidRPr="00E40EC8">
              <w:rPr>
                <w:sz w:val="24"/>
                <w:szCs w:val="24"/>
              </w:rPr>
              <w:t>Good</w:t>
            </w:r>
          </w:p>
        </w:tc>
      </w:tr>
      <w:tr w:rsidR="005F298C" w:rsidRPr="00E40EC8" w14:paraId="02197FAE" w14:textId="77777777" w:rsidTr="00383B97">
        <w:tc>
          <w:tcPr>
            <w:tcW w:w="1728" w:type="dxa"/>
          </w:tcPr>
          <w:p w14:paraId="26FAD57C" w14:textId="77777777" w:rsidR="005F298C" w:rsidRPr="00E40EC8" w:rsidRDefault="005F298C" w:rsidP="00383B97">
            <w:pPr>
              <w:rPr>
                <w:sz w:val="24"/>
                <w:szCs w:val="24"/>
              </w:rPr>
            </w:pPr>
            <w:r w:rsidRPr="00E40EC8">
              <w:rPr>
                <w:sz w:val="24"/>
                <w:szCs w:val="24"/>
              </w:rPr>
              <w:t>12.07.25</w:t>
            </w:r>
          </w:p>
        </w:tc>
        <w:tc>
          <w:tcPr>
            <w:tcW w:w="1728" w:type="dxa"/>
            <w:shd w:val="clear" w:color="auto" w:fill="C6EFCE"/>
          </w:tcPr>
          <w:p w14:paraId="7FDCBE59"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527F6766"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7CAE92B0"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503E5396" w14:textId="77777777" w:rsidR="005F298C" w:rsidRPr="00E40EC8" w:rsidRDefault="005F298C" w:rsidP="00383B97">
            <w:pPr>
              <w:rPr>
                <w:sz w:val="24"/>
                <w:szCs w:val="24"/>
              </w:rPr>
            </w:pPr>
            <w:r w:rsidRPr="00E40EC8">
              <w:rPr>
                <w:sz w:val="24"/>
                <w:szCs w:val="24"/>
              </w:rPr>
              <w:t>Good</w:t>
            </w:r>
          </w:p>
        </w:tc>
      </w:tr>
      <w:tr w:rsidR="005F298C" w:rsidRPr="00E40EC8" w14:paraId="292C44A6" w14:textId="77777777" w:rsidTr="00383B97">
        <w:tc>
          <w:tcPr>
            <w:tcW w:w="1728" w:type="dxa"/>
          </w:tcPr>
          <w:p w14:paraId="2743F60D" w14:textId="77777777" w:rsidR="005F298C" w:rsidRPr="00E40EC8" w:rsidRDefault="005F298C" w:rsidP="00383B97">
            <w:pPr>
              <w:rPr>
                <w:sz w:val="24"/>
                <w:szCs w:val="24"/>
              </w:rPr>
            </w:pPr>
            <w:r w:rsidRPr="00E40EC8">
              <w:rPr>
                <w:sz w:val="24"/>
                <w:szCs w:val="24"/>
              </w:rPr>
              <w:t>16.07.25</w:t>
            </w:r>
          </w:p>
        </w:tc>
        <w:tc>
          <w:tcPr>
            <w:tcW w:w="1728" w:type="dxa"/>
            <w:shd w:val="clear" w:color="auto" w:fill="C6EFCE"/>
          </w:tcPr>
          <w:p w14:paraId="75432145"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2B604F06"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28C475DE" w14:textId="77777777" w:rsidR="005F298C" w:rsidRPr="00E40EC8" w:rsidRDefault="005F298C" w:rsidP="00383B97">
            <w:pPr>
              <w:rPr>
                <w:sz w:val="24"/>
                <w:szCs w:val="24"/>
              </w:rPr>
            </w:pPr>
            <w:r w:rsidRPr="00E40EC8">
              <w:rPr>
                <w:sz w:val="24"/>
                <w:szCs w:val="24"/>
              </w:rPr>
              <w:t>Good</w:t>
            </w:r>
          </w:p>
        </w:tc>
        <w:tc>
          <w:tcPr>
            <w:tcW w:w="1728" w:type="dxa"/>
            <w:shd w:val="clear" w:color="auto" w:fill="C6EFCE"/>
          </w:tcPr>
          <w:p w14:paraId="13EA9394" w14:textId="77777777" w:rsidR="005F298C" w:rsidRPr="00E40EC8" w:rsidRDefault="005F298C" w:rsidP="00383B97">
            <w:pPr>
              <w:rPr>
                <w:sz w:val="24"/>
                <w:szCs w:val="24"/>
              </w:rPr>
            </w:pPr>
            <w:r w:rsidRPr="00E40EC8">
              <w:rPr>
                <w:sz w:val="24"/>
                <w:szCs w:val="24"/>
              </w:rPr>
              <w:t>Good</w:t>
            </w:r>
          </w:p>
        </w:tc>
      </w:tr>
      <w:tr w:rsidR="005F298C" w:rsidRPr="00E40EC8" w14:paraId="082A6EE4" w14:textId="77777777" w:rsidTr="00383B97">
        <w:tc>
          <w:tcPr>
            <w:tcW w:w="1728" w:type="dxa"/>
          </w:tcPr>
          <w:p w14:paraId="22524A68" w14:textId="77777777" w:rsidR="005F298C" w:rsidRPr="00E40EC8" w:rsidRDefault="005F298C" w:rsidP="00383B97">
            <w:pPr>
              <w:rPr>
                <w:sz w:val="24"/>
                <w:szCs w:val="24"/>
              </w:rPr>
            </w:pPr>
            <w:r w:rsidRPr="00E40EC8">
              <w:rPr>
                <w:sz w:val="24"/>
                <w:szCs w:val="24"/>
              </w:rPr>
              <w:t>19.07.25</w:t>
            </w:r>
          </w:p>
        </w:tc>
        <w:tc>
          <w:tcPr>
            <w:tcW w:w="1728" w:type="dxa"/>
            <w:shd w:val="clear" w:color="auto" w:fill="C6EFCE"/>
          </w:tcPr>
          <w:p w14:paraId="49FD30CD"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11460B15"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4723D99A"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455FD2E5" w14:textId="77777777" w:rsidR="005F298C" w:rsidRPr="00E40EC8" w:rsidRDefault="005F298C" w:rsidP="00383B97">
            <w:pPr>
              <w:rPr>
                <w:sz w:val="24"/>
                <w:szCs w:val="24"/>
              </w:rPr>
            </w:pPr>
            <w:r w:rsidRPr="00E40EC8">
              <w:rPr>
                <w:sz w:val="24"/>
                <w:szCs w:val="24"/>
              </w:rPr>
              <w:t>Poor</w:t>
            </w:r>
          </w:p>
        </w:tc>
      </w:tr>
      <w:tr w:rsidR="005F298C" w:rsidRPr="00E40EC8" w14:paraId="3794493C" w14:textId="77777777" w:rsidTr="00383B97">
        <w:tc>
          <w:tcPr>
            <w:tcW w:w="1728" w:type="dxa"/>
          </w:tcPr>
          <w:p w14:paraId="5EECD02E" w14:textId="77777777" w:rsidR="005F298C" w:rsidRPr="00E40EC8" w:rsidRDefault="005F298C" w:rsidP="00383B97">
            <w:pPr>
              <w:rPr>
                <w:sz w:val="24"/>
                <w:szCs w:val="24"/>
              </w:rPr>
            </w:pPr>
            <w:r w:rsidRPr="00E40EC8">
              <w:rPr>
                <w:sz w:val="24"/>
                <w:szCs w:val="24"/>
              </w:rPr>
              <w:t>22.07.25</w:t>
            </w:r>
          </w:p>
        </w:tc>
        <w:tc>
          <w:tcPr>
            <w:tcW w:w="1728" w:type="dxa"/>
            <w:shd w:val="clear" w:color="auto" w:fill="C6EFCE"/>
          </w:tcPr>
          <w:p w14:paraId="3DFB6D1F"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71961420"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258F15F9"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7D4ABF27" w14:textId="77777777" w:rsidR="005F298C" w:rsidRPr="00E40EC8" w:rsidRDefault="005F298C" w:rsidP="00383B97">
            <w:pPr>
              <w:rPr>
                <w:sz w:val="24"/>
                <w:szCs w:val="24"/>
              </w:rPr>
            </w:pPr>
            <w:r w:rsidRPr="00E40EC8">
              <w:rPr>
                <w:sz w:val="24"/>
                <w:szCs w:val="24"/>
              </w:rPr>
              <w:t>Poor</w:t>
            </w:r>
          </w:p>
        </w:tc>
      </w:tr>
      <w:tr w:rsidR="005F298C" w:rsidRPr="00E40EC8" w14:paraId="07E3E12D" w14:textId="77777777" w:rsidTr="00383B97">
        <w:tc>
          <w:tcPr>
            <w:tcW w:w="1728" w:type="dxa"/>
          </w:tcPr>
          <w:p w14:paraId="4ECA4542" w14:textId="77777777" w:rsidR="005F298C" w:rsidRPr="00E40EC8" w:rsidRDefault="005F298C" w:rsidP="00383B97">
            <w:pPr>
              <w:rPr>
                <w:sz w:val="24"/>
                <w:szCs w:val="24"/>
              </w:rPr>
            </w:pPr>
            <w:r w:rsidRPr="00E40EC8">
              <w:rPr>
                <w:sz w:val="24"/>
                <w:szCs w:val="24"/>
              </w:rPr>
              <w:t>25.07.25</w:t>
            </w:r>
          </w:p>
        </w:tc>
        <w:tc>
          <w:tcPr>
            <w:tcW w:w="1728" w:type="dxa"/>
            <w:shd w:val="clear" w:color="auto" w:fill="C6EFCE"/>
          </w:tcPr>
          <w:p w14:paraId="40CFD33D"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7FE791F7"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71D7A385"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78A909A4" w14:textId="77777777" w:rsidR="005F298C" w:rsidRPr="00E40EC8" w:rsidRDefault="005F298C" w:rsidP="00383B97">
            <w:pPr>
              <w:rPr>
                <w:sz w:val="24"/>
                <w:szCs w:val="24"/>
              </w:rPr>
            </w:pPr>
            <w:r w:rsidRPr="00E40EC8">
              <w:rPr>
                <w:sz w:val="24"/>
                <w:szCs w:val="24"/>
              </w:rPr>
              <w:t>Poor</w:t>
            </w:r>
          </w:p>
        </w:tc>
      </w:tr>
      <w:tr w:rsidR="005F298C" w:rsidRPr="00E40EC8" w14:paraId="329807FC" w14:textId="77777777" w:rsidTr="00383B97">
        <w:tc>
          <w:tcPr>
            <w:tcW w:w="1728" w:type="dxa"/>
          </w:tcPr>
          <w:p w14:paraId="4C4233EB" w14:textId="77777777" w:rsidR="005F298C" w:rsidRPr="00E40EC8" w:rsidRDefault="005F298C" w:rsidP="00383B97">
            <w:pPr>
              <w:rPr>
                <w:sz w:val="24"/>
                <w:szCs w:val="24"/>
              </w:rPr>
            </w:pPr>
            <w:r w:rsidRPr="00E40EC8">
              <w:rPr>
                <w:sz w:val="24"/>
                <w:szCs w:val="24"/>
              </w:rPr>
              <w:t>28.07.25</w:t>
            </w:r>
          </w:p>
        </w:tc>
        <w:tc>
          <w:tcPr>
            <w:tcW w:w="1728" w:type="dxa"/>
            <w:shd w:val="clear" w:color="auto" w:fill="C6EFCE"/>
          </w:tcPr>
          <w:p w14:paraId="22CE9D88"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6B7E381B"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643B4B82"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51CCA30D" w14:textId="77777777" w:rsidR="005F298C" w:rsidRPr="00E40EC8" w:rsidRDefault="005F298C" w:rsidP="00383B97">
            <w:pPr>
              <w:rPr>
                <w:sz w:val="24"/>
                <w:szCs w:val="24"/>
              </w:rPr>
            </w:pPr>
            <w:r w:rsidRPr="00E40EC8">
              <w:rPr>
                <w:sz w:val="24"/>
                <w:szCs w:val="24"/>
              </w:rPr>
              <w:t>Poor</w:t>
            </w:r>
          </w:p>
        </w:tc>
      </w:tr>
      <w:tr w:rsidR="005F298C" w:rsidRPr="00E40EC8" w14:paraId="1728AA6D" w14:textId="77777777" w:rsidTr="00383B97">
        <w:tc>
          <w:tcPr>
            <w:tcW w:w="1728" w:type="dxa"/>
          </w:tcPr>
          <w:p w14:paraId="0D77155C" w14:textId="77777777" w:rsidR="005F298C" w:rsidRPr="00E40EC8" w:rsidRDefault="005F298C" w:rsidP="00383B97">
            <w:pPr>
              <w:rPr>
                <w:sz w:val="24"/>
                <w:szCs w:val="24"/>
              </w:rPr>
            </w:pPr>
            <w:r w:rsidRPr="00E40EC8">
              <w:rPr>
                <w:sz w:val="24"/>
                <w:szCs w:val="24"/>
              </w:rPr>
              <w:t>31.07.25</w:t>
            </w:r>
          </w:p>
        </w:tc>
        <w:tc>
          <w:tcPr>
            <w:tcW w:w="1728" w:type="dxa"/>
            <w:shd w:val="clear" w:color="auto" w:fill="C6EFCE"/>
          </w:tcPr>
          <w:p w14:paraId="2C7B107D"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08344961"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58EFCA08"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02266CCD" w14:textId="77777777" w:rsidR="005F298C" w:rsidRPr="00E40EC8" w:rsidRDefault="005F298C" w:rsidP="00383B97">
            <w:pPr>
              <w:rPr>
                <w:sz w:val="24"/>
                <w:szCs w:val="24"/>
              </w:rPr>
            </w:pPr>
            <w:r w:rsidRPr="00E40EC8">
              <w:rPr>
                <w:sz w:val="24"/>
                <w:szCs w:val="24"/>
              </w:rPr>
              <w:t>Poor</w:t>
            </w:r>
          </w:p>
        </w:tc>
      </w:tr>
      <w:tr w:rsidR="005F298C" w:rsidRPr="00E40EC8" w14:paraId="2D0EEA5B" w14:textId="77777777" w:rsidTr="00383B97">
        <w:tc>
          <w:tcPr>
            <w:tcW w:w="1728" w:type="dxa"/>
          </w:tcPr>
          <w:p w14:paraId="0E1EC2B0" w14:textId="77777777" w:rsidR="005F298C" w:rsidRPr="00E40EC8" w:rsidRDefault="005F298C" w:rsidP="00383B97">
            <w:pPr>
              <w:rPr>
                <w:sz w:val="24"/>
                <w:szCs w:val="24"/>
              </w:rPr>
            </w:pPr>
            <w:r w:rsidRPr="00E40EC8">
              <w:rPr>
                <w:sz w:val="24"/>
                <w:szCs w:val="24"/>
              </w:rPr>
              <w:t>3.08.25</w:t>
            </w:r>
          </w:p>
        </w:tc>
        <w:tc>
          <w:tcPr>
            <w:tcW w:w="1728" w:type="dxa"/>
            <w:shd w:val="clear" w:color="auto" w:fill="C6EFCE"/>
          </w:tcPr>
          <w:p w14:paraId="4D1F8F10"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4EC02A55" w14:textId="77777777" w:rsidR="005F298C" w:rsidRPr="00E40EC8" w:rsidRDefault="005F298C" w:rsidP="00383B97">
            <w:pPr>
              <w:rPr>
                <w:sz w:val="24"/>
                <w:szCs w:val="24"/>
              </w:rPr>
            </w:pPr>
            <w:r w:rsidRPr="00E40EC8">
              <w:rPr>
                <w:sz w:val="24"/>
                <w:szCs w:val="24"/>
              </w:rPr>
              <w:t>Warning</w:t>
            </w:r>
          </w:p>
        </w:tc>
        <w:tc>
          <w:tcPr>
            <w:tcW w:w="1728" w:type="dxa"/>
            <w:shd w:val="clear" w:color="auto" w:fill="FCE4D6"/>
          </w:tcPr>
          <w:p w14:paraId="3D24F0B2" w14:textId="77777777" w:rsidR="005F298C" w:rsidRPr="00E40EC8" w:rsidRDefault="005F298C" w:rsidP="00383B97">
            <w:pPr>
              <w:rPr>
                <w:sz w:val="24"/>
                <w:szCs w:val="24"/>
              </w:rPr>
            </w:pPr>
            <w:r w:rsidRPr="00E40EC8">
              <w:rPr>
                <w:sz w:val="24"/>
                <w:szCs w:val="24"/>
              </w:rPr>
              <w:t>Poor</w:t>
            </w:r>
          </w:p>
        </w:tc>
        <w:tc>
          <w:tcPr>
            <w:tcW w:w="1728" w:type="dxa"/>
            <w:shd w:val="clear" w:color="auto" w:fill="FCE4D6"/>
          </w:tcPr>
          <w:p w14:paraId="4D32B321" w14:textId="77777777" w:rsidR="005F298C" w:rsidRPr="00E40EC8" w:rsidRDefault="005F298C" w:rsidP="00383B97">
            <w:pPr>
              <w:rPr>
                <w:sz w:val="24"/>
                <w:szCs w:val="24"/>
              </w:rPr>
            </w:pPr>
            <w:r w:rsidRPr="00E40EC8">
              <w:rPr>
                <w:sz w:val="24"/>
                <w:szCs w:val="24"/>
              </w:rPr>
              <w:t>Poor</w:t>
            </w:r>
          </w:p>
        </w:tc>
      </w:tr>
      <w:tr w:rsidR="005F298C" w:rsidRPr="00E40EC8" w14:paraId="0D298F74" w14:textId="77777777" w:rsidTr="00383B97">
        <w:tc>
          <w:tcPr>
            <w:tcW w:w="1728" w:type="dxa"/>
          </w:tcPr>
          <w:p w14:paraId="30417815" w14:textId="77777777" w:rsidR="005F298C" w:rsidRPr="00E40EC8" w:rsidRDefault="005F298C" w:rsidP="00383B97">
            <w:pPr>
              <w:rPr>
                <w:sz w:val="24"/>
                <w:szCs w:val="24"/>
              </w:rPr>
            </w:pPr>
            <w:r w:rsidRPr="00E40EC8">
              <w:rPr>
                <w:sz w:val="24"/>
                <w:szCs w:val="24"/>
              </w:rPr>
              <w:t>6.08.25</w:t>
            </w:r>
          </w:p>
        </w:tc>
        <w:tc>
          <w:tcPr>
            <w:tcW w:w="1728" w:type="dxa"/>
            <w:shd w:val="clear" w:color="auto" w:fill="C6EFCE"/>
          </w:tcPr>
          <w:p w14:paraId="5AA87AFE"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0C83596A" w14:textId="77777777" w:rsidR="005F298C" w:rsidRPr="00E40EC8" w:rsidRDefault="005F298C" w:rsidP="00383B97">
            <w:pPr>
              <w:rPr>
                <w:sz w:val="24"/>
                <w:szCs w:val="24"/>
              </w:rPr>
            </w:pPr>
            <w:r w:rsidRPr="00E40EC8">
              <w:rPr>
                <w:sz w:val="24"/>
                <w:szCs w:val="24"/>
              </w:rPr>
              <w:t>Warning</w:t>
            </w:r>
          </w:p>
        </w:tc>
        <w:tc>
          <w:tcPr>
            <w:tcW w:w="1728" w:type="dxa"/>
            <w:shd w:val="clear" w:color="auto" w:fill="D9D9D9"/>
          </w:tcPr>
          <w:p w14:paraId="2609E3A4" w14:textId="77777777" w:rsidR="005F298C" w:rsidRPr="00E40EC8" w:rsidRDefault="005F298C" w:rsidP="00383B97">
            <w:pPr>
              <w:rPr>
                <w:sz w:val="24"/>
                <w:szCs w:val="24"/>
              </w:rPr>
            </w:pPr>
            <w:r w:rsidRPr="00E40EC8">
              <w:rPr>
                <w:sz w:val="24"/>
                <w:szCs w:val="24"/>
              </w:rPr>
              <w:t>Dead</w:t>
            </w:r>
          </w:p>
        </w:tc>
        <w:tc>
          <w:tcPr>
            <w:tcW w:w="1728" w:type="dxa"/>
            <w:shd w:val="clear" w:color="auto" w:fill="D9D9D9"/>
          </w:tcPr>
          <w:p w14:paraId="646EE3E4" w14:textId="77777777" w:rsidR="005F298C" w:rsidRPr="00E40EC8" w:rsidRDefault="005F298C" w:rsidP="00383B97">
            <w:pPr>
              <w:rPr>
                <w:sz w:val="24"/>
                <w:szCs w:val="24"/>
              </w:rPr>
            </w:pPr>
            <w:r w:rsidRPr="00E40EC8">
              <w:rPr>
                <w:sz w:val="24"/>
                <w:szCs w:val="24"/>
              </w:rPr>
              <w:t>Dead</w:t>
            </w:r>
          </w:p>
        </w:tc>
      </w:tr>
      <w:tr w:rsidR="005F298C" w:rsidRPr="00E40EC8" w14:paraId="1A9834B9" w14:textId="77777777" w:rsidTr="00383B97">
        <w:tc>
          <w:tcPr>
            <w:tcW w:w="1728" w:type="dxa"/>
          </w:tcPr>
          <w:p w14:paraId="0E70FEA7" w14:textId="77777777" w:rsidR="005F298C" w:rsidRPr="00E40EC8" w:rsidRDefault="005F298C" w:rsidP="00383B97">
            <w:pPr>
              <w:rPr>
                <w:sz w:val="24"/>
                <w:szCs w:val="24"/>
              </w:rPr>
            </w:pPr>
            <w:r w:rsidRPr="00E40EC8">
              <w:rPr>
                <w:sz w:val="24"/>
                <w:szCs w:val="24"/>
              </w:rPr>
              <w:t>9.08.25</w:t>
            </w:r>
          </w:p>
        </w:tc>
        <w:tc>
          <w:tcPr>
            <w:tcW w:w="1728" w:type="dxa"/>
            <w:shd w:val="clear" w:color="auto" w:fill="C6EFCE"/>
          </w:tcPr>
          <w:p w14:paraId="1FE61846" w14:textId="77777777" w:rsidR="005F298C" w:rsidRPr="00E40EC8" w:rsidRDefault="005F298C" w:rsidP="00383B97">
            <w:pPr>
              <w:rPr>
                <w:sz w:val="24"/>
                <w:szCs w:val="24"/>
              </w:rPr>
            </w:pPr>
            <w:r w:rsidRPr="00E40EC8">
              <w:rPr>
                <w:sz w:val="24"/>
                <w:szCs w:val="24"/>
              </w:rPr>
              <w:t>Good</w:t>
            </w:r>
          </w:p>
        </w:tc>
        <w:tc>
          <w:tcPr>
            <w:tcW w:w="1728" w:type="dxa"/>
            <w:shd w:val="clear" w:color="auto" w:fill="FFF2CC"/>
          </w:tcPr>
          <w:p w14:paraId="593DF378" w14:textId="77777777" w:rsidR="005F298C" w:rsidRPr="00E40EC8" w:rsidRDefault="005F298C" w:rsidP="00383B97">
            <w:pPr>
              <w:rPr>
                <w:sz w:val="24"/>
                <w:szCs w:val="24"/>
              </w:rPr>
            </w:pPr>
            <w:r w:rsidRPr="00E40EC8">
              <w:rPr>
                <w:sz w:val="24"/>
                <w:szCs w:val="24"/>
              </w:rPr>
              <w:t>Warning</w:t>
            </w:r>
          </w:p>
        </w:tc>
        <w:tc>
          <w:tcPr>
            <w:tcW w:w="1728" w:type="dxa"/>
            <w:shd w:val="clear" w:color="auto" w:fill="D9D9D9"/>
          </w:tcPr>
          <w:p w14:paraId="38B22BB8" w14:textId="77777777" w:rsidR="005F298C" w:rsidRPr="00E40EC8" w:rsidRDefault="005F298C" w:rsidP="00383B97">
            <w:pPr>
              <w:rPr>
                <w:sz w:val="24"/>
                <w:szCs w:val="24"/>
              </w:rPr>
            </w:pPr>
            <w:r w:rsidRPr="00E40EC8">
              <w:rPr>
                <w:sz w:val="24"/>
                <w:szCs w:val="24"/>
              </w:rPr>
              <w:t>Dead</w:t>
            </w:r>
          </w:p>
        </w:tc>
        <w:tc>
          <w:tcPr>
            <w:tcW w:w="1728" w:type="dxa"/>
            <w:shd w:val="clear" w:color="auto" w:fill="D9D9D9"/>
          </w:tcPr>
          <w:p w14:paraId="2644059E" w14:textId="77777777" w:rsidR="005F298C" w:rsidRPr="00E40EC8" w:rsidRDefault="005F298C" w:rsidP="00383B97">
            <w:pPr>
              <w:rPr>
                <w:sz w:val="24"/>
                <w:szCs w:val="24"/>
              </w:rPr>
            </w:pPr>
            <w:r w:rsidRPr="00E40EC8">
              <w:rPr>
                <w:sz w:val="24"/>
                <w:szCs w:val="24"/>
              </w:rPr>
              <w:t>Dead</w:t>
            </w:r>
          </w:p>
        </w:tc>
      </w:tr>
    </w:tbl>
    <w:bookmarkEnd w:id="55"/>
    <w:p w14:paraId="5C2B6B22" w14:textId="77777777" w:rsidR="005F298C" w:rsidRPr="002B47B6" w:rsidRDefault="005F298C" w:rsidP="005F298C">
      <w:pPr>
        <w:rPr>
          <w:sz w:val="28"/>
          <w:szCs w:val="28"/>
        </w:rPr>
      </w:pPr>
      <w:r w:rsidRPr="00E40EC8">
        <w:rPr>
          <w:sz w:val="28"/>
          <w:szCs w:val="28"/>
        </w:rPr>
        <w:t xml:space="preserve"> </w:t>
      </w:r>
    </w:p>
    <w:p w14:paraId="08B9CD99" w14:textId="405FA089" w:rsidR="005F298C" w:rsidRPr="0096719C" w:rsidRDefault="005F298C" w:rsidP="009F6B32">
      <w:pPr>
        <w:jc w:val="center"/>
      </w:pPr>
      <w:r w:rsidRPr="006C0546">
        <w:rPr>
          <w:noProof/>
        </w:rPr>
        <w:drawing>
          <wp:inline distT="0" distB="0" distL="0" distR="0" wp14:anchorId="770AC359" wp14:editId="72F52597">
            <wp:extent cx="5486400" cy="4464000"/>
            <wp:effectExtent l="12700" t="12700" r="12700" b="6985"/>
            <wp:docPr id="15562884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6288417" name="Picture 1556288417"/>
                    <pic:cNvPicPr/>
                  </pic:nvPicPr>
                  <pic:blipFill>
                    <a:blip r:embed="rId34"/>
                    <a:stretch>
                      <a:fillRect/>
                    </a:stretch>
                  </pic:blipFill>
                  <pic:spPr>
                    <a:xfrm>
                      <a:off x="0" y="0"/>
                      <a:ext cx="5486400" cy="4464000"/>
                    </a:xfrm>
                    <a:prstGeom prst="rect">
                      <a:avLst/>
                    </a:prstGeom>
                    <a:ln>
                      <a:solidFill>
                        <a:schemeClr val="tx1"/>
                      </a:solidFill>
                    </a:ln>
                  </pic:spPr>
                </pic:pic>
              </a:graphicData>
            </a:graphic>
          </wp:inline>
        </w:drawing>
      </w:r>
      <w:r w:rsidRPr="000200D3">
        <w:rPr>
          <w:sz w:val="16"/>
          <w:szCs w:val="16"/>
        </w:rPr>
        <w:t>Figure</w:t>
      </w:r>
      <w:r w:rsidR="00530560">
        <w:rPr>
          <w:sz w:val="16"/>
          <w:szCs w:val="16"/>
        </w:rPr>
        <w:t xml:space="preserve"> 2</w:t>
      </w:r>
      <w:r w:rsidR="00037172">
        <w:rPr>
          <w:sz w:val="16"/>
          <w:szCs w:val="16"/>
        </w:rPr>
        <w:t>8</w:t>
      </w:r>
      <w:r w:rsidR="00530560">
        <w:rPr>
          <w:sz w:val="16"/>
          <w:szCs w:val="16"/>
        </w:rPr>
        <w:t xml:space="preserve">. </w:t>
      </w:r>
      <w:r w:rsidRPr="000200D3">
        <w:rPr>
          <w:sz w:val="16"/>
          <w:szCs w:val="16"/>
        </w:rPr>
        <w:t>Lettuce (</w:t>
      </w:r>
      <w:r w:rsidRPr="000200D3">
        <w:rPr>
          <w:i/>
          <w:iCs/>
          <w:sz w:val="16"/>
          <w:szCs w:val="16"/>
        </w:rPr>
        <w:t>Lactuca sativa</w:t>
      </w:r>
      <w:r w:rsidRPr="000200D3">
        <w:rPr>
          <w:sz w:val="16"/>
          <w:szCs w:val="16"/>
        </w:rPr>
        <w:t>) appearance for each treatment at the 3-week mark</w:t>
      </w:r>
      <w:r w:rsidR="009F6B32">
        <w:rPr>
          <w:sz w:val="16"/>
          <w:szCs w:val="16"/>
        </w:rPr>
        <w:t xml:space="preserve"> 2</w:t>
      </w:r>
      <w:r w:rsidR="001B62E9">
        <w:rPr>
          <w:sz w:val="16"/>
          <w:szCs w:val="16"/>
        </w:rPr>
        <w:t>8</w:t>
      </w:r>
      <w:r w:rsidR="009F6B32">
        <w:rPr>
          <w:sz w:val="16"/>
          <w:szCs w:val="16"/>
        </w:rPr>
        <w:t>.08.25</w:t>
      </w:r>
      <w:r w:rsidRPr="000200D3">
        <w:rPr>
          <w:sz w:val="16"/>
          <w:szCs w:val="16"/>
        </w:rPr>
        <w:t xml:space="preserve"> (Frederick, 2025</w:t>
      </w:r>
      <w:r w:rsidR="00D752D1">
        <w:rPr>
          <w:sz w:val="16"/>
          <w:szCs w:val="16"/>
        </w:rPr>
        <w:t>k</w:t>
      </w:r>
      <w:r w:rsidRPr="000200D3">
        <w:rPr>
          <w:sz w:val="16"/>
          <w:szCs w:val="16"/>
        </w:rPr>
        <w:t>).</w:t>
      </w:r>
    </w:p>
    <w:p w14:paraId="5B111CAE" w14:textId="77777777" w:rsidR="005F298C" w:rsidRPr="0096719C" w:rsidRDefault="005F298C" w:rsidP="005F298C">
      <w:pPr>
        <w:jc w:val="center"/>
      </w:pPr>
    </w:p>
    <w:p w14:paraId="46508FD3" w14:textId="77777777" w:rsidR="005F298C" w:rsidRDefault="005F298C" w:rsidP="005F298C">
      <w:pPr>
        <w:rPr>
          <w:b/>
        </w:rPr>
      </w:pPr>
    </w:p>
    <w:p w14:paraId="6BD41264" w14:textId="77777777" w:rsidR="001B62E9" w:rsidRDefault="001B62E9" w:rsidP="005F298C">
      <w:pPr>
        <w:rPr>
          <w:b/>
        </w:rPr>
      </w:pPr>
    </w:p>
    <w:p w14:paraId="3F52BCB3" w14:textId="77777777" w:rsidR="001B62E9" w:rsidRDefault="001B62E9" w:rsidP="005F298C">
      <w:pPr>
        <w:rPr>
          <w:b/>
        </w:rPr>
      </w:pPr>
    </w:p>
    <w:p w14:paraId="6A0FAEC7" w14:textId="77777777" w:rsidR="001B62E9" w:rsidRPr="0096719C" w:rsidRDefault="001B62E9" w:rsidP="005F298C">
      <w:pPr>
        <w:rPr>
          <w:b/>
        </w:rPr>
      </w:pPr>
    </w:p>
    <w:p w14:paraId="1BAA6CFE" w14:textId="2B2355CC" w:rsidR="005F298C" w:rsidRPr="008641DB" w:rsidRDefault="005F298C" w:rsidP="005F298C">
      <w:pPr>
        <w:jc w:val="center"/>
        <w:rPr>
          <w:u w:val="single"/>
        </w:rPr>
      </w:pPr>
      <w:r w:rsidRPr="008641DB">
        <w:rPr>
          <w:u w:val="single"/>
        </w:rPr>
        <w:lastRenderedPageBreak/>
        <w:t xml:space="preserve">Table </w:t>
      </w:r>
      <w:r w:rsidR="00C676B9" w:rsidRPr="008641DB">
        <w:rPr>
          <w:u w:val="single"/>
        </w:rPr>
        <w:t>1</w:t>
      </w:r>
      <w:r w:rsidR="00037172">
        <w:rPr>
          <w:u w:val="single"/>
        </w:rPr>
        <w:t>7</w:t>
      </w:r>
      <w:r w:rsidRPr="008641DB">
        <w:rPr>
          <w:u w:val="single"/>
        </w:rPr>
        <w:t>. Visual interpretation of plant appearance at the end of week three</w:t>
      </w:r>
    </w:p>
    <w:p w14:paraId="74240FDB" w14:textId="77777777" w:rsidR="005F298C" w:rsidRPr="0096719C" w:rsidRDefault="005F298C" w:rsidP="005F298C"/>
    <w:tbl>
      <w:tblPr>
        <w:tblStyle w:val="TableGrid"/>
        <w:tblW w:w="9209" w:type="dxa"/>
        <w:tblLook w:val="04A0" w:firstRow="1" w:lastRow="0" w:firstColumn="1" w:lastColumn="0" w:noHBand="0" w:noVBand="1"/>
      </w:tblPr>
      <w:tblGrid>
        <w:gridCol w:w="1349"/>
        <w:gridCol w:w="1139"/>
        <w:gridCol w:w="1636"/>
        <w:gridCol w:w="2234"/>
        <w:gridCol w:w="2851"/>
      </w:tblGrid>
      <w:tr w:rsidR="005F298C" w:rsidRPr="0096719C" w14:paraId="06F13A94" w14:textId="77777777" w:rsidTr="00383B97">
        <w:trPr>
          <w:trHeight w:val="1345"/>
        </w:trPr>
        <w:tc>
          <w:tcPr>
            <w:tcW w:w="1349" w:type="dxa"/>
          </w:tcPr>
          <w:p w14:paraId="26813E9E" w14:textId="77777777" w:rsidR="005F298C" w:rsidRPr="0096719C" w:rsidRDefault="005F298C" w:rsidP="00383B97">
            <w:pPr>
              <w:rPr>
                <w:sz w:val="24"/>
                <w:szCs w:val="24"/>
              </w:rPr>
            </w:pPr>
            <w:r w:rsidRPr="0096719C">
              <w:rPr>
                <w:b/>
                <w:sz w:val="24"/>
                <w:szCs w:val="24"/>
              </w:rPr>
              <w:t>Treatment</w:t>
            </w:r>
          </w:p>
        </w:tc>
        <w:tc>
          <w:tcPr>
            <w:tcW w:w="1139" w:type="dxa"/>
          </w:tcPr>
          <w:p w14:paraId="474C0931" w14:textId="77777777" w:rsidR="005F298C" w:rsidRPr="0096719C" w:rsidRDefault="005F298C" w:rsidP="00383B97">
            <w:pPr>
              <w:rPr>
                <w:sz w:val="24"/>
                <w:szCs w:val="24"/>
              </w:rPr>
            </w:pPr>
            <w:r w:rsidRPr="0096719C">
              <w:rPr>
                <w:b/>
                <w:sz w:val="24"/>
                <w:szCs w:val="24"/>
              </w:rPr>
              <w:t xml:space="preserve">Leaf </w:t>
            </w:r>
            <w:r w:rsidRPr="0096719C">
              <w:rPr>
                <w:b/>
                <w:sz w:val="24"/>
                <w:szCs w:val="24"/>
                <w:lang w:val="en-GB"/>
              </w:rPr>
              <w:t>colour</w:t>
            </w:r>
          </w:p>
        </w:tc>
        <w:tc>
          <w:tcPr>
            <w:tcW w:w="1636" w:type="dxa"/>
          </w:tcPr>
          <w:p w14:paraId="4B0975D1" w14:textId="77777777" w:rsidR="005F298C" w:rsidRPr="0096719C" w:rsidRDefault="005F298C" w:rsidP="00383B97">
            <w:pPr>
              <w:rPr>
                <w:sz w:val="24"/>
                <w:szCs w:val="24"/>
              </w:rPr>
            </w:pPr>
            <w:r w:rsidRPr="0096719C">
              <w:rPr>
                <w:b/>
                <w:sz w:val="24"/>
                <w:szCs w:val="24"/>
              </w:rPr>
              <w:t>Leaf turgor</w:t>
            </w:r>
          </w:p>
        </w:tc>
        <w:tc>
          <w:tcPr>
            <w:tcW w:w="2234" w:type="dxa"/>
          </w:tcPr>
          <w:p w14:paraId="44F9A4AC" w14:textId="77777777" w:rsidR="005F298C" w:rsidRPr="0096719C" w:rsidRDefault="005F298C" w:rsidP="00383B97">
            <w:pPr>
              <w:rPr>
                <w:sz w:val="24"/>
                <w:szCs w:val="24"/>
              </w:rPr>
            </w:pPr>
            <w:r w:rsidRPr="0096719C">
              <w:rPr>
                <w:b/>
                <w:sz w:val="24"/>
                <w:szCs w:val="24"/>
              </w:rPr>
              <w:t xml:space="preserve">Visible ailments </w:t>
            </w:r>
          </w:p>
        </w:tc>
        <w:tc>
          <w:tcPr>
            <w:tcW w:w="2851" w:type="dxa"/>
          </w:tcPr>
          <w:p w14:paraId="382F3AD8" w14:textId="77777777" w:rsidR="005F298C" w:rsidRPr="0096719C" w:rsidRDefault="005F298C" w:rsidP="00383B97">
            <w:pPr>
              <w:rPr>
                <w:sz w:val="24"/>
                <w:szCs w:val="24"/>
              </w:rPr>
            </w:pPr>
            <w:r w:rsidRPr="0096719C">
              <w:rPr>
                <w:b/>
                <w:sz w:val="24"/>
                <w:szCs w:val="24"/>
              </w:rPr>
              <w:t>Interpretation</w:t>
            </w:r>
          </w:p>
        </w:tc>
      </w:tr>
      <w:tr w:rsidR="005F298C" w:rsidRPr="0096719C" w14:paraId="6F5B939E" w14:textId="77777777" w:rsidTr="00383B97">
        <w:tc>
          <w:tcPr>
            <w:tcW w:w="1349" w:type="dxa"/>
          </w:tcPr>
          <w:p w14:paraId="6F60E587" w14:textId="77777777" w:rsidR="005F298C" w:rsidRPr="0096719C" w:rsidRDefault="005F298C" w:rsidP="00383B97">
            <w:pPr>
              <w:rPr>
                <w:sz w:val="24"/>
                <w:szCs w:val="24"/>
              </w:rPr>
            </w:pPr>
            <w:r w:rsidRPr="0096719C">
              <w:rPr>
                <w:sz w:val="24"/>
                <w:szCs w:val="24"/>
              </w:rPr>
              <w:t>N</w:t>
            </w:r>
            <w:r w:rsidRPr="0096719C">
              <w:rPr>
                <w:rFonts w:ascii="Cambria Math" w:hAnsi="Cambria Math" w:cs="Cambria Math"/>
                <w:sz w:val="24"/>
                <w:szCs w:val="24"/>
              </w:rPr>
              <w:t>‑</w:t>
            </w:r>
            <w:r w:rsidRPr="0096719C">
              <w:rPr>
                <w:sz w:val="24"/>
                <w:szCs w:val="24"/>
              </w:rPr>
              <w:t>ON</w:t>
            </w:r>
          </w:p>
        </w:tc>
        <w:tc>
          <w:tcPr>
            <w:tcW w:w="1139" w:type="dxa"/>
          </w:tcPr>
          <w:p w14:paraId="73525ADC" w14:textId="77777777" w:rsidR="005F298C" w:rsidRPr="0096719C" w:rsidRDefault="005F298C" w:rsidP="00383B97">
            <w:pPr>
              <w:rPr>
                <w:sz w:val="24"/>
                <w:szCs w:val="24"/>
              </w:rPr>
            </w:pPr>
            <w:r w:rsidRPr="0096719C">
              <w:rPr>
                <w:sz w:val="24"/>
                <w:szCs w:val="24"/>
              </w:rPr>
              <w:t>Green</w:t>
            </w:r>
          </w:p>
        </w:tc>
        <w:tc>
          <w:tcPr>
            <w:tcW w:w="1636" w:type="dxa"/>
          </w:tcPr>
          <w:p w14:paraId="39749CA3" w14:textId="77777777" w:rsidR="005F298C" w:rsidRPr="0096719C" w:rsidRDefault="005F298C" w:rsidP="00383B97">
            <w:pPr>
              <w:rPr>
                <w:sz w:val="24"/>
                <w:szCs w:val="24"/>
              </w:rPr>
            </w:pPr>
            <w:r w:rsidRPr="0096719C">
              <w:rPr>
                <w:sz w:val="24"/>
                <w:szCs w:val="24"/>
              </w:rPr>
              <w:t>Upright, and turgid</w:t>
            </w:r>
          </w:p>
        </w:tc>
        <w:tc>
          <w:tcPr>
            <w:tcW w:w="2234" w:type="dxa"/>
          </w:tcPr>
          <w:p w14:paraId="49A9F6A6" w14:textId="77777777" w:rsidR="005F298C" w:rsidRPr="0096719C" w:rsidRDefault="005F298C" w:rsidP="00383B97">
            <w:pPr>
              <w:rPr>
                <w:sz w:val="24"/>
                <w:szCs w:val="24"/>
              </w:rPr>
            </w:pPr>
            <w:r w:rsidRPr="0096719C">
              <w:rPr>
                <w:sz w:val="24"/>
                <w:szCs w:val="24"/>
              </w:rPr>
              <w:t>No obvious lesions; margins intact</w:t>
            </w:r>
          </w:p>
        </w:tc>
        <w:tc>
          <w:tcPr>
            <w:tcW w:w="2851" w:type="dxa"/>
          </w:tcPr>
          <w:p w14:paraId="18682B8E" w14:textId="77777777" w:rsidR="005F298C" w:rsidRPr="0096719C" w:rsidRDefault="005F298C" w:rsidP="00383B97">
            <w:pPr>
              <w:rPr>
                <w:sz w:val="24"/>
                <w:szCs w:val="24"/>
              </w:rPr>
            </w:pPr>
            <w:r w:rsidRPr="0096719C">
              <w:rPr>
                <w:sz w:val="24"/>
                <w:szCs w:val="24"/>
              </w:rPr>
              <w:t>Looks healthy and steady; typical of slower but sustained growth.</w:t>
            </w:r>
          </w:p>
        </w:tc>
      </w:tr>
      <w:tr w:rsidR="005F298C" w:rsidRPr="0096719C" w14:paraId="6A498686" w14:textId="77777777" w:rsidTr="00383B97">
        <w:tc>
          <w:tcPr>
            <w:tcW w:w="1349" w:type="dxa"/>
          </w:tcPr>
          <w:p w14:paraId="273AF49C" w14:textId="77777777" w:rsidR="005F298C" w:rsidRPr="0096719C" w:rsidRDefault="005F298C" w:rsidP="00383B97">
            <w:pPr>
              <w:rPr>
                <w:sz w:val="24"/>
                <w:szCs w:val="24"/>
              </w:rPr>
            </w:pPr>
            <w:r w:rsidRPr="0096719C">
              <w:rPr>
                <w:sz w:val="24"/>
                <w:szCs w:val="24"/>
              </w:rPr>
              <w:t>N</w:t>
            </w:r>
            <w:r w:rsidRPr="0096719C">
              <w:rPr>
                <w:rFonts w:ascii="Cambria Math" w:hAnsi="Cambria Math" w:cs="Cambria Math"/>
                <w:sz w:val="24"/>
                <w:szCs w:val="24"/>
              </w:rPr>
              <w:t>‑</w:t>
            </w:r>
            <w:r w:rsidRPr="0096719C">
              <w:rPr>
                <w:sz w:val="24"/>
                <w:szCs w:val="24"/>
              </w:rPr>
              <w:t>ION</w:t>
            </w:r>
          </w:p>
        </w:tc>
        <w:tc>
          <w:tcPr>
            <w:tcW w:w="1139" w:type="dxa"/>
          </w:tcPr>
          <w:p w14:paraId="1BC6C0D8" w14:textId="77777777" w:rsidR="005F298C" w:rsidRPr="0096719C" w:rsidRDefault="005F298C" w:rsidP="00383B97">
            <w:pPr>
              <w:rPr>
                <w:sz w:val="24"/>
                <w:szCs w:val="24"/>
              </w:rPr>
            </w:pPr>
            <w:r w:rsidRPr="0096719C">
              <w:rPr>
                <w:sz w:val="24"/>
                <w:szCs w:val="24"/>
              </w:rPr>
              <w:t>Yellow and green</w:t>
            </w:r>
          </w:p>
        </w:tc>
        <w:tc>
          <w:tcPr>
            <w:tcW w:w="1636" w:type="dxa"/>
          </w:tcPr>
          <w:p w14:paraId="32E0CC7A" w14:textId="77777777" w:rsidR="005F298C" w:rsidRPr="0096719C" w:rsidRDefault="005F298C" w:rsidP="00383B97">
            <w:pPr>
              <w:rPr>
                <w:sz w:val="24"/>
                <w:szCs w:val="24"/>
              </w:rPr>
            </w:pPr>
            <w:r w:rsidRPr="0096719C">
              <w:rPr>
                <w:sz w:val="24"/>
                <w:szCs w:val="24"/>
              </w:rPr>
              <w:t>Slightly droopy</w:t>
            </w:r>
          </w:p>
        </w:tc>
        <w:tc>
          <w:tcPr>
            <w:tcW w:w="2234" w:type="dxa"/>
          </w:tcPr>
          <w:p w14:paraId="75112C06" w14:textId="77777777" w:rsidR="005F298C" w:rsidRPr="0096719C" w:rsidRDefault="005F298C" w:rsidP="00383B97">
            <w:pPr>
              <w:rPr>
                <w:sz w:val="24"/>
                <w:szCs w:val="24"/>
              </w:rPr>
            </w:pPr>
            <w:r w:rsidRPr="0096719C">
              <w:rPr>
                <w:sz w:val="24"/>
                <w:szCs w:val="24"/>
              </w:rPr>
              <w:t xml:space="preserve">Yellowing of leaves which can indicate root damage or insufficient uptake of nutrients </w:t>
            </w:r>
            <w:r w:rsidRPr="008D0076">
              <w:rPr>
                <w:sz w:val="24"/>
                <w:szCs w:val="24"/>
              </w:rPr>
              <w:t>(Wong, 2005)</w:t>
            </w:r>
          </w:p>
        </w:tc>
        <w:tc>
          <w:tcPr>
            <w:tcW w:w="2851" w:type="dxa"/>
          </w:tcPr>
          <w:p w14:paraId="2ED2DBDD" w14:textId="77777777" w:rsidR="005F298C" w:rsidRPr="0096719C" w:rsidRDefault="005F298C" w:rsidP="00383B97">
            <w:pPr>
              <w:rPr>
                <w:sz w:val="24"/>
                <w:szCs w:val="24"/>
              </w:rPr>
            </w:pPr>
            <w:r w:rsidRPr="0096719C">
              <w:rPr>
                <w:sz w:val="24"/>
                <w:szCs w:val="24"/>
              </w:rPr>
              <w:t>Suggests faster early growth but limited structural development.</w:t>
            </w:r>
          </w:p>
        </w:tc>
      </w:tr>
      <w:tr w:rsidR="005F298C" w:rsidRPr="0096719C" w14:paraId="25C53923" w14:textId="77777777" w:rsidTr="00383B97">
        <w:tc>
          <w:tcPr>
            <w:tcW w:w="1349" w:type="dxa"/>
          </w:tcPr>
          <w:p w14:paraId="21BAA955" w14:textId="77777777" w:rsidR="005F298C" w:rsidRPr="0096719C" w:rsidRDefault="005F298C" w:rsidP="00383B97">
            <w:pPr>
              <w:rPr>
                <w:sz w:val="24"/>
                <w:szCs w:val="24"/>
              </w:rPr>
            </w:pPr>
            <w:r w:rsidRPr="0096719C">
              <w:rPr>
                <w:sz w:val="24"/>
                <w:szCs w:val="24"/>
              </w:rPr>
              <w:t>A</w:t>
            </w:r>
            <w:r w:rsidRPr="0096719C">
              <w:rPr>
                <w:rFonts w:ascii="Cambria Math" w:hAnsi="Cambria Math" w:cs="Cambria Math"/>
                <w:sz w:val="24"/>
                <w:szCs w:val="24"/>
              </w:rPr>
              <w:t>‑</w:t>
            </w:r>
            <w:r w:rsidRPr="0096719C">
              <w:rPr>
                <w:sz w:val="24"/>
                <w:szCs w:val="24"/>
              </w:rPr>
              <w:t>ON</w:t>
            </w:r>
          </w:p>
        </w:tc>
        <w:tc>
          <w:tcPr>
            <w:tcW w:w="1139" w:type="dxa"/>
          </w:tcPr>
          <w:p w14:paraId="10FEF5E0" w14:textId="77777777" w:rsidR="005F298C" w:rsidRPr="0096719C" w:rsidRDefault="005F298C" w:rsidP="00383B97">
            <w:pPr>
              <w:rPr>
                <w:sz w:val="24"/>
                <w:szCs w:val="24"/>
              </w:rPr>
            </w:pPr>
            <w:r w:rsidRPr="0096719C">
              <w:rPr>
                <w:sz w:val="24"/>
                <w:szCs w:val="24"/>
              </w:rPr>
              <w:t>Green</w:t>
            </w:r>
          </w:p>
        </w:tc>
        <w:tc>
          <w:tcPr>
            <w:tcW w:w="1636" w:type="dxa"/>
          </w:tcPr>
          <w:p w14:paraId="202B5D9B" w14:textId="77777777" w:rsidR="005F298C" w:rsidRPr="0096719C" w:rsidRDefault="005F298C" w:rsidP="00383B97">
            <w:pPr>
              <w:rPr>
                <w:sz w:val="24"/>
                <w:szCs w:val="24"/>
              </w:rPr>
            </w:pPr>
            <w:r w:rsidRPr="0096719C">
              <w:rPr>
                <w:sz w:val="24"/>
                <w:szCs w:val="24"/>
              </w:rPr>
              <w:t>Upright, firm</w:t>
            </w:r>
          </w:p>
        </w:tc>
        <w:tc>
          <w:tcPr>
            <w:tcW w:w="2234" w:type="dxa"/>
          </w:tcPr>
          <w:p w14:paraId="3AB2C4DF" w14:textId="77777777" w:rsidR="005F298C" w:rsidRPr="0096719C" w:rsidRDefault="005F298C" w:rsidP="00383B97">
            <w:pPr>
              <w:rPr>
                <w:sz w:val="24"/>
                <w:szCs w:val="24"/>
              </w:rPr>
            </w:pPr>
            <w:r w:rsidRPr="0096719C">
              <w:rPr>
                <w:sz w:val="24"/>
                <w:szCs w:val="24"/>
              </w:rPr>
              <w:t>No discolouration; margins intact</w:t>
            </w:r>
          </w:p>
        </w:tc>
        <w:tc>
          <w:tcPr>
            <w:tcW w:w="2851" w:type="dxa"/>
          </w:tcPr>
          <w:p w14:paraId="77377660" w14:textId="06F31257" w:rsidR="005F298C" w:rsidRPr="0096719C" w:rsidRDefault="001B62E9" w:rsidP="00383B97">
            <w:pPr>
              <w:rPr>
                <w:sz w:val="24"/>
                <w:szCs w:val="24"/>
              </w:rPr>
            </w:pPr>
            <w:r>
              <w:rPr>
                <w:sz w:val="24"/>
                <w:szCs w:val="24"/>
              </w:rPr>
              <w:t>Looks healthy, may have been focusing on root development more than leaf growth.</w:t>
            </w:r>
          </w:p>
        </w:tc>
      </w:tr>
      <w:tr w:rsidR="005F298C" w:rsidRPr="0096719C" w14:paraId="322955BC" w14:textId="77777777" w:rsidTr="00383B97">
        <w:tc>
          <w:tcPr>
            <w:tcW w:w="1349" w:type="dxa"/>
          </w:tcPr>
          <w:p w14:paraId="1A2DBBB9" w14:textId="77777777" w:rsidR="005F298C" w:rsidRPr="0096719C" w:rsidRDefault="005F298C" w:rsidP="00383B97">
            <w:pPr>
              <w:rPr>
                <w:sz w:val="24"/>
                <w:szCs w:val="24"/>
              </w:rPr>
            </w:pPr>
            <w:r w:rsidRPr="0096719C">
              <w:rPr>
                <w:sz w:val="24"/>
                <w:szCs w:val="24"/>
              </w:rPr>
              <w:t>A</w:t>
            </w:r>
            <w:r w:rsidRPr="0096719C">
              <w:rPr>
                <w:rFonts w:ascii="Cambria Math" w:hAnsi="Cambria Math" w:cs="Cambria Math"/>
                <w:sz w:val="24"/>
                <w:szCs w:val="24"/>
              </w:rPr>
              <w:t>‑</w:t>
            </w:r>
            <w:r w:rsidRPr="0096719C">
              <w:rPr>
                <w:sz w:val="24"/>
                <w:szCs w:val="24"/>
              </w:rPr>
              <w:t>ION</w:t>
            </w:r>
          </w:p>
        </w:tc>
        <w:tc>
          <w:tcPr>
            <w:tcW w:w="1139" w:type="dxa"/>
          </w:tcPr>
          <w:p w14:paraId="67877109" w14:textId="77777777" w:rsidR="005F298C" w:rsidRPr="0096719C" w:rsidRDefault="005F298C" w:rsidP="00383B97">
            <w:pPr>
              <w:rPr>
                <w:sz w:val="24"/>
                <w:szCs w:val="24"/>
              </w:rPr>
            </w:pPr>
            <w:r w:rsidRPr="0096719C">
              <w:rPr>
                <w:sz w:val="24"/>
                <w:szCs w:val="24"/>
              </w:rPr>
              <w:t>Bright to light green and yellow</w:t>
            </w:r>
          </w:p>
        </w:tc>
        <w:tc>
          <w:tcPr>
            <w:tcW w:w="1636" w:type="dxa"/>
          </w:tcPr>
          <w:p w14:paraId="52085563" w14:textId="77777777" w:rsidR="005F298C" w:rsidRPr="0096719C" w:rsidRDefault="005F298C" w:rsidP="00383B97">
            <w:pPr>
              <w:rPr>
                <w:sz w:val="24"/>
                <w:szCs w:val="24"/>
              </w:rPr>
            </w:pPr>
            <w:r w:rsidRPr="0096719C">
              <w:rPr>
                <w:sz w:val="24"/>
                <w:szCs w:val="24"/>
              </w:rPr>
              <w:t>Turgid</w:t>
            </w:r>
          </w:p>
        </w:tc>
        <w:tc>
          <w:tcPr>
            <w:tcW w:w="2234" w:type="dxa"/>
          </w:tcPr>
          <w:p w14:paraId="24C09F1E" w14:textId="77777777" w:rsidR="005F298C" w:rsidRPr="0096719C" w:rsidRDefault="005F298C" w:rsidP="00383B97">
            <w:pPr>
              <w:rPr>
                <w:sz w:val="24"/>
                <w:szCs w:val="24"/>
              </w:rPr>
            </w:pPr>
            <w:r w:rsidRPr="0096719C">
              <w:rPr>
                <w:sz w:val="24"/>
                <w:szCs w:val="24"/>
              </w:rPr>
              <w:t xml:space="preserve">Patchy blemishes/necrotic spots on some leaves, </w:t>
            </w:r>
          </w:p>
        </w:tc>
        <w:tc>
          <w:tcPr>
            <w:tcW w:w="2851" w:type="dxa"/>
          </w:tcPr>
          <w:p w14:paraId="0CA507CF" w14:textId="73457ADF" w:rsidR="005F298C" w:rsidRPr="0096719C" w:rsidRDefault="005F298C" w:rsidP="00383B97">
            <w:pPr>
              <w:rPr>
                <w:sz w:val="24"/>
                <w:szCs w:val="24"/>
              </w:rPr>
            </w:pPr>
            <w:r w:rsidRPr="0096719C">
              <w:rPr>
                <w:sz w:val="24"/>
                <w:szCs w:val="24"/>
              </w:rPr>
              <w:t xml:space="preserve">Rapid </w:t>
            </w:r>
            <w:r w:rsidR="001B62E9">
              <w:rPr>
                <w:sz w:val="24"/>
                <w:szCs w:val="24"/>
              </w:rPr>
              <w:t>leaf</w:t>
            </w:r>
            <w:r w:rsidRPr="0096719C">
              <w:rPr>
                <w:sz w:val="24"/>
                <w:szCs w:val="24"/>
              </w:rPr>
              <w:t xml:space="preserve"> </w:t>
            </w:r>
            <w:r w:rsidR="001B62E9">
              <w:rPr>
                <w:sz w:val="24"/>
                <w:szCs w:val="24"/>
              </w:rPr>
              <w:t xml:space="preserve">growth </w:t>
            </w:r>
            <w:r w:rsidRPr="0096719C">
              <w:rPr>
                <w:sz w:val="24"/>
                <w:szCs w:val="24"/>
              </w:rPr>
              <w:t>with some quality issues; later decline</w:t>
            </w:r>
            <w:r w:rsidR="001B62E9">
              <w:rPr>
                <w:sz w:val="24"/>
                <w:szCs w:val="24"/>
              </w:rPr>
              <w:t xml:space="preserve"> in health</w:t>
            </w:r>
            <w:r w:rsidRPr="0096719C">
              <w:rPr>
                <w:sz w:val="24"/>
                <w:szCs w:val="24"/>
              </w:rPr>
              <w:t xml:space="preserve"> observed </w:t>
            </w:r>
            <w:r w:rsidR="001B62E9">
              <w:rPr>
                <w:sz w:val="24"/>
                <w:szCs w:val="24"/>
              </w:rPr>
              <w:t>as time passed.</w:t>
            </w:r>
          </w:p>
        </w:tc>
      </w:tr>
      <w:bookmarkEnd w:id="53"/>
    </w:tbl>
    <w:p w14:paraId="76CAD659" w14:textId="77777777" w:rsidR="005F298C" w:rsidRDefault="005F298C" w:rsidP="005F298C">
      <w:pPr>
        <w:pStyle w:val="Heading2"/>
        <w:rPr>
          <w:rFonts w:asciiTheme="minorHAnsi" w:hAnsiTheme="minorHAnsi"/>
          <w:color w:val="000000" w:themeColor="text1"/>
          <w:sz w:val="28"/>
          <w:szCs w:val="28"/>
        </w:rPr>
      </w:pPr>
    </w:p>
    <w:p w14:paraId="5E8E185B" w14:textId="77777777" w:rsidR="005F298C" w:rsidRDefault="005F298C" w:rsidP="005F298C">
      <w:pPr>
        <w:pStyle w:val="Heading2"/>
        <w:rPr>
          <w:rFonts w:asciiTheme="minorHAnsi" w:hAnsiTheme="minorHAnsi"/>
          <w:color w:val="000000" w:themeColor="text1"/>
          <w:sz w:val="28"/>
          <w:szCs w:val="28"/>
        </w:rPr>
      </w:pPr>
      <w:r>
        <w:rPr>
          <w:rFonts w:asciiTheme="minorHAnsi" w:hAnsiTheme="minorHAnsi"/>
          <w:noProof/>
          <w:color w:val="000000" w:themeColor="text1"/>
          <w:sz w:val="28"/>
          <w:szCs w:val="28"/>
        </w:rPr>
        <w:drawing>
          <wp:inline distT="0" distB="0" distL="0" distR="0" wp14:anchorId="41B0003A" wp14:editId="180579FA">
            <wp:extent cx="5671226" cy="6184900"/>
            <wp:effectExtent l="0" t="0" r="5715" b="0"/>
            <wp:docPr id="9563650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365071" name="Picture 956365071"/>
                    <pic:cNvPicPr/>
                  </pic:nvPicPr>
                  <pic:blipFill>
                    <a:blip r:embed="rId35">
                      <a:extLst>
                        <a:ext uri="{28A0092B-C50C-407E-A947-70E740481C1C}">
                          <a14:useLocalDpi xmlns:a14="http://schemas.microsoft.com/office/drawing/2010/main" val="0"/>
                        </a:ext>
                      </a:extLst>
                    </a:blip>
                    <a:stretch>
                      <a:fillRect/>
                    </a:stretch>
                  </pic:blipFill>
                  <pic:spPr>
                    <a:xfrm>
                      <a:off x="0" y="0"/>
                      <a:ext cx="5687716" cy="6202884"/>
                    </a:xfrm>
                    <a:prstGeom prst="rect">
                      <a:avLst/>
                    </a:prstGeom>
                  </pic:spPr>
                </pic:pic>
              </a:graphicData>
            </a:graphic>
          </wp:inline>
        </w:drawing>
      </w:r>
    </w:p>
    <w:p w14:paraId="301DA49E" w14:textId="24D1731D" w:rsidR="005F298C" w:rsidRDefault="005F298C" w:rsidP="001B62E9">
      <w:pPr>
        <w:jc w:val="center"/>
        <w:rPr>
          <w:sz w:val="16"/>
          <w:szCs w:val="16"/>
        </w:rPr>
      </w:pPr>
      <w:r w:rsidRPr="000200D3">
        <w:rPr>
          <w:sz w:val="16"/>
          <w:szCs w:val="16"/>
        </w:rPr>
        <w:t>Figure</w:t>
      </w:r>
      <w:r w:rsidR="00530560">
        <w:rPr>
          <w:sz w:val="16"/>
          <w:szCs w:val="16"/>
        </w:rPr>
        <w:t xml:space="preserve"> 2</w:t>
      </w:r>
      <w:r w:rsidR="00037172">
        <w:rPr>
          <w:sz w:val="16"/>
          <w:szCs w:val="16"/>
        </w:rPr>
        <w:t>9</w:t>
      </w:r>
      <w:r w:rsidR="00530560">
        <w:rPr>
          <w:sz w:val="16"/>
          <w:szCs w:val="16"/>
        </w:rPr>
        <w:t>. S</w:t>
      </w:r>
      <w:r w:rsidRPr="000200D3">
        <w:rPr>
          <w:sz w:val="16"/>
          <w:szCs w:val="16"/>
        </w:rPr>
        <w:t>howing each treatment over the four weeks (Frederick, 2025</w:t>
      </w:r>
      <w:r w:rsidR="000C5FB2">
        <w:rPr>
          <w:sz w:val="16"/>
          <w:szCs w:val="16"/>
        </w:rPr>
        <w:t>n</w:t>
      </w:r>
      <w:r w:rsidRPr="000200D3">
        <w:rPr>
          <w:sz w:val="16"/>
          <w:szCs w:val="16"/>
        </w:rPr>
        <w:t>).</w:t>
      </w:r>
    </w:p>
    <w:p w14:paraId="1C52E589" w14:textId="77777777" w:rsidR="001B62E9" w:rsidRPr="00C43D28" w:rsidRDefault="001B62E9" w:rsidP="001B62E9">
      <w:pPr>
        <w:jc w:val="center"/>
        <w:rPr>
          <w:sz w:val="16"/>
          <w:szCs w:val="16"/>
        </w:rPr>
      </w:pPr>
    </w:p>
    <w:p w14:paraId="7C411970" w14:textId="77777777" w:rsidR="005F298C" w:rsidRPr="00492DE2" w:rsidRDefault="005F298C" w:rsidP="005F298C">
      <w:pPr>
        <w:spacing w:line="360" w:lineRule="auto"/>
        <w:ind w:firstLine="720"/>
        <w:jc w:val="both"/>
      </w:pPr>
      <w:r w:rsidRPr="00492DE2">
        <w:t>The observed patterns of plant height and health across treatments underscore the critical roles of soil pH and organic matter in sustaining growth</w:t>
      </w:r>
      <w:r>
        <w:t>.</w:t>
      </w:r>
      <w:r w:rsidRPr="00492DE2">
        <w:t xml:space="preserve"> </w:t>
      </w:r>
      <w:r>
        <w:t>T</w:t>
      </w:r>
      <w:r w:rsidRPr="00492DE2">
        <w:t>he non</w:t>
      </w:r>
      <w:r w:rsidRPr="00492DE2">
        <w:rPr>
          <w:rFonts w:ascii="Cambria Math" w:hAnsi="Cambria Math" w:cs="Cambria Math"/>
        </w:rPr>
        <w:t>‐</w:t>
      </w:r>
      <w:r w:rsidRPr="00492DE2">
        <w:t>acidified control achieved steady biomass gains, while the non</w:t>
      </w:r>
      <w:r w:rsidRPr="00492DE2">
        <w:rPr>
          <w:rFonts w:ascii="Cambria Math" w:hAnsi="Cambria Math" w:cs="Cambria Math"/>
        </w:rPr>
        <w:t>‐</w:t>
      </w:r>
      <w:r w:rsidRPr="00492DE2">
        <w:t>acid inorganic treatment’s initial surge</w:t>
      </w:r>
      <w:r>
        <w:t>,</w:t>
      </w:r>
      <w:r w:rsidRPr="00492DE2">
        <w:t xml:space="preserve"> followed by </w:t>
      </w:r>
      <w:r>
        <w:t xml:space="preserve">a </w:t>
      </w:r>
      <w:r w:rsidRPr="00492DE2">
        <w:t>late decline</w:t>
      </w:r>
      <w:r>
        <w:t>,</w:t>
      </w:r>
      <w:r w:rsidRPr="00492DE2">
        <w:t xml:space="preserve"> reflects nutrient supply without pH regulation</w:t>
      </w:r>
      <w:r>
        <w:t>.</w:t>
      </w:r>
      <w:r w:rsidRPr="00492DE2">
        <w:t xml:space="preserve"> </w:t>
      </w:r>
      <w:r>
        <w:t>I</w:t>
      </w:r>
      <w:r w:rsidRPr="00492DE2">
        <w:t xml:space="preserve">n contrast, the acid soil treatments exhibited constrained growth and high mortality under </w:t>
      </w:r>
      <w:r w:rsidRPr="00492DE2">
        <w:lastRenderedPageBreak/>
        <w:t xml:space="preserve">combined acidity and inorganic inputs. These findings corroborate </w:t>
      </w:r>
      <w:proofErr w:type="spellStart"/>
      <w:r w:rsidRPr="00492DE2">
        <w:t>Fageria</w:t>
      </w:r>
      <w:proofErr w:type="spellEnd"/>
      <w:r w:rsidRPr="00492DE2">
        <w:t xml:space="preserve"> and </w:t>
      </w:r>
      <w:proofErr w:type="spellStart"/>
      <w:r w:rsidRPr="00492DE2">
        <w:t>Baligar</w:t>
      </w:r>
      <w:proofErr w:type="spellEnd"/>
      <w:r w:rsidRPr="00492DE2">
        <w:t xml:space="preserve"> (2008), who demonstrated that liming ameliorates soil acidity to enhance nutrient availability and root development</w:t>
      </w:r>
      <w:r>
        <w:t>. While</w:t>
      </w:r>
      <w:r w:rsidRPr="00492DE2">
        <w:t xml:space="preserve"> Bonilla et al. (2012) reported that organic amendments improve soil structure, microbial activity, and plant vigour, thereby highlighting the necessity of integrated soil health management for optimal crop performance.</w:t>
      </w:r>
    </w:p>
    <w:p w14:paraId="6879C7EF" w14:textId="77777777" w:rsidR="005F298C" w:rsidRDefault="005F298C" w:rsidP="005F298C">
      <w:pPr>
        <w:jc w:val="both"/>
        <w:rPr>
          <w:color w:val="000000" w:themeColor="text1"/>
        </w:rPr>
      </w:pPr>
    </w:p>
    <w:p w14:paraId="57F45DF7" w14:textId="77777777" w:rsidR="00C43D28" w:rsidRDefault="00C43D28" w:rsidP="005F298C">
      <w:pPr>
        <w:jc w:val="both"/>
        <w:rPr>
          <w:color w:val="000000" w:themeColor="text1"/>
        </w:rPr>
      </w:pPr>
    </w:p>
    <w:p w14:paraId="22F80B65" w14:textId="77777777" w:rsidR="005F298C" w:rsidRPr="000E3442" w:rsidRDefault="005F298C" w:rsidP="005F298C">
      <w:pPr>
        <w:jc w:val="both"/>
        <w:rPr>
          <w:rFonts w:asciiTheme="majorHAnsi" w:hAnsiTheme="majorHAnsi"/>
          <w:color w:val="000000" w:themeColor="text1"/>
          <w:sz w:val="28"/>
          <w:szCs w:val="28"/>
        </w:rPr>
      </w:pPr>
      <w:r w:rsidRPr="000E3442">
        <w:rPr>
          <w:rFonts w:asciiTheme="majorHAnsi" w:hAnsiTheme="majorHAnsi"/>
          <w:color w:val="000000" w:themeColor="text1"/>
          <w:sz w:val="28"/>
          <w:szCs w:val="28"/>
        </w:rPr>
        <w:t>4.6 Summary</w:t>
      </w:r>
    </w:p>
    <w:p w14:paraId="20D9E6ED" w14:textId="77777777" w:rsidR="005F298C" w:rsidRDefault="005F298C" w:rsidP="005F298C">
      <w:pPr>
        <w:jc w:val="both"/>
        <w:rPr>
          <w:color w:val="000000" w:themeColor="text1"/>
        </w:rPr>
      </w:pPr>
    </w:p>
    <w:p w14:paraId="627CE5A4" w14:textId="77777777" w:rsidR="005F298C" w:rsidRPr="00492DE2" w:rsidRDefault="005F298C" w:rsidP="005F298C">
      <w:pPr>
        <w:pStyle w:val="p1"/>
        <w:spacing w:line="360" w:lineRule="auto"/>
        <w:ind w:firstLine="720"/>
        <w:jc w:val="both"/>
        <w:rPr>
          <w:rFonts w:asciiTheme="minorHAnsi" w:hAnsiTheme="minorHAnsi"/>
        </w:rPr>
      </w:pPr>
      <w:bookmarkStart w:id="56" w:name="OLE_LINK41"/>
      <w:r w:rsidRPr="00492DE2">
        <w:rPr>
          <w:rStyle w:val="s1"/>
          <w:rFonts w:asciiTheme="minorHAnsi" w:eastAsiaTheme="majorEastAsia" w:hAnsiTheme="minorHAnsi"/>
        </w:rPr>
        <w:t xml:space="preserve">The integrated summary below synthesises </w:t>
      </w:r>
      <w:r w:rsidRPr="00492DE2">
        <w:rPr>
          <w:rStyle w:val="s2"/>
          <w:rFonts w:asciiTheme="minorHAnsi" w:eastAsiaTheme="majorEastAsia" w:hAnsiTheme="minorHAnsi"/>
        </w:rPr>
        <w:t>independent, sequential</w:t>
      </w:r>
      <w:r w:rsidRPr="00492DE2">
        <w:rPr>
          <w:rStyle w:val="s1"/>
          <w:rFonts w:asciiTheme="minorHAnsi" w:eastAsiaTheme="majorEastAsia" w:hAnsiTheme="minorHAnsi"/>
        </w:rPr>
        <w:t xml:space="preserve"> measurements (growth rate, leaf number, survival, root mass) to show the overall treatment pattern, even where individual growth-rate tests were not statistically significant.</w:t>
      </w:r>
    </w:p>
    <w:p w14:paraId="6C82B2B8" w14:textId="77777777" w:rsidR="005F298C" w:rsidRPr="00EE5069" w:rsidRDefault="005F298C" w:rsidP="005F298C">
      <w:pPr>
        <w:pStyle w:val="NormalWeb"/>
        <w:spacing w:line="360" w:lineRule="auto"/>
        <w:ind w:firstLine="720"/>
        <w:jc w:val="both"/>
        <w:rPr>
          <w:rFonts w:asciiTheme="minorHAnsi" w:hAnsiTheme="minorHAnsi"/>
        </w:rPr>
      </w:pPr>
      <w:r>
        <w:rPr>
          <w:rFonts w:asciiTheme="minorHAnsi" w:hAnsiTheme="minorHAnsi"/>
        </w:rPr>
        <w:t>Although statistically there was no significance between the growth rates and treatments, t</w:t>
      </w:r>
      <w:r w:rsidRPr="00EE5069">
        <w:rPr>
          <w:rFonts w:asciiTheme="minorHAnsi" w:hAnsiTheme="minorHAnsi"/>
        </w:rPr>
        <w:t>he experimental trial clearly demonstrated that organic amendments under both neutral and acidic conditions produced healthier root systems and more resilient above-ground growth than their inorganic counterparts. Neutral-pH organic (N-ON) plants developed the greatest root mass (0.26 g) and sustained steady leaf increases to seven leaves, while acid-pH organic (A-ON) plants produced the second highest root biomass (0.17 g) and similar leaf counts. In contrast, inorganic treatments, especially acid-inorganic (A-ION), which yielded zero root mass, showed rapid early leaf expansion followed by collapse, reflecting nutrient pulses and soil acidification that inhibit phosphorus availability and damage root tissues (Yue et al., 2020; Yadav et al., 2020).</w:t>
      </w:r>
    </w:p>
    <w:bookmarkEnd w:id="56"/>
    <w:p w14:paraId="6D0F3D7E" w14:textId="77777777" w:rsidR="005F298C" w:rsidRPr="00EE5069" w:rsidRDefault="005F298C" w:rsidP="005F298C">
      <w:pPr>
        <w:pStyle w:val="NormalWeb"/>
        <w:spacing w:line="360" w:lineRule="auto"/>
        <w:ind w:firstLine="720"/>
        <w:jc w:val="both"/>
        <w:rPr>
          <w:rFonts w:asciiTheme="minorHAnsi" w:hAnsiTheme="minorHAnsi"/>
        </w:rPr>
      </w:pPr>
      <w:r w:rsidRPr="00EE5069">
        <w:rPr>
          <w:rFonts w:asciiTheme="minorHAnsi" w:hAnsiTheme="minorHAnsi"/>
        </w:rPr>
        <w:t xml:space="preserve">Survey results before the trial revealed farmers’ primary need for convincing, locally relevant evidence, training, and cost-effective solutions. After the demonstration, paired-sample tests showed significant increases in intentions to test soil pH, adopt liming, and continue organic practices, alongside a drop in confidence that inorganic fertilisers alone were healthy. Open-ended responses pinpointed on-farm yield </w:t>
      </w:r>
      <w:r w:rsidRPr="00EE5069">
        <w:rPr>
          <w:rFonts w:asciiTheme="minorHAnsi" w:hAnsiTheme="minorHAnsi"/>
        </w:rPr>
        <w:lastRenderedPageBreak/>
        <w:t>improvements and visible soil health gains as catalysts for commitment to liming and organic inputs. This aligns with Rogers’ diffusion logic: small trials generate observable, low-risk evidence that shifts farmers from passive interest to active adoption of innovations (Rogers, 2003; Michie et al., 2018).</w:t>
      </w:r>
    </w:p>
    <w:p w14:paraId="7CB70654" w14:textId="77777777" w:rsidR="005F298C" w:rsidRPr="00F9348B" w:rsidRDefault="005F298C" w:rsidP="005F298C">
      <w:pPr>
        <w:pStyle w:val="NormalWeb"/>
        <w:spacing w:line="360" w:lineRule="auto"/>
        <w:ind w:firstLine="720"/>
        <w:jc w:val="both"/>
        <w:rPr>
          <w:rFonts w:asciiTheme="minorHAnsi" w:hAnsiTheme="minorHAnsi"/>
        </w:rPr>
      </w:pPr>
      <w:r w:rsidRPr="00F9348B">
        <w:rPr>
          <w:rFonts w:asciiTheme="minorHAnsi" w:hAnsiTheme="minorHAnsi"/>
        </w:rPr>
        <w:t>Qualitative interviews conducted during the trial surfaced critical structural barriers, labour shortages, high input costs, and declining extension services that shape soil-management decisions. While demonstration plots effectively changed mindsets, farmers repeatedly stressed that without accessible inputs, mechanisation, and reliable technical support, intentions may not translate into practice (FAO &amp; CDB, 2019). This echoes Ajzen’s theory of planned behaviour, which highlights perceived behavioural control as a key determinant of actual uptake (Ajzen, 1991). Ajzen’s Theory of Planned Behaviour (1991) explains that behaviour is driven not just by intention, but by perceived behavioural control, which is how capable someone feels of acting. In this study, farmers often expressed positive attitudes toward liming and organic amendments, yet hesitated to adopt them due to barriers like cost, labour, and limited access to inputs. This reflects Ajzen’s model, even with strong intentions, adoption falters when individuals feel constrained by external factors.</w:t>
      </w:r>
    </w:p>
    <w:p w14:paraId="21B80AF0" w14:textId="365A491A" w:rsidR="00562E67" w:rsidRDefault="005F298C" w:rsidP="006E0F78">
      <w:pPr>
        <w:pStyle w:val="NormalWeb"/>
        <w:spacing w:line="360" w:lineRule="auto"/>
        <w:ind w:firstLine="720"/>
        <w:jc w:val="both"/>
        <w:rPr>
          <w:rFonts w:asciiTheme="minorHAnsi" w:hAnsiTheme="minorHAnsi"/>
        </w:rPr>
      </w:pPr>
      <w:r w:rsidRPr="00EE5069">
        <w:rPr>
          <w:rFonts w:asciiTheme="minorHAnsi" w:hAnsiTheme="minorHAnsi"/>
        </w:rPr>
        <w:t>Taken together, the mixed-methods evidence suggests a two</w:t>
      </w:r>
      <w:r w:rsidRPr="00EE5069">
        <w:rPr>
          <w:rFonts w:ascii="Cambria Math" w:hAnsi="Cambria Math" w:cs="Cambria Math"/>
        </w:rPr>
        <w:t>‐</w:t>
      </w:r>
      <w:r w:rsidRPr="00EE5069">
        <w:rPr>
          <w:rFonts w:asciiTheme="minorHAnsi" w:hAnsiTheme="minorHAnsi"/>
        </w:rPr>
        <w:t>pronged strategy for scalable soil-health interventions. First, hands-on demonstration trials provide the visible proof needed to overcome scepticism and build confidence in liming and organic amendments. Second, parallel investments in affordable input supply chains, mechanisation services, and revived extension networks are essential to empower farmers to act on newfound intentions and sustain improvements (Tilman et al., 2002</w:t>
      </w:r>
      <w:r>
        <w:rPr>
          <w:rFonts w:asciiTheme="minorHAnsi" w:hAnsiTheme="minorHAnsi"/>
        </w:rPr>
        <w:t>)</w:t>
      </w:r>
    </w:p>
    <w:p w14:paraId="33F131F1" w14:textId="77777777" w:rsidR="001B62E9" w:rsidRDefault="001B62E9" w:rsidP="006E0F78">
      <w:pPr>
        <w:pStyle w:val="NormalWeb"/>
        <w:spacing w:line="360" w:lineRule="auto"/>
        <w:ind w:firstLine="720"/>
        <w:jc w:val="both"/>
        <w:rPr>
          <w:rFonts w:asciiTheme="minorHAnsi" w:hAnsiTheme="minorHAnsi"/>
        </w:rPr>
      </w:pPr>
    </w:p>
    <w:p w14:paraId="28B1A6C9" w14:textId="77777777" w:rsidR="001B62E9" w:rsidRDefault="001B62E9" w:rsidP="006E0F78">
      <w:pPr>
        <w:pStyle w:val="NormalWeb"/>
        <w:spacing w:line="360" w:lineRule="auto"/>
        <w:ind w:firstLine="720"/>
        <w:jc w:val="both"/>
        <w:rPr>
          <w:rFonts w:asciiTheme="minorHAnsi" w:hAnsiTheme="minorHAnsi"/>
        </w:rPr>
      </w:pPr>
    </w:p>
    <w:p w14:paraId="20E20BEA" w14:textId="77777777" w:rsidR="001B62E9" w:rsidRDefault="001B62E9" w:rsidP="006E0F78">
      <w:pPr>
        <w:pStyle w:val="NormalWeb"/>
        <w:spacing w:line="360" w:lineRule="auto"/>
        <w:ind w:firstLine="720"/>
        <w:jc w:val="both"/>
        <w:rPr>
          <w:rFonts w:asciiTheme="minorHAnsi" w:hAnsiTheme="minorHAnsi"/>
        </w:rPr>
      </w:pPr>
    </w:p>
    <w:p w14:paraId="07D47AB0" w14:textId="44CC8D8B" w:rsidR="00562E67" w:rsidRPr="00233A9C" w:rsidRDefault="002B4632" w:rsidP="00562E67">
      <w:pPr>
        <w:spacing w:before="100" w:beforeAutospacing="1" w:after="100" w:afterAutospacing="1"/>
        <w:jc w:val="both"/>
        <w:outlineLvl w:val="1"/>
        <w:rPr>
          <w:rFonts w:asciiTheme="majorHAnsi" w:hAnsiTheme="majorHAnsi"/>
          <w:b/>
          <w:bCs/>
          <w:color w:val="000000" w:themeColor="text1"/>
          <w:sz w:val="32"/>
          <w:szCs w:val="32"/>
        </w:rPr>
      </w:pPr>
      <w:bookmarkStart w:id="57" w:name="OLE_LINK51"/>
      <w:r>
        <w:rPr>
          <w:rFonts w:asciiTheme="majorHAnsi" w:hAnsiTheme="majorHAnsi"/>
          <w:b/>
          <w:bCs/>
          <w:color w:val="000000" w:themeColor="text1"/>
          <w:sz w:val="32"/>
          <w:szCs w:val="32"/>
        </w:rPr>
        <w:lastRenderedPageBreak/>
        <w:t>5</w:t>
      </w:r>
      <w:r w:rsidR="00562E67" w:rsidRPr="00233A9C">
        <w:rPr>
          <w:rFonts w:asciiTheme="majorHAnsi" w:hAnsiTheme="majorHAnsi"/>
          <w:b/>
          <w:bCs/>
          <w:color w:val="000000" w:themeColor="text1"/>
          <w:sz w:val="32"/>
          <w:szCs w:val="32"/>
        </w:rPr>
        <w:t xml:space="preserve">. </w:t>
      </w:r>
      <w:r w:rsidR="00562E67">
        <w:rPr>
          <w:rFonts w:asciiTheme="majorHAnsi" w:hAnsiTheme="majorHAnsi"/>
          <w:b/>
          <w:bCs/>
          <w:color w:val="000000" w:themeColor="text1"/>
          <w:sz w:val="32"/>
          <w:szCs w:val="32"/>
        </w:rPr>
        <w:t>Limitation</w:t>
      </w:r>
      <w:r w:rsidR="00035FD9">
        <w:rPr>
          <w:rFonts w:asciiTheme="majorHAnsi" w:hAnsiTheme="majorHAnsi"/>
          <w:b/>
          <w:bCs/>
          <w:color w:val="000000" w:themeColor="text1"/>
          <w:sz w:val="32"/>
          <w:szCs w:val="32"/>
        </w:rPr>
        <w:t xml:space="preserve"> </w:t>
      </w:r>
      <w:r>
        <w:rPr>
          <w:rFonts w:asciiTheme="majorHAnsi" w:hAnsiTheme="majorHAnsi"/>
          <w:b/>
          <w:bCs/>
          <w:color w:val="000000" w:themeColor="text1"/>
          <w:sz w:val="32"/>
          <w:szCs w:val="32"/>
        </w:rPr>
        <w:t>&amp; Conclusion</w:t>
      </w:r>
      <w:r w:rsidR="00562E67" w:rsidRPr="002D1130">
        <w:rPr>
          <w:rFonts w:asciiTheme="majorHAnsi" w:hAnsiTheme="majorHAnsi"/>
          <w:b/>
          <w:bCs/>
          <w:color w:val="000000" w:themeColor="text1"/>
          <w:sz w:val="32"/>
          <w:szCs w:val="32"/>
        </w:rPr>
        <w:t xml:space="preserve"> </w:t>
      </w:r>
    </w:p>
    <w:p w14:paraId="7D735E84" w14:textId="33BA9D1D" w:rsidR="00562E67" w:rsidRDefault="002B4632" w:rsidP="00562E67">
      <w:pPr>
        <w:spacing w:before="100" w:beforeAutospacing="1" w:after="100" w:afterAutospacing="1"/>
        <w:jc w:val="both"/>
        <w:outlineLvl w:val="1"/>
        <w:rPr>
          <w:rFonts w:asciiTheme="majorHAnsi" w:hAnsiTheme="majorHAnsi"/>
          <w:color w:val="000000" w:themeColor="text1"/>
          <w:sz w:val="28"/>
          <w:szCs w:val="28"/>
        </w:rPr>
      </w:pPr>
      <w:r w:rsidRPr="002B4632">
        <w:rPr>
          <w:rFonts w:asciiTheme="majorHAnsi" w:hAnsiTheme="majorHAnsi"/>
          <w:color w:val="000000" w:themeColor="text1"/>
          <w:sz w:val="28"/>
          <w:szCs w:val="28"/>
        </w:rPr>
        <w:t>5</w:t>
      </w:r>
      <w:r w:rsidR="00562E67" w:rsidRPr="002B4632">
        <w:rPr>
          <w:rFonts w:asciiTheme="majorHAnsi" w:hAnsiTheme="majorHAnsi"/>
          <w:color w:val="000000" w:themeColor="text1"/>
          <w:sz w:val="28"/>
          <w:szCs w:val="28"/>
        </w:rPr>
        <w:t>.1 Introduction</w:t>
      </w:r>
    </w:p>
    <w:p w14:paraId="61E74C29" w14:textId="31DDCF32" w:rsidR="008D0334" w:rsidRPr="006F1070" w:rsidRDefault="00E82702" w:rsidP="006F1070">
      <w:pPr>
        <w:pStyle w:val="p1"/>
        <w:spacing w:line="360" w:lineRule="auto"/>
        <w:ind w:firstLine="720"/>
        <w:jc w:val="both"/>
        <w:rPr>
          <w:rFonts w:asciiTheme="minorHAnsi" w:hAnsiTheme="minorHAnsi"/>
        </w:rPr>
      </w:pPr>
      <w:r w:rsidRPr="00E82702">
        <w:rPr>
          <w:rStyle w:val="s1"/>
          <w:rFonts w:asciiTheme="minorHAnsi" w:eastAsiaTheme="majorEastAsia" w:hAnsiTheme="minorHAnsi"/>
        </w:rPr>
        <w:t xml:space="preserve">This chapter brings the study to a close by </w:t>
      </w:r>
      <w:r w:rsidRPr="00E82702">
        <w:rPr>
          <w:rStyle w:val="s2"/>
          <w:rFonts w:asciiTheme="minorHAnsi" w:eastAsiaTheme="majorEastAsia" w:hAnsiTheme="minorHAnsi"/>
        </w:rPr>
        <w:t>clarifying the strength and boundaries of the evidence</w:t>
      </w:r>
      <w:r w:rsidRPr="00E82702">
        <w:rPr>
          <w:rStyle w:val="s1"/>
          <w:rFonts w:asciiTheme="minorHAnsi" w:eastAsiaTheme="majorEastAsia" w:hAnsiTheme="minorHAnsi"/>
        </w:rPr>
        <w:t xml:space="preserve"> and </w:t>
      </w:r>
      <w:r w:rsidRPr="00E82702">
        <w:rPr>
          <w:rStyle w:val="s2"/>
          <w:rFonts w:asciiTheme="minorHAnsi" w:eastAsiaTheme="majorEastAsia" w:hAnsiTheme="minorHAnsi"/>
        </w:rPr>
        <w:t>stating what it means</w:t>
      </w:r>
      <w:r w:rsidRPr="00E82702">
        <w:rPr>
          <w:rStyle w:val="s1"/>
          <w:rFonts w:asciiTheme="minorHAnsi" w:eastAsiaTheme="majorEastAsia" w:hAnsiTheme="minorHAnsi"/>
        </w:rPr>
        <w:t xml:space="preserve"> for practice and future research. First, it outlines the principal </w:t>
      </w:r>
      <w:r w:rsidRPr="00E82702">
        <w:rPr>
          <w:rStyle w:val="s2"/>
          <w:rFonts w:asciiTheme="minorHAnsi" w:eastAsiaTheme="majorEastAsia" w:hAnsiTheme="minorHAnsi"/>
        </w:rPr>
        <w:t>limitations</w:t>
      </w:r>
      <w:r>
        <w:rPr>
          <w:rStyle w:val="s1"/>
          <w:rFonts w:asciiTheme="minorHAnsi" w:eastAsiaTheme="majorEastAsia" w:hAnsiTheme="minorHAnsi"/>
        </w:rPr>
        <w:t xml:space="preserve"> </w:t>
      </w:r>
      <w:r w:rsidRPr="00E82702">
        <w:rPr>
          <w:rStyle w:val="s1"/>
          <w:rFonts w:asciiTheme="minorHAnsi" w:eastAsiaTheme="majorEastAsia" w:hAnsiTheme="minorHAnsi"/>
        </w:rPr>
        <w:t>in design, measurement, sample size, and data access</w:t>
      </w:r>
      <w:r>
        <w:rPr>
          <w:rStyle w:val="s1"/>
          <w:rFonts w:asciiTheme="minorHAnsi" w:eastAsiaTheme="majorEastAsia" w:hAnsiTheme="minorHAnsi"/>
        </w:rPr>
        <w:t xml:space="preserve"> </w:t>
      </w:r>
      <w:r w:rsidRPr="00E82702">
        <w:rPr>
          <w:rStyle w:val="s1"/>
          <w:rFonts w:asciiTheme="minorHAnsi" w:eastAsiaTheme="majorEastAsia" w:hAnsiTheme="minorHAnsi"/>
        </w:rPr>
        <w:t xml:space="preserve">and explains how these factors shape the </w:t>
      </w:r>
      <w:r w:rsidRPr="00E82702">
        <w:rPr>
          <w:rStyle w:val="s2"/>
          <w:rFonts w:asciiTheme="minorHAnsi" w:eastAsiaTheme="majorEastAsia" w:hAnsiTheme="minorHAnsi"/>
        </w:rPr>
        <w:t>certainty, scope, and generalisability</w:t>
      </w:r>
      <w:r w:rsidRPr="00E82702">
        <w:rPr>
          <w:rStyle w:val="s1"/>
          <w:rFonts w:asciiTheme="minorHAnsi" w:eastAsiaTheme="majorEastAsia" w:hAnsiTheme="minorHAnsi"/>
        </w:rPr>
        <w:t xml:space="preserve"> of the findings. It then offers a </w:t>
      </w:r>
      <w:r w:rsidRPr="00E82702">
        <w:rPr>
          <w:rStyle w:val="s2"/>
          <w:rFonts w:asciiTheme="minorHAnsi" w:eastAsiaTheme="majorEastAsia" w:hAnsiTheme="minorHAnsi"/>
        </w:rPr>
        <w:t>concise conclusion</w:t>
      </w:r>
      <w:r w:rsidRPr="00E82702">
        <w:rPr>
          <w:rStyle w:val="s1"/>
          <w:rFonts w:asciiTheme="minorHAnsi" w:eastAsiaTheme="majorEastAsia" w:hAnsiTheme="minorHAnsi"/>
        </w:rPr>
        <w:t xml:space="preserve"> that answers the research aim, integrating results from the pot experiment, surveys, and interviews. Finally, it sets out </w:t>
      </w:r>
      <w:r w:rsidRPr="00E82702">
        <w:rPr>
          <w:rStyle w:val="s2"/>
          <w:rFonts w:asciiTheme="minorHAnsi" w:eastAsiaTheme="majorEastAsia" w:hAnsiTheme="minorHAnsi"/>
        </w:rPr>
        <w:t>practical implications</w:t>
      </w:r>
      <w:r w:rsidRPr="00E82702">
        <w:rPr>
          <w:rStyle w:val="s1"/>
          <w:rFonts w:asciiTheme="minorHAnsi" w:eastAsiaTheme="majorEastAsia" w:hAnsiTheme="minorHAnsi"/>
        </w:rPr>
        <w:t xml:space="preserve"> for farmers and extension services in Saint Vincent and the Grenadines, and </w:t>
      </w:r>
      <w:r w:rsidRPr="00E82702">
        <w:rPr>
          <w:rStyle w:val="s2"/>
          <w:rFonts w:asciiTheme="minorHAnsi" w:eastAsiaTheme="majorEastAsia" w:hAnsiTheme="minorHAnsi"/>
        </w:rPr>
        <w:t>priorities for future work</w:t>
      </w:r>
      <w:r w:rsidRPr="00E82702">
        <w:rPr>
          <w:rStyle w:val="s1"/>
          <w:rFonts w:asciiTheme="minorHAnsi" w:eastAsiaTheme="majorEastAsia" w:hAnsiTheme="minorHAnsi"/>
        </w:rPr>
        <w:t xml:space="preserve"> needed to validate and scale the most promising practices.</w:t>
      </w:r>
    </w:p>
    <w:p w14:paraId="1977421B" w14:textId="77777777" w:rsidR="001B62E9" w:rsidRDefault="008D0334" w:rsidP="001B62E9">
      <w:pPr>
        <w:spacing w:before="100" w:beforeAutospacing="1" w:after="100" w:afterAutospacing="1"/>
        <w:jc w:val="both"/>
        <w:outlineLvl w:val="1"/>
        <w:rPr>
          <w:rFonts w:asciiTheme="majorHAnsi" w:hAnsiTheme="majorHAnsi"/>
          <w:color w:val="000000" w:themeColor="text1"/>
          <w:u w:val="single"/>
        </w:rPr>
      </w:pPr>
      <w:r w:rsidRPr="00FB160A">
        <w:rPr>
          <w:rFonts w:asciiTheme="majorHAnsi" w:hAnsiTheme="majorHAnsi"/>
          <w:color w:val="000000" w:themeColor="text1"/>
          <w:u w:val="single"/>
        </w:rPr>
        <w:t>5.1.1 Limitations and Recommendations</w:t>
      </w:r>
    </w:p>
    <w:p w14:paraId="69425323" w14:textId="2DAB2355" w:rsidR="00035FD9" w:rsidRPr="008641DB" w:rsidRDefault="00380367" w:rsidP="001B62E9">
      <w:pPr>
        <w:spacing w:before="100" w:beforeAutospacing="1" w:after="100" w:afterAutospacing="1"/>
        <w:jc w:val="both"/>
        <w:outlineLvl w:val="1"/>
        <w:rPr>
          <w:rFonts w:asciiTheme="majorHAnsi" w:hAnsiTheme="majorHAnsi"/>
          <w:color w:val="000000" w:themeColor="text1"/>
          <w:u w:val="single"/>
        </w:rPr>
      </w:pPr>
      <w:r>
        <w:rPr>
          <w:rFonts w:asciiTheme="majorHAnsi" w:hAnsiTheme="majorHAnsi"/>
          <w:color w:val="000000" w:themeColor="text1"/>
          <w:u w:val="single"/>
        </w:rPr>
        <w:t>Table 1</w:t>
      </w:r>
      <w:r w:rsidR="00037172">
        <w:rPr>
          <w:rFonts w:asciiTheme="majorHAnsi" w:hAnsiTheme="majorHAnsi"/>
          <w:color w:val="000000" w:themeColor="text1"/>
          <w:u w:val="single"/>
        </w:rPr>
        <w:t>8</w:t>
      </w:r>
      <w:r>
        <w:rPr>
          <w:rFonts w:asciiTheme="majorHAnsi" w:hAnsiTheme="majorHAnsi"/>
          <w:color w:val="000000" w:themeColor="text1"/>
          <w:u w:val="single"/>
        </w:rPr>
        <w:t xml:space="preserve">. </w:t>
      </w:r>
      <w:r w:rsidR="00744F76">
        <w:rPr>
          <w:rFonts w:asciiTheme="majorHAnsi" w:hAnsiTheme="majorHAnsi"/>
          <w:color w:val="000000" w:themeColor="text1"/>
          <w:u w:val="single"/>
        </w:rPr>
        <w:t>S</w:t>
      </w:r>
      <w:r>
        <w:rPr>
          <w:rFonts w:asciiTheme="majorHAnsi" w:hAnsiTheme="majorHAnsi"/>
          <w:color w:val="000000" w:themeColor="text1"/>
          <w:u w:val="single"/>
        </w:rPr>
        <w:t xml:space="preserve">ummary of </w:t>
      </w:r>
      <w:r w:rsidR="008641DB">
        <w:rPr>
          <w:rFonts w:asciiTheme="majorHAnsi" w:hAnsiTheme="majorHAnsi"/>
          <w:color w:val="000000" w:themeColor="text1"/>
          <w:u w:val="single"/>
        </w:rPr>
        <w:t>the limitations, mitigation and recommendation</w:t>
      </w:r>
      <w:bookmarkEnd w:id="57"/>
      <w:r w:rsidR="008641DB">
        <w:rPr>
          <w:rFonts w:asciiTheme="majorHAnsi" w:hAnsiTheme="majorHAnsi"/>
          <w:color w:val="000000" w:themeColor="text1"/>
          <w:u w:val="single"/>
        </w:rPr>
        <w:t>s</w:t>
      </w:r>
    </w:p>
    <w:tbl>
      <w:tblPr>
        <w:tblStyle w:val="TableGrid"/>
        <w:tblW w:w="11347" w:type="dxa"/>
        <w:tblInd w:w="-1168" w:type="dxa"/>
        <w:tblLook w:val="04A0" w:firstRow="1" w:lastRow="0" w:firstColumn="1" w:lastColumn="0" w:noHBand="0" w:noVBand="1"/>
      </w:tblPr>
      <w:tblGrid>
        <w:gridCol w:w="1552"/>
        <w:gridCol w:w="1581"/>
        <w:gridCol w:w="2041"/>
        <w:gridCol w:w="2113"/>
        <w:gridCol w:w="1969"/>
        <w:gridCol w:w="2121"/>
      </w:tblGrid>
      <w:tr w:rsidR="00035FD9" w:rsidRPr="00CE7A82" w14:paraId="1D55CCB0" w14:textId="77777777" w:rsidTr="00383B97">
        <w:tc>
          <w:tcPr>
            <w:tcW w:w="1567" w:type="dxa"/>
          </w:tcPr>
          <w:p w14:paraId="307C56A2" w14:textId="77777777" w:rsidR="00035FD9" w:rsidRPr="006F1070" w:rsidRDefault="00035FD9" w:rsidP="00383B97">
            <w:pPr>
              <w:rPr>
                <w:lang w:val="en-GB"/>
              </w:rPr>
            </w:pPr>
            <w:r w:rsidRPr="006F1070">
              <w:rPr>
                <w:b/>
                <w:lang w:val="en-GB"/>
              </w:rPr>
              <w:t xml:space="preserve">Component </w:t>
            </w:r>
          </w:p>
        </w:tc>
        <w:tc>
          <w:tcPr>
            <w:tcW w:w="1587" w:type="dxa"/>
          </w:tcPr>
          <w:p w14:paraId="2D14546D" w14:textId="77777777" w:rsidR="00035FD9" w:rsidRPr="006F1070" w:rsidRDefault="00035FD9" w:rsidP="00383B97">
            <w:pPr>
              <w:rPr>
                <w:lang w:val="en-GB"/>
              </w:rPr>
            </w:pPr>
            <w:r w:rsidRPr="006F1070">
              <w:rPr>
                <w:b/>
                <w:lang w:val="en-GB"/>
              </w:rPr>
              <w:t xml:space="preserve">Limitation </w:t>
            </w:r>
          </w:p>
        </w:tc>
        <w:tc>
          <w:tcPr>
            <w:tcW w:w="2015" w:type="dxa"/>
          </w:tcPr>
          <w:p w14:paraId="7FF7AFB0" w14:textId="77777777" w:rsidR="00035FD9" w:rsidRPr="006F1070" w:rsidRDefault="00035FD9" w:rsidP="00383B97">
            <w:pPr>
              <w:rPr>
                <w:lang w:val="en-GB"/>
              </w:rPr>
            </w:pPr>
            <w:r w:rsidRPr="006F1070">
              <w:rPr>
                <w:b/>
                <w:lang w:val="en-GB"/>
              </w:rPr>
              <w:t xml:space="preserve">Why it matters </w:t>
            </w:r>
          </w:p>
        </w:tc>
        <w:tc>
          <w:tcPr>
            <w:tcW w:w="2143" w:type="dxa"/>
          </w:tcPr>
          <w:p w14:paraId="5C1BE7D3" w14:textId="77777777" w:rsidR="00035FD9" w:rsidRPr="006F1070" w:rsidRDefault="00035FD9" w:rsidP="00383B97">
            <w:pPr>
              <w:rPr>
                <w:lang w:val="en-GB"/>
              </w:rPr>
            </w:pPr>
            <w:r w:rsidRPr="006F1070">
              <w:rPr>
                <w:b/>
                <w:lang w:val="en-GB"/>
              </w:rPr>
              <w:t xml:space="preserve">Mitigation  </w:t>
            </w:r>
          </w:p>
        </w:tc>
        <w:tc>
          <w:tcPr>
            <w:tcW w:w="1929" w:type="dxa"/>
          </w:tcPr>
          <w:p w14:paraId="35997147" w14:textId="77777777" w:rsidR="00035FD9" w:rsidRPr="006F1070" w:rsidRDefault="00035FD9" w:rsidP="00383B97">
            <w:pPr>
              <w:rPr>
                <w:lang w:val="en-GB"/>
              </w:rPr>
            </w:pPr>
            <w:r w:rsidRPr="006F1070">
              <w:rPr>
                <w:b/>
                <w:lang w:val="en-GB"/>
              </w:rPr>
              <w:t>Implication for interpreting results</w:t>
            </w:r>
          </w:p>
        </w:tc>
        <w:tc>
          <w:tcPr>
            <w:tcW w:w="2106" w:type="dxa"/>
          </w:tcPr>
          <w:p w14:paraId="5A9B92A6" w14:textId="77777777" w:rsidR="00035FD9" w:rsidRPr="006F1070" w:rsidRDefault="00035FD9" w:rsidP="00383B97">
            <w:pPr>
              <w:rPr>
                <w:lang w:val="en-GB"/>
              </w:rPr>
            </w:pPr>
            <w:r w:rsidRPr="006F1070">
              <w:rPr>
                <w:b/>
                <w:lang w:val="en-GB"/>
              </w:rPr>
              <w:t xml:space="preserve">Recommendations </w:t>
            </w:r>
          </w:p>
        </w:tc>
      </w:tr>
      <w:tr w:rsidR="00035FD9" w:rsidRPr="00CE7A82" w14:paraId="2C9C880C" w14:textId="77777777" w:rsidTr="00383B97">
        <w:tc>
          <w:tcPr>
            <w:tcW w:w="1567" w:type="dxa"/>
          </w:tcPr>
          <w:p w14:paraId="7F9A425E" w14:textId="77777777" w:rsidR="00035FD9" w:rsidRPr="006F1070" w:rsidRDefault="00035FD9" w:rsidP="00383B97">
            <w:pPr>
              <w:rPr>
                <w:lang w:val="en-GB"/>
              </w:rPr>
            </w:pPr>
            <w:r w:rsidRPr="006F1070">
              <w:rPr>
                <w:lang w:val="en-GB"/>
              </w:rPr>
              <w:t>Experimental outcomes: mortality and missing end</w:t>
            </w:r>
            <w:r w:rsidRPr="006F1070">
              <w:rPr>
                <w:rFonts w:ascii="Cambria Math" w:hAnsi="Cambria Math" w:cs="Cambria Math"/>
                <w:lang w:val="en-GB"/>
              </w:rPr>
              <w:t>‑</w:t>
            </w:r>
            <w:r w:rsidRPr="006F1070">
              <w:rPr>
                <w:lang w:val="en-GB"/>
              </w:rPr>
              <w:t>point data</w:t>
            </w:r>
          </w:p>
        </w:tc>
        <w:tc>
          <w:tcPr>
            <w:tcW w:w="1587" w:type="dxa"/>
          </w:tcPr>
          <w:p w14:paraId="5BF10675" w14:textId="77777777" w:rsidR="00035FD9" w:rsidRPr="006F1070" w:rsidRDefault="00035FD9" w:rsidP="00383B97">
            <w:pPr>
              <w:rPr>
                <w:lang w:val="en-GB"/>
              </w:rPr>
            </w:pPr>
            <w:r w:rsidRPr="006F1070">
              <w:rPr>
                <w:lang w:val="en-GB"/>
              </w:rPr>
              <w:t>All four plants in the acidic soil with inorganic fertiliser treatment (A</w:t>
            </w:r>
            <w:r w:rsidRPr="006F1070">
              <w:rPr>
                <w:rFonts w:ascii="Cambria Math" w:hAnsi="Cambria Math" w:cs="Cambria Math"/>
                <w:lang w:val="en-GB"/>
              </w:rPr>
              <w:t>‑</w:t>
            </w:r>
            <w:r w:rsidRPr="006F1070">
              <w:rPr>
                <w:lang w:val="en-GB"/>
              </w:rPr>
              <w:t>ION) were non</w:t>
            </w:r>
            <w:r w:rsidRPr="006F1070">
              <w:rPr>
                <w:rFonts w:ascii="Cambria Math" w:hAnsi="Cambria Math" w:cs="Cambria Math"/>
                <w:lang w:val="en-GB"/>
              </w:rPr>
              <w:t>‑</w:t>
            </w:r>
            <w:r w:rsidRPr="006F1070">
              <w:rPr>
                <w:lang w:val="en-GB"/>
              </w:rPr>
              <w:t xml:space="preserve">viable at the final measurement date (9 August 2025). As a result, any comparison that included this treatment had to use the most recent common time point (6 August 2025). In addition, </w:t>
            </w:r>
            <w:r w:rsidRPr="006F1070">
              <w:rPr>
                <w:lang w:val="en-GB"/>
              </w:rPr>
              <w:lastRenderedPageBreak/>
              <w:t>only one root mass value could be recorded per treatment at harvest.</w:t>
            </w:r>
          </w:p>
        </w:tc>
        <w:tc>
          <w:tcPr>
            <w:tcW w:w="2015" w:type="dxa"/>
          </w:tcPr>
          <w:p w14:paraId="4891AF83" w14:textId="77777777" w:rsidR="00035FD9" w:rsidRPr="006F1070" w:rsidRDefault="00035FD9" w:rsidP="00383B97">
            <w:pPr>
              <w:rPr>
                <w:lang w:val="en-GB"/>
              </w:rPr>
            </w:pPr>
            <w:r w:rsidRPr="006F1070">
              <w:rPr>
                <w:lang w:val="en-GB"/>
              </w:rPr>
              <w:lastRenderedPageBreak/>
              <w:t>The absence of end</w:t>
            </w:r>
            <w:r w:rsidRPr="006F1070">
              <w:rPr>
                <w:rFonts w:ascii="Cambria Math" w:hAnsi="Cambria Math" w:cs="Cambria Math"/>
                <w:lang w:val="en-GB"/>
              </w:rPr>
              <w:t>‑</w:t>
            </w:r>
            <w:r w:rsidRPr="006F1070">
              <w:rPr>
                <w:lang w:val="en-GB"/>
              </w:rPr>
              <w:t>point observations for one treatment introduces missing</w:t>
            </w:r>
            <w:r w:rsidRPr="006F1070">
              <w:rPr>
                <w:rFonts w:ascii="Cambria Math" w:hAnsi="Cambria Math" w:cs="Cambria Math"/>
                <w:lang w:val="en-GB"/>
              </w:rPr>
              <w:t>‑</w:t>
            </w:r>
            <w:r w:rsidRPr="006F1070">
              <w:rPr>
                <w:lang w:val="en-GB"/>
              </w:rPr>
              <w:t>data bias and reduces comparability across treatments. The single</w:t>
            </w:r>
            <w:r w:rsidRPr="006F1070">
              <w:rPr>
                <w:rFonts w:ascii="Cambria Math" w:hAnsi="Cambria Math" w:cs="Cambria Math"/>
                <w:lang w:val="en-GB"/>
              </w:rPr>
              <w:t>‑</w:t>
            </w:r>
            <w:r w:rsidRPr="006F1070">
              <w:rPr>
                <w:lang w:val="en-GB"/>
              </w:rPr>
              <w:t>specimen root masses are not representative and cannot support inferential statistics.</w:t>
            </w:r>
          </w:p>
        </w:tc>
        <w:tc>
          <w:tcPr>
            <w:tcW w:w="2143" w:type="dxa"/>
          </w:tcPr>
          <w:p w14:paraId="18071BD8" w14:textId="77777777" w:rsidR="00035FD9" w:rsidRPr="006F1070" w:rsidRDefault="00035FD9" w:rsidP="00383B97">
            <w:pPr>
              <w:rPr>
                <w:lang w:val="en-GB"/>
              </w:rPr>
            </w:pPr>
            <w:r w:rsidRPr="006F1070">
              <w:rPr>
                <w:lang w:val="en-GB"/>
              </w:rPr>
              <w:t>Explicitly stated the date switch and documented that root mass was recorded for a single exemplar per treatment. The root mass was treated as descriptive illustrations and triangulated treatment effects using height, leaf number and survival.</w:t>
            </w:r>
          </w:p>
        </w:tc>
        <w:tc>
          <w:tcPr>
            <w:tcW w:w="1929" w:type="dxa"/>
          </w:tcPr>
          <w:p w14:paraId="63C3EC7B" w14:textId="77777777" w:rsidR="00035FD9" w:rsidRPr="006F1070" w:rsidRDefault="00035FD9" w:rsidP="00383B97">
            <w:pPr>
              <w:rPr>
                <w:lang w:val="en-GB"/>
              </w:rPr>
            </w:pPr>
            <w:r w:rsidRPr="006F1070">
              <w:rPr>
                <w:lang w:val="en-GB"/>
              </w:rPr>
              <w:t>Comparisons that involve the acidic</w:t>
            </w:r>
            <w:r w:rsidRPr="006F1070">
              <w:rPr>
                <w:rFonts w:ascii="Cambria Math" w:hAnsi="Cambria Math" w:cs="Cambria Math"/>
                <w:lang w:val="en-GB"/>
              </w:rPr>
              <w:t>‑</w:t>
            </w:r>
            <w:r w:rsidRPr="006F1070">
              <w:rPr>
                <w:lang w:val="en-GB"/>
              </w:rPr>
              <w:t>inorganic treatment reflect plant status at the earlier time point, and conclusions about root mass are illustrative rather than inferential.</w:t>
            </w:r>
          </w:p>
        </w:tc>
        <w:tc>
          <w:tcPr>
            <w:tcW w:w="2106" w:type="dxa"/>
          </w:tcPr>
          <w:p w14:paraId="6E5421AB" w14:textId="77777777" w:rsidR="00035FD9" w:rsidRPr="006F1070" w:rsidRDefault="00035FD9" w:rsidP="00383B97">
            <w:pPr>
              <w:rPr>
                <w:lang w:val="en-GB"/>
              </w:rPr>
            </w:pPr>
            <w:r w:rsidRPr="006F1070">
              <w:rPr>
                <w:lang w:val="en-GB"/>
              </w:rPr>
              <w:t>Plan interim harvests and non</w:t>
            </w:r>
            <w:r w:rsidRPr="006F1070">
              <w:rPr>
                <w:rFonts w:ascii="Cambria Math" w:hAnsi="Cambria Math" w:cs="Cambria Math"/>
                <w:lang w:val="en-GB"/>
              </w:rPr>
              <w:t>‑</w:t>
            </w:r>
            <w:r w:rsidRPr="006F1070">
              <w:rPr>
                <w:lang w:val="en-GB"/>
              </w:rPr>
              <w:t>destructive root assessments (for example, root imaging) so that end</w:t>
            </w:r>
            <w:r w:rsidRPr="006F1070">
              <w:rPr>
                <w:rFonts w:ascii="Cambria Math" w:hAnsi="Cambria Math" w:cs="Cambria Math"/>
                <w:lang w:val="en-GB"/>
              </w:rPr>
              <w:t>‑</w:t>
            </w:r>
            <w:r w:rsidRPr="006F1070">
              <w:rPr>
                <w:lang w:val="en-GB"/>
              </w:rPr>
              <w:t>point data exist for all treatments. Include contingency replicates to avoid entire groups failing at the final date.</w:t>
            </w:r>
          </w:p>
        </w:tc>
      </w:tr>
      <w:tr w:rsidR="00035FD9" w:rsidRPr="00CE7A82" w14:paraId="01869C36" w14:textId="77777777" w:rsidTr="00383B97">
        <w:tc>
          <w:tcPr>
            <w:tcW w:w="1567" w:type="dxa"/>
          </w:tcPr>
          <w:p w14:paraId="0C1BEFA2" w14:textId="77777777" w:rsidR="00035FD9" w:rsidRPr="006F1070" w:rsidRDefault="00035FD9" w:rsidP="00383B97">
            <w:pPr>
              <w:rPr>
                <w:lang w:val="en-GB"/>
              </w:rPr>
            </w:pPr>
            <w:r w:rsidRPr="006F1070">
              <w:rPr>
                <w:lang w:val="en-GB"/>
              </w:rPr>
              <w:t>Experimental timeline and duration</w:t>
            </w:r>
          </w:p>
        </w:tc>
        <w:tc>
          <w:tcPr>
            <w:tcW w:w="1587" w:type="dxa"/>
          </w:tcPr>
          <w:p w14:paraId="26C4C0F7" w14:textId="77777777" w:rsidR="00035FD9" w:rsidRPr="006F1070" w:rsidRDefault="00035FD9" w:rsidP="00383B97">
            <w:pPr>
              <w:rPr>
                <w:lang w:val="en-GB"/>
              </w:rPr>
            </w:pPr>
            <w:r w:rsidRPr="006F1070">
              <w:rPr>
                <w:lang w:val="en-GB"/>
              </w:rPr>
              <w:t>The pot trial ran for approximately thirty days within a single growing season.</w:t>
            </w:r>
          </w:p>
        </w:tc>
        <w:tc>
          <w:tcPr>
            <w:tcW w:w="2015" w:type="dxa"/>
          </w:tcPr>
          <w:p w14:paraId="652B9686" w14:textId="77777777" w:rsidR="00035FD9" w:rsidRPr="006F1070" w:rsidRDefault="00035FD9" w:rsidP="00383B97">
            <w:pPr>
              <w:rPr>
                <w:lang w:val="en-GB"/>
              </w:rPr>
            </w:pPr>
            <w:r w:rsidRPr="006F1070">
              <w:rPr>
                <w:lang w:val="en-GB"/>
              </w:rPr>
              <w:t>A short and single</w:t>
            </w:r>
            <w:r w:rsidRPr="006F1070">
              <w:rPr>
                <w:rFonts w:ascii="Cambria Math" w:hAnsi="Cambria Math" w:cs="Cambria Math"/>
                <w:lang w:val="en-GB"/>
              </w:rPr>
              <w:t>‑</w:t>
            </w:r>
            <w:r w:rsidRPr="006F1070">
              <w:rPr>
                <w:lang w:val="en-GB"/>
              </w:rPr>
              <w:t>season window cannot capture longer</w:t>
            </w:r>
            <w:r w:rsidRPr="006F1070">
              <w:rPr>
                <w:rFonts w:ascii="Cambria Math" w:hAnsi="Cambria Math" w:cs="Cambria Math"/>
                <w:lang w:val="en-GB"/>
              </w:rPr>
              <w:t>‑</w:t>
            </w:r>
            <w:r w:rsidRPr="006F1070">
              <w:rPr>
                <w:lang w:val="en-GB"/>
              </w:rPr>
              <w:t>term soil processes such as organic matter turnover, the residual effects of liming, or seasonal variability. This limits external validity for multi</w:t>
            </w:r>
            <w:r w:rsidRPr="006F1070">
              <w:rPr>
                <w:rFonts w:ascii="Cambria Math" w:hAnsi="Cambria Math" w:cs="Cambria Math"/>
                <w:lang w:val="en-GB"/>
              </w:rPr>
              <w:t>‑</w:t>
            </w:r>
            <w:r w:rsidRPr="006F1070">
              <w:rPr>
                <w:lang w:val="en-GB"/>
              </w:rPr>
              <w:t>season performance.</w:t>
            </w:r>
          </w:p>
        </w:tc>
        <w:tc>
          <w:tcPr>
            <w:tcW w:w="2143" w:type="dxa"/>
          </w:tcPr>
          <w:p w14:paraId="543A87DE" w14:textId="77777777" w:rsidR="00035FD9" w:rsidRPr="006F1070" w:rsidRDefault="00035FD9" w:rsidP="00383B97">
            <w:pPr>
              <w:rPr>
                <w:lang w:val="en-GB"/>
              </w:rPr>
            </w:pPr>
            <w:r w:rsidRPr="006F1070">
              <w:rPr>
                <w:lang w:val="en-GB"/>
              </w:rPr>
              <w:t>Positioned findings as short</w:t>
            </w:r>
            <w:r w:rsidRPr="006F1070">
              <w:rPr>
                <w:rFonts w:ascii="Cambria Math" w:hAnsi="Cambria Math" w:cs="Cambria Math"/>
                <w:lang w:val="en-GB"/>
              </w:rPr>
              <w:t>‑</w:t>
            </w:r>
            <w:r w:rsidRPr="006F1070">
              <w:rPr>
                <w:lang w:val="en-GB"/>
              </w:rPr>
              <w:t>term responses and avoided strong mechanistic claims in the Results, referring to the literature where appropriate.</w:t>
            </w:r>
          </w:p>
        </w:tc>
        <w:tc>
          <w:tcPr>
            <w:tcW w:w="1929" w:type="dxa"/>
          </w:tcPr>
          <w:p w14:paraId="647B2CC8" w14:textId="77777777" w:rsidR="00035FD9" w:rsidRPr="006F1070" w:rsidRDefault="00035FD9" w:rsidP="00383B97">
            <w:pPr>
              <w:rPr>
                <w:lang w:val="en-GB"/>
              </w:rPr>
            </w:pPr>
            <w:r w:rsidRPr="006F1070">
              <w:rPr>
                <w:lang w:val="en-GB"/>
              </w:rPr>
              <w:t>The effects reported here describe immediate responses; persistence over multiple seasons remains unknown.</w:t>
            </w:r>
          </w:p>
        </w:tc>
        <w:tc>
          <w:tcPr>
            <w:tcW w:w="2106" w:type="dxa"/>
          </w:tcPr>
          <w:p w14:paraId="6471EC64" w14:textId="77777777" w:rsidR="00035FD9" w:rsidRPr="006F1070" w:rsidRDefault="00035FD9" w:rsidP="00383B97">
            <w:pPr>
              <w:rPr>
                <w:lang w:val="en-GB"/>
              </w:rPr>
            </w:pPr>
            <w:r w:rsidRPr="006F1070">
              <w:rPr>
                <w:lang w:val="en-GB"/>
              </w:rPr>
              <w:t>Conduct multi</w:t>
            </w:r>
            <w:r w:rsidRPr="006F1070">
              <w:rPr>
                <w:rFonts w:ascii="Cambria Math" w:hAnsi="Cambria Math" w:cs="Cambria Math"/>
                <w:lang w:val="en-GB"/>
              </w:rPr>
              <w:t>‑</w:t>
            </w:r>
            <w:r w:rsidRPr="006F1070">
              <w:rPr>
                <w:lang w:val="en-GB"/>
              </w:rPr>
              <w:t>season field trials and measure soil organic matter, soil pH, and crop yield across successive cycles.</w:t>
            </w:r>
          </w:p>
        </w:tc>
      </w:tr>
      <w:tr w:rsidR="00035FD9" w:rsidRPr="00CE7A82" w14:paraId="3AE74CD5" w14:textId="77777777" w:rsidTr="00383B97">
        <w:tc>
          <w:tcPr>
            <w:tcW w:w="1567" w:type="dxa"/>
          </w:tcPr>
          <w:p w14:paraId="24237BF7" w14:textId="77777777" w:rsidR="00035FD9" w:rsidRPr="006F1070" w:rsidRDefault="00035FD9" w:rsidP="00383B97">
            <w:pPr>
              <w:rPr>
                <w:lang w:val="en-GB"/>
              </w:rPr>
            </w:pPr>
            <w:bookmarkStart w:id="58" w:name="_Hlk208534547"/>
            <w:r w:rsidRPr="006F1070">
              <w:rPr>
                <w:lang w:val="en-GB"/>
              </w:rPr>
              <w:t>Pot conditions compared with field conditions</w:t>
            </w:r>
          </w:p>
        </w:tc>
        <w:tc>
          <w:tcPr>
            <w:tcW w:w="1587" w:type="dxa"/>
          </w:tcPr>
          <w:p w14:paraId="00577CFD" w14:textId="77777777" w:rsidR="00035FD9" w:rsidRPr="006F1070" w:rsidRDefault="00035FD9" w:rsidP="00383B97">
            <w:pPr>
              <w:rPr>
                <w:lang w:val="en-GB"/>
              </w:rPr>
            </w:pPr>
            <w:r w:rsidRPr="006F1070">
              <w:rPr>
                <w:lang w:val="en-GB"/>
              </w:rPr>
              <w:t>Potted plants experience root restriction and a relatively uniform microclimate, which differ from field heterogeneity.</w:t>
            </w:r>
          </w:p>
        </w:tc>
        <w:tc>
          <w:tcPr>
            <w:tcW w:w="2015" w:type="dxa"/>
          </w:tcPr>
          <w:p w14:paraId="3762B51D" w14:textId="77777777" w:rsidR="00035FD9" w:rsidRPr="006F1070" w:rsidRDefault="00035FD9" w:rsidP="00383B97">
            <w:pPr>
              <w:rPr>
                <w:lang w:val="en-GB"/>
              </w:rPr>
            </w:pPr>
            <w:r w:rsidRPr="006F1070">
              <w:rPr>
                <w:lang w:val="en-GB"/>
              </w:rPr>
              <w:t>These differences can limit generalisability to farm plots and may either over</w:t>
            </w:r>
            <w:r w:rsidRPr="006F1070">
              <w:rPr>
                <w:rFonts w:ascii="Cambria Math" w:hAnsi="Cambria Math" w:cs="Cambria Math"/>
                <w:lang w:val="en-GB"/>
              </w:rPr>
              <w:t>‑</w:t>
            </w:r>
            <w:r w:rsidRPr="006F1070">
              <w:rPr>
                <w:lang w:val="en-GB"/>
              </w:rPr>
              <w:t xml:space="preserve"> or under</w:t>
            </w:r>
            <w:r w:rsidRPr="006F1070">
              <w:rPr>
                <w:rFonts w:ascii="Cambria Math" w:hAnsi="Cambria Math" w:cs="Cambria Math"/>
                <w:lang w:val="en-GB"/>
              </w:rPr>
              <w:t>‑</w:t>
            </w:r>
            <w:r w:rsidRPr="006F1070">
              <w:rPr>
                <w:lang w:val="en-GB"/>
              </w:rPr>
              <w:t>estimate treatment effects.</w:t>
            </w:r>
          </w:p>
        </w:tc>
        <w:tc>
          <w:tcPr>
            <w:tcW w:w="2143" w:type="dxa"/>
          </w:tcPr>
          <w:p w14:paraId="60CAE866" w14:textId="77777777" w:rsidR="00035FD9" w:rsidRPr="006F1070" w:rsidRDefault="00035FD9" w:rsidP="00383B97">
            <w:pPr>
              <w:rPr>
                <w:lang w:val="en-GB"/>
              </w:rPr>
            </w:pPr>
            <w:r w:rsidRPr="006F1070">
              <w:rPr>
                <w:lang w:val="en-GB"/>
              </w:rPr>
              <w:t>Acknowledged these constraints explicitly and paired the experiment with farmer interviews to provide contextual grounding.</w:t>
            </w:r>
          </w:p>
        </w:tc>
        <w:tc>
          <w:tcPr>
            <w:tcW w:w="1929" w:type="dxa"/>
          </w:tcPr>
          <w:p w14:paraId="63426CD7" w14:textId="77777777" w:rsidR="00035FD9" w:rsidRPr="006F1070" w:rsidRDefault="00035FD9" w:rsidP="00383B97">
            <w:pPr>
              <w:rPr>
                <w:lang w:val="en-GB"/>
              </w:rPr>
            </w:pPr>
            <w:r w:rsidRPr="006F1070">
              <w:rPr>
                <w:lang w:val="en-GB"/>
              </w:rPr>
              <w:t>Results are preliminary and do not translate one for one to fields, they need field validation.</w:t>
            </w:r>
          </w:p>
        </w:tc>
        <w:tc>
          <w:tcPr>
            <w:tcW w:w="2106" w:type="dxa"/>
          </w:tcPr>
          <w:p w14:paraId="06566181" w14:textId="77777777" w:rsidR="00035FD9" w:rsidRPr="006F1070" w:rsidRDefault="00035FD9" w:rsidP="00383B97">
            <w:pPr>
              <w:rPr>
                <w:lang w:val="en-GB"/>
              </w:rPr>
            </w:pPr>
            <w:r w:rsidRPr="006F1070">
              <w:rPr>
                <w:lang w:val="en-GB"/>
              </w:rPr>
              <w:t>Run on</w:t>
            </w:r>
            <w:r w:rsidRPr="006F1070">
              <w:rPr>
                <w:rFonts w:ascii="Cambria Math" w:hAnsi="Cambria Math" w:cs="Cambria Math"/>
                <w:lang w:val="en-GB"/>
              </w:rPr>
              <w:t>‑</w:t>
            </w:r>
            <w:r w:rsidRPr="006F1070">
              <w:rPr>
                <w:lang w:val="en-GB"/>
              </w:rPr>
              <w:t>farm trials (for example, farmer</w:t>
            </w:r>
            <w:r w:rsidRPr="006F1070">
              <w:rPr>
                <w:rFonts w:ascii="Cambria Math" w:hAnsi="Cambria Math" w:cs="Cambria Math"/>
                <w:lang w:val="en-GB"/>
              </w:rPr>
              <w:t>‑</w:t>
            </w:r>
            <w:r w:rsidRPr="006F1070">
              <w:rPr>
                <w:lang w:val="en-GB"/>
              </w:rPr>
              <w:t>managed split</w:t>
            </w:r>
            <w:r w:rsidRPr="006F1070">
              <w:rPr>
                <w:rFonts w:ascii="Cambria Math" w:hAnsi="Cambria Math" w:cs="Cambria Math"/>
                <w:lang w:val="en-GB"/>
              </w:rPr>
              <w:t>‑</w:t>
            </w:r>
            <w:r w:rsidRPr="006F1070">
              <w:rPr>
                <w:lang w:val="en-GB"/>
              </w:rPr>
              <w:t>plots) to confirm whether pot</w:t>
            </w:r>
            <w:r w:rsidRPr="006F1070">
              <w:rPr>
                <w:rFonts w:ascii="Cambria Math" w:hAnsi="Cambria Math" w:cs="Cambria Math"/>
                <w:lang w:val="en-GB"/>
              </w:rPr>
              <w:t>‑</w:t>
            </w:r>
            <w:r w:rsidRPr="006F1070">
              <w:rPr>
                <w:lang w:val="en-GB"/>
              </w:rPr>
              <w:t>based effects hold under field conditions.</w:t>
            </w:r>
          </w:p>
        </w:tc>
      </w:tr>
      <w:bookmarkEnd w:id="58"/>
      <w:tr w:rsidR="00035FD9" w:rsidRPr="00CE7A82" w14:paraId="79EE42DA" w14:textId="77777777" w:rsidTr="00383B97">
        <w:tc>
          <w:tcPr>
            <w:tcW w:w="1567" w:type="dxa"/>
          </w:tcPr>
          <w:p w14:paraId="567B5F58" w14:textId="77777777" w:rsidR="00035FD9" w:rsidRPr="006F1070" w:rsidRDefault="00035FD9" w:rsidP="00383B97">
            <w:pPr>
              <w:rPr>
                <w:lang w:val="en-GB"/>
              </w:rPr>
            </w:pPr>
            <w:r w:rsidRPr="006F1070">
              <w:rPr>
                <w:lang w:val="en-GB"/>
              </w:rPr>
              <w:t xml:space="preserve">Root mass measurement </w:t>
            </w:r>
          </w:p>
        </w:tc>
        <w:tc>
          <w:tcPr>
            <w:tcW w:w="1587" w:type="dxa"/>
          </w:tcPr>
          <w:p w14:paraId="5605963F" w14:textId="77777777" w:rsidR="00035FD9" w:rsidRPr="006F1070" w:rsidRDefault="00035FD9" w:rsidP="00383B97">
            <w:pPr>
              <w:rPr>
                <w:lang w:val="en-GB"/>
              </w:rPr>
            </w:pPr>
            <w:r w:rsidRPr="006F1070">
              <w:rPr>
                <w:lang w:val="en-GB"/>
              </w:rPr>
              <w:t>Only one specimen per treatment was weighed for root mass at harvest, and masses were recorded as fresh weight.</w:t>
            </w:r>
          </w:p>
        </w:tc>
        <w:tc>
          <w:tcPr>
            <w:tcW w:w="2015" w:type="dxa"/>
          </w:tcPr>
          <w:p w14:paraId="2F61E294" w14:textId="77777777" w:rsidR="00035FD9" w:rsidRPr="006F1070" w:rsidRDefault="00035FD9" w:rsidP="00383B97">
            <w:pPr>
              <w:rPr>
                <w:lang w:val="en-GB"/>
              </w:rPr>
            </w:pPr>
            <w:r w:rsidRPr="006F1070">
              <w:rPr>
                <w:lang w:val="en-GB"/>
              </w:rPr>
              <w:t>A single specimen has low representativeness and is vulnerable to handling losses, which can bias comparisons.</w:t>
            </w:r>
          </w:p>
        </w:tc>
        <w:tc>
          <w:tcPr>
            <w:tcW w:w="2143" w:type="dxa"/>
          </w:tcPr>
          <w:p w14:paraId="593E0CA0" w14:textId="77777777" w:rsidR="00035FD9" w:rsidRPr="006F1070" w:rsidRDefault="00035FD9" w:rsidP="00383B97">
            <w:pPr>
              <w:rPr>
                <w:lang w:val="en-GB"/>
              </w:rPr>
            </w:pPr>
            <w:r w:rsidRPr="006F1070">
              <w:rPr>
                <w:lang w:val="en-GB"/>
              </w:rPr>
              <w:t>Disclosed the single</w:t>
            </w:r>
            <w:r w:rsidRPr="006F1070">
              <w:rPr>
                <w:rFonts w:ascii="Cambria Math" w:hAnsi="Cambria Math" w:cs="Cambria Math"/>
                <w:lang w:val="en-GB"/>
              </w:rPr>
              <w:t>‑</w:t>
            </w:r>
            <w:r w:rsidRPr="006F1070">
              <w:rPr>
                <w:lang w:val="en-GB"/>
              </w:rPr>
              <w:t>specimen approach, provided photographs of the extracted roots, and interpreted the masses as descriptive rather than definitive.</w:t>
            </w:r>
          </w:p>
        </w:tc>
        <w:tc>
          <w:tcPr>
            <w:tcW w:w="1929" w:type="dxa"/>
          </w:tcPr>
          <w:p w14:paraId="3C772D31" w14:textId="77777777" w:rsidR="00035FD9" w:rsidRPr="006F1070" w:rsidRDefault="00035FD9" w:rsidP="00383B97">
            <w:pPr>
              <w:rPr>
                <w:lang w:val="en-GB"/>
              </w:rPr>
            </w:pPr>
            <w:r w:rsidRPr="006F1070">
              <w:rPr>
                <w:lang w:val="en-GB"/>
              </w:rPr>
              <w:t>Root mass complements the other outcomes, but it would have been best to have an average.</w:t>
            </w:r>
          </w:p>
        </w:tc>
        <w:tc>
          <w:tcPr>
            <w:tcW w:w="2106" w:type="dxa"/>
          </w:tcPr>
          <w:p w14:paraId="430D8D30" w14:textId="77777777" w:rsidR="00035FD9" w:rsidRPr="006F1070" w:rsidRDefault="00035FD9" w:rsidP="00383B97">
            <w:pPr>
              <w:rPr>
                <w:lang w:val="en-GB"/>
              </w:rPr>
            </w:pPr>
            <w:r w:rsidRPr="006F1070">
              <w:rPr>
                <w:lang w:val="en-GB"/>
              </w:rPr>
              <w:t>Use oven</w:t>
            </w:r>
            <w:r w:rsidRPr="006F1070">
              <w:rPr>
                <w:rFonts w:ascii="Cambria Math" w:hAnsi="Cambria Math" w:cs="Cambria Math"/>
                <w:lang w:val="en-GB"/>
              </w:rPr>
              <w:t>‑</w:t>
            </w:r>
            <w:r w:rsidRPr="006F1070">
              <w:rPr>
                <w:lang w:val="en-GB"/>
              </w:rPr>
              <w:t>dried mass with multiple specimens per treatment and predefine a transparent selection rule or random sampling protocol.</w:t>
            </w:r>
          </w:p>
        </w:tc>
      </w:tr>
      <w:tr w:rsidR="00035FD9" w:rsidRPr="00CE7A82" w14:paraId="285E4F13" w14:textId="77777777" w:rsidTr="00383B97">
        <w:tc>
          <w:tcPr>
            <w:tcW w:w="1567" w:type="dxa"/>
          </w:tcPr>
          <w:p w14:paraId="44878BEC" w14:textId="77777777" w:rsidR="00035FD9" w:rsidRPr="006F1070" w:rsidRDefault="00035FD9" w:rsidP="00383B97">
            <w:pPr>
              <w:rPr>
                <w:lang w:val="en-GB"/>
              </w:rPr>
            </w:pPr>
            <w:bookmarkStart w:id="59" w:name="_Hlk208534913"/>
            <w:r w:rsidRPr="006F1070">
              <w:rPr>
                <w:lang w:val="en-GB"/>
              </w:rPr>
              <w:t>Survey design: sample size</w:t>
            </w:r>
          </w:p>
        </w:tc>
        <w:tc>
          <w:tcPr>
            <w:tcW w:w="1587" w:type="dxa"/>
          </w:tcPr>
          <w:p w14:paraId="1F0FB7C6" w14:textId="77777777" w:rsidR="00035FD9" w:rsidRPr="006F1070" w:rsidRDefault="00035FD9" w:rsidP="00383B97">
            <w:pPr>
              <w:rPr>
                <w:lang w:val="en-GB"/>
              </w:rPr>
            </w:pPr>
            <w:r w:rsidRPr="006F1070">
              <w:rPr>
                <w:lang w:val="en-GB"/>
              </w:rPr>
              <w:t>The survey included approximately ten respondents.</w:t>
            </w:r>
          </w:p>
        </w:tc>
        <w:tc>
          <w:tcPr>
            <w:tcW w:w="2015" w:type="dxa"/>
          </w:tcPr>
          <w:p w14:paraId="3909F501" w14:textId="77777777" w:rsidR="00035FD9" w:rsidRPr="006F1070" w:rsidRDefault="00035FD9" w:rsidP="00383B97">
            <w:pPr>
              <w:rPr>
                <w:lang w:val="en-GB"/>
              </w:rPr>
            </w:pPr>
            <w:r w:rsidRPr="006F1070">
              <w:rPr>
                <w:lang w:val="en-GB"/>
              </w:rPr>
              <w:t xml:space="preserve">A small sample size reduces precision, increases uncertainty, and makes the results </w:t>
            </w:r>
            <w:r w:rsidRPr="006F1070">
              <w:rPr>
                <w:lang w:val="en-GB"/>
              </w:rPr>
              <w:lastRenderedPageBreak/>
              <w:t>more sensitive to idiosyncratic responses.</w:t>
            </w:r>
          </w:p>
        </w:tc>
        <w:tc>
          <w:tcPr>
            <w:tcW w:w="2143" w:type="dxa"/>
          </w:tcPr>
          <w:p w14:paraId="4E090B8B" w14:textId="77777777" w:rsidR="00035FD9" w:rsidRPr="006F1070" w:rsidRDefault="00035FD9" w:rsidP="00383B97">
            <w:pPr>
              <w:rPr>
                <w:lang w:val="en-GB"/>
              </w:rPr>
            </w:pPr>
            <w:r w:rsidRPr="006F1070">
              <w:rPr>
                <w:lang w:val="en-GB"/>
              </w:rPr>
              <w:lastRenderedPageBreak/>
              <w:t>Reported changes descriptively, used paired tests where appropriate, and avoided over</w:t>
            </w:r>
            <w:r w:rsidRPr="006F1070">
              <w:rPr>
                <w:rFonts w:ascii="Cambria Math" w:hAnsi="Cambria Math" w:cs="Cambria Math"/>
                <w:lang w:val="en-GB"/>
              </w:rPr>
              <w:t>‑</w:t>
            </w:r>
            <w:r w:rsidRPr="006F1070">
              <w:rPr>
                <w:lang w:val="en-GB"/>
              </w:rPr>
              <w:t>generalisation.</w:t>
            </w:r>
          </w:p>
        </w:tc>
        <w:tc>
          <w:tcPr>
            <w:tcW w:w="1929" w:type="dxa"/>
          </w:tcPr>
          <w:p w14:paraId="26C3A0F7" w14:textId="77777777" w:rsidR="006F1070" w:rsidRPr="006F1070" w:rsidRDefault="00035FD9" w:rsidP="00383B97">
            <w:pPr>
              <w:pStyle w:val="p1"/>
              <w:rPr>
                <w:rStyle w:val="s2"/>
                <w:rFonts w:asciiTheme="minorHAnsi" w:eastAsiaTheme="majorEastAsia" w:hAnsiTheme="minorHAnsi"/>
                <w:lang w:val="en-GB"/>
              </w:rPr>
            </w:pPr>
            <w:r w:rsidRPr="006F1070">
              <w:rPr>
                <w:rStyle w:val="s1"/>
                <w:rFonts w:asciiTheme="minorHAnsi" w:eastAsiaTheme="majorEastAsia" w:hAnsiTheme="minorHAnsi"/>
              </w:rPr>
              <w:t xml:space="preserve">The survey findings are </w:t>
            </w:r>
            <w:r w:rsidRPr="006F1070">
              <w:rPr>
                <w:rStyle w:val="s2"/>
                <w:rFonts w:asciiTheme="minorHAnsi" w:eastAsiaTheme="majorEastAsia" w:hAnsiTheme="minorHAnsi"/>
              </w:rPr>
              <w:t>directional signals</w:t>
            </w:r>
            <w:r w:rsidRPr="006F1070">
              <w:rPr>
                <w:rStyle w:val="s1"/>
                <w:rFonts w:asciiTheme="minorHAnsi" w:eastAsiaTheme="majorEastAsia" w:hAnsiTheme="minorHAnsi"/>
              </w:rPr>
              <w:t xml:space="preserve"> for this small cohort only; percentages and </w:t>
            </w:r>
            <w:r w:rsidRPr="006F1070">
              <w:rPr>
                <w:rStyle w:val="s1"/>
                <w:rFonts w:asciiTheme="minorHAnsi" w:eastAsiaTheme="majorEastAsia" w:hAnsiTheme="minorHAnsi"/>
              </w:rPr>
              <w:lastRenderedPageBreak/>
              <w:t>pre</w:t>
            </w:r>
            <w:r w:rsidRPr="006F1070">
              <w:rPr>
                <w:rStyle w:val="s1"/>
                <w:rFonts w:asciiTheme="minorHAnsi" w:hAnsiTheme="minorHAnsi"/>
              </w:rPr>
              <w:t xml:space="preserve"> </w:t>
            </w:r>
            <w:r w:rsidRPr="006F1070">
              <w:rPr>
                <w:rStyle w:val="s1"/>
                <w:rFonts w:asciiTheme="minorHAnsi" w:eastAsiaTheme="majorEastAsia" w:hAnsiTheme="minorHAnsi"/>
              </w:rPr>
              <w:t xml:space="preserve">post shifts lack precision and </w:t>
            </w:r>
            <w:r w:rsidRPr="006F1070">
              <w:rPr>
                <w:rStyle w:val="s2"/>
                <w:rFonts w:asciiTheme="minorHAnsi" w:eastAsiaTheme="majorEastAsia" w:hAnsiTheme="minorHAnsi"/>
              </w:rPr>
              <w:t xml:space="preserve">should not be </w:t>
            </w:r>
            <w:proofErr w:type="spellStart"/>
            <w:r w:rsidRPr="006F1070">
              <w:rPr>
                <w:rStyle w:val="s2"/>
                <w:rFonts w:asciiTheme="minorHAnsi" w:eastAsiaTheme="majorEastAsia" w:hAnsiTheme="minorHAnsi"/>
                <w:lang w:val="en-GB"/>
              </w:rPr>
              <w:t>gener</w:t>
            </w:r>
            <w:proofErr w:type="spellEnd"/>
          </w:p>
          <w:p w14:paraId="4C0CA7B7" w14:textId="34D9E8C5" w:rsidR="00035FD9" w:rsidRPr="006F1070" w:rsidRDefault="00035FD9" w:rsidP="00383B97">
            <w:pPr>
              <w:pStyle w:val="p1"/>
              <w:rPr>
                <w:rFonts w:asciiTheme="minorHAnsi" w:hAnsiTheme="minorHAnsi"/>
              </w:rPr>
            </w:pPr>
            <w:proofErr w:type="spellStart"/>
            <w:r w:rsidRPr="006F1070">
              <w:rPr>
                <w:rStyle w:val="s2"/>
                <w:rFonts w:asciiTheme="minorHAnsi" w:eastAsiaTheme="majorEastAsia" w:hAnsiTheme="minorHAnsi"/>
                <w:lang w:val="en-GB"/>
              </w:rPr>
              <w:t>alised</w:t>
            </w:r>
            <w:proofErr w:type="spellEnd"/>
            <w:r w:rsidRPr="006F1070">
              <w:rPr>
                <w:rStyle w:val="s1"/>
                <w:rFonts w:asciiTheme="minorHAnsi" w:eastAsiaTheme="majorEastAsia" w:hAnsiTheme="minorHAnsi"/>
              </w:rPr>
              <w:t xml:space="preserve"> </w:t>
            </w:r>
            <w:r w:rsidRPr="006F1070">
              <w:rPr>
                <w:rStyle w:val="s1"/>
                <w:rFonts w:asciiTheme="minorHAnsi" w:hAnsiTheme="minorHAnsi"/>
              </w:rPr>
              <w:t xml:space="preserve">for the entire </w:t>
            </w:r>
            <w:r w:rsidRPr="006F1070">
              <w:rPr>
                <w:rStyle w:val="s1"/>
                <w:rFonts w:asciiTheme="minorHAnsi" w:eastAsiaTheme="majorEastAsia" w:hAnsiTheme="minorHAnsi"/>
              </w:rPr>
              <w:t>population.</w:t>
            </w:r>
          </w:p>
          <w:p w14:paraId="1C8AF79E" w14:textId="77777777" w:rsidR="00035FD9" w:rsidRPr="006F1070" w:rsidRDefault="00035FD9" w:rsidP="00383B97">
            <w:pPr>
              <w:rPr>
                <w:lang w:val="en-GB"/>
              </w:rPr>
            </w:pPr>
          </w:p>
        </w:tc>
        <w:tc>
          <w:tcPr>
            <w:tcW w:w="2106" w:type="dxa"/>
          </w:tcPr>
          <w:p w14:paraId="1A4A1D9A" w14:textId="77777777" w:rsidR="00035FD9" w:rsidRPr="006F1070" w:rsidRDefault="00035FD9" w:rsidP="00383B97">
            <w:pPr>
              <w:rPr>
                <w:lang w:val="en-GB"/>
              </w:rPr>
            </w:pPr>
            <w:r w:rsidRPr="006F1070">
              <w:rPr>
                <w:lang w:val="en-GB"/>
              </w:rPr>
              <w:lastRenderedPageBreak/>
              <w:t>Increase the number of respondents</w:t>
            </w:r>
            <w:r w:rsidRPr="006F1070">
              <w:t>.</w:t>
            </w:r>
          </w:p>
        </w:tc>
      </w:tr>
      <w:bookmarkEnd w:id="59"/>
      <w:tr w:rsidR="00035FD9" w:rsidRPr="00CE7A82" w14:paraId="6DAD3B7C" w14:textId="77777777" w:rsidTr="00383B97">
        <w:tc>
          <w:tcPr>
            <w:tcW w:w="1567" w:type="dxa"/>
          </w:tcPr>
          <w:p w14:paraId="450C533C" w14:textId="77777777" w:rsidR="00035FD9" w:rsidRPr="006F1070" w:rsidRDefault="00035FD9" w:rsidP="00383B97">
            <w:pPr>
              <w:rPr>
                <w:lang w:val="en-GB"/>
              </w:rPr>
            </w:pPr>
            <w:r w:rsidRPr="006F1070">
              <w:rPr>
                <w:lang w:val="en-GB"/>
              </w:rPr>
              <w:t>Secondary data: access and availability</w:t>
            </w:r>
          </w:p>
        </w:tc>
        <w:tc>
          <w:tcPr>
            <w:tcW w:w="1587" w:type="dxa"/>
          </w:tcPr>
          <w:p w14:paraId="04E1FBA5" w14:textId="77777777" w:rsidR="00035FD9" w:rsidRPr="006F1070" w:rsidRDefault="00035FD9" w:rsidP="00383B97">
            <w:pPr>
              <w:rPr>
                <w:lang w:val="en-GB"/>
              </w:rPr>
            </w:pPr>
            <w:r w:rsidRPr="006F1070">
              <w:rPr>
                <w:lang w:val="en-GB"/>
              </w:rPr>
              <w:t>Several reports specific to Saint Vincent and the Grenadines were difficult to obtain or not publicly accessible, and some datasets were available only in print or as summary statistics.</w:t>
            </w:r>
          </w:p>
        </w:tc>
        <w:tc>
          <w:tcPr>
            <w:tcW w:w="2015" w:type="dxa"/>
          </w:tcPr>
          <w:p w14:paraId="6C7F8A0F" w14:textId="77777777" w:rsidR="00035FD9" w:rsidRPr="006F1070" w:rsidRDefault="00035FD9" w:rsidP="00383B97">
            <w:pPr>
              <w:rPr>
                <w:lang w:val="en-GB"/>
              </w:rPr>
            </w:pPr>
            <w:r w:rsidRPr="006F1070">
              <w:rPr>
                <w:lang w:val="en-GB"/>
              </w:rPr>
              <w:t>Limited access reduces transparency and may leave gaps that cannot be independently verified.</w:t>
            </w:r>
          </w:p>
        </w:tc>
        <w:tc>
          <w:tcPr>
            <w:tcW w:w="2143" w:type="dxa"/>
          </w:tcPr>
          <w:p w14:paraId="73E0463A" w14:textId="77777777" w:rsidR="00035FD9" w:rsidRPr="006F1070" w:rsidRDefault="00035FD9" w:rsidP="00383B97">
            <w:pPr>
              <w:rPr>
                <w:lang w:val="en-GB"/>
              </w:rPr>
            </w:pPr>
            <w:r w:rsidRPr="006F1070">
              <w:rPr>
                <w:lang w:val="en-GB"/>
              </w:rPr>
              <w:t>Cited the best available sources, documented access constraints, and cross</w:t>
            </w:r>
            <w:r w:rsidRPr="006F1070">
              <w:rPr>
                <w:rFonts w:ascii="Cambria Math" w:hAnsi="Cambria Math" w:cs="Cambria Math"/>
                <w:lang w:val="en-GB"/>
              </w:rPr>
              <w:t>‑</w:t>
            </w:r>
            <w:r w:rsidRPr="006F1070">
              <w:rPr>
                <w:lang w:val="en-GB"/>
              </w:rPr>
              <w:t>checked figures where possible.</w:t>
            </w:r>
          </w:p>
        </w:tc>
        <w:tc>
          <w:tcPr>
            <w:tcW w:w="1929" w:type="dxa"/>
          </w:tcPr>
          <w:p w14:paraId="7DF304BF" w14:textId="77777777" w:rsidR="00035FD9" w:rsidRPr="006F1070" w:rsidRDefault="00035FD9" w:rsidP="00383B97">
            <w:pPr>
              <w:rPr>
                <w:lang w:val="en-GB"/>
              </w:rPr>
            </w:pPr>
            <w:r w:rsidRPr="006F1070">
              <w:rPr>
                <w:lang w:val="en-GB"/>
              </w:rPr>
              <w:t>Readers should treat unsupported gaps cautiously and consider them as areas for further data collection.</w:t>
            </w:r>
          </w:p>
        </w:tc>
        <w:tc>
          <w:tcPr>
            <w:tcW w:w="2106" w:type="dxa"/>
          </w:tcPr>
          <w:p w14:paraId="6F09FFF5" w14:textId="77777777" w:rsidR="00035FD9" w:rsidRPr="006F1070" w:rsidRDefault="00035FD9" w:rsidP="00383B97">
            <w:pPr>
              <w:rPr>
                <w:lang w:val="en-GB"/>
              </w:rPr>
            </w:pPr>
            <w:r w:rsidRPr="006F1070">
              <w:rPr>
                <w:lang w:val="en-GB"/>
              </w:rPr>
              <w:t>Establish formal data</w:t>
            </w:r>
            <w:r w:rsidRPr="006F1070">
              <w:rPr>
                <w:rFonts w:ascii="Cambria Math" w:hAnsi="Cambria Math" w:cs="Cambria Math"/>
                <w:lang w:val="en-GB"/>
              </w:rPr>
              <w:t>‑</w:t>
            </w:r>
            <w:r w:rsidRPr="006F1070">
              <w:rPr>
                <w:lang w:val="en-GB"/>
              </w:rPr>
              <w:t>sharing agreements with ministries and agencies, document data gaps systematically, and archive study data for reuse where permitted.</w:t>
            </w:r>
          </w:p>
        </w:tc>
      </w:tr>
      <w:tr w:rsidR="00035FD9" w:rsidRPr="00CE7A82" w14:paraId="7BDEFF57" w14:textId="77777777" w:rsidTr="00383B97">
        <w:tc>
          <w:tcPr>
            <w:tcW w:w="1567" w:type="dxa"/>
          </w:tcPr>
          <w:p w14:paraId="29CFEA07" w14:textId="77777777" w:rsidR="00035FD9" w:rsidRPr="006F1070" w:rsidRDefault="00035FD9" w:rsidP="00383B97">
            <w:pPr>
              <w:rPr>
                <w:lang w:val="en-GB"/>
              </w:rPr>
            </w:pPr>
            <w:r w:rsidRPr="006F1070">
              <w:t>S</w:t>
            </w:r>
            <w:r w:rsidRPr="006F1070">
              <w:rPr>
                <w:lang w:val="en-GB"/>
              </w:rPr>
              <w:t>ingle location a</w:t>
            </w:r>
          </w:p>
        </w:tc>
        <w:tc>
          <w:tcPr>
            <w:tcW w:w="1587" w:type="dxa"/>
          </w:tcPr>
          <w:p w14:paraId="2851CA43" w14:textId="77777777" w:rsidR="00035FD9" w:rsidRPr="006F1070" w:rsidRDefault="00035FD9" w:rsidP="00383B97">
            <w:pPr>
              <w:rPr>
                <w:lang w:val="en-GB"/>
              </w:rPr>
            </w:pPr>
            <w:r w:rsidRPr="006F1070">
              <w:rPr>
                <w:lang w:val="en-GB"/>
              </w:rPr>
              <w:t>The experiment was conducted at one site on volcanic soil using a single crop (lettuce).</w:t>
            </w:r>
          </w:p>
        </w:tc>
        <w:tc>
          <w:tcPr>
            <w:tcW w:w="2015" w:type="dxa"/>
          </w:tcPr>
          <w:p w14:paraId="64C93D43" w14:textId="77777777" w:rsidR="00035FD9" w:rsidRPr="006F1070" w:rsidRDefault="00035FD9" w:rsidP="00383B97">
            <w:pPr>
              <w:rPr>
                <w:lang w:val="en-GB"/>
              </w:rPr>
            </w:pPr>
            <w:r w:rsidRPr="006F1070">
              <w:rPr>
                <w:lang w:val="en-GB"/>
              </w:rPr>
              <w:t>Using a single location</w:t>
            </w:r>
            <w:r w:rsidRPr="006F1070">
              <w:t xml:space="preserve"> </w:t>
            </w:r>
            <w:r w:rsidRPr="006F1070">
              <w:rPr>
                <w:lang w:val="en-GB"/>
              </w:rPr>
              <w:t>limits generalisability across other soils, climates and crops.</w:t>
            </w:r>
          </w:p>
        </w:tc>
        <w:tc>
          <w:tcPr>
            <w:tcW w:w="2143" w:type="dxa"/>
          </w:tcPr>
          <w:p w14:paraId="174013C6" w14:textId="77777777" w:rsidR="00035FD9" w:rsidRPr="006F1070" w:rsidRDefault="00035FD9" w:rsidP="00383B97">
            <w:pPr>
              <w:rPr>
                <w:lang w:val="en-GB"/>
              </w:rPr>
            </w:pPr>
            <w:r w:rsidRPr="006F1070">
              <w:rPr>
                <w:lang w:val="en-GB"/>
              </w:rPr>
              <w:t>Scoped the conclusions to similar contexts and avoided broad claims beyond comparable conditions.</w:t>
            </w:r>
          </w:p>
        </w:tc>
        <w:tc>
          <w:tcPr>
            <w:tcW w:w="1929" w:type="dxa"/>
          </w:tcPr>
          <w:p w14:paraId="10436401" w14:textId="77777777" w:rsidR="00035FD9" w:rsidRPr="006F1070" w:rsidRDefault="00035FD9" w:rsidP="00383B97">
            <w:pPr>
              <w:rPr>
                <w:lang w:val="en-GB"/>
              </w:rPr>
            </w:pPr>
            <w:r w:rsidRPr="006F1070">
              <w:rPr>
                <w:lang w:val="en-GB"/>
              </w:rPr>
              <w:t>Applicability is context</w:t>
            </w:r>
            <w:r w:rsidRPr="006F1070">
              <w:rPr>
                <w:rFonts w:ascii="Cambria Math" w:hAnsi="Cambria Math" w:cs="Cambria Math"/>
                <w:lang w:val="en-GB"/>
              </w:rPr>
              <w:t>‑</w:t>
            </w:r>
            <w:r w:rsidRPr="006F1070">
              <w:rPr>
                <w:lang w:val="en-GB"/>
              </w:rPr>
              <w:t>bound and should be validated elsewhere before policy or large</w:t>
            </w:r>
            <w:r w:rsidRPr="006F1070">
              <w:rPr>
                <w:rFonts w:ascii="Cambria Math" w:hAnsi="Cambria Math" w:cs="Cambria Math"/>
                <w:lang w:val="en-GB"/>
              </w:rPr>
              <w:t>‑</w:t>
            </w:r>
            <w:r w:rsidRPr="006F1070">
              <w:rPr>
                <w:lang w:val="en-GB"/>
              </w:rPr>
              <w:t>scale recommendations are made.</w:t>
            </w:r>
          </w:p>
        </w:tc>
        <w:tc>
          <w:tcPr>
            <w:tcW w:w="2106" w:type="dxa"/>
          </w:tcPr>
          <w:p w14:paraId="04604260" w14:textId="77777777" w:rsidR="00035FD9" w:rsidRPr="006F1070" w:rsidRDefault="00035FD9" w:rsidP="00383B97">
            <w:pPr>
              <w:rPr>
                <w:lang w:val="en-GB"/>
              </w:rPr>
            </w:pPr>
            <w:r w:rsidRPr="006F1070">
              <w:rPr>
                <w:lang w:val="en-GB"/>
              </w:rPr>
              <w:t>Replicate the study across multiple sites and crops, including farmer</w:t>
            </w:r>
            <w:r w:rsidRPr="006F1070">
              <w:rPr>
                <w:rFonts w:ascii="Cambria Math" w:hAnsi="Cambria Math" w:cs="Cambria Math"/>
                <w:lang w:val="en-GB"/>
              </w:rPr>
              <w:t>‑</w:t>
            </w:r>
            <w:r w:rsidRPr="006F1070">
              <w:rPr>
                <w:lang w:val="en-GB"/>
              </w:rPr>
              <w:t>managed plots in different parishes.</w:t>
            </w:r>
          </w:p>
        </w:tc>
      </w:tr>
      <w:tr w:rsidR="00035FD9" w:rsidRPr="00CE7A82" w14:paraId="011EF914" w14:textId="77777777" w:rsidTr="00383B97">
        <w:tc>
          <w:tcPr>
            <w:tcW w:w="1567" w:type="dxa"/>
          </w:tcPr>
          <w:p w14:paraId="34F69BBA" w14:textId="77777777" w:rsidR="00035FD9" w:rsidRPr="006F1070" w:rsidRDefault="00035FD9" w:rsidP="00383B97">
            <w:pPr>
              <w:rPr>
                <w:lang w:val="en-GB"/>
              </w:rPr>
            </w:pPr>
            <w:bookmarkStart w:id="60" w:name="_Hlk208535401"/>
            <w:r w:rsidRPr="006F1070">
              <w:rPr>
                <w:lang w:val="en-GB"/>
              </w:rPr>
              <w:t>Researcher workload and resources</w:t>
            </w:r>
          </w:p>
        </w:tc>
        <w:tc>
          <w:tcPr>
            <w:tcW w:w="1587" w:type="dxa"/>
          </w:tcPr>
          <w:p w14:paraId="73C0F06E" w14:textId="77777777" w:rsidR="00035FD9" w:rsidRPr="006F1070" w:rsidRDefault="00035FD9" w:rsidP="00383B97">
            <w:pPr>
              <w:rPr>
                <w:lang w:val="en-GB"/>
              </w:rPr>
            </w:pPr>
            <w:r w:rsidRPr="006F1070">
              <w:rPr>
                <w:lang w:val="en-GB"/>
              </w:rPr>
              <w:t>The project operated to a tight timeline with limited personnel and equipment.</w:t>
            </w:r>
          </w:p>
        </w:tc>
        <w:tc>
          <w:tcPr>
            <w:tcW w:w="2015" w:type="dxa"/>
          </w:tcPr>
          <w:p w14:paraId="4BD49F33" w14:textId="77777777" w:rsidR="00035FD9" w:rsidRPr="006F1070" w:rsidRDefault="00035FD9" w:rsidP="00383B97">
            <w:pPr>
              <w:rPr>
                <w:lang w:val="en-GB"/>
              </w:rPr>
            </w:pPr>
            <w:r w:rsidRPr="006F1070">
              <w:rPr>
                <w:lang w:val="en-GB"/>
              </w:rPr>
              <w:t>Resource constraints can prevent repeats or additional measurements and may increase the risk of missed checks.</w:t>
            </w:r>
          </w:p>
        </w:tc>
        <w:tc>
          <w:tcPr>
            <w:tcW w:w="2143" w:type="dxa"/>
          </w:tcPr>
          <w:p w14:paraId="36EC4F4E" w14:textId="77777777" w:rsidR="00035FD9" w:rsidRPr="006F1070" w:rsidRDefault="00035FD9" w:rsidP="00383B97">
            <w:pPr>
              <w:rPr>
                <w:lang w:val="en-GB"/>
              </w:rPr>
            </w:pPr>
            <w:r w:rsidRPr="006F1070">
              <w:rPr>
                <w:lang w:val="en-GB"/>
              </w:rPr>
              <w:t>Prioritized core outcomes and quantitative and qualitative methods to compensate for gaps.</w:t>
            </w:r>
          </w:p>
        </w:tc>
        <w:tc>
          <w:tcPr>
            <w:tcW w:w="1929" w:type="dxa"/>
          </w:tcPr>
          <w:p w14:paraId="22AB2CC5" w14:textId="77777777" w:rsidR="00035FD9" w:rsidRPr="006F1070" w:rsidRDefault="00035FD9" w:rsidP="00383B97">
            <w:pPr>
              <w:pStyle w:val="p1"/>
              <w:rPr>
                <w:rFonts w:asciiTheme="minorHAnsi" w:hAnsiTheme="minorHAnsi"/>
              </w:rPr>
            </w:pPr>
            <w:r w:rsidRPr="006F1070">
              <w:rPr>
                <w:rStyle w:val="s1"/>
                <w:rFonts w:asciiTheme="minorHAnsi" w:eastAsiaTheme="majorEastAsia" w:hAnsiTheme="minorHAnsi"/>
              </w:rPr>
              <w:t xml:space="preserve">Findings are preliminary and appropriate for an exploratory study but necessarily </w:t>
            </w:r>
            <w:r w:rsidRPr="006F1070">
              <w:rPr>
                <w:rStyle w:val="s2"/>
                <w:rFonts w:asciiTheme="minorHAnsi" w:eastAsiaTheme="majorEastAsia" w:hAnsiTheme="minorHAnsi"/>
              </w:rPr>
              <w:t>limited in scope</w:t>
            </w:r>
          </w:p>
          <w:p w14:paraId="1BE13558" w14:textId="77777777" w:rsidR="00035FD9" w:rsidRPr="006F1070" w:rsidRDefault="00035FD9" w:rsidP="00383B97">
            <w:pPr>
              <w:rPr>
                <w:lang w:val="en-GB"/>
              </w:rPr>
            </w:pPr>
          </w:p>
        </w:tc>
        <w:tc>
          <w:tcPr>
            <w:tcW w:w="2106" w:type="dxa"/>
          </w:tcPr>
          <w:p w14:paraId="29C83827" w14:textId="77777777" w:rsidR="00035FD9" w:rsidRPr="006F1070" w:rsidRDefault="00035FD9" w:rsidP="00383B97">
            <w:pPr>
              <w:rPr>
                <w:lang w:val="en-GB"/>
              </w:rPr>
            </w:pPr>
            <w:r w:rsidRPr="006F1070">
              <w:rPr>
                <w:lang w:val="en-GB"/>
              </w:rPr>
              <w:t>Plan buffer time, recruit research assistants, and phase data collection to spread workload and reduce risk.</w:t>
            </w:r>
          </w:p>
        </w:tc>
      </w:tr>
      <w:bookmarkEnd w:id="60"/>
    </w:tbl>
    <w:p w14:paraId="1C461DA1" w14:textId="77777777" w:rsidR="00035FD9" w:rsidRPr="00CE7A82" w:rsidRDefault="00035FD9" w:rsidP="00035FD9"/>
    <w:p w14:paraId="0FEE2DA4" w14:textId="77777777" w:rsidR="00854385" w:rsidRDefault="00854385" w:rsidP="000471DB">
      <w:pPr>
        <w:pStyle w:val="NormalWeb"/>
        <w:spacing w:line="360" w:lineRule="auto"/>
        <w:jc w:val="both"/>
        <w:rPr>
          <w:rFonts w:asciiTheme="minorHAnsi" w:hAnsiTheme="minorHAnsi"/>
        </w:rPr>
      </w:pPr>
    </w:p>
    <w:p w14:paraId="06392567" w14:textId="77777777" w:rsidR="006D1023" w:rsidRDefault="006D1023" w:rsidP="000471DB">
      <w:pPr>
        <w:pStyle w:val="NormalWeb"/>
        <w:spacing w:line="360" w:lineRule="auto"/>
        <w:jc w:val="both"/>
        <w:rPr>
          <w:rFonts w:asciiTheme="minorHAnsi" w:hAnsiTheme="minorHAnsi"/>
        </w:rPr>
      </w:pPr>
    </w:p>
    <w:p w14:paraId="7B048BEB" w14:textId="377D8CBD" w:rsidR="008578EA" w:rsidRPr="00FB160A" w:rsidRDefault="008578EA" w:rsidP="008578EA">
      <w:pPr>
        <w:spacing w:before="100" w:beforeAutospacing="1" w:after="100" w:afterAutospacing="1"/>
        <w:jc w:val="both"/>
        <w:outlineLvl w:val="1"/>
        <w:rPr>
          <w:rFonts w:asciiTheme="majorHAnsi" w:hAnsiTheme="majorHAnsi"/>
          <w:color w:val="000000" w:themeColor="text1"/>
          <w:u w:val="single"/>
        </w:rPr>
      </w:pPr>
      <w:r w:rsidRPr="00FB160A">
        <w:rPr>
          <w:rFonts w:asciiTheme="majorHAnsi" w:hAnsiTheme="majorHAnsi"/>
          <w:color w:val="000000" w:themeColor="text1"/>
          <w:u w:val="single"/>
        </w:rPr>
        <w:lastRenderedPageBreak/>
        <w:t>5.1.</w:t>
      </w:r>
      <w:r>
        <w:rPr>
          <w:rFonts w:asciiTheme="majorHAnsi" w:hAnsiTheme="majorHAnsi"/>
          <w:color w:val="000000" w:themeColor="text1"/>
          <w:u w:val="single"/>
        </w:rPr>
        <w:t>2</w:t>
      </w:r>
      <w:r w:rsidRPr="00FB160A">
        <w:rPr>
          <w:rFonts w:asciiTheme="majorHAnsi" w:hAnsiTheme="majorHAnsi"/>
          <w:color w:val="000000" w:themeColor="text1"/>
          <w:u w:val="single"/>
        </w:rPr>
        <w:t xml:space="preserve"> </w:t>
      </w:r>
      <w:r>
        <w:rPr>
          <w:rFonts w:asciiTheme="majorHAnsi" w:hAnsiTheme="majorHAnsi"/>
          <w:color w:val="000000" w:themeColor="text1"/>
          <w:u w:val="single"/>
        </w:rPr>
        <w:t>Conclusion</w:t>
      </w:r>
    </w:p>
    <w:p w14:paraId="17182E48" w14:textId="77777777" w:rsidR="00F73452" w:rsidRPr="009D16E7" w:rsidRDefault="00F73452" w:rsidP="00F73452">
      <w:pPr>
        <w:spacing w:line="360" w:lineRule="auto"/>
        <w:ind w:firstLine="720"/>
        <w:jc w:val="both"/>
        <w:rPr>
          <w:rFonts w:ascii="Aptos" w:hAnsi="Aptos"/>
          <w:bCs/>
        </w:rPr>
      </w:pPr>
      <w:r w:rsidRPr="009D16E7">
        <w:rPr>
          <w:rFonts w:ascii="Aptos" w:hAnsi="Aptos"/>
          <w:bCs/>
        </w:rPr>
        <w:t xml:space="preserve">This conclusion synthesises the </w:t>
      </w:r>
      <w:r>
        <w:rPr>
          <w:rFonts w:ascii="Aptos" w:hAnsi="Aptos"/>
          <w:bCs/>
        </w:rPr>
        <w:t>research</w:t>
      </w:r>
      <w:r w:rsidRPr="009D16E7">
        <w:rPr>
          <w:rFonts w:ascii="Aptos" w:hAnsi="Aptos"/>
          <w:bCs/>
        </w:rPr>
        <w:t xml:space="preserve"> by addressing the aim set in Chapter 1</w:t>
      </w:r>
      <w:r>
        <w:rPr>
          <w:rFonts w:ascii="Aptos" w:hAnsi="Aptos"/>
          <w:bCs/>
        </w:rPr>
        <w:t>,</w:t>
      </w:r>
      <w:r w:rsidRPr="009D16E7">
        <w:rPr>
          <w:rFonts w:ascii="Aptos" w:hAnsi="Aptos"/>
          <w:bCs/>
        </w:rPr>
        <w:t xml:space="preserve"> to understand how soil neutralisation (liming) and the choice of organic versus inorganic fertiliser influence short-term crop performance on</w:t>
      </w:r>
      <w:r>
        <w:rPr>
          <w:rFonts w:ascii="Aptos" w:hAnsi="Aptos"/>
          <w:bCs/>
        </w:rPr>
        <w:t xml:space="preserve"> acidic</w:t>
      </w:r>
      <w:r w:rsidRPr="009D16E7">
        <w:rPr>
          <w:rFonts w:ascii="Aptos" w:hAnsi="Aptos"/>
          <w:bCs/>
        </w:rPr>
        <w:t xml:space="preserve"> volcanic soils, and whether locally generated evidence can motivate farmers to adopt soil-building practices.</w:t>
      </w:r>
    </w:p>
    <w:p w14:paraId="7C1C313B" w14:textId="77777777" w:rsidR="00F73452" w:rsidRDefault="00F73452" w:rsidP="00F73452">
      <w:pPr>
        <w:spacing w:line="360" w:lineRule="auto"/>
        <w:ind w:firstLine="720"/>
        <w:jc w:val="both"/>
        <w:rPr>
          <w:rFonts w:ascii="Aptos" w:hAnsi="Aptos"/>
          <w:bCs/>
        </w:rPr>
      </w:pPr>
    </w:p>
    <w:p w14:paraId="15B43249" w14:textId="6789612C" w:rsidR="00F73452" w:rsidRPr="009D16E7" w:rsidRDefault="00F73452" w:rsidP="00173FD6">
      <w:pPr>
        <w:spacing w:line="360" w:lineRule="auto"/>
        <w:ind w:firstLine="720"/>
        <w:jc w:val="both"/>
        <w:rPr>
          <w:rFonts w:ascii="Aptos" w:hAnsi="Aptos"/>
          <w:bCs/>
        </w:rPr>
      </w:pPr>
      <w:r w:rsidRPr="009D16E7">
        <w:rPr>
          <w:rFonts w:ascii="Aptos" w:hAnsi="Aptos"/>
          <w:bCs/>
        </w:rPr>
        <w:t>The experimental findings in Chapter 4 clearly point in a consistent direction across multiple measures. Treatments that neutralised acidity and</w:t>
      </w:r>
      <w:r>
        <w:rPr>
          <w:rFonts w:ascii="Aptos" w:hAnsi="Aptos"/>
          <w:bCs/>
        </w:rPr>
        <w:t xml:space="preserve"> </w:t>
      </w:r>
      <w:r w:rsidRPr="009D16E7">
        <w:rPr>
          <w:rFonts w:ascii="Aptos" w:hAnsi="Aptos"/>
          <w:bCs/>
        </w:rPr>
        <w:t>or used organic inputs produced healthier</w:t>
      </w:r>
      <w:r>
        <w:rPr>
          <w:rFonts w:ascii="Aptos" w:hAnsi="Aptos"/>
          <w:bCs/>
        </w:rPr>
        <w:t xml:space="preserve"> root</w:t>
      </w:r>
      <w:r w:rsidRPr="009D16E7">
        <w:rPr>
          <w:rFonts w:ascii="Aptos" w:hAnsi="Aptos"/>
          <w:bCs/>
        </w:rPr>
        <w:t xml:space="preserve"> systems and </w:t>
      </w:r>
      <w:r>
        <w:rPr>
          <w:rFonts w:ascii="Aptos" w:hAnsi="Aptos"/>
          <w:bCs/>
        </w:rPr>
        <w:t xml:space="preserve">were </w:t>
      </w:r>
      <w:r w:rsidRPr="009D16E7">
        <w:rPr>
          <w:rFonts w:ascii="Aptos" w:hAnsi="Aptos"/>
          <w:bCs/>
        </w:rPr>
        <w:t>more resilient</w:t>
      </w:r>
      <w:r>
        <w:rPr>
          <w:rFonts w:ascii="Aptos" w:hAnsi="Aptos"/>
          <w:bCs/>
        </w:rPr>
        <w:t xml:space="preserve"> leaf</w:t>
      </w:r>
      <w:r w:rsidRPr="009D16E7">
        <w:rPr>
          <w:rFonts w:ascii="Aptos" w:hAnsi="Aptos"/>
          <w:bCs/>
        </w:rPr>
        <w:t xml:space="preserve"> growth compared to treatments combining acidic soil and inorganic fertiliser. Although some comparisons of growth rates and plant height were not statistically significant due to small sample sizes and mortality in the acidic–inorganic group</w:t>
      </w:r>
      <w:r>
        <w:rPr>
          <w:rFonts w:ascii="Aptos" w:hAnsi="Aptos"/>
          <w:bCs/>
        </w:rPr>
        <w:t xml:space="preserve">. </w:t>
      </w:r>
      <w:r w:rsidR="001B62E9">
        <w:rPr>
          <w:rFonts w:ascii="Aptos" w:hAnsi="Aptos"/>
          <w:bCs/>
        </w:rPr>
        <w:t>Although, t</w:t>
      </w:r>
      <w:r w:rsidRPr="009D16E7">
        <w:rPr>
          <w:rFonts w:ascii="Aptos" w:hAnsi="Aptos"/>
          <w:bCs/>
        </w:rPr>
        <w:t>he overall pattern remains consistent across outcomes and illustrations</w:t>
      </w:r>
      <w:r w:rsidR="001B62E9">
        <w:rPr>
          <w:rFonts w:ascii="Aptos" w:hAnsi="Aptos"/>
          <w:bCs/>
        </w:rPr>
        <w:t>, a</w:t>
      </w:r>
      <w:r>
        <w:rPr>
          <w:rFonts w:ascii="Aptos" w:hAnsi="Aptos"/>
          <w:bCs/>
        </w:rPr>
        <w:t>s can be seen with t</w:t>
      </w:r>
      <w:r w:rsidRPr="009D16E7">
        <w:rPr>
          <w:rFonts w:ascii="Aptos" w:hAnsi="Aptos"/>
          <w:bCs/>
        </w:rPr>
        <w:t xml:space="preserve">he height and leaf number tables (Tables </w:t>
      </w:r>
      <w:r w:rsidR="00173FD6">
        <w:rPr>
          <w:rFonts w:ascii="Aptos" w:hAnsi="Aptos"/>
          <w:bCs/>
        </w:rPr>
        <w:t>9</w:t>
      </w:r>
      <w:r w:rsidRPr="009D16E7">
        <w:rPr>
          <w:rFonts w:ascii="Aptos" w:hAnsi="Aptos"/>
          <w:bCs/>
        </w:rPr>
        <w:t>–</w:t>
      </w:r>
      <w:r w:rsidR="00173FD6">
        <w:rPr>
          <w:rFonts w:ascii="Aptos" w:hAnsi="Aptos"/>
          <w:bCs/>
        </w:rPr>
        <w:t>10</w:t>
      </w:r>
      <w:r w:rsidRPr="009D16E7">
        <w:rPr>
          <w:rFonts w:ascii="Aptos" w:hAnsi="Aptos"/>
          <w:bCs/>
        </w:rPr>
        <w:t xml:space="preserve">), the final root mass (Figure 23), and visual </w:t>
      </w:r>
      <w:r>
        <w:rPr>
          <w:rFonts w:ascii="Aptos" w:hAnsi="Aptos"/>
          <w:bCs/>
        </w:rPr>
        <w:t xml:space="preserve">observation </w:t>
      </w:r>
      <w:r w:rsidRPr="009D16E7">
        <w:rPr>
          <w:rFonts w:ascii="Aptos" w:hAnsi="Aptos"/>
          <w:bCs/>
        </w:rPr>
        <w:t>(Figures 24–26). These observations are aligned with established agronomic mechanisms</w:t>
      </w:r>
      <w:r>
        <w:rPr>
          <w:rFonts w:ascii="Aptos" w:hAnsi="Aptos"/>
          <w:bCs/>
        </w:rPr>
        <w:t xml:space="preserve">, such as liming, </w:t>
      </w:r>
      <w:r w:rsidRPr="009D16E7">
        <w:rPr>
          <w:rFonts w:ascii="Aptos" w:hAnsi="Aptos"/>
          <w:bCs/>
        </w:rPr>
        <w:t>reduc</w:t>
      </w:r>
      <w:r>
        <w:rPr>
          <w:rFonts w:ascii="Aptos" w:hAnsi="Aptos"/>
          <w:bCs/>
        </w:rPr>
        <w:t>ing</w:t>
      </w:r>
      <w:r w:rsidRPr="009D16E7">
        <w:rPr>
          <w:rFonts w:ascii="Aptos" w:hAnsi="Aptos"/>
          <w:bCs/>
        </w:rPr>
        <w:t xml:space="preserve"> aluminium toxicity and enhanc</w:t>
      </w:r>
      <w:r>
        <w:rPr>
          <w:rFonts w:ascii="Aptos" w:hAnsi="Aptos"/>
          <w:bCs/>
        </w:rPr>
        <w:t>ing</w:t>
      </w:r>
      <w:r w:rsidRPr="009D16E7">
        <w:rPr>
          <w:rFonts w:ascii="Aptos" w:hAnsi="Aptos"/>
          <w:bCs/>
        </w:rPr>
        <w:t xml:space="preserve"> phosphorus availability, while organic amendments improve soil structure, water retention, and cation exchange capacity, supporting sustained growth (Anetor &amp; Akinrinde, 2006; Donn et al., 2014; </w:t>
      </w:r>
      <w:proofErr w:type="spellStart"/>
      <w:r w:rsidRPr="009D16E7">
        <w:rPr>
          <w:rFonts w:ascii="Aptos" w:hAnsi="Aptos"/>
          <w:bCs/>
        </w:rPr>
        <w:t>Fageria</w:t>
      </w:r>
      <w:proofErr w:type="spellEnd"/>
      <w:r w:rsidRPr="009D16E7">
        <w:rPr>
          <w:rFonts w:ascii="Aptos" w:hAnsi="Aptos"/>
          <w:bCs/>
        </w:rPr>
        <w:t xml:space="preserve"> &amp; </w:t>
      </w:r>
      <w:proofErr w:type="spellStart"/>
      <w:r w:rsidRPr="009D16E7">
        <w:rPr>
          <w:rFonts w:ascii="Aptos" w:hAnsi="Aptos"/>
          <w:bCs/>
        </w:rPr>
        <w:t>Baligar</w:t>
      </w:r>
      <w:proofErr w:type="spellEnd"/>
      <w:r w:rsidRPr="009D16E7">
        <w:rPr>
          <w:rFonts w:ascii="Aptos" w:hAnsi="Aptos"/>
          <w:bCs/>
        </w:rPr>
        <w:t>, 2008; Brown &amp; Lemon, 2023; Yue et al., 2020; Yadav et al., 2020).</w:t>
      </w:r>
    </w:p>
    <w:p w14:paraId="01CC4D47" w14:textId="77777777" w:rsidR="00F73452" w:rsidRDefault="00F73452" w:rsidP="00F73452">
      <w:pPr>
        <w:spacing w:line="360" w:lineRule="auto"/>
        <w:ind w:firstLine="720"/>
        <w:jc w:val="both"/>
        <w:rPr>
          <w:rFonts w:ascii="Aptos" w:hAnsi="Aptos"/>
          <w:bCs/>
        </w:rPr>
      </w:pPr>
    </w:p>
    <w:p w14:paraId="3CF9E1DA" w14:textId="6099A7EE" w:rsidR="00F73452" w:rsidRPr="009D16E7" w:rsidRDefault="00F73452" w:rsidP="00F73452">
      <w:pPr>
        <w:spacing w:line="360" w:lineRule="auto"/>
        <w:ind w:firstLine="720"/>
        <w:jc w:val="both"/>
        <w:rPr>
          <w:rFonts w:ascii="Aptos" w:hAnsi="Aptos"/>
          <w:bCs/>
        </w:rPr>
      </w:pPr>
      <w:r w:rsidRPr="009D16E7">
        <w:rPr>
          <w:rFonts w:ascii="Aptos" w:hAnsi="Aptos"/>
          <w:bCs/>
        </w:rPr>
        <w:t xml:space="preserve">The social evidence presented in Chapter 4 demonstrates that witnessing local results shifted participants from general interest to </w:t>
      </w:r>
      <w:r>
        <w:rPr>
          <w:rFonts w:ascii="Aptos" w:hAnsi="Aptos"/>
          <w:bCs/>
        </w:rPr>
        <w:t>solid</w:t>
      </w:r>
      <w:r w:rsidRPr="009D16E7">
        <w:rPr>
          <w:rFonts w:ascii="Aptos" w:hAnsi="Aptos"/>
          <w:bCs/>
        </w:rPr>
        <w:t xml:space="preserve"> intentions. Before the trial, survey and interview responses emphasised the need for credible proof, guidance, and affordable access to inputs</w:t>
      </w:r>
      <w:r>
        <w:rPr>
          <w:rFonts w:ascii="Aptos" w:hAnsi="Aptos"/>
          <w:bCs/>
        </w:rPr>
        <w:t>.</w:t>
      </w:r>
      <w:r w:rsidRPr="009D16E7">
        <w:rPr>
          <w:rFonts w:ascii="Aptos" w:hAnsi="Aptos"/>
          <w:bCs/>
        </w:rPr>
        <w:t xml:space="preserve"> </w:t>
      </w:r>
      <w:r>
        <w:rPr>
          <w:rFonts w:ascii="Aptos" w:hAnsi="Aptos"/>
          <w:bCs/>
        </w:rPr>
        <w:t>A</w:t>
      </w:r>
      <w:r w:rsidRPr="009D16E7">
        <w:rPr>
          <w:rFonts w:ascii="Aptos" w:hAnsi="Aptos"/>
          <w:bCs/>
        </w:rPr>
        <w:t>fter the trial, most respondents indicated intentions to adopt liming/pH management and increase organic inputs, with some planning to reduce reliance on inorganic fertiliser. This shift aligns with Rogers’ concept of trialability and observability</w:t>
      </w:r>
      <w:r>
        <w:rPr>
          <w:rFonts w:ascii="Aptos" w:hAnsi="Aptos"/>
          <w:bCs/>
        </w:rPr>
        <w:t>,</w:t>
      </w:r>
      <w:r w:rsidRPr="009D16E7">
        <w:rPr>
          <w:rFonts w:ascii="Aptos" w:hAnsi="Aptos"/>
          <w:bCs/>
        </w:rPr>
        <w:t xml:space="preserve"> fostering adoption, and also fits within </w:t>
      </w:r>
      <w:r>
        <w:rPr>
          <w:rFonts w:ascii="Aptos" w:hAnsi="Aptos"/>
          <w:bCs/>
        </w:rPr>
        <w:t xml:space="preserve">Ajzen’s </w:t>
      </w:r>
      <w:r w:rsidRPr="009D16E7">
        <w:rPr>
          <w:rFonts w:ascii="Aptos" w:hAnsi="Aptos"/>
          <w:bCs/>
        </w:rPr>
        <w:t xml:space="preserve">Theory of Planned Behaviour, </w:t>
      </w:r>
      <w:r w:rsidRPr="009D16E7">
        <w:rPr>
          <w:rFonts w:ascii="Aptos" w:hAnsi="Aptos"/>
          <w:bCs/>
        </w:rPr>
        <w:lastRenderedPageBreak/>
        <w:t>where attitudes, perceived norms and perceived behavioural control improve once workable pathways and peer examples are visible (Rogers, 2003; Ajzen, 1991).</w:t>
      </w:r>
    </w:p>
    <w:p w14:paraId="595A3F09" w14:textId="77777777" w:rsidR="00F73452" w:rsidRPr="009D16E7" w:rsidRDefault="00F73452" w:rsidP="00F73452">
      <w:pPr>
        <w:spacing w:line="360" w:lineRule="auto"/>
        <w:ind w:firstLine="720"/>
        <w:jc w:val="both"/>
        <w:rPr>
          <w:rFonts w:ascii="Aptos" w:hAnsi="Aptos"/>
          <w:bCs/>
        </w:rPr>
      </w:pPr>
      <w:r w:rsidRPr="009D16E7">
        <w:rPr>
          <w:rFonts w:ascii="Aptos" w:hAnsi="Aptos"/>
          <w:bCs/>
        </w:rPr>
        <w:t>The scope of the evidence, outlined in Section 5.1 and detailed in the limitations table, shapes the extent to which these results can be generalised. The pot trial was short-term and limited in scale</w:t>
      </w:r>
      <w:r>
        <w:rPr>
          <w:rFonts w:ascii="Aptos" w:hAnsi="Aptos"/>
          <w:bCs/>
        </w:rPr>
        <w:t>.</w:t>
      </w:r>
      <w:r w:rsidRPr="009D16E7">
        <w:rPr>
          <w:rFonts w:ascii="Aptos" w:hAnsi="Aptos"/>
          <w:bCs/>
        </w:rPr>
        <w:t xml:space="preserve"> </w:t>
      </w:r>
      <w:r>
        <w:rPr>
          <w:rFonts w:ascii="Aptos" w:hAnsi="Aptos"/>
          <w:bCs/>
        </w:rPr>
        <w:t>T</w:t>
      </w:r>
      <w:r w:rsidRPr="009D16E7">
        <w:rPr>
          <w:rFonts w:ascii="Aptos" w:hAnsi="Aptos"/>
          <w:bCs/>
        </w:rPr>
        <w:t>he acidic</w:t>
      </w:r>
      <w:r>
        <w:rPr>
          <w:rFonts w:ascii="Aptos" w:hAnsi="Aptos"/>
          <w:bCs/>
        </w:rPr>
        <w:t xml:space="preserve"> </w:t>
      </w:r>
      <w:r w:rsidRPr="009D16E7">
        <w:rPr>
          <w:rFonts w:ascii="Aptos" w:hAnsi="Aptos"/>
          <w:bCs/>
        </w:rPr>
        <w:t>inorganic plants were no longer viable by 9 August, so comparisons involving this treatment used the earlier date of 6 August</w:t>
      </w:r>
      <w:r>
        <w:rPr>
          <w:rFonts w:ascii="Aptos" w:hAnsi="Aptos"/>
          <w:bCs/>
        </w:rPr>
        <w:t>.</w:t>
      </w:r>
      <w:r w:rsidRPr="009D16E7">
        <w:rPr>
          <w:rFonts w:ascii="Aptos" w:hAnsi="Aptos"/>
          <w:bCs/>
        </w:rPr>
        <w:t xml:space="preserve"> </w:t>
      </w:r>
      <w:r>
        <w:rPr>
          <w:rFonts w:ascii="Aptos" w:hAnsi="Aptos"/>
          <w:bCs/>
        </w:rPr>
        <w:t xml:space="preserve">The </w:t>
      </w:r>
      <w:r w:rsidRPr="009D16E7">
        <w:rPr>
          <w:rFonts w:ascii="Aptos" w:hAnsi="Aptos"/>
          <w:bCs/>
        </w:rPr>
        <w:t>root mass at harvest was recorded for only one representative plant per treatment. The survey and interview samples were also modest in size. Collectively, these factors mean the findings should be considered preliminary indicators for this setting rather than definitive estimates applicable to all farms in S</w:t>
      </w:r>
      <w:r>
        <w:rPr>
          <w:rFonts w:ascii="Aptos" w:hAnsi="Aptos"/>
          <w:bCs/>
        </w:rPr>
        <w:t>VG.</w:t>
      </w:r>
    </w:p>
    <w:p w14:paraId="76312A1D" w14:textId="77777777" w:rsidR="00F73452" w:rsidRPr="00BB0E07" w:rsidRDefault="00F73452" w:rsidP="00F73452">
      <w:pPr>
        <w:pStyle w:val="p1"/>
        <w:spacing w:line="360" w:lineRule="auto"/>
        <w:ind w:firstLine="720"/>
        <w:jc w:val="both"/>
        <w:rPr>
          <w:rFonts w:ascii="Aptos" w:hAnsi="Aptos"/>
        </w:rPr>
      </w:pPr>
      <w:r w:rsidRPr="00BB0E07">
        <w:rPr>
          <w:rStyle w:val="s1"/>
          <w:rFonts w:ascii="Aptos" w:eastAsiaTheme="majorEastAsia" w:hAnsi="Aptos"/>
        </w:rPr>
        <w:t xml:space="preserve">Even within these constraints, two practical implications emerge. First, correcting soil acidity and adding organic matter are low-risk steps that improve plant health on acidic soils, consistent with the </w:t>
      </w:r>
      <w:r w:rsidRPr="00BB0E07">
        <w:rPr>
          <w:rStyle w:val="s2"/>
          <w:rFonts w:ascii="Aptos" w:eastAsiaTheme="majorEastAsia" w:hAnsi="Aptos"/>
        </w:rPr>
        <w:t xml:space="preserve">constraints such as acidic, leached volcanic soils and a legacy reliance on quick-acting inorganic fertilisers </w:t>
      </w:r>
      <w:r w:rsidRPr="00BB0E07">
        <w:rPr>
          <w:rStyle w:val="s1"/>
          <w:rFonts w:ascii="Aptos" w:eastAsiaTheme="majorEastAsia" w:hAnsi="Aptos"/>
        </w:rPr>
        <w:t>described in Chapters 1–2.</w:t>
      </w:r>
      <w:r>
        <w:rPr>
          <w:rStyle w:val="s1"/>
          <w:rFonts w:ascii="Aptos" w:hAnsi="Aptos"/>
        </w:rPr>
        <w:t xml:space="preserve"> </w:t>
      </w:r>
      <w:r w:rsidRPr="009D16E7">
        <w:rPr>
          <w:rFonts w:ascii="Aptos" w:hAnsi="Aptos"/>
          <w:bCs/>
        </w:rPr>
        <w:t>Second, adoption is more likely when farmers can observe local demonstrations and receive practical guidance, along with reliable access to lime and organic inputs</w:t>
      </w:r>
      <w:r>
        <w:rPr>
          <w:rFonts w:ascii="Aptos" w:hAnsi="Aptos"/>
          <w:bCs/>
        </w:rPr>
        <w:t xml:space="preserve">, </w:t>
      </w:r>
      <w:r w:rsidRPr="009D16E7">
        <w:rPr>
          <w:rFonts w:ascii="Aptos" w:hAnsi="Aptos"/>
          <w:bCs/>
        </w:rPr>
        <w:t>conditions that enhance perceived control and social proof (Rogers, 2003; Ajzen, 1991).</w:t>
      </w:r>
    </w:p>
    <w:p w14:paraId="57297F50" w14:textId="07F488C7" w:rsidR="00F73452" w:rsidRPr="009D16E7" w:rsidRDefault="00F73452" w:rsidP="00F73452">
      <w:pPr>
        <w:spacing w:line="360" w:lineRule="auto"/>
        <w:ind w:firstLine="720"/>
        <w:jc w:val="both"/>
        <w:rPr>
          <w:bCs/>
        </w:rPr>
      </w:pPr>
      <w:r w:rsidRPr="009D16E7">
        <w:rPr>
          <w:rFonts w:ascii="Aptos" w:hAnsi="Aptos"/>
          <w:bCs/>
        </w:rPr>
        <w:t>The recommended next steps are straightforward</w:t>
      </w:r>
      <w:r w:rsidR="001B62E9">
        <w:rPr>
          <w:rFonts w:ascii="Aptos" w:hAnsi="Aptos"/>
          <w:bCs/>
        </w:rPr>
        <w:t>;</w:t>
      </w:r>
      <w:r>
        <w:rPr>
          <w:rFonts w:ascii="Aptos" w:hAnsi="Aptos"/>
          <w:bCs/>
        </w:rPr>
        <w:t xml:space="preserve"> </w:t>
      </w:r>
      <w:r w:rsidRPr="009D16E7">
        <w:rPr>
          <w:rFonts w:ascii="Aptos" w:hAnsi="Aptos"/>
          <w:bCs/>
        </w:rPr>
        <w:t>implement small-scale on-farm demonstrations of liming and organic matter addition</w:t>
      </w:r>
      <w:r>
        <w:rPr>
          <w:rFonts w:ascii="Aptos" w:hAnsi="Aptos"/>
          <w:bCs/>
        </w:rPr>
        <w:t>. C</w:t>
      </w:r>
      <w:r w:rsidRPr="009D16E7">
        <w:rPr>
          <w:rFonts w:ascii="Aptos" w:hAnsi="Aptos"/>
          <w:bCs/>
        </w:rPr>
        <w:t>oupled with hands-on coaching and a dependable supply of inputs</w:t>
      </w:r>
      <w:r>
        <w:rPr>
          <w:rFonts w:ascii="Aptos" w:hAnsi="Aptos"/>
          <w:bCs/>
        </w:rPr>
        <w:t>.</w:t>
      </w:r>
      <w:r w:rsidRPr="009D16E7">
        <w:rPr>
          <w:rFonts w:ascii="Aptos" w:hAnsi="Aptos"/>
          <w:bCs/>
        </w:rPr>
        <w:t xml:space="preserve"> </w:t>
      </w:r>
      <w:r>
        <w:rPr>
          <w:rFonts w:ascii="Aptos" w:hAnsi="Aptos"/>
          <w:bCs/>
        </w:rPr>
        <w:t>Then</w:t>
      </w:r>
      <w:r w:rsidRPr="009D16E7">
        <w:rPr>
          <w:rFonts w:ascii="Aptos" w:hAnsi="Aptos"/>
          <w:bCs/>
        </w:rPr>
        <w:t xml:space="preserve"> validate these effects through larger, multi-season field trials across different sites and crops, with expanded surveys to measure adoption and outcomes at scale. Rooted in local evidence and established mechanisms, this dissertation presents a feasible pathway toward healthier soils and more resilient agricultural production in Saint Vincent and the Grenadines.</w:t>
      </w:r>
    </w:p>
    <w:p w14:paraId="4E869590" w14:textId="77777777" w:rsidR="008578EA" w:rsidRDefault="008578EA" w:rsidP="000471DB">
      <w:pPr>
        <w:pStyle w:val="NormalWeb"/>
        <w:spacing w:line="360" w:lineRule="auto"/>
        <w:jc w:val="both"/>
        <w:rPr>
          <w:rFonts w:asciiTheme="minorHAnsi" w:hAnsiTheme="minorHAnsi"/>
        </w:rPr>
      </w:pPr>
    </w:p>
    <w:p w14:paraId="4BF92EB9" w14:textId="77777777" w:rsidR="008578EA" w:rsidRDefault="008578EA">
      <w:pPr>
        <w:rPr>
          <w:rFonts w:asciiTheme="majorHAnsi" w:hAnsiTheme="majorHAnsi"/>
          <w:b/>
          <w:bCs/>
          <w:i/>
          <w:iCs/>
          <w:color w:val="000000" w:themeColor="text1"/>
          <w:sz w:val="32"/>
          <w:szCs w:val="32"/>
          <w:u w:val="single"/>
        </w:rPr>
      </w:pPr>
      <w:r>
        <w:rPr>
          <w:rFonts w:asciiTheme="majorHAnsi" w:hAnsiTheme="majorHAnsi"/>
          <w:b/>
          <w:bCs/>
          <w:i/>
          <w:iCs/>
          <w:color w:val="000000" w:themeColor="text1"/>
          <w:sz w:val="32"/>
          <w:szCs w:val="32"/>
          <w:u w:val="single"/>
        </w:rPr>
        <w:br w:type="page"/>
      </w:r>
    </w:p>
    <w:p w14:paraId="259DD77F" w14:textId="074C8B64" w:rsidR="000471DB" w:rsidRPr="00233A9C" w:rsidRDefault="000471DB" w:rsidP="000471DB">
      <w:pPr>
        <w:spacing w:before="100" w:beforeAutospacing="1" w:after="100" w:afterAutospacing="1"/>
        <w:jc w:val="both"/>
        <w:outlineLvl w:val="1"/>
        <w:rPr>
          <w:rFonts w:asciiTheme="majorHAnsi" w:hAnsiTheme="majorHAnsi"/>
          <w:b/>
          <w:bCs/>
          <w:color w:val="000000" w:themeColor="text1"/>
          <w:sz w:val="32"/>
          <w:szCs w:val="32"/>
        </w:rPr>
      </w:pPr>
      <w:r>
        <w:rPr>
          <w:rFonts w:asciiTheme="majorHAnsi" w:hAnsiTheme="majorHAnsi"/>
          <w:b/>
          <w:bCs/>
          <w:color w:val="000000" w:themeColor="text1"/>
          <w:sz w:val="32"/>
          <w:szCs w:val="32"/>
        </w:rPr>
        <w:lastRenderedPageBreak/>
        <w:t>6</w:t>
      </w:r>
      <w:r w:rsidRPr="00233A9C">
        <w:rPr>
          <w:rFonts w:asciiTheme="majorHAnsi" w:hAnsiTheme="majorHAnsi"/>
          <w:b/>
          <w:bCs/>
          <w:color w:val="000000" w:themeColor="text1"/>
          <w:sz w:val="32"/>
          <w:szCs w:val="32"/>
        </w:rPr>
        <w:t xml:space="preserve">. </w:t>
      </w:r>
      <w:r>
        <w:rPr>
          <w:rFonts w:asciiTheme="majorHAnsi" w:hAnsiTheme="majorHAnsi"/>
          <w:b/>
          <w:bCs/>
          <w:color w:val="000000" w:themeColor="text1"/>
          <w:sz w:val="32"/>
          <w:szCs w:val="32"/>
        </w:rPr>
        <w:t>R</w:t>
      </w:r>
      <w:r w:rsidR="009D3467">
        <w:rPr>
          <w:rFonts w:asciiTheme="majorHAnsi" w:hAnsiTheme="majorHAnsi"/>
          <w:b/>
          <w:bCs/>
          <w:color w:val="000000" w:themeColor="text1"/>
          <w:sz w:val="32"/>
          <w:szCs w:val="32"/>
        </w:rPr>
        <w:t>eferences</w:t>
      </w:r>
    </w:p>
    <w:p w14:paraId="696CB37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Ababa, A. (2020). </w:t>
      </w:r>
      <w:r w:rsidRPr="00034A0A">
        <w:rPr>
          <w:rFonts w:asciiTheme="minorHAnsi" w:hAnsiTheme="minorHAnsi"/>
          <w:i/>
          <w:iCs/>
        </w:rPr>
        <w:t>Seedling Survival Count Guideline</w:t>
      </w:r>
      <w:r w:rsidRPr="00034A0A">
        <w:rPr>
          <w:rFonts w:asciiTheme="minorHAnsi" w:hAnsiTheme="minorHAnsi"/>
        </w:rPr>
        <w:t>. [online] Available at: https://regreeningafrica.org/wp-content/uploads/2020/08/Guideline-for-survival-count-final.pdf [Accessed 17 Jul. 2025].</w:t>
      </w:r>
    </w:p>
    <w:p w14:paraId="0A2CD5A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AGREN, G.I. (2003). Root : Shoot Ratios, Optimization and Nitrogen Productivity. </w:t>
      </w:r>
      <w:r w:rsidRPr="00034A0A">
        <w:rPr>
          <w:rFonts w:asciiTheme="minorHAnsi" w:hAnsiTheme="minorHAnsi"/>
          <w:i/>
          <w:iCs/>
        </w:rPr>
        <w:t>Annals of Botany</w:t>
      </w:r>
      <w:r w:rsidRPr="00034A0A">
        <w:rPr>
          <w:rFonts w:asciiTheme="minorHAnsi" w:hAnsiTheme="minorHAnsi"/>
        </w:rPr>
        <w:t>, 92(6), pp.795–800. doi:https://doi.org/10.1093/</w:t>
      </w:r>
      <w:proofErr w:type="spellStart"/>
      <w:r w:rsidRPr="00034A0A">
        <w:rPr>
          <w:rFonts w:asciiTheme="minorHAnsi" w:hAnsiTheme="minorHAnsi"/>
        </w:rPr>
        <w:t>aob</w:t>
      </w:r>
      <w:proofErr w:type="spellEnd"/>
      <w:r w:rsidRPr="00034A0A">
        <w:rPr>
          <w:rFonts w:asciiTheme="minorHAnsi" w:hAnsiTheme="minorHAnsi"/>
        </w:rPr>
        <w:t>/mcg203.</w:t>
      </w:r>
    </w:p>
    <w:p w14:paraId="750D858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AgriBusiness (2023). </w:t>
      </w:r>
      <w:r w:rsidRPr="00034A0A">
        <w:rPr>
          <w:rFonts w:asciiTheme="minorHAnsi" w:hAnsiTheme="minorHAnsi"/>
          <w:i/>
          <w:iCs/>
        </w:rPr>
        <w:t>Agri Business Review |The Economics of Organic Fertilisers</w:t>
      </w:r>
      <w:r w:rsidRPr="00034A0A">
        <w:rPr>
          <w:rFonts w:asciiTheme="minorHAnsi" w:hAnsiTheme="minorHAnsi"/>
        </w:rPr>
        <w:t>. [online] Agri Business Review. Available at: https://www.agribusinessreview.com/news/the-economics-of-organic-fertilisers-nwid-974.html [Accessed 23 Jun. 2025].</w:t>
      </w:r>
    </w:p>
    <w:p w14:paraId="22C8F47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Ajzen, I. (1991). The theory of planned </w:t>
      </w:r>
      <w:proofErr w:type="spellStart"/>
      <w:r w:rsidRPr="00034A0A">
        <w:rPr>
          <w:rFonts w:asciiTheme="minorHAnsi" w:hAnsiTheme="minorHAnsi"/>
        </w:rPr>
        <w:t>behavior</w:t>
      </w:r>
      <w:proofErr w:type="spellEnd"/>
      <w:r w:rsidRPr="00034A0A">
        <w:rPr>
          <w:rFonts w:asciiTheme="minorHAnsi" w:hAnsiTheme="minorHAnsi"/>
        </w:rPr>
        <w:t xml:space="preserve">. </w:t>
      </w:r>
      <w:r w:rsidRPr="00034A0A">
        <w:rPr>
          <w:rFonts w:asciiTheme="minorHAnsi" w:hAnsiTheme="minorHAnsi"/>
          <w:i/>
          <w:iCs/>
        </w:rPr>
        <w:t xml:space="preserve">Organizational </w:t>
      </w:r>
      <w:proofErr w:type="spellStart"/>
      <w:r w:rsidRPr="00034A0A">
        <w:rPr>
          <w:rFonts w:asciiTheme="minorHAnsi" w:hAnsiTheme="minorHAnsi"/>
          <w:i/>
          <w:iCs/>
        </w:rPr>
        <w:t>Behavior</w:t>
      </w:r>
      <w:proofErr w:type="spellEnd"/>
      <w:r w:rsidRPr="00034A0A">
        <w:rPr>
          <w:rFonts w:asciiTheme="minorHAnsi" w:hAnsiTheme="minorHAnsi"/>
          <w:i/>
          <w:iCs/>
        </w:rPr>
        <w:t xml:space="preserve"> and Human Decision Processes</w:t>
      </w:r>
      <w:r w:rsidRPr="00034A0A">
        <w:rPr>
          <w:rFonts w:asciiTheme="minorHAnsi" w:hAnsiTheme="minorHAnsi"/>
        </w:rPr>
        <w:t>, [online] 50(2), pp.179–211. doi:https://doi.org/10.1016/0749-5978(91)90020-T.</w:t>
      </w:r>
    </w:p>
    <w:p w14:paraId="12578AA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Alves, L.A., Sandra, Ambrosini, V.G., Pesini, G., Flores, P.M., Bayer, C. and Tales </w:t>
      </w:r>
      <w:proofErr w:type="spellStart"/>
      <w:r w:rsidRPr="00034A0A">
        <w:rPr>
          <w:rFonts w:asciiTheme="minorHAnsi" w:hAnsiTheme="minorHAnsi"/>
        </w:rPr>
        <w:t>Tiecher</w:t>
      </w:r>
      <w:proofErr w:type="spellEnd"/>
      <w:r w:rsidRPr="00034A0A">
        <w:rPr>
          <w:rFonts w:asciiTheme="minorHAnsi" w:hAnsiTheme="minorHAnsi"/>
        </w:rPr>
        <w:t xml:space="preserve"> (2024). Impacts of tillage and liming on crop yields and soil acidity correction: Insights from a 32-year experiment in Southern Brazil. </w:t>
      </w:r>
      <w:r w:rsidRPr="00034A0A">
        <w:rPr>
          <w:rFonts w:asciiTheme="minorHAnsi" w:hAnsiTheme="minorHAnsi"/>
          <w:i/>
          <w:iCs/>
        </w:rPr>
        <w:t xml:space="preserve">Plant and </w:t>
      </w:r>
      <w:proofErr w:type="gramStart"/>
      <w:r w:rsidRPr="00034A0A">
        <w:rPr>
          <w:rFonts w:asciiTheme="minorHAnsi" w:hAnsiTheme="minorHAnsi"/>
          <w:i/>
          <w:iCs/>
        </w:rPr>
        <w:t>Soil</w:t>
      </w:r>
      <w:proofErr w:type="gramEnd"/>
      <w:r w:rsidRPr="00034A0A">
        <w:rPr>
          <w:rFonts w:asciiTheme="minorHAnsi" w:hAnsiTheme="minorHAnsi"/>
        </w:rPr>
        <w:t>. [online] doi:https://doi.org/10.1007/s11104-024-07076-w.</w:t>
      </w:r>
    </w:p>
    <w:p w14:paraId="436F8B4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Amartey, J.N.A., Sarkodie-Addo, J., Dapaah, H.K. and </w:t>
      </w:r>
      <w:proofErr w:type="spellStart"/>
      <w:r w:rsidRPr="00034A0A">
        <w:rPr>
          <w:rFonts w:asciiTheme="minorHAnsi" w:hAnsiTheme="minorHAnsi"/>
        </w:rPr>
        <w:t>Essilfie</w:t>
      </w:r>
      <w:proofErr w:type="spellEnd"/>
      <w:r w:rsidRPr="00034A0A">
        <w:rPr>
          <w:rFonts w:asciiTheme="minorHAnsi" w:hAnsiTheme="minorHAnsi"/>
        </w:rPr>
        <w:t>, M.E. (2025). Influence of Organic and Inorganic Fertilizers on Root Yield, Yield Components and Shelf-Life of Carrot (</w:t>
      </w:r>
      <w:r w:rsidRPr="00034A0A">
        <w:rPr>
          <w:rFonts w:asciiTheme="minorHAnsi" w:hAnsiTheme="minorHAnsi"/>
          <w:i/>
          <w:iCs/>
        </w:rPr>
        <w:t>Daucus carota</w:t>
      </w:r>
      <w:r w:rsidRPr="00034A0A">
        <w:rPr>
          <w:rFonts w:asciiTheme="minorHAnsi" w:hAnsiTheme="minorHAnsi"/>
        </w:rPr>
        <w:t xml:space="preserve">). </w:t>
      </w:r>
      <w:r w:rsidRPr="00034A0A">
        <w:rPr>
          <w:rFonts w:asciiTheme="minorHAnsi" w:hAnsiTheme="minorHAnsi"/>
          <w:i/>
          <w:iCs/>
        </w:rPr>
        <w:t>American Journal of Plant Sciences</w:t>
      </w:r>
      <w:r w:rsidRPr="00034A0A">
        <w:rPr>
          <w:rFonts w:asciiTheme="minorHAnsi" w:hAnsiTheme="minorHAnsi"/>
        </w:rPr>
        <w:t>, [online] 16(05), pp.668–681. doi:https://doi.org/10.4236/ajps.2025.165048.</w:t>
      </w:r>
    </w:p>
    <w:p w14:paraId="293DFAE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Anetor, M.O. and Akinrinde, E.A. (2006). Differences in the Liming Potential of Some Fertilizer Materials in a Tropical Acid Alfisol. </w:t>
      </w:r>
      <w:r w:rsidRPr="00034A0A">
        <w:rPr>
          <w:rFonts w:asciiTheme="minorHAnsi" w:hAnsiTheme="minorHAnsi"/>
          <w:i/>
          <w:iCs/>
        </w:rPr>
        <w:t>Journal of Applied Sciences</w:t>
      </w:r>
      <w:r w:rsidRPr="00034A0A">
        <w:rPr>
          <w:rFonts w:asciiTheme="minorHAnsi" w:hAnsiTheme="minorHAnsi"/>
        </w:rPr>
        <w:t>, [online] 6(8), pp.1686–1691. doi:https://doi.org/10.3923/jas.2006.1686.1691.</w:t>
      </w:r>
    </w:p>
    <w:p w14:paraId="49CE616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Anschell, N. (2023). </w:t>
      </w:r>
      <w:r w:rsidRPr="00034A0A">
        <w:rPr>
          <w:rFonts w:asciiTheme="minorHAnsi" w:hAnsiTheme="minorHAnsi"/>
          <w:i/>
          <w:iCs/>
        </w:rPr>
        <w:t>Climate-Smart Land Use Insight Brief No. 5- Sustainable soil management for enhanced productivity and climate benefits in ASEAN - weADAPT</w:t>
      </w:r>
      <w:r w:rsidRPr="00034A0A">
        <w:rPr>
          <w:rFonts w:asciiTheme="minorHAnsi" w:hAnsiTheme="minorHAnsi"/>
        </w:rPr>
        <w:t>. [online] weADAPT. Available at: https://weadapt.org/knowledge-base/sustainable-soil-management-for-enhanced-productivity-and-climate-benefits-in-asean/ [Accessed 22 Jun. 2025].</w:t>
      </w:r>
    </w:p>
    <w:p w14:paraId="0D7B9A3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Asian Farming (2023). </w:t>
      </w:r>
      <w:r w:rsidRPr="00034A0A">
        <w:rPr>
          <w:rFonts w:asciiTheme="minorHAnsi" w:hAnsiTheme="minorHAnsi"/>
          <w:i/>
          <w:iCs/>
        </w:rPr>
        <w:t>Exploring the Essence of Korean Natural Farming (KNF): Harmony in Soil and Soul</w:t>
      </w:r>
      <w:r w:rsidRPr="00034A0A">
        <w:rPr>
          <w:rFonts w:asciiTheme="minorHAnsi" w:hAnsiTheme="minorHAnsi"/>
        </w:rPr>
        <w:t>. [online] Asia Farming. Available at: https://www.asiafarming.com/exploring-the-essence-of-korean-natural-farming-knf-harmony-in-soil-and-soul [Accessed 29 Apr. 2025].</w:t>
      </w:r>
    </w:p>
    <w:p w14:paraId="59D7013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Basics Growing Professionally (2025). </w:t>
      </w:r>
      <w:r w:rsidRPr="00034A0A">
        <w:rPr>
          <w:rFonts w:asciiTheme="minorHAnsi" w:hAnsiTheme="minorHAnsi"/>
          <w:i/>
          <w:iCs/>
        </w:rPr>
        <w:t>Most Common Causes of Poor Soil Health &amp; How to Prevent It</w:t>
      </w:r>
      <w:r w:rsidRPr="00034A0A">
        <w:rPr>
          <w:rFonts w:asciiTheme="minorHAnsi" w:hAnsiTheme="minorHAnsi"/>
        </w:rPr>
        <w:t>. [online] Basis-reg.co.uk. Available at: https://basis-reg.co.uk/news/article/common-causes-of-poor-soil-health [Accessed 20 Jun. 2025].</w:t>
      </w:r>
    </w:p>
    <w:p w14:paraId="2857B79D"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Bayata</w:t>
      </w:r>
      <w:proofErr w:type="spellEnd"/>
      <w:r w:rsidRPr="00034A0A">
        <w:rPr>
          <w:rFonts w:asciiTheme="minorHAnsi" w:hAnsiTheme="minorHAnsi"/>
        </w:rPr>
        <w:t xml:space="preserve">, A. (2024). Soil Degradation: Contributing Factors and Extensive Impacts on Agricultural Practices and Ecological Systems-Systematic Review. </w:t>
      </w:r>
      <w:r w:rsidRPr="00034A0A">
        <w:rPr>
          <w:rFonts w:asciiTheme="minorHAnsi" w:hAnsiTheme="minorHAnsi"/>
          <w:i/>
          <w:iCs/>
        </w:rPr>
        <w:t>Journal of Agriculture and Environmental Sciences</w:t>
      </w:r>
      <w:r w:rsidRPr="00034A0A">
        <w:rPr>
          <w:rFonts w:asciiTheme="minorHAnsi" w:hAnsiTheme="minorHAnsi"/>
        </w:rPr>
        <w:t>, [online] 13, pp.2372–5079. doi:https://doi.org/10.15640/ijhs.v13a2.</w:t>
      </w:r>
    </w:p>
    <w:p w14:paraId="482BC0D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Beets, M.W., von Klinggraeff, L., Weaver, R.G., Armstrong, B. and Burkart, S. (2021). Small studies, big decisions: the role of pilot/feasibility studies in incremental science and premature scale-up of </w:t>
      </w:r>
      <w:proofErr w:type="spellStart"/>
      <w:r w:rsidRPr="00034A0A">
        <w:rPr>
          <w:rFonts w:asciiTheme="minorHAnsi" w:hAnsiTheme="minorHAnsi"/>
        </w:rPr>
        <w:t>behavioral</w:t>
      </w:r>
      <w:proofErr w:type="spellEnd"/>
      <w:r w:rsidRPr="00034A0A">
        <w:rPr>
          <w:rFonts w:asciiTheme="minorHAnsi" w:hAnsiTheme="minorHAnsi"/>
        </w:rPr>
        <w:t xml:space="preserve"> interventions. </w:t>
      </w:r>
      <w:r w:rsidRPr="00034A0A">
        <w:rPr>
          <w:rFonts w:asciiTheme="minorHAnsi" w:hAnsiTheme="minorHAnsi"/>
          <w:i/>
          <w:iCs/>
        </w:rPr>
        <w:t>Pilot and Feasibility Studies</w:t>
      </w:r>
      <w:r w:rsidRPr="00034A0A">
        <w:rPr>
          <w:rFonts w:asciiTheme="minorHAnsi" w:hAnsiTheme="minorHAnsi"/>
        </w:rPr>
        <w:t>, [online] 7(1). doi:https://doi.org/10.1186/s40814-021-00909-w.</w:t>
      </w:r>
    </w:p>
    <w:p w14:paraId="519140B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Bhandari, P. (2022). </w:t>
      </w:r>
      <w:r w:rsidRPr="00034A0A">
        <w:rPr>
          <w:rFonts w:asciiTheme="minorHAnsi" w:hAnsiTheme="minorHAnsi"/>
          <w:i/>
          <w:iCs/>
        </w:rPr>
        <w:t>A beginner’s guide to triangulation in research</w:t>
      </w:r>
      <w:r w:rsidRPr="00034A0A">
        <w:rPr>
          <w:rFonts w:asciiTheme="minorHAnsi" w:hAnsiTheme="minorHAnsi"/>
        </w:rPr>
        <w:t xml:space="preserve">. [online] </w:t>
      </w:r>
      <w:proofErr w:type="spellStart"/>
      <w:r w:rsidRPr="00034A0A">
        <w:rPr>
          <w:rFonts w:asciiTheme="minorHAnsi" w:hAnsiTheme="minorHAnsi"/>
        </w:rPr>
        <w:t>Scribbr</w:t>
      </w:r>
      <w:proofErr w:type="spellEnd"/>
      <w:r w:rsidRPr="00034A0A">
        <w:rPr>
          <w:rFonts w:asciiTheme="minorHAnsi" w:hAnsiTheme="minorHAnsi"/>
        </w:rPr>
        <w:t>. Available at: https://www.scribbr.com/methodology/triangulation/ [Accessed 17 Jul. 2025].</w:t>
      </w:r>
    </w:p>
    <w:p w14:paraId="4C6D3D3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BMS Micro-Nutrients (2018). </w:t>
      </w:r>
      <w:r w:rsidRPr="00034A0A">
        <w:rPr>
          <w:rFonts w:asciiTheme="minorHAnsi" w:hAnsiTheme="minorHAnsi"/>
          <w:i/>
          <w:iCs/>
        </w:rPr>
        <w:t>10 reasons why you’ll prefer foliar nutrition</w:t>
      </w:r>
      <w:r w:rsidRPr="00034A0A">
        <w:rPr>
          <w:rFonts w:asciiTheme="minorHAnsi" w:hAnsiTheme="minorHAnsi"/>
        </w:rPr>
        <w:t>. [online] BMS Micro-Nutrients. Available at: https://chelal.com/en/blog/10-reasons-why-you%E2%80%99ll-prefer-foliar-nutrition [Accessed 1 Jul. 2025].</w:t>
      </w:r>
    </w:p>
    <w:p w14:paraId="15D26DC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Bonilla, N., Gutiérrez-Barranquero, J., Vicente, A. and Cazorla, F. (2012). Enhancing Soil Quality and Plant Health Through Suppressive Organic Amendments. </w:t>
      </w:r>
      <w:r w:rsidRPr="00034A0A">
        <w:rPr>
          <w:rFonts w:asciiTheme="minorHAnsi" w:hAnsiTheme="minorHAnsi"/>
          <w:i/>
          <w:iCs/>
        </w:rPr>
        <w:t>Diversity</w:t>
      </w:r>
      <w:r w:rsidRPr="00034A0A">
        <w:rPr>
          <w:rFonts w:asciiTheme="minorHAnsi" w:hAnsiTheme="minorHAnsi"/>
        </w:rPr>
        <w:t>, [online] 4(4), pp.475–491. doi:https://doi.org/10.3390/d4040475.</w:t>
      </w:r>
    </w:p>
    <w:p w14:paraId="44CA3C5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Brown, K. and Lemon, J. (2023). </w:t>
      </w:r>
      <w:r w:rsidRPr="00034A0A">
        <w:rPr>
          <w:rFonts w:asciiTheme="minorHAnsi" w:hAnsiTheme="minorHAnsi"/>
          <w:i/>
          <w:iCs/>
        </w:rPr>
        <w:t>Cations and Cation Exchange Capacity | Fact Sheets | soilquality.org.au</w:t>
      </w:r>
      <w:r w:rsidRPr="00034A0A">
        <w:rPr>
          <w:rFonts w:asciiTheme="minorHAnsi" w:hAnsiTheme="minorHAnsi"/>
        </w:rPr>
        <w:t>. [online] www.soilquality.org.au. Available at: https://www.soilquality.org.au/factsheets/cation-exchange-capacity [Accessed 20 Jun. 2025].</w:t>
      </w:r>
    </w:p>
    <w:p w14:paraId="1D7AAA2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Bryman, A. (2012). </w:t>
      </w:r>
      <w:r w:rsidRPr="00034A0A">
        <w:rPr>
          <w:rFonts w:asciiTheme="minorHAnsi" w:hAnsiTheme="minorHAnsi"/>
          <w:i/>
          <w:iCs/>
        </w:rPr>
        <w:t>Social Research Methods</w:t>
      </w:r>
      <w:r w:rsidRPr="00034A0A">
        <w:rPr>
          <w:rFonts w:asciiTheme="minorHAnsi" w:hAnsiTheme="minorHAnsi"/>
        </w:rPr>
        <w:t xml:space="preserve">. [online] </w:t>
      </w:r>
      <w:r w:rsidRPr="00034A0A">
        <w:rPr>
          <w:rFonts w:asciiTheme="minorHAnsi" w:hAnsiTheme="minorHAnsi"/>
          <w:i/>
          <w:iCs/>
        </w:rPr>
        <w:t>Google Books</w:t>
      </w:r>
      <w:r w:rsidRPr="00034A0A">
        <w:rPr>
          <w:rFonts w:asciiTheme="minorHAnsi" w:hAnsiTheme="minorHAnsi"/>
        </w:rPr>
        <w:t>. OUP Oxford. Available at: https://books.google.co.uk/books?id=vCq5m2hPkOMC&amp;printsec=frontcover&amp;source=gbs_ge_summary_r&amp;cad=0#v=onepage&amp;q&amp;f=false [Accessed 17 Jul. 2025].</w:t>
      </w:r>
    </w:p>
    <w:p w14:paraId="05DE895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Bryman, A. and Bell, E. (2015). </w:t>
      </w:r>
      <w:r w:rsidRPr="00034A0A">
        <w:rPr>
          <w:rFonts w:asciiTheme="minorHAnsi" w:hAnsiTheme="minorHAnsi"/>
          <w:i/>
          <w:iCs/>
        </w:rPr>
        <w:t>Business Research Methods</w:t>
      </w:r>
      <w:r w:rsidRPr="00034A0A">
        <w:rPr>
          <w:rFonts w:asciiTheme="minorHAnsi" w:hAnsiTheme="minorHAnsi"/>
        </w:rPr>
        <w:t xml:space="preserve">. [online] </w:t>
      </w:r>
      <w:r w:rsidRPr="00034A0A">
        <w:rPr>
          <w:rFonts w:asciiTheme="minorHAnsi" w:hAnsiTheme="minorHAnsi"/>
          <w:i/>
          <w:iCs/>
        </w:rPr>
        <w:t>Google Books</w:t>
      </w:r>
      <w:r w:rsidRPr="00034A0A">
        <w:rPr>
          <w:rFonts w:asciiTheme="minorHAnsi" w:hAnsiTheme="minorHAnsi"/>
        </w:rPr>
        <w:t>. Oxford University Press. Available at: https://books.google.co.uk/books?id=l7u6BwAAQBAJ&amp;printsec=frontcover&amp;source=gbs_ge_summary_r&amp;cad=0#v=onepage&amp;q&amp;f=false [Accessed 16 Jul. 2025].</w:t>
      </w:r>
    </w:p>
    <w:p w14:paraId="45487D8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Burke, N. (2022). </w:t>
      </w:r>
      <w:r w:rsidRPr="00034A0A">
        <w:rPr>
          <w:rFonts w:asciiTheme="minorHAnsi" w:hAnsiTheme="minorHAnsi"/>
          <w:i/>
          <w:iCs/>
        </w:rPr>
        <w:t xml:space="preserve">3 Signs That Your Radishes Are Ready to Be Harvested from the Garden • </w:t>
      </w:r>
      <w:proofErr w:type="spellStart"/>
      <w:r w:rsidRPr="00034A0A">
        <w:rPr>
          <w:rFonts w:asciiTheme="minorHAnsi" w:hAnsiTheme="minorHAnsi"/>
          <w:i/>
          <w:iCs/>
        </w:rPr>
        <w:t>Gardenary</w:t>
      </w:r>
      <w:proofErr w:type="spellEnd"/>
      <w:r w:rsidRPr="00034A0A">
        <w:rPr>
          <w:rFonts w:asciiTheme="minorHAnsi" w:hAnsiTheme="minorHAnsi"/>
        </w:rPr>
        <w:t xml:space="preserve">. [online] </w:t>
      </w:r>
      <w:proofErr w:type="spellStart"/>
      <w:r w:rsidRPr="00034A0A">
        <w:rPr>
          <w:rFonts w:asciiTheme="minorHAnsi" w:hAnsiTheme="minorHAnsi"/>
        </w:rPr>
        <w:t>Gardenary</w:t>
      </w:r>
      <w:proofErr w:type="spellEnd"/>
      <w:r w:rsidRPr="00034A0A">
        <w:rPr>
          <w:rFonts w:asciiTheme="minorHAnsi" w:hAnsiTheme="minorHAnsi"/>
        </w:rPr>
        <w:t>. Available at: https://www.gardenary.com/blog/when-to-harvest-perfect-radishes [Accessed 1 Jul. 2025].</w:t>
      </w:r>
    </w:p>
    <w:p w14:paraId="0904FF4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CAIPA (2021). </w:t>
      </w:r>
      <w:r w:rsidRPr="00034A0A">
        <w:rPr>
          <w:rFonts w:asciiTheme="minorHAnsi" w:hAnsiTheme="minorHAnsi"/>
          <w:i/>
          <w:iCs/>
        </w:rPr>
        <w:t>Saint Vincent the Grenadines Investment Profile</w:t>
      </w:r>
      <w:r w:rsidRPr="00034A0A">
        <w:rPr>
          <w:rFonts w:asciiTheme="minorHAnsi" w:hAnsiTheme="minorHAnsi"/>
        </w:rPr>
        <w:t>. [online] www.investincaribbean.org. Available at: https://www.investincaribbean.org/industry-opportunities/investor-resources/saint-vincent-the-grenadines-investment-profile [Accessed 20 Jun. 2025].</w:t>
      </w:r>
    </w:p>
    <w:p w14:paraId="1FC2596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CARDI (2016). </w:t>
      </w:r>
      <w:r w:rsidRPr="00034A0A">
        <w:rPr>
          <w:rFonts w:asciiTheme="minorHAnsi" w:hAnsiTheme="minorHAnsi"/>
          <w:i/>
          <w:iCs/>
        </w:rPr>
        <w:t>Toward Traditional Knowledge Transfer for Resilient Small Farming Systems in the Caribbean</w:t>
      </w:r>
      <w:r w:rsidRPr="00034A0A">
        <w:rPr>
          <w:rFonts w:asciiTheme="minorHAnsi" w:hAnsiTheme="minorHAnsi"/>
        </w:rPr>
        <w:t>. [online] Available at: https://www.cardi.org/wp-</w:t>
      </w:r>
      <w:r w:rsidRPr="00034A0A">
        <w:rPr>
          <w:rFonts w:asciiTheme="minorHAnsi" w:hAnsiTheme="minorHAnsi"/>
        </w:rPr>
        <w:lastRenderedPageBreak/>
        <w:t>content/uploads/downloads/2017/01/Traditional-Knowledge-for-Resilient-Small-Farming-Systems-in-the-Caribbean-APP-Oct2016.pdf [Accessed 17 Jul. 2025].</w:t>
      </w:r>
    </w:p>
    <w:p w14:paraId="7DED967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Caribbean Agribusiness (2020). </w:t>
      </w:r>
      <w:r w:rsidRPr="00034A0A">
        <w:rPr>
          <w:rFonts w:asciiTheme="minorHAnsi" w:hAnsiTheme="minorHAnsi"/>
          <w:i/>
          <w:iCs/>
        </w:rPr>
        <w:t>Saint Vincent &amp; The Grenadines – Caribbean Agri-Business</w:t>
      </w:r>
      <w:r w:rsidRPr="00034A0A">
        <w:rPr>
          <w:rFonts w:asciiTheme="minorHAnsi" w:hAnsiTheme="minorHAnsi"/>
        </w:rPr>
        <w:t>. [online] Caribbean Agribusiness. Available at: https://agricarib.org/saint-vincent-the-grenadines-2/ [Accessed 20 Jun. 2025].</w:t>
      </w:r>
    </w:p>
    <w:p w14:paraId="1EB34F3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Caribbean Chemicals (2025). </w:t>
      </w:r>
      <w:r w:rsidRPr="00034A0A">
        <w:rPr>
          <w:rFonts w:asciiTheme="minorHAnsi" w:hAnsiTheme="minorHAnsi"/>
          <w:i/>
          <w:iCs/>
        </w:rPr>
        <w:t>Agri-Cal – Caribbean Chemicals</w:t>
      </w:r>
      <w:r w:rsidRPr="00034A0A">
        <w:rPr>
          <w:rFonts w:asciiTheme="minorHAnsi" w:hAnsiTheme="minorHAnsi"/>
        </w:rPr>
        <w:t>. [online] Caribbeanchemicals.com. Available at: https://caribbeanchemicals.com/product/agri-cal/ [Accessed 17 Jul. 2025].</w:t>
      </w:r>
    </w:p>
    <w:p w14:paraId="5FF1E88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CARICOM (2016). </w:t>
      </w:r>
      <w:r w:rsidRPr="00034A0A">
        <w:rPr>
          <w:rFonts w:asciiTheme="minorHAnsi" w:hAnsiTheme="minorHAnsi"/>
          <w:i/>
          <w:iCs/>
        </w:rPr>
        <w:t>COUNTRY REPORT FOR SAINT VINCENT AND THE GRENADINES Assessment of DRM and CCA considerations in the Agriculture Sector Consultancy for Strengthening the Integration of Disaster Risk Management and Climate Change Considerations in the Agricultural Sector Country Report for Saint Vincent and the Grenadines Assessment of DRM and CCA considerations in the Agriculture Sector</w:t>
      </w:r>
      <w:r w:rsidRPr="00034A0A">
        <w:rPr>
          <w:rFonts w:asciiTheme="minorHAnsi" w:hAnsiTheme="minorHAnsi"/>
        </w:rPr>
        <w:t>. [online] Available at: https://www.cdema.org/reach/Annex_II-I_Saint_Vincent_Country_Analysis_Report_%2830_October_2016%29.pdf [Accessed 11 Sep. 2025].</w:t>
      </w:r>
    </w:p>
    <w:p w14:paraId="5E72B28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CDEMA (2010). </w:t>
      </w:r>
      <w:r w:rsidRPr="00034A0A">
        <w:rPr>
          <w:rFonts w:asciiTheme="minorHAnsi" w:hAnsiTheme="minorHAnsi"/>
          <w:i/>
          <w:iCs/>
        </w:rPr>
        <w:t>SUMMARY OF IMPACT OF HURRICANE TOMAS ON CDEMA PARTICIPATING STATES OF SAINT LUCIA AND ST. VINCENT AND THE GRENADINES Damage, Response Actions, Immediate Recovery and Rehabilitation Needs</w:t>
      </w:r>
      <w:r w:rsidRPr="00034A0A">
        <w:rPr>
          <w:rFonts w:asciiTheme="minorHAnsi" w:hAnsiTheme="minorHAnsi"/>
        </w:rPr>
        <w:t>. [online] Available at: https://www.cdema.org/HurricaneTomasSummaryofImpactandNeedsAssessment.pdf [Accessed 20 Jun. 2025].</w:t>
      </w:r>
    </w:p>
    <w:p w14:paraId="7137A7F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Cera, L.B. (2022). Growth and yield performance of lettuce (Lactuca Sativa L.) fertilized with varying levels of compost. </w:t>
      </w:r>
      <w:r w:rsidRPr="00034A0A">
        <w:rPr>
          <w:rFonts w:asciiTheme="minorHAnsi" w:hAnsiTheme="minorHAnsi"/>
          <w:i/>
          <w:iCs/>
        </w:rPr>
        <w:t>International Journal of Advances in Social and Economics</w:t>
      </w:r>
      <w:r w:rsidRPr="00034A0A">
        <w:rPr>
          <w:rFonts w:asciiTheme="minorHAnsi" w:hAnsiTheme="minorHAnsi"/>
        </w:rPr>
        <w:t>, 4(2), pp.50–56. doi:https://doi.org/10.33122/ijase.v4i2.233.</w:t>
      </w:r>
    </w:p>
    <w:p w14:paraId="7F331D5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Chandler, T. (2023). </w:t>
      </w:r>
      <w:r w:rsidRPr="00034A0A">
        <w:rPr>
          <w:rFonts w:asciiTheme="minorHAnsi" w:hAnsiTheme="minorHAnsi"/>
          <w:i/>
          <w:iCs/>
        </w:rPr>
        <w:t>7 Reasons Why You Should Grow Winter Rye as a Cover Crop</w:t>
      </w:r>
      <w:r w:rsidRPr="00034A0A">
        <w:rPr>
          <w:rFonts w:asciiTheme="minorHAnsi" w:hAnsiTheme="minorHAnsi"/>
        </w:rPr>
        <w:t>. [online] Sow Right Seeds. Available at: https://sowrightseeds.com/blogs/planters-library/winter-rye-cover-crop [Accessed 20 Jun. 2025].</w:t>
      </w:r>
    </w:p>
    <w:p w14:paraId="66F9B3C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Cherlinka, V. (2021). </w:t>
      </w:r>
      <w:r w:rsidRPr="00034A0A">
        <w:rPr>
          <w:rFonts w:asciiTheme="minorHAnsi" w:hAnsiTheme="minorHAnsi"/>
          <w:i/>
          <w:iCs/>
        </w:rPr>
        <w:t xml:space="preserve">Fertigation Technology: Benefits And Specifics </w:t>
      </w:r>
      <w:proofErr w:type="gramStart"/>
      <w:r w:rsidRPr="00034A0A">
        <w:rPr>
          <w:rFonts w:asciiTheme="minorHAnsi" w:hAnsiTheme="minorHAnsi"/>
          <w:i/>
          <w:iCs/>
        </w:rPr>
        <w:t>Of</w:t>
      </w:r>
      <w:proofErr w:type="gramEnd"/>
      <w:r w:rsidRPr="00034A0A">
        <w:rPr>
          <w:rFonts w:asciiTheme="minorHAnsi" w:hAnsiTheme="minorHAnsi"/>
          <w:i/>
          <w:iCs/>
        </w:rPr>
        <w:t xml:space="preserve"> Application</w:t>
      </w:r>
      <w:r w:rsidRPr="00034A0A">
        <w:rPr>
          <w:rFonts w:asciiTheme="minorHAnsi" w:hAnsiTheme="minorHAnsi"/>
        </w:rPr>
        <w:t>. [online] eos.com. Available at: https://eos.com/blog/fertigation/ [Accessed 1 Jul. 2025].</w:t>
      </w:r>
    </w:p>
    <w:p w14:paraId="1472A80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CIA (2025). </w:t>
      </w:r>
      <w:r w:rsidRPr="00034A0A">
        <w:rPr>
          <w:rFonts w:asciiTheme="minorHAnsi" w:hAnsiTheme="minorHAnsi"/>
          <w:i/>
          <w:iCs/>
        </w:rPr>
        <w:t>Saint Vincent and the Grenadines</w:t>
      </w:r>
      <w:r w:rsidRPr="00034A0A">
        <w:rPr>
          <w:rFonts w:asciiTheme="minorHAnsi" w:hAnsiTheme="minorHAnsi"/>
        </w:rPr>
        <w:t>. [online] CIA.gov. Available at: https://www.cia.gov/the-world-factbook/countries/saint-vincent-and-the-grenadines/ [Accessed 20 Jun. 2025].</w:t>
      </w:r>
    </w:p>
    <w:p w14:paraId="0DA5842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CIMH (2018). </w:t>
      </w:r>
      <w:r w:rsidRPr="00034A0A">
        <w:rPr>
          <w:rFonts w:asciiTheme="minorHAnsi" w:hAnsiTheme="minorHAnsi"/>
          <w:i/>
          <w:iCs/>
        </w:rPr>
        <w:t>Country Profile: St. Vincent and the Grenadines</w:t>
      </w:r>
      <w:r w:rsidRPr="00034A0A">
        <w:rPr>
          <w:rFonts w:asciiTheme="minorHAnsi" w:hAnsiTheme="minorHAnsi"/>
        </w:rPr>
        <w:t>. [online] Available at: https://rcc.cimh.edu.bb/files/2018/06/Country-Profile-St.-Vincent-and-the-Grenadines.pdf [Accessed 20 Jun. 2025].</w:t>
      </w:r>
    </w:p>
    <w:p w14:paraId="21CC14C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Climate Change Committee (2019). </w:t>
      </w:r>
      <w:r w:rsidRPr="00034A0A">
        <w:rPr>
          <w:rFonts w:asciiTheme="minorHAnsi" w:hAnsiTheme="minorHAnsi"/>
          <w:i/>
          <w:iCs/>
        </w:rPr>
        <w:t>Soil Case Study Summary</w:t>
      </w:r>
      <w:r w:rsidRPr="00034A0A">
        <w:rPr>
          <w:rFonts w:asciiTheme="minorHAnsi" w:hAnsiTheme="minorHAnsi"/>
        </w:rPr>
        <w:t xml:space="preserve">. [online] </w:t>
      </w:r>
      <w:r w:rsidRPr="00034A0A">
        <w:rPr>
          <w:rFonts w:asciiTheme="minorHAnsi" w:hAnsiTheme="minorHAnsi"/>
          <w:i/>
          <w:iCs/>
        </w:rPr>
        <w:t>CCC</w:t>
      </w:r>
      <w:r w:rsidRPr="00034A0A">
        <w:rPr>
          <w:rFonts w:asciiTheme="minorHAnsi" w:hAnsiTheme="minorHAnsi"/>
        </w:rPr>
        <w:t>. Available at: https://www.theccc.org.uk/wp-content/uploads/2019/07/Outcomes-Soil-case-study.pdf [Accessed 23 Jun. 2025].</w:t>
      </w:r>
    </w:p>
    <w:p w14:paraId="2D44ED4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Constance, Dr.C. (2021). </w:t>
      </w:r>
      <w:r w:rsidRPr="00034A0A">
        <w:rPr>
          <w:rFonts w:asciiTheme="minorHAnsi" w:hAnsiTheme="minorHAnsi"/>
          <w:i/>
          <w:iCs/>
        </w:rPr>
        <w:t>High time for resilient agriculture and food systems in St. Vincent and the Grenadines – RUAF Urban Agriculture and Food Systems</w:t>
      </w:r>
      <w:r w:rsidRPr="00034A0A">
        <w:rPr>
          <w:rFonts w:asciiTheme="minorHAnsi" w:hAnsiTheme="minorHAnsi"/>
        </w:rPr>
        <w:t>. [online] RUAF News. Available at: https://ruaf.org/2021/08/03/high-time-for-resilient-agriculture-and-food-systems-in-st-vincent-and-the-grenadines/ [Accessed 2021].</w:t>
      </w:r>
    </w:p>
    <w:p w14:paraId="484EB8D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Convention of Biological Diversity CBD (2000). </w:t>
      </w:r>
      <w:r w:rsidRPr="00034A0A">
        <w:rPr>
          <w:rFonts w:asciiTheme="minorHAnsi" w:hAnsiTheme="minorHAnsi"/>
          <w:i/>
          <w:iCs/>
        </w:rPr>
        <w:t>THE SVG BIODIVERSITY STRATEGY &amp; ACTION PLAN</w:t>
      </w:r>
      <w:r w:rsidRPr="00034A0A">
        <w:rPr>
          <w:rFonts w:asciiTheme="minorHAnsi" w:hAnsiTheme="minorHAnsi"/>
        </w:rPr>
        <w:t>. [online] Available at: https://www.cbd.int/doc/world/vc/vc-nbsap-01-en.pdf [Accessed 19 Jun. 2025].</w:t>
      </w:r>
    </w:p>
    <w:p w14:paraId="0F16155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Cooke, E. (2023). </w:t>
      </w:r>
      <w:r w:rsidRPr="00034A0A">
        <w:rPr>
          <w:rFonts w:asciiTheme="minorHAnsi" w:hAnsiTheme="minorHAnsi"/>
          <w:i/>
          <w:iCs/>
        </w:rPr>
        <w:t>One-Third of SVG population faces moderate to severe food insecurity</w:t>
      </w:r>
      <w:r w:rsidRPr="00034A0A">
        <w:rPr>
          <w:rFonts w:asciiTheme="minorHAnsi" w:hAnsiTheme="minorHAnsi"/>
        </w:rPr>
        <w:t>. [online] St Vincent Times. Available at: https://www.stvincenttimes.com/st-vincent-one-third-of-island-population-is-food-insecure/ [Accessed 20 Jun. 2025].</w:t>
      </w:r>
    </w:p>
    <w:p w14:paraId="5D3D0FB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Cooke, E. and Lopez, O. (2021). Caribbean Volcano Erupts, Spewing Ash and Smoke for Miles. </w:t>
      </w:r>
      <w:r w:rsidRPr="00034A0A">
        <w:rPr>
          <w:rFonts w:asciiTheme="minorHAnsi" w:hAnsiTheme="minorHAnsi"/>
          <w:i/>
          <w:iCs/>
        </w:rPr>
        <w:t>The New York Times</w:t>
      </w:r>
      <w:r w:rsidRPr="00034A0A">
        <w:rPr>
          <w:rFonts w:asciiTheme="minorHAnsi" w:hAnsiTheme="minorHAnsi"/>
        </w:rPr>
        <w:t>. [online] 9 Apr. Available at: https://www.nytimes.com/2021/04/09/world/americas/volcano-St-Vincent-eruption-caribbean.html [Accessed 10 Sep. 2025].</w:t>
      </w:r>
    </w:p>
    <w:p w14:paraId="0A90649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Creswell, J.W. (2009). </w:t>
      </w:r>
      <w:r w:rsidRPr="00034A0A">
        <w:rPr>
          <w:rFonts w:asciiTheme="minorHAnsi" w:hAnsiTheme="minorHAnsi"/>
          <w:i/>
          <w:iCs/>
        </w:rPr>
        <w:t>Research design : Qualitative, Quantitative and Mixed Methods Approaches.</w:t>
      </w:r>
      <w:r w:rsidRPr="00034A0A">
        <w:rPr>
          <w:rFonts w:asciiTheme="minorHAnsi" w:hAnsiTheme="minorHAnsi"/>
        </w:rPr>
        <w:t xml:space="preserve"> 3rd ed. [online] Sage Publications, Inc. Available at: https://www.ucg.ac.me/skladiste/blog_609332/objava_105202/fajlovi/Creswell.pdf [Accessed 17 Jul. 2025].</w:t>
      </w:r>
    </w:p>
    <w:p w14:paraId="606F42B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Cropnuts (2023). </w:t>
      </w:r>
      <w:r w:rsidRPr="00034A0A">
        <w:rPr>
          <w:rFonts w:asciiTheme="minorHAnsi" w:hAnsiTheme="minorHAnsi"/>
          <w:i/>
          <w:iCs/>
        </w:rPr>
        <w:t>Fertilizer Application Techniques - Cropnuts</w:t>
      </w:r>
      <w:r w:rsidRPr="00034A0A">
        <w:rPr>
          <w:rFonts w:asciiTheme="minorHAnsi" w:hAnsiTheme="minorHAnsi"/>
        </w:rPr>
        <w:t xml:space="preserve">. [online] </w:t>
      </w:r>
      <w:proofErr w:type="spellStart"/>
      <w:r w:rsidRPr="00034A0A">
        <w:rPr>
          <w:rFonts w:asciiTheme="minorHAnsi" w:hAnsiTheme="minorHAnsi"/>
        </w:rPr>
        <w:t>CropNuts</w:t>
      </w:r>
      <w:proofErr w:type="spellEnd"/>
      <w:r w:rsidRPr="00034A0A">
        <w:rPr>
          <w:rFonts w:asciiTheme="minorHAnsi" w:hAnsiTheme="minorHAnsi"/>
        </w:rPr>
        <w:t>. Available at: https://cropnuts.com/fertilizer-application-techniques/ [Accessed 17 Jul. 2025].</w:t>
      </w:r>
    </w:p>
    <w:p w14:paraId="275FC5E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Daedlow, K., </w:t>
      </w:r>
      <w:proofErr w:type="spellStart"/>
      <w:r w:rsidRPr="00034A0A">
        <w:rPr>
          <w:rFonts w:asciiTheme="minorHAnsi" w:hAnsiTheme="minorHAnsi"/>
        </w:rPr>
        <w:t>Hansjürgens</w:t>
      </w:r>
      <w:proofErr w:type="spellEnd"/>
      <w:r w:rsidRPr="00034A0A">
        <w:rPr>
          <w:rFonts w:asciiTheme="minorHAnsi" w:hAnsiTheme="minorHAnsi"/>
        </w:rPr>
        <w:t xml:space="preserve">, B. and Koellner, T. (2018). Assessment and Governance of Sustainable Soil Management. </w:t>
      </w:r>
      <w:r w:rsidRPr="00034A0A">
        <w:rPr>
          <w:rFonts w:asciiTheme="minorHAnsi" w:hAnsiTheme="minorHAnsi"/>
          <w:i/>
          <w:iCs/>
        </w:rPr>
        <w:t>Sustainability</w:t>
      </w:r>
      <w:r w:rsidRPr="00034A0A">
        <w:rPr>
          <w:rFonts w:asciiTheme="minorHAnsi" w:hAnsiTheme="minorHAnsi"/>
        </w:rPr>
        <w:t>, [online] 10(12), p.4432. doi:https://doi.org/10.3390/su10124432.</w:t>
      </w:r>
    </w:p>
    <w:p w14:paraId="203894E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Desai, A. (2024). </w:t>
      </w:r>
      <w:r w:rsidRPr="00034A0A">
        <w:rPr>
          <w:rFonts w:asciiTheme="minorHAnsi" w:hAnsiTheme="minorHAnsi"/>
          <w:i/>
          <w:iCs/>
        </w:rPr>
        <w:t>Breaking it Down: COF Barbados Embrace Composting Initiative - Sostenibilidad</w:t>
      </w:r>
      <w:r w:rsidRPr="00034A0A">
        <w:rPr>
          <w:rFonts w:asciiTheme="minorHAnsi" w:hAnsiTheme="minorHAnsi"/>
        </w:rPr>
        <w:t>. [online] Sostenibilidad. Available at: https://blogs.iadb.org/sostenibilidad/en/breaking-it-down-cof-barbados-embrace-composting-initiative/ [Accessed 22 Jun. 2025].</w:t>
      </w:r>
    </w:p>
    <w:p w14:paraId="35B41A4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Dessart, F.J., Barreiro-Hurlé, J. and van Bavel, R. (2019). Behavioural factors affecting the adoption of sustainable farming practices: a policy-oriented review. </w:t>
      </w:r>
      <w:r w:rsidRPr="00034A0A">
        <w:rPr>
          <w:rFonts w:asciiTheme="minorHAnsi" w:hAnsiTheme="minorHAnsi"/>
          <w:i/>
          <w:iCs/>
        </w:rPr>
        <w:t>European Review of Agricultural Economics</w:t>
      </w:r>
      <w:r w:rsidRPr="00034A0A">
        <w:rPr>
          <w:rFonts w:asciiTheme="minorHAnsi" w:hAnsiTheme="minorHAnsi"/>
        </w:rPr>
        <w:t>, [online] 46(3), pp.417–471. doi:https://doi.org/10.1093/erae/jbz019.</w:t>
      </w:r>
    </w:p>
    <w:p w14:paraId="596226B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Devers, K.J. (1999). How will we know ‘good’ qualitative research when we see it? Beginning the dialogue in health services research. </w:t>
      </w:r>
      <w:r w:rsidRPr="00034A0A">
        <w:rPr>
          <w:rFonts w:asciiTheme="minorHAnsi" w:hAnsiTheme="minorHAnsi"/>
          <w:i/>
          <w:iCs/>
        </w:rPr>
        <w:t>Health Services Research</w:t>
      </w:r>
      <w:r w:rsidRPr="00034A0A">
        <w:rPr>
          <w:rFonts w:asciiTheme="minorHAnsi" w:hAnsiTheme="minorHAnsi"/>
        </w:rPr>
        <w:t>, [online] 34(5 Pt 2), p.1153. Available at: https://pmc.ncbi.nlm.nih.gov/articles/PMC1089058/ [Accessed 17 Jul. 2025].</w:t>
      </w:r>
    </w:p>
    <w:p w14:paraId="2574D29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Diana (2025). </w:t>
      </w:r>
      <w:r w:rsidRPr="00034A0A">
        <w:rPr>
          <w:rFonts w:asciiTheme="minorHAnsi" w:hAnsiTheme="minorHAnsi"/>
          <w:i/>
          <w:iCs/>
        </w:rPr>
        <w:t xml:space="preserve">Agriculture Minister Warns of Regional Ripple Effects </w:t>
      </w:r>
      <w:proofErr w:type="gramStart"/>
      <w:r w:rsidRPr="00034A0A">
        <w:rPr>
          <w:rFonts w:asciiTheme="minorHAnsi" w:hAnsiTheme="minorHAnsi"/>
          <w:i/>
          <w:iCs/>
        </w:rPr>
        <w:t>From</w:t>
      </w:r>
      <w:proofErr w:type="gramEnd"/>
      <w:r w:rsidRPr="00034A0A">
        <w:rPr>
          <w:rFonts w:asciiTheme="minorHAnsi" w:hAnsiTheme="minorHAnsi"/>
          <w:i/>
          <w:iCs/>
        </w:rPr>
        <w:t xml:space="preserve"> Declining Production in Saint Vincent </w:t>
      </w:r>
      <w:proofErr w:type="gramStart"/>
      <w:r w:rsidRPr="00034A0A">
        <w:rPr>
          <w:rFonts w:asciiTheme="minorHAnsi" w:hAnsiTheme="minorHAnsi"/>
          <w:i/>
          <w:iCs/>
        </w:rPr>
        <w:t>And</w:t>
      </w:r>
      <w:proofErr w:type="gramEnd"/>
      <w:r w:rsidRPr="00034A0A">
        <w:rPr>
          <w:rFonts w:asciiTheme="minorHAnsi" w:hAnsiTheme="minorHAnsi"/>
          <w:i/>
          <w:iCs/>
        </w:rPr>
        <w:t xml:space="preserve"> </w:t>
      </w:r>
      <w:proofErr w:type="gramStart"/>
      <w:r w:rsidRPr="00034A0A">
        <w:rPr>
          <w:rFonts w:asciiTheme="minorHAnsi" w:hAnsiTheme="minorHAnsi"/>
          <w:i/>
          <w:iCs/>
        </w:rPr>
        <w:t>The</w:t>
      </w:r>
      <w:proofErr w:type="gramEnd"/>
      <w:r w:rsidRPr="00034A0A">
        <w:rPr>
          <w:rFonts w:asciiTheme="minorHAnsi" w:hAnsiTheme="minorHAnsi"/>
          <w:i/>
          <w:iCs/>
        </w:rPr>
        <w:t xml:space="preserve"> Grenadines - Ministry of Agriculture, Forestry, Fisheries and Rural Transformation</w:t>
      </w:r>
      <w:r w:rsidRPr="00034A0A">
        <w:rPr>
          <w:rFonts w:asciiTheme="minorHAnsi" w:hAnsiTheme="minorHAnsi"/>
        </w:rPr>
        <w:t>. [online] Agriculture.gov.vc. Available at: https://agriculture.gov.vc/agriculture/index.php?option=com_content&amp;view=article&amp;id=744:agriculture-minister-warns-of-regional-ripple-effects-from-declining-production-in-saint-vincent-and-the-grenadines&amp;catid=104&amp;Itemid=93 [Accessed 23 Jun. 2025].</w:t>
      </w:r>
    </w:p>
    <w:p w14:paraId="0DBEB71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Díaz-Guadarrama, S., Varón-Ramírez, V.M., Lizarazo, I., Guevara, M., Angelini, M., Araujo-Carrillo, G.A., Jainer Argeñal, Armas, D., Balta, R.A., Bolivar, A., Bustamante, N., Dart, R.O., Martin Dell Acqua, Encina, A., Figueredo, H., Fontes, F., Gutiérrez-Díaz, J.S., Jiménez, W., Lavado, R.S. and Mansilla-Baca, J.F. (2024). Improving the Latin America and Caribbean Soil Information System (SISLAC) database enhances its usability and scalability. </w:t>
      </w:r>
      <w:r w:rsidRPr="00034A0A">
        <w:rPr>
          <w:rFonts w:asciiTheme="minorHAnsi" w:hAnsiTheme="minorHAnsi"/>
          <w:i/>
          <w:iCs/>
        </w:rPr>
        <w:t>Earth system science data</w:t>
      </w:r>
      <w:r w:rsidRPr="00034A0A">
        <w:rPr>
          <w:rFonts w:asciiTheme="minorHAnsi" w:hAnsiTheme="minorHAnsi"/>
        </w:rPr>
        <w:t>, [online] 16(3), pp.1229–1246. doi:https://doi.org/10.5194/essd-16-1229-2024.</w:t>
      </w:r>
    </w:p>
    <w:p w14:paraId="688343A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Donn, S., Wheatley, R.E., McKenzie, B.M., Loades, K.W. and Hallett, P.D. (2014). Improved soil fertility from compost amendment increases root growth and reinforcement of surface soil on slopes. </w:t>
      </w:r>
      <w:r w:rsidRPr="00034A0A">
        <w:rPr>
          <w:rFonts w:asciiTheme="minorHAnsi" w:hAnsiTheme="minorHAnsi"/>
          <w:i/>
          <w:iCs/>
        </w:rPr>
        <w:t>Ecological Engineering</w:t>
      </w:r>
      <w:r w:rsidRPr="00034A0A">
        <w:rPr>
          <w:rFonts w:asciiTheme="minorHAnsi" w:hAnsiTheme="minorHAnsi"/>
        </w:rPr>
        <w:t>, [online] 71, pp.458–465. doi:https://doi.org/10.1016/j.ecoleng.2014.07.066.</w:t>
      </w:r>
    </w:p>
    <w:p w14:paraId="0EC7240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Drost, E. (2011). Validity and Reliability in Social Science Research. </w:t>
      </w:r>
      <w:r w:rsidRPr="00034A0A">
        <w:rPr>
          <w:rFonts w:asciiTheme="minorHAnsi" w:hAnsiTheme="minorHAnsi"/>
          <w:i/>
          <w:iCs/>
        </w:rPr>
        <w:t>Education Research and Perspectives</w:t>
      </w:r>
      <w:r w:rsidRPr="00034A0A">
        <w:rPr>
          <w:rFonts w:asciiTheme="minorHAnsi" w:hAnsiTheme="minorHAnsi"/>
        </w:rPr>
        <w:t>, [online] 38(1), pp.105–123. Available at: https://www.erpjournal.net/wp-content/uploads/2020/02/ERPV38-1.-Drost-E.-2011.-Validity-and-Reliability-in-Social-Science-Research.pdf [Accessed 30 Jun. 2025].</w:t>
      </w:r>
    </w:p>
    <w:p w14:paraId="08BDE98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Durham Master Gardeners (2018). </w:t>
      </w:r>
      <w:r w:rsidRPr="00034A0A">
        <w:rPr>
          <w:rFonts w:asciiTheme="minorHAnsi" w:hAnsiTheme="minorHAnsi"/>
          <w:i/>
          <w:iCs/>
        </w:rPr>
        <w:t>Struggling with Lettuce: Germination</w:t>
      </w:r>
      <w:r w:rsidRPr="00034A0A">
        <w:rPr>
          <w:rFonts w:asciiTheme="minorHAnsi" w:hAnsiTheme="minorHAnsi"/>
        </w:rPr>
        <w:t>. [online] Extension Master Gardener Volunteers of Durham County. Available at: https://durhammastergardeners.com/2018/09/06/struggling-with-lettuce-germination/ [Accessed 17 Jul. 2025].</w:t>
      </w:r>
    </w:p>
    <w:p w14:paraId="78B4905E"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Edilene</w:t>
      </w:r>
      <w:proofErr w:type="spellEnd"/>
      <w:r w:rsidRPr="00034A0A">
        <w:rPr>
          <w:rFonts w:asciiTheme="minorHAnsi" w:hAnsiTheme="minorHAnsi"/>
        </w:rPr>
        <w:t xml:space="preserve">, C.S.M., Giuliano, M., Carlos, A.S. and Bruno, de O.D. (2015). Lettuce growth characteristics as affected by fertilizers, liming, and a soil conditioner. </w:t>
      </w:r>
      <w:r w:rsidRPr="00034A0A">
        <w:rPr>
          <w:rFonts w:asciiTheme="minorHAnsi" w:hAnsiTheme="minorHAnsi"/>
          <w:i/>
          <w:iCs/>
        </w:rPr>
        <w:t xml:space="preserve">Journal of </w:t>
      </w:r>
      <w:r w:rsidRPr="00034A0A">
        <w:rPr>
          <w:rFonts w:asciiTheme="minorHAnsi" w:hAnsiTheme="minorHAnsi"/>
          <w:i/>
          <w:iCs/>
        </w:rPr>
        <w:lastRenderedPageBreak/>
        <w:t>Horticulture and Forestry</w:t>
      </w:r>
      <w:r w:rsidRPr="00034A0A">
        <w:rPr>
          <w:rFonts w:asciiTheme="minorHAnsi" w:hAnsiTheme="minorHAnsi"/>
        </w:rPr>
        <w:t>, [online] 7(3), pp.65–72. doi:https://doi.org/10.5897/jhf2015.0386.</w:t>
      </w:r>
    </w:p>
    <w:p w14:paraId="42136C6C" w14:textId="77777777" w:rsidR="00015811" w:rsidRPr="00034A0A" w:rsidRDefault="00015811" w:rsidP="189F6A23">
      <w:pPr>
        <w:pStyle w:val="NormalWeb"/>
        <w:spacing w:before="0" w:beforeAutospacing="0" w:after="240" w:afterAutospacing="0" w:line="360" w:lineRule="auto"/>
        <w:rPr>
          <w:rFonts w:asciiTheme="minorHAnsi" w:hAnsiTheme="minorHAnsi"/>
        </w:rPr>
      </w:pPr>
      <w:r w:rsidRPr="189F6A23">
        <w:rPr>
          <w:rFonts w:asciiTheme="minorHAnsi" w:hAnsiTheme="minorHAnsi"/>
        </w:rPr>
        <w:t xml:space="preserve">EU (2024). </w:t>
      </w:r>
      <w:r w:rsidRPr="189F6A23">
        <w:rPr>
          <w:rFonts w:asciiTheme="minorHAnsi" w:hAnsiTheme="minorHAnsi"/>
          <w:i/>
          <w:iCs/>
        </w:rPr>
        <w:t>The state of soils in Europe - Publications Office of the EU</w:t>
      </w:r>
      <w:r w:rsidRPr="189F6A23">
        <w:rPr>
          <w:rFonts w:asciiTheme="minorHAnsi" w:hAnsiTheme="minorHAnsi"/>
        </w:rPr>
        <w:t>. [online] Publications Office of the EU. Available at: https://esdac.jrc.ec.europa.eu/public_path//JRC137600_State_of_Soils_in_Europe_Report_2024_online.pdf [Accessed 10 Sep. 2025].</w:t>
      </w:r>
    </w:p>
    <w:p w14:paraId="7E3331E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Ewing-Chow, D. (2024). Small Island Developing States Highly Vulnerable </w:t>
      </w:r>
      <w:proofErr w:type="gramStart"/>
      <w:r w:rsidRPr="00034A0A">
        <w:rPr>
          <w:rFonts w:asciiTheme="minorHAnsi" w:hAnsiTheme="minorHAnsi"/>
        </w:rPr>
        <w:t>To</w:t>
      </w:r>
      <w:proofErr w:type="gramEnd"/>
      <w:r w:rsidRPr="00034A0A">
        <w:rPr>
          <w:rFonts w:asciiTheme="minorHAnsi" w:hAnsiTheme="minorHAnsi"/>
        </w:rPr>
        <w:t xml:space="preserve"> Food Insecurity. </w:t>
      </w:r>
      <w:r w:rsidRPr="00034A0A">
        <w:rPr>
          <w:rFonts w:asciiTheme="minorHAnsi" w:hAnsiTheme="minorHAnsi"/>
          <w:i/>
          <w:iCs/>
        </w:rPr>
        <w:t>Forbes</w:t>
      </w:r>
      <w:r w:rsidRPr="00034A0A">
        <w:rPr>
          <w:rFonts w:asciiTheme="minorHAnsi" w:hAnsiTheme="minorHAnsi"/>
        </w:rPr>
        <w:t>. [online] 9 Jun. Available at: https://www.forbes.com/sites/daphneewingchow/2024/06/09/small-island-developing-states-highly-vulnerable-to-food-insecurity/ [Accessed 10 Sep. 2025].</w:t>
      </w:r>
    </w:p>
    <w:p w14:paraId="0D0DDCA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Ewunetu Tazebew, Addisu, S., Bekele, E., Alemu, A., Belay, B. and Sato, S. (2024). Sustainable soil health and agricultural productivity with biochar-based indigenous organic fertilizers in acidic soils: insights from Northwestern Highlands of Ethiopia. </w:t>
      </w:r>
      <w:r w:rsidRPr="00034A0A">
        <w:rPr>
          <w:rFonts w:asciiTheme="minorHAnsi" w:hAnsiTheme="minorHAnsi"/>
          <w:i/>
          <w:iCs/>
        </w:rPr>
        <w:t>Discover Sustainability</w:t>
      </w:r>
      <w:r w:rsidRPr="00034A0A">
        <w:rPr>
          <w:rFonts w:asciiTheme="minorHAnsi" w:hAnsiTheme="minorHAnsi"/>
        </w:rPr>
        <w:t>, [online] 5(1). doi:https://doi.org/10.1007/s43621-024-00380-6.</w:t>
      </w:r>
    </w:p>
    <w:p w14:paraId="67D7EBC8"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Fageria</w:t>
      </w:r>
      <w:proofErr w:type="spellEnd"/>
      <w:r w:rsidRPr="00034A0A">
        <w:rPr>
          <w:rFonts w:asciiTheme="minorHAnsi" w:hAnsiTheme="minorHAnsi"/>
        </w:rPr>
        <w:t xml:space="preserve">, N.K. and </w:t>
      </w:r>
      <w:proofErr w:type="spellStart"/>
      <w:r w:rsidRPr="00034A0A">
        <w:rPr>
          <w:rFonts w:asciiTheme="minorHAnsi" w:hAnsiTheme="minorHAnsi"/>
        </w:rPr>
        <w:t>Baligar</w:t>
      </w:r>
      <w:proofErr w:type="spellEnd"/>
      <w:r w:rsidRPr="00034A0A">
        <w:rPr>
          <w:rFonts w:asciiTheme="minorHAnsi" w:hAnsiTheme="minorHAnsi"/>
        </w:rPr>
        <w:t xml:space="preserve">, V.C. (2008). Chapter 7 Ameliorating Soil Acidity of Tropical </w:t>
      </w:r>
      <w:proofErr w:type="spellStart"/>
      <w:r w:rsidRPr="00034A0A">
        <w:rPr>
          <w:rFonts w:asciiTheme="minorHAnsi" w:hAnsiTheme="minorHAnsi"/>
        </w:rPr>
        <w:t>Oxisols</w:t>
      </w:r>
      <w:proofErr w:type="spellEnd"/>
      <w:r w:rsidRPr="00034A0A">
        <w:rPr>
          <w:rFonts w:asciiTheme="minorHAnsi" w:hAnsiTheme="minorHAnsi"/>
        </w:rPr>
        <w:t xml:space="preserve"> by Liming for Sustainable Crop Production. </w:t>
      </w:r>
      <w:r w:rsidRPr="00034A0A">
        <w:rPr>
          <w:rFonts w:asciiTheme="minorHAnsi" w:hAnsiTheme="minorHAnsi"/>
          <w:i/>
          <w:iCs/>
        </w:rPr>
        <w:t>Advances in Agronomy</w:t>
      </w:r>
      <w:r w:rsidRPr="00034A0A">
        <w:rPr>
          <w:rFonts w:asciiTheme="minorHAnsi" w:hAnsiTheme="minorHAnsi"/>
        </w:rPr>
        <w:t>, [online] 99, pp.345–399. doi:https://doi.org/10.1016/S0065-2113(08)00407-0.</w:t>
      </w:r>
    </w:p>
    <w:p w14:paraId="617D391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Falana, A.R., Oke O.O, Ojo Fakuade F, Ojekunle, O.O., Aigbokhan, O.J., Adeoye, A.S. and Adelusi, F.T. (2023). Assessment of non-timber forest products (ntfps) as a source of rural household income in ido local government, oyo state nigeria. </w:t>
      </w:r>
      <w:r w:rsidRPr="00034A0A">
        <w:rPr>
          <w:rFonts w:asciiTheme="minorHAnsi" w:hAnsiTheme="minorHAnsi"/>
          <w:i/>
          <w:iCs/>
        </w:rPr>
        <w:t>Global Journal of Agricultural Sciences</w:t>
      </w:r>
      <w:r w:rsidRPr="00034A0A">
        <w:rPr>
          <w:rFonts w:asciiTheme="minorHAnsi" w:hAnsiTheme="minorHAnsi"/>
        </w:rPr>
        <w:t>, [online] 22(1), pp.101–107. doi:https://doi.org/10.4314/gjass.v22i1.11.</w:t>
      </w:r>
    </w:p>
    <w:p w14:paraId="1C02F9C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FAO (2015). </w:t>
      </w:r>
      <w:r w:rsidRPr="00034A0A">
        <w:rPr>
          <w:rFonts w:asciiTheme="minorHAnsi" w:hAnsiTheme="minorHAnsi"/>
          <w:i/>
          <w:iCs/>
        </w:rPr>
        <w:t>Status of the World’s Soil Resources: Main Report</w:t>
      </w:r>
      <w:r w:rsidRPr="00034A0A">
        <w:rPr>
          <w:rFonts w:asciiTheme="minorHAnsi" w:hAnsiTheme="minorHAnsi"/>
        </w:rPr>
        <w:t xml:space="preserve">. [online] </w:t>
      </w:r>
      <w:r w:rsidRPr="00034A0A">
        <w:rPr>
          <w:rFonts w:asciiTheme="minorHAnsi" w:hAnsiTheme="minorHAnsi"/>
          <w:i/>
          <w:iCs/>
        </w:rPr>
        <w:t>openknowledge.fao.org</w:t>
      </w:r>
      <w:r w:rsidRPr="00034A0A">
        <w:rPr>
          <w:rFonts w:asciiTheme="minorHAnsi" w:hAnsiTheme="minorHAnsi"/>
        </w:rPr>
        <w:t>. FAO ; Available at: https://openknowledge.fao.org/items/f16010ce-1874-4108-bd03-a6a592e2e53a.</w:t>
      </w:r>
    </w:p>
    <w:p w14:paraId="3933F38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FAO (2019). </w:t>
      </w:r>
      <w:r w:rsidRPr="00034A0A">
        <w:rPr>
          <w:rFonts w:asciiTheme="minorHAnsi" w:hAnsiTheme="minorHAnsi"/>
          <w:i/>
          <w:iCs/>
        </w:rPr>
        <w:t>Study on the State of Agriculture in the Caribbean</w:t>
      </w:r>
      <w:r w:rsidRPr="00034A0A">
        <w:rPr>
          <w:rFonts w:asciiTheme="minorHAnsi" w:hAnsiTheme="minorHAnsi"/>
        </w:rPr>
        <w:t>. [online] Available at: https://www.caribank.org/sites/default/files/publication-resources/Study%20on%20the%20State%20of%20Agriculture%20in%20the%20Caribbean.pdf [Accessed 9 Sep. 2025].</w:t>
      </w:r>
    </w:p>
    <w:p w14:paraId="19130F9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FAO (2022). </w:t>
      </w:r>
      <w:r w:rsidRPr="00034A0A">
        <w:rPr>
          <w:rFonts w:asciiTheme="minorHAnsi" w:hAnsiTheme="minorHAnsi"/>
          <w:i/>
          <w:iCs/>
        </w:rPr>
        <w:t>Improved farmers’ organizations support Caribbean economies</w:t>
      </w:r>
      <w:r w:rsidRPr="00034A0A">
        <w:rPr>
          <w:rFonts w:asciiTheme="minorHAnsi" w:hAnsiTheme="minorHAnsi"/>
        </w:rPr>
        <w:t>. [online] Food and Agriculture Organization of the United Nations. Available at: https://www.fao.org/in-action/improved-farmers-organizations-support-caribbean-economies/en/ [Accessed 20 Jun. 2025].</w:t>
      </w:r>
    </w:p>
    <w:p w14:paraId="0B48C8A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FAO (2024). </w:t>
      </w:r>
      <w:r w:rsidRPr="00034A0A">
        <w:rPr>
          <w:rFonts w:asciiTheme="minorHAnsi" w:hAnsiTheme="minorHAnsi"/>
          <w:i/>
          <w:iCs/>
        </w:rPr>
        <w:t>The Maldives</w:t>
      </w:r>
      <w:r w:rsidRPr="00034A0A">
        <w:rPr>
          <w:rFonts w:asciiTheme="minorHAnsi" w:hAnsiTheme="minorHAnsi"/>
        </w:rPr>
        <w:t>. [online] SCALA. Available at: https://www.fao.org/in-action/scala/scala-private-sector-engagement-facility/the-maldives/en [Accessed 22 Jun. 2025].</w:t>
      </w:r>
    </w:p>
    <w:p w14:paraId="0246712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FAO (2025). </w:t>
      </w:r>
      <w:r w:rsidRPr="00034A0A">
        <w:rPr>
          <w:rFonts w:asciiTheme="minorHAnsi" w:hAnsiTheme="minorHAnsi"/>
          <w:i/>
          <w:iCs/>
        </w:rPr>
        <w:t>Use of nitrogen and lime in the management of acidic soils</w:t>
      </w:r>
      <w:r w:rsidRPr="00034A0A">
        <w:rPr>
          <w:rFonts w:asciiTheme="minorHAnsi" w:hAnsiTheme="minorHAnsi"/>
        </w:rPr>
        <w:t>. [online] FAORegionalOffice-LatinAmerica-RLC. Available at: https://www.fao.org/americas/publications/use-of-nitrogen-and-lime-in-the-management-of-acidic-soils/en [Accessed 23 Jun. 2025].</w:t>
      </w:r>
    </w:p>
    <w:p w14:paraId="636EDD3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Farmers Magazine (2024). </w:t>
      </w:r>
      <w:r w:rsidRPr="00034A0A">
        <w:rPr>
          <w:rFonts w:asciiTheme="minorHAnsi" w:hAnsiTheme="minorHAnsi"/>
          <w:i/>
          <w:iCs/>
        </w:rPr>
        <w:t>Farmers Magazine</w:t>
      </w:r>
      <w:r w:rsidRPr="00034A0A">
        <w:rPr>
          <w:rFonts w:asciiTheme="minorHAnsi" w:hAnsiTheme="minorHAnsi"/>
        </w:rPr>
        <w:t>. [online] Farmers Magazine. Available at: https://farmersmag.co.za/2024/12/how-to-use-a-fertilizer-injector-for-efficient-nutrient-management/ [Accessed 17 Jul. 2025].</w:t>
      </w:r>
    </w:p>
    <w:p w14:paraId="2F2AA71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Feng, H., Guo, J., Peng, C., Kneeshaw, D., Roberge, G., Pan, C., Ma, X., Zhou, D. and Wang, W. (2023). Nitrogen addition promotes terrestrial plants to allocate more biomass to aboveground organs: A global meta</w:t>
      </w:r>
      <w:r w:rsidRPr="00034A0A">
        <w:rPr>
          <w:rFonts w:ascii="Cambria Math" w:hAnsi="Cambria Math" w:cs="Cambria Math"/>
        </w:rPr>
        <w:t>‐</w:t>
      </w:r>
      <w:r w:rsidRPr="00034A0A">
        <w:rPr>
          <w:rFonts w:asciiTheme="minorHAnsi" w:hAnsiTheme="minorHAnsi"/>
        </w:rPr>
        <w:t xml:space="preserve">analysis. </w:t>
      </w:r>
      <w:r w:rsidRPr="00034A0A">
        <w:rPr>
          <w:rFonts w:asciiTheme="minorHAnsi" w:hAnsiTheme="minorHAnsi"/>
          <w:i/>
          <w:iCs/>
        </w:rPr>
        <w:t>Global Change Biology</w:t>
      </w:r>
      <w:r w:rsidRPr="00034A0A">
        <w:rPr>
          <w:rFonts w:asciiTheme="minorHAnsi" w:hAnsiTheme="minorHAnsi"/>
        </w:rPr>
        <w:t>, [online] 29(14), pp.3970–3989. doi:https://doi.org/10.1111/gcb.16731.</w:t>
      </w:r>
    </w:p>
    <w:p w14:paraId="1257CDE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Ferreira, C.S.S., Seifollahi-Aghmiuni, S., Destouni, G., Ghajarnia, N. and Kalantari, Z. (2022). Soil degradation in the European Mediterranean region: Processes, status and consequences. </w:t>
      </w:r>
      <w:r w:rsidRPr="00034A0A">
        <w:rPr>
          <w:rFonts w:asciiTheme="minorHAnsi" w:hAnsiTheme="minorHAnsi"/>
          <w:i/>
          <w:iCs/>
        </w:rPr>
        <w:t>Science of The Total Environment</w:t>
      </w:r>
      <w:r w:rsidRPr="00034A0A">
        <w:rPr>
          <w:rFonts w:asciiTheme="minorHAnsi" w:hAnsiTheme="minorHAnsi"/>
        </w:rPr>
        <w:t>, [online] 805, p.150106. doi:https://doi.org/10.1016/j.scitotenv.2021.150106.</w:t>
      </w:r>
    </w:p>
    <w:p w14:paraId="4D820C0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Fersans (2025). </w:t>
      </w:r>
      <w:r w:rsidRPr="00034A0A">
        <w:rPr>
          <w:rFonts w:asciiTheme="minorHAnsi" w:hAnsiTheme="minorHAnsi"/>
          <w:i/>
          <w:iCs/>
        </w:rPr>
        <w:t>Fersan</w:t>
      </w:r>
      <w:r w:rsidRPr="00034A0A">
        <w:rPr>
          <w:rFonts w:asciiTheme="minorHAnsi" w:hAnsiTheme="minorHAnsi"/>
        </w:rPr>
        <w:t>. [online] Fersan.com.do. Available at: https://fersan.com.do/ [Accessed 20 Jun. 2025].</w:t>
      </w:r>
    </w:p>
    <w:p w14:paraId="11133EF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Fielding, D., Newey, S. and Pakeman, R. (2021). </w:t>
      </w:r>
      <w:r w:rsidRPr="00034A0A">
        <w:rPr>
          <w:rFonts w:asciiTheme="minorHAnsi" w:hAnsiTheme="minorHAnsi"/>
          <w:i/>
          <w:iCs/>
        </w:rPr>
        <w:t>Assessing the impacts of lime application to pastures on soils, biodiversity, and forage quality</w:t>
      </w:r>
      <w:r w:rsidRPr="00034A0A">
        <w:rPr>
          <w:rFonts w:asciiTheme="minorHAnsi" w:hAnsiTheme="minorHAnsi"/>
        </w:rPr>
        <w:t>. [online] Available at: https://www.hutton.ac.uk/sites/default/files/files/research/srp2016-21/Liming-Text-Combined-version-29April2021.pdf [Accessed 11 Sep. 2025].</w:t>
      </w:r>
    </w:p>
    <w:p w14:paraId="2A63FB0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Food and Agriculture Organisation FOA (2023). </w:t>
      </w:r>
      <w:r w:rsidRPr="00034A0A">
        <w:rPr>
          <w:rFonts w:asciiTheme="minorHAnsi" w:hAnsiTheme="minorHAnsi"/>
          <w:i/>
          <w:iCs/>
        </w:rPr>
        <w:t>Evaluation at FAO | Highlights detail</w:t>
      </w:r>
      <w:r w:rsidRPr="00034A0A">
        <w:rPr>
          <w:rFonts w:asciiTheme="minorHAnsi" w:hAnsiTheme="minorHAnsi"/>
        </w:rPr>
        <w:t>. [online] Evaluation. Available at: https://www.fao.org/evaluation/highlights/detail/soils/en [Accessed 20 Jun. 2025].</w:t>
      </w:r>
    </w:p>
    <w:p w14:paraId="58A1045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Fraser, A. (2025). </w:t>
      </w:r>
      <w:r w:rsidRPr="00034A0A">
        <w:rPr>
          <w:rFonts w:asciiTheme="minorHAnsi" w:hAnsiTheme="minorHAnsi"/>
          <w:i/>
          <w:iCs/>
        </w:rPr>
        <w:t>Saint Vincent and the Grenadines - Economy</w:t>
      </w:r>
      <w:r w:rsidRPr="00034A0A">
        <w:rPr>
          <w:rFonts w:asciiTheme="minorHAnsi" w:hAnsiTheme="minorHAnsi"/>
        </w:rPr>
        <w:t>. [online] Encyclopedia Britannica. Available at: https://www.britannica.com/place/Saint-Vincent-and-the-Grenadines/Economy [Accessed 22 Jun. 2025].</w:t>
      </w:r>
    </w:p>
    <w:p w14:paraId="3430798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(2025a). </w:t>
      </w:r>
      <w:r w:rsidRPr="00034A0A">
        <w:rPr>
          <w:rFonts w:asciiTheme="minorHAnsi" w:hAnsiTheme="minorHAnsi"/>
          <w:i/>
          <w:iCs/>
        </w:rPr>
        <w:t>A tray of Lettuce Seedlings</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42B3673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(2025b). </w:t>
      </w:r>
      <w:r w:rsidRPr="00034A0A">
        <w:rPr>
          <w:rFonts w:asciiTheme="minorHAnsi" w:hAnsiTheme="minorHAnsi"/>
          <w:i/>
          <w:iCs/>
        </w:rPr>
        <w:t>Experiment Location</w:t>
      </w:r>
      <w:r w:rsidRPr="00034A0A">
        <w:rPr>
          <w:rFonts w:asciiTheme="minorHAnsi" w:hAnsiTheme="minorHAnsi"/>
        </w:rPr>
        <w:t xml:space="preserve">. [QGIS] </w:t>
      </w:r>
      <w:proofErr w:type="spellStart"/>
      <w:r w:rsidRPr="00034A0A">
        <w:rPr>
          <w:rFonts w:asciiTheme="minorHAnsi" w:hAnsiTheme="minorHAnsi"/>
          <w:i/>
          <w:iCs/>
        </w:rPr>
        <w:t>Macbook</w:t>
      </w:r>
      <w:proofErr w:type="spellEnd"/>
      <w:r w:rsidRPr="00034A0A">
        <w:rPr>
          <w:rFonts w:asciiTheme="minorHAnsi" w:hAnsiTheme="minorHAnsi"/>
        </w:rPr>
        <w:t>.</w:t>
      </w:r>
    </w:p>
    <w:p w14:paraId="778C93A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(2025c). </w:t>
      </w:r>
      <w:r w:rsidRPr="00034A0A">
        <w:rPr>
          <w:rFonts w:asciiTheme="minorHAnsi" w:hAnsiTheme="minorHAnsi"/>
          <w:i/>
          <w:iCs/>
        </w:rPr>
        <w:t xml:space="preserve">Image of Agri-cal </w:t>
      </w:r>
      <w:proofErr w:type="spellStart"/>
      <w:r w:rsidRPr="00034A0A">
        <w:rPr>
          <w:rFonts w:asciiTheme="minorHAnsi" w:hAnsiTheme="minorHAnsi"/>
          <w:i/>
          <w:iCs/>
        </w:rPr>
        <w:t>micture</w:t>
      </w:r>
      <w:proofErr w:type="spellEnd"/>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67088D1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(2025d). </w:t>
      </w:r>
      <w:r w:rsidRPr="00034A0A">
        <w:rPr>
          <w:rFonts w:asciiTheme="minorHAnsi" w:hAnsiTheme="minorHAnsi"/>
          <w:i/>
          <w:iCs/>
        </w:rPr>
        <w:t>Image of seeds sewin in a pot</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4E1959B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(2025e). </w:t>
      </w:r>
      <w:r w:rsidRPr="00034A0A">
        <w:rPr>
          <w:rFonts w:asciiTheme="minorHAnsi" w:hAnsiTheme="minorHAnsi"/>
          <w:i/>
          <w:iCs/>
        </w:rPr>
        <w:t>Images of the experiment Set up</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17F5FCB2" w14:textId="13972E86" w:rsidR="00FB137F" w:rsidRPr="00034A0A" w:rsidRDefault="00FB137F"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Frederick, K. (2025f). </w:t>
      </w:r>
      <w:r w:rsidRPr="00034A0A">
        <w:rPr>
          <w:rFonts w:asciiTheme="minorHAnsi" w:hAnsiTheme="minorHAnsi"/>
          <w:i/>
          <w:iCs/>
        </w:rPr>
        <w:t>KNF Mixture</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3D946BD8" w14:textId="30848656"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7782F" w:rsidRPr="00034A0A">
        <w:rPr>
          <w:rFonts w:asciiTheme="minorHAnsi" w:hAnsiTheme="minorHAnsi"/>
        </w:rPr>
        <w:t>g</w:t>
      </w:r>
      <w:r w:rsidRPr="00034A0A">
        <w:rPr>
          <w:rFonts w:asciiTheme="minorHAnsi" w:hAnsiTheme="minorHAnsi"/>
        </w:rPr>
        <w:t xml:space="preserve">). </w:t>
      </w:r>
      <w:r w:rsidRPr="00034A0A">
        <w:rPr>
          <w:rFonts w:asciiTheme="minorHAnsi" w:hAnsiTheme="minorHAnsi"/>
          <w:i/>
          <w:iCs/>
        </w:rPr>
        <w:t>Labelling the pots</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01FA228D" w14:textId="2D4DA37E"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7782F" w:rsidRPr="00034A0A">
        <w:rPr>
          <w:rFonts w:asciiTheme="minorHAnsi" w:hAnsiTheme="minorHAnsi"/>
        </w:rPr>
        <w:t>h</w:t>
      </w:r>
      <w:r w:rsidRPr="00034A0A">
        <w:rPr>
          <w:rFonts w:asciiTheme="minorHAnsi" w:hAnsiTheme="minorHAnsi"/>
        </w:rPr>
        <w:t xml:space="preserve">). </w:t>
      </w:r>
      <w:r w:rsidRPr="00034A0A">
        <w:rPr>
          <w:rFonts w:asciiTheme="minorHAnsi" w:hAnsiTheme="minorHAnsi"/>
          <w:i/>
          <w:iCs/>
        </w:rPr>
        <w:t>Leaf Number</w:t>
      </w:r>
      <w:r w:rsidRPr="00034A0A">
        <w:rPr>
          <w:rFonts w:asciiTheme="minorHAnsi" w:hAnsiTheme="minorHAnsi"/>
        </w:rPr>
        <w:t xml:space="preserve">. [Excel] </w:t>
      </w:r>
      <w:proofErr w:type="spellStart"/>
      <w:r w:rsidRPr="00034A0A">
        <w:rPr>
          <w:rFonts w:asciiTheme="minorHAnsi" w:hAnsiTheme="minorHAnsi"/>
          <w:i/>
          <w:iCs/>
        </w:rPr>
        <w:t>Macbook</w:t>
      </w:r>
      <w:proofErr w:type="spellEnd"/>
      <w:r w:rsidRPr="00034A0A">
        <w:rPr>
          <w:rFonts w:asciiTheme="minorHAnsi" w:hAnsiTheme="minorHAnsi"/>
        </w:rPr>
        <w:t>.</w:t>
      </w:r>
    </w:p>
    <w:p w14:paraId="740C2FF8" w14:textId="2B68C654"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7782F" w:rsidRPr="00034A0A">
        <w:rPr>
          <w:rFonts w:asciiTheme="minorHAnsi" w:hAnsiTheme="minorHAnsi"/>
        </w:rPr>
        <w:t>i</w:t>
      </w:r>
      <w:r w:rsidRPr="00034A0A">
        <w:rPr>
          <w:rFonts w:asciiTheme="minorHAnsi" w:hAnsiTheme="minorHAnsi"/>
        </w:rPr>
        <w:t xml:space="preserve">). </w:t>
      </w:r>
      <w:r w:rsidRPr="00034A0A">
        <w:rPr>
          <w:rFonts w:asciiTheme="minorHAnsi" w:hAnsiTheme="minorHAnsi"/>
          <w:i/>
          <w:iCs/>
        </w:rPr>
        <w:t>Lettuce seedlings (Lactuca sativa) being measured</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12993882" w14:textId="6363DAFD"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Frederick, K. (2025</w:t>
      </w:r>
      <w:r w:rsidR="0087782F" w:rsidRPr="00034A0A">
        <w:rPr>
          <w:rFonts w:asciiTheme="minorHAnsi" w:hAnsiTheme="minorHAnsi"/>
        </w:rPr>
        <w:t>j</w:t>
      </w:r>
      <w:r w:rsidRPr="00034A0A">
        <w:rPr>
          <w:rFonts w:asciiTheme="minorHAnsi" w:hAnsiTheme="minorHAnsi"/>
        </w:rPr>
        <w:t xml:space="preserve">). </w:t>
      </w:r>
      <w:r w:rsidRPr="00034A0A">
        <w:rPr>
          <w:rFonts w:asciiTheme="minorHAnsi" w:hAnsiTheme="minorHAnsi"/>
          <w:i/>
          <w:iCs/>
        </w:rPr>
        <w:t xml:space="preserve">Lettuce Seedlings being washed (Lactuca sativa) </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1B197D90" w14:textId="6E0F8AF8"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7782F" w:rsidRPr="00034A0A">
        <w:rPr>
          <w:rFonts w:asciiTheme="minorHAnsi" w:hAnsiTheme="minorHAnsi"/>
        </w:rPr>
        <w:t>k</w:t>
      </w:r>
      <w:r w:rsidRPr="00034A0A">
        <w:rPr>
          <w:rFonts w:asciiTheme="minorHAnsi" w:hAnsiTheme="minorHAnsi"/>
        </w:rPr>
        <w:t xml:space="preserve">). </w:t>
      </w:r>
      <w:r w:rsidRPr="00034A0A">
        <w:rPr>
          <w:rFonts w:asciiTheme="minorHAnsi" w:hAnsiTheme="minorHAnsi"/>
          <w:i/>
          <w:iCs/>
        </w:rPr>
        <w:t xml:space="preserve">Plant Appearance at </w:t>
      </w:r>
      <w:proofErr w:type="gramStart"/>
      <w:r w:rsidRPr="00034A0A">
        <w:rPr>
          <w:rFonts w:asciiTheme="minorHAnsi" w:hAnsiTheme="minorHAnsi"/>
          <w:i/>
          <w:iCs/>
        </w:rPr>
        <w:t>three week</w:t>
      </w:r>
      <w:proofErr w:type="gramEnd"/>
      <w:r w:rsidRPr="00034A0A">
        <w:rPr>
          <w:rFonts w:asciiTheme="minorHAnsi" w:hAnsiTheme="minorHAnsi"/>
          <w:i/>
          <w:iCs/>
        </w:rPr>
        <w:t xml:space="preserve"> mark for each treatment</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3BF2C8D7" w14:textId="1C5F29A1"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652BC" w:rsidRPr="00034A0A">
        <w:rPr>
          <w:rFonts w:asciiTheme="minorHAnsi" w:hAnsiTheme="minorHAnsi"/>
        </w:rPr>
        <w:t>l</w:t>
      </w:r>
      <w:r w:rsidRPr="00034A0A">
        <w:rPr>
          <w:rFonts w:asciiTheme="minorHAnsi" w:hAnsiTheme="minorHAnsi"/>
        </w:rPr>
        <w:t xml:space="preserve">). </w:t>
      </w:r>
      <w:r w:rsidRPr="00034A0A">
        <w:rPr>
          <w:rFonts w:asciiTheme="minorHAnsi" w:hAnsiTheme="minorHAnsi"/>
          <w:i/>
          <w:iCs/>
        </w:rPr>
        <w:t>Plant Height</w:t>
      </w:r>
      <w:r w:rsidRPr="00034A0A">
        <w:rPr>
          <w:rFonts w:asciiTheme="minorHAnsi" w:hAnsiTheme="minorHAnsi"/>
        </w:rPr>
        <w:t xml:space="preserve">. [Excel] </w:t>
      </w:r>
      <w:proofErr w:type="spellStart"/>
      <w:r w:rsidRPr="00034A0A">
        <w:rPr>
          <w:rFonts w:asciiTheme="minorHAnsi" w:hAnsiTheme="minorHAnsi"/>
          <w:i/>
          <w:iCs/>
        </w:rPr>
        <w:t>Macbook</w:t>
      </w:r>
      <w:proofErr w:type="spellEnd"/>
      <w:r w:rsidRPr="00034A0A">
        <w:rPr>
          <w:rFonts w:asciiTheme="minorHAnsi" w:hAnsiTheme="minorHAnsi"/>
        </w:rPr>
        <w:t>.</w:t>
      </w:r>
    </w:p>
    <w:p w14:paraId="6C0FBD8A" w14:textId="0DBB4F16"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652BC" w:rsidRPr="00034A0A">
        <w:rPr>
          <w:rFonts w:asciiTheme="minorHAnsi" w:hAnsiTheme="minorHAnsi"/>
        </w:rPr>
        <w:t>m</w:t>
      </w:r>
      <w:r w:rsidRPr="00034A0A">
        <w:rPr>
          <w:rFonts w:asciiTheme="minorHAnsi" w:hAnsiTheme="minorHAnsi"/>
        </w:rPr>
        <w:t xml:space="preserve">). </w:t>
      </w:r>
      <w:r w:rsidRPr="00034A0A">
        <w:rPr>
          <w:rFonts w:asciiTheme="minorHAnsi" w:hAnsiTheme="minorHAnsi"/>
          <w:i/>
          <w:iCs/>
        </w:rPr>
        <w:t>Plant Survival</w:t>
      </w:r>
      <w:r w:rsidRPr="00034A0A">
        <w:rPr>
          <w:rFonts w:asciiTheme="minorHAnsi" w:hAnsiTheme="minorHAnsi"/>
        </w:rPr>
        <w:t xml:space="preserve">. [Excel] </w:t>
      </w:r>
      <w:proofErr w:type="spellStart"/>
      <w:r w:rsidRPr="00034A0A">
        <w:rPr>
          <w:rFonts w:asciiTheme="minorHAnsi" w:hAnsiTheme="minorHAnsi"/>
          <w:i/>
          <w:iCs/>
        </w:rPr>
        <w:t>Macbook</w:t>
      </w:r>
      <w:proofErr w:type="spellEnd"/>
      <w:r w:rsidRPr="00034A0A">
        <w:rPr>
          <w:rFonts w:asciiTheme="minorHAnsi" w:hAnsiTheme="minorHAnsi"/>
        </w:rPr>
        <w:t>.</w:t>
      </w:r>
    </w:p>
    <w:p w14:paraId="32E74461" w14:textId="5462BDCA"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652BC" w:rsidRPr="00034A0A">
        <w:rPr>
          <w:rFonts w:asciiTheme="minorHAnsi" w:hAnsiTheme="minorHAnsi"/>
        </w:rPr>
        <w:t>n</w:t>
      </w:r>
      <w:r w:rsidRPr="00034A0A">
        <w:rPr>
          <w:rFonts w:asciiTheme="minorHAnsi" w:hAnsiTheme="minorHAnsi"/>
        </w:rPr>
        <w:t xml:space="preserve">). </w:t>
      </w:r>
      <w:r w:rsidRPr="00034A0A">
        <w:rPr>
          <w:rFonts w:asciiTheme="minorHAnsi" w:hAnsiTheme="minorHAnsi"/>
          <w:i/>
          <w:iCs/>
        </w:rPr>
        <w:t>Plant treatment over the 4 weeks</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6D3710A2" w14:textId="09692FE4"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652BC" w:rsidRPr="00034A0A">
        <w:rPr>
          <w:rFonts w:asciiTheme="minorHAnsi" w:hAnsiTheme="minorHAnsi"/>
        </w:rPr>
        <w:t>o</w:t>
      </w:r>
      <w:r w:rsidRPr="00034A0A">
        <w:rPr>
          <w:rFonts w:asciiTheme="minorHAnsi" w:hAnsiTheme="minorHAnsi"/>
        </w:rPr>
        <w:t xml:space="preserve">). </w:t>
      </w:r>
      <w:r w:rsidRPr="00034A0A">
        <w:rPr>
          <w:rFonts w:asciiTheme="minorHAnsi" w:hAnsiTheme="minorHAnsi"/>
          <w:i/>
          <w:iCs/>
        </w:rPr>
        <w:t>Root mass</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7485F70E" w14:textId="0F86AA8B"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Frederick, K. (2025</w:t>
      </w:r>
      <w:r w:rsidR="008652BC" w:rsidRPr="00034A0A">
        <w:rPr>
          <w:rFonts w:asciiTheme="minorHAnsi" w:hAnsiTheme="minorHAnsi"/>
        </w:rPr>
        <w:t>p</w:t>
      </w:r>
      <w:r w:rsidRPr="00034A0A">
        <w:rPr>
          <w:rFonts w:asciiTheme="minorHAnsi" w:hAnsiTheme="minorHAnsi"/>
        </w:rPr>
        <w:t xml:space="preserve">). </w:t>
      </w:r>
      <w:r w:rsidRPr="00034A0A">
        <w:rPr>
          <w:rFonts w:asciiTheme="minorHAnsi" w:hAnsiTheme="minorHAnsi"/>
          <w:i/>
          <w:iCs/>
        </w:rPr>
        <w:t>The three-in-one pH metre</w:t>
      </w:r>
      <w:r w:rsidRPr="00034A0A">
        <w:rPr>
          <w:rFonts w:asciiTheme="minorHAnsi" w:hAnsiTheme="minorHAnsi"/>
        </w:rPr>
        <w:t xml:space="preserve">. [In person] </w:t>
      </w:r>
      <w:proofErr w:type="spellStart"/>
      <w:r w:rsidRPr="00034A0A">
        <w:rPr>
          <w:rFonts w:asciiTheme="minorHAnsi" w:hAnsiTheme="minorHAnsi"/>
          <w:i/>
          <w:iCs/>
        </w:rPr>
        <w:t>Iphone</w:t>
      </w:r>
      <w:proofErr w:type="spellEnd"/>
      <w:r w:rsidRPr="00034A0A">
        <w:rPr>
          <w:rFonts w:asciiTheme="minorHAnsi" w:hAnsiTheme="minorHAnsi"/>
          <w:i/>
          <w:iCs/>
        </w:rPr>
        <w:t xml:space="preserve"> 15 Pro Max</w:t>
      </w:r>
      <w:r w:rsidRPr="00034A0A">
        <w:rPr>
          <w:rFonts w:asciiTheme="minorHAnsi" w:hAnsiTheme="minorHAnsi"/>
        </w:rPr>
        <w:t>.</w:t>
      </w:r>
    </w:p>
    <w:p w14:paraId="5263DCF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Free Science (2025). </w:t>
      </w:r>
      <w:r w:rsidRPr="00034A0A">
        <w:rPr>
          <w:rFonts w:asciiTheme="minorHAnsi" w:hAnsiTheme="minorHAnsi"/>
          <w:i/>
          <w:iCs/>
        </w:rPr>
        <w:t>Unlocking Nature’s Potential: The Science of Soil Remediation and Restoration Explained</w:t>
      </w:r>
      <w:r w:rsidRPr="00034A0A">
        <w:rPr>
          <w:rFonts w:asciiTheme="minorHAnsi" w:hAnsiTheme="minorHAnsi"/>
        </w:rPr>
        <w:t>. [online] Free Science. Available at: https://freescience.info/the-science-behind-soil-remediation-and-restoration/ [Accessed 20 Jun. 2025].</w:t>
      </w:r>
    </w:p>
    <w:p w14:paraId="5C215DA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Fridell, G. (2011). The Case against Cheap Bananas: Lessons from the EU-Caribbean Banana Agreement. </w:t>
      </w:r>
      <w:r w:rsidRPr="00034A0A">
        <w:rPr>
          <w:rFonts w:asciiTheme="minorHAnsi" w:hAnsiTheme="minorHAnsi"/>
          <w:i/>
          <w:iCs/>
        </w:rPr>
        <w:t>Critical Sociology</w:t>
      </w:r>
      <w:r w:rsidRPr="00034A0A">
        <w:rPr>
          <w:rFonts w:asciiTheme="minorHAnsi" w:hAnsiTheme="minorHAnsi"/>
        </w:rPr>
        <w:t>, [online] 37(3), pp.285–307. doi:https://doi.org/10.1177/0896920510379447.</w:t>
      </w:r>
    </w:p>
    <w:p w14:paraId="0711B82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Ganpat, W. and Webster, N. (2011). </w:t>
      </w:r>
      <w:r w:rsidRPr="00034A0A">
        <w:rPr>
          <w:rFonts w:asciiTheme="minorHAnsi" w:hAnsiTheme="minorHAnsi"/>
          <w:i/>
          <w:iCs/>
        </w:rPr>
        <w:t>Engaging Youth in St Vincent and The Grenadines in Agriculture Engaging Youth in St Vincent and The Grenadines in Agriculture: Their Fears, Expectations and Food Production Interests</w:t>
      </w:r>
      <w:r w:rsidRPr="00034A0A">
        <w:rPr>
          <w:rFonts w:asciiTheme="minorHAnsi" w:hAnsiTheme="minorHAnsi"/>
        </w:rPr>
        <w:t>. [online] Available at: https://uwispace.sta.uwi.edu/server/api/core/bitstreams/bb6e4d51-0cd5-4fc4-9cf7-05378f72cc39/content [Accessed 23 Jun. 2025].</w:t>
      </w:r>
    </w:p>
    <w:p w14:paraId="4DD2F27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Gatwiri, C. (2025). </w:t>
      </w:r>
      <w:r w:rsidRPr="00034A0A">
        <w:rPr>
          <w:rFonts w:asciiTheme="minorHAnsi" w:hAnsiTheme="minorHAnsi"/>
          <w:i/>
          <w:iCs/>
        </w:rPr>
        <w:t xml:space="preserve">SOIL DEGRADATION | A Silent Crisis </w:t>
      </w:r>
      <w:proofErr w:type="gramStart"/>
      <w:r w:rsidRPr="00034A0A">
        <w:rPr>
          <w:rFonts w:asciiTheme="minorHAnsi" w:hAnsiTheme="minorHAnsi"/>
          <w:i/>
          <w:iCs/>
        </w:rPr>
        <w:t>In</w:t>
      </w:r>
      <w:proofErr w:type="gramEnd"/>
      <w:r w:rsidRPr="00034A0A">
        <w:rPr>
          <w:rFonts w:asciiTheme="minorHAnsi" w:hAnsiTheme="minorHAnsi"/>
          <w:i/>
          <w:iCs/>
        </w:rPr>
        <w:t xml:space="preserve"> East Africa | Heinrich Böll Stiftung | Nairobi Office Kenya, Uganda, Tanzania</w:t>
      </w:r>
      <w:r w:rsidRPr="00034A0A">
        <w:rPr>
          <w:rFonts w:asciiTheme="minorHAnsi" w:hAnsiTheme="minorHAnsi"/>
        </w:rPr>
        <w:t xml:space="preserve">. [online] Heinrich Böll Stiftung | Nairobi Office Kenya, Uganda, Tanzania. Available at: </w:t>
      </w:r>
      <w:r w:rsidRPr="00034A0A">
        <w:rPr>
          <w:rFonts w:asciiTheme="minorHAnsi" w:hAnsiTheme="minorHAnsi"/>
        </w:rPr>
        <w:lastRenderedPageBreak/>
        <w:t>https://ke.boell.org/en/2025/02/27/soil-degradation-silent-crisis-east-africa [Accessed 20 Jun. 2025].</w:t>
      </w:r>
    </w:p>
    <w:p w14:paraId="30AC4C1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Gillette, B. (2023). </w:t>
      </w:r>
      <w:r w:rsidRPr="00034A0A">
        <w:rPr>
          <w:rFonts w:asciiTheme="minorHAnsi" w:hAnsiTheme="minorHAnsi"/>
          <w:i/>
          <w:iCs/>
        </w:rPr>
        <w:t>Tomato Plant Growth Timeline: the 7 Stages You Should Look For</w:t>
      </w:r>
      <w:r w:rsidRPr="00034A0A">
        <w:rPr>
          <w:rFonts w:asciiTheme="minorHAnsi" w:hAnsiTheme="minorHAnsi"/>
        </w:rPr>
        <w:t>. [online] The Spruce. Available at: https://www.thespruce.com/tomato-plant-growth-timeline-7255375 [Accessed 1 Jul. 2025].</w:t>
      </w:r>
    </w:p>
    <w:p w14:paraId="5CF0FE0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Gomez, K.A. (1984). </w:t>
      </w:r>
      <w:r w:rsidRPr="00034A0A">
        <w:rPr>
          <w:rFonts w:asciiTheme="minorHAnsi" w:hAnsiTheme="minorHAnsi"/>
          <w:i/>
          <w:iCs/>
        </w:rPr>
        <w:t>Statistical Procedures for Agricultural Research</w:t>
      </w:r>
      <w:r w:rsidRPr="00034A0A">
        <w:rPr>
          <w:rFonts w:asciiTheme="minorHAnsi" w:hAnsiTheme="minorHAnsi"/>
        </w:rPr>
        <w:t>. [online] Google Books. Available at: https://books.google.co.uk/books?hl=en&amp;lr=&amp;id=PVN7_XRhpdUC&amp;oi=fnd&amp;pg=PA1&amp;dq=omez [Accessed 17 Jul. 2025].</w:t>
      </w:r>
    </w:p>
    <w:p w14:paraId="244E384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Goodison, P. (2007). </w:t>
      </w:r>
      <w:r w:rsidRPr="00034A0A">
        <w:rPr>
          <w:rFonts w:asciiTheme="minorHAnsi" w:hAnsiTheme="minorHAnsi"/>
          <w:i/>
          <w:iCs/>
        </w:rPr>
        <w:t>Accept Terms and Conditions on JSTOR</w:t>
      </w:r>
      <w:r w:rsidRPr="00034A0A">
        <w:rPr>
          <w:rFonts w:asciiTheme="minorHAnsi" w:hAnsiTheme="minorHAnsi"/>
        </w:rPr>
        <w:t>. [online] Jstor.org. Available at: https://www.jstor.org/stable/pdf/resrep66076.9.pdf [Accessed 23 Jun. 2025].</w:t>
      </w:r>
    </w:p>
    <w:p w14:paraId="67D288B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GOV.UK (2025). </w:t>
      </w:r>
      <w:r w:rsidRPr="00034A0A">
        <w:rPr>
          <w:rFonts w:asciiTheme="minorHAnsi" w:hAnsiTheme="minorHAnsi"/>
          <w:i/>
          <w:iCs/>
        </w:rPr>
        <w:t>Small Island Developing States: vulnerability note</w:t>
      </w:r>
      <w:r w:rsidRPr="00034A0A">
        <w:rPr>
          <w:rFonts w:asciiTheme="minorHAnsi" w:hAnsiTheme="minorHAnsi"/>
        </w:rPr>
        <w:t>. [online] GOV.UK. Available at: https://www.gov.uk/government/publications/small-island-developing-states-vulnerability-note-2025/small-island-developing-states-vulnerability-note [Accessed 22 Jun. 2025].</w:t>
      </w:r>
    </w:p>
    <w:p w14:paraId="12D3847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Gupta, S., Kaur, N., Kant, K., Jindal, P., Ali, A. and Naeem, M. (2023). Calcium: A master regulator of stress tolerance in plants. </w:t>
      </w:r>
      <w:r w:rsidRPr="00034A0A">
        <w:rPr>
          <w:rFonts w:asciiTheme="minorHAnsi" w:hAnsiTheme="minorHAnsi"/>
          <w:i/>
          <w:iCs/>
        </w:rPr>
        <w:t>South African Journal of Botany</w:t>
      </w:r>
      <w:r w:rsidRPr="00034A0A">
        <w:rPr>
          <w:rFonts w:asciiTheme="minorHAnsi" w:hAnsiTheme="minorHAnsi"/>
        </w:rPr>
        <w:t>, [online] 163(1), pp.580–594. doi:https://doi.org/10.1016/j.sajb.2023.10.047.</w:t>
      </w:r>
    </w:p>
    <w:p w14:paraId="578C79C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Gurmessa, B. (2020). Soil acidity challenges and the significance of liming and organic amendments in tropical agricultural lands with reference to Ethiopia. </w:t>
      </w:r>
      <w:r w:rsidRPr="00034A0A">
        <w:rPr>
          <w:rFonts w:asciiTheme="minorHAnsi" w:hAnsiTheme="minorHAnsi"/>
          <w:i/>
          <w:iCs/>
        </w:rPr>
        <w:t>Environment, Development and Sustainability</w:t>
      </w:r>
      <w:r w:rsidRPr="00034A0A">
        <w:rPr>
          <w:rFonts w:asciiTheme="minorHAnsi" w:hAnsiTheme="minorHAnsi"/>
        </w:rPr>
        <w:t>, [online] 23(1), pp.77–99. doi:https://doi.org/10.1007/s10668-020-00615-2.</w:t>
      </w:r>
    </w:p>
    <w:p w14:paraId="4327BC6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H. Bhadha, J. (2021). </w:t>
      </w:r>
      <w:r w:rsidRPr="00034A0A">
        <w:rPr>
          <w:rFonts w:asciiTheme="minorHAnsi" w:hAnsiTheme="minorHAnsi"/>
          <w:i/>
          <w:iCs/>
        </w:rPr>
        <w:t>Raising Soil Organic Matter Content to Improve Water Holding Capacity</w:t>
      </w:r>
      <w:r w:rsidRPr="00034A0A">
        <w:rPr>
          <w:rFonts w:asciiTheme="minorHAnsi" w:hAnsiTheme="minorHAnsi"/>
        </w:rPr>
        <w:t>. [online] edis.ifas.ufl.edu. Available at: https://edis.ifas.ufl.edu/publication/SS661 [Accessed 8 Sep. 2025].</w:t>
      </w:r>
    </w:p>
    <w:p w14:paraId="667291D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H. Bhadha, J. (2025). </w:t>
      </w:r>
      <w:r w:rsidRPr="00034A0A">
        <w:rPr>
          <w:rFonts w:asciiTheme="minorHAnsi" w:hAnsiTheme="minorHAnsi"/>
          <w:i/>
          <w:iCs/>
        </w:rPr>
        <w:t>View of Raising Soil Organic Matter Content to Improve Water Holding Capacity | EDIS</w:t>
      </w:r>
      <w:r w:rsidRPr="00034A0A">
        <w:rPr>
          <w:rFonts w:asciiTheme="minorHAnsi" w:hAnsiTheme="minorHAnsi"/>
        </w:rPr>
        <w:t>. [online] Flvc.org. Available at: https://journals.flvc.org/edis/article/view/104541/127394? [Accessed 5 Sep. 2025].</w:t>
      </w:r>
    </w:p>
    <w:p w14:paraId="5452566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Hicks, K., Johan, K., OWEN, A., DENTENER, F., SEIP, H.-M. and RODHE, H. (2025). </w:t>
      </w:r>
      <w:r w:rsidRPr="00034A0A">
        <w:rPr>
          <w:rFonts w:asciiTheme="minorHAnsi" w:hAnsiTheme="minorHAnsi"/>
          <w:i/>
          <w:iCs/>
        </w:rPr>
        <w:t>Soil Sensitivity to Acidification in Asia: Spatial and Temporal Trends</w:t>
      </w:r>
      <w:r w:rsidRPr="00034A0A">
        <w:rPr>
          <w:rFonts w:asciiTheme="minorHAnsi" w:hAnsiTheme="minorHAnsi"/>
        </w:rPr>
        <w:t>. [online] AMBIO. Available at: https://publications.jrc.ec.europa.eu/repository/handle/JRC42417 [Accessed 11 Sep. 2025].</w:t>
      </w:r>
    </w:p>
    <w:p w14:paraId="75C8763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Ivanov, V.B. and Dubrovsky, J.G. (2013). Longitudinal zonation pattern in plant roots: conflicts and solutions. </w:t>
      </w:r>
      <w:r w:rsidRPr="00034A0A">
        <w:rPr>
          <w:rFonts w:asciiTheme="minorHAnsi" w:hAnsiTheme="minorHAnsi"/>
          <w:i/>
          <w:iCs/>
        </w:rPr>
        <w:t>Trends in Plant Science</w:t>
      </w:r>
      <w:r w:rsidRPr="00034A0A">
        <w:rPr>
          <w:rFonts w:asciiTheme="minorHAnsi" w:hAnsiTheme="minorHAnsi"/>
        </w:rPr>
        <w:t>, [online] 18(5), pp.237–243. doi:https://doi.org/10.1016/j.tplants.2012.10.002.</w:t>
      </w:r>
    </w:p>
    <w:p w14:paraId="266C17EA" w14:textId="5FDE1E19"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Lavrakas, P. (2008). Sampling. </w:t>
      </w:r>
      <w:r w:rsidRPr="00034A0A">
        <w:rPr>
          <w:rFonts w:asciiTheme="minorHAnsi" w:hAnsiTheme="minorHAnsi"/>
          <w:i/>
          <w:iCs/>
        </w:rPr>
        <w:t>Encyclopedia of Survey Research Methods</w:t>
      </w:r>
      <w:r w:rsidRPr="00034A0A">
        <w:rPr>
          <w:rFonts w:asciiTheme="minorHAnsi" w:hAnsiTheme="minorHAnsi"/>
        </w:rPr>
        <w:t>. [online] doi:https://doi.org/10.4135/9781412963947.n508.</w:t>
      </w:r>
    </w:p>
    <w:p w14:paraId="1BDE301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Jensen, C.A. (2021). The Staged Competition Innovation Theory. </w:t>
      </w:r>
      <w:r w:rsidRPr="00034A0A">
        <w:rPr>
          <w:rFonts w:asciiTheme="minorHAnsi" w:hAnsiTheme="minorHAnsi"/>
          <w:i/>
          <w:iCs/>
        </w:rPr>
        <w:t>Journal of Open Innovation: Technology, Market, and Complexity</w:t>
      </w:r>
      <w:r w:rsidRPr="00034A0A">
        <w:rPr>
          <w:rFonts w:asciiTheme="minorHAnsi" w:hAnsiTheme="minorHAnsi"/>
        </w:rPr>
        <w:t>, [online] 7(3), p.201. doi:https://doi.org/10.3390/joitmc7030201.</w:t>
      </w:r>
    </w:p>
    <w:p w14:paraId="35E8CD0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Jick, T.D. (1979). Mixing Qualitative and Quantitative Methods: Triangulation in Action. </w:t>
      </w:r>
      <w:r w:rsidRPr="00034A0A">
        <w:rPr>
          <w:rFonts w:asciiTheme="minorHAnsi" w:hAnsiTheme="minorHAnsi"/>
          <w:i/>
          <w:iCs/>
        </w:rPr>
        <w:t>Administrative Science Quarterly</w:t>
      </w:r>
      <w:r w:rsidRPr="00034A0A">
        <w:rPr>
          <w:rFonts w:asciiTheme="minorHAnsi" w:hAnsiTheme="minorHAnsi"/>
        </w:rPr>
        <w:t>, [online] 24(4), pp.602–611. doi:https://doi.org/10.2307/2392366.</w:t>
      </w:r>
    </w:p>
    <w:p w14:paraId="3F0DA4F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Johnston, M. (2014). </w:t>
      </w:r>
      <w:r w:rsidRPr="00034A0A">
        <w:rPr>
          <w:rFonts w:asciiTheme="minorHAnsi" w:hAnsiTheme="minorHAnsi"/>
          <w:i/>
          <w:iCs/>
        </w:rPr>
        <w:t>Secondary Data Analysis: A Method of which the Time Has Come</w:t>
      </w:r>
      <w:r w:rsidRPr="00034A0A">
        <w:rPr>
          <w:rFonts w:asciiTheme="minorHAnsi" w:hAnsiTheme="minorHAnsi"/>
        </w:rPr>
        <w:t>. [online] Available at: https://qqml.net/papers/September_2014_Issue/336QQML_Journal_2014_Johnston_Sept_619-626.pdf [Accessed 30 Apr. 2025].</w:t>
      </w:r>
    </w:p>
    <w:p w14:paraId="097E460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Kant, S. (2013). </w:t>
      </w:r>
      <w:r w:rsidRPr="00034A0A">
        <w:rPr>
          <w:rFonts w:asciiTheme="minorHAnsi" w:hAnsiTheme="minorHAnsi"/>
          <w:i/>
          <w:iCs/>
        </w:rPr>
        <w:t>Fertigation - an overview | ScienceDirect Topics</w:t>
      </w:r>
      <w:r w:rsidRPr="00034A0A">
        <w:rPr>
          <w:rFonts w:asciiTheme="minorHAnsi" w:hAnsiTheme="minorHAnsi"/>
        </w:rPr>
        <w:t>. [online] www.sciencedirect.com. Available at: https://www.sciencedirect.com/topics/agricultural-and-biological-sciences/fertigation [Accessed 1 Jul. 2025].</w:t>
      </w:r>
    </w:p>
    <w:p w14:paraId="4C51AAD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Karlen, D.L., Veum, K.S., Sudduth, K.A., Obrycki, J.F. and Nunes, M.R. (2019). Soil health assessment: Past accomplishments, current activities, and future opportunities. </w:t>
      </w:r>
      <w:r w:rsidRPr="00034A0A">
        <w:rPr>
          <w:rFonts w:asciiTheme="minorHAnsi" w:hAnsiTheme="minorHAnsi"/>
          <w:i/>
          <w:iCs/>
        </w:rPr>
        <w:t>Soil and Tillage Research</w:t>
      </w:r>
      <w:r w:rsidRPr="00034A0A">
        <w:rPr>
          <w:rFonts w:asciiTheme="minorHAnsi" w:hAnsiTheme="minorHAnsi"/>
        </w:rPr>
        <w:t>, [online] 195, p.104365. doi:https://doi.org/10.1016/j.still.2019.104365.</w:t>
      </w:r>
    </w:p>
    <w:p w14:paraId="7414300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Kassam, A. (2023). </w:t>
      </w:r>
      <w:r w:rsidRPr="00034A0A">
        <w:rPr>
          <w:rFonts w:asciiTheme="minorHAnsi" w:hAnsiTheme="minorHAnsi"/>
          <w:i/>
          <w:iCs/>
        </w:rPr>
        <w:t>Brazil Quickly Embraced No-Till &amp; Become a World Ag Power</w:t>
      </w:r>
      <w:r w:rsidRPr="00034A0A">
        <w:rPr>
          <w:rFonts w:asciiTheme="minorHAnsi" w:hAnsiTheme="minorHAnsi"/>
        </w:rPr>
        <w:t>. [online] No-tillfarmer.com. Available at: https://www.no-tillfarmer.com/articles/12240-brazil-quickly-embraced-no-till-led-to-become-a-world-ag-power [Accessed 20 Jun. 2025].</w:t>
      </w:r>
    </w:p>
    <w:p w14:paraId="45837DA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Keliikuli, A. (2019). </w:t>
      </w:r>
      <w:r w:rsidRPr="00034A0A">
        <w:rPr>
          <w:rFonts w:asciiTheme="minorHAnsi" w:hAnsiTheme="minorHAnsi"/>
          <w:i/>
          <w:iCs/>
        </w:rPr>
        <w:t>Sustainable Agriculture Natural Farming: The Development of Indigenous Microorganisms Using Korean Natural Farming Methods</w:t>
      </w:r>
      <w:r w:rsidRPr="00034A0A">
        <w:rPr>
          <w:rFonts w:asciiTheme="minorHAnsi" w:hAnsiTheme="minorHAnsi"/>
        </w:rPr>
        <w:t>. [online] Available at: https://www.ctahr.hawaii.edu/oc/freepubs/pdf/SA-19.pdf [Accessed 5 May 2025].</w:t>
      </w:r>
    </w:p>
    <w:p w14:paraId="6077FB9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Kennedy, C.E., Fonner, V.A., Armstrong, K.A., Denison, J.A., Yeh, P.T., O’Reilly, K.R. and Sweat, M.D. (2019). The Evidence Project risk of bias tool: assessing study rigor for both randomized and non-randomized intervention studies. </w:t>
      </w:r>
      <w:r w:rsidRPr="00034A0A">
        <w:rPr>
          <w:rFonts w:asciiTheme="minorHAnsi" w:hAnsiTheme="minorHAnsi"/>
          <w:i/>
          <w:iCs/>
        </w:rPr>
        <w:t>Systematic Reviews</w:t>
      </w:r>
      <w:r w:rsidRPr="00034A0A">
        <w:rPr>
          <w:rFonts w:asciiTheme="minorHAnsi" w:hAnsiTheme="minorHAnsi"/>
        </w:rPr>
        <w:t>, [online] 8(1). doi:https://doi.org/10.1186/s13643-018-0925-0.</w:t>
      </w:r>
    </w:p>
    <w:p w14:paraId="75FB586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Ketterings, Q., Reid, S. and Rao, R. (2007). </w:t>
      </w:r>
      <w:r w:rsidRPr="00034A0A">
        <w:rPr>
          <w:rFonts w:asciiTheme="minorHAnsi" w:hAnsiTheme="minorHAnsi"/>
          <w:i/>
          <w:iCs/>
        </w:rPr>
        <w:t>Cation Exchange Capacity (CEC) Agronomy Fact Sheet Series</w:t>
      </w:r>
      <w:r w:rsidRPr="00034A0A">
        <w:rPr>
          <w:rFonts w:asciiTheme="minorHAnsi" w:hAnsiTheme="minorHAnsi"/>
        </w:rPr>
        <w:t>. [online] Available at: http://nmsp.cals.cornell.edu/publications/factsheets/factsheet22.pdf [Accessed 20 Jun. 2025].</w:t>
      </w:r>
    </w:p>
    <w:p w14:paraId="467B0FA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Krumpal, I. (2013). Determinants of Social Desirability Bias in Sensitive surveys: a Literature Review. </w:t>
      </w:r>
      <w:r w:rsidRPr="00034A0A">
        <w:rPr>
          <w:rFonts w:asciiTheme="minorHAnsi" w:hAnsiTheme="minorHAnsi"/>
          <w:i/>
          <w:iCs/>
        </w:rPr>
        <w:t>Quality &amp; Quantity</w:t>
      </w:r>
      <w:r w:rsidRPr="00034A0A">
        <w:rPr>
          <w:rFonts w:asciiTheme="minorHAnsi" w:hAnsiTheme="minorHAnsi"/>
        </w:rPr>
        <w:t>, [online] 47(4), pp.2025–2047. doi:https://doi.org/10.1007/s11135-011-9640-9.</w:t>
      </w:r>
    </w:p>
    <w:p w14:paraId="7A14685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Laudie, B. (2023). </w:t>
      </w:r>
      <w:r w:rsidRPr="00034A0A">
        <w:rPr>
          <w:rFonts w:asciiTheme="minorHAnsi" w:hAnsiTheme="minorHAnsi"/>
          <w:i/>
          <w:iCs/>
        </w:rPr>
        <w:t>Start Growing Lettuce from Seed for Crisp, Fresh Salads</w:t>
      </w:r>
      <w:r w:rsidRPr="00034A0A">
        <w:rPr>
          <w:rFonts w:asciiTheme="minorHAnsi" w:hAnsiTheme="minorHAnsi"/>
        </w:rPr>
        <w:t>. [online] Sow Right Seeds. Available at: https://sowrightseeds.com/blogs/planters-library/how-to-grow-lettuce-from-seed?srsltid=AfmBOootwhABzHxOWo-VLgE8JnM6bP9gJs9JD3k6YjZ1l93jmNnBJ34y [Accessed 17 Jul. 2025].</w:t>
      </w:r>
    </w:p>
    <w:p w14:paraId="7BF38FF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Liu, W., Liu, K., Chen, D., Zhang, Z., Li, B., El-</w:t>
      </w:r>
      <w:proofErr w:type="spellStart"/>
      <w:r w:rsidRPr="00034A0A">
        <w:rPr>
          <w:rFonts w:asciiTheme="minorHAnsi" w:hAnsiTheme="minorHAnsi"/>
        </w:rPr>
        <w:t>Mogy</w:t>
      </w:r>
      <w:proofErr w:type="spellEnd"/>
      <w:r w:rsidRPr="00034A0A">
        <w:rPr>
          <w:rFonts w:asciiTheme="minorHAnsi" w:hAnsiTheme="minorHAnsi"/>
        </w:rPr>
        <w:t xml:space="preserve">, M.M., Tian, S. and Chen, T. (2022). Solanum lycopersicum, a Model Plant for the Studies in Developmental Biology, Stress Biology and Food Science. </w:t>
      </w:r>
      <w:r w:rsidRPr="00034A0A">
        <w:rPr>
          <w:rFonts w:asciiTheme="minorHAnsi" w:hAnsiTheme="minorHAnsi"/>
          <w:i/>
          <w:iCs/>
        </w:rPr>
        <w:t>Foods</w:t>
      </w:r>
      <w:r w:rsidRPr="00034A0A">
        <w:rPr>
          <w:rFonts w:asciiTheme="minorHAnsi" w:hAnsiTheme="minorHAnsi"/>
        </w:rPr>
        <w:t>, [online] 11(16), p.2402. doi:https://doi.org/10.3390/foods11162402.</w:t>
      </w:r>
    </w:p>
    <w:p w14:paraId="49E6158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Llorente, M. (2017). Effect of land use change on contents and distribution of </w:t>
      </w:r>
      <w:proofErr w:type="spellStart"/>
      <w:r w:rsidRPr="00034A0A">
        <w:rPr>
          <w:rFonts w:asciiTheme="minorHAnsi" w:hAnsiTheme="minorHAnsi"/>
        </w:rPr>
        <w:t>monosacharides</w:t>
      </w:r>
      <w:proofErr w:type="spellEnd"/>
      <w:r w:rsidRPr="00034A0A">
        <w:rPr>
          <w:rFonts w:asciiTheme="minorHAnsi" w:hAnsiTheme="minorHAnsi"/>
        </w:rPr>
        <w:t xml:space="preserve"> within density fractions of calcareous soil. </w:t>
      </w:r>
      <w:r w:rsidRPr="00034A0A">
        <w:rPr>
          <w:rFonts w:asciiTheme="minorHAnsi" w:hAnsiTheme="minorHAnsi"/>
          <w:i/>
          <w:iCs/>
        </w:rPr>
        <w:t>Soil Biology and Biochemistry</w:t>
      </w:r>
      <w:r w:rsidRPr="00034A0A">
        <w:rPr>
          <w:rFonts w:asciiTheme="minorHAnsi" w:hAnsiTheme="minorHAnsi"/>
        </w:rPr>
        <w:t>, [online] 107, pp.260–268. doi:https://doi.org/10.1016/j.soilbio.2017.01.013.</w:t>
      </w:r>
    </w:p>
    <w:p w14:paraId="1AD5859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Mahmud, M.S. and Chong, K.P. (2022). Effects of Liming on Soil Properties and Its Roles in Increasing the Productivity and Profitability of the Oil Palm Industry in Malaysia. </w:t>
      </w:r>
      <w:r w:rsidRPr="00034A0A">
        <w:rPr>
          <w:rFonts w:asciiTheme="minorHAnsi" w:hAnsiTheme="minorHAnsi"/>
          <w:i/>
          <w:iCs/>
        </w:rPr>
        <w:t>Agriculture</w:t>
      </w:r>
      <w:r w:rsidRPr="00034A0A">
        <w:rPr>
          <w:rFonts w:asciiTheme="minorHAnsi" w:hAnsiTheme="minorHAnsi"/>
        </w:rPr>
        <w:t>, [online] 12(3), p.322. doi:https://doi.org/10.3390/agriculture12030322.</w:t>
      </w:r>
    </w:p>
    <w:p w14:paraId="0C728A4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Mandal, B., Dash, B., M. Jaison, Das, A., Ghosh, S., Mukherjee, S., Dey, A., Sahu, B., Singh, P., Deb, P., Choudhury, A., Basak, N. and Deb, S. (2022). Soil Quality Assessment for Coastal Agroecosystem—Problems and Perspectives. </w:t>
      </w:r>
      <w:r w:rsidRPr="00034A0A">
        <w:rPr>
          <w:rFonts w:asciiTheme="minorHAnsi" w:hAnsiTheme="minorHAnsi"/>
          <w:i/>
          <w:iCs/>
        </w:rPr>
        <w:t>Springer eBooks</w:t>
      </w:r>
      <w:r w:rsidRPr="00034A0A">
        <w:rPr>
          <w:rFonts w:asciiTheme="minorHAnsi" w:hAnsiTheme="minorHAnsi"/>
        </w:rPr>
        <w:t>, [online] pp.607–619. doi:https://doi.org/10.1007/978-3-030-95618-9_46.</w:t>
      </w:r>
    </w:p>
    <w:p w14:paraId="212FCE3D"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Marcus and Ganpat, W.G. (2010). Likelihood of Students in the Formal Education System in Trinidad to Pursue Agriculture as a Profession and the Implications for Development. </w:t>
      </w:r>
      <w:r w:rsidRPr="00034A0A">
        <w:rPr>
          <w:rFonts w:asciiTheme="minorHAnsi" w:hAnsiTheme="minorHAnsi"/>
          <w:i/>
          <w:iCs/>
        </w:rPr>
        <w:t>Journal of Agricultural Education</w:t>
      </w:r>
      <w:r w:rsidRPr="00034A0A">
        <w:rPr>
          <w:rFonts w:asciiTheme="minorHAnsi" w:hAnsiTheme="minorHAnsi"/>
        </w:rPr>
        <w:t>, [online] 51(4), pp.28–37. doi:https://doi.org/10.5032/jae.2010.04028.</w:t>
      </w:r>
    </w:p>
    <w:p w14:paraId="4207CB1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Maurya, S., Abraham, J.S., Somasundaram, S., </w:t>
      </w:r>
      <w:proofErr w:type="spellStart"/>
      <w:r w:rsidRPr="00034A0A">
        <w:rPr>
          <w:rFonts w:asciiTheme="minorHAnsi" w:hAnsiTheme="minorHAnsi"/>
        </w:rPr>
        <w:t>Toteja</w:t>
      </w:r>
      <w:proofErr w:type="spellEnd"/>
      <w:r w:rsidRPr="00034A0A">
        <w:rPr>
          <w:rFonts w:asciiTheme="minorHAnsi" w:hAnsiTheme="minorHAnsi"/>
        </w:rPr>
        <w:t xml:space="preserve">, R., Gupta, R. and Makhija, S. (2020). Indicators for assessment of soil quality: a mini-review. </w:t>
      </w:r>
      <w:r w:rsidRPr="00034A0A">
        <w:rPr>
          <w:rFonts w:asciiTheme="minorHAnsi" w:hAnsiTheme="minorHAnsi"/>
          <w:i/>
          <w:iCs/>
        </w:rPr>
        <w:t>Environmental Monitoring and Assessment</w:t>
      </w:r>
      <w:r w:rsidRPr="00034A0A">
        <w:rPr>
          <w:rFonts w:asciiTheme="minorHAnsi" w:hAnsiTheme="minorHAnsi"/>
        </w:rPr>
        <w:t>, [online] 192(9). doi:https://doi.org/10.1007/s10661-020-08556-z.</w:t>
      </w:r>
    </w:p>
    <w:p w14:paraId="4006C51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Maxwell-Gaines, C. (2004). </w:t>
      </w:r>
      <w:r w:rsidRPr="00034A0A">
        <w:rPr>
          <w:rFonts w:asciiTheme="minorHAnsi" w:hAnsiTheme="minorHAnsi"/>
          <w:i/>
          <w:iCs/>
        </w:rPr>
        <w:t>Rainwater harvesting 101</w:t>
      </w:r>
      <w:r w:rsidRPr="00034A0A">
        <w:rPr>
          <w:rFonts w:asciiTheme="minorHAnsi" w:hAnsiTheme="minorHAnsi"/>
        </w:rPr>
        <w:t>. [online] Innovative Water Solutions LLC. Available at: https://www.watercache.com/education/rainwater-harvesting-101 [Accessed 17 Jul. 2025].</w:t>
      </w:r>
    </w:p>
    <w:p w14:paraId="5EC2C7E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McGinley, K. (2022). </w:t>
      </w:r>
      <w:r w:rsidRPr="00034A0A">
        <w:rPr>
          <w:rFonts w:asciiTheme="minorHAnsi" w:hAnsiTheme="minorHAnsi"/>
          <w:i/>
          <w:iCs/>
        </w:rPr>
        <w:t>Factsheets and Infographics – Caribbean Climate Hub</w:t>
      </w:r>
      <w:r w:rsidRPr="00034A0A">
        <w:rPr>
          <w:rFonts w:asciiTheme="minorHAnsi" w:hAnsiTheme="minorHAnsi"/>
        </w:rPr>
        <w:t>. [online] Caribbeanclimatehub.org. Available at: https://caribbeanclimatehub.org/resources/publications/factsheets-infographics/ [Accessed 22 Jun. 2025].</w:t>
      </w:r>
    </w:p>
    <w:p w14:paraId="717B177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Michie, S., West, R., Sheals, K. and Godinho, C.A. (2018). Evaluating the effectiveness of </w:t>
      </w:r>
      <w:proofErr w:type="spellStart"/>
      <w:r w:rsidRPr="00034A0A">
        <w:rPr>
          <w:rFonts w:asciiTheme="minorHAnsi" w:hAnsiTheme="minorHAnsi"/>
        </w:rPr>
        <w:t>behavior</w:t>
      </w:r>
      <w:proofErr w:type="spellEnd"/>
      <w:r w:rsidRPr="00034A0A">
        <w:rPr>
          <w:rFonts w:asciiTheme="minorHAnsi" w:hAnsiTheme="minorHAnsi"/>
        </w:rPr>
        <w:t xml:space="preserve"> change techniques in health-related </w:t>
      </w:r>
      <w:proofErr w:type="spellStart"/>
      <w:r w:rsidRPr="00034A0A">
        <w:rPr>
          <w:rFonts w:asciiTheme="minorHAnsi" w:hAnsiTheme="minorHAnsi"/>
        </w:rPr>
        <w:t>behavior</w:t>
      </w:r>
      <w:proofErr w:type="spellEnd"/>
      <w:r w:rsidRPr="00034A0A">
        <w:rPr>
          <w:rFonts w:asciiTheme="minorHAnsi" w:hAnsiTheme="minorHAnsi"/>
        </w:rPr>
        <w:t xml:space="preserve">: a scoping review of methods used. </w:t>
      </w:r>
      <w:r w:rsidRPr="00034A0A">
        <w:rPr>
          <w:rFonts w:asciiTheme="minorHAnsi" w:hAnsiTheme="minorHAnsi"/>
          <w:i/>
          <w:iCs/>
        </w:rPr>
        <w:t xml:space="preserve">Translational </w:t>
      </w:r>
      <w:proofErr w:type="spellStart"/>
      <w:r w:rsidRPr="00034A0A">
        <w:rPr>
          <w:rFonts w:asciiTheme="minorHAnsi" w:hAnsiTheme="minorHAnsi"/>
          <w:i/>
          <w:iCs/>
        </w:rPr>
        <w:t>Behavioral</w:t>
      </w:r>
      <w:proofErr w:type="spellEnd"/>
      <w:r w:rsidRPr="00034A0A">
        <w:rPr>
          <w:rFonts w:asciiTheme="minorHAnsi" w:hAnsiTheme="minorHAnsi"/>
          <w:i/>
          <w:iCs/>
        </w:rPr>
        <w:t xml:space="preserve"> Medicine</w:t>
      </w:r>
      <w:r w:rsidRPr="00034A0A">
        <w:rPr>
          <w:rFonts w:asciiTheme="minorHAnsi" w:hAnsiTheme="minorHAnsi"/>
        </w:rPr>
        <w:t>, [online] 8(2), pp.212–224. doi:https://doi.org/10.1093/</w:t>
      </w:r>
      <w:proofErr w:type="spellStart"/>
      <w:r w:rsidRPr="00034A0A">
        <w:rPr>
          <w:rFonts w:asciiTheme="minorHAnsi" w:hAnsiTheme="minorHAnsi"/>
        </w:rPr>
        <w:t>tbm</w:t>
      </w:r>
      <w:proofErr w:type="spellEnd"/>
      <w:r w:rsidRPr="00034A0A">
        <w:rPr>
          <w:rFonts w:asciiTheme="minorHAnsi" w:hAnsiTheme="minorHAnsi"/>
        </w:rPr>
        <w:t>/ibx019.</w:t>
      </w:r>
    </w:p>
    <w:p w14:paraId="1A4045C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Miller, R., Chan, S.H.M., Whelan, H. and Gregório, J. (2025). A Comparison of Data Quality Frameworks: A Review. </w:t>
      </w:r>
      <w:r w:rsidRPr="00034A0A">
        <w:rPr>
          <w:rFonts w:asciiTheme="minorHAnsi" w:hAnsiTheme="minorHAnsi"/>
          <w:i/>
          <w:iCs/>
        </w:rPr>
        <w:t>Big Data and Cognitive Computing</w:t>
      </w:r>
      <w:r w:rsidRPr="00034A0A">
        <w:rPr>
          <w:rFonts w:asciiTheme="minorHAnsi" w:hAnsiTheme="minorHAnsi"/>
        </w:rPr>
        <w:t>, [online] 9(4), p.93. doi:https://doi.org/10.3390/bdcc9040093.</w:t>
      </w:r>
    </w:p>
    <w:p w14:paraId="2EC21F2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Ministry of Agriculture (2002). </w:t>
      </w:r>
      <w:r w:rsidRPr="00034A0A">
        <w:rPr>
          <w:rFonts w:asciiTheme="minorHAnsi" w:hAnsiTheme="minorHAnsi"/>
          <w:i/>
          <w:iCs/>
        </w:rPr>
        <w:t>Saint Vincent and the Grenadines country report 2002</w:t>
      </w:r>
      <w:r w:rsidRPr="00034A0A">
        <w:rPr>
          <w:rFonts w:asciiTheme="minorHAnsi" w:hAnsiTheme="minorHAnsi"/>
        </w:rPr>
        <w:t>. [online] UNCCD. Available at: https://www.unccd.int/our-work-impact/country-profiles/saint-vincent-and-grenadines/country-report/2002 [Accessed 23 Jun. 2025].</w:t>
      </w:r>
    </w:p>
    <w:p w14:paraId="683169DD"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Ministry of Agriculture (2006). </w:t>
      </w:r>
      <w:r w:rsidRPr="00034A0A">
        <w:rPr>
          <w:rFonts w:asciiTheme="minorHAnsi" w:hAnsiTheme="minorHAnsi"/>
          <w:i/>
          <w:iCs/>
        </w:rPr>
        <w:t>Saint Vincent and the Grenadines country report 2006</w:t>
      </w:r>
      <w:r w:rsidRPr="00034A0A">
        <w:rPr>
          <w:rFonts w:asciiTheme="minorHAnsi" w:hAnsiTheme="minorHAnsi"/>
        </w:rPr>
        <w:t>. [online] UNCCD. Available at: https://www.unccd.int/our-work-impact/country-profiles/saint-vincent-and-grenadines/country-report/2006 [Accessed 23 Jun. 2025].</w:t>
      </w:r>
    </w:p>
    <w:p w14:paraId="4AB72F8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Ministry of Education (2022). </w:t>
      </w:r>
      <w:r w:rsidRPr="00034A0A">
        <w:rPr>
          <w:rFonts w:asciiTheme="minorHAnsi" w:hAnsiTheme="minorHAnsi"/>
          <w:i/>
          <w:iCs/>
        </w:rPr>
        <w:t>St. Vincent and the Grenadines EDUCATION STATISTICAL DIGEST 2021-2022</w:t>
      </w:r>
      <w:r w:rsidRPr="00034A0A">
        <w:rPr>
          <w:rFonts w:asciiTheme="minorHAnsi" w:hAnsiTheme="minorHAnsi"/>
        </w:rPr>
        <w:t xml:space="preserve">. [online] </w:t>
      </w:r>
      <w:r w:rsidRPr="00034A0A">
        <w:rPr>
          <w:rFonts w:asciiTheme="minorHAnsi" w:hAnsiTheme="minorHAnsi"/>
          <w:i/>
          <w:iCs/>
        </w:rPr>
        <w:t>SVG.GOV</w:t>
      </w:r>
      <w:r w:rsidRPr="00034A0A">
        <w:rPr>
          <w:rFonts w:asciiTheme="minorHAnsi" w:hAnsiTheme="minorHAnsi"/>
        </w:rPr>
        <w:t>, pp.169–172. Available at: https://stats.gov.vc/wp-content/uploads/2023/07/Education-Statistical-Digest-2022.pdf [Accessed 23 Jun. 2025].</w:t>
      </w:r>
    </w:p>
    <w:p w14:paraId="70A8467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MJ (2022). </w:t>
      </w:r>
      <w:r w:rsidRPr="00034A0A">
        <w:rPr>
          <w:rFonts w:asciiTheme="minorHAnsi" w:hAnsiTheme="minorHAnsi"/>
          <w:i/>
          <w:iCs/>
        </w:rPr>
        <w:t xml:space="preserve">SOIL FERTILITY II ( INORGANIC FERTELIZERS ) – </w:t>
      </w:r>
      <w:proofErr w:type="spellStart"/>
      <w:r w:rsidRPr="00034A0A">
        <w:rPr>
          <w:rFonts w:asciiTheme="minorHAnsi" w:hAnsiTheme="minorHAnsi"/>
          <w:i/>
          <w:iCs/>
        </w:rPr>
        <w:t>Knec</w:t>
      </w:r>
      <w:proofErr w:type="spellEnd"/>
      <w:r w:rsidRPr="00034A0A">
        <w:rPr>
          <w:rFonts w:asciiTheme="minorHAnsi" w:hAnsiTheme="minorHAnsi"/>
          <w:i/>
          <w:iCs/>
        </w:rPr>
        <w:t xml:space="preserve"> Notes</w:t>
      </w:r>
      <w:r w:rsidRPr="00034A0A">
        <w:rPr>
          <w:rFonts w:asciiTheme="minorHAnsi" w:hAnsiTheme="minorHAnsi"/>
        </w:rPr>
        <w:t>. [online] Knecnotes.co.ke. Available at: https://knecnotes.co.ke/2022/12/09/soil-fertility-ii-inorganic-fertelizers/ [Accessed 8 Sep. 2025].</w:t>
      </w:r>
    </w:p>
    <w:p w14:paraId="02A4CC1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Mlachila, M. (2010). Caribbean Bananas: The Macroeconomic Impact of Trade Preference Erosion. </w:t>
      </w:r>
      <w:r w:rsidRPr="00034A0A">
        <w:rPr>
          <w:rFonts w:asciiTheme="minorHAnsi" w:hAnsiTheme="minorHAnsi"/>
          <w:i/>
          <w:iCs/>
        </w:rPr>
        <w:t>IMF Working Papers</w:t>
      </w:r>
      <w:r w:rsidRPr="00034A0A">
        <w:rPr>
          <w:rFonts w:asciiTheme="minorHAnsi" w:hAnsiTheme="minorHAnsi"/>
        </w:rPr>
        <w:t>, [online] 10(59), p.1. doi:https://doi.org/10.5089/9781451963793.001.</w:t>
      </w:r>
    </w:p>
    <w:p w14:paraId="0736DF2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Mohammed, D. (2024). </w:t>
      </w:r>
      <w:r w:rsidRPr="00034A0A">
        <w:rPr>
          <w:rFonts w:asciiTheme="minorHAnsi" w:hAnsiTheme="minorHAnsi"/>
          <w:i/>
          <w:iCs/>
        </w:rPr>
        <w:t>Food Security in the Caribbean - Saint Vincent and the Grenadines</w:t>
      </w:r>
      <w:r w:rsidRPr="00034A0A">
        <w:rPr>
          <w:rFonts w:asciiTheme="minorHAnsi" w:hAnsiTheme="minorHAnsi"/>
        </w:rPr>
        <w:t>. [online] Saint Vincent and the Grenadines. Available at: https://www.firstcitizensgroup.com/vc/2024/08/12/food-security-in-the-caribbean/ [Accessed 29 Apr. 2025].</w:t>
      </w:r>
    </w:p>
    <w:p w14:paraId="5F1CCA7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Moore, T. (2020). </w:t>
      </w:r>
      <w:r w:rsidRPr="00034A0A">
        <w:rPr>
          <w:rFonts w:asciiTheme="minorHAnsi" w:hAnsiTheme="minorHAnsi"/>
          <w:i/>
          <w:iCs/>
        </w:rPr>
        <w:t>Home-grown lettuce for the holidays - News</w:t>
      </w:r>
      <w:r w:rsidRPr="00034A0A">
        <w:rPr>
          <w:rFonts w:asciiTheme="minorHAnsi" w:hAnsiTheme="minorHAnsi"/>
        </w:rPr>
        <w:t>. [online] News. Available at: https://blogs.ifas.ufl.edu/news/2020/11/18/home-grown-lettuce-for-the-holidays/ [Accessed 23 Jun. 2025].</w:t>
      </w:r>
    </w:p>
    <w:p w14:paraId="6E90377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Morgan, R.P.C. (2005). </w:t>
      </w:r>
      <w:r w:rsidRPr="00034A0A">
        <w:rPr>
          <w:rFonts w:asciiTheme="minorHAnsi" w:hAnsiTheme="minorHAnsi"/>
          <w:i/>
          <w:iCs/>
        </w:rPr>
        <w:t>Soil Erosion and Conservation</w:t>
      </w:r>
      <w:r w:rsidRPr="00034A0A">
        <w:rPr>
          <w:rFonts w:asciiTheme="minorHAnsi" w:hAnsiTheme="minorHAnsi"/>
        </w:rPr>
        <w:t>. [online] Google Books. Available at: https://books.google.co.uk/books?hl=en&amp;lr=&amp;id=j8C8fFiPNOkC&amp;oi=fnd&amp;pg=PR7&amp;dq=Morgan [Accessed 22 Jun. 2025].</w:t>
      </w:r>
    </w:p>
    <w:p w14:paraId="2DADF2D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Morrissey, E.M., Gillespie, J.L., Morina, J.C. and Franklin, R.B. (2014). Salinity affects microbial activity and soil organic matter content in tidal wetlands. </w:t>
      </w:r>
      <w:r w:rsidRPr="00034A0A">
        <w:rPr>
          <w:rFonts w:asciiTheme="minorHAnsi" w:hAnsiTheme="minorHAnsi"/>
          <w:i/>
          <w:iCs/>
        </w:rPr>
        <w:t>Global Change Biology</w:t>
      </w:r>
      <w:r w:rsidRPr="00034A0A">
        <w:rPr>
          <w:rFonts w:asciiTheme="minorHAnsi" w:hAnsiTheme="minorHAnsi"/>
        </w:rPr>
        <w:t>, [online] 20(4), pp.1351–1362. doi:https://doi.org/10.1111/gcb.12431.</w:t>
      </w:r>
    </w:p>
    <w:p w14:paraId="054A8EC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Mosaic (2024). </w:t>
      </w:r>
      <w:r w:rsidRPr="00034A0A">
        <w:rPr>
          <w:rFonts w:asciiTheme="minorHAnsi" w:hAnsiTheme="minorHAnsi"/>
          <w:i/>
          <w:iCs/>
        </w:rPr>
        <w:t>Soil pH | Nutrient Management</w:t>
      </w:r>
      <w:r w:rsidRPr="00034A0A">
        <w:rPr>
          <w:rFonts w:asciiTheme="minorHAnsi" w:hAnsiTheme="minorHAnsi"/>
        </w:rPr>
        <w:t>. [online] Mosaic Crop Nutrition. Available at: https://www.cropnutrition.com/nutrient-management/soil-ph/ [Accessed 22 Jun. 2025].</w:t>
      </w:r>
    </w:p>
    <w:p w14:paraId="1855471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Narasimha, M. (2020). </w:t>
      </w:r>
      <w:r w:rsidRPr="00034A0A">
        <w:rPr>
          <w:rFonts w:asciiTheme="minorHAnsi" w:hAnsiTheme="minorHAnsi"/>
          <w:i/>
          <w:iCs/>
        </w:rPr>
        <w:t>Climate Change and Soil Interactions Edited by</w:t>
      </w:r>
      <w:r w:rsidRPr="00034A0A">
        <w:rPr>
          <w:rFonts w:asciiTheme="minorHAnsi" w:hAnsiTheme="minorHAnsi"/>
        </w:rPr>
        <w:t>. [online] pp.229–247. Available at: https://www.sciencedirect.com/science/article/abs/pii/B9780128180327000096?via%3Dihub [Accessed 23 Jun. 2025].</w:t>
      </w:r>
    </w:p>
    <w:p w14:paraId="1A95C19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Niu, J., Liu, C., Huang, M., Liu, K. and Yan, D. (2020). Effects of Foliar Fertilization: </w:t>
      </w:r>
      <w:proofErr w:type="gramStart"/>
      <w:r w:rsidRPr="00034A0A">
        <w:rPr>
          <w:rFonts w:asciiTheme="minorHAnsi" w:hAnsiTheme="minorHAnsi"/>
        </w:rPr>
        <w:t>a</w:t>
      </w:r>
      <w:proofErr w:type="gramEnd"/>
      <w:r w:rsidRPr="00034A0A">
        <w:rPr>
          <w:rFonts w:asciiTheme="minorHAnsi" w:hAnsiTheme="minorHAnsi"/>
        </w:rPr>
        <w:t xml:space="preserve"> Review of Current Status and Future Perspectives. </w:t>
      </w:r>
      <w:r w:rsidRPr="00034A0A">
        <w:rPr>
          <w:rFonts w:asciiTheme="minorHAnsi" w:hAnsiTheme="minorHAnsi"/>
          <w:i/>
          <w:iCs/>
        </w:rPr>
        <w:t>Journal of Soil Science and Plant Nutrition</w:t>
      </w:r>
      <w:r w:rsidRPr="00034A0A">
        <w:rPr>
          <w:rFonts w:asciiTheme="minorHAnsi" w:hAnsiTheme="minorHAnsi"/>
        </w:rPr>
        <w:t>, [online] 21(1), pp.104–118. doi:https://doi.org/10.1007/s42729-020-00346-3.</w:t>
      </w:r>
    </w:p>
    <w:p w14:paraId="7E3044B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Nodir Djanibekov, Inna Rudenko, John P.A. Lamers and Ihtiyor Bobojonov (2010). </w:t>
      </w:r>
      <w:r w:rsidRPr="00034A0A">
        <w:rPr>
          <w:rFonts w:asciiTheme="minorHAnsi" w:hAnsiTheme="minorHAnsi"/>
          <w:i/>
          <w:iCs/>
        </w:rPr>
        <w:t>Pros and cons of cotton production in Uzbekistan</w:t>
      </w:r>
      <w:r w:rsidRPr="00034A0A">
        <w:rPr>
          <w:rFonts w:asciiTheme="minorHAnsi" w:hAnsiTheme="minorHAnsi"/>
        </w:rPr>
        <w:t>. [online] ResearchGate. Available at: https://www.researchgate.net/publication/241686728_Pros_and_cons_of_cotton_production_in_Uzbekistan [Accessed 20 Jun. 2025].</w:t>
      </w:r>
    </w:p>
    <w:p w14:paraId="1CCA488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Nouri, H., Chavoshi Borujeni, S., Nirola, R., Hassanli, A., Beecham, S., Alaghmand, S., Saint, C. and Mulcahy, D. (2017). Application of green remediation on soil salinity treatment: A review on halophytoremediation. </w:t>
      </w:r>
      <w:r w:rsidRPr="00034A0A">
        <w:rPr>
          <w:rFonts w:asciiTheme="minorHAnsi" w:hAnsiTheme="minorHAnsi"/>
          <w:i/>
          <w:iCs/>
        </w:rPr>
        <w:t>Process Safety and Environmental Protection</w:t>
      </w:r>
      <w:r w:rsidRPr="00034A0A">
        <w:rPr>
          <w:rFonts w:asciiTheme="minorHAnsi" w:hAnsiTheme="minorHAnsi"/>
        </w:rPr>
        <w:t>, [online] 107, pp.94–107. doi:https://doi.org/10.1016/j.psep.2017.01.021.</w:t>
      </w:r>
    </w:p>
    <w:p w14:paraId="174C2CB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O’ Kennedy, S. (2022). Soil pH and its impact on nutrient availability and crop growth. </w:t>
      </w:r>
      <w:r w:rsidRPr="00034A0A">
        <w:rPr>
          <w:rFonts w:asciiTheme="minorHAnsi" w:hAnsiTheme="minorHAnsi"/>
          <w:i/>
          <w:iCs/>
        </w:rPr>
        <w:t>~ 236 ~ International Journal of Geography</w:t>
      </w:r>
      <w:r w:rsidRPr="00034A0A">
        <w:rPr>
          <w:rFonts w:asciiTheme="minorHAnsi" w:hAnsiTheme="minorHAnsi"/>
        </w:rPr>
        <w:t>, [online] 4(2), pp.236–238. Available at: https://www.geojournal.net/uploads/archives/6-2-15-941.pdf [Accessed 8 Sep. 2025].</w:t>
      </w:r>
    </w:p>
    <w:p w14:paraId="605D517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O’Cathain, A., Murphy, E. and Nicholl, J. (2010). Three techniques for integrating data in mixed methods studies. </w:t>
      </w:r>
      <w:r w:rsidRPr="00034A0A">
        <w:rPr>
          <w:rFonts w:asciiTheme="minorHAnsi" w:hAnsiTheme="minorHAnsi"/>
          <w:i/>
          <w:iCs/>
        </w:rPr>
        <w:t>BMJ</w:t>
      </w:r>
      <w:r w:rsidRPr="00034A0A">
        <w:rPr>
          <w:rFonts w:asciiTheme="minorHAnsi" w:hAnsiTheme="minorHAnsi"/>
        </w:rPr>
        <w:t>, [online] 341(sep17 1), pp.c4587–c4587. doi:https://doi.org/10.1136/bmj.c4587.</w:t>
      </w:r>
    </w:p>
    <w:p w14:paraId="770BE16D"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Olivier, J. (2020). </w:t>
      </w:r>
      <w:r w:rsidRPr="00034A0A">
        <w:rPr>
          <w:rFonts w:asciiTheme="minorHAnsi" w:hAnsiTheme="minorHAnsi"/>
          <w:i/>
          <w:iCs/>
        </w:rPr>
        <w:t>Korean Natural Farming Basics</w:t>
      </w:r>
      <w:r w:rsidRPr="00034A0A">
        <w:rPr>
          <w:rFonts w:asciiTheme="minorHAnsi" w:hAnsiTheme="minorHAnsi"/>
        </w:rPr>
        <w:t>. [online] Mother Earth Gardener. Available at: https://www.motherearthgardener.com/organic-gardening/korean-natural-farming-basics-zm0z20uzbut/ [Accessed 29 Apr. 2025].</w:t>
      </w:r>
    </w:p>
    <w:p w14:paraId="1DD41B9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Osbahr, H. (2023). </w:t>
      </w:r>
      <w:r w:rsidRPr="00034A0A">
        <w:rPr>
          <w:rFonts w:asciiTheme="minorHAnsi" w:hAnsiTheme="minorHAnsi"/>
          <w:i/>
          <w:iCs/>
        </w:rPr>
        <w:t>Feeding the Future: Knowledge and Perceptions of the Filipino Youth Toward Agriculture - AJAD</w:t>
      </w:r>
      <w:r w:rsidRPr="00034A0A">
        <w:rPr>
          <w:rFonts w:asciiTheme="minorHAnsi" w:hAnsiTheme="minorHAnsi"/>
        </w:rPr>
        <w:t>. [online] ajad.searca.org. Available at: https://ajad.searca.org/article?p=2217 [Accessed 23 Jun. 2025].</w:t>
      </w:r>
    </w:p>
    <w:p w14:paraId="6D32650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Pantelides, I.S., </w:t>
      </w:r>
      <w:proofErr w:type="spellStart"/>
      <w:r w:rsidRPr="00034A0A">
        <w:rPr>
          <w:rFonts w:asciiTheme="minorHAnsi" w:hAnsiTheme="minorHAnsi"/>
        </w:rPr>
        <w:t>Stringlis</w:t>
      </w:r>
      <w:proofErr w:type="spellEnd"/>
      <w:r w:rsidRPr="00034A0A">
        <w:rPr>
          <w:rFonts w:asciiTheme="minorHAnsi" w:hAnsiTheme="minorHAnsi"/>
        </w:rPr>
        <w:t xml:space="preserve">, I.A., Finkel, O.M. and Mercado-Blanco, J. (2023). Editorial: Organic amendments: microbial communities and their role in plant fitness and </w:t>
      </w:r>
      <w:r w:rsidRPr="00034A0A">
        <w:rPr>
          <w:rFonts w:asciiTheme="minorHAnsi" w:hAnsiTheme="minorHAnsi"/>
        </w:rPr>
        <w:lastRenderedPageBreak/>
        <w:t xml:space="preserve">disease suppression. </w:t>
      </w:r>
      <w:r w:rsidRPr="00034A0A">
        <w:rPr>
          <w:rFonts w:asciiTheme="minorHAnsi" w:hAnsiTheme="minorHAnsi"/>
          <w:i/>
          <w:iCs/>
        </w:rPr>
        <w:t>Frontiers in Plant Science</w:t>
      </w:r>
      <w:r w:rsidRPr="00034A0A">
        <w:rPr>
          <w:rFonts w:asciiTheme="minorHAnsi" w:hAnsiTheme="minorHAnsi"/>
        </w:rPr>
        <w:t>, [online] 14, p.1213092. doi:https://doi.org/10.3389/fpls.2023.1213092.</w:t>
      </w:r>
    </w:p>
    <w:p w14:paraId="415A0E0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Pérez-Sindín, X. (2017). </w:t>
      </w:r>
      <w:r w:rsidRPr="00034A0A">
        <w:rPr>
          <w:rFonts w:asciiTheme="minorHAnsi" w:hAnsiTheme="minorHAnsi"/>
          <w:i/>
          <w:iCs/>
        </w:rPr>
        <w:t>Secondary Data: sources, advantages and disadvantages.</w:t>
      </w:r>
      <w:r w:rsidRPr="00034A0A">
        <w:rPr>
          <w:rFonts w:asciiTheme="minorHAnsi" w:hAnsiTheme="minorHAnsi"/>
        </w:rPr>
        <w:t xml:space="preserve"> [online] ResearchGate. Available at: https://www.researchgate.net/publication/304794138_Secondary_Data_sources_advantages_and_disadvantages [Accessed 17 Jul. 2025].</w:t>
      </w:r>
    </w:p>
    <w:p w14:paraId="36D9695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Phillips, J., Barclay, J., Cole, P., Johnson, M., Miller, V. and Robertson, R. (2023). Impacts and prospective hazard analysis of rainfall-triggered lahars on St Vincent 2021–22. </w:t>
      </w:r>
      <w:r w:rsidRPr="00034A0A">
        <w:rPr>
          <w:rFonts w:asciiTheme="minorHAnsi" w:hAnsiTheme="minorHAnsi"/>
          <w:i/>
          <w:iCs/>
        </w:rPr>
        <w:t>Geological Society, London, Special Publications</w:t>
      </w:r>
      <w:r w:rsidRPr="00034A0A">
        <w:rPr>
          <w:rFonts w:asciiTheme="minorHAnsi" w:hAnsiTheme="minorHAnsi"/>
        </w:rPr>
        <w:t>, [online] 539(1), pp.245–266. doi:https://doi.org/10.1144/sp539-2022-313.</w:t>
      </w:r>
    </w:p>
    <w:p w14:paraId="4DAA913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Plunkett, M.P. (2020). </w:t>
      </w:r>
      <w:r w:rsidRPr="00034A0A">
        <w:rPr>
          <w:rFonts w:asciiTheme="minorHAnsi" w:hAnsiTheme="minorHAnsi"/>
          <w:i/>
          <w:iCs/>
        </w:rPr>
        <w:t xml:space="preserve">The Facts on Applying Lime </w:t>
      </w:r>
      <w:proofErr w:type="gramStart"/>
      <w:r w:rsidRPr="00034A0A">
        <w:rPr>
          <w:rFonts w:asciiTheme="minorHAnsi" w:hAnsiTheme="minorHAnsi"/>
          <w:i/>
          <w:iCs/>
        </w:rPr>
        <w:t>The</w:t>
      </w:r>
      <w:proofErr w:type="gramEnd"/>
      <w:r w:rsidRPr="00034A0A">
        <w:rPr>
          <w:rFonts w:asciiTheme="minorHAnsi" w:hAnsiTheme="minorHAnsi"/>
          <w:i/>
          <w:iCs/>
        </w:rPr>
        <w:t xml:space="preserve"> Facts on Applying Lime</w:t>
      </w:r>
      <w:r w:rsidRPr="00034A0A">
        <w:rPr>
          <w:rFonts w:asciiTheme="minorHAnsi" w:hAnsiTheme="minorHAnsi"/>
        </w:rPr>
        <w:t>. [online] Available at: https://www.teagasc.ie/media/website/crops/soil-and-soil-fertility/The-Facts-on-Applying-Lime.pdf [Accessed 23 Jun. 2025].</w:t>
      </w:r>
    </w:p>
    <w:p w14:paraId="23927CD8"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Poorter</w:t>
      </w:r>
      <w:proofErr w:type="spellEnd"/>
      <w:r w:rsidRPr="00034A0A">
        <w:rPr>
          <w:rFonts w:asciiTheme="minorHAnsi" w:hAnsiTheme="minorHAnsi"/>
        </w:rPr>
        <w:t xml:space="preserve">, H., Niinemets, Ü., </w:t>
      </w:r>
      <w:proofErr w:type="spellStart"/>
      <w:r w:rsidRPr="00034A0A">
        <w:rPr>
          <w:rFonts w:asciiTheme="minorHAnsi" w:hAnsiTheme="minorHAnsi"/>
        </w:rPr>
        <w:t>Poorter</w:t>
      </w:r>
      <w:proofErr w:type="spellEnd"/>
      <w:r w:rsidRPr="00034A0A">
        <w:rPr>
          <w:rFonts w:asciiTheme="minorHAnsi" w:hAnsiTheme="minorHAnsi"/>
        </w:rPr>
        <w:t>, L., Wright, I.J. and Villar, R. (2009). Causes and consequences of variation in leaf mass per area (LMA): a meta</w:t>
      </w:r>
      <w:r w:rsidRPr="00034A0A">
        <w:rPr>
          <w:rFonts w:ascii="Cambria Math" w:hAnsi="Cambria Math" w:cs="Cambria Math"/>
        </w:rPr>
        <w:t>‐</w:t>
      </w:r>
      <w:r w:rsidRPr="00034A0A">
        <w:rPr>
          <w:rFonts w:asciiTheme="minorHAnsi" w:hAnsiTheme="minorHAnsi"/>
        </w:rPr>
        <w:t xml:space="preserve">analysis. </w:t>
      </w:r>
      <w:r w:rsidRPr="00034A0A">
        <w:rPr>
          <w:rFonts w:asciiTheme="minorHAnsi" w:hAnsiTheme="minorHAnsi"/>
          <w:i/>
          <w:iCs/>
        </w:rPr>
        <w:t>New Phytologist</w:t>
      </w:r>
      <w:r w:rsidRPr="00034A0A">
        <w:rPr>
          <w:rFonts w:asciiTheme="minorHAnsi" w:hAnsiTheme="minorHAnsi"/>
        </w:rPr>
        <w:t>, [online] 182(3), pp.565–588. doi:https://doi.org/10.1111/j.1469-8137.2009.02830.x.</w:t>
      </w:r>
    </w:p>
    <w:p w14:paraId="45CC405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Poppiel, R.R., Cherubin, M.R., Jean and José A. M. Demattê (2025). Soil health in Latin America and the Caribbean. </w:t>
      </w:r>
      <w:r w:rsidRPr="00034A0A">
        <w:rPr>
          <w:rFonts w:asciiTheme="minorHAnsi" w:hAnsiTheme="minorHAnsi"/>
          <w:i/>
          <w:iCs/>
        </w:rPr>
        <w:t>Communications Earth &amp; Environment</w:t>
      </w:r>
      <w:r w:rsidRPr="00034A0A">
        <w:rPr>
          <w:rFonts w:asciiTheme="minorHAnsi" w:hAnsiTheme="minorHAnsi"/>
        </w:rPr>
        <w:t>, [online] 6(1). doi:https://doi.org/10.1038/s43247-025-02021-w.</w:t>
      </w:r>
    </w:p>
    <w:p w14:paraId="47CD033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Posthumus, H., Deeks, L.K., Rickson, R.J. and Quinton, J.N. (2013). Costs and benefits of erosion control measures in the UK. </w:t>
      </w:r>
      <w:r w:rsidRPr="00034A0A">
        <w:rPr>
          <w:rFonts w:asciiTheme="minorHAnsi" w:hAnsiTheme="minorHAnsi"/>
          <w:i/>
          <w:iCs/>
        </w:rPr>
        <w:t>Soil Use and Management</w:t>
      </w:r>
      <w:r w:rsidRPr="00034A0A">
        <w:rPr>
          <w:rFonts w:asciiTheme="minorHAnsi" w:hAnsiTheme="minorHAnsi"/>
        </w:rPr>
        <w:t>, [online] 31, pp.16–33. doi:https://doi.org/10.1111/sum.12057.</w:t>
      </w:r>
    </w:p>
    <w:p w14:paraId="1F0195B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Price, C. and Munns, R. (2016). </w:t>
      </w:r>
      <w:r w:rsidRPr="00034A0A">
        <w:rPr>
          <w:rFonts w:asciiTheme="minorHAnsi" w:hAnsiTheme="minorHAnsi"/>
          <w:i/>
          <w:iCs/>
        </w:rPr>
        <w:t>Chapter 6 -Growth analysis: a quantitative approach</w:t>
      </w:r>
      <w:r w:rsidRPr="00034A0A">
        <w:rPr>
          <w:rFonts w:asciiTheme="minorHAnsi" w:hAnsiTheme="minorHAnsi"/>
        </w:rPr>
        <w:t>. [online] Available at: https://www.asps.org.au/wp-content/uploads/Chapter-6-growth-analysis-for-PDF.pdf [Accessed 1 Jul. 2025].</w:t>
      </w:r>
    </w:p>
    <w:p w14:paraId="1AD8AE6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Princess Mariam Danjumah, Maxwell Toah Asiamah, Enoch Kwame Tham-Agyekum, Sadiq Abubakar Ibraham and Lordina </w:t>
      </w:r>
      <w:proofErr w:type="spellStart"/>
      <w:r w:rsidRPr="00034A0A">
        <w:rPr>
          <w:rFonts w:asciiTheme="minorHAnsi" w:hAnsiTheme="minorHAnsi"/>
        </w:rPr>
        <w:t>Kumiwaah</w:t>
      </w:r>
      <w:proofErr w:type="spellEnd"/>
      <w:r w:rsidRPr="00034A0A">
        <w:rPr>
          <w:rFonts w:asciiTheme="minorHAnsi" w:hAnsiTheme="minorHAnsi"/>
        </w:rPr>
        <w:t xml:space="preserve"> Mensah (2024). Dynamics of agricultural extension delivery services to rice farmers in Ghana. </w:t>
      </w:r>
      <w:proofErr w:type="spellStart"/>
      <w:r w:rsidRPr="00034A0A">
        <w:rPr>
          <w:rFonts w:asciiTheme="minorHAnsi" w:hAnsiTheme="minorHAnsi"/>
          <w:i/>
          <w:iCs/>
        </w:rPr>
        <w:t>Heliyon</w:t>
      </w:r>
      <w:proofErr w:type="spellEnd"/>
      <w:r w:rsidRPr="00034A0A">
        <w:rPr>
          <w:rFonts w:asciiTheme="minorHAnsi" w:hAnsiTheme="minorHAnsi"/>
        </w:rPr>
        <w:t>, [online] 10(5), pp.e26753–e26753. doi:https://doi.org/10.1016/j.heliyon.2024.e26753.</w:t>
      </w:r>
    </w:p>
    <w:p w14:paraId="05A745A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Reddy, R. (2011). </w:t>
      </w:r>
      <w:r w:rsidRPr="00034A0A">
        <w:rPr>
          <w:rFonts w:asciiTheme="minorHAnsi" w:hAnsiTheme="minorHAnsi"/>
          <w:i/>
          <w:iCs/>
        </w:rPr>
        <w:t>Cho’s Global Natural Farming</w:t>
      </w:r>
      <w:r w:rsidRPr="00034A0A">
        <w:rPr>
          <w:rFonts w:asciiTheme="minorHAnsi" w:hAnsiTheme="minorHAnsi"/>
        </w:rPr>
        <w:t>. [online] South Asia Rural Reconstruction Assocation (SARRA). Available at: https://ilcasia.wordpress.com/wp-content/uploads/2012/02/chos-global-natural-farming-sarra.pdf [Accessed 5 May 2025].</w:t>
      </w:r>
    </w:p>
    <w:p w14:paraId="7D275C1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Rogers, E. (2003). </w:t>
      </w:r>
      <w:r w:rsidRPr="00034A0A">
        <w:rPr>
          <w:rFonts w:asciiTheme="minorHAnsi" w:hAnsiTheme="minorHAnsi"/>
          <w:i/>
          <w:iCs/>
        </w:rPr>
        <w:t>DIFFUSION OF INNOVATIONS Third Edition</w:t>
      </w:r>
      <w:r w:rsidRPr="00034A0A">
        <w:rPr>
          <w:rFonts w:asciiTheme="minorHAnsi" w:hAnsiTheme="minorHAnsi"/>
        </w:rPr>
        <w:t>. [online] Available at: https://teddykw2.wordpress.com/wp-content/uploads/2012/07/everett-m-rogers-diffusion-of-innovations.pdf [Accessed 22 Jun. 2025].</w:t>
      </w:r>
    </w:p>
    <w:p w14:paraId="6A051BC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Roop, R. and St. Martin, C.C.G. (2020). Building Climate Resilience of Smallholder Family Farms by Implementing Integrated Soil and Water Management Strategies in Trinidad and Tobago. </w:t>
      </w:r>
      <w:r w:rsidRPr="00034A0A">
        <w:rPr>
          <w:rFonts w:asciiTheme="minorHAnsi" w:hAnsiTheme="minorHAnsi"/>
          <w:i/>
          <w:iCs/>
        </w:rPr>
        <w:t>Handbook of Climate Change Management</w:t>
      </w:r>
      <w:r w:rsidRPr="00034A0A">
        <w:rPr>
          <w:rFonts w:asciiTheme="minorHAnsi" w:hAnsiTheme="minorHAnsi"/>
        </w:rPr>
        <w:t>, [online] pp.1–29. doi:https://doi.org/10.1007/978-3-030-22759-3_92-1.</w:t>
      </w:r>
    </w:p>
    <w:p w14:paraId="61075BF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RSPB (2024). </w:t>
      </w:r>
      <w:r w:rsidRPr="00034A0A">
        <w:rPr>
          <w:rFonts w:asciiTheme="minorHAnsi" w:hAnsiTheme="minorHAnsi"/>
          <w:i/>
          <w:iCs/>
        </w:rPr>
        <w:t>Inorganic Fertilisers and Intensive Farming</w:t>
      </w:r>
      <w:r w:rsidRPr="00034A0A">
        <w:rPr>
          <w:rFonts w:asciiTheme="minorHAnsi" w:hAnsiTheme="minorHAnsi"/>
        </w:rPr>
        <w:t>. [online] Rspb.org.uk. Available at: https://www.rspb.org.uk/helping-nature/what-we-do/influence-government-and-business/farming/fertilisers-and-farming [Accessed 22 Jun. 2025].</w:t>
      </w:r>
    </w:p>
    <w:p w14:paraId="725FCED2"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Samson (2024). </w:t>
      </w:r>
      <w:r w:rsidRPr="00034A0A">
        <w:rPr>
          <w:rFonts w:asciiTheme="minorHAnsi" w:hAnsiTheme="minorHAnsi"/>
          <w:i/>
          <w:iCs/>
        </w:rPr>
        <w:t>NEW SAMSON IDS INJECTOR: A TECHNOLOGICAL SOLUTION TO ENVIRONMENTAL AND AGRICULTURAL CHALLENGES</w:t>
      </w:r>
      <w:r w:rsidRPr="00034A0A">
        <w:rPr>
          <w:rFonts w:asciiTheme="minorHAnsi" w:hAnsiTheme="minorHAnsi"/>
        </w:rPr>
        <w:t>. [online] Samson Agro. Available at: https://www.samson-agro.com/new-samson-ids-injector-a-technological-solution-to-environmental-and-agricultural-challenges/ [Accessed 1 Jul. 2025].</w:t>
      </w:r>
    </w:p>
    <w:p w14:paraId="608E420D"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Sattar, R.S., Wang, S., Muhammad Muqadas, Ashraf, M.F. and Tahir, M.N. (2017). Qualitative and quantitative approaches to study adoption of sustainable agricultural practices: A research-note on mixed method approach. </w:t>
      </w:r>
      <w:r w:rsidRPr="00034A0A">
        <w:rPr>
          <w:rFonts w:asciiTheme="minorHAnsi" w:hAnsiTheme="minorHAnsi"/>
          <w:i/>
          <w:iCs/>
        </w:rPr>
        <w:t xml:space="preserve">Qualitative and quantitative approaches to study adoption of sustainable agricultural practices: A research-note on </w:t>
      </w:r>
      <w:r w:rsidRPr="00034A0A">
        <w:rPr>
          <w:rFonts w:asciiTheme="minorHAnsi" w:hAnsiTheme="minorHAnsi"/>
          <w:i/>
          <w:iCs/>
        </w:rPr>
        <w:lastRenderedPageBreak/>
        <w:t>mixed method approach</w:t>
      </w:r>
      <w:r w:rsidRPr="00034A0A">
        <w:rPr>
          <w:rFonts w:asciiTheme="minorHAnsi" w:hAnsiTheme="minorHAnsi"/>
        </w:rPr>
        <w:t>, [online] 5(2), pp.539–544. Available at: https://www.researchgate.net/publication/313313859_Qualitative_and_quantitative_approaches_to_study_adoption_of_sustainable_agricultural_practices_A_research-note_on_mixed_method_approach [Accessed 30 Jun. 2025].</w:t>
      </w:r>
    </w:p>
    <w:p w14:paraId="4C88DEFD"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Saunders, M.N., Lewis, P. and Thornhill, A. (2019). </w:t>
      </w:r>
      <w:r w:rsidRPr="00034A0A">
        <w:rPr>
          <w:rFonts w:asciiTheme="minorHAnsi" w:hAnsiTheme="minorHAnsi"/>
          <w:i/>
          <w:iCs/>
        </w:rPr>
        <w:t>Research methods for business students</w:t>
      </w:r>
      <w:r w:rsidRPr="00034A0A">
        <w:rPr>
          <w:rFonts w:asciiTheme="minorHAnsi" w:hAnsiTheme="minorHAnsi"/>
        </w:rPr>
        <w:t>. [online] ResearchGate. Available at: https://www.researchgate.net/publication/240218229_Research_Methods_for_Business_Students [Accessed 17 Jul. 2025].</w:t>
      </w:r>
    </w:p>
    <w:p w14:paraId="39DF69D3"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Savarala</w:t>
      </w:r>
      <w:proofErr w:type="spellEnd"/>
      <w:r w:rsidRPr="00034A0A">
        <w:rPr>
          <w:rFonts w:asciiTheme="minorHAnsi" w:hAnsiTheme="minorHAnsi"/>
        </w:rPr>
        <w:t xml:space="preserve"> , S. (2024). </w:t>
      </w:r>
      <w:r w:rsidRPr="00034A0A">
        <w:rPr>
          <w:rFonts w:asciiTheme="minorHAnsi" w:hAnsiTheme="minorHAnsi"/>
          <w:i/>
          <w:iCs/>
        </w:rPr>
        <w:t>Snapshot of Loss and Damage in SIDS under the Climate Promise</w:t>
      </w:r>
      <w:r w:rsidRPr="00034A0A">
        <w:rPr>
          <w:rFonts w:asciiTheme="minorHAnsi" w:hAnsiTheme="minorHAnsi"/>
        </w:rPr>
        <w:t>. [online] Available at: https://climatepromise.undp.org/sites/default/files/research_report_document/UNDP_Snapshot%20of%20Loss%20and%20Damage%20in%20SIDS%20under%20the%20Climate%20Promise_2024.pdf [Accessed 11 Sep. 2025].</w:t>
      </w:r>
    </w:p>
    <w:p w14:paraId="4AEB9C4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Shaaban, M. (2024). Acidic Soils. </w:t>
      </w:r>
      <w:r w:rsidRPr="00034A0A">
        <w:rPr>
          <w:rFonts w:asciiTheme="minorHAnsi" w:hAnsiTheme="minorHAnsi"/>
          <w:i/>
          <w:iCs/>
        </w:rPr>
        <w:t>Springer eBooks</w:t>
      </w:r>
      <w:r w:rsidRPr="00034A0A">
        <w:rPr>
          <w:rFonts w:asciiTheme="minorHAnsi" w:hAnsiTheme="minorHAnsi"/>
        </w:rPr>
        <w:t>, [online] pp.293–306. doi:https://doi.org/10.1007/978-3-031-53208-5_13.</w:t>
      </w:r>
    </w:p>
    <w:p w14:paraId="4BD7BE8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Shaaban, M.M. (2009). Injection Fertilization: A Full Nutritional Technique for Fruit Trees Saves 90-95% of Fertilizers and Maintains a Clean Environment. </w:t>
      </w:r>
      <w:r w:rsidRPr="00034A0A">
        <w:rPr>
          <w:rFonts w:asciiTheme="minorHAnsi" w:hAnsiTheme="minorHAnsi"/>
          <w:i/>
          <w:iCs/>
        </w:rPr>
        <w:t>Injection Fertilization: A Full Nutritional Technique for Fruit Trees Saves 90-95% of Fertilizers and Maintains a Clean Environment</w:t>
      </w:r>
      <w:r w:rsidRPr="00034A0A">
        <w:rPr>
          <w:rFonts w:asciiTheme="minorHAnsi" w:hAnsiTheme="minorHAnsi"/>
        </w:rPr>
        <w:t>, [online] 3(1). Available at: https://www.researchgate.net/publication/267962095_Injection_Fertilization_A_Full_Nutritional_Technique_for_Fruit_Trees_Saves_90-95_of_Fertilizers_and_Maintains_a_Clean_Environment [Accessed 1 Jul. 2025].</w:t>
      </w:r>
    </w:p>
    <w:p w14:paraId="2EB49C8E"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Shenton, A.K. (2004). </w:t>
      </w:r>
      <w:r w:rsidRPr="00034A0A">
        <w:rPr>
          <w:rFonts w:asciiTheme="minorHAnsi" w:hAnsiTheme="minorHAnsi"/>
          <w:i/>
          <w:iCs/>
        </w:rPr>
        <w:t>Strategies for Ensuring Trustworthiness in Qualitative Research Projects</w:t>
      </w:r>
      <w:r w:rsidRPr="00034A0A">
        <w:rPr>
          <w:rFonts w:asciiTheme="minorHAnsi" w:hAnsiTheme="minorHAnsi"/>
        </w:rPr>
        <w:t>. [online] ResearchGate. Available at: https://www.researchgate.net/publication/228708239_Strategies_for_Ensuring_Trustworthiness_in_Qualitative_Research_Projects [Accessed 17 Jul. 2025].</w:t>
      </w:r>
    </w:p>
    <w:p w14:paraId="61E6BBD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Silva, S.R., Santos, Rômulo Pisa Lollato, Santi, A. and </w:t>
      </w:r>
      <w:proofErr w:type="spellStart"/>
      <w:r w:rsidRPr="00034A0A">
        <w:rPr>
          <w:rFonts w:asciiTheme="minorHAnsi" w:hAnsiTheme="minorHAnsi"/>
        </w:rPr>
        <w:t>Fontaneli</w:t>
      </w:r>
      <w:proofErr w:type="spellEnd"/>
      <w:r w:rsidRPr="00034A0A">
        <w:rPr>
          <w:rFonts w:asciiTheme="minorHAnsi" w:hAnsiTheme="minorHAnsi"/>
        </w:rPr>
        <w:t xml:space="preserve">, R.S. (2021). Long-term effects of tillage systems on liming efficiency, soil chemical properties and wheat yield in Southern Brazil. </w:t>
      </w:r>
      <w:r w:rsidRPr="00034A0A">
        <w:rPr>
          <w:rFonts w:asciiTheme="minorHAnsi" w:hAnsiTheme="minorHAnsi"/>
          <w:i/>
          <w:iCs/>
        </w:rPr>
        <w:t>Soil Research</w:t>
      </w:r>
      <w:r w:rsidRPr="00034A0A">
        <w:rPr>
          <w:rFonts w:asciiTheme="minorHAnsi" w:hAnsiTheme="minorHAnsi"/>
        </w:rPr>
        <w:t>, [online] 60(6), pp.497–510. doi:https://doi.org/10.1071/sr21023.</w:t>
      </w:r>
    </w:p>
    <w:p w14:paraId="6BC01EA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Skivington, E. (2025). </w:t>
      </w:r>
      <w:r w:rsidRPr="00034A0A">
        <w:rPr>
          <w:rFonts w:asciiTheme="minorHAnsi" w:hAnsiTheme="minorHAnsi"/>
          <w:i/>
          <w:iCs/>
        </w:rPr>
        <w:t>The role of soil health in sustainable agriculture</w:t>
      </w:r>
      <w:r w:rsidRPr="00034A0A">
        <w:rPr>
          <w:rFonts w:ascii="Arial" w:hAnsi="Arial" w:cs="Arial"/>
          <w:i/>
          <w:iCs/>
        </w:rPr>
        <w:t> </w:t>
      </w:r>
      <w:r w:rsidRPr="00034A0A">
        <w:rPr>
          <w:rFonts w:asciiTheme="minorHAnsi" w:hAnsiTheme="minorHAnsi"/>
          <w:i/>
          <w:iCs/>
        </w:rPr>
        <w:t xml:space="preserve"> – PlantwisePlus Blog</w:t>
      </w:r>
      <w:r w:rsidRPr="00034A0A">
        <w:rPr>
          <w:rFonts w:asciiTheme="minorHAnsi" w:hAnsiTheme="minorHAnsi"/>
        </w:rPr>
        <w:t>. [online] PlantwisePlus Blog. Available at: https://blog.plantwise.org/2025/06/18/the-role-of-soil-health-in-sustainable-agriculture/ [Accessed 20 Jun. 2025].</w:t>
      </w:r>
    </w:p>
    <w:p w14:paraId="44651C2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Stone, L. (2024). </w:t>
      </w:r>
      <w:r w:rsidRPr="00034A0A">
        <w:rPr>
          <w:rFonts w:asciiTheme="minorHAnsi" w:hAnsiTheme="minorHAnsi"/>
          <w:i/>
          <w:iCs/>
        </w:rPr>
        <w:t xml:space="preserve">How To Fertilize Lettuce Plants </w:t>
      </w:r>
      <w:proofErr w:type="gramStart"/>
      <w:r w:rsidRPr="00034A0A">
        <w:rPr>
          <w:rFonts w:asciiTheme="minorHAnsi" w:hAnsiTheme="minorHAnsi"/>
          <w:i/>
          <w:iCs/>
        </w:rPr>
        <w:t>For</w:t>
      </w:r>
      <w:proofErr w:type="gramEnd"/>
      <w:r w:rsidRPr="00034A0A">
        <w:rPr>
          <w:rFonts w:asciiTheme="minorHAnsi" w:hAnsiTheme="minorHAnsi"/>
          <w:i/>
          <w:iCs/>
        </w:rPr>
        <w:t xml:space="preserve"> Optimal Growth </w:t>
      </w:r>
      <w:proofErr w:type="gramStart"/>
      <w:r w:rsidRPr="00034A0A">
        <w:rPr>
          <w:rFonts w:asciiTheme="minorHAnsi" w:hAnsiTheme="minorHAnsi"/>
          <w:i/>
          <w:iCs/>
        </w:rPr>
        <w:t>And</w:t>
      </w:r>
      <w:proofErr w:type="gramEnd"/>
      <w:r w:rsidRPr="00034A0A">
        <w:rPr>
          <w:rFonts w:asciiTheme="minorHAnsi" w:hAnsiTheme="minorHAnsi"/>
          <w:i/>
          <w:iCs/>
        </w:rPr>
        <w:t xml:space="preserve"> Maximum Yields</w:t>
      </w:r>
      <w:r w:rsidRPr="00034A0A">
        <w:rPr>
          <w:rFonts w:asciiTheme="minorHAnsi" w:hAnsiTheme="minorHAnsi"/>
        </w:rPr>
        <w:t>. [online] Veggie Knowledge. Available at: https://veggieknowledge.com/how-to-fertilize-lettuce-plants/ [Accessed 17 Jul. 2025].</w:t>
      </w:r>
    </w:p>
    <w:p w14:paraId="75F5C71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Stuart, J. (2021). </w:t>
      </w:r>
      <w:r w:rsidRPr="00034A0A">
        <w:rPr>
          <w:rFonts w:asciiTheme="minorHAnsi" w:hAnsiTheme="minorHAnsi"/>
          <w:i/>
          <w:iCs/>
        </w:rPr>
        <w:t>Govt is last hope for survival after Elsa destroys crops – farmer</w:t>
      </w:r>
      <w:r w:rsidRPr="00034A0A">
        <w:rPr>
          <w:rFonts w:asciiTheme="minorHAnsi" w:hAnsiTheme="minorHAnsi"/>
        </w:rPr>
        <w:t>. [online] Loop News. Available at: https://www.loopnews.com/content/govt-is-last-hope-for-survival-after-elsa-destroys-crops-farmer/ [Accessed 23 Jun. 2025].</w:t>
      </w:r>
    </w:p>
    <w:p w14:paraId="70E32BF8"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SVG Ministry of Tourism (2025). </w:t>
      </w:r>
      <w:r w:rsidRPr="00034A0A">
        <w:rPr>
          <w:rFonts w:asciiTheme="minorHAnsi" w:hAnsiTheme="minorHAnsi"/>
          <w:i/>
          <w:iCs/>
        </w:rPr>
        <w:t>SVG Facts</w:t>
      </w:r>
      <w:r w:rsidRPr="00034A0A">
        <w:rPr>
          <w:rFonts w:asciiTheme="minorHAnsi" w:hAnsiTheme="minorHAnsi"/>
        </w:rPr>
        <w:t>. [online] Tourism.gov.vc. Available at: https://tourism.gov.vc/tourism/index.php/svg-facts?start=5 [Accessed 22 Jun. 2025].</w:t>
      </w:r>
    </w:p>
    <w:p w14:paraId="561AC3E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Taiwan Republic of China (2018). </w:t>
      </w:r>
      <w:r w:rsidRPr="00034A0A">
        <w:rPr>
          <w:rFonts w:asciiTheme="minorHAnsi" w:hAnsiTheme="minorHAnsi"/>
          <w:i/>
          <w:iCs/>
        </w:rPr>
        <w:t>Survey and Fertilizer Recommended of SVG Soil</w:t>
      </w:r>
      <w:r w:rsidRPr="00034A0A">
        <w:rPr>
          <w:rFonts w:asciiTheme="minorHAnsi" w:hAnsiTheme="minorHAnsi"/>
        </w:rPr>
        <w:t xml:space="preserve">. [online] Embassy of the Republic of China (Taiwan) in St. Vincent and the Grenadines </w:t>
      </w:r>
      <w:r w:rsidRPr="00034A0A">
        <w:rPr>
          <w:rFonts w:asciiTheme="minorHAnsi" w:eastAsia="MS Mincho" w:hAnsiTheme="minorHAnsi" w:cs="MS Mincho"/>
        </w:rPr>
        <w:t>駐聖文森國大使館</w:t>
      </w:r>
      <w:r w:rsidRPr="00034A0A">
        <w:rPr>
          <w:rFonts w:asciiTheme="minorHAnsi" w:hAnsiTheme="minorHAnsi"/>
        </w:rPr>
        <w:t>. Available at: https://www.taiwanembassy.org/vc_en/post/2071.html [Accessed 20 Jun. 2025].</w:t>
      </w:r>
    </w:p>
    <w:p w14:paraId="5BDA43A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Tetteh, R. (2015). Journal of Soil Science and Environmental Management Chemical soil degradation as a result of contamination: A review. [online] 6(11), pp.301–308. doi:https://doi.org/10.5897/JSSEM15.</w:t>
      </w:r>
    </w:p>
    <w:p w14:paraId="5F62CD4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Tham-Agyekum, E.K., </w:t>
      </w:r>
      <w:proofErr w:type="spellStart"/>
      <w:r w:rsidRPr="00034A0A">
        <w:rPr>
          <w:rFonts w:asciiTheme="minorHAnsi" w:hAnsiTheme="minorHAnsi"/>
        </w:rPr>
        <w:t>Abourden</w:t>
      </w:r>
      <w:proofErr w:type="spellEnd"/>
      <w:r w:rsidRPr="00034A0A">
        <w:rPr>
          <w:rFonts w:asciiTheme="minorHAnsi" w:hAnsiTheme="minorHAnsi"/>
        </w:rPr>
        <w:t xml:space="preserve">, G.A., Bakang, J.-E.A. and </w:t>
      </w:r>
      <w:proofErr w:type="spellStart"/>
      <w:r w:rsidRPr="00034A0A">
        <w:rPr>
          <w:rFonts w:asciiTheme="minorHAnsi" w:hAnsiTheme="minorHAnsi"/>
        </w:rPr>
        <w:t>Juantoa</w:t>
      </w:r>
      <w:proofErr w:type="spellEnd"/>
      <w:r w:rsidRPr="00034A0A">
        <w:rPr>
          <w:rFonts w:asciiTheme="minorHAnsi" w:hAnsiTheme="minorHAnsi"/>
        </w:rPr>
        <w:t xml:space="preserve">, B. (2024). Cocoa farmers’ perspective on the quality of public and private agricultural extension delivery </w:t>
      </w:r>
      <w:r w:rsidRPr="00034A0A">
        <w:rPr>
          <w:rFonts w:asciiTheme="minorHAnsi" w:hAnsiTheme="minorHAnsi"/>
        </w:rPr>
        <w:lastRenderedPageBreak/>
        <w:t xml:space="preserve">in Southern Ghana. </w:t>
      </w:r>
      <w:proofErr w:type="spellStart"/>
      <w:r w:rsidRPr="00034A0A">
        <w:rPr>
          <w:rFonts w:asciiTheme="minorHAnsi" w:hAnsiTheme="minorHAnsi"/>
          <w:i/>
          <w:iCs/>
        </w:rPr>
        <w:t>Heliyon</w:t>
      </w:r>
      <w:proofErr w:type="spellEnd"/>
      <w:r w:rsidRPr="00034A0A">
        <w:rPr>
          <w:rFonts w:asciiTheme="minorHAnsi" w:hAnsiTheme="minorHAnsi"/>
        </w:rPr>
        <w:t>, [online] 10(9), p.e30797. doi:https://doi.org/10.1016/j.heliyon.2024.e30797.</w:t>
      </w:r>
    </w:p>
    <w:p w14:paraId="6C6A656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The Seed Collection (2024). </w:t>
      </w:r>
      <w:r w:rsidRPr="00034A0A">
        <w:rPr>
          <w:rFonts w:asciiTheme="minorHAnsi" w:hAnsiTheme="minorHAnsi"/>
          <w:i/>
          <w:iCs/>
        </w:rPr>
        <w:t>Transplant Shock: Causes, Prevention, and Recovery</w:t>
      </w:r>
      <w:r w:rsidRPr="00034A0A">
        <w:rPr>
          <w:rFonts w:asciiTheme="minorHAnsi" w:hAnsiTheme="minorHAnsi"/>
        </w:rPr>
        <w:t xml:space="preserve">. [online] </w:t>
      </w:r>
      <w:proofErr w:type="spellStart"/>
      <w:r w:rsidRPr="00034A0A">
        <w:rPr>
          <w:rFonts w:asciiTheme="minorHAnsi" w:hAnsiTheme="minorHAnsi"/>
        </w:rPr>
        <w:t>TheSeedCollection</w:t>
      </w:r>
      <w:proofErr w:type="spellEnd"/>
      <w:r w:rsidRPr="00034A0A">
        <w:rPr>
          <w:rFonts w:asciiTheme="minorHAnsi" w:hAnsiTheme="minorHAnsi"/>
        </w:rPr>
        <w:t>. Available at: https://www.theseedcollection.com.au/transplant-shock-causes-prevention-recovery [Accessed 17 Jul. 2025].</w:t>
      </w:r>
    </w:p>
    <w:p w14:paraId="48BFF76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Tilman, D., Cassman, K.G., Matson, P.A., Naylor, R. and Polasky, S. (2002). Agricultural Sustainability and Intensive Production Practices. </w:t>
      </w:r>
      <w:r w:rsidRPr="00034A0A">
        <w:rPr>
          <w:rFonts w:asciiTheme="minorHAnsi" w:hAnsiTheme="minorHAnsi"/>
          <w:i/>
          <w:iCs/>
        </w:rPr>
        <w:t>Nature</w:t>
      </w:r>
      <w:r w:rsidRPr="00034A0A">
        <w:rPr>
          <w:rFonts w:asciiTheme="minorHAnsi" w:hAnsiTheme="minorHAnsi"/>
        </w:rPr>
        <w:t>, [online] 418(6898), pp.671–677. doi:https://doi.org/10.1038/nature01014.</w:t>
      </w:r>
    </w:p>
    <w:p w14:paraId="07822679"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TOUHIDUL, M. (2025). </w:t>
      </w:r>
      <w:r w:rsidRPr="00034A0A">
        <w:rPr>
          <w:rFonts w:asciiTheme="minorHAnsi" w:hAnsiTheme="minorHAnsi"/>
          <w:i/>
          <w:iCs/>
        </w:rPr>
        <w:t>Paired Sample t-Test: Definition, Uses and Example</w:t>
      </w:r>
      <w:r w:rsidRPr="00034A0A">
        <w:rPr>
          <w:rFonts w:asciiTheme="minorHAnsi" w:hAnsiTheme="minorHAnsi"/>
        </w:rPr>
        <w:t>. [online] Statistical Aid: A School of Statistics. Available at: https://www.statisticalaid.com/paired-sample-t-test/ [Accessed 5 Sep. 2025].</w:t>
      </w:r>
    </w:p>
    <w:p w14:paraId="270AA87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Trivedi, A., Bhattacharyya, R., Ghosh, A., Saha, N.D., Biswas, D.R., Mahapatra, P., Verma, S., Shahi, D.K., Khan, S.A., Bhatia, A., Rajesh Agnihorti and Sharma, C. (2021). 60 years of fertilization and liming impacts on soil organic carbon stabilization in a sub-tropical Alfisol. </w:t>
      </w:r>
      <w:r w:rsidRPr="00034A0A">
        <w:rPr>
          <w:rFonts w:asciiTheme="minorHAnsi" w:hAnsiTheme="minorHAnsi"/>
          <w:i/>
          <w:iCs/>
        </w:rPr>
        <w:t>Environmental Science and Pollution Research</w:t>
      </w:r>
      <w:r w:rsidRPr="00034A0A">
        <w:rPr>
          <w:rFonts w:asciiTheme="minorHAnsi" w:hAnsiTheme="minorHAnsi"/>
        </w:rPr>
        <w:t>, 28(33), pp.45946–45961. doi:https://doi.org/10.1007/s11356-021-14019-w.</w:t>
      </w:r>
    </w:p>
    <w:p w14:paraId="5EED4254"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UNDP (2020). </w:t>
      </w:r>
      <w:r w:rsidRPr="00034A0A">
        <w:rPr>
          <w:rFonts w:asciiTheme="minorHAnsi" w:hAnsiTheme="minorHAnsi"/>
          <w:i/>
          <w:iCs/>
        </w:rPr>
        <w:t>National Adaptation Plans in focus: lessons from St Vincent and the Grenadines | UNDP Climate Change Adaptation</w:t>
      </w:r>
      <w:r w:rsidRPr="00034A0A">
        <w:rPr>
          <w:rFonts w:asciiTheme="minorHAnsi" w:hAnsiTheme="minorHAnsi"/>
        </w:rPr>
        <w:t>. [online] Adaptation-undp.org. Available at: https://www.adaptation-undp.org/resources/project-brief-fact-sheet/national-adaptation-plans-focus-lessons-st-vincent-and-grenadines [Accessed 17 Jul. 2025].</w:t>
      </w:r>
    </w:p>
    <w:p w14:paraId="4F1688B3"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UNEP (2024). </w:t>
      </w:r>
      <w:r w:rsidRPr="00034A0A">
        <w:rPr>
          <w:rFonts w:asciiTheme="minorHAnsi" w:hAnsiTheme="minorHAnsi"/>
          <w:i/>
          <w:iCs/>
        </w:rPr>
        <w:t>Five reasons why soil health is declining worldwide</w:t>
      </w:r>
      <w:r w:rsidRPr="00034A0A">
        <w:rPr>
          <w:rFonts w:asciiTheme="minorHAnsi" w:hAnsiTheme="minorHAnsi"/>
        </w:rPr>
        <w:t>. [online] UNEP. Available at: https://www.unep.org/news-and-stories/story/five-reasons-why-soil-health-declining-worldwide [Accessed 22 Jun. 2025].</w:t>
      </w:r>
    </w:p>
    <w:p w14:paraId="2E87225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United Nations Office for Disaster Risk Reduction (2023). </w:t>
      </w:r>
      <w:r w:rsidRPr="00034A0A">
        <w:rPr>
          <w:rFonts w:asciiTheme="minorHAnsi" w:hAnsiTheme="minorHAnsi"/>
          <w:i/>
          <w:iCs/>
        </w:rPr>
        <w:t>Soil Degradation | UNDRR</w:t>
      </w:r>
      <w:r w:rsidRPr="00034A0A">
        <w:rPr>
          <w:rFonts w:asciiTheme="minorHAnsi" w:hAnsiTheme="minorHAnsi"/>
        </w:rPr>
        <w:t>. [online] www.undrr.org. Available at: https://www.undrr.org/understanding-disaster-risk/terminology/hips/en0005 [Accessed Jun. 2025].</w:t>
      </w:r>
    </w:p>
    <w:p w14:paraId="113DC30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University Of California (2019). </w:t>
      </w:r>
      <w:r w:rsidRPr="00034A0A">
        <w:rPr>
          <w:rFonts w:asciiTheme="minorHAnsi" w:hAnsiTheme="minorHAnsi"/>
          <w:i/>
          <w:iCs/>
        </w:rPr>
        <w:t>Fertilizers and soil pH What is Soil acidification and what affects it?</w:t>
      </w:r>
      <w:r w:rsidRPr="00034A0A">
        <w:rPr>
          <w:rFonts w:asciiTheme="minorHAnsi" w:hAnsiTheme="minorHAnsi"/>
        </w:rPr>
        <w:t xml:space="preserve"> [online] Available at: https://ucanr.edu/sites/default/files/2019-07/306283.pdf [Accessed 22 Jun. 2025].</w:t>
      </w:r>
    </w:p>
    <w:p w14:paraId="0970498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University of the WestIndies UWI (2018). </w:t>
      </w:r>
      <w:r w:rsidRPr="00034A0A">
        <w:rPr>
          <w:rFonts w:asciiTheme="minorHAnsi" w:hAnsiTheme="minorHAnsi"/>
          <w:i/>
          <w:iCs/>
        </w:rPr>
        <w:t>Diet</w:t>
      </w:r>
      <w:r w:rsidRPr="00034A0A">
        <w:rPr>
          <w:rFonts w:asciiTheme="minorHAnsi" w:hAnsiTheme="minorHAnsi"/>
        </w:rPr>
        <w:t>. [online] Available at: https://communityfoodplanetaryhealth.org/uploads/St%20Vincent_FINAL.pdf [Accessed 20 Jun. 2025].</w:t>
      </w:r>
    </w:p>
    <w:p w14:paraId="33C0786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UNOCHA (2021). </w:t>
      </w:r>
      <w:r w:rsidRPr="00034A0A">
        <w:rPr>
          <w:rFonts w:asciiTheme="minorHAnsi" w:hAnsiTheme="minorHAnsi"/>
          <w:i/>
          <w:iCs/>
        </w:rPr>
        <w:t>Environmental impacts of the eruption of the La Soufrière volcano and the humanitarian response - Saint Vincent and the Grenadines, April - May 2021</w:t>
      </w:r>
      <w:r w:rsidRPr="00034A0A">
        <w:rPr>
          <w:rFonts w:asciiTheme="minorHAnsi" w:hAnsiTheme="minorHAnsi"/>
        </w:rPr>
        <w:t>. [online] Unocha.org. Available at: https://www.unocha.org/publications/report/saint-vincent-and-grenadines/environmental-impacts-eruption-la-soufriere-volcano-and-humanitarian-response-saint-vincent-and-grenadines-april-may-2021 [Accessed 20 Jun. 2025].</w:t>
      </w:r>
    </w:p>
    <w:p w14:paraId="79D9185B"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Utah State University (2020). </w:t>
      </w:r>
      <w:r w:rsidRPr="00034A0A">
        <w:rPr>
          <w:rFonts w:asciiTheme="minorHAnsi" w:hAnsiTheme="minorHAnsi"/>
          <w:i/>
          <w:iCs/>
        </w:rPr>
        <w:t>Lettuce in the Garden</w:t>
      </w:r>
      <w:r w:rsidRPr="00034A0A">
        <w:rPr>
          <w:rFonts w:asciiTheme="minorHAnsi" w:hAnsiTheme="minorHAnsi"/>
        </w:rPr>
        <w:t>. [online] extension.usu.edu. Available at: https://extension.usu.edu/yardandgarden/research/lettuce-in-the-garden [Accessed 17 Jul. 2025].</w:t>
      </w:r>
    </w:p>
    <w:p w14:paraId="188859B1"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Verma, B.C., Pramanik, P. and Bhaduri, D. (2019). Organic Fertilizers for Sustainable Soil and Environmental Management. </w:t>
      </w:r>
      <w:r w:rsidRPr="00034A0A">
        <w:rPr>
          <w:rFonts w:asciiTheme="minorHAnsi" w:hAnsiTheme="minorHAnsi"/>
          <w:i/>
          <w:iCs/>
        </w:rPr>
        <w:t>Nutrient Dynamics for Sustainable Crop Production</w:t>
      </w:r>
      <w:r w:rsidRPr="00034A0A">
        <w:rPr>
          <w:rFonts w:asciiTheme="minorHAnsi" w:hAnsiTheme="minorHAnsi"/>
        </w:rPr>
        <w:t>, [online] pp.289–313. doi:https://doi.org/10.1007/978-981-13-8660-2_10.</w:t>
      </w:r>
    </w:p>
    <w:p w14:paraId="41E58DBA"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VSNi (2021). </w:t>
      </w:r>
      <w:r w:rsidRPr="00034A0A">
        <w:rPr>
          <w:rFonts w:asciiTheme="minorHAnsi" w:hAnsiTheme="minorHAnsi"/>
          <w:i/>
          <w:iCs/>
        </w:rPr>
        <w:t>Understanding the Impact of Zero Values in Your Dataset</w:t>
      </w:r>
      <w:r w:rsidRPr="00034A0A">
        <w:rPr>
          <w:rFonts w:asciiTheme="minorHAnsi" w:hAnsiTheme="minorHAnsi"/>
        </w:rPr>
        <w:t>. [online] VSN International Limited (VSNi) -. Available at: https://vsni.co.uk/why-do-i-hate-zeros-in-my-dataset-2/ [Accessed 8 Sep. 2025].</w:t>
      </w:r>
    </w:p>
    <w:p w14:paraId="1E7AFBC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 Creswell, J. (2018). </w:t>
      </w:r>
      <w:r w:rsidRPr="00034A0A">
        <w:rPr>
          <w:rFonts w:asciiTheme="minorHAnsi" w:hAnsiTheme="minorHAnsi"/>
          <w:i/>
          <w:iCs/>
        </w:rPr>
        <w:t>Research Design Qualitative, Quantitative, and Mixed Methods Approaches Fifth Edition</w:t>
      </w:r>
      <w:r w:rsidRPr="00034A0A">
        <w:rPr>
          <w:rFonts w:asciiTheme="minorHAnsi" w:hAnsiTheme="minorHAnsi"/>
        </w:rPr>
        <w:t xml:space="preserve">. [online] SAGE Publications Asia-Pacific </w:t>
      </w:r>
      <w:proofErr w:type="spellStart"/>
      <w:r w:rsidRPr="00034A0A">
        <w:rPr>
          <w:rFonts w:asciiTheme="minorHAnsi" w:hAnsiTheme="minorHAnsi"/>
        </w:rPr>
        <w:t>Pte.</w:t>
      </w:r>
      <w:proofErr w:type="spellEnd"/>
      <w:r w:rsidRPr="00034A0A">
        <w:rPr>
          <w:rFonts w:asciiTheme="minorHAnsi" w:hAnsiTheme="minorHAnsi"/>
        </w:rPr>
        <w:t xml:space="preserve"> Ltd. 3 Church </w:t>
      </w:r>
      <w:r w:rsidRPr="00034A0A">
        <w:rPr>
          <w:rFonts w:asciiTheme="minorHAnsi" w:hAnsiTheme="minorHAnsi"/>
        </w:rPr>
        <w:lastRenderedPageBreak/>
        <w:t>Street: SAGE Publications, Inc. Available at: https://spada.uns.ac.id/pluginfile.php/510378/mod_resource/content/1/creswell.pdf [Accessed 16 Jul. 2025].</w:t>
      </w:r>
    </w:p>
    <w:p w14:paraId="6F19C7A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Walker, J. (2021). </w:t>
      </w:r>
      <w:r w:rsidRPr="00034A0A">
        <w:rPr>
          <w:rFonts w:asciiTheme="minorHAnsi" w:hAnsiTheme="minorHAnsi"/>
          <w:i/>
          <w:iCs/>
        </w:rPr>
        <w:t>Advantages of Secondary Research</w:t>
      </w:r>
      <w:r w:rsidRPr="00034A0A">
        <w:rPr>
          <w:rFonts w:asciiTheme="minorHAnsi" w:hAnsiTheme="minorHAnsi"/>
        </w:rPr>
        <w:t>. [online] Research Prospect. Available at: https://www.researchprospect.com/advantages-of-secondary-research/ [Accessed 16 Jul. 2025].</w:t>
      </w:r>
    </w:p>
    <w:p w14:paraId="4B0D1AA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Warui, H. (2024). </w:t>
      </w:r>
      <w:r w:rsidRPr="00034A0A">
        <w:rPr>
          <w:rFonts w:asciiTheme="minorHAnsi" w:hAnsiTheme="minorHAnsi"/>
          <w:i/>
          <w:iCs/>
        </w:rPr>
        <w:t>Soil degradation: the silent global crisis | Heinrich Böll Stiftung | Brussels office - European Union</w:t>
      </w:r>
      <w:r w:rsidRPr="00034A0A">
        <w:rPr>
          <w:rFonts w:asciiTheme="minorHAnsi" w:hAnsiTheme="minorHAnsi"/>
        </w:rPr>
        <w:t>. [online] Heinrich Böll Stiftung | Brussels office - European Union. Available at: https://eu.boell.org/en/SoilAtlas-soil-degradation [Accessed 20 Jun. 2025].</w:t>
      </w:r>
    </w:p>
    <w:p w14:paraId="50C428F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Warui, H. (2025). </w:t>
      </w:r>
      <w:r w:rsidRPr="00034A0A">
        <w:rPr>
          <w:rFonts w:asciiTheme="minorHAnsi" w:hAnsiTheme="minorHAnsi"/>
          <w:i/>
          <w:iCs/>
        </w:rPr>
        <w:t>Understanding the State of Kenya’s Soils: Insights from the Soil Atlas | Heinrich Böll Stiftung | Nairobi Office Kenya, Uganda, Tanzania</w:t>
      </w:r>
      <w:r w:rsidRPr="00034A0A">
        <w:rPr>
          <w:rFonts w:asciiTheme="minorHAnsi" w:hAnsiTheme="minorHAnsi"/>
        </w:rPr>
        <w:t>. [online] Heinrich Böll Stiftung | Nairobi Office Kenya, Uganda, Tanzania. Available at: https://ke.boell.org/en/2025/07/10/understanding-state-kenyas-soils-insights-soil-atlas [Accessed 11 Sep. 2025].</w:t>
      </w:r>
    </w:p>
    <w:p w14:paraId="10659E8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Webster, M. (2024). </w:t>
      </w:r>
      <w:r w:rsidRPr="00034A0A">
        <w:rPr>
          <w:rFonts w:asciiTheme="minorHAnsi" w:hAnsiTheme="minorHAnsi"/>
          <w:i/>
          <w:iCs/>
        </w:rPr>
        <w:t xml:space="preserve">Remediation: Neutralizing Soil pH With Lime </w:t>
      </w:r>
      <w:proofErr w:type="gramStart"/>
      <w:r w:rsidRPr="00034A0A">
        <w:rPr>
          <w:rFonts w:asciiTheme="minorHAnsi" w:hAnsiTheme="minorHAnsi"/>
          <w:i/>
          <w:iCs/>
        </w:rPr>
        <w:t>And</w:t>
      </w:r>
      <w:proofErr w:type="gramEnd"/>
      <w:r w:rsidRPr="00034A0A">
        <w:rPr>
          <w:rFonts w:asciiTheme="minorHAnsi" w:hAnsiTheme="minorHAnsi"/>
          <w:i/>
          <w:iCs/>
        </w:rPr>
        <w:t xml:space="preserve"> Sulfur</w:t>
      </w:r>
      <w:r w:rsidRPr="00034A0A">
        <w:rPr>
          <w:rFonts w:asciiTheme="minorHAnsi" w:hAnsiTheme="minorHAnsi"/>
        </w:rPr>
        <w:t>. [online] eKonomics | The ROI of Fertilizer and Crop Nutrition. Available at: https://nutrien-ekonomics.com/news/remediation-neutralizing-soil-ph-with-lime-and-sulfur/ [Accessed 20 Jun. 2025].</w:t>
      </w:r>
    </w:p>
    <w:p w14:paraId="25802785"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Winslow, C. (2025). </w:t>
      </w:r>
      <w:r w:rsidRPr="00034A0A">
        <w:rPr>
          <w:rFonts w:asciiTheme="minorHAnsi" w:hAnsiTheme="minorHAnsi"/>
          <w:i/>
          <w:iCs/>
        </w:rPr>
        <w:t>A Comparative Study of Quantitative vs. Qualitative Research Methods | elsevierst.com</w:t>
      </w:r>
      <w:r w:rsidRPr="00034A0A">
        <w:rPr>
          <w:rFonts w:asciiTheme="minorHAnsi" w:hAnsiTheme="minorHAnsi"/>
        </w:rPr>
        <w:t>. [online] WordPress. Available at: https://elsevierst.com/a-comparative-study-of-quantitative-vs-qualitative-research-methods/ [Accessed 1 Jul. 2025].</w:t>
      </w:r>
    </w:p>
    <w:p w14:paraId="4078D7CF"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Wong, M. (2005). </w:t>
      </w:r>
      <w:r w:rsidRPr="00034A0A">
        <w:rPr>
          <w:rFonts w:asciiTheme="minorHAnsi" w:hAnsiTheme="minorHAnsi"/>
          <w:i/>
          <w:iCs/>
        </w:rPr>
        <w:t>Visual Symptoms of Plant Nutrient Deficiencies in Nursery and Landscape Plants</w:t>
      </w:r>
      <w:r w:rsidRPr="00034A0A">
        <w:rPr>
          <w:rFonts w:asciiTheme="minorHAnsi" w:hAnsiTheme="minorHAnsi"/>
        </w:rPr>
        <w:t>. [online] Hawaii.edu. Available at: https://www.scribd.com/doc/112658951/SCM-</w:t>
      </w:r>
      <w:r w:rsidRPr="00034A0A">
        <w:rPr>
          <w:rFonts w:asciiTheme="minorHAnsi" w:hAnsiTheme="minorHAnsi"/>
        </w:rPr>
        <w:lastRenderedPageBreak/>
        <w:t>10#:~:text=In:%20Silva%2C%20J.A.%2C%20and,Mn%20can%20induce%20Zn%20deficiency.&amp;text=Type:%20micronutrient%20Deficiency%20symptoms:%20lnterveinal,common%20here%20as%20Mn%20toxicity.&amp;text=Copper-,Type:%20micronutrient%20Deficiency%20symptoms:%20lnterveinal%20chlorosis%20of%20new%20leaves%20with,extensive%20necrosis%20of%20leaf%20blades. [Accessed 11 Sep. 2025].</w:t>
      </w:r>
    </w:p>
    <w:p w14:paraId="76FBE667"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World Atlas (2025). </w:t>
      </w:r>
      <w:r w:rsidRPr="00034A0A">
        <w:rPr>
          <w:rFonts w:asciiTheme="minorHAnsi" w:hAnsiTheme="minorHAnsi"/>
          <w:i/>
          <w:iCs/>
        </w:rPr>
        <w:t>St Vincent and the Grenadines Maps &amp; Facts</w:t>
      </w:r>
      <w:r w:rsidRPr="00034A0A">
        <w:rPr>
          <w:rFonts w:asciiTheme="minorHAnsi" w:hAnsiTheme="minorHAnsi"/>
        </w:rPr>
        <w:t xml:space="preserve">. [online] </w:t>
      </w:r>
      <w:proofErr w:type="spellStart"/>
      <w:r w:rsidRPr="00034A0A">
        <w:rPr>
          <w:rFonts w:asciiTheme="minorHAnsi" w:hAnsiTheme="minorHAnsi"/>
        </w:rPr>
        <w:t>WorldAtlas</w:t>
      </w:r>
      <w:proofErr w:type="spellEnd"/>
      <w:r w:rsidRPr="00034A0A">
        <w:rPr>
          <w:rFonts w:asciiTheme="minorHAnsi" w:hAnsiTheme="minorHAnsi"/>
        </w:rPr>
        <w:t>. Available at: https://www.worldatlas.com/maps/st-vincent-and-the-grenadines [Accessed 10 Sep. 2025].</w:t>
      </w:r>
    </w:p>
    <w:p w14:paraId="38C3053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World Bank (2023). </w:t>
      </w:r>
      <w:r w:rsidRPr="00034A0A">
        <w:rPr>
          <w:rFonts w:asciiTheme="minorHAnsi" w:hAnsiTheme="minorHAnsi"/>
          <w:i/>
          <w:iCs/>
        </w:rPr>
        <w:t>Agriculture and Food</w:t>
      </w:r>
      <w:r w:rsidRPr="00034A0A">
        <w:rPr>
          <w:rFonts w:asciiTheme="minorHAnsi" w:hAnsiTheme="minorHAnsi"/>
        </w:rPr>
        <w:t>. [online] World Bank. Available at: https://www.worldbank.org/en/topic/agriculture/overview [Accessed 19 Jun. 2025].</w:t>
      </w:r>
    </w:p>
    <w:p w14:paraId="2CAAE16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Yadav, D.S., Jaiswal, B., Gautam, M. and Agrawal, M. (2020). Soil Acidification and its Impact on Plants. </w:t>
      </w:r>
      <w:r w:rsidRPr="00034A0A">
        <w:rPr>
          <w:rFonts w:asciiTheme="minorHAnsi" w:hAnsiTheme="minorHAnsi"/>
          <w:i/>
          <w:iCs/>
        </w:rPr>
        <w:t>Plant Responses to Soil Pollution</w:t>
      </w:r>
      <w:r w:rsidRPr="00034A0A">
        <w:rPr>
          <w:rFonts w:asciiTheme="minorHAnsi" w:hAnsiTheme="minorHAnsi"/>
        </w:rPr>
        <w:t>, [online] pp.1–26. doi:https://doi.org/10.1007/978-981-15-4964-9_1.</w:t>
      </w:r>
    </w:p>
    <w:p w14:paraId="3294D8AC"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Yang, P. (2023). </w:t>
      </w:r>
      <w:r w:rsidRPr="00034A0A">
        <w:rPr>
          <w:rFonts w:asciiTheme="minorHAnsi" w:hAnsiTheme="minorHAnsi"/>
          <w:i/>
          <w:iCs/>
        </w:rPr>
        <w:t>Transforming public agricultural extension and advisory service systems in smallholder farming: Status quo, gaps, way forward | Knowledge for policy</w:t>
      </w:r>
      <w:r w:rsidRPr="00034A0A">
        <w:rPr>
          <w:rFonts w:asciiTheme="minorHAnsi" w:hAnsiTheme="minorHAnsi"/>
        </w:rPr>
        <w:t>. [online] Europa.eu. Available at: https://knowledge4policy.ec.europa.eu/publication/transforming-public-agricultural-extension-advisory-service-systems-smallholder-farming_en [Accessed 11 Sep. 2025].</w:t>
      </w:r>
    </w:p>
    <w:p w14:paraId="13490C30" w14:textId="6551CC4C"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Y</w:t>
      </w:r>
      <w:r w:rsidR="00C63FC4">
        <w:rPr>
          <w:rFonts w:asciiTheme="minorHAnsi" w:hAnsiTheme="minorHAnsi"/>
        </w:rPr>
        <w:t>ara</w:t>
      </w:r>
      <w:r w:rsidRPr="00034A0A">
        <w:rPr>
          <w:rFonts w:asciiTheme="minorHAnsi" w:hAnsiTheme="minorHAnsi"/>
        </w:rPr>
        <w:t xml:space="preserve"> (2020). </w:t>
      </w:r>
      <w:r w:rsidRPr="00034A0A">
        <w:rPr>
          <w:rFonts w:asciiTheme="minorHAnsi" w:hAnsiTheme="minorHAnsi"/>
          <w:i/>
          <w:iCs/>
        </w:rPr>
        <w:t>Soil health | Importance of soil | Soil sustainability | Yara UK</w:t>
      </w:r>
      <w:r w:rsidRPr="00034A0A">
        <w:rPr>
          <w:rFonts w:asciiTheme="minorHAnsi" w:hAnsiTheme="minorHAnsi"/>
        </w:rPr>
        <w:t>. [online] Yara United Kingdom. Available at: https://www.yara.co.uk/grow-the-future/sustainable-farming/soil-health/ [Accessed 20 Jun. 2025].</w:t>
      </w:r>
    </w:p>
    <w:p w14:paraId="74654EC6"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t xml:space="preserve">Yue, K., Fornara, D.A., Li, W., Ni, X., Peng, Y., Liao, S., Tan, S., Wang, D. and Yang, Y. (2020). Nitrogen addition affects plant biomass allocation but not allometric relationships among different organs across the globe. </w:t>
      </w:r>
      <w:r w:rsidRPr="00034A0A">
        <w:rPr>
          <w:rFonts w:asciiTheme="minorHAnsi" w:hAnsiTheme="minorHAnsi"/>
          <w:i/>
          <w:iCs/>
        </w:rPr>
        <w:t>Journal of Plant Ecology</w:t>
      </w:r>
      <w:r w:rsidRPr="00034A0A">
        <w:rPr>
          <w:rFonts w:asciiTheme="minorHAnsi" w:hAnsiTheme="minorHAnsi"/>
        </w:rPr>
        <w:t>, [online] 14(3), pp.361–371. doi:https://doi.org/10.1093/</w:t>
      </w:r>
      <w:proofErr w:type="spellStart"/>
      <w:r w:rsidRPr="00034A0A">
        <w:rPr>
          <w:rFonts w:asciiTheme="minorHAnsi" w:hAnsiTheme="minorHAnsi"/>
        </w:rPr>
        <w:t>jpe</w:t>
      </w:r>
      <w:proofErr w:type="spellEnd"/>
      <w:r w:rsidRPr="00034A0A">
        <w:rPr>
          <w:rFonts w:asciiTheme="minorHAnsi" w:hAnsiTheme="minorHAnsi"/>
        </w:rPr>
        <w:t>/rtaa100.</w:t>
      </w:r>
    </w:p>
    <w:p w14:paraId="6D8BEAC0" w14:textId="77777777" w:rsidR="00015811" w:rsidRPr="00034A0A" w:rsidRDefault="00015811" w:rsidP="00015811">
      <w:pPr>
        <w:pStyle w:val="NormalWeb"/>
        <w:spacing w:before="0" w:beforeAutospacing="0" w:after="240" w:afterAutospacing="0" w:line="360" w:lineRule="auto"/>
        <w:rPr>
          <w:rFonts w:asciiTheme="minorHAnsi" w:hAnsiTheme="minorHAnsi"/>
        </w:rPr>
      </w:pPr>
      <w:r w:rsidRPr="00034A0A">
        <w:rPr>
          <w:rFonts w:asciiTheme="minorHAnsi" w:hAnsiTheme="minorHAnsi"/>
        </w:rPr>
        <w:lastRenderedPageBreak/>
        <w:t xml:space="preserve">Zhao, H., Qin, J., Gao, T., Zhang, M., Sun, H., Zhu, S., Xu, C. and Ning, T. (2022). Immediate and long-term effects of tillage practices with crop residue on soil water and organic carbon storage changes under a wheat-maize cropping system. </w:t>
      </w:r>
      <w:r w:rsidRPr="00034A0A">
        <w:rPr>
          <w:rFonts w:asciiTheme="minorHAnsi" w:hAnsiTheme="minorHAnsi"/>
          <w:i/>
          <w:iCs/>
        </w:rPr>
        <w:t>Soil and Tillage Research</w:t>
      </w:r>
      <w:r w:rsidRPr="00034A0A">
        <w:rPr>
          <w:rFonts w:asciiTheme="minorHAnsi" w:hAnsiTheme="minorHAnsi"/>
        </w:rPr>
        <w:t>, 218, p.105309. doi:https://doi.org/10.1016/j.still.2021.105309.</w:t>
      </w:r>
    </w:p>
    <w:p w14:paraId="2BB9CC73" w14:textId="77777777" w:rsidR="00015811" w:rsidRPr="00034A0A" w:rsidRDefault="00015811" w:rsidP="00015811">
      <w:pPr>
        <w:pStyle w:val="NormalWeb"/>
        <w:spacing w:before="0" w:beforeAutospacing="0" w:after="240" w:afterAutospacing="0" w:line="360" w:lineRule="auto"/>
        <w:rPr>
          <w:rFonts w:asciiTheme="minorHAnsi" w:hAnsiTheme="minorHAnsi"/>
        </w:rPr>
      </w:pPr>
      <w:proofErr w:type="spellStart"/>
      <w:r w:rsidRPr="00034A0A">
        <w:rPr>
          <w:rFonts w:asciiTheme="minorHAnsi" w:hAnsiTheme="minorHAnsi"/>
        </w:rPr>
        <w:t>Zingore</w:t>
      </w:r>
      <w:proofErr w:type="spellEnd"/>
      <w:r w:rsidRPr="00034A0A">
        <w:rPr>
          <w:rFonts w:asciiTheme="minorHAnsi" w:hAnsiTheme="minorHAnsi"/>
        </w:rPr>
        <w:t xml:space="preserve">, S., Desalegn, T., Amede, A. and Amede, T. eds., (2023). </w:t>
      </w:r>
      <w:r w:rsidRPr="00034A0A">
        <w:rPr>
          <w:rFonts w:asciiTheme="minorHAnsi" w:hAnsiTheme="minorHAnsi"/>
          <w:i/>
          <w:iCs/>
        </w:rPr>
        <w:t>The Implication of Soil Acidity and Management Options for Sustainable Crop Production in Africa - Growing Africa</w:t>
      </w:r>
      <w:r w:rsidRPr="00034A0A">
        <w:rPr>
          <w:rFonts w:asciiTheme="minorHAnsi" w:hAnsiTheme="minorHAnsi"/>
        </w:rPr>
        <w:t>. [online] Growing Africa - Actionable scientific plant nutrition information to enable agricultural research for development in Africa. Available at: https://growingafrica.pub/wp-content/uploads/2023/08/Zingore-etal-GA123.pdf [Accessed 22 Jun. 2025].</w:t>
      </w:r>
    </w:p>
    <w:p w14:paraId="3D8B7315" w14:textId="77777777" w:rsidR="009D3467" w:rsidRPr="00034A0A" w:rsidRDefault="009D3467" w:rsidP="000471DB">
      <w:pPr>
        <w:spacing w:before="100" w:beforeAutospacing="1" w:after="100" w:afterAutospacing="1"/>
        <w:jc w:val="both"/>
        <w:outlineLvl w:val="1"/>
        <w:rPr>
          <w:color w:val="000000" w:themeColor="text1"/>
        </w:rPr>
      </w:pPr>
    </w:p>
    <w:p w14:paraId="6DF6466C" w14:textId="538201CA" w:rsidR="000471DB" w:rsidRPr="00233A9C" w:rsidRDefault="000471DB" w:rsidP="000471DB">
      <w:pPr>
        <w:spacing w:before="100" w:beforeAutospacing="1" w:after="100" w:afterAutospacing="1"/>
        <w:jc w:val="both"/>
        <w:outlineLvl w:val="1"/>
        <w:rPr>
          <w:rFonts w:asciiTheme="majorHAnsi" w:hAnsiTheme="majorHAnsi"/>
          <w:b/>
          <w:bCs/>
          <w:i/>
          <w:iCs/>
          <w:color w:val="000000" w:themeColor="text1"/>
          <w:sz w:val="32"/>
          <w:szCs w:val="32"/>
          <w:u w:val="single"/>
        </w:rPr>
      </w:pPr>
      <w:r w:rsidRPr="002D1130">
        <w:rPr>
          <w:rFonts w:asciiTheme="majorHAnsi" w:hAnsiTheme="majorHAnsi"/>
          <w:b/>
          <w:bCs/>
          <w:i/>
          <w:iCs/>
          <w:color w:val="000000" w:themeColor="text1"/>
          <w:sz w:val="32"/>
          <w:szCs w:val="32"/>
          <w:u w:val="single"/>
        </w:rPr>
        <w:t xml:space="preserve">Chapter </w:t>
      </w:r>
      <w:r>
        <w:rPr>
          <w:rFonts w:asciiTheme="majorHAnsi" w:hAnsiTheme="majorHAnsi"/>
          <w:b/>
          <w:bCs/>
          <w:i/>
          <w:iCs/>
          <w:color w:val="000000" w:themeColor="text1"/>
          <w:sz w:val="32"/>
          <w:szCs w:val="32"/>
          <w:u w:val="single"/>
        </w:rPr>
        <w:t>7</w:t>
      </w:r>
    </w:p>
    <w:p w14:paraId="1BF8933D" w14:textId="480DC66C" w:rsidR="000471DB" w:rsidRPr="00233A9C" w:rsidRDefault="009D3467" w:rsidP="000471DB">
      <w:pPr>
        <w:spacing w:before="100" w:beforeAutospacing="1" w:after="100" w:afterAutospacing="1"/>
        <w:jc w:val="both"/>
        <w:outlineLvl w:val="1"/>
        <w:rPr>
          <w:rFonts w:asciiTheme="majorHAnsi" w:hAnsiTheme="majorHAnsi"/>
          <w:b/>
          <w:bCs/>
          <w:color w:val="000000" w:themeColor="text1"/>
          <w:sz w:val="32"/>
          <w:szCs w:val="32"/>
        </w:rPr>
      </w:pPr>
      <w:r>
        <w:rPr>
          <w:rFonts w:asciiTheme="majorHAnsi" w:hAnsiTheme="majorHAnsi"/>
          <w:b/>
          <w:bCs/>
          <w:color w:val="000000" w:themeColor="text1"/>
          <w:sz w:val="32"/>
          <w:szCs w:val="32"/>
        </w:rPr>
        <w:t>7</w:t>
      </w:r>
      <w:r w:rsidR="000471DB" w:rsidRPr="00233A9C">
        <w:rPr>
          <w:rFonts w:asciiTheme="majorHAnsi" w:hAnsiTheme="majorHAnsi"/>
          <w:b/>
          <w:bCs/>
          <w:color w:val="000000" w:themeColor="text1"/>
          <w:sz w:val="32"/>
          <w:szCs w:val="32"/>
        </w:rPr>
        <w:t xml:space="preserve">. </w:t>
      </w:r>
      <w:r w:rsidR="000471DB">
        <w:rPr>
          <w:rFonts w:asciiTheme="majorHAnsi" w:hAnsiTheme="majorHAnsi"/>
          <w:b/>
          <w:bCs/>
          <w:color w:val="000000" w:themeColor="text1"/>
          <w:sz w:val="32"/>
          <w:szCs w:val="32"/>
        </w:rPr>
        <w:t>A</w:t>
      </w:r>
      <w:r>
        <w:rPr>
          <w:rFonts w:asciiTheme="majorHAnsi" w:hAnsiTheme="majorHAnsi"/>
          <w:b/>
          <w:bCs/>
          <w:color w:val="000000" w:themeColor="text1"/>
          <w:sz w:val="32"/>
          <w:szCs w:val="32"/>
        </w:rPr>
        <w:t>ppendix</w:t>
      </w:r>
    </w:p>
    <w:p w14:paraId="585FC259" w14:textId="77777777" w:rsidR="00807B97" w:rsidRPr="007F3186" w:rsidRDefault="00807B97" w:rsidP="00807B97">
      <w:pPr>
        <w:spacing w:before="100" w:beforeAutospacing="1" w:after="100" w:afterAutospacing="1" w:line="360" w:lineRule="auto"/>
        <w:jc w:val="both"/>
        <w:outlineLvl w:val="1"/>
        <w:rPr>
          <w:rFonts w:eastAsia="Times New Roman" w:cs="Times New Roman"/>
          <w:b/>
          <w:bCs/>
          <w:kern w:val="0"/>
          <w:sz w:val="28"/>
          <w:szCs w:val="28"/>
          <w:lang w:eastAsia="en-GB"/>
          <w14:ligatures w14:val="none"/>
        </w:rPr>
      </w:pPr>
      <w:r w:rsidRPr="007F3186">
        <w:rPr>
          <w:rFonts w:eastAsia="Times New Roman" w:cs="Times New Roman"/>
          <w:b/>
          <w:bCs/>
          <w:kern w:val="0"/>
          <w:sz w:val="28"/>
          <w:szCs w:val="28"/>
          <w:lang w:eastAsia="en-GB"/>
          <w14:ligatures w14:val="none"/>
        </w:rPr>
        <w:t>A.1 Interview Questions</w:t>
      </w:r>
    </w:p>
    <w:p w14:paraId="6CAFBB67"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How long have you been farming, and what crops do you typically grow?</w:t>
      </w:r>
    </w:p>
    <w:p w14:paraId="2CB54DEA"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 xml:space="preserve">What are the main farming challenges you face today? </w:t>
      </w:r>
    </w:p>
    <w:p w14:paraId="427AC846"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What differences can you think of between farming 40 years ago (1985) and currently?</w:t>
      </w:r>
    </w:p>
    <w:p w14:paraId="7B61FD18"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Do you assess the health of your soil? If yes, how and how often?</w:t>
      </w:r>
    </w:p>
    <w:p w14:paraId="79376F7C"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What is your understanding of soil acidity and its effects on plant growth and nutrient availability?</w:t>
      </w:r>
    </w:p>
    <w:p w14:paraId="5EBCEC4B"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Which types of fertiliser do you use most often, organic, inorganic or both, and why?</w:t>
      </w:r>
    </w:p>
    <w:p w14:paraId="10C1EA04"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Have you ever applied lime or other soil-neutralising amendments? If yes, what changes did you observe?</w:t>
      </w:r>
    </w:p>
    <w:p w14:paraId="7A3B5D16"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lastRenderedPageBreak/>
        <w:t>If you have any, what sustainable soil-management practices do you currently follow (e.g. cover cropping, composting, crop rotation)?</w:t>
      </w:r>
    </w:p>
    <w:p w14:paraId="526F19B0"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What motivated you to adopt those practices?</w:t>
      </w:r>
    </w:p>
    <w:p w14:paraId="0B396928"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How do economic factors such as input costs, crop prices or labour availability influence your soil-management decisions?</w:t>
      </w:r>
    </w:p>
    <w:p w14:paraId="3483CC71"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Where do you obtain information or training on soil and crop management? Which sources do you trust most?</w:t>
      </w:r>
    </w:p>
    <w:p w14:paraId="3F46EBA2"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How do societal norms and practices influence your decisions around soil amendments?</w:t>
      </w:r>
    </w:p>
    <w:p w14:paraId="1ECA84DD" w14:textId="77777777" w:rsidR="00807B97" w:rsidRPr="007F3186" w:rsidRDefault="00807B97" w:rsidP="00807B97">
      <w:pPr>
        <w:pStyle w:val="NormalWeb"/>
        <w:numPr>
          <w:ilvl w:val="0"/>
          <w:numId w:val="35"/>
        </w:numPr>
        <w:spacing w:line="360" w:lineRule="auto"/>
        <w:jc w:val="both"/>
        <w:rPr>
          <w:rFonts w:asciiTheme="minorHAnsi" w:hAnsiTheme="minorHAnsi"/>
          <w:i/>
          <w:iCs/>
        </w:rPr>
      </w:pPr>
      <w:r w:rsidRPr="007F3186">
        <w:rPr>
          <w:rFonts w:asciiTheme="minorHAnsi" w:hAnsiTheme="minorHAnsi"/>
          <w:i/>
          <w:iCs/>
        </w:rPr>
        <w:t xml:space="preserve">Thinking about your daily workload and resources, what challenges would you anticipate or are facing if you were to introduce or already practice soil-management practices such as soil neutralisation and organic fertiliser use? </w:t>
      </w:r>
    </w:p>
    <w:p w14:paraId="5A57D20C"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rPr>
          <w:rFonts w:eastAsia="Times New Roman" w:cs="Times New Roman"/>
          <w:i/>
          <w:iCs/>
          <w:kern w:val="0"/>
          <w:lang w:eastAsia="en-GB"/>
          <w14:ligatures w14:val="none"/>
        </w:rPr>
        <w:t>After seeing local trial data, how likely are you to change your soil-management routine? Why?</w:t>
      </w:r>
    </w:p>
    <w:p w14:paraId="7622064D" w14:textId="77777777" w:rsidR="00807B97" w:rsidRPr="007F3186" w:rsidRDefault="00807B97" w:rsidP="00807B97">
      <w:pPr>
        <w:numPr>
          <w:ilvl w:val="0"/>
          <w:numId w:val="35"/>
        </w:numPr>
        <w:spacing w:before="100" w:beforeAutospacing="1" w:after="100" w:afterAutospacing="1" w:line="360" w:lineRule="auto"/>
        <w:jc w:val="both"/>
        <w:rPr>
          <w:rFonts w:eastAsia="Times New Roman" w:cs="Times New Roman"/>
          <w:i/>
          <w:iCs/>
          <w:kern w:val="0"/>
          <w:lang w:eastAsia="en-GB"/>
          <w14:ligatures w14:val="none"/>
        </w:rPr>
      </w:pPr>
      <w:r w:rsidRPr="007F3186">
        <w:t>What barriers or gaps in the local education system limit effective agricultural training, and how do these shortcomings contribute to a youth’s interest in farming?</w:t>
      </w:r>
    </w:p>
    <w:p w14:paraId="1258A00D" w14:textId="77777777" w:rsidR="00807B97" w:rsidRPr="007F3186" w:rsidRDefault="00807B97" w:rsidP="00807B97">
      <w:pPr>
        <w:spacing w:line="360" w:lineRule="auto"/>
        <w:jc w:val="both"/>
      </w:pPr>
    </w:p>
    <w:p w14:paraId="6D00D1BC" w14:textId="77777777" w:rsidR="00807B97" w:rsidRPr="007F3186" w:rsidRDefault="00807B97" w:rsidP="00807B97">
      <w:pPr>
        <w:spacing w:line="360" w:lineRule="auto"/>
        <w:jc w:val="both"/>
        <w:rPr>
          <w:b/>
          <w:bCs/>
          <w:sz w:val="28"/>
          <w:szCs w:val="28"/>
        </w:rPr>
      </w:pPr>
      <w:r w:rsidRPr="007F3186">
        <w:rPr>
          <w:b/>
          <w:bCs/>
          <w:sz w:val="28"/>
          <w:szCs w:val="28"/>
        </w:rPr>
        <w:t>A.2 Interview Transcriptions</w:t>
      </w:r>
    </w:p>
    <w:p w14:paraId="537B1048" w14:textId="77777777" w:rsidR="00807B97" w:rsidRPr="007F3186" w:rsidRDefault="00807B97" w:rsidP="00807B97">
      <w:pPr>
        <w:spacing w:line="360" w:lineRule="auto"/>
        <w:jc w:val="both"/>
      </w:pPr>
    </w:p>
    <w:p w14:paraId="332C8514" w14:textId="77777777" w:rsidR="00807B97" w:rsidRPr="007F3186" w:rsidRDefault="00807B97" w:rsidP="00807B97">
      <w:pPr>
        <w:spacing w:line="360" w:lineRule="auto"/>
        <w:jc w:val="both"/>
      </w:pPr>
      <w:r w:rsidRPr="007F3186">
        <w:t xml:space="preserve">Interviewee 1 </w:t>
      </w:r>
    </w:p>
    <w:p w14:paraId="4DFA31D2" w14:textId="77777777" w:rsidR="00807B97" w:rsidRPr="007F3186" w:rsidRDefault="00807B97" w:rsidP="00807B97">
      <w:pPr>
        <w:pStyle w:val="ListParagraph"/>
        <w:numPr>
          <w:ilvl w:val="0"/>
          <w:numId w:val="36"/>
        </w:numPr>
        <w:spacing w:line="360" w:lineRule="auto"/>
        <w:jc w:val="both"/>
      </w:pPr>
      <w:r w:rsidRPr="007F3186">
        <w:t xml:space="preserve">I have been farming for 45 years. I grow a multitude of crops, such as temporary and permanent crops, namely vegetables and root crops. For permanent crops, I grow plantains and fruit trees (bananas). </w:t>
      </w:r>
    </w:p>
    <w:p w14:paraId="1256322A" w14:textId="77777777" w:rsidR="00807B97" w:rsidRPr="007F3186" w:rsidRDefault="00807B97" w:rsidP="00807B97">
      <w:pPr>
        <w:pStyle w:val="ListParagraph"/>
        <w:numPr>
          <w:ilvl w:val="0"/>
          <w:numId w:val="36"/>
        </w:numPr>
        <w:spacing w:line="360" w:lineRule="auto"/>
        <w:jc w:val="both"/>
      </w:pPr>
      <w:r w:rsidRPr="007F3186">
        <w:t xml:space="preserve">The main farming challenges include. 1 availability of labour. 2. Ah, high input cost. And. Also. Availability of. Optimal inputs/appropriate input. Isn’t a </w:t>
      </w:r>
    </w:p>
    <w:p w14:paraId="0FCF25D1" w14:textId="77777777" w:rsidR="00807B97" w:rsidRPr="007F3186" w:rsidRDefault="00807B97" w:rsidP="00807B97">
      <w:pPr>
        <w:pStyle w:val="ListParagraph"/>
        <w:numPr>
          <w:ilvl w:val="0"/>
          <w:numId w:val="36"/>
        </w:numPr>
        <w:spacing w:line="360" w:lineRule="auto"/>
        <w:jc w:val="both"/>
      </w:pPr>
      <w:r w:rsidRPr="007F3186">
        <w:t xml:space="preserve">40 years ago, the main crop that I cultivated was banana, which had a formal management system that provided inputs at regular intervals and proper extension services guiding the production process. At present, that system no </w:t>
      </w:r>
      <w:r w:rsidRPr="007F3186">
        <w:lastRenderedPageBreak/>
        <w:t>longer exists, so farmers have to purchase the inputs directly out of pocket. Labour was readily available then, but today there is a significant shortage of labour within the agriculture industry. Also, because of multiple crop choices, there isn’t a wide variety of inputs to optimally grow these crops, leading to minimised production volumes.</w:t>
      </w:r>
    </w:p>
    <w:p w14:paraId="18EA6B04" w14:textId="77777777" w:rsidR="00807B97" w:rsidRPr="007F3186" w:rsidRDefault="00807B97" w:rsidP="00807B97">
      <w:pPr>
        <w:pStyle w:val="ListParagraph"/>
        <w:numPr>
          <w:ilvl w:val="0"/>
          <w:numId w:val="36"/>
        </w:numPr>
        <w:spacing w:line="360" w:lineRule="auto"/>
        <w:jc w:val="both"/>
      </w:pPr>
      <w:r w:rsidRPr="007F3186">
        <w:t xml:space="preserve">Yes, I usually do some testing either self or commissioning the plant protection units’ resources in the MOA( Ministry of Agriculture). Monitoring is done about every two-year intervals. </w:t>
      </w:r>
    </w:p>
    <w:p w14:paraId="741832BF" w14:textId="77777777" w:rsidR="00807B97" w:rsidRPr="007F3186" w:rsidRDefault="00807B97" w:rsidP="00807B97">
      <w:pPr>
        <w:pStyle w:val="ListParagraph"/>
        <w:numPr>
          <w:ilvl w:val="0"/>
          <w:numId w:val="36"/>
        </w:numPr>
        <w:spacing w:line="360" w:lineRule="auto"/>
        <w:jc w:val="both"/>
      </w:pPr>
      <w:r w:rsidRPr="007F3186">
        <w:rPr>
          <w:kern w:val="0"/>
          <w14:ligatures w14:val="none"/>
        </w:rPr>
        <w:t>Soil acidity occurs when the pH of the soil falls below a reading of 7, causing soil nutrients to become locked in the soil and preventing plants from absorbing them.</w:t>
      </w:r>
    </w:p>
    <w:p w14:paraId="5F5FAF5D" w14:textId="77777777" w:rsidR="00807B97" w:rsidRPr="007F3186" w:rsidRDefault="00807B97" w:rsidP="00807B97">
      <w:pPr>
        <w:pStyle w:val="ListParagraph"/>
        <w:numPr>
          <w:ilvl w:val="0"/>
          <w:numId w:val="36"/>
        </w:numPr>
        <w:spacing w:line="360" w:lineRule="auto"/>
        <w:jc w:val="both"/>
      </w:pPr>
      <w:r w:rsidRPr="007F3186">
        <w:t>I use both organic and inorganic fertilisers to allow for a more balanced production system, allowing for some increase in levels of soil microbiome.</w:t>
      </w:r>
    </w:p>
    <w:p w14:paraId="74D764DD" w14:textId="77777777" w:rsidR="00807B97" w:rsidRPr="007F3186" w:rsidRDefault="00807B97" w:rsidP="00807B97">
      <w:pPr>
        <w:pStyle w:val="ListParagraph"/>
        <w:numPr>
          <w:ilvl w:val="0"/>
          <w:numId w:val="36"/>
        </w:numPr>
        <w:spacing w:line="360" w:lineRule="auto"/>
        <w:jc w:val="both"/>
      </w:pPr>
      <w:r w:rsidRPr="007F3186">
        <w:t>Yes, I have been using dolomite limestone specifically in areas where I plant root crops and permanent and liquid lime, namely Agri-Cal, in vegetable plots for about 30 years. Upon use, I’ve observed increased plant vigour, larger plants, increased root biomass, and increased productivity.</w:t>
      </w:r>
    </w:p>
    <w:p w14:paraId="06456993" w14:textId="77777777" w:rsidR="00807B97" w:rsidRPr="007F3186" w:rsidRDefault="00807B97" w:rsidP="00807B97">
      <w:pPr>
        <w:pStyle w:val="ListParagraph"/>
        <w:numPr>
          <w:ilvl w:val="0"/>
          <w:numId w:val="36"/>
        </w:numPr>
        <w:spacing w:line="360" w:lineRule="auto"/>
        <w:jc w:val="both"/>
      </w:pPr>
      <w:r w:rsidRPr="007F3186">
        <w:t>I have adopted cover cropping, mulching with vegetative material, crop rotation and minimal tillage.</w:t>
      </w:r>
    </w:p>
    <w:p w14:paraId="2FEFE679" w14:textId="77777777" w:rsidR="00807B97" w:rsidRPr="007F3186" w:rsidRDefault="00807B97" w:rsidP="00807B97">
      <w:pPr>
        <w:pStyle w:val="ListParagraph"/>
        <w:numPr>
          <w:ilvl w:val="0"/>
          <w:numId w:val="36"/>
        </w:numPr>
        <w:spacing w:line="360" w:lineRule="auto"/>
        <w:jc w:val="both"/>
      </w:pPr>
      <w:r w:rsidRPr="007F3186">
        <w:t>By reading and research, I was exposed to the benefits of employing environmentally friendly techniques.</w:t>
      </w:r>
    </w:p>
    <w:p w14:paraId="21698108" w14:textId="77777777" w:rsidR="00807B97" w:rsidRPr="007F3186" w:rsidRDefault="00807B97" w:rsidP="00807B97">
      <w:pPr>
        <w:pStyle w:val="ListParagraph"/>
        <w:numPr>
          <w:ilvl w:val="0"/>
          <w:numId w:val="36"/>
        </w:numPr>
        <w:spacing w:line="360" w:lineRule="auto"/>
        <w:jc w:val="both"/>
      </w:pPr>
      <w:r w:rsidRPr="007F3186">
        <w:t xml:space="preserve"> Many times, certain plots may not get cultivated, especially for the root crops, which most of the time warrants tillage of the soil, which allows for the broadcasting of the dolomite limestone.</w:t>
      </w:r>
    </w:p>
    <w:p w14:paraId="6787D7E9" w14:textId="77777777" w:rsidR="00807B97" w:rsidRPr="007F3186" w:rsidRDefault="00807B97" w:rsidP="00807B97">
      <w:pPr>
        <w:pStyle w:val="ListParagraph"/>
        <w:numPr>
          <w:ilvl w:val="0"/>
          <w:numId w:val="36"/>
        </w:numPr>
        <w:spacing w:line="360" w:lineRule="auto"/>
        <w:jc w:val="both"/>
      </w:pPr>
      <w:r w:rsidRPr="007F3186">
        <w:t>I was exposed to the benefits of soil management from formal studies in soil science and also workshops and seminars while being an extension officer in the late 1990s. I  also do a lot of research online and conduct additional experiments to verify the researched information.</w:t>
      </w:r>
    </w:p>
    <w:p w14:paraId="6172F4D6" w14:textId="77777777" w:rsidR="00807B97" w:rsidRPr="007F3186" w:rsidRDefault="00807B97" w:rsidP="00807B97">
      <w:pPr>
        <w:pStyle w:val="ListParagraph"/>
        <w:numPr>
          <w:ilvl w:val="0"/>
          <w:numId w:val="36"/>
        </w:numPr>
        <w:spacing w:line="360" w:lineRule="auto"/>
        <w:jc w:val="both"/>
      </w:pPr>
      <w:r w:rsidRPr="007F3186">
        <w:t>They do not have any influence on my decisions around soil management since I learned about the benefits of it and its broader role in sustainable farming, hence fully on board with its utilisation.</w:t>
      </w:r>
    </w:p>
    <w:p w14:paraId="1227A4DD" w14:textId="77777777" w:rsidR="00807B97" w:rsidRPr="007F3186" w:rsidRDefault="00807B97" w:rsidP="00807B97">
      <w:pPr>
        <w:pStyle w:val="ListParagraph"/>
        <w:numPr>
          <w:ilvl w:val="0"/>
          <w:numId w:val="36"/>
        </w:numPr>
        <w:spacing w:line="360" w:lineRule="auto"/>
        <w:jc w:val="both"/>
      </w:pPr>
      <w:r w:rsidRPr="007F3186">
        <w:lastRenderedPageBreak/>
        <w:t xml:space="preserve">One of the major challenges is accessing the Agrical. Sometimes, when needed, it isn’t available at the </w:t>
      </w:r>
      <w:proofErr w:type="spellStart"/>
      <w:r w:rsidRPr="007F3186">
        <w:t>agri</w:t>
      </w:r>
      <w:proofErr w:type="spellEnd"/>
      <w:r w:rsidRPr="007F3186">
        <w:t xml:space="preserve"> shops, hence more labour-intensive methods are utilised.</w:t>
      </w:r>
    </w:p>
    <w:p w14:paraId="15EC7413" w14:textId="77777777" w:rsidR="00807B97" w:rsidRPr="007F3186" w:rsidRDefault="00807B97" w:rsidP="00807B97">
      <w:pPr>
        <w:pStyle w:val="ListParagraph"/>
        <w:numPr>
          <w:ilvl w:val="0"/>
          <w:numId w:val="36"/>
        </w:numPr>
        <w:spacing w:line="360" w:lineRule="auto"/>
        <w:jc w:val="both"/>
      </w:pPr>
      <w:r w:rsidRPr="007F3186">
        <w:t>No, I have conformed to using these soil management practices since they have proven to be advantageous to my farms’ productivity.</w:t>
      </w:r>
    </w:p>
    <w:p w14:paraId="2B2DC2D0" w14:textId="77777777" w:rsidR="00807B97" w:rsidRPr="007F3186" w:rsidRDefault="00807B97" w:rsidP="00807B97">
      <w:pPr>
        <w:pStyle w:val="ListParagraph"/>
        <w:numPr>
          <w:ilvl w:val="0"/>
          <w:numId w:val="36"/>
        </w:numPr>
        <w:spacing w:line="360" w:lineRule="auto"/>
        <w:jc w:val="both"/>
      </w:pPr>
      <w:r w:rsidRPr="007F3186">
        <w:t>Since the embracing of the universal secondary education system (Education Revolution) in SVG over the past 25years, our youths have been influenced by the government's policies, such as limited mechanisation, which goes counter to advancements in the agricultural industry, leading to a vivid trend in the youths not gravitating to farming in a meaningful way.</w:t>
      </w:r>
    </w:p>
    <w:p w14:paraId="15976B19" w14:textId="77777777" w:rsidR="00807B97" w:rsidRPr="007F3186" w:rsidRDefault="00807B97" w:rsidP="00807B97">
      <w:pPr>
        <w:spacing w:line="360" w:lineRule="auto"/>
        <w:jc w:val="both"/>
      </w:pPr>
    </w:p>
    <w:p w14:paraId="6CF46722" w14:textId="77777777" w:rsidR="00807B97" w:rsidRPr="007F3186" w:rsidRDefault="00807B97" w:rsidP="00807B97">
      <w:pPr>
        <w:spacing w:line="360" w:lineRule="auto"/>
        <w:jc w:val="both"/>
        <w:rPr>
          <w:b/>
          <w:bCs/>
        </w:rPr>
      </w:pPr>
      <w:r w:rsidRPr="007F3186">
        <w:rPr>
          <w:b/>
          <w:bCs/>
        </w:rPr>
        <w:t>Interviewee 2</w:t>
      </w:r>
    </w:p>
    <w:p w14:paraId="7725875F" w14:textId="77777777" w:rsidR="00807B97" w:rsidRPr="007F3186" w:rsidRDefault="00807B97" w:rsidP="00807B97">
      <w:pPr>
        <w:spacing w:line="360" w:lineRule="auto"/>
        <w:jc w:val="both"/>
      </w:pPr>
    </w:p>
    <w:p w14:paraId="75C749A9" w14:textId="77777777" w:rsidR="00807B97" w:rsidRPr="007F3186" w:rsidRDefault="00807B97" w:rsidP="00807B97">
      <w:pPr>
        <w:pStyle w:val="ListParagraph"/>
        <w:numPr>
          <w:ilvl w:val="0"/>
          <w:numId w:val="37"/>
        </w:numPr>
        <w:spacing w:line="360" w:lineRule="auto"/>
        <w:jc w:val="both"/>
      </w:pPr>
      <w:r w:rsidRPr="007F3186">
        <w:t xml:space="preserve">I have been farming for approximately 8 years. I mostly grow lettuce, </w:t>
      </w:r>
      <w:proofErr w:type="spellStart"/>
      <w:r w:rsidRPr="007F3186">
        <w:t>pak</w:t>
      </w:r>
      <w:proofErr w:type="spellEnd"/>
      <w:r w:rsidRPr="007F3186">
        <w:t xml:space="preserve"> choi, tomatoes, sweet peppers and Cannabis.</w:t>
      </w:r>
    </w:p>
    <w:p w14:paraId="7961C5DD" w14:textId="77777777" w:rsidR="00807B97" w:rsidRPr="007F3186" w:rsidRDefault="00807B97" w:rsidP="00807B97">
      <w:pPr>
        <w:pStyle w:val="ListParagraph"/>
        <w:numPr>
          <w:ilvl w:val="0"/>
          <w:numId w:val="37"/>
        </w:numPr>
        <w:spacing w:line="360" w:lineRule="auto"/>
        <w:jc w:val="both"/>
      </w:pPr>
      <w:r w:rsidRPr="007F3186">
        <w:t>Pest control.</w:t>
      </w:r>
    </w:p>
    <w:p w14:paraId="36F097A9" w14:textId="77777777" w:rsidR="00807B97" w:rsidRPr="007F3186" w:rsidRDefault="00807B97" w:rsidP="00807B97">
      <w:pPr>
        <w:pStyle w:val="ListParagraph"/>
        <w:numPr>
          <w:ilvl w:val="0"/>
          <w:numId w:val="37"/>
        </w:numPr>
        <w:spacing w:line="360" w:lineRule="auto"/>
        <w:jc w:val="both"/>
      </w:pPr>
      <w:r w:rsidRPr="007F3186">
        <w:t>The advancement of new technology and the rapid increase in pesticides and inorganic fertilisers.</w:t>
      </w:r>
    </w:p>
    <w:p w14:paraId="46F70948" w14:textId="77777777" w:rsidR="00807B97" w:rsidRPr="007F3186" w:rsidRDefault="00807B97" w:rsidP="00807B97">
      <w:pPr>
        <w:pStyle w:val="ListParagraph"/>
        <w:numPr>
          <w:ilvl w:val="0"/>
          <w:numId w:val="37"/>
        </w:numPr>
        <w:spacing w:line="360" w:lineRule="auto"/>
        <w:jc w:val="both"/>
      </w:pPr>
      <w:r w:rsidRPr="007F3186">
        <w:t xml:space="preserve">I do not have a device to identify. However, I practice crop rotation and soil amendments. </w:t>
      </w:r>
    </w:p>
    <w:p w14:paraId="0E2BF5A9" w14:textId="77777777" w:rsidR="00807B97" w:rsidRPr="007F3186" w:rsidRDefault="00807B97" w:rsidP="00807B97">
      <w:pPr>
        <w:spacing w:line="360" w:lineRule="auto"/>
        <w:ind w:left="720"/>
        <w:jc w:val="both"/>
      </w:pPr>
    </w:p>
    <w:p w14:paraId="477C1A74" w14:textId="77777777" w:rsidR="00807B97" w:rsidRPr="007F3186" w:rsidRDefault="00807B97" w:rsidP="00807B97">
      <w:pPr>
        <w:pStyle w:val="ListParagraph"/>
        <w:numPr>
          <w:ilvl w:val="0"/>
          <w:numId w:val="37"/>
        </w:numPr>
        <w:spacing w:line="360" w:lineRule="auto"/>
        <w:jc w:val="both"/>
      </w:pPr>
      <w:r w:rsidRPr="007F3186">
        <w:t xml:space="preserve">Soil acidity is soil’s pH above 7.0. Farmers need a soil pH reader to identify and keep control. However, there are other ways to know if your soil pH is above 7.0 by identifying nutrient burn and wilting. </w:t>
      </w:r>
    </w:p>
    <w:p w14:paraId="7F0FA79B" w14:textId="77777777" w:rsidR="00807B97" w:rsidRPr="007F3186" w:rsidRDefault="00807B97" w:rsidP="00807B97">
      <w:pPr>
        <w:pStyle w:val="ListParagraph"/>
        <w:numPr>
          <w:ilvl w:val="0"/>
          <w:numId w:val="37"/>
        </w:numPr>
        <w:spacing w:line="360" w:lineRule="auto"/>
        <w:jc w:val="both"/>
      </w:pPr>
      <w:r w:rsidRPr="007F3186">
        <w:t>I use organic fertilisers most often because it's not about feeding your plants the specific nutrient requirement; it's about feeding your soil and giving it diverse soil biology. Happy and healthy soils equal happy and healthy plants.</w:t>
      </w:r>
    </w:p>
    <w:p w14:paraId="169DF2DA" w14:textId="77777777" w:rsidR="00807B97" w:rsidRPr="007F3186" w:rsidRDefault="00807B97" w:rsidP="00807B97">
      <w:pPr>
        <w:pStyle w:val="ListParagraph"/>
        <w:numPr>
          <w:ilvl w:val="0"/>
          <w:numId w:val="37"/>
        </w:numPr>
        <w:spacing w:line="360" w:lineRule="auto"/>
        <w:jc w:val="both"/>
      </w:pPr>
      <w:r w:rsidRPr="007F3186">
        <w:t>No, I have not. I normally prep my soils before planting, and I never needed to reduce soil pH because of acidity levels.</w:t>
      </w:r>
    </w:p>
    <w:p w14:paraId="447A4D51" w14:textId="77777777" w:rsidR="00807B97" w:rsidRPr="007F3186" w:rsidRDefault="00807B97" w:rsidP="00807B97">
      <w:pPr>
        <w:pStyle w:val="ListParagraph"/>
        <w:numPr>
          <w:ilvl w:val="0"/>
          <w:numId w:val="37"/>
        </w:numPr>
        <w:spacing w:line="360" w:lineRule="auto"/>
        <w:jc w:val="both"/>
      </w:pPr>
      <w:r w:rsidRPr="007F3186">
        <w:lastRenderedPageBreak/>
        <w:t>I practice crop rotation, composting , and liquid fertilizers. As well as manure soil prepping, and microbial inoculants, I also feed animal manure in timely feedings ( note different animal manure for different plants and plant stages) must be mindful because plants use different levels of nutrients depending on the stages they are in for example ; tomatoes in early vegetative stage require a more nitrogen and calcium dense soil and in flowering/ fruiting stage they require a potassium and phosphorus dense soil.</w:t>
      </w:r>
    </w:p>
    <w:p w14:paraId="22F4F824" w14:textId="77777777" w:rsidR="00807B97" w:rsidRPr="007F3186" w:rsidRDefault="00807B97" w:rsidP="00807B97">
      <w:pPr>
        <w:pStyle w:val="ListParagraph"/>
        <w:numPr>
          <w:ilvl w:val="0"/>
          <w:numId w:val="37"/>
        </w:numPr>
        <w:spacing w:line="360" w:lineRule="auto"/>
        <w:jc w:val="both"/>
      </w:pPr>
      <w:r w:rsidRPr="007F3186">
        <w:t>Health reasons.</w:t>
      </w:r>
    </w:p>
    <w:p w14:paraId="2AE03D25" w14:textId="1F6F3738" w:rsidR="00807B97" w:rsidRPr="007F3186" w:rsidRDefault="00807B97" w:rsidP="00807B97">
      <w:pPr>
        <w:pStyle w:val="ListParagraph"/>
        <w:numPr>
          <w:ilvl w:val="0"/>
          <w:numId w:val="37"/>
        </w:numPr>
        <w:spacing w:line="360" w:lineRule="auto"/>
        <w:jc w:val="both"/>
      </w:pPr>
      <w:r w:rsidRPr="007F3186">
        <w:t xml:space="preserve">It influences my soil management decisions by the </w:t>
      </w:r>
      <w:r w:rsidR="00AF2A7F" w:rsidRPr="007F3186">
        <w:t>number</w:t>
      </w:r>
      <w:r w:rsidRPr="007F3186">
        <w:t xml:space="preserve"> of plants I can farm. It is very difficult to have a steady rotation of organic fertilisers, either because it is far too expensive in stores, mainly because  St. Vincent does not have sufficient composting facilities, and animal manure collection is rare.</w:t>
      </w:r>
    </w:p>
    <w:p w14:paraId="77967387" w14:textId="77777777" w:rsidR="00807B97" w:rsidRPr="007F3186" w:rsidRDefault="00807B97" w:rsidP="00807B97">
      <w:pPr>
        <w:pStyle w:val="ListParagraph"/>
        <w:numPr>
          <w:ilvl w:val="0"/>
          <w:numId w:val="37"/>
        </w:numPr>
        <w:spacing w:line="360" w:lineRule="auto"/>
        <w:jc w:val="both"/>
      </w:pPr>
      <w:r w:rsidRPr="007F3186">
        <w:t>I do research online mainly on soil health rather than plant health. I also practice experimental growing using organic-based fertilisers for different plants, as well as using Bio-stimulants such as compost teas and microbial inoculants.</w:t>
      </w:r>
    </w:p>
    <w:p w14:paraId="61DAFFFF" w14:textId="77777777" w:rsidR="00807B97" w:rsidRPr="007F3186" w:rsidRDefault="00807B97" w:rsidP="00807B97">
      <w:pPr>
        <w:pStyle w:val="ListParagraph"/>
        <w:numPr>
          <w:ilvl w:val="0"/>
          <w:numId w:val="37"/>
        </w:numPr>
        <w:spacing w:line="360" w:lineRule="auto"/>
        <w:jc w:val="both"/>
      </w:pPr>
      <w:r w:rsidRPr="007F3186">
        <w:t>It gives me a broader understanding of soil amendments. No one man knows it all, but when you are surrounded by like-minded individuals, it is easy to ask difficult questions and get clear answers. For instance, how do I feed microbes? Someone with knowledge only of feeding plants rather than soil would find that nearly impossible to answer, whereas persons who practise the same farming techniques would be able to tell you that microbes thrive on organic fertiliser and soil diversity and bio-stimulants. (microbes feed plant health).</w:t>
      </w:r>
    </w:p>
    <w:p w14:paraId="299BC084" w14:textId="77777777" w:rsidR="00807B97" w:rsidRPr="007F3186" w:rsidRDefault="00807B97" w:rsidP="00807B97">
      <w:pPr>
        <w:pStyle w:val="ListParagraph"/>
        <w:numPr>
          <w:ilvl w:val="0"/>
          <w:numId w:val="37"/>
        </w:numPr>
        <w:pBdr>
          <w:top w:val="nil"/>
          <w:left w:val="nil"/>
          <w:bottom w:val="nil"/>
          <w:right w:val="nil"/>
          <w:between w:val="nil"/>
        </w:pBdr>
        <w:spacing w:line="360" w:lineRule="auto"/>
        <w:jc w:val="both"/>
      </w:pPr>
      <w:r w:rsidRPr="007F3186">
        <w:t xml:space="preserve">Fertiliser rotation. Not having enough organic fertiliser to keep up with soil health. </w:t>
      </w:r>
    </w:p>
    <w:p w14:paraId="57354A7D" w14:textId="77777777" w:rsidR="00807B97" w:rsidRPr="007F3186" w:rsidRDefault="00807B97" w:rsidP="00807B97">
      <w:pPr>
        <w:pBdr>
          <w:top w:val="nil"/>
          <w:left w:val="nil"/>
          <w:bottom w:val="nil"/>
          <w:right w:val="nil"/>
          <w:between w:val="nil"/>
        </w:pBdr>
        <w:spacing w:line="360" w:lineRule="auto"/>
        <w:ind w:left="720"/>
        <w:jc w:val="both"/>
      </w:pPr>
    </w:p>
    <w:p w14:paraId="327782A4" w14:textId="77777777" w:rsidR="00807B97" w:rsidRPr="007F3186" w:rsidRDefault="00807B97" w:rsidP="00807B97">
      <w:pPr>
        <w:pStyle w:val="ListParagraph"/>
        <w:numPr>
          <w:ilvl w:val="0"/>
          <w:numId w:val="37"/>
        </w:numPr>
        <w:spacing w:line="360" w:lineRule="auto"/>
        <w:jc w:val="both"/>
      </w:pPr>
      <w:r w:rsidRPr="007F3186">
        <w:t>It is unlikely, however, that if there is no choice, I would ration my fertilisers with 90% organic and 10% salt-based fertilisers. to be able to keep the soil biology thriving using the organic and boost plant growth with salt-based inorganic.</w:t>
      </w:r>
    </w:p>
    <w:p w14:paraId="2DDB9044" w14:textId="77777777" w:rsidR="00807B97" w:rsidRPr="007F3186" w:rsidRDefault="00807B97" w:rsidP="00807B97">
      <w:pPr>
        <w:pStyle w:val="ListParagraph"/>
        <w:numPr>
          <w:ilvl w:val="0"/>
          <w:numId w:val="37"/>
        </w:numPr>
        <w:spacing w:after="280" w:line="360" w:lineRule="auto"/>
        <w:jc w:val="both"/>
      </w:pPr>
      <w:r w:rsidRPr="007F3186">
        <w:t xml:space="preserve">To my knowledge, the education system does not offer traditional farming techniques but rather modern farming techniques. It also teaches more about growing plants rather than improving soil biodiversity. In my opinion, having </w:t>
      </w:r>
      <w:r w:rsidRPr="007F3186">
        <w:lastRenderedPageBreak/>
        <w:t xml:space="preserve">students more involved in improving soil would retain more interest in agriculture. </w:t>
      </w:r>
      <w:proofErr w:type="gramStart"/>
      <w:r w:rsidRPr="007F3186">
        <w:t>Having an understanding of</w:t>
      </w:r>
      <w:proofErr w:type="gramEnd"/>
      <w:r w:rsidRPr="007F3186">
        <w:t xml:space="preserve"> soil health and how it impacts </w:t>
      </w:r>
      <w:proofErr w:type="gramStart"/>
      <w:r w:rsidRPr="007F3186">
        <w:t>food</w:t>
      </w:r>
      <w:proofErr w:type="gramEnd"/>
      <w:r w:rsidRPr="007F3186">
        <w:t xml:space="preserve"> and our society will bring about higher awareness of the </w:t>
      </w:r>
      <w:proofErr w:type="gramStart"/>
      <w:r w:rsidRPr="007F3186">
        <w:t>foods</w:t>
      </w:r>
      <w:proofErr w:type="gramEnd"/>
      <w:r w:rsidRPr="007F3186">
        <w:t xml:space="preserve"> individuals eat.</w:t>
      </w:r>
    </w:p>
    <w:p w14:paraId="5B3A4D81" w14:textId="77777777" w:rsidR="00807B97" w:rsidRPr="007F3186" w:rsidRDefault="00807B97" w:rsidP="00807B97">
      <w:pPr>
        <w:spacing w:after="280" w:line="360" w:lineRule="auto"/>
        <w:jc w:val="both"/>
        <w:rPr>
          <w:b/>
          <w:bCs/>
        </w:rPr>
      </w:pPr>
      <w:r w:rsidRPr="007F3186">
        <w:rPr>
          <w:b/>
          <w:bCs/>
        </w:rPr>
        <w:t>Interviewee 3</w:t>
      </w:r>
    </w:p>
    <w:p w14:paraId="66BC2EAB" w14:textId="77777777" w:rsidR="00807B97" w:rsidRPr="007F3186" w:rsidRDefault="00807B97" w:rsidP="00807B97">
      <w:pPr>
        <w:pStyle w:val="ListParagraph"/>
        <w:numPr>
          <w:ilvl w:val="0"/>
          <w:numId w:val="38"/>
        </w:numPr>
        <w:spacing w:after="280" w:line="360" w:lineRule="auto"/>
        <w:jc w:val="both"/>
      </w:pPr>
      <w:r w:rsidRPr="007F3186">
        <w:t>I’ve farmed for 30 years, mainly bananas and ground provisions, plus a small scotch bonnet pepper patch that I sell roadside.</w:t>
      </w:r>
    </w:p>
    <w:p w14:paraId="5C574A09" w14:textId="77777777" w:rsidR="00807B97" w:rsidRPr="007F3186" w:rsidRDefault="00807B97" w:rsidP="00807B97">
      <w:pPr>
        <w:pStyle w:val="ListParagraph"/>
        <w:numPr>
          <w:ilvl w:val="0"/>
          <w:numId w:val="38"/>
        </w:numPr>
        <w:spacing w:after="280" w:line="360" w:lineRule="auto"/>
        <w:jc w:val="both"/>
      </w:pPr>
      <w:r w:rsidRPr="007F3186">
        <w:t>Unpredictable weather and little support from the government, especially in providing equipment or technology to help farmers. Labour availability is low, so it is hard to find workers, so you have to work on the farm yourself mostly which can be hard. Plus, market prices keep moving.</w:t>
      </w:r>
    </w:p>
    <w:p w14:paraId="1BC01509" w14:textId="77777777" w:rsidR="00807B97" w:rsidRPr="007F3186" w:rsidRDefault="00807B97" w:rsidP="00807B97">
      <w:pPr>
        <w:pStyle w:val="ListParagraph"/>
        <w:numPr>
          <w:ilvl w:val="0"/>
          <w:numId w:val="38"/>
        </w:numPr>
        <w:spacing w:after="280" w:line="360" w:lineRule="auto"/>
        <w:jc w:val="both"/>
      </w:pPr>
      <w:r w:rsidRPr="007F3186">
        <w:t xml:space="preserve">Back then, EU preferences meant a guaranteed market and stable income. Now, </w:t>
      </w:r>
    </w:p>
    <w:p w14:paraId="32F3C4F9" w14:textId="77777777" w:rsidR="00807B97" w:rsidRPr="007F3186" w:rsidRDefault="00807B97" w:rsidP="00807B97">
      <w:pPr>
        <w:pStyle w:val="ListParagraph"/>
        <w:spacing w:after="280" w:line="360" w:lineRule="auto"/>
        <w:jc w:val="both"/>
      </w:pPr>
      <w:r w:rsidRPr="007F3186">
        <w:t xml:space="preserve">no guaranteed large-scale buyers and more people are interested in farming back then than now no Nobody is interested in farming besides the people who used to farm for a living. </w:t>
      </w:r>
    </w:p>
    <w:p w14:paraId="4CD861F8" w14:textId="77777777" w:rsidR="00807B97" w:rsidRPr="007F3186" w:rsidRDefault="00807B97" w:rsidP="00807B97">
      <w:pPr>
        <w:pStyle w:val="ListParagraph"/>
        <w:numPr>
          <w:ilvl w:val="0"/>
          <w:numId w:val="38"/>
        </w:numPr>
        <w:spacing w:after="280" w:line="360" w:lineRule="auto"/>
        <w:jc w:val="both"/>
      </w:pPr>
      <w:r w:rsidRPr="007F3186">
        <w:rPr>
          <w:rFonts w:eastAsia="Times New Roman" w:cs="Times New Roman"/>
          <w:kern w:val="0"/>
          <w:lang w:eastAsia="en-GB"/>
          <w14:ligatures w14:val="none"/>
        </w:rPr>
        <w:t>I eyeball it, look for weeds, note how mushy or dry it feels, but no formal testing. Never saw the point when it was easier to throw on fertiliser on it (NPK).</w:t>
      </w:r>
    </w:p>
    <w:p w14:paraId="243334F2" w14:textId="77777777" w:rsidR="00807B97" w:rsidRPr="007F3186" w:rsidRDefault="00807B97" w:rsidP="00807B97">
      <w:pPr>
        <w:pStyle w:val="ListParagraph"/>
        <w:numPr>
          <w:ilvl w:val="0"/>
          <w:numId w:val="38"/>
        </w:numPr>
        <w:spacing w:after="280" w:line="360" w:lineRule="auto"/>
        <w:jc w:val="both"/>
      </w:pPr>
      <w:r w:rsidRPr="007F3186">
        <w:t xml:space="preserve">I have heard from someone that acidic soil locks up nutrients, making plants weaker, but I never really pay any mind. Once I get a few of my plants to grow, I am usually content. </w:t>
      </w:r>
    </w:p>
    <w:p w14:paraId="5B82F730" w14:textId="77777777" w:rsidR="00807B97" w:rsidRPr="007F3186" w:rsidRDefault="00807B97" w:rsidP="00807B97">
      <w:pPr>
        <w:pStyle w:val="ListParagraph"/>
        <w:numPr>
          <w:ilvl w:val="0"/>
          <w:numId w:val="38"/>
        </w:numPr>
        <w:spacing w:after="280" w:line="360" w:lineRule="auto"/>
        <w:jc w:val="both"/>
      </w:pPr>
      <w:r w:rsidRPr="007F3186">
        <w:t xml:space="preserve">I use chemicals for quick growth because Organic alone is usually very slow usually and sometimes I need my plants to grow fast. </w:t>
      </w:r>
    </w:p>
    <w:p w14:paraId="4A51CD05" w14:textId="77777777" w:rsidR="00807B97" w:rsidRPr="007F3186" w:rsidRDefault="00807B97" w:rsidP="00807B97">
      <w:pPr>
        <w:pStyle w:val="ListParagraph"/>
        <w:numPr>
          <w:ilvl w:val="0"/>
          <w:numId w:val="38"/>
        </w:numPr>
        <w:spacing w:after="280" w:line="360" w:lineRule="auto"/>
        <w:jc w:val="both"/>
      </w:pPr>
      <w:r w:rsidRPr="007F3186">
        <w:t xml:space="preserve">No, I don’t neutralise or lime soils, never really heard about that either until now. </w:t>
      </w:r>
    </w:p>
    <w:p w14:paraId="3F3317D3" w14:textId="77777777" w:rsidR="00807B97" w:rsidRPr="007F3186" w:rsidRDefault="00807B97" w:rsidP="00807B97">
      <w:pPr>
        <w:pStyle w:val="ListParagraph"/>
        <w:numPr>
          <w:ilvl w:val="0"/>
          <w:numId w:val="38"/>
        </w:numPr>
        <w:spacing w:after="280" w:line="360" w:lineRule="auto"/>
        <w:jc w:val="both"/>
      </w:pPr>
      <w:r w:rsidRPr="007F3186">
        <w:t>I don’t usually do much besides harvesting the crop and then preparing the soil again to sow seeds again usually in the same spot.</w:t>
      </w:r>
    </w:p>
    <w:p w14:paraId="2625DFC8" w14:textId="77777777" w:rsidR="00807B97" w:rsidRPr="007F3186" w:rsidRDefault="00807B97" w:rsidP="00807B97">
      <w:pPr>
        <w:pStyle w:val="ListParagraph"/>
        <w:numPr>
          <w:ilvl w:val="0"/>
          <w:numId w:val="38"/>
        </w:numPr>
        <w:spacing w:after="280" w:line="360" w:lineRule="auto"/>
        <w:jc w:val="both"/>
      </w:pPr>
      <w:r w:rsidRPr="007F3186">
        <w:t xml:space="preserve">It is just easier to replant and go again. </w:t>
      </w:r>
    </w:p>
    <w:p w14:paraId="1606C53D" w14:textId="77777777" w:rsidR="00807B97" w:rsidRPr="007F3186" w:rsidRDefault="00807B97" w:rsidP="00807B97">
      <w:pPr>
        <w:pStyle w:val="ListParagraph"/>
        <w:numPr>
          <w:ilvl w:val="0"/>
          <w:numId w:val="38"/>
        </w:numPr>
        <w:spacing w:after="280" w:line="360" w:lineRule="auto"/>
        <w:jc w:val="both"/>
      </w:pPr>
      <w:r w:rsidRPr="007F3186">
        <w:t xml:space="preserve">It’s cheaper to buy the NPK than the Organic fertiliser; it is too expensive to afford labourers, so it is cheaper to do the work yourself, once it’s not too difficult, </w:t>
      </w:r>
      <w:r w:rsidRPr="007F3186">
        <w:lastRenderedPageBreak/>
        <w:t>because as I get older, it is harder. I pick the cheapest quick fix, even if it’s bad long-term.</w:t>
      </w:r>
    </w:p>
    <w:p w14:paraId="1CC976E0" w14:textId="77777777" w:rsidR="00807B97" w:rsidRPr="007F3186" w:rsidRDefault="00807B97" w:rsidP="00807B97">
      <w:pPr>
        <w:pStyle w:val="ListParagraph"/>
        <w:numPr>
          <w:ilvl w:val="0"/>
          <w:numId w:val="38"/>
        </w:numPr>
        <w:spacing w:after="280" w:line="360" w:lineRule="auto"/>
        <w:jc w:val="both"/>
      </w:pPr>
      <w:r w:rsidRPr="007F3186">
        <w:t>A few extension officers come around the area, but hardly. I trust my own experience more than any leaflet I get from the ministry, though.</w:t>
      </w:r>
      <w:r w:rsidRPr="007F3186">
        <w:tab/>
      </w:r>
    </w:p>
    <w:p w14:paraId="77E22E50" w14:textId="77777777" w:rsidR="00807B97" w:rsidRPr="007F3186" w:rsidRDefault="00807B97" w:rsidP="00807B97">
      <w:pPr>
        <w:pStyle w:val="ListParagraph"/>
        <w:numPr>
          <w:ilvl w:val="0"/>
          <w:numId w:val="38"/>
        </w:numPr>
        <w:spacing w:after="280" w:line="360" w:lineRule="auto"/>
        <w:jc w:val="both"/>
      </w:pPr>
      <w:r w:rsidRPr="007F3186">
        <w:t xml:space="preserve">Well, I know what I know from my parents teaching me, so whatever they taught me is what I do, it is embedded in me cause it’s the way I survive. </w:t>
      </w:r>
    </w:p>
    <w:p w14:paraId="3B17A315" w14:textId="77777777" w:rsidR="00807B97" w:rsidRPr="007F3186" w:rsidRDefault="00807B97" w:rsidP="00807B97">
      <w:pPr>
        <w:pStyle w:val="ListParagraph"/>
        <w:numPr>
          <w:ilvl w:val="0"/>
          <w:numId w:val="38"/>
        </w:numPr>
        <w:spacing w:after="280" w:line="360" w:lineRule="auto"/>
        <w:jc w:val="both"/>
      </w:pPr>
      <w:r w:rsidRPr="007F3186">
        <w:t xml:space="preserve">Time might be the biggest thing because we juggle farming with selling at the market. </w:t>
      </w:r>
      <w:proofErr w:type="gramStart"/>
      <w:r w:rsidRPr="007F3186">
        <w:t>So</w:t>
      </w:r>
      <w:proofErr w:type="gramEnd"/>
      <w:r w:rsidRPr="007F3186">
        <w:t xml:space="preserve"> I don’t know how long it would take for the liming to kick in and how it long it will take to see the progress. </w:t>
      </w:r>
    </w:p>
    <w:p w14:paraId="14D82563" w14:textId="77777777" w:rsidR="00807B97" w:rsidRPr="007F3186" w:rsidRDefault="00807B97" w:rsidP="00807B97">
      <w:pPr>
        <w:pStyle w:val="ListParagraph"/>
        <w:numPr>
          <w:ilvl w:val="0"/>
          <w:numId w:val="38"/>
        </w:numPr>
        <w:spacing w:after="280" w:line="360" w:lineRule="auto"/>
        <w:jc w:val="both"/>
      </w:pPr>
      <w:r w:rsidRPr="007F3186">
        <w:t xml:space="preserve">Yeah, I don’t mind trying if it’s not too hard to keep up with, because time is hard, and it’s worth trying something. </w:t>
      </w:r>
    </w:p>
    <w:p w14:paraId="431F08C1" w14:textId="77777777" w:rsidR="00807B97" w:rsidRPr="007F3186" w:rsidRDefault="00807B97" w:rsidP="00807B97">
      <w:pPr>
        <w:pStyle w:val="ListParagraph"/>
        <w:numPr>
          <w:ilvl w:val="0"/>
          <w:numId w:val="38"/>
        </w:numPr>
        <w:spacing w:after="280" w:line="360" w:lineRule="auto"/>
        <w:jc w:val="both"/>
      </w:pPr>
      <w:r w:rsidRPr="007F3186">
        <w:t>Many schools teach no practical agriculture, just a few classes on crops. Also, Youths don’t see farming as a skilled profession, so they quit before they start.</w:t>
      </w:r>
    </w:p>
    <w:p w14:paraId="189F9A06" w14:textId="77777777" w:rsidR="00807B97" w:rsidRPr="007F3186" w:rsidRDefault="00807B97" w:rsidP="00807B97">
      <w:pPr>
        <w:spacing w:after="280" w:line="360" w:lineRule="auto"/>
        <w:ind w:left="360"/>
        <w:jc w:val="both"/>
        <w:rPr>
          <w:b/>
          <w:bCs/>
        </w:rPr>
      </w:pPr>
      <w:r w:rsidRPr="007F3186">
        <w:rPr>
          <w:b/>
          <w:bCs/>
        </w:rPr>
        <w:t xml:space="preserve">Interviewee 4 </w:t>
      </w:r>
    </w:p>
    <w:p w14:paraId="3DE49DB7" w14:textId="77777777" w:rsidR="00807B97" w:rsidRPr="007F3186" w:rsidRDefault="00807B97" w:rsidP="00807B97">
      <w:pPr>
        <w:pStyle w:val="ListParagraph"/>
        <w:numPr>
          <w:ilvl w:val="0"/>
          <w:numId w:val="39"/>
        </w:numPr>
        <w:spacing w:after="280" w:line="360" w:lineRule="auto"/>
        <w:jc w:val="both"/>
      </w:pPr>
      <w:r w:rsidRPr="007F3186">
        <w:t>I’ve been on the land for 15 years, growing bananas, a variety of vegetables, cocoa, and a small plot of root crops for local sale.</w:t>
      </w:r>
    </w:p>
    <w:p w14:paraId="06833E8A" w14:textId="77777777" w:rsidR="00807B97" w:rsidRPr="007F3186" w:rsidRDefault="00807B97" w:rsidP="00807B97">
      <w:pPr>
        <w:pStyle w:val="ListParagraph"/>
        <w:numPr>
          <w:ilvl w:val="0"/>
          <w:numId w:val="39"/>
        </w:numPr>
        <w:spacing w:after="280" w:line="360" w:lineRule="auto"/>
        <w:jc w:val="both"/>
      </w:pPr>
      <w:r w:rsidRPr="007F3186">
        <w:t xml:space="preserve">High input costs because sometimes you take out investments to grow a crop, and it doesn’t always turn out well, land erosion, and a generation gap because no one younger wants to take over. </w:t>
      </w:r>
    </w:p>
    <w:p w14:paraId="7402EB6D" w14:textId="77777777" w:rsidR="00807B97" w:rsidRPr="007F3186" w:rsidRDefault="00807B97" w:rsidP="00807B97">
      <w:pPr>
        <w:pStyle w:val="ListParagraph"/>
        <w:numPr>
          <w:ilvl w:val="0"/>
          <w:numId w:val="39"/>
        </w:numPr>
        <w:spacing w:after="280" w:line="360" w:lineRule="auto"/>
        <w:jc w:val="both"/>
      </w:pPr>
      <w:r w:rsidRPr="007F3186">
        <w:t xml:space="preserve">Well, back then, because the crop of bananas was so important, the Government prioritised training and support for farmers, but now the culture is leaning heavily towards focusing on tourism, and it looks like they forgot about agriculture. It’s hard to find any proper assistance now or advice; it’s like nobody wants to even help you now. </w:t>
      </w:r>
    </w:p>
    <w:p w14:paraId="2F0EB6C0" w14:textId="77777777" w:rsidR="00807B97" w:rsidRPr="007F3186" w:rsidRDefault="00807B97" w:rsidP="00807B97">
      <w:pPr>
        <w:pStyle w:val="ListParagraph"/>
        <w:numPr>
          <w:ilvl w:val="0"/>
          <w:numId w:val="39"/>
        </w:numPr>
        <w:spacing w:after="280" w:line="360" w:lineRule="auto"/>
        <w:jc w:val="both"/>
      </w:pPr>
      <w:r w:rsidRPr="007F3186">
        <w:t xml:space="preserve">No, I don’t test my soil, not even for pH or anything like that, never thought about that. </w:t>
      </w:r>
    </w:p>
    <w:p w14:paraId="6285AADB" w14:textId="77777777" w:rsidR="00807B97" w:rsidRPr="007F3186" w:rsidRDefault="00807B97" w:rsidP="00807B97">
      <w:pPr>
        <w:pStyle w:val="ListParagraph"/>
        <w:numPr>
          <w:ilvl w:val="0"/>
          <w:numId w:val="39"/>
        </w:numPr>
        <w:spacing w:after="280" w:line="360" w:lineRule="auto"/>
        <w:jc w:val="both"/>
      </w:pPr>
      <w:r w:rsidRPr="007F3186">
        <w:t xml:space="preserve">I know that it’s generally bad for your crops and can burn them and cause them to turn yellow. </w:t>
      </w:r>
    </w:p>
    <w:p w14:paraId="3CF87BDC" w14:textId="77777777" w:rsidR="00807B97" w:rsidRPr="007F3186" w:rsidRDefault="00807B97" w:rsidP="00807B97">
      <w:pPr>
        <w:pStyle w:val="ListParagraph"/>
        <w:numPr>
          <w:ilvl w:val="0"/>
          <w:numId w:val="39"/>
        </w:numPr>
        <w:spacing w:after="280" w:line="360" w:lineRule="auto"/>
        <w:jc w:val="both"/>
      </w:pPr>
      <w:r w:rsidRPr="007F3186">
        <w:lastRenderedPageBreak/>
        <w:t xml:space="preserve">I use both urea and NPK for fast nutrition. Sometimes, I would try to make a homemade compost, but I don’t always keep up with it, so I end up using the artificial fertiliser. </w:t>
      </w:r>
    </w:p>
    <w:p w14:paraId="23B47AC5" w14:textId="77777777" w:rsidR="00807B97" w:rsidRPr="007F3186" w:rsidRDefault="00807B97" w:rsidP="00807B97">
      <w:pPr>
        <w:pStyle w:val="ListParagraph"/>
        <w:numPr>
          <w:ilvl w:val="0"/>
          <w:numId w:val="39"/>
        </w:numPr>
        <w:spacing w:after="280" w:line="360" w:lineRule="auto"/>
        <w:jc w:val="both"/>
      </w:pPr>
      <w:r w:rsidRPr="007F3186">
        <w:t xml:space="preserve">No, not really. I never had to study those things. I usually plant and go and repeat. </w:t>
      </w:r>
    </w:p>
    <w:p w14:paraId="5DD694DB" w14:textId="77777777" w:rsidR="00807B97" w:rsidRPr="007F3186" w:rsidRDefault="00807B97" w:rsidP="00807B97">
      <w:pPr>
        <w:pStyle w:val="ListParagraph"/>
        <w:numPr>
          <w:ilvl w:val="0"/>
          <w:numId w:val="39"/>
        </w:numPr>
        <w:spacing w:after="280" w:line="360" w:lineRule="auto"/>
        <w:jc w:val="both"/>
      </w:pPr>
      <w:r w:rsidRPr="007F3186">
        <w:t>The most I would do is plant crop rotation, where I would plant different crops in the same spot.</w:t>
      </w:r>
    </w:p>
    <w:p w14:paraId="0C1985BB" w14:textId="77777777" w:rsidR="00807B97" w:rsidRPr="007F3186" w:rsidRDefault="00807B97" w:rsidP="00807B97">
      <w:pPr>
        <w:pStyle w:val="ListParagraph"/>
        <w:numPr>
          <w:ilvl w:val="0"/>
          <w:numId w:val="39"/>
        </w:numPr>
        <w:spacing w:after="280" w:line="360" w:lineRule="auto"/>
        <w:jc w:val="both"/>
      </w:pPr>
      <w:r w:rsidRPr="007F3186">
        <w:t xml:space="preserve">But only because I plant what is in season and what people want, so the produce is never the same. </w:t>
      </w:r>
    </w:p>
    <w:p w14:paraId="4A2C0730" w14:textId="77777777" w:rsidR="00807B97" w:rsidRPr="007F3186" w:rsidRDefault="00807B97" w:rsidP="00807B97">
      <w:pPr>
        <w:pStyle w:val="ListParagraph"/>
        <w:numPr>
          <w:ilvl w:val="0"/>
          <w:numId w:val="39"/>
        </w:numPr>
        <w:spacing w:after="280" w:line="360" w:lineRule="auto"/>
        <w:jc w:val="both"/>
      </w:pPr>
      <w:r w:rsidRPr="007F3186">
        <w:t xml:space="preserve">It is usually too costly to afford those types of materials to help improve the soil, so the most we can do is use natural animal down, but then again, that can only happen if you have farm animals and if you don’t, then you would have to buy or ask someone for some animal down. When we talk about labour now, most of us farmers are family, so we help each other out as we are a part of the same household, but none of us really focus much on what you say? Amending soils. </w:t>
      </w:r>
    </w:p>
    <w:p w14:paraId="161C9561" w14:textId="77777777" w:rsidR="00807B97" w:rsidRPr="007F3186" w:rsidRDefault="00807B97" w:rsidP="00807B97">
      <w:pPr>
        <w:pStyle w:val="ListParagraph"/>
        <w:numPr>
          <w:ilvl w:val="0"/>
          <w:numId w:val="39"/>
        </w:numPr>
        <w:spacing w:after="280" w:line="360" w:lineRule="auto"/>
        <w:jc w:val="both"/>
      </w:pPr>
      <w:r w:rsidRPr="007F3186">
        <w:t xml:space="preserve">What I know is what I grew up learning from my parents; nobody comes around to show us anything new, and if they do, then I can’t see it or know where to find it. </w:t>
      </w:r>
    </w:p>
    <w:p w14:paraId="619B7504" w14:textId="77777777" w:rsidR="00807B97" w:rsidRPr="007F3186" w:rsidRDefault="00807B97" w:rsidP="00807B97">
      <w:pPr>
        <w:pStyle w:val="ListParagraph"/>
        <w:numPr>
          <w:ilvl w:val="0"/>
          <w:numId w:val="39"/>
        </w:numPr>
        <w:spacing w:after="280" w:line="360" w:lineRule="auto"/>
        <w:jc w:val="both"/>
      </w:pPr>
      <w:r w:rsidRPr="007F3186">
        <w:t xml:space="preserve">We are very used to planting one thing over and over again and then switching over to whatever else is in demand. It is also very easy to just broadcast fertiliser on the soil to get it going again. </w:t>
      </w:r>
    </w:p>
    <w:p w14:paraId="23E4FEEF" w14:textId="77777777" w:rsidR="00807B97" w:rsidRPr="007F3186" w:rsidRDefault="00807B97" w:rsidP="00807B97">
      <w:pPr>
        <w:pStyle w:val="ListParagraph"/>
        <w:numPr>
          <w:ilvl w:val="0"/>
          <w:numId w:val="39"/>
        </w:numPr>
        <w:spacing w:after="280" w:line="360" w:lineRule="auto"/>
        <w:jc w:val="both"/>
      </w:pPr>
      <w:r w:rsidRPr="007F3186">
        <w:t xml:space="preserve">I think it might be physically taxing if I am required to bend over often to check on my soil’s health or remediate it. Also, finding a balance to keep up with that and running my side business might be hard because it’s usually just me; even if I ask for some help, it’s not much. </w:t>
      </w:r>
    </w:p>
    <w:p w14:paraId="2314E08E" w14:textId="77777777" w:rsidR="00807B97" w:rsidRPr="007F3186" w:rsidRDefault="00807B97" w:rsidP="00807B97">
      <w:pPr>
        <w:pStyle w:val="ListParagraph"/>
        <w:numPr>
          <w:ilvl w:val="0"/>
          <w:numId w:val="39"/>
        </w:numPr>
        <w:spacing w:after="280" w:line="360" w:lineRule="auto"/>
        <w:jc w:val="both"/>
      </w:pPr>
      <w:r w:rsidRPr="007F3186">
        <w:t xml:space="preserve">Highly likely a solid trial results will give me confidence to invest in lime if  I know the yield would be better, because I hear what happens sometimes, I plant and they die off quickly before I could even harvest them, and I would have to start over again. </w:t>
      </w:r>
    </w:p>
    <w:p w14:paraId="72F7773B" w14:textId="7120ED29" w:rsidR="00807B97" w:rsidRPr="007F3186" w:rsidRDefault="00807B97" w:rsidP="00807B97">
      <w:pPr>
        <w:pStyle w:val="NormalWeb"/>
        <w:numPr>
          <w:ilvl w:val="0"/>
          <w:numId w:val="39"/>
        </w:numPr>
        <w:spacing w:line="360" w:lineRule="auto"/>
        <w:jc w:val="both"/>
        <w:rPr>
          <w:rFonts w:asciiTheme="minorHAnsi" w:hAnsiTheme="minorHAnsi"/>
        </w:rPr>
      </w:pPr>
      <w:r w:rsidRPr="007F3186">
        <w:rPr>
          <w:rFonts w:asciiTheme="minorHAnsi" w:hAnsiTheme="minorHAnsi"/>
        </w:rPr>
        <w:t>Schools lack field labs and qualified a</w:t>
      </w:r>
      <w:r w:rsidR="00AF2A7F">
        <w:rPr>
          <w:rFonts w:asciiTheme="minorHAnsi" w:hAnsiTheme="minorHAnsi"/>
        </w:rPr>
        <w:t>griculture</w:t>
      </w:r>
      <w:r w:rsidRPr="007F3186">
        <w:rPr>
          <w:rFonts w:asciiTheme="minorHAnsi" w:hAnsiTheme="minorHAnsi"/>
        </w:rPr>
        <w:t xml:space="preserve"> teachers. Without hands-on experiences, youths see farming as guesswork, not a career path.</w:t>
      </w:r>
    </w:p>
    <w:p w14:paraId="1AA615DC" w14:textId="77777777" w:rsidR="00807B97" w:rsidRPr="007F3186" w:rsidRDefault="00807B97" w:rsidP="00807B97">
      <w:pPr>
        <w:pStyle w:val="NormalWeb"/>
        <w:spacing w:line="360" w:lineRule="auto"/>
        <w:jc w:val="both"/>
        <w:rPr>
          <w:rFonts w:asciiTheme="minorHAnsi" w:hAnsiTheme="minorHAnsi"/>
          <w:b/>
          <w:bCs/>
        </w:rPr>
      </w:pPr>
      <w:r w:rsidRPr="007F3186">
        <w:rPr>
          <w:rFonts w:asciiTheme="minorHAnsi" w:hAnsiTheme="minorHAnsi"/>
          <w:b/>
          <w:bCs/>
        </w:rPr>
        <w:lastRenderedPageBreak/>
        <w:t xml:space="preserve">Interviewee 5 </w:t>
      </w:r>
    </w:p>
    <w:p w14:paraId="70A16353" w14:textId="77777777" w:rsidR="00807B97" w:rsidRPr="007F3186" w:rsidRDefault="00807B97" w:rsidP="00807B97">
      <w:pPr>
        <w:pStyle w:val="NormalWeb"/>
        <w:numPr>
          <w:ilvl w:val="0"/>
          <w:numId w:val="40"/>
        </w:numPr>
        <w:spacing w:line="360" w:lineRule="auto"/>
        <w:jc w:val="both"/>
        <w:rPr>
          <w:rFonts w:asciiTheme="minorHAnsi" w:hAnsiTheme="minorHAnsi"/>
        </w:rPr>
      </w:pPr>
      <w:r w:rsidRPr="007F3186">
        <w:rPr>
          <w:rFonts w:asciiTheme="minorHAnsi" w:hAnsiTheme="minorHAnsi"/>
        </w:rPr>
        <w:t>I’ve worked this land since I was a boy, for over 60 years growing bananas, coconuts, breadfruit, and some ground provisions.</w:t>
      </w:r>
    </w:p>
    <w:p w14:paraId="7A6C4F26" w14:textId="77777777" w:rsidR="00807B97" w:rsidRPr="007F3186" w:rsidRDefault="00807B97" w:rsidP="00807B97">
      <w:pPr>
        <w:pStyle w:val="NormalWeb"/>
        <w:numPr>
          <w:ilvl w:val="0"/>
          <w:numId w:val="40"/>
        </w:numPr>
        <w:spacing w:line="360" w:lineRule="auto"/>
        <w:jc w:val="both"/>
        <w:rPr>
          <w:rFonts w:asciiTheme="minorHAnsi" w:hAnsiTheme="minorHAnsi"/>
        </w:rPr>
      </w:pPr>
      <w:r w:rsidRPr="007F3186">
        <w:rPr>
          <w:rFonts w:asciiTheme="minorHAnsi" w:hAnsiTheme="minorHAnsi"/>
        </w:rPr>
        <w:t xml:space="preserve">My body’s slowing down, no new machinery to assist, and if we get something there’s nobody qualified to repair it locally. Farming is a dying interest, especially among the younger people. The soil is not what it used to be; it’s harder to grow crops and see results, they die faster, and they are more prone to diseases. </w:t>
      </w:r>
    </w:p>
    <w:p w14:paraId="28256981"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1985 felt like the golden age. We made a lot of money from selling bananas, but all that is over now, and agriculture is dying as a top industry. Tourism has taken over, and most of the ministers focus on tourism. </w:t>
      </w:r>
    </w:p>
    <w:p w14:paraId="3E4D47B7"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I judge by crop performance and leaf colour. Formal tests never entered my mind until recently. </w:t>
      </w:r>
    </w:p>
    <w:p w14:paraId="35C506C1"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I know that if the soil is too sour, plants wilt and leaves turn yellow and stunt the growth after a while, but I couldn’t tell you anything about pH numbers. </w:t>
      </w:r>
    </w:p>
    <w:p w14:paraId="62A0FAB2"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Inorganic, I use a sack of fertiliser. Organic is costly, and it’s a lot of work to compost, so I stick with what’s quick. </w:t>
      </w:r>
    </w:p>
    <w:p w14:paraId="54BE5DAC" w14:textId="77777777" w:rsidR="00807B97" w:rsidRPr="007F3186" w:rsidRDefault="00807B97" w:rsidP="00807B97">
      <w:pPr>
        <w:pStyle w:val="NormalWeb"/>
        <w:numPr>
          <w:ilvl w:val="0"/>
          <w:numId w:val="40"/>
        </w:numPr>
        <w:spacing w:after="280" w:line="360" w:lineRule="auto"/>
        <w:jc w:val="both"/>
        <w:rPr>
          <w:rFonts w:asciiTheme="minorHAnsi" w:hAnsiTheme="minorHAnsi"/>
        </w:rPr>
      </w:pPr>
      <w:proofErr w:type="gramStart"/>
      <w:r w:rsidRPr="007F3186">
        <w:rPr>
          <w:rFonts w:asciiTheme="minorHAnsi" w:hAnsiTheme="minorHAnsi"/>
        </w:rPr>
        <w:t>Yes</w:t>
      </w:r>
      <w:proofErr w:type="gramEnd"/>
      <w:r w:rsidRPr="007F3186">
        <w:rPr>
          <w:rFonts w:asciiTheme="minorHAnsi" w:hAnsiTheme="minorHAnsi"/>
        </w:rPr>
        <w:t xml:space="preserve"> tried lime once about ten years ago because I was given a liquid sample to try from the Taiwanese Government, the produce came out green and looked better, but I never got back into it.  </w:t>
      </w:r>
    </w:p>
    <w:p w14:paraId="261C759D"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I rotate my crops, so when more people ask me for tomatoes, I plant those instead and if people ask me for peppers, I will plant peppers after on the plot of land. In other spots on the land, I would grow other things like cucumbers, but I allow those to keep growing in that same spot, so yeah, I do a variety of things. </w:t>
      </w:r>
      <w:r w:rsidRPr="007F3186">
        <w:rPr>
          <w:rFonts w:asciiTheme="minorHAnsi" w:hAnsiTheme="minorHAnsi"/>
        </w:rPr>
        <w:tab/>
        <w:t xml:space="preserve"> </w:t>
      </w:r>
    </w:p>
    <w:p w14:paraId="2CD8D19E"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This is how I grew up doing it over the years, so that’s what I follow. </w:t>
      </w:r>
    </w:p>
    <w:p w14:paraId="14EE5C1D"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Well, if it costs too much to make the soil better to use, then I probably would not be able to afford it. And if I can’t find someone willing to help and accept some small money, then I won’t be able to either. </w:t>
      </w:r>
    </w:p>
    <w:p w14:paraId="1750837A"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Word of mouth from other old hands and the occasional radio programme, and my own family traditions. </w:t>
      </w:r>
    </w:p>
    <w:p w14:paraId="06D0A8FB"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lastRenderedPageBreak/>
        <w:t xml:space="preserve">Once it’s a customary thing that we do, it will get done; if not, then not likely that I will do it unless it’s easy and makes sense to do. </w:t>
      </w:r>
    </w:p>
    <w:p w14:paraId="0DEF4781"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At my age, digging and trying to bend over to do more things to my soil other than planting is taxing, unless I have help or machinery to do so, or it is not an additional workload. </w:t>
      </w:r>
    </w:p>
    <w:p w14:paraId="2F96DAAF"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 xml:space="preserve">If other people try it, yes, I might try it too. I want to see more people trying it, and I can be convinced fully, especially at my age. If it seems easy enough too, I don’t mind trying because I know it works, it’s just a habit I would have to add, which isn’t so easy all the time. </w:t>
      </w:r>
    </w:p>
    <w:p w14:paraId="4950359A" w14:textId="77777777" w:rsidR="00807B97" w:rsidRPr="007F3186" w:rsidRDefault="00807B97" w:rsidP="00807B97">
      <w:pPr>
        <w:pStyle w:val="NormalWeb"/>
        <w:numPr>
          <w:ilvl w:val="0"/>
          <w:numId w:val="40"/>
        </w:numPr>
        <w:spacing w:after="280" w:line="360" w:lineRule="auto"/>
        <w:jc w:val="both"/>
        <w:rPr>
          <w:rFonts w:asciiTheme="minorHAnsi" w:hAnsiTheme="minorHAnsi"/>
        </w:rPr>
      </w:pPr>
      <w:r w:rsidRPr="007F3186">
        <w:rPr>
          <w:rFonts w:asciiTheme="minorHAnsi" w:hAnsiTheme="minorHAnsi"/>
        </w:rPr>
        <w:t>Younger people have little interest in getting dirty and working hard in the sun. Most times, that is a turn-off, and not enough schools provide programs to influence students in agriculture, so there is a gap now.</w:t>
      </w:r>
    </w:p>
    <w:tbl>
      <w:tblPr>
        <w:tblW w:w="10161" w:type="dxa"/>
        <w:tblLook w:val="04A0" w:firstRow="1" w:lastRow="0" w:firstColumn="1" w:lastColumn="0" w:noHBand="0" w:noVBand="1"/>
      </w:tblPr>
      <w:tblGrid>
        <w:gridCol w:w="2217"/>
        <w:gridCol w:w="581"/>
        <w:gridCol w:w="502"/>
        <w:gridCol w:w="1188"/>
        <w:gridCol w:w="889"/>
        <w:gridCol w:w="1150"/>
        <w:gridCol w:w="1078"/>
        <w:gridCol w:w="1188"/>
        <w:gridCol w:w="1369"/>
      </w:tblGrid>
      <w:tr w:rsidR="00807B97" w:rsidRPr="002B6238" w14:paraId="22791D62" w14:textId="77777777" w:rsidTr="00383B97">
        <w:trPr>
          <w:trHeight w:val="425"/>
        </w:trPr>
        <w:tc>
          <w:tcPr>
            <w:tcW w:w="10161" w:type="dxa"/>
            <w:gridSpan w:val="9"/>
            <w:tcBorders>
              <w:top w:val="nil"/>
              <w:left w:val="nil"/>
              <w:bottom w:val="nil"/>
              <w:right w:val="nil"/>
            </w:tcBorders>
            <w:vAlign w:val="center"/>
            <w:hideMark/>
          </w:tcPr>
          <w:p w14:paraId="25254078" w14:textId="77777777" w:rsidR="00807B97" w:rsidRPr="007F3186" w:rsidRDefault="00807B97" w:rsidP="00383B97">
            <w:pPr>
              <w:rPr>
                <w:rFonts w:eastAsia="Times New Roman" w:cs="Calibri"/>
                <w:b/>
                <w:bCs/>
                <w:kern w:val="0"/>
                <w:sz w:val="28"/>
                <w:szCs w:val="28"/>
                <w:lang w:eastAsia="en-GB"/>
                <w14:ligatures w14:val="none"/>
              </w:rPr>
            </w:pPr>
            <w:r w:rsidRPr="007F3186">
              <w:rPr>
                <w:rFonts w:eastAsia="Times New Roman" w:cs="Calibri"/>
                <w:b/>
                <w:bCs/>
                <w:kern w:val="0"/>
                <w:sz w:val="28"/>
                <w:szCs w:val="28"/>
                <w:lang w:eastAsia="en-GB"/>
                <w14:ligatures w14:val="none"/>
              </w:rPr>
              <w:t>A.3 Survey Question pre- and post-trial</w:t>
            </w:r>
          </w:p>
          <w:p w14:paraId="2127082C" w14:textId="77777777" w:rsidR="00807B97" w:rsidRPr="007F3186" w:rsidRDefault="00807B97" w:rsidP="00383B97">
            <w:pPr>
              <w:rPr>
                <w:rFonts w:eastAsia="Times New Roman" w:cs="Calibri"/>
                <w:b/>
                <w:bCs/>
                <w:kern w:val="0"/>
                <w:lang w:eastAsia="en-GB"/>
                <w14:ligatures w14:val="none"/>
              </w:rPr>
            </w:pPr>
          </w:p>
          <w:p w14:paraId="71714BE2" w14:textId="77777777" w:rsidR="00807B97" w:rsidRPr="002B6238" w:rsidRDefault="00807B97" w:rsidP="00383B97">
            <w:pPr>
              <w:rPr>
                <w:rFonts w:eastAsia="Times New Roman" w:cs="Calibri"/>
                <w:b/>
                <w:bCs/>
                <w:kern w:val="0"/>
                <w:lang w:eastAsia="en-GB"/>
                <w14:ligatures w14:val="none"/>
              </w:rPr>
            </w:pPr>
            <w:r w:rsidRPr="002B6238">
              <w:rPr>
                <w:rFonts w:eastAsia="Times New Roman" w:cs="Calibri"/>
                <w:b/>
                <w:bCs/>
                <w:kern w:val="0"/>
                <w:lang w:eastAsia="en-GB"/>
                <w14:ligatures w14:val="none"/>
              </w:rPr>
              <w:t>Survey 1 (Pre-trial)</w:t>
            </w:r>
          </w:p>
        </w:tc>
      </w:tr>
      <w:tr w:rsidR="00807B97" w:rsidRPr="007F3186" w14:paraId="46A4B2D6" w14:textId="77777777" w:rsidTr="00383B97">
        <w:trPr>
          <w:trHeight w:val="453"/>
        </w:trPr>
        <w:tc>
          <w:tcPr>
            <w:tcW w:w="2517" w:type="dxa"/>
            <w:tcBorders>
              <w:top w:val="single" w:sz="4" w:space="0" w:color="999999"/>
              <w:left w:val="single" w:sz="4" w:space="0" w:color="999999"/>
              <w:bottom w:val="single" w:sz="4" w:space="0" w:color="999999"/>
              <w:right w:val="single" w:sz="4" w:space="0" w:color="999999"/>
            </w:tcBorders>
            <w:shd w:val="clear" w:color="000000" w:fill="D9D9D9"/>
            <w:vAlign w:val="center"/>
            <w:hideMark/>
          </w:tcPr>
          <w:p w14:paraId="1B68EAE2"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Questions</w:t>
            </w:r>
          </w:p>
        </w:tc>
        <w:tc>
          <w:tcPr>
            <w:tcW w:w="529" w:type="dxa"/>
            <w:tcBorders>
              <w:top w:val="single" w:sz="4" w:space="0" w:color="999999"/>
              <w:left w:val="nil"/>
              <w:bottom w:val="single" w:sz="4" w:space="0" w:color="999999"/>
              <w:right w:val="single" w:sz="4" w:space="0" w:color="999999"/>
            </w:tcBorders>
            <w:shd w:val="clear" w:color="000000" w:fill="D9D9D9"/>
            <w:vAlign w:val="center"/>
            <w:hideMark/>
          </w:tcPr>
          <w:p w14:paraId="23078F02"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Yes</w:t>
            </w:r>
          </w:p>
        </w:tc>
        <w:tc>
          <w:tcPr>
            <w:tcW w:w="480" w:type="dxa"/>
            <w:tcBorders>
              <w:top w:val="single" w:sz="4" w:space="0" w:color="999999"/>
              <w:left w:val="nil"/>
              <w:bottom w:val="single" w:sz="4" w:space="0" w:color="999999"/>
              <w:right w:val="single" w:sz="4" w:space="0" w:color="999999"/>
            </w:tcBorders>
            <w:shd w:val="clear" w:color="000000" w:fill="D9D9D9"/>
            <w:vAlign w:val="center"/>
            <w:hideMark/>
          </w:tcPr>
          <w:p w14:paraId="74060E53"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No</w:t>
            </w:r>
          </w:p>
        </w:tc>
        <w:tc>
          <w:tcPr>
            <w:tcW w:w="1107" w:type="dxa"/>
            <w:tcBorders>
              <w:top w:val="single" w:sz="4" w:space="0" w:color="999999"/>
              <w:left w:val="nil"/>
              <w:bottom w:val="single" w:sz="4" w:space="0" w:color="999999"/>
              <w:right w:val="single" w:sz="4" w:space="0" w:color="999999"/>
            </w:tcBorders>
            <w:shd w:val="clear" w:color="000000" w:fill="D9D9D9"/>
            <w:vAlign w:val="center"/>
            <w:hideMark/>
          </w:tcPr>
          <w:p w14:paraId="276074C0"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Definitely agree</w:t>
            </w:r>
          </w:p>
        </w:tc>
        <w:tc>
          <w:tcPr>
            <w:tcW w:w="849" w:type="dxa"/>
            <w:tcBorders>
              <w:top w:val="single" w:sz="4" w:space="0" w:color="999999"/>
              <w:left w:val="nil"/>
              <w:bottom w:val="single" w:sz="4" w:space="0" w:color="999999"/>
              <w:right w:val="single" w:sz="4" w:space="0" w:color="999999"/>
            </w:tcBorders>
            <w:shd w:val="clear" w:color="000000" w:fill="D9D9D9"/>
            <w:vAlign w:val="center"/>
            <w:hideMark/>
          </w:tcPr>
          <w:p w14:paraId="3A6BA11F"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Mostly agree</w:t>
            </w:r>
          </w:p>
        </w:tc>
        <w:tc>
          <w:tcPr>
            <w:tcW w:w="1150" w:type="dxa"/>
            <w:tcBorders>
              <w:top w:val="single" w:sz="4" w:space="0" w:color="999999"/>
              <w:left w:val="nil"/>
              <w:bottom w:val="single" w:sz="4" w:space="0" w:color="999999"/>
              <w:right w:val="single" w:sz="4" w:space="0" w:color="999999"/>
            </w:tcBorders>
            <w:shd w:val="clear" w:color="000000" w:fill="D9D9D9"/>
            <w:vAlign w:val="center"/>
            <w:hideMark/>
          </w:tcPr>
          <w:p w14:paraId="4E110504"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Neither agree nor disagree</w:t>
            </w:r>
          </w:p>
        </w:tc>
        <w:tc>
          <w:tcPr>
            <w:tcW w:w="989" w:type="dxa"/>
            <w:tcBorders>
              <w:top w:val="single" w:sz="4" w:space="0" w:color="999999"/>
              <w:left w:val="nil"/>
              <w:bottom w:val="single" w:sz="4" w:space="0" w:color="999999"/>
              <w:right w:val="single" w:sz="4" w:space="0" w:color="999999"/>
            </w:tcBorders>
            <w:shd w:val="clear" w:color="000000" w:fill="D9D9D9"/>
            <w:vAlign w:val="center"/>
            <w:hideMark/>
          </w:tcPr>
          <w:p w14:paraId="7DFA53B9"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Mostly disagree</w:t>
            </w:r>
          </w:p>
        </w:tc>
        <w:tc>
          <w:tcPr>
            <w:tcW w:w="1107" w:type="dxa"/>
            <w:tcBorders>
              <w:top w:val="single" w:sz="4" w:space="0" w:color="999999"/>
              <w:left w:val="nil"/>
              <w:bottom w:val="single" w:sz="4" w:space="0" w:color="999999"/>
              <w:right w:val="single" w:sz="4" w:space="0" w:color="999999"/>
            </w:tcBorders>
            <w:shd w:val="clear" w:color="000000" w:fill="D9D9D9"/>
            <w:vAlign w:val="center"/>
            <w:hideMark/>
          </w:tcPr>
          <w:p w14:paraId="076AE848"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Definitely disagree</w:t>
            </w:r>
          </w:p>
        </w:tc>
        <w:tc>
          <w:tcPr>
            <w:tcW w:w="1433" w:type="dxa"/>
            <w:tcBorders>
              <w:top w:val="single" w:sz="4" w:space="0" w:color="999999"/>
              <w:left w:val="nil"/>
              <w:bottom w:val="single" w:sz="4" w:space="0" w:color="999999"/>
              <w:right w:val="single" w:sz="4" w:space="0" w:color="999999"/>
            </w:tcBorders>
            <w:shd w:val="clear" w:color="000000" w:fill="D9D9D9"/>
            <w:vAlign w:val="center"/>
            <w:hideMark/>
          </w:tcPr>
          <w:p w14:paraId="2B5DC03D" w14:textId="77777777" w:rsidR="00807B97" w:rsidRPr="002B6238" w:rsidRDefault="00807B97" w:rsidP="00383B97">
            <w:pPr>
              <w:jc w:val="cente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Open response</w:t>
            </w:r>
          </w:p>
        </w:tc>
      </w:tr>
      <w:tr w:rsidR="00807B97" w:rsidRPr="002B6238" w14:paraId="0078192B" w14:textId="77777777" w:rsidTr="00383B97">
        <w:trPr>
          <w:trHeight w:val="425"/>
        </w:trPr>
        <w:tc>
          <w:tcPr>
            <w:tcW w:w="10161"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376D8AF1" w14:textId="77777777" w:rsidR="00807B97" w:rsidRPr="002B6238" w:rsidRDefault="00807B97" w:rsidP="00383B97">
            <w:pP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Yes/No</w:t>
            </w:r>
          </w:p>
        </w:tc>
      </w:tr>
      <w:tr w:rsidR="00807B97" w:rsidRPr="007F3186" w14:paraId="24BD62DD"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1A6A436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Have you ever conducted a soil pH test on your farm?</w:t>
            </w:r>
          </w:p>
        </w:tc>
        <w:tc>
          <w:tcPr>
            <w:tcW w:w="529" w:type="dxa"/>
            <w:tcBorders>
              <w:top w:val="nil"/>
              <w:left w:val="nil"/>
              <w:bottom w:val="single" w:sz="4" w:space="0" w:color="999999"/>
              <w:right w:val="single" w:sz="4" w:space="0" w:color="999999"/>
            </w:tcBorders>
            <w:hideMark/>
          </w:tcPr>
          <w:p w14:paraId="79A812B7" w14:textId="77777777" w:rsidR="00807B97" w:rsidRPr="002B6238"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3FE2F572"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0EEFB5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6B2D2C2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3F0364BB"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003C1E5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D64E99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4362149B"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7D7DA630"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108688F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Have you heard of liming (adding lime to neutralise soil acidity) before today?</w:t>
            </w:r>
          </w:p>
        </w:tc>
        <w:tc>
          <w:tcPr>
            <w:tcW w:w="529" w:type="dxa"/>
            <w:tcBorders>
              <w:top w:val="nil"/>
              <w:left w:val="nil"/>
              <w:bottom w:val="single" w:sz="4" w:space="0" w:color="999999"/>
              <w:right w:val="single" w:sz="4" w:space="0" w:color="999999"/>
            </w:tcBorders>
            <w:hideMark/>
          </w:tcPr>
          <w:p w14:paraId="1441F714" w14:textId="77777777" w:rsidR="00807B97" w:rsidRPr="002B6238"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41B0715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28F8DD7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6E55D7C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6E44DA0B"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626DBA86"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2699A17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6ED5071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668CA4E0"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585D7F7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primarily use inorganic fertilisers for nutrient management.</w:t>
            </w:r>
          </w:p>
        </w:tc>
        <w:tc>
          <w:tcPr>
            <w:tcW w:w="529" w:type="dxa"/>
            <w:tcBorders>
              <w:top w:val="nil"/>
              <w:left w:val="nil"/>
              <w:bottom w:val="single" w:sz="4" w:space="0" w:color="999999"/>
              <w:right w:val="single" w:sz="4" w:space="0" w:color="999999"/>
            </w:tcBorders>
            <w:hideMark/>
          </w:tcPr>
          <w:p w14:paraId="15F0C896" w14:textId="77777777" w:rsidR="00807B97" w:rsidRPr="002B6238"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514BE4B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6792A34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7F8F210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30F3E16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71A81F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6EF7880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292AB5C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30A34C6C"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3C9E22C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primarily use organic fertilisers for nutrient management.</w:t>
            </w:r>
          </w:p>
        </w:tc>
        <w:tc>
          <w:tcPr>
            <w:tcW w:w="529" w:type="dxa"/>
            <w:tcBorders>
              <w:top w:val="nil"/>
              <w:left w:val="nil"/>
              <w:bottom w:val="single" w:sz="4" w:space="0" w:color="999999"/>
              <w:right w:val="single" w:sz="4" w:space="0" w:color="999999"/>
            </w:tcBorders>
            <w:hideMark/>
          </w:tcPr>
          <w:p w14:paraId="19AA153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CFD0420" w14:textId="77777777" w:rsidR="00807B97" w:rsidRPr="002B6238" w:rsidRDefault="00807B97" w:rsidP="00383B97">
            <w:pPr>
              <w:rPr>
                <w:rFonts w:eastAsia="Times New Roman" w:cs="Calibri"/>
                <w:color w:val="000000"/>
                <w:kern w:val="0"/>
                <w:sz w:val="22"/>
                <w:szCs w:val="22"/>
                <w:lang w:eastAsia="en-GB"/>
                <w14:ligatures w14:val="none"/>
              </w:rPr>
            </w:pPr>
          </w:p>
        </w:tc>
        <w:tc>
          <w:tcPr>
            <w:tcW w:w="1107" w:type="dxa"/>
            <w:tcBorders>
              <w:top w:val="nil"/>
              <w:left w:val="nil"/>
              <w:bottom w:val="single" w:sz="4" w:space="0" w:color="999999"/>
              <w:right w:val="single" w:sz="4" w:space="0" w:color="999999"/>
            </w:tcBorders>
            <w:hideMark/>
          </w:tcPr>
          <w:p w14:paraId="0193FFF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25D067E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472DC37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41B1397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6F72C9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1375FE2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2B6238" w14:paraId="364A86D4" w14:textId="77777777" w:rsidTr="00383B97">
        <w:trPr>
          <w:trHeight w:val="425"/>
        </w:trPr>
        <w:tc>
          <w:tcPr>
            <w:tcW w:w="10161"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03B79E8F" w14:textId="77777777" w:rsidR="00807B97" w:rsidRPr="002B6238" w:rsidRDefault="00807B97" w:rsidP="00383B97">
            <w:pP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Agreement (Likert scale)</w:t>
            </w:r>
          </w:p>
        </w:tc>
      </w:tr>
      <w:tr w:rsidR="00807B97" w:rsidRPr="007F3186" w14:paraId="79DE857E"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6423334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lastRenderedPageBreak/>
              <w:t>To what extent would you agree that soil acidity negatively impacts my crop yield?</w:t>
            </w:r>
          </w:p>
        </w:tc>
        <w:tc>
          <w:tcPr>
            <w:tcW w:w="529" w:type="dxa"/>
            <w:tcBorders>
              <w:top w:val="nil"/>
              <w:left w:val="nil"/>
              <w:bottom w:val="single" w:sz="4" w:space="0" w:color="999999"/>
              <w:right w:val="single" w:sz="4" w:space="0" w:color="999999"/>
            </w:tcBorders>
            <w:hideMark/>
          </w:tcPr>
          <w:p w14:paraId="35740B5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3FE3871B"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6C2FEB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51B349AA" w14:textId="77777777" w:rsidR="00807B97" w:rsidRPr="002B6238" w:rsidRDefault="00807B97" w:rsidP="00383B97">
            <w:pPr>
              <w:rPr>
                <w:rFonts w:eastAsia="Times New Roman" w:cs="Calibri"/>
                <w:color w:val="000000"/>
                <w:kern w:val="0"/>
                <w:sz w:val="22"/>
                <w:szCs w:val="22"/>
                <w:lang w:eastAsia="en-GB"/>
                <w14:ligatures w14:val="none"/>
              </w:rPr>
            </w:pPr>
          </w:p>
        </w:tc>
        <w:tc>
          <w:tcPr>
            <w:tcW w:w="1150" w:type="dxa"/>
            <w:tcBorders>
              <w:top w:val="nil"/>
              <w:left w:val="nil"/>
              <w:bottom w:val="single" w:sz="4" w:space="0" w:color="999999"/>
              <w:right w:val="single" w:sz="4" w:space="0" w:color="999999"/>
            </w:tcBorders>
            <w:hideMark/>
          </w:tcPr>
          <w:p w14:paraId="661DD0A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20DA84F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A2BB99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7A7BC91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71D14EC6"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68B422A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believe regular soil pH testing is important for maintaining my farm’s soil health.</w:t>
            </w:r>
          </w:p>
        </w:tc>
        <w:tc>
          <w:tcPr>
            <w:tcW w:w="529" w:type="dxa"/>
            <w:tcBorders>
              <w:top w:val="nil"/>
              <w:left w:val="nil"/>
              <w:bottom w:val="single" w:sz="4" w:space="0" w:color="999999"/>
              <w:right w:val="single" w:sz="4" w:space="0" w:color="999999"/>
            </w:tcBorders>
            <w:hideMark/>
          </w:tcPr>
          <w:p w14:paraId="61A1CEC2"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1785D8DF"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4DDA82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46896C90" w14:textId="77777777" w:rsidR="00807B97" w:rsidRPr="002B6238" w:rsidRDefault="00807B97" w:rsidP="00383B97">
            <w:pPr>
              <w:rPr>
                <w:rFonts w:eastAsia="Times New Roman" w:cs="Calibri"/>
                <w:color w:val="000000"/>
                <w:kern w:val="0"/>
                <w:sz w:val="22"/>
                <w:szCs w:val="22"/>
                <w:lang w:eastAsia="en-GB"/>
                <w14:ligatures w14:val="none"/>
              </w:rPr>
            </w:pPr>
          </w:p>
        </w:tc>
        <w:tc>
          <w:tcPr>
            <w:tcW w:w="1150" w:type="dxa"/>
            <w:tcBorders>
              <w:top w:val="nil"/>
              <w:left w:val="nil"/>
              <w:bottom w:val="single" w:sz="4" w:space="0" w:color="999999"/>
              <w:right w:val="single" w:sz="4" w:space="0" w:color="999999"/>
            </w:tcBorders>
            <w:hideMark/>
          </w:tcPr>
          <w:p w14:paraId="21169C3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7B73C3E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232F00D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5D3FC0B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7E60D334"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05C7EC6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Do you agree that inorganic fertiliser is healthy for soils?</w:t>
            </w:r>
          </w:p>
        </w:tc>
        <w:tc>
          <w:tcPr>
            <w:tcW w:w="529" w:type="dxa"/>
            <w:tcBorders>
              <w:top w:val="nil"/>
              <w:left w:val="nil"/>
              <w:bottom w:val="single" w:sz="4" w:space="0" w:color="999999"/>
              <w:right w:val="single" w:sz="4" w:space="0" w:color="999999"/>
            </w:tcBorders>
            <w:hideMark/>
          </w:tcPr>
          <w:p w14:paraId="61C5099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5F0E3F2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099655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57D211A6" w14:textId="77777777" w:rsidR="00807B97" w:rsidRPr="002B6238" w:rsidRDefault="00807B97" w:rsidP="00383B97">
            <w:pPr>
              <w:rPr>
                <w:rFonts w:eastAsia="Times New Roman" w:cs="Calibri"/>
                <w:color w:val="000000"/>
                <w:kern w:val="0"/>
                <w:sz w:val="22"/>
                <w:szCs w:val="22"/>
                <w:lang w:eastAsia="en-GB"/>
                <w14:ligatures w14:val="none"/>
              </w:rPr>
            </w:pPr>
          </w:p>
        </w:tc>
        <w:tc>
          <w:tcPr>
            <w:tcW w:w="1150" w:type="dxa"/>
            <w:tcBorders>
              <w:top w:val="nil"/>
              <w:left w:val="nil"/>
              <w:bottom w:val="single" w:sz="4" w:space="0" w:color="999999"/>
              <w:right w:val="single" w:sz="4" w:space="0" w:color="999999"/>
            </w:tcBorders>
            <w:hideMark/>
          </w:tcPr>
          <w:p w14:paraId="30FBF2F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4CA573A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253B4A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6046275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27198B79"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6393807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Do you believe using organic fertilisers can improve your soil’s long-term quality?</w:t>
            </w:r>
          </w:p>
        </w:tc>
        <w:tc>
          <w:tcPr>
            <w:tcW w:w="529" w:type="dxa"/>
            <w:tcBorders>
              <w:top w:val="nil"/>
              <w:left w:val="nil"/>
              <w:bottom w:val="single" w:sz="4" w:space="0" w:color="999999"/>
              <w:right w:val="single" w:sz="4" w:space="0" w:color="999999"/>
            </w:tcBorders>
            <w:hideMark/>
          </w:tcPr>
          <w:p w14:paraId="2CB4BBA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C8F249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A7BC6E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4989F35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4C493AA1" w14:textId="77777777" w:rsidR="00807B97" w:rsidRPr="002B6238" w:rsidRDefault="00807B97" w:rsidP="00383B97">
            <w:pPr>
              <w:rPr>
                <w:rFonts w:eastAsia="Times New Roman" w:cs="Calibri"/>
                <w:color w:val="000000"/>
                <w:kern w:val="0"/>
                <w:sz w:val="22"/>
                <w:szCs w:val="22"/>
                <w:lang w:eastAsia="en-GB"/>
                <w14:ligatures w14:val="none"/>
              </w:rPr>
            </w:pPr>
          </w:p>
        </w:tc>
        <w:tc>
          <w:tcPr>
            <w:tcW w:w="989" w:type="dxa"/>
            <w:tcBorders>
              <w:top w:val="nil"/>
              <w:left w:val="nil"/>
              <w:bottom w:val="single" w:sz="4" w:space="0" w:color="999999"/>
              <w:right w:val="single" w:sz="4" w:space="0" w:color="999999"/>
            </w:tcBorders>
            <w:hideMark/>
          </w:tcPr>
          <w:p w14:paraId="305B0D2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01462C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191DCBA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28DBC961"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1A086C56"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believe liming to neutralise soil acidity benefits my crop growth and yield.</w:t>
            </w:r>
          </w:p>
        </w:tc>
        <w:tc>
          <w:tcPr>
            <w:tcW w:w="529" w:type="dxa"/>
            <w:tcBorders>
              <w:top w:val="nil"/>
              <w:left w:val="nil"/>
              <w:bottom w:val="single" w:sz="4" w:space="0" w:color="999999"/>
              <w:right w:val="single" w:sz="4" w:space="0" w:color="999999"/>
            </w:tcBorders>
            <w:hideMark/>
          </w:tcPr>
          <w:p w14:paraId="5030EEB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0043BE2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1E28A7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2AE6450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5EF3114E" w14:textId="77777777" w:rsidR="00807B97" w:rsidRPr="002B6238" w:rsidRDefault="00807B97" w:rsidP="00383B97">
            <w:pPr>
              <w:rPr>
                <w:rFonts w:eastAsia="Times New Roman" w:cs="Calibri"/>
                <w:color w:val="000000"/>
                <w:kern w:val="0"/>
                <w:sz w:val="22"/>
                <w:szCs w:val="22"/>
                <w:lang w:eastAsia="en-GB"/>
                <w14:ligatures w14:val="none"/>
              </w:rPr>
            </w:pPr>
          </w:p>
        </w:tc>
        <w:tc>
          <w:tcPr>
            <w:tcW w:w="989" w:type="dxa"/>
            <w:tcBorders>
              <w:top w:val="nil"/>
              <w:left w:val="nil"/>
              <w:bottom w:val="single" w:sz="4" w:space="0" w:color="999999"/>
              <w:right w:val="single" w:sz="4" w:space="0" w:color="999999"/>
            </w:tcBorders>
            <w:hideMark/>
          </w:tcPr>
          <w:p w14:paraId="2DEBCF87"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A8540F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751B06AB"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292B6552"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12C9607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have a strong understanding of soil-neutralisation techniques.</w:t>
            </w:r>
          </w:p>
        </w:tc>
        <w:tc>
          <w:tcPr>
            <w:tcW w:w="529" w:type="dxa"/>
            <w:tcBorders>
              <w:top w:val="nil"/>
              <w:left w:val="nil"/>
              <w:bottom w:val="single" w:sz="4" w:space="0" w:color="999999"/>
              <w:right w:val="single" w:sz="4" w:space="0" w:color="999999"/>
            </w:tcBorders>
            <w:hideMark/>
          </w:tcPr>
          <w:p w14:paraId="52856621"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62ABD7B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57FEF4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480C836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2319572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E30C251" w14:textId="77777777" w:rsidR="00807B97" w:rsidRPr="002B6238" w:rsidRDefault="00807B97" w:rsidP="00383B97">
            <w:pPr>
              <w:rPr>
                <w:rFonts w:eastAsia="Times New Roman" w:cs="Calibri"/>
                <w:color w:val="000000"/>
                <w:kern w:val="0"/>
                <w:sz w:val="22"/>
                <w:szCs w:val="22"/>
                <w:lang w:eastAsia="en-GB"/>
                <w14:ligatures w14:val="none"/>
              </w:rPr>
            </w:pPr>
          </w:p>
        </w:tc>
        <w:tc>
          <w:tcPr>
            <w:tcW w:w="1107" w:type="dxa"/>
            <w:tcBorders>
              <w:top w:val="nil"/>
              <w:left w:val="nil"/>
              <w:bottom w:val="single" w:sz="4" w:space="0" w:color="999999"/>
              <w:right w:val="single" w:sz="4" w:space="0" w:color="999999"/>
            </w:tcBorders>
            <w:hideMark/>
          </w:tcPr>
          <w:p w14:paraId="4F9B66C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17C2D9D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2FF4151A" w14:textId="77777777" w:rsidTr="00383B97">
        <w:trPr>
          <w:trHeight w:val="453"/>
        </w:trPr>
        <w:tc>
          <w:tcPr>
            <w:tcW w:w="2517" w:type="dxa"/>
            <w:tcBorders>
              <w:top w:val="nil"/>
              <w:left w:val="single" w:sz="4" w:space="0" w:color="999999"/>
              <w:bottom w:val="single" w:sz="4" w:space="0" w:color="999999"/>
              <w:right w:val="single" w:sz="4" w:space="0" w:color="999999"/>
            </w:tcBorders>
            <w:hideMark/>
          </w:tcPr>
          <w:p w14:paraId="00DAC35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am likely to adopt liming if its efficacy is demonstrated.</w:t>
            </w:r>
          </w:p>
        </w:tc>
        <w:tc>
          <w:tcPr>
            <w:tcW w:w="529" w:type="dxa"/>
            <w:tcBorders>
              <w:top w:val="nil"/>
              <w:left w:val="nil"/>
              <w:bottom w:val="single" w:sz="4" w:space="0" w:color="999999"/>
              <w:right w:val="single" w:sz="4" w:space="0" w:color="999999"/>
            </w:tcBorders>
            <w:hideMark/>
          </w:tcPr>
          <w:p w14:paraId="6383F408"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5835CF8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2367D75F"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61BE231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5655F3F0" w14:textId="77777777" w:rsidR="00807B97" w:rsidRPr="002B6238" w:rsidRDefault="00807B97" w:rsidP="00383B97">
            <w:pPr>
              <w:rPr>
                <w:rFonts w:eastAsia="Times New Roman" w:cs="Calibri"/>
                <w:color w:val="000000"/>
                <w:kern w:val="0"/>
                <w:sz w:val="22"/>
                <w:szCs w:val="22"/>
                <w:lang w:eastAsia="en-GB"/>
                <w14:ligatures w14:val="none"/>
              </w:rPr>
            </w:pPr>
          </w:p>
        </w:tc>
        <w:tc>
          <w:tcPr>
            <w:tcW w:w="989" w:type="dxa"/>
            <w:tcBorders>
              <w:top w:val="nil"/>
              <w:left w:val="nil"/>
              <w:bottom w:val="single" w:sz="4" w:space="0" w:color="999999"/>
              <w:right w:val="single" w:sz="4" w:space="0" w:color="999999"/>
            </w:tcBorders>
            <w:hideMark/>
          </w:tcPr>
          <w:p w14:paraId="3A7C275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7FCFBD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4F55F711"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7F3186" w14:paraId="5BAC19A7"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41DA5CB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I would agree on seeking training or support to implement improved soil-management practices.</w:t>
            </w:r>
          </w:p>
        </w:tc>
        <w:tc>
          <w:tcPr>
            <w:tcW w:w="529" w:type="dxa"/>
            <w:tcBorders>
              <w:top w:val="nil"/>
              <w:left w:val="nil"/>
              <w:bottom w:val="single" w:sz="4" w:space="0" w:color="999999"/>
              <w:right w:val="single" w:sz="4" w:space="0" w:color="999999"/>
            </w:tcBorders>
            <w:hideMark/>
          </w:tcPr>
          <w:p w14:paraId="7122A86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59A33070"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64861B5E"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07D4C775" w14:textId="77777777" w:rsidR="00807B97" w:rsidRPr="002B6238" w:rsidRDefault="00807B97" w:rsidP="00383B97">
            <w:pPr>
              <w:rPr>
                <w:rFonts w:eastAsia="Times New Roman" w:cs="Calibri"/>
                <w:color w:val="000000"/>
                <w:kern w:val="0"/>
                <w:sz w:val="22"/>
                <w:szCs w:val="22"/>
                <w:lang w:eastAsia="en-GB"/>
                <w14:ligatures w14:val="none"/>
              </w:rPr>
            </w:pPr>
          </w:p>
        </w:tc>
        <w:tc>
          <w:tcPr>
            <w:tcW w:w="1150" w:type="dxa"/>
            <w:tcBorders>
              <w:top w:val="nil"/>
              <w:left w:val="nil"/>
              <w:bottom w:val="single" w:sz="4" w:space="0" w:color="999999"/>
              <w:right w:val="single" w:sz="4" w:space="0" w:color="999999"/>
            </w:tcBorders>
            <w:hideMark/>
          </w:tcPr>
          <w:p w14:paraId="08F492F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29B7082A"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6DC1057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20FB16F3"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r>
      <w:tr w:rsidR="00807B97" w:rsidRPr="002B6238" w14:paraId="4ABF3F78" w14:textId="77777777" w:rsidTr="00383B97">
        <w:trPr>
          <w:trHeight w:val="425"/>
        </w:trPr>
        <w:tc>
          <w:tcPr>
            <w:tcW w:w="10161"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74611067" w14:textId="77777777" w:rsidR="00807B97" w:rsidRPr="002B6238" w:rsidRDefault="00807B97" w:rsidP="00383B97">
            <w:pPr>
              <w:rPr>
                <w:rFonts w:eastAsia="Times New Roman" w:cs="Calibri"/>
                <w:b/>
                <w:bCs/>
                <w:kern w:val="0"/>
                <w:sz w:val="22"/>
                <w:szCs w:val="22"/>
                <w:lang w:eastAsia="en-GB"/>
                <w14:ligatures w14:val="none"/>
              </w:rPr>
            </w:pPr>
            <w:r w:rsidRPr="002B6238">
              <w:rPr>
                <w:rFonts w:eastAsia="Times New Roman" w:cs="Calibri"/>
                <w:b/>
                <w:bCs/>
                <w:kern w:val="0"/>
                <w:sz w:val="22"/>
                <w:szCs w:val="22"/>
                <w:lang w:eastAsia="en-GB"/>
                <w14:ligatures w14:val="none"/>
              </w:rPr>
              <w:t>Open-ended</w:t>
            </w:r>
          </w:p>
        </w:tc>
      </w:tr>
      <w:tr w:rsidR="00807B97" w:rsidRPr="007F3186" w14:paraId="448AE220" w14:textId="77777777" w:rsidTr="00383B97">
        <w:trPr>
          <w:trHeight w:val="907"/>
        </w:trPr>
        <w:tc>
          <w:tcPr>
            <w:tcW w:w="2517" w:type="dxa"/>
            <w:tcBorders>
              <w:top w:val="nil"/>
              <w:left w:val="single" w:sz="4" w:space="0" w:color="999999"/>
              <w:bottom w:val="single" w:sz="4" w:space="0" w:color="999999"/>
              <w:right w:val="single" w:sz="4" w:space="0" w:color="999999"/>
            </w:tcBorders>
            <w:hideMark/>
          </w:tcPr>
          <w:p w14:paraId="25F2C8C5"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What one factor would most influence you to adopt a new soil-management practice?</w:t>
            </w:r>
          </w:p>
        </w:tc>
        <w:tc>
          <w:tcPr>
            <w:tcW w:w="529" w:type="dxa"/>
            <w:tcBorders>
              <w:top w:val="nil"/>
              <w:left w:val="nil"/>
              <w:bottom w:val="single" w:sz="4" w:space="0" w:color="999999"/>
              <w:right w:val="single" w:sz="4" w:space="0" w:color="999999"/>
            </w:tcBorders>
            <w:hideMark/>
          </w:tcPr>
          <w:p w14:paraId="6E0CEFC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01587B32"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A7ADA0C"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160BD0A2"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50" w:type="dxa"/>
            <w:tcBorders>
              <w:top w:val="nil"/>
              <w:left w:val="nil"/>
              <w:bottom w:val="single" w:sz="4" w:space="0" w:color="999999"/>
              <w:right w:val="single" w:sz="4" w:space="0" w:color="999999"/>
            </w:tcBorders>
            <w:hideMark/>
          </w:tcPr>
          <w:p w14:paraId="5E4FA6B9"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30BBF92D"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652F164" w14:textId="77777777" w:rsidR="00807B97" w:rsidRPr="002B6238" w:rsidRDefault="00807B97" w:rsidP="00383B97">
            <w:pPr>
              <w:rPr>
                <w:rFonts w:eastAsia="Times New Roman" w:cs="Calibri"/>
                <w:color w:val="000000"/>
                <w:kern w:val="0"/>
                <w:sz w:val="22"/>
                <w:szCs w:val="22"/>
                <w:lang w:eastAsia="en-GB"/>
                <w14:ligatures w14:val="none"/>
              </w:rPr>
            </w:pPr>
            <w:r w:rsidRPr="002B6238">
              <w:rPr>
                <w:rFonts w:eastAsia="Times New Roman" w:cs="Calibri"/>
                <w:color w:val="000000"/>
                <w:kern w:val="0"/>
                <w:sz w:val="22"/>
                <w:szCs w:val="22"/>
                <w:lang w:eastAsia="en-GB"/>
                <w14:ligatures w14:val="none"/>
              </w:rPr>
              <w:t> </w:t>
            </w:r>
          </w:p>
        </w:tc>
        <w:tc>
          <w:tcPr>
            <w:tcW w:w="1433" w:type="dxa"/>
            <w:tcBorders>
              <w:top w:val="nil"/>
              <w:left w:val="nil"/>
              <w:bottom w:val="single" w:sz="4" w:space="0" w:color="999999"/>
              <w:right w:val="single" w:sz="4" w:space="0" w:color="999999"/>
            </w:tcBorders>
            <w:hideMark/>
          </w:tcPr>
          <w:p w14:paraId="27034C17" w14:textId="77777777" w:rsidR="00807B97" w:rsidRPr="002B6238" w:rsidRDefault="00807B97" w:rsidP="00383B97">
            <w:pPr>
              <w:rPr>
                <w:rFonts w:eastAsia="Times New Roman" w:cs="Calibri"/>
                <w:color w:val="000000"/>
                <w:kern w:val="0"/>
                <w:sz w:val="22"/>
                <w:szCs w:val="22"/>
                <w:lang w:eastAsia="en-GB"/>
                <w14:ligatures w14:val="none"/>
              </w:rPr>
            </w:pPr>
          </w:p>
        </w:tc>
      </w:tr>
    </w:tbl>
    <w:p w14:paraId="1F11C250" w14:textId="77777777" w:rsidR="00807B97"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p>
    <w:p w14:paraId="293D7CD0" w14:textId="77777777" w:rsidR="00FB1BDA" w:rsidRPr="007F3186" w:rsidRDefault="00FB1BDA" w:rsidP="00807B97">
      <w:pPr>
        <w:spacing w:before="100" w:beforeAutospacing="1" w:after="100" w:afterAutospacing="1"/>
        <w:outlineLvl w:val="1"/>
        <w:rPr>
          <w:rFonts w:eastAsia="Times New Roman" w:cs="Times New Roman"/>
          <w:b/>
          <w:bCs/>
          <w:kern w:val="0"/>
          <w:sz w:val="28"/>
          <w:szCs w:val="28"/>
          <w:lang w:eastAsia="en-GB"/>
          <w14:ligatures w14:val="none"/>
        </w:rPr>
      </w:pPr>
    </w:p>
    <w:tbl>
      <w:tblPr>
        <w:tblW w:w="10000" w:type="dxa"/>
        <w:tblLook w:val="04A0" w:firstRow="1" w:lastRow="0" w:firstColumn="1" w:lastColumn="0" w:noHBand="0" w:noVBand="1"/>
      </w:tblPr>
      <w:tblGrid>
        <w:gridCol w:w="2111"/>
        <w:gridCol w:w="581"/>
        <w:gridCol w:w="502"/>
        <w:gridCol w:w="1188"/>
        <w:gridCol w:w="889"/>
        <w:gridCol w:w="1132"/>
        <w:gridCol w:w="1078"/>
        <w:gridCol w:w="1188"/>
        <w:gridCol w:w="1331"/>
      </w:tblGrid>
      <w:tr w:rsidR="00807B97" w:rsidRPr="008320C1" w14:paraId="605B7427" w14:textId="77777777" w:rsidTr="00383B97">
        <w:trPr>
          <w:trHeight w:val="441"/>
        </w:trPr>
        <w:tc>
          <w:tcPr>
            <w:tcW w:w="10000" w:type="dxa"/>
            <w:gridSpan w:val="9"/>
            <w:tcBorders>
              <w:top w:val="nil"/>
              <w:left w:val="nil"/>
              <w:bottom w:val="nil"/>
              <w:right w:val="nil"/>
            </w:tcBorders>
            <w:vAlign w:val="center"/>
            <w:hideMark/>
          </w:tcPr>
          <w:p w14:paraId="075844FE" w14:textId="77777777" w:rsidR="00807B97" w:rsidRPr="008320C1" w:rsidRDefault="00807B97" w:rsidP="00383B97">
            <w:pPr>
              <w:rPr>
                <w:rFonts w:eastAsia="Times New Roman" w:cs="Calibri"/>
                <w:b/>
                <w:bCs/>
                <w:kern w:val="0"/>
                <w:lang w:eastAsia="en-GB"/>
                <w14:ligatures w14:val="none"/>
              </w:rPr>
            </w:pPr>
            <w:r w:rsidRPr="008320C1">
              <w:rPr>
                <w:rFonts w:eastAsia="Times New Roman" w:cs="Calibri"/>
                <w:b/>
                <w:bCs/>
                <w:kern w:val="0"/>
                <w:lang w:eastAsia="en-GB"/>
                <w14:ligatures w14:val="none"/>
              </w:rPr>
              <w:lastRenderedPageBreak/>
              <w:t>Survey 2 (</w:t>
            </w:r>
            <w:r w:rsidRPr="007F3186">
              <w:rPr>
                <w:rFonts w:eastAsia="Times New Roman" w:cs="Calibri"/>
                <w:b/>
                <w:bCs/>
                <w:kern w:val="0"/>
                <w:lang w:eastAsia="en-GB"/>
                <w14:ligatures w14:val="none"/>
              </w:rPr>
              <w:t>post-trial</w:t>
            </w:r>
            <w:r w:rsidRPr="008320C1">
              <w:rPr>
                <w:rFonts w:eastAsia="Times New Roman" w:cs="Calibri"/>
                <w:b/>
                <w:bCs/>
                <w:kern w:val="0"/>
                <w:lang w:eastAsia="en-GB"/>
                <w14:ligatures w14:val="none"/>
              </w:rPr>
              <w:t xml:space="preserve">) </w:t>
            </w:r>
          </w:p>
        </w:tc>
      </w:tr>
      <w:tr w:rsidR="00807B97" w:rsidRPr="007F3186" w14:paraId="3531F84B" w14:textId="77777777" w:rsidTr="00383B97">
        <w:trPr>
          <w:trHeight w:val="470"/>
        </w:trPr>
        <w:tc>
          <w:tcPr>
            <w:tcW w:w="2415" w:type="dxa"/>
            <w:tcBorders>
              <w:top w:val="single" w:sz="4" w:space="0" w:color="999999"/>
              <w:left w:val="single" w:sz="4" w:space="0" w:color="999999"/>
              <w:bottom w:val="single" w:sz="4" w:space="0" w:color="999999"/>
              <w:right w:val="single" w:sz="4" w:space="0" w:color="999999"/>
            </w:tcBorders>
            <w:shd w:val="clear" w:color="000000" w:fill="D9D9D9"/>
            <w:vAlign w:val="center"/>
            <w:hideMark/>
          </w:tcPr>
          <w:p w14:paraId="2F83D8A1"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Questions</w:t>
            </w:r>
          </w:p>
        </w:tc>
        <w:tc>
          <w:tcPr>
            <w:tcW w:w="529" w:type="dxa"/>
            <w:tcBorders>
              <w:top w:val="single" w:sz="4" w:space="0" w:color="999999"/>
              <w:left w:val="nil"/>
              <w:bottom w:val="single" w:sz="4" w:space="0" w:color="999999"/>
              <w:right w:val="single" w:sz="4" w:space="0" w:color="999999"/>
            </w:tcBorders>
            <w:shd w:val="clear" w:color="000000" w:fill="D9D9D9"/>
            <w:vAlign w:val="center"/>
            <w:hideMark/>
          </w:tcPr>
          <w:p w14:paraId="701A77DF"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Yes</w:t>
            </w:r>
          </w:p>
        </w:tc>
        <w:tc>
          <w:tcPr>
            <w:tcW w:w="480" w:type="dxa"/>
            <w:tcBorders>
              <w:top w:val="single" w:sz="4" w:space="0" w:color="999999"/>
              <w:left w:val="nil"/>
              <w:bottom w:val="single" w:sz="4" w:space="0" w:color="999999"/>
              <w:right w:val="single" w:sz="4" w:space="0" w:color="999999"/>
            </w:tcBorders>
            <w:shd w:val="clear" w:color="000000" w:fill="D9D9D9"/>
            <w:vAlign w:val="center"/>
            <w:hideMark/>
          </w:tcPr>
          <w:p w14:paraId="4275889E"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No</w:t>
            </w:r>
          </w:p>
        </w:tc>
        <w:tc>
          <w:tcPr>
            <w:tcW w:w="1107" w:type="dxa"/>
            <w:tcBorders>
              <w:top w:val="single" w:sz="4" w:space="0" w:color="999999"/>
              <w:left w:val="nil"/>
              <w:bottom w:val="single" w:sz="4" w:space="0" w:color="999999"/>
              <w:right w:val="single" w:sz="4" w:space="0" w:color="999999"/>
            </w:tcBorders>
            <w:shd w:val="clear" w:color="000000" w:fill="D9D9D9"/>
            <w:vAlign w:val="center"/>
            <w:hideMark/>
          </w:tcPr>
          <w:p w14:paraId="3206F0BD"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Definitely agree</w:t>
            </w:r>
          </w:p>
        </w:tc>
        <w:tc>
          <w:tcPr>
            <w:tcW w:w="849" w:type="dxa"/>
            <w:tcBorders>
              <w:top w:val="single" w:sz="4" w:space="0" w:color="999999"/>
              <w:left w:val="nil"/>
              <w:bottom w:val="single" w:sz="4" w:space="0" w:color="999999"/>
              <w:right w:val="single" w:sz="4" w:space="0" w:color="999999"/>
            </w:tcBorders>
            <w:shd w:val="clear" w:color="000000" w:fill="D9D9D9"/>
            <w:vAlign w:val="center"/>
            <w:hideMark/>
          </w:tcPr>
          <w:p w14:paraId="4F4E463F"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Mostly agree</w:t>
            </w:r>
          </w:p>
        </w:tc>
        <w:tc>
          <w:tcPr>
            <w:tcW w:w="1132" w:type="dxa"/>
            <w:tcBorders>
              <w:top w:val="single" w:sz="4" w:space="0" w:color="999999"/>
              <w:left w:val="nil"/>
              <w:bottom w:val="single" w:sz="4" w:space="0" w:color="999999"/>
              <w:right w:val="single" w:sz="4" w:space="0" w:color="999999"/>
            </w:tcBorders>
            <w:shd w:val="clear" w:color="000000" w:fill="D9D9D9"/>
            <w:vAlign w:val="center"/>
            <w:hideMark/>
          </w:tcPr>
          <w:p w14:paraId="08E9B296"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Neither agree nor disagree</w:t>
            </w:r>
          </w:p>
        </w:tc>
        <w:tc>
          <w:tcPr>
            <w:tcW w:w="989" w:type="dxa"/>
            <w:tcBorders>
              <w:top w:val="single" w:sz="4" w:space="0" w:color="999999"/>
              <w:left w:val="nil"/>
              <w:bottom w:val="single" w:sz="4" w:space="0" w:color="999999"/>
              <w:right w:val="single" w:sz="4" w:space="0" w:color="999999"/>
            </w:tcBorders>
            <w:shd w:val="clear" w:color="000000" w:fill="D9D9D9"/>
            <w:vAlign w:val="center"/>
            <w:hideMark/>
          </w:tcPr>
          <w:p w14:paraId="0874D3DA"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Mostly disagree</w:t>
            </w:r>
          </w:p>
        </w:tc>
        <w:tc>
          <w:tcPr>
            <w:tcW w:w="1107" w:type="dxa"/>
            <w:tcBorders>
              <w:top w:val="single" w:sz="4" w:space="0" w:color="999999"/>
              <w:left w:val="nil"/>
              <w:bottom w:val="single" w:sz="4" w:space="0" w:color="999999"/>
              <w:right w:val="single" w:sz="4" w:space="0" w:color="999999"/>
            </w:tcBorders>
            <w:shd w:val="clear" w:color="000000" w:fill="D9D9D9"/>
            <w:vAlign w:val="center"/>
            <w:hideMark/>
          </w:tcPr>
          <w:p w14:paraId="04EFFDE2"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Definitely disagree</w:t>
            </w:r>
          </w:p>
        </w:tc>
        <w:tc>
          <w:tcPr>
            <w:tcW w:w="1392" w:type="dxa"/>
            <w:tcBorders>
              <w:top w:val="single" w:sz="4" w:space="0" w:color="999999"/>
              <w:left w:val="nil"/>
              <w:bottom w:val="single" w:sz="4" w:space="0" w:color="999999"/>
              <w:right w:val="single" w:sz="4" w:space="0" w:color="999999"/>
            </w:tcBorders>
            <w:shd w:val="clear" w:color="000000" w:fill="D9D9D9"/>
            <w:vAlign w:val="center"/>
            <w:hideMark/>
          </w:tcPr>
          <w:p w14:paraId="05EB769C" w14:textId="77777777" w:rsidR="00807B97" w:rsidRPr="008320C1" w:rsidRDefault="00807B97" w:rsidP="00383B97">
            <w:pPr>
              <w:jc w:val="cente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Open response</w:t>
            </w:r>
          </w:p>
        </w:tc>
      </w:tr>
      <w:tr w:rsidR="00807B97" w:rsidRPr="008320C1" w14:paraId="34B9A5BF" w14:textId="77777777" w:rsidTr="00383B97">
        <w:trPr>
          <w:trHeight w:val="441"/>
        </w:trPr>
        <w:tc>
          <w:tcPr>
            <w:tcW w:w="10000"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590F22DF" w14:textId="77777777" w:rsidR="00807B97" w:rsidRPr="008320C1" w:rsidRDefault="00807B97" w:rsidP="00383B97">
            <w:pP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Yes/No</w:t>
            </w:r>
          </w:p>
        </w:tc>
      </w:tr>
      <w:tr w:rsidR="00807B97" w:rsidRPr="007F3186" w14:paraId="6C725CD0"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511856F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Did you find the experimental results easy to understand?</w:t>
            </w:r>
          </w:p>
        </w:tc>
        <w:tc>
          <w:tcPr>
            <w:tcW w:w="529" w:type="dxa"/>
            <w:tcBorders>
              <w:top w:val="nil"/>
              <w:left w:val="nil"/>
              <w:bottom w:val="single" w:sz="4" w:space="0" w:color="999999"/>
              <w:right w:val="single" w:sz="4" w:space="0" w:color="999999"/>
            </w:tcBorders>
            <w:hideMark/>
          </w:tcPr>
          <w:p w14:paraId="2DCD45FB" w14:textId="77777777" w:rsidR="00807B97" w:rsidRPr="008320C1"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3702788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4D61A9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54C8283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1DBBB9B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45D1A03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5FC30E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06EDD0D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0AF43757"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7A5F900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Would you consider or continue to consider conducting soil pH test on your farm?</w:t>
            </w:r>
          </w:p>
        </w:tc>
        <w:tc>
          <w:tcPr>
            <w:tcW w:w="529" w:type="dxa"/>
            <w:tcBorders>
              <w:top w:val="nil"/>
              <w:left w:val="nil"/>
              <w:bottom w:val="single" w:sz="4" w:space="0" w:color="999999"/>
              <w:right w:val="single" w:sz="4" w:space="0" w:color="999999"/>
            </w:tcBorders>
            <w:hideMark/>
          </w:tcPr>
          <w:p w14:paraId="3F25F932" w14:textId="77777777" w:rsidR="00807B97" w:rsidRPr="008320C1"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2ED5CF1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B76ED6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7C7ED49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28AECA4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5493A1D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EB4CC5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390EE1A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6B0A14C3"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55FBAC6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Would you continue to primarily use inorganic fertilisers for nutrient management?</w:t>
            </w:r>
          </w:p>
        </w:tc>
        <w:tc>
          <w:tcPr>
            <w:tcW w:w="529" w:type="dxa"/>
            <w:tcBorders>
              <w:top w:val="nil"/>
              <w:left w:val="nil"/>
              <w:bottom w:val="single" w:sz="4" w:space="0" w:color="999999"/>
              <w:right w:val="single" w:sz="4" w:space="0" w:color="999999"/>
            </w:tcBorders>
            <w:hideMark/>
          </w:tcPr>
          <w:p w14:paraId="3311637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3D220F6B" w14:textId="77777777" w:rsidR="00807B97" w:rsidRPr="008320C1" w:rsidRDefault="00807B97" w:rsidP="00383B97">
            <w:pPr>
              <w:rPr>
                <w:rFonts w:eastAsia="Times New Roman" w:cs="Calibri"/>
                <w:color w:val="000000"/>
                <w:kern w:val="0"/>
                <w:sz w:val="22"/>
                <w:szCs w:val="22"/>
                <w:lang w:eastAsia="en-GB"/>
                <w14:ligatures w14:val="none"/>
              </w:rPr>
            </w:pPr>
          </w:p>
        </w:tc>
        <w:tc>
          <w:tcPr>
            <w:tcW w:w="1107" w:type="dxa"/>
            <w:tcBorders>
              <w:top w:val="nil"/>
              <w:left w:val="nil"/>
              <w:bottom w:val="single" w:sz="4" w:space="0" w:color="999999"/>
              <w:right w:val="single" w:sz="4" w:space="0" w:color="999999"/>
            </w:tcBorders>
            <w:hideMark/>
          </w:tcPr>
          <w:p w14:paraId="5EB65C61"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1502CD4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278A070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753CFA3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F57622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165C392C"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4505489F"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7CCB7D7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Would you continue to primarily use organic fertilisers for nutrient management?</w:t>
            </w:r>
          </w:p>
        </w:tc>
        <w:tc>
          <w:tcPr>
            <w:tcW w:w="529" w:type="dxa"/>
            <w:tcBorders>
              <w:top w:val="nil"/>
              <w:left w:val="nil"/>
              <w:bottom w:val="single" w:sz="4" w:space="0" w:color="999999"/>
              <w:right w:val="single" w:sz="4" w:space="0" w:color="999999"/>
            </w:tcBorders>
            <w:hideMark/>
          </w:tcPr>
          <w:p w14:paraId="259A1FF8" w14:textId="77777777" w:rsidR="00807B97" w:rsidRPr="008320C1" w:rsidRDefault="00807B97" w:rsidP="00383B97">
            <w:pPr>
              <w:rPr>
                <w:rFonts w:eastAsia="Times New Roman" w:cs="Calibri"/>
                <w:color w:val="000000"/>
                <w:kern w:val="0"/>
                <w:sz w:val="22"/>
                <w:szCs w:val="22"/>
                <w:lang w:eastAsia="en-GB"/>
                <w14:ligatures w14:val="none"/>
              </w:rPr>
            </w:pPr>
          </w:p>
        </w:tc>
        <w:tc>
          <w:tcPr>
            <w:tcW w:w="480" w:type="dxa"/>
            <w:tcBorders>
              <w:top w:val="nil"/>
              <w:left w:val="nil"/>
              <w:bottom w:val="single" w:sz="4" w:space="0" w:color="999999"/>
              <w:right w:val="single" w:sz="4" w:space="0" w:color="999999"/>
            </w:tcBorders>
            <w:hideMark/>
          </w:tcPr>
          <w:p w14:paraId="24C934C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5FB6FC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29FC97F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5A5F853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D85C98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090E4E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41AA803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8320C1" w14:paraId="37419454" w14:textId="77777777" w:rsidTr="00383B97">
        <w:trPr>
          <w:trHeight w:val="441"/>
        </w:trPr>
        <w:tc>
          <w:tcPr>
            <w:tcW w:w="10000"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76BFCDA8" w14:textId="77777777" w:rsidR="00807B97" w:rsidRPr="008320C1" w:rsidRDefault="00807B97" w:rsidP="00383B97">
            <w:pP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t>Agreement (Likert scale)</w:t>
            </w:r>
          </w:p>
        </w:tc>
      </w:tr>
      <w:tr w:rsidR="00807B97" w:rsidRPr="007F3186" w14:paraId="20272F69"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69E41C6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To what extent would you agree that soil acidity negatively impacts my crop yield?</w:t>
            </w:r>
          </w:p>
        </w:tc>
        <w:tc>
          <w:tcPr>
            <w:tcW w:w="529" w:type="dxa"/>
            <w:tcBorders>
              <w:top w:val="nil"/>
              <w:left w:val="nil"/>
              <w:bottom w:val="single" w:sz="4" w:space="0" w:color="999999"/>
              <w:right w:val="single" w:sz="4" w:space="0" w:color="999999"/>
            </w:tcBorders>
            <w:hideMark/>
          </w:tcPr>
          <w:p w14:paraId="6F21821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73897A4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C261890"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5C8953D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1B62E90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3C927DAC"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AEBF7F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2993A4D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75CB0960"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1A52932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believe regular soil pH testing is important for maintaining my farm’s soil health.</w:t>
            </w:r>
          </w:p>
        </w:tc>
        <w:tc>
          <w:tcPr>
            <w:tcW w:w="529" w:type="dxa"/>
            <w:tcBorders>
              <w:top w:val="nil"/>
              <w:left w:val="nil"/>
              <w:bottom w:val="single" w:sz="4" w:space="0" w:color="999999"/>
              <w:right w:val="single" w:sz="4" w:space="0" w:color="999999"/>
            </w:tcBorders>
            <w:hideMark/>
          </w:tcPr>
          <w:p w14:paraId="6CE522D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D76E88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5C43D84"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1478D80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7B05688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987DBE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C0C3D7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4C9E73B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1C954723"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0933A16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Do you agree that inorganic fertiliser is healthy for soils?</w:t>
            </w:r>
          </w:p>
        </w:tc>
        <w:tc>
          <w:tcPr>
            <w:tcW w:w="529" w:type="dxa"/>
            <w:tcBorders>
              <w:top w:val="nil"/>
              <w:left w:val="nil"/>
              <w:bottom w:val="single" w:sz="4" w:space="0" w:color="999999"/>
              <w:right w:val="single" w:sz="4" w:space="0" w:color="999999"/>
            </w:tcBorders>
            <w:hideMark/>
          </w:tcPr>
          <w:p w14:paraId="1CC4047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6EB784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27341F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0AB5B33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77A7FCD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029BE475" w14:textId="77777777" w:rsidR="00807B97" w:rsidRPr="008320C1" w:rsidRDefault="00807B97" w:rsidP="00383B97">
            <w:pPr>
              <w:rPr>
                <w:rFonts w:eastAsia="Times New Roman" w:cs="Calibri"/>
                <w:color w:val="000000"/>
                <w:kern w:val="0"/>
                <w:sz w:val="22"/>
                <w:szCs w:val="22"/>
                <w:lang w:eastAsia="en-GB"/>
                <w14:ligatures w14:val="none"/>
              </w:rPr>
            </w:pPr>
          </w:p>
        </w:tc>
        <w:tc>
          <w:tcPr>
            <w:tcW w:w="1107" w:type="dxa"/>
            <w:tcBorders>
              <w:top w:val="nil"/>
              <w:left w:val="nil"/>
              <w:bottom w:val="single" w:sz="4" w:space="0" w:color="999999"/>
              <w:right w:val="single" w:sz="4" w:space="0" w:color="999999"/>
            </w:tcBorders>
            <w:hideMark/>
          </w:tcPr>
          <w:p w14:paraId="319804E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3000750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36073168"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25D6BDC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xml:space="preserve">To what extent do you believe using organic fertilisers can improve your </w:t>
            </w:r>
            <w:r w:rsidRPr="008320C1">
              <w:rPr>
                <w:rFonts w:eastAsia="Times New Roman" w:cs="Calibri"/>
                <w:color w:val="000000"/>
                <w:kern w:val="0"/>
                <w:sz w:val="22"/>
                <w:szCs w:val="22"/>
                <w:lang w:eastAsia="en-GB"/>
                <w14:ligatures w14:val="none"/>
              </w:rPr>
              <w:lastRenderedPageBreak/>
              <w:t>soil’s long-term quality.</w:t>
            </w:r>
          </w:p>
        </w:tc>
        <w:tc>
          <w:tcPr>
            <w:tcW w:w="529" w:type="dxa"/>
            <w:tcBorders>
              <w:top w:val="nil"/>
              <w:left w:val="nil"/>
              <w:bottom w:val="single" w:sz="4" w:space="0" w:color="999999"/>
              <w:right w:val="single" w:sz="4" w:space="0" w:color="999999"/>
            </w:tcBorders>
            <w:hideMark/>
          </w:tcPr>
          <w:p w14:paraId="3A3BD17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lastRenderedPageBreak/>
              <w:t> </w:t>
            </w:r>
          </w:p>
        </w:tc>
        <w:tc>
          <w:tcPr>
            <w:tcW w:w="480" w:type="dxa"/>
            <w:tcBorders>
              <w:top w:val="nil"/>
              <w:left w:val="nil"/>
              <w:bottom w:val="single" w:sz="4" w:space="0" w:color="999999"/>
              <w:right w:val="single" w:sz="4" w:space="0" w:color="999999"/>
            </w:tcBorders>
            <w:hideMark/>
          </w:tcPr>
          <w:p w14:paraId="23DE947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2CF2B72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766A35A7" w14:textId="77777777" w:rsidR="00807B97" w:rsidRPr="008320C1" w:rsidRDefault="00807B97" w:rsidP="00383B97">
            <w:pPr>
              <w:rPr>
                <w:rFonts w:eastAsia="Times New Roman" w:cs="Calibri"/>
                <w:color w:val="000000"/>
                <w:kern w:val="0"/>
                <w:sz w:val="22"/>
                <w:szCs w:val="22"/>
                <w:lang w:eastAsia="en-GB"/>
                <w14:ligatures w14:val="none"/>
              </w:rPr>
            </w:pPr>
          </w:p>
        </w:tc>
        <w:tc>
          <w:tcPr>
            <w:tcW w:w="1132" w:type="dxa"/>
            <w:tcBorders>
              <w:top w:val="nil"/>
              <w:left w:val="nil"/>
              <w:bottom w:val="single" w:sz="4" w:space="0" w:color="999999"/>
              <w:right w:val="single" w:sz="4" w:space="0" w:color="999999"/>
            </w:tcBorders>
            <w:hideMark/>
          </w:tcPr>
          <w:p w14:paraId="63992E9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069E534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2ED38D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61A9469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5197A609"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4CFF45FC"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believe liming to neutralise soil acidity benefits my crop growth and yield.</w:t>
            </w:r>
          </w:p>
        </w:tc>
        <w:tc>
          <w:tcPr>
            <w:tcW w:w="529" w:type="dxa"/>
            <w:tcBorders>
              <w:top w:val="nil"/>
              <w:left w:val="nil"/>
              <w:bottom w:val="single" w:sz="4" w:space="0" w:color="999999"/>
              <w:right w:val="single" w:sz="4" w:space="0" w:color="999999"/>
            </w:tcBorders>
            <w:hideMark/>
          </w:tcPr>
          <w:p w14:paraId="782CC14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67FF3D0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5D5CC0D"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3601EEA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032C838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5DBDF71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BBCA6D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6F59582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4F418164"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41C98741"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have a strong understanding of soil-neutralisation techniques.</w:t>
            </w:r>
          </w:p>
        </w:tc>
        <w:tc>
          <w:tcPr>
            <w:tcW w:w="529" w:type="dxa"/>
            <w:tcBorders>
              <w:top w:val="nil"/>
              <w:left w:val="nil"/>
              <w:bottom w:val="single" w:sz="4" w:space="0" w:color="999999"/>
              <w:right w:val="single" w:sz="4" w:space="0" w:color="999999"/>
            </w:tcBorders>
            <w:hideMark/>
          </w:tcPr>
          <w:p w14:paraId="6B56963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73CE82E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48051D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59D0D6C2" w14:textId="77777777" w:rsidR="00807B97" w:rsidRPr="008320C1" w:rsidRDefault="00807B97" w:rsidP="00383B97">
            <w:pPr>
              <w:rPr>
                <w:rFonts w:eastAsia="Times New Roman" w:cs="Calibri"/>
                <w:color w:val="000000"/>
                <w:kern w:val="0"/>
                <w:sz w:val="22"/>
                <w:szCs w:val="22"/>
                <w:lang w:eastAsia="en-GB"/>
                <w14:ligatures w14:val="none"/>
              </w:rPr>
            </w:pPr>
          </w:p>
        </w:tc>
        <w:tc>
          <w:tcPr>
            <w:tcW w:w="1132" w:type="dxa"/>
            <w:tcBorders>
              <w:top w:val="nil"/>
              <w:left w:val="nil"/>
              <w:bottom w:val="single" w:sz="4" w:space="0" w:color="999999"/>
              <w:right w:val="single" w:sz="4" w:space="0" w:color="999999"/>
            </w:tcBorders>
            <w:hideMark/>
          </w:tcPr>
          <w:p w14:paraId="3BCBC40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32BAAB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D41F3F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36394CB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08F824DE"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1F0DC2E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am likely to adopt liming if its efficacy is demonstrated.</w:t>
            </w:r>
          </w:p>
        </w:tc>
        <w:tc>
          <w:tcPr>
            <w:tcW w:w="529" w:type="dxa"/>
            <w:tcBorders>
              <w:top w:val="nil"/>
              <w:left w:val="nil"/>
              <w:bottom w:val="single" w:sz="4" w:space="0" w:color="999999"/>
              <w:right w:val="single" w:sz="4" w:space="0" w:color="999999"/>
            </w:tcBorders>
            <w:hideMark/>
          </w:tcPr>
          <w:p w14:paraId="6DFAEF2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4EB4D5A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A761E1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706D6D29" w14:textId="77777777" w:rsidR="00807B97" w:rsidRPr="008320C1" w:rsidRDefault="00807B97" w:rsidP="00383B97">
            <w:pPr>
              <w:rPr>
                <w:rFonts w:eastAsia="Times New Roman" w:cs="Calibri"/>
                <w:color w:val="000000"/>
                <w:kern w:val="0"/>
                <w:sz w:val="22"/>
                <w:szCs w:val="22"/>
                <w:lang w:eastAsia="en-GB"/>
                <w14:ligatures w14:val="none"/>
              </w:rPr>
            </w:pPr>
          </w:p>
        </w:tc>
        <w:tc>
          <w:tcPr>
            <w:tcW w:w="1132" w:type="dxa"/>
            <w:tcBorders>
              <w:top w:val="nil"/>
              <w:left w:val="nil"/>
              <w:bottom w:val="single" w:sz="4" w:space="0" w:color="999999"/>
              <w:right w:val="single" w:sz="4" w:space="0" w:color="999999"/>
            </w:tcBorders>
            <w:hideMark/>
          </w:tcPr>
          <w:p w14:paraId="3101B40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2965682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3259B60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36A8E8C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68DF20A6"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32AB200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would agree on seeking training or support to implement improved soil-management practices.</w:t>
            </w:r>
          </w:p>
        </w:tc>
        <w:tc>
          <w:tcPr>
            <w:tcW w:w="529" w:type="dxa"/>
            <w:tcBorders>
              <w:top w:val="nil"/>
              <w:left w:val="nil"/>
              <w:bottom w:val="single" w:sz="4" w:space="0" w:color="999999"/>
              <w:right w:val="single" w:sz="4" w:space="0" w:color="999999"/>
            </w:tcBorders>
            <w:hideMark/>
          </w:tcPr>
          <w:p w14:paraId="69F996E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71EB8E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60A8CE29"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46F9DCF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7A9F33B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4890E07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8FFB9A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05820AA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7D72B285"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52F46FCC"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believe the trial results convincingly demonstrate the benefits of liming and using organic treatments for crop growth and yield.</w:t>
            </w:r>
          </w:p>
        </w:tc>
        <w:tc>
          <w:tcPr>
            <w:tcW w:w="529" w:type="dxa"/>
            <w:tcBorders>
              <w:top w:val="nil"/>
              <w:left w:val="nil"/>
              <w:bottom w:val="single" w:sz="4" w:space="0" w:color="999999"/>
              <w:right w:val="single" w:sz="4" w:space="0" w:color="999999"/>
            </w:tcBorders>
            <w:hideMark/>
          </w:tcPr>
          <w:p w14:paraId="0671C9B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56552F5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D0570ED"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74C9EB8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015E1D3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293D293"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C02141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06C98EA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0249AFE1"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3437A34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am likely to apply lime amendments based on these research findings.</w:t>
            </w:r>
          </w:p>
        </w:tc>
        <w:tc>
          <w:tcPr>
            <w:tcW w:w="529" w:type="dxa"/>
            <w:tcBorders>
              <w:top w:val="nil"/>
              <w:left w:val="nil"/>
              <w:bottom w:val="single" w:sz="4" w:space="0" w:color="999999"/>
              <w:right w:val="single" w:sz="4" w:space="0" w:color="999999"/>
            </w:tcBorders>
            <w:hideMark/>
          </w:tcPr>
          <w:p w14:paraId="5580E57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4CEEEE6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53DA54A"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28FACB9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38624E0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2E58566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DF6C06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4E3FD7E1"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2E71A518"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5FECF5B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plan to reduce the frequency of inorganic-fertiliser applications in my next cropping cycle.</w:t>
            </w:r>
          </w:p>
        </w:tc>
        <w:tc>
          <w:tcPr>
            <w:tcW w:w="529" w:type="dxa"/>
            <w:tcBorders>
              <w:top w:val="nil"/>
              <w:left w:val="nil"/>
              <w:bottom w:val="single" w:sz="4" w:space="0" w:color="999999"/>
              <w:right w:val="single" w:sz="4" w:space="0" w:color="999999"/>
            </w:tcBorders>
            <w:hideMark/>
          </w:tcPr>
          <w:p w14:paraId="209C844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2F8B1A6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06813C10"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26E9E65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763657B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DD1007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60AE8F5"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1B97ED2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68B4878C"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58D75ED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plan to increase my use of organic fertilisers in my next cropping cycle.</w:t>
            </w:r>
          </w:p>
        </w:tc>
        <w:tc>
          <w:tcPr>
            <w:tcW w:w="529" w:type="dxa"/>
            <w:tcBorders>
              <w:top w:val="nil"/>
              <w:left w:val="nil"/>
              <w:bottom w:val="single" w:sz="4" w:space="0" w:color="999999"/>
              <w:right w:val="single" w:sz="4" w:space="0" w:color="999999"/>
            </w:tcBorders>
            <w:hideMark/>
          </w:tcPr>
          <w:p w14:paraId="595E1EC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0ACF3C0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4B3F289E"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51061F3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72E7AD48"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3CEFA77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0F8EAFB"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785B7C1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7F3186" w14:paraId="04A275B5" w14:textId="77777777" w:rsidTr="00383B97">
        <w:trPr>
          <w:trHeight w:val="470"/>
        </w:trPr>
        <w:tc>
          <w:tcPr>
            <w:tcW w:w="2415" w:type="dxa"/>
            <w:tcBorders>
              <w:top w:val="nil"/>
              <w:left w:val="single" w:sz="4" w:space="0" w:color="999999"/>
              <w:bottom w:val="single" w:sz="4" w:space="0" w:color="999999"/>
              <w:right w:val="single" w:sz="4" w:space="0" w:color="999999"/>
            </w:tcBorders>
            <w:hideMark/>
          </w:tcPr>
          <w:p w14:paraId="70C0F62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I plan to conduct soil pH tests at least once each planting season.</w:t>
            </w:r>
          </w:p>
        </w:tc>
        <w:tc>
          <w:tcPr>
            <w:tcW w:w="529" w:type="dxa"/>
            <w:tcBorders>
              <w:top w:val="nil"/>
              <w:left w:val="nil"/>
              <w:bottom w:val="single" w:sz="4" w:space="0" w:color="999999"/>
              <w:right w:val="single" w:sz="4" w:space="0" w:color="999999"/>
            </w:tcBorders>
            <w:hideMark/>
          </w:tcPr>
          <w:p w14:paraId="35B100E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627C6E9D"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5AAC6EED" w14:textId="77777777" w:rsidR="00807B97" w:rsidRPr="008320C1" w:rsidRDefault="00807B97" w:rsidP="00383B97">
            <w:pPr>
              <w:rPr>
                <w:rFonts w:eastAsia="Times New Roman" w:cs="Calibri"/>
                <w:color w:val="000000"/>
                <w:kern w:val="0"/>
                <w:sz w:val="22"/>
                <w:szCs w:val="22"/>
                <w:lang w:eastAsia="en-GB"/>
                <w14:ligatures w14:val="none"/>
              </w:rPr>
            </w:pPr>
          </w:p>
        </w:tc>
        <w:tc>
          <w:tcPr>
            <w:tcW w:w="849" w:type="dxa"/>
            <w:tcBorders>
              <w:top w:val="nil"/>
              <w:left w:val="nil"/>
              <w:bottom w:val="single" w:sz="4" w:space="0" w:color="999999"/>
              <w:right w:val="single" w:sz="4" w:space="0" w:color="999999"/>
            </w:tcBorders>
            <w:hideMark/>
          </w:tcPr>
          <w:p w14:paraId="2428578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3AB2E9A7"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7CBA7F0F"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9A9690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132EC75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r>
      <w:tr w:rsidR="00807B97" w:rsidRPr="008320C1" w14:paraId="3E168C67" w14:textId="77777777" w:rsidTr="00383B97">
        <w:trPr>
          <w:trHeight w:val="441"/>
        </w:trPr>
        <w:tc>
          <w:tcPr>
            <w:tcW w:w="10000" w:type="dxa"/>
            <w:gridSpan w:val="9"/>
            <w:tcBorders>
              <w:top w:val="single" w:sz="4" w:space="0" w:color="999999"/>
              <w:left w:val="single" w:sz="4" w:space="0" w:color="999999"/>
              <w:bottom w:val="single" w:sz="4" w:space="0" w:color="999999"/>
              <w:right w:val="single" w:sz="4" w:space="0" w:color="999999"/>
            </w:tcBorders>
            <w:shd w:val="clear" w:color="000000" w:fill="F2F2F2"/>
            <w:noWrap/>
            <w:vAlign w:val="center"/>
            <w:hideMark/>
          </w:tcPr>
          <w:p w14:paraId="678A4218" w14:textId="77777777" w:rsidR="00807B97" w:rsidRPr="008320C1" w:rsidRDefault="00807B97" w:rsidP="00383B97">
            <w:pPr>
              <w:rPr>
                <w:rFonts w:eastAsia="Times New Roman" w:cs="Calibri"/>
                <w:b/>
                <w:bCs/>
                <w:kern w:val="0"/>
                <w:sz w:val="22"/>
                <w:szCs w:val="22"/>
                <w:lang w:eastAsia="en-GB"/>
                <w14:ligatures w14:val="none"/>
              </w:rPr>
            </w:pPr>
            <w:r w:rsidRPr="008320C1">
              <w:rPr>
                <w:rFonts w:eastAsia="Times New Roman" w:cs="Calibri"/>
                <w:b/>
                <w:bCs/>
                <w:kern w:val="0"/>
                <w:sz w:val="22"/>
                <w:szCs w:val="22"/>
                <w:lang w:eastAsia="en-GB"/>
                <w14:ligatures w14:val="none"/>
              </w:rPr>
              <w:lastRenderedPageBreak/>
              <w:t>Open-ended</w:t>
            </w:r>
          </w:p>
        </w:tc>
      </w:tr>
      <w:tr w:rsidR="00807B97" w:rsidRPr="007F3186" w14:paraId="4DB63ACC" w14:textId="77777777" w:rsidTr="00383B97">
        <w:trPr>
          <w:trHeight w:val="941"/>
        </w:trPr>
        <w:tc>
          <w:tcPr>
            <w:tcW w:w="2415" w:type="dxa"/>
            <w:tcBorders>
              <w:top w:val="nil"/>
              <w:left w:val="single" w:sz="4" w:space="0" w:color="999999"/>
              <w:bottom w:val="single" w:sz="4" w:space="0" w:color="999999"/>
              <w:right w:val="single" w:sz="4" w:space="0" w:color="999999"/>
            </w:tcBorders>
            <w:hideMark/>
          </w:tcPr>
          <w:p w14:paraId="021524A9"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What is one factor that has influenced your overall decision?</w:t>
            </w:r>
          </w:p>
        </w:tc>
        <w:tc>
          <w:tcPr>
            <w:tcW w:w="529" w:type="dxa"/>
            <w:tcBorders>
              <w:top w:val="nil"/>
              <w:left w:val="nil"/>
              <w:bottom w:val="single" w:sz="4" w:space="0" w:color="999999"/>
              <w:right w:val="single" w:sz="4" w:space="0" w:color="999999"/>
            </w:tcBorders>
            <w:hideMark/>
          </w:tcPr>
          <w:p w14:paraId="002C27B0"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480" w:type="dxa"/>
            <w:tcBorders>
              <w:top w:val="nil"/>
              <w:left w:val="nil"/>
              <w:bottom w:val="single" w:sz="4" w:space="0" w:color="999999"/>
              <w:right w:val="single" w:sz="4" w:space="0" w:color="999999"/>
            </w:tcBorders>
            <w:hideMark/>
          </w:tcPr>
          <w:p w14:paraId="38FB3892"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18B61B44"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849" w:type="dxa"/>
            <w:tcBorders>
              <w:top w:val="nil"/>
              <w:left w:val="nil"/>
              <w:bottom w:val="single" w:sz="4" w:space="0" w:color="999999"/>
              <w:right w:val="single" w:sz="4" w:space="0" w:color="999999"/>
            </w:tcBorders>
            <w:hideMark/>
          </w:tcPr>
          <w:p w14:paraId="1D40CE4E"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32" w:type="dxa"/>
            <w:tcBorders>
              <w:top w:val="nil"/>
              <w:left w:val="nil"/>
              <w:bottom w:val="single" w:sz="4" w:space="0" w:color="999999"/>
              <w:right w:val="single" w:sz="4" w:space="0" w:color="999999"/>
            </w:tcBorders>
            <w:hideMark/>
          </w:tcPr>
          <w:p w14:paraId="5A374E91"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989" w:type="dxa"/>
            <w:tcBorders>
              <w:top w:val="nil"/>
              <w:left w:val="nil"/>
              <w:bottom w:val="single" w:sz="4" w:space="0" w:color="999999"/>
              <w:right w:val="single" w:sz="4" w:space="0" w:color="999999"/>
            </w:tcBorders>
            <w:hideMark/>
          </w:tcPr>
          <w:p w14:paraId="16CDEE6A"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107" w:type="dxa"/>
            <w:tcBorders>
              <w:top w:val="nil"/>
              <w:left w:val="nil"/>
              <w:bottom w:val="single" w:sz="4" w:space="0" w:color="999999"/>
              <w:right w:val="single" w:sz="4" w:space="0" w:color="999999"/>
            </w:tcBorders>
            <w:hideMark/>
          </w:tcPr>
          <w:p w14:paraId="754014E6" w14:textId="77777777" w:rsidR="00807B97" w:rsidRPr="008320C1" w:rsidRDefault="00807B97" w:rsidP="00383B97">
            <w:pPr>
              <w:rPr>
                <w:rFonts w:eastAsia="Times New Roman" w:cs="Calibri"/>
                <w:color w:val="000000"/>
                <w:kern w:val="0"/>
                <w:sz w:val="22"/>
                <w:szCs w:val="22"/>
                <w:lang w:eastAsia="en-GB"/>
                <w14:ligatures w14:val="none"/>
              </w:rPr>
            </w:pPr>
            <w:r w:rsidRPr="008320C1">
              <w:rPr>
                <w:rFonts w:eastAsia="Times New Roman" w:cs="Calibri"/>
                <w:color w:val="000000"/>
                <w:kern w:val="0"/>
                <w:sz w:val="22"/>
                <w:szCs w:val="22"/>
                <w:lang w:eastAsia="en-GB"/>
                <w14:ligatures w14:val="none"/>
              </w:rPr>
              <w:t> </w:t>
            </w:r>
          </w:p>
        </w:tc>
        <w:tc>
          <w:tcPr>
            <w:tcW w:w="1392" w:type="dxa"/>
            <w:tcBorders>
              <w:top w:val="nil"/>
              <w:left w:val="nil"/>
              <w:bottom w:val="single" w:sz="4" w:space="0" w:color="999999"/>
              <w:right w:val="single" w:sz="4" w:space="0" w:color="999999"/>
            </w:tcBorders>
            <w:hideMark/>
          </w:tcPr>
          <w:p w14:paraId="366EA4D4" w14:textId="77777777" w:rsidR="00807B97" w:rsidRPr="008320C1" w:rsidRDefault="00807B97" w:rsidP="00383B97">
            <w:pPr>
              <w:rPr>
                <w:rFonts w:eastAsia="Times New Roman" w:cs="Calibri"/>
                <w:color w:val="000000"/>
                <w:kern w:val="0"/>
                <w:sz w:val="22"/>
                <w:szCs w:val="22"/>
                <w:lang w:eastAsia="en-GB"/>
                <w14:ligatures w14:val="none"/>
              </w:rPr>
            </w:pPr>
          </w:p>
        </w:tc>
      </w:tr>
    </w:tbl>
    <w:p w14:paraId="62FA7F85" w14:textId="77777777" w:rsidR="00807B97" w:rsidRPr="007F3186" w:rsidRDefault="00807B97" w:rsidP="00807B97">
      <w:pPr>
        <w:rPr>
          <w:b/>
          <w:bCs/>
          <w:sz w:val="28"/>
          <w:szCs w:val="28"/>
        </w:rPr>
      </w:pPr>
    </w:p>
    <w:p w14:paraId="3EFB023C" w14:textId="77777777" w:rsidR="00807B97" w:rsidRDefault="00807B97" w:rsidP="00807B97">
      <w:pPr>
        <w:rPr>
          <w:b/>
          <w:bCs/>
          <w:sz w:val="28"/>
          <w:szCs w:val="28"/>
        </w:rPr>
      </w:pPr>
    </w:p>
    <w:p w14:paraId="3E91875F" w14:textId="77777777" w:rsidR="00807B97" w:rsidRDefault="00807B97" w:rsidP="00807B97">
      <w:pPr>
        <w:rPr>
          <w:b/>
          <w:bCs/>
          <w:sz w:val="28"/>
          <w:szCs w:val="28"/>
        </w:rPr>
      </w:pPr>
      <w:r>
        <w:rPr>
          <w:b/>
          <w:bCs/>
          <w:sz w:val="28"/>
          <w:szCs w:val="28"/>
        </w:rPr>
        <w:br w:type="page"/>
      </w:r>
    </w:p>
    <w:p w14:paraId="70031D9A" w14:textId="77777777" w:rsidR="00807B97" w:rsidRPr="007F3186" w:rsidRDefault="00807B97" w:rsidP="00807B97">
      <w:pPr>
        <w:rPr>
          <w:b/>
          <w:bCs/>
          <w:sz w:val="28"/>
          <w:szCs w:val="28"/>
        </w:rPr>
      </w:pPr>
      <w:r>
        <w:rPr>
          <w:b/>
          <w:bCs/>
          <w:sz w:val="28"/>
          <w:szCs w:val="28"/>
        </w:rPr>
        <w:lastRenderedPageBreak/>
        <w:t xml:space="preserve">A.4 </w:t>
      </w:r>
      <w:r w:rsidRPr="007F3186">
        <w:rPr>
          <w:b/>
          <w:bCs/>
          <w:sz w:val="28"/>
          <w:szCs w:val="28"/>
        </w:rPr>
        <w:t>Survey Results</w:t>
      </w:r>
    </w:p>
    <w:p w14:paraId="429391D5" w14:textId="77777777" w:rsidR="00807B97" w:rsidRPr="007F3186" w:rsidRDefault="00807B97" w:rsidP="00807B97"/>
    <w:p w14:paraId="324E8002" w14:textId="77777777" w:rsidR="00807B97" w:rsidRPr="007F3186" w:rsidRDefault="00807B97" w:rsidP="00807B97">
      <w:r w:rsidRPr="007F3186">
        <w:t>Participant 1:</w:t>
      </w:r>
    </w:p>
    <w:p w14:paraId="08918839" w14:textId="77777777" w:rsidR="00807B97" w:rsidRPr="007F3186" w:rsidRDefault="00807B97" w:rsidP="00807B97"/>
    <w:p w14:paraId="5223AEB9" w14:textId="77777777" w:rsidR="00807B97" w:rsidRPr="007F3186" w:rsidRDefault="00807B97" w:rsidP="00807B97">
      <w:r w:rsidRPr="007F3186">
        <w:rPr>
          <w:noProof/>
        </w:rPr>
        <w:drawing>
          <wp:inline distT="0" distB="0" distL="0" distR="0" wp14:anchorId="58799862" wp14:editId="4BD7BBAC">
            <wp:extent cx="5940000" cy="3240000"/>
            <wp:effectExtent l="12700" t="12700" r="16510" b="11430"/>
            <wp:docPr id="133057538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0575384" name=""/>
                    <pic:cNvPicPr/>
                  </pic:nvPicPr>
                  <pic:blipFill>
                    <a:blip r:embed="rId36"/>
                    <a:stretch>
                      <a:fillRect/>
                    </a:stretch>
                  </pic:blipFill>
                  <pic:spPr>
                    <a:xfrm>
                      <a:off x="0" y="0"/>
                      <a:ext cx="5940000" cy="3240000"/>
                    </a:xfrm>
                    <a:prstGeom prst="rect">
                      <a:avLst/>
                    </a:prstGeom>
                    <a:ln>
                      <a:solidFill>
                        <a:schemeClr val="tx1"/>
                      </a:solidFill>
                    </a:ln>
                  </pic:spPr>
                </pic:pic>
              </a:graphicData>
            </a:graphic>
          </wp:inline>
        </w:drawing>
      </w:r>
    </w:p>
    <w:p w14:paraId="3DF2DC01" w14:textId="77777777" w:rsidR="00807B97" w:rsidRPr="007F3186" w:rsidRDefault="00807B97" w:rsidP="00807B97"/>
    <w:p w14:paraId="28EEE250" w14:textId="77777777" w:rsidR="00807B97" w:rsidRPr="007F3186" w:rsidRDefault="00807B97" w:rsidP="00807B97">
      <w:r w:rsidRPr="007F3186">
        <w:rPr>
          <w:noProof/>
        </w:rPr>
        <w:drawing>
          <wp:inline distT="0" distB="0" distL="0" distR="0" wp14:anchorId="2E4787AF" wp14:editId="092D0205">
            <wp:extent cx="5940000" cy="3240000"/>
            <wp:effectExtent l="12700" t="12700" r="16510" b="11430"/>
            <wp:docPr id="23619974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199747" name=""/>
                    <pic:cNvPicPr/>
                  </pic:nvPicPr>
                  <pic:blipFill>
                    <a:blip r:embed="rId37"/>
                    <a:stretch>
                      <a:fillRect/>
                    </a:stretch>
                  </pic:blipFill>
                  <pic:spPr>
                    <a:xfrm>
                      <a:off x="0" y="0"/>
                      <a:ext cx="5940000" cy="3240000"/>
                    </a:xfrm>
                    <a:prstGeom prst="rect">
                      <a:avLst/>
                    </a:prstGeom>
                    <a:ln>
                      <a:solidFill>
                        <a:schemeClr val="tx1"/>
                      </a:solidFill>
                    </a:ln>
                  </pic:spPr>
                </pic:pic>
              </a:graphicData>
            </a:graphic>
          </wp:inline>
        </w:drawing>
      </w:r>
    </w:p>
    <w:p w14:paraId="6F6CE9A2" w14:textId="77777777" w:rsidR="00807B97" w:rsidRPr="007F3186" w:rsidRDefault="00807B97" w:rsidP="00807B97"/>
    <w:p w14:paraId="404BCC22" w14:textId="77777777" w:rsidR="00807B97" w:rsidRPr="007F3186" w:rsidRDefault="00807B97" w:rsidP="00807B97">
      <w:r w:rsidRPr="007F3186">
        <w:br w:type="page"/>
      </w:r>
    </w:p>
    <w:p w14:paraId="36E31DED" w14:textId="77777777" w:rsidR="00807B97" w:rsidRPr="007F3186" w:rsidRDefault="00807B97" w:rsidP="00807B97">
      <w:r w:rsidRPr="007F3186">
        <w:lastRenderedPageBreak/>
        <w:t>Participant 2:</w:t>
      </w:r>
    </w:p>
    <w:p w14:paraId="41FFE450" w14:textId="77777777" w:rsidR="00807B97" w:rsidRPr="007F3186" w:rsidRDefault="00807B97" w:rsidP="00807B97"/>
    <w:p w14:paraId="10E6BB64" w14:textId="77777777" w:rsidR="00807B97" w:rsidRPr="007F3186" w:rsidRDefault="00807B97" w:rsidP="00807B97">
      <w:r w:rsidRPr="007F3186">
        <w:rPr>
          <w:noProof/>
        </w:rPr>
        <w:drawing>
          <wp:inline distT="0" distB="0" distL="0" distR="0" wp14:anchorId="1EB32B32" wp14:editId="5A8CEB8A">
            <wp:extent cx="5940000" cy="3240000"/>
            <wp:effectExtent l="12700" t="12700" r="16510" b="11430"/>
            <wp:docPr id="71633595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6335957" name=""/>
                    <pic:cNvPicPr/>
                  </pic:nvPicPr>
                  <pic:blipFill>
                    <a:blip r:embed="rId38"/>
                    <a:stretch>
                      <a:fillRect/>
                    </a:stretch>
                  </pic:blipFill>
                  <pic:spPr>
                    <a:xfrm>
                      <a:off x="0" y="0"/>
                      <a:ext cx="5940000" cy="3240000"/>
                    </a:xfrm>
                    <a:prstGeom prst="rect">
                      <a:avLst/>
                    </a:prstGeom>
                    <a:ln>
                      <a:solidFill>
                        <a:schemeClr val="tx1"/>
                      </a:solidFill>
                    </a:ln>
                  </pic:spPr>
                </pic:pic>
              </a:graphicData>
            </a:graphic>
          </wp:inline>
        </w:drawing>
      </w:r>
    </w:p>
    <w:p w14:paraId="7EAF9522" w14:textId="77777777" w:rsidR="00807B97" w:rsidRPr="007F3186" w:rsidRDefault="00807B97" w:rsidP="00807B97"/>
    <w:p w14:paraId="30F94731" w14:textId="77777777" w:rsidR="00807B97" w:rsidRPr="007F3186" w:rsidRDefault="00807B97" w:rsidP="00807B97">
      <w:r w:rsidRPr="007F3186">
        <w:rPr>
          <w:noProof/>
        </w:rPr>
        <w:drawing>
          <wp:inline distT="0" distB="0" distL="0" distR="0" wp14:anchorId="6B34E6D2" wp14:editId="6787F063">
            <wp:extent cx="5940000" cy="3240000"/>
            <wp:effectExtent l="12700" t="12700" r="16510" b="11430"/>
            <wp:docPr id="66855715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8557156" name=""/>
                    <pic:cNvPicPr/>
                  </pic:nvPicPr>
                  <pic:blipFill>
                    <a:blip r:embed="rId39"/>
                    <a:stretch>
                      <a:fillRect/>
                    </a:stretch>
                  </pic:blipFill>
                  <pic:spPr>
                    <a:xfrm>
                      <a:off x="0" y="0"/>
                      <a:ext cx="5940000" cy="3240000"/>
                    </a:xfrm>
                    <a:prstGeom prst="rect">
                      <a:avLst/>
                    </a:prstGeom>
                    <a:ln>
                      <a:solidFill>
                        <a:schemeClr val="tx1"/>
                      </a:solidFill>
                    </a:ln>
                  </pic:spPr>
                </pic:pic>
              </a:graphicData>
            </a:graphic>
          </wp:inline>
        </w:drawing>
      </w:r>
    </w:p>
    <w:p w14:paraId="662CF6CB" w14:textId="77777777" w:rsidR="00807B97" w:rsidRPr="007F3186" w:rsidRDefault="00807B97" w:rsidP="00807B97"/>
    <w:p w14:paraId="6604BB56" w14:textId="77777777" w:rsidR="00807B97" w:rsidRPr="007F3186" w:rsidRDefault="00807B97" w:rsidP="00807B97">
      <w:r w:rsidRPr="007F3186">
        <w:br w:type="page"/>
      </w:r>
    </w:p>
    <w:p w14:paraId="5E93BA2B" w14:textId="77777777" w:rsidR="00807B97" w:rsidRPr="007F3186" w:rsidRDefault="00807B97" w:rsidP="00807B97">
      <w:r w:rsidRPr="007F3186">
        <w:lastRenderedPageBreak/>
        <w:t>Participant 3:</w:t>
      </w:r>
    </w:p>
    <w:p w14:paraId="6459DAFC" w14:textId="77777777" w:rsidR="00807B97" w:rsidRPr="007F3186" w:rsidRDefault="00807B97" w:rsidP="00807B97"/>
    <w:p w14:paraId="6632EDCE" w14:textId="77777777" w:rsidR="00807B97" w:rsidRPr="007F3186" w:rsidRDefault="00807B97" w:rsidP="00807B97">
      <w:r w:rsidRPr="007F3186">
        <w:rPr>
          <w:noProof/>
        </w:rPr>
        <w:drawing>
          <wp:inline distT="0" distB="0" distL="0" distR="0" wp14:anchorId="651DE798" wp14:editId="474AA60F">
            <wp:extent cx="5940000" cy="3240000"/>
            <wp:effectExtent l="12700" t="12700" r="16510" b="11430"/>
            <wp:docPr id="5709772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0977201" name=""/>
                    <pic:cNvPicPr/>
                  </pic:nvPicPr>
                  <pic:blipFill>
                    <a:blip r:embed="rId40"/>
                    <a:stretch>
                      <a:fillRect/>
                    </a:stretch>
                  </pic:blipFill>
                  <pic:spPr>
                    <a:xfrm>
                      <a:off x="0" y="0"/>
                      <a:ext cx="5940000" cy="3240000"/>
                    </a:xfrm>
                    <a:prstGeom prst="rect">
                      <a:avLst/>
                    </a:prstGeom>
                    <a:ln>
                      <a:solidFill>
                        <a:schemeClr val="tx1"/>
                      </a:solidFill>
                    </a:ln>
                  </pic:spPr>
                </pic:pic>
              </a:graphicData>
            </a:graphic>
          </wp:inline>
        </w:drawing>
      </w:r>
    </w:p>
    <w:p w14:paraId="4AD9E621" w14:textId="77777777" w:rsidR="00807B97" w:rsidRPr="007F3186" w:rsidRDefault="00807B97" w:rsidP="00807B97"/>
    <w:p w14:paraId="245E6837" w14:textId="77777777" w:rsidR="00807B97" w:rsidRPr="007F3186" w:rsidRDefault="00807B97" w:rsidP="00807B97">
      <w:r w:rsidRPr="007F3186">
        <w:rPr>
          <w:noProof/>
        </w:rPr>
        <w:drawing>
          <wp:inline distT="0" distB="0" distL="0" distR="0" wp14:anchorId="15D1603F" wp14:editId="1C661FB7">
            <wp:extent cx="5940000" cy="3240000"/>
            <wp:effectExtent l="12700" t="12700" r="16510" b="11430"/>
            <wp:docPr id="57388325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3883257" name=""/>
                    <pic:cNvPicPr/>
                  </pic:nvPicPr>
                  <pic:blipFill>
                    <a:blip r:embed="rId41"/>
                    <a:stretch>
                      <a:fillRect/>
                    </a:stretch>
                  </pic:blipFill>
                  <pic:spPr>
                    <a:xfrm>
                      <a:off x="0" y="0"/>
                      <a:ext cx="5940000" cy="3240000"/>
                    </a:xfrm>
                    <a:prstGeom prst="rect">
                      <a:avLst/>
                    </a:prstGeom>
                    <a:ln>
                      <a:solidFill>
                        <a:schemeClr val="tx1"/>
                      </a:solidFill>
                    </a:ln>
                  </pic:spPr>
                </pic:pic>
              </a:graphicData>
            </a:graphic>
          </wp:inline>
        </w:drawing>
      </w:r>
    </w:p>
    <w:p w14:paraId="54D0D2DB" w14:textId="77777777" w:rsidR="00807B97" w:rsidRPr="007F3186" w:rsidRDefault="00807B97" w:rsidP="00807B97">
      <w:r w:rsidRPr="007F3186">
        <w:br w:type="page"/>
      </w:r>
    </w:p>
    <w:p w14:paraId="6A360355" w14:textId="77777777" w:rsidR="00807B97" w:rsidRPr="007F3186" w:rsidRDefault="00807B97" w:rsidP="00807B97">
      <w:r w:rsidRPr="007F3186">
        <w:lastRenderedPageBreak/>
        <w:t>Participant 4:</w:t>
      </w:r>
    </w:p>
    <w:p w14:paraId="352AC3AC" w14:textId="77777777" w:rsidR="00807B97" w:rsidRPr="007F3186" w:rsidRDefault="00807B97" w:rsidP="00807B97"/>
    <w:p w14:paraId="44A177A0" w14:textId="77777777" w:rsidR="00807B97" w:rsidRPr="007F3186" w:rsidRDefault="00807B97" w:rsidP="00807B97">
      <w:r w:rsidRPr="007F3186">
        <w:rPr>
          <w:noProof/>
        </w:rPr>
        <w:drawing>
          <wp:inline distT="0" distB="0" distL="0" distR="0" wp14:anchorId="14DB6642" wp14:editId="3FEE9CFC">
            <wp:extent cx="5940000" cy="3240000"/>
            <wp:effectExtent l="12700" t="12700" r="16510" b="11430"/>
            <wp:docPr id="202179818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1798189" name=""/>
                    <pic:cNvPicPr/>
                  </pic:nvPicPr>
                  <pic:blipFill>
                    <a:blip r:embed="rId42"/>
                    <a:stretch>
                      <a:fillRect/>
                    </a:stretch>
                  </pic:blipFill>
                  <pic:spPr>
                    <a:xfrm>
                      <a:off x="0" y="0"/>
                      <a:ext cx="5940000" cy="3240000"/>
                    </a:xfrm>
                    <a:prstGeom prst="rect">
                      <a:avLst/>
                    </a:prstGeom>
                    <a:ln>
                      <a:solidFill>
                        <a:schemeClr val="tx1"/>
                      </a:solidFill>
                    </a:ln>
                  </pic:spPr>
                </pic:pic>
              </a:graphicData>
            </a:graphic>
          </wp:inline>
        </w:drawing>
      </w:r>
    </w:p>
    <w:p w14:paraId="0176FC50" w14:textId="77777777" w:rsidR="00807B97" w:rsidRPr="007F3186" w:rsidRDefault="00807B97" w:rsidP="00807B97"/>
    <w:p w14:paraId="4CBA2B9B" w14:textId="77777777" w:rsidR="00807B97" w:rsidRPr="007F3186" w:rsidRDefault="00807B97" w:rsidP="00807B97"/>
    <w:p w14:paraId="1D27A909" w14:textId="77777777" w:rsidR="00807B97" w:rsidRPr="007F3186" w:rsidRDefault="00807B97" w:rsidP="00807B97">
      <w:r w:rsidRPr="007F3186">
        <w:rPr>
          <w:noProof/>
        </w:rPr>
        <w:drawing>
          <wp:inline distT="0" distB="0" distL="0" distR="0" wp14:anchorId="4009536D" wp14:editId="40D25B4F">
            <wp:extent cx="5940000" cy="3240000"/>
            <wp:effectExtent l="12700" t="12700" r="16510" b="11430"/>
            <wp:docPr id="96003009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0030092" name=""/>
                    <pic:cNvPicPr/>
                  </pic:nvPicPr>
                  <pic:blipFill>
                    <a:blip r:embed="rId43"/>
                    <a:stretch>
                      <a:fillRect/>
                    </a:stretch>
                  </pic:blipFill>
                  <pic:spPr>
                    <a:xfrm>
                      <a:off x="0" y="0"/>
                      <a:ext cx="5940000" cy="3240000"/>
                    </a:xfrm>
                    <a:prstGeom prst="rect">
                      <a:avLst/>
                    </a:prstGeom>
                    <a:ln>
                      <a:solidFill>
                        <a:schemeClr val="tx1"/>
                      </a:solidFill>
                    </a:ln>
                  </pic:spPr>
                </pic:pic>
              </a:graphicData>
            </a:graphic>
          </wp:inline>
        </w:drawing>
      </w:r>
    </w:p>
    <w:p w14:paraId="158C8767" w14:textId="77777777" w:rsidR="00807B97" w:rsidRPr="007F3186" w:rsidRDefault="00807B97" w:rsidP="00807B97"/>
    <w:p w14:paraId="4B3338AF" w14:textId="77777777" w:rsidR="00807B97" w:rsidRPr="007F3186" w:rsidRDefault="00807B97" w:rsidP="00807B97">
      <w:r w:rsidRPr="007F3186">
        <w:br w:type="page"/>
      </w:r>
    </w:p>
    <w:p w14:paraId="0712693E" w14:textId="77777777" w:rsidR="00807B97" w:rsidRPr="007F3186" w:rsidRDefault="00807B97" w:rsidP="00807B97">
      <w:r w:rsidRPr="007F3186">
        <w:lastRenderedPageBreak/>
        <w:t>Participant 5:</w:t>
      </w:r>
    </w:p>
    <w:p w14:paraId="685C36EE" w14:textId="77777777" w:rsidR="00807B97" w:rsidRPr="007F3186" w:rsidRDefault="00807B97" w:rsidP="00807B97"/>
    <w:p w14:paraId="34B42646" w14:textId="77777777" w:rsidR="00807B97" w:rsidRPr="007F3186" w:rsidRDefault="00807B97" w:rsidP="00807B97">
      <w:r w:rsidRPr="007F3186">
        <w:rPr>
          <w:noProof/>
        </w:rPr>
        <w:drawing>
          <wp:inline distT="0" distB="0" distL="0" distR="0" wp14:anchorId="6105AFF4" wp14:editId="323BFDB5">
            <wp:extent cx="5940000" cy="3240000"/>
            <wp:effectExtent l="12700" t="12700" r="16510" b="11430"/>
            <wp:docPr id="88531120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5311204" name=""/>
                    <pic:cNvPicPr/>
                  </pic:nvPicPr>
                  <pic:blipFill>
                    <a:blip r:embed="rId44"/>
                    <a:stretch>
                      <a:fillRect/>
                    </a:stretch>
                  </pic:blipFill>
                  <pic:spPr>
                    <a:xfrm>
                      <a:off x="0" y="0"/>
                      <a:ext cx="5940000" cy="3240000"/>
                    </a:xfrm>
                    <a:prstGeom prst="rect">
                      <a:avLst/>
                    </a:prstGeom>
                    <a:ln>
                      <a:solidFill>
                        <a:schemeClr val="tx1"/>
                      </a:solidFill>
                    </a:ln>
                  </pic:spPr>
                </pic:pic>
              </a:graphicData>
            </a:graphic>
          </wp:inline>
        </w:drawing>
      </w:r>
    </w:p>
    <w:p w14:paraId="7E2D0EC9" w14:textId="77777777" w:rsidR="00807B97" w:rsidRPr="007F3186" w:rsidRDefault="00807B97" w:rsidP="00807B97"/>
    <w:p w14:paraId="219D408A" w14:textId="77777777" w:rsidR="00807B97" w:rsidRPr="007F3186" w:rsidRDefault="00807B97" w:rsidP="00807B97">
      <w:r w:rsidRPr="007F3186">
        <w:rPr>
          <w:noProof/>
        </w:rPr>
        <w:drawing>
          <wp:inline distT="0" distB="0" distL="0" distR="0" wp14:anchorId="4280C8F8" wp14:editId="61AA9F1E">
            <wp:extent cx="5940000" cy="3240000"/>
            <wp:effectExtent l="12700" t="12700" r="16510" b="11430"/>
            <wp:docPr id="18263249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632497" name=""/>
                    <pic:cNvPicPr/>
                  </pic:nvPicPr>
                  <pic:blipFill>
                    <a:blip r:embed="rId45"/>
                    <a:stretch>
                      <a:fillRect/>
                    </a:stretch>
                  </pic:blipFill>
                  <pic:spPr>
                    <a:xfrm>
                      <a:off x="0" y="0"/>
                      <a:ext cx="5940000" cy="3240000"/>
                    </a:xfrm>
                    <a:prstGeom prst="rect">
                      <a:avLst/>
                    </a:prstGeom>
                    <a:ln>
                      <a:solidFill>
                        <a:schemeClr val="tx1"/>
                      </a:solidFill>
                    </a:ln>
                  </pic:spPr>
                </pic:pic>
              </a:graphicData>
            </a:graphic>
          </wp:inline>
        </w:drawing>
      </w:r>
    </w:p>
    <w:p w14:paraId="28C1A9DA" w14:textId="77777777" w:rsidR="00807B97" w:rsidRPr="007F3186" w:rsidRDefault="00807B97" w:rsidP="00807B97"/>
    <w:p w14:paraId="289DE11F" w14:textId="77777777" w:rsidR="00807B97" w:rsidRPr="007F3186" w:rsidRDefault="00807B97" w:rsidP="00807B97">
      <w:r w:rsidRPr="007F3186">
        <w:br w:type="page"/>
      </w:r>
    </w:p>
    <w:p w14:paraId="4BD21C55" w14:textId="77777777" w:rsidR="00807B97" w:rsidRPr="007F3186" w:rsidRDefault="00807B97" w:rsidP="00807B97">
      <w:r w:rsidRPr="007F3186">
        <w:lastRenderedPageBreak/>
        <w:t>Participant 6:</w:t>
      </w:r>
    </w:p>
    <w:p w14:paraId="5695B9F3" w14:textId="77777777" w:rsidR="00807B97" w:rsidRPr="007F3186" w:rsidRDefault="00807B97" w:rsidP="00807B97"/>
    <w:p w14:paraId="490B8DA6" w14:textId="77777777" w:rsidR="00807B97" w:rsidRPr="007F3186" w:rsidRDefault="00807B97" w:rsidP="00807B97">
      <w:r w:rsidRPr="007F3186">
        <w:rPr>
          <w:noProof/>
        </w:rPr>
        <w:drawing>
          <wp:inline distT="0" distB="0" distL="0" distR="0" wp14:anchorId="69A7379C" wp14:editId="4F0D4339">
            <wp:extent cx="5940000" cy="3240000"/>
            <wp:effectExtent l="12700" t="12700" r="16510" b="11430"/>
            <wp:docPr id="134176622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1766220" name=""/>
                    <pic:cNvPicPr/>
                  </pic:nvPicPr>
                  <pic:blipFill>
                    <a:blip r:embed="rId46"/>
                    <a:stretch>
                      <a:fillRect/>
                    </a:stretch>
                  </pic:blipFill>
                  <pic:spPr>
                    <a:xfrm>
                      <a:off x="0" y="0"/>
                      <a:ext cx="5940000" cy="3240000"/>
                    </a:xfrm>
                    <a:prstGeom prst="rect">
                      <a:avLst/>
                    </a:prstGeom>
                    <a:ln>
                      <a:solidFill>
                        <a:schemeClr val="tx1"/>
                      </a:solidFill>
                    </a:ln>
                  </pic:spPr>
                </pic:pic>
              </a:graphicData>
            </a:graphic>
          </wp:inline>
        </w:drawing>
      </w:r>
    </w:p>
    <w:p w14:paraId="5B45E222" w14:textId="77777777" w:rsidR="00807B97" w:rsidRPr="007F3186" w:rsidRDefault="00807B97" w:rsidP="00807B97"/>
    <w:p w14:paraId="23012179" w14:textId="77777777" w:rsidR="00807B97" w:rsidRPr="007F3186" w:rsidRDefault="00807B97" w:rsidP="00807B97">
      <w:r w:rsidRPr="007F3186">
        <w:rPr>
          <w:noProof/>
        </w:rPr>
        <w:drawing>
          <wp:inline distT="0" distB="0" distL="0" distR="0" wp14:anchorId="4AD8BC98" wp14:editId="77C7F9B8">
            <wp:extent cx="5940000" cy="3240000"/>
            <wp:effectExtent l="12700" t="12700" r="16510" b="11430"/>
            <wp:docPr id="4103502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350233" name=""/>
                    <pic:cNvPicPr/>
                  </pic:nvPicPr>
                  <pic:blipFill>
                    <a:blip r:embed="rId47"/>
                    <a:stretch>
                      <a:fillRect/>
                    </a:stretch>
                  </pic:blipFill>
                  <pic:spPr>
                    <a:xfrm>
                      <a:off x="0" y="0"/>
                      <a:ext cx="5940000" cy="3240000"/>
                    </a:xfrm>
                    <a:prstGeom prst="rect">
                      <a:avLst/>
                    </a:prstGeom>
                    <a:ln>
                      <a:solidFill>
                        <a:schemeClr val="tx1"/>
                      </a:solidFill>
                    </a:ln>
                  </pic:spPr>
                </pic:pic>
              </a:graphicData>
            </a:graphic>
          </wp:inline>
        </w:drawing>
      </w:r>
    </w:p>
    <w:p w14:paraId="7D6DE0BE" w14:textId="77777777" w:rsidR="00807B97" w:rsidRPr="007F3186" w:rsidRDefault="00807B97" w:rsidP="00807B97">
      <w:r w:rsidRPr="007F3186">
        <w:br w:type="page"/>
      </w:r>
    </w:p>
    <w:p w14:paraId="7B53C54B" w14:textId="77777777" w:rsidR="00807B97" w:rsidRPr="007F3186" w:rsidRDefault="00807B97" w:rsidP="00807B97">
      <w:r w:rsidRPr="007F3186">
        <w:lastRenderedPageBreak/>
        <w:t>Participant 7:</w:t>
      </w:r>
    </w:p>
    <w:p w14:paraId="57C4BA37" w14:textId="77777777" w:rsidR="00807B97" w:rsidRPr="007F3186" w:rsidRDefault="00807B97" w:rsidP="00807B97"/>
    <w:p w14:paraId="3128C671" w14:textId="77777777" w:rsidR="00807B97" w:rsidRPr="007F3186" w:rsidRDefault="00807B97" w:rsidP="00807B97">
      <w:r w:rsidRPr="007F3186">
        <w:rPr>
          <w:noProof/>
        </w:rPr>
        <w:drawing>
          <wp:inline distT="0" distB="0" distL="0" distR="0" wp14:anchorId="4DC3F444" wp14:editId="717EA83F">
            <wp:extent cx="5940000" cy="3240000"/>
            <wp:effectExtent l="12700" t="12700" r="16510" b="11430"/>
            <wp:docPr id="213873993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8739934" name=""/>
                    <pic:cNvPicPr/>
                  </pic:nvPicPr>
                  <pic:blipFill>
                    <a:blip r:embed="rId48"/>
                    <a:stretch>
                      <a:fillRect/>
                    </a:stretch>
                  </pic:blipFill>
                  <pic:spPr>
                    <a:xfrm>
                      <a:off x="0" y="0"/>
                      <a:ext cx="5940000" cy="3240000"/>
                    </a:xfrm>
                    <a:prstGeom prst="rect">
                      <a:avLst/>
                    </a:prstGeom>
                    <a:ln>
                      <a:solidFill>
                        <a:schemeClr val="tx1"/>
                      </a:solidFill>
                    </a:ln>
                  </pic:spPr>
                </pic:pic>
              </a:graphicData>
            </a:graphic>
          </wp:inline>
        </w:drawing>
      </w:r>
    </w:p>
    <w:p w14:paraId="0451BD90" w14:textId="77777777" w:rsidR="00807B97" w:rsidRPr="007F3186" w:rsidRDefault="00807B97" w:rsidP="00807B97"/>
    <w:p w14:paraId="4EE1EEFD" w14:textId="77777777" w:rsidR="00807B97" w:rsidRPr="007F3186" w:rsidRDefault="00807B97" w:rsidP="00807B97">
      <w:r w:rsidRPr="007F3186">
        <w:rPr>
          <w:noProof/>
        </w:rPr>
        <w:drawing>
          <wp:inline distT="0" distB="0" distL="0" distR="0" wp14:anchorId="23096709" wp14:editId="3AC27832">
            <wp:extent cx="5940000" cy="3852000"/>
            <wp:effectExtent l="12700" t="12700" r="16510" b="8890"/>
            <wp:docPr id="142045847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0458477" name=""/>
                    <pic:cNvPicPr/>
                  </pic:nvPicPr>
                  <pic:blipFill>
                    <a:blip r:embed="rId49"/>
                    <a:stretch>
                      <a:fillRect/>
                    </a:stretch>
                  </pic:blipFill>
                  <pic:spPr>
                    <a:xfrm>
                      <a:off x="0" y="0"/>
                      <a:ext cx="5940000" cy="3852000"/>
                    </a:xfrm>
                    <a:prstGeom prst="rect">
                      <a:avLst/>
                    </a:prstGeom>
                    <a:ln>
                      <a:solidFill>
                        <a:schemeClr val="tx1"/>
                      </a:solidFill>
                    </a:ln>
                  </pic:spPr>
                </pic:pic>
              </a:graphicData>
            </a:graphic>
          </wp:inline>
        </w:drawing>
      </w:r>
    </w:p>
    <w:p w14:paraId="4C9A4A28" w14:textId="77777777" w:rsidR="00807B97" w:rsidRPr="007F3186" w:rsidRDefault="00807B97" w:rsidP="00807B97"/>
    <w:p w14:paraId="561BD019" w14:textId="77777777" w:rsidR="00807B97" w:rsidRPr="007F3186" w:rsidRDefault="00807B97" w:rsidP="00807B97">
      <w:r w:rsidRPr="007F3186">
        <w:br w:type="page"/>
      </w:r>
    </w:p>
    <w:p w14:paraId="040B3AAF" w14:textId="77777777" w:rsidR="00807B97" w:rsidRPr="007F3186" w:rsidRDefault="00807B97" w:rsidP="00807B97">
      <w:r w:rsidRPr="007F3186">
        <w:lastRenderedPageBreak/>
        <w:t>Participant 8:</w:t>
      </w:r>
    </w:p>
    <w:p w14:paraId="3DD6F8C2" w14:textId="77777777" w:rsidR="00807B97" w:rsidRPr="007F3186" w:rsidRDefault="00807B97" w:rsidP="00807B97"/>
    <w:p w14:paraId="7B11F241" w14:textId="77777777" w:rsidR="00807B97" w:rsidRPr="007F3186" w:rsidRDefault="00807B97" w:rsidP="00807B97">
      <w:r w:rsidRPr="007F3186">
        <w:rPr>
          <w:noProof/>
        </w:rPr>
        <w:drawing>
          <wp:inline distT="0" distB="0" distL="0" distR="0" wp14:anchorId="5189EB48" wp14:editId="3314102F">
            <wp:extent cx="5940000" cy="3240000"/>
            <wp:effectExtent l="12700" t="12700" r="16510" b="11430"/>
            <wp:docPr id="45061306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613064" name=""/>
                    <pic:cNvPicPr/>
                  </pic:nvPicPr>
                  <pic:blipFill>
                    <a:blip r:embed="rId50"/>
                    <a:stretch>
                      <a:fillRect/>
                    </a:stretch>
                  </pic:blipFill>
                  <pic:spPr>
                    <a:xfrm>
                      <a:off x="0" y="0"/>
                      <a:ext cx="5940000" cy="3240000"/>
                    </a:xfrm>
                    <a:prstGeom prst="rect">
                      <a:avLst/>
                    </a:prstGeom>
                    <a:ln>
                      <a:solidFill>
                        <a:schemeClr val="tx1"/>
                      </a:solidFill>
                    </a:ln>
                  </pic:spPr>
                </pic:pic>
              </a:graphicData>
            </a:graphic>
          </wp:inline>
        </w:drawing>
      </w:r>
    </w:p>
    <w:p w14:paraId="7A87A843" w14:textId="77777777" w:rsidR="00807B97" w:rsidRPr="007F3186" w:rsidRDefault="00807B97" w:rsidP="00807B97"/>
    <w:p w14:paraId="414F0DE6" w14:textId="77777777" w:rsidR="00807B97" w:rsidRPr="007F3186" w:rsidRDefault="00807B97" w:rsidP="00807B97"/>
    <w:p w14:paraId="49908681" w14:textId="4FD5058C" w:rsidR="00807B97" w:rsidRPr="007F3186" w:rsidRDefault="00807B97" w:rsidP="00807B97">
      <w:r w:rsidRPr="007F3186">
        <w:rPr>
          <w:noProof/>
        </w:rPr>
        <w:drawing>
          <wp:inline distT="0" distB="0" distL="0" distR="0" wp14:anchorId="23BDAB8D" wp14:editId="3E6AF6D9">
            <wp:extent cx="5940000" cy="4140000"/>
            <wp:effectExtent l="12700" t="12700" r="16510" b="13335"/>
            <wp:docPr id="4631615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3161531" name=""/>
                    <pic:cNvPicPr/>
                  </pic:nvPicPr>
                  <pic:blipFill>
                    <a:blip r:embed="rId51"/>
                    <a:stretch>
                      <a:fillRect/>
                    </a:stretch>
                  </pic:blipFill>
                  <pic:spPr>
                    <a:xfrm>
                      <a:off x="0" y="0"/>
                      <a:ext cx="5940000" cy="4140000"/>
                    </a:xfrm>
                    <a:prstGeom prst="rect">
                      <a:avLst/>
                    </a:prstGeom>
                    <a:ln>
                      <a:solidFill>
                        <a:schemeClr val="tx1"/>
                      </a:solidFill>
                    </a:ln>
                  </pic:spPr>
                </pic:pic>
              </a:graphicData>
            </a:graphic>
          </wp:inline>
        </w:drawing>
      </w:r>
      <w:r w:rsidRPr="007F3186">
        <w:t xml:space="preserve"> </w:t>
      </w:r>
      <w:r w:rsidRPr="007F3186">
        <w:br w:type="page"/>
      </w:r>
    </w:p>
    <w:p w14:paraId="4884D6DC" w14:textId="77777777" w:rsidR="00807B97" w:rsidRPr="007F3186" w:rsidRDefault="00807B97" w:rsidP="00807B97">
      <w:r w:rsidRPr="007F3186">
        <w:lastRenderedPageBreak/>
        <w:t>Participant 9:</w:t>
      </w:r>
    </w:p>
    <w:p w14:paraId="2B338127" w14:textId="77777777" w:rsidR="00807B97" w:rsidRPr="007F3186" w:rsidRDefault="00807B97" w:rsidP="00807B97"/>
    <w:p w14:paraId="71EE76BA" w14:textId="77777777" w:rsidR="00807B97" w:rsidRPr="007F3186" w:rsidRDefault="00807B97" w:rsidP="00807B97">
      <w:r w:rsidRPr="007F3186">
        <w:rPr>
          <w:noProof/>
        </w:rPr>
        <w:drawing>
          <wp:inline distT="0" distB="0" distL="0" distR="0" wp14:anchorId="288CA645" wp14:editId="36D36AD3">
            <wp:extent cx="5940000" cy="3240000"/>
            <wp:effectExtent l="12700" t="12700" r="16510" b="11430"/>
            <wp:docPr id="2081012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1012429" name=""/>
                    <pic:cNvPicPr/>
                  </pic:nvPicPr>
                  <pic:blipFill>
                    <a:blip r:embed="rId52"/>
                    <a:stretch>
                      <a:fillRect/>
                    </a:stretch>
                  </pic:blipFill>
                  <pic:spPr>
                    <a:xfrm>
                      <a:off x="0" y="0"/>
                      <a:ext cx="5940000" cy="3240000"/>
                    </a:xfrm>
                    <a:prstGeom prst="rect">
                      <a:avLst/>
                    </a:prstGeom>
                    <a:ln>
                      <a:solidFill>
                        <a:schemeClr val="tx1"/>
                      </a:solidFill>
                    </a:ln>
                  </pic:spPr>
                </pic:pic>
              </a:graphicData>
            </a:graphic>
          </wp:inline>
        </w:drawing>
      </w:r>
    </w:p>
    <w:p w14:paraId="644DBB4C" w14:textId="77777777" w:rsidR="00807B97" w:rsidRPr="007F3186" w:rsidRDefault="00807B97" w:rsidP="00807B97"/>
    <w:p w14:paraId="15174ADF" w14:textId="77777777" w:rsidR="00807B97" w:rsidRPr="007F3186" w:rsidRDefault="00807B97" w:rsidP="00807B97"/>
    <w:p w14:paraId="1C2B242C" w14:textId="183C8F93" w:rsidR="00807B97" w:rsidRPr="007F3186" w:rsidRDefault="00807B97" w:rsidP="00807B97">
      <w:r w:rsidRPr="007F3186">
        <w:rPr>
          <w:noProof/>
        </w:rPr>
        <w:drawing>
          <wp:inline distT="0" distB="0" distL="0" distR="0" wp14:anchorId="67B5FE9C" wp14:editId="4BF59E55">
            <wp:extent cx="5940000" cy="4140000"/>
            <wp:effectExtent l="12700" t="12700" r="16510" b="13335"/>
            <wp:docPr id="59024254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0242545" name=""/>
                    <pic:cNvPicPr/>
                  </pic:nvPicPr>
                  <pic:blipFill>
                    <a:blip r:embed="rId53"/>
                    <a:stretch>
                      <a:fillRect/>
                    </a:stretch>
                  </pic:blipFill>
                  <pic:spPr>
                    <a:xfrm>
                      <a:off x="0" y="0"/>
                      <a:ext cx="5940000" cy="4140000"/>
                    </a:xfrm>
                    <a:prstGeom prst="rect">
                      <a:avLst/>
                    </a:prstGeom>
                    <a:ln>
                      <a:solidFill>
                        <a:schemeClr val="tx1"/>
                      </a:solidFill>
                    </a:ln>
                  </pic:spPr>
                </pic:pic>
              </a:graphicData>
            </a:graphic>
          </wp:inline>
        </w:drawing>
      </w:r>
      <w:r w:rsidRPr="007F3186">
        <w:br w:type="page"/>
      </w:r>
    </w:p>
    <w:p w14:paraId="3E176D66" w14:textId="77777777" w:rsidR="00807B97" w:rsidRPr="007F3186" w:rsidRDefault="00807B97" w:rsidP="00807B97">
      <w:r w:rsidRPr="007F3186">
        <w:lastRenderedPageBreak/>
        <w:t>Participant 10:</w:t>
      </w:r>
    </w:p>
    <w:p w14:paraId="23CCAB7D" w14:textId="77777777" w:rsidR="00807B97" w:rsidRPr="007F3186" w:rsidRDefault="00807B97" w:rsidP="00807B97"/>
    <w:p w14:paraId="7DDB8E2F" w14:textId="77777777" w:rsidR="00807B97" w:rsidRPr="007F3186" w:rsidRDefault="00807B97" w:rsidP="00807B97">
      <w:r w:rsidRPr="007F3186">
        <w:rPr>
          <w:noProof/>
        </w:rPr>
        <w:drawing>
          <wp:inline distT="0" distB="0" distL="0" distR="0" wp14:anchorId="28C7FFCB" wp14:editId="1BACCB37">
            <wp:extent cx="5940000" cy="3240000"/>
            <wp:effectExtent l="12700" t="12700" r="16510" b="11430"/>
            <wp:docPr id="172654425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6544251" name=""/>
                    <pic:cNvPicPr/>
                  </pic:nvPicPr>
                  <pic:blipFill>
                    <a:blip r:embed="rId54"/>
                    <a:stretch>
                      <a:fillRect/>
                    </a:stretch>
                  </pic:blipFill>
                  <pic:spPr>
                    <a:xfrm>
                      <a:off x="0" y="0"/>
                      <a:ext cx="5940000" cy="3240000"/>
                    </a:xfrm>
                    <a:prstGeom prst="rect">
                      <a:avLst/>
                    </a:prstGeom>
                    <a:ln>
                      <a:solidFill>
                        <a:schemeClr val="tx1"/>
                      </a:solidFill>
                    </a:ln>
                  </pic:spPr>
                </pic:pic>
              </a:graphicData>
            </a:graphic>
          </wp:inline>
        </w:drawing>
      </w:r>
    </w:p>
    <w:p w14:paraId="6AEA8E9E" w14:textId="77777777" w:rsidR="00807B97" w:rsidRPr="007F3186" w:rsidRDefault="00807B97" w:rsidP="00807B97"/>
    <w:p w14:paraId="436E32AB" w14:textId="77777777" w:rsidR="00807B97" w:rsidRPr="007F3186" w:rsidRDefault="00807B97" w:rsidP="00807B97"/>
    <w:p w14:paraId="759A99EB" w14:textId="77777777" w:rsidR="00807B97" w:rsidRPr="007F3186" w:rsidRDefault="00807B97" w:rsidP="00807B97">
      <w:r w:rsidRPr="007F3186">
        <w:rPr>
          <w:noProof/>
        </w:rPr>
        <w:drawing>
          <wp:inline distT="0" distB="0" distL="0" distR="0" wp14:anchorId="4EFCC6DC" wp14:editId="5265C382">
            <wp:extent cx="5940000" cy="3600000"/>
            <wp:effectExtent l="12700" t="12700" r="16510" b="6985"/>
            <wp:docPr id="2936626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662687" name=""/>
                    <pic:cNvPicPr/>
                  </pic:nvPicPr>
                  <pic:blipFill>
                    <a:blip r:embed="rId55"/>
                    <a:stretch>
                      <a:fillRect/>
                    </a:stretch>
                  </pic:blipFill>
                  <pic:spPr>
                    <a:xfrm>
                      <a:off x="0" y="0"/>
                      <a:ext cx="5940000" cy="3600000"/>
                    </a:xfrm>
                    <a:prstGeom prst="rect">
                      <a:avLst/>
                    </a:prstGeom>
                    <a:ln>
                      <a:solidFill>
                        <a:schemeClr val="tx1"/>
                      </a:solidFill>
                    </a:ln>
                  </pic:spPr>
                </pic:pic>
              </a:graphicData>
            </a:graphic>
          </wp:inline>
        </w:drawing>
      </w:r>
    </w:p>
    <w:p w14:paraId="470FB75E" w14:textId="77777777" w:rsidR="00807B97" w:rsidRPr="007F3186" w:rsidRDefault="00807B97" w:rsidP="00807B97">
      <w:pPr>
        <w:rPr>
          <w:rFonts w:eastAsia="Times New Roman" w:cs="Times New Roman"/>
          <w:b/>
          <w:bCs/>
          <w:kern w:val="0"/>
          <w:sz w:val="28"/>
          <w:szCs w:val="28"/>
          <w:lang w:eastAsia="en-GB"/>
          <w14:ligatures w14:val="none"/>
        </w:rPr>
      </w:pPr>
    </w:p>
    <w:p w14:paraId="40FA79AC" w14:textId="77777777" w:rsidR="00807B97" w:rsidRPr="007F3186" w:rsidRDefault="00807B97" w:rsidP="00807B97">
      <w:pPr>
        <w:rPr>
          <w:rFonts w:eastAsia="Times New Roman" w:cs="Times New Roman"/>
          <w:b/>
          <w:bCs/>
          <w:kern w:val="0"/>
          <w:sz w:val="28"/>
          <w:szCs w:val="28"/>
          <w:lang w:eastAsia="en-GB"/>
          <w14:ligatures w14:val="none"/>
        </w:rPr>
      </w:pPr>
    </w:p>
    <w:p w14:paraId="641AA43B" w14:textId="77777777" w:rsidR="00807B97" w:rsidRPr="007F3186" w:rsidRDefault="00807B97" w:rsidP="00807B97">
      <w:pPr>
        <w:rPr>
          <w:rFonts w:eastAsia="Times New Roman" w:cs="Times New Roman"/>
          <w:b/>
          <w:bCs/>
          <w:kern w:val="0"/>
          <w:sz w:val="28"/>
          <w:szCs w:val="28"/>
          <w:lang w:eastAsia="en-GB"/>
          <w14:ligatures w14:val="none"/>
        </w:rPr>
      </w:pPr>
    </w:p>
    <w:p w14:paraId="6D1B6916" w14:textId="77777777" w:rsidR="00807B97" w:rsidRPr="007F3186" w:rsidRDefault="00807B97" w:rsidP="00807B97">
      <w:pPr>
        <w:rPr>
          <w:rFonts w:eastAsia="Times New Roman" w:cs="Times New Roman"/>
          <w:b/>
          <w:bCs/>
          <w:kern w:val="0"/>
          <w:sz w:val="28"/>
          <w:szCs w:val="28"/>
          <w:lang w:eastAsia="en-GB"/>
          <w14:ligatures w14:val="none"/>
        </w:rPr>
      </w:pPr>
    </w:p>
    <w:p w14:paraId="4F9B6248" w14:textId="77777777" w:rsidR="00807B97" w:rsidRPr="007F3186" w:rsidRDefault="00807B97" w:rsidP="00807B97">
      <w:pPr>
        <w:rPr>
          <w:rFonts w:eastAsia="Times New Roman" w:cs="Times New Roman"/>
          <w:b/>
          <w:bCs/>
          <w:kern w:val="0"/>
          <w:sz w:val="28"/>
          <w:szCs w:val="28"/>
          <w:lang w:eastAsia="en-GB"/>
          <w14:ligatures w14:val="none"/>
        </w:rPr>
      </w:pPr>
    </w:p>
    <w:p w14:paraId="17165693" w14:textId="77777777" w:rsidR="00807B97" w:rsidRPr="007F3186" w:rsidRDefault="00807B97" w:rsidP="00807B97">
      <w:pPr>
        <w:rPr>
          <w:rFonts w:eastAsia="Times New Roman" w:cs="Times New Roman"/>
          <w:b/>
          <w:bCs/>
          <w:kern w:val="0"/>
          <w:sz w:val="28"/>
          <w:szCs w:val="28"/>
          <w:lang w:eastAsia="en-GB"/>
          <w14:ligatures w14:val="none"/>
        </w:rPr>
      </w:pPr>
      <w:r>
        <w:rPr>
          <w:rFonts w:eastAsia="Times New Roman" w:cs="Times New Roman"/>
          <w:b/>
          <w:bCs/>
          <w:kern w:val="0"/>
          <w:sz w:val="28"/>
          <w:szCs w:val="28"/>
          <w:lang w:eastAsia="en-GB"/>
          <w14:ligatures w14:val="none"/>
        </w:rPr>
        <w:t xml:space="preserve">A.5 </w:t>
      </w:r>
      <w:proofErr w:type="gramStart"/>
      <w:r>
        <w:rPr>
          <w:rFonts w:eastAsia="Times New Roman" w:cs="Times New Roman"/>
          <w:b/>
          <w:bCs/>
          <w:kern w:val="0"/>
          <w:sz w:val="28"/>
          <w:szCs w:val="28"/>
          <w:lang w:eastAsia="en-GB"/>
          <w14:ligatures w14:val="none"/>
        </w:rPr>
        <w:t>P</w:t>
      </w:r>
      <w:r w:rsidRPr="007F3186">
        <w:rPr>
          <w:rFonts w:eastAsia="Times New Roman" w:cs="Times New Roman"/>
          <w:b/>
          <w:bCs/>
          <w:kern w:val="0"/>
          <w:sz w:val="28"/>
          <w:szCs w:val="28"/>
          <w:lang w:eastAsia="en-GB"/>
          <w14:ligatures w14:val="none"/>
        </w:rPr>
        <w:t>ost-trial</w:t>
      </w:r>
      <w:proofErr w:type="gramEnd"/>
      <w:r w:rsidRPr="007F3186">
        <w:rPr>
          <w:rFonts w:eastAsia="Times New Roman" w:cs="Times New Roman"/>
          <w:b/>
          <w:bCs/>
          <w:kern w:val="0"/>
          <w:sz w:val="28"/>
          <w:szCs w:val="28"/>
          <w:lang w:eastAsia="en-GB"/>
          <w14:ligatures w14:val="none"/>
        </w:rPr>
        <w:t xml:space="preserve"> presentation of results</w:t>
      </w:r>
    </w:p>
    <w:p w14:paraId="4F0406E4" w14:textId="77777777" w:rsidR="00807B97" w:rsidRPr="007F3186" w:rsidRDefault="00807B97" w:rsidP="00807B97">
      <w:pPr>
        <w:rPr>
          <w:rFonts w:eastAsia="Times New Roman" w:cs="Times New Roman"/>
          <w:b/>
          <w:bCs/>
          <w:kern w:val="0"/>
          <w:sz w:val="28"/>
          <w:szCs w:val="28"/>
          <w:lang w:eastAsia="en-GB"/>
          <w14:ligatures w14:val="none"/>
        </w:rPr>
      </w:pPr>
    </w:p>
    <w:p w14:paraId="68892939" w14:textId="77777777" w:rsidR="00807B97" w:rsidRPr="007F3186" w:rsidRDefault="00807B97" w:rsidP="00807B97">
      <w:r w:rsidRPr="007F3186">
        <w:rPr>
          <w:noProof/>
        </w:rPr>
        <w:drawing>
          <wp:inline distT="0" distB="0" distL="0" distR="0" wp14:anchorId="250A270C" wp14:editId="1188C284">
            <wp:extent cx="5731510" cy="3223895"/>
            <wp:effectExtent l="0" t="0" r="0" b="1905"/>
            <wp:docPr id="1651762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62830" name=""/>
                    <pic:cNvPicPr/>
                  </pic:nvPicPr>
                  <pic:blipFill>
                    <a:blip r:embed="rId56"/>
                    <a:stretch>
                      <a:fillRect/>
                    </a:stretch>
                  </pic:blipFill>
                  <pic:spPr>
                    <a:xfrm>
                      <a:off x="0" y="0"/>
                      <a:ext cx="5731510" cy="3223895"/>
                    </a:xfrm>
                    <a:prstGeom prst="rect">
                      <a:avLst/>
                    </a:prstGeom>
                  </pic:spPr>
                </pic:pic>
              </a:graphicData>
            </a:graphic>
          </wp:inline>
        </w:drawing>
      </w:r>
    </w:p>
    <w:p w14:paraId="70FF6C16" w14:textId="77777777" w:rsidR="00807B97" w:rsidRPr="007F3186" w:rsidRDefault="00807B97" w:rsidP="00807B97">
      <w:r w:rsidRPr="007F3186">
        <w:rPr>
          <w:noProof/>
        </w:rPr>
        <w:drawing>
          <wp:inline distT="0" distB="0" distL="0" distR="0" wp14:anchorId="469AFC8C" wp14:editId="42D76259">
            <wp:extent cx="5731510" cy="3223895"/>
            <wp:effectExtent l="0" t="0" r="0" b="1905"/>
            <wp:docPr id="1632441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41791" name=""/>
                    <pic:cNvPicPr/>
                  </pic:nvPicPr>
                  <pic:blipFill>
                    <a:blip r:embed="rId57"/>
                    <a:stretch>
                      <a:fillRect/>
                    </a:stretch>
                  </pic:blipFill>
                  <pic:spPr>
                    <a:xfrm>
                      <a:off x="0" y="0"/>
                      <a:ext cx="5731510" cy="3223895"/>
                    </a:xfrm>
                    <a:prstGeom prst="rect">
                      <a:avLst/>
                    </a:prstGeom>
                  </pic:spPr>
                </pic:pic>
              </a:graphicData>
            </a:graphic>
          </wp:inline>
        </w:drawing>
      </w:r>
    </w:p>
    <w:p w14:paraId="11E275EA" w14:textId="77777777" w:rsidR="00807B97" w:rsidRPr="007F3186" w:rsidRDefault="00807B97" w:rsidP="00807B97"/>
    <w:p w14:paraId="37D25778" w14:textId="77777777" w:rsidR="00807B97" w:rsidRPr="007F3186" w:rsidRDefault="00807B97" w:rsidP="00807B97">
      <w:r w:rsidRPr="007F3186">
        <w:rPr>
          <w:noProof/>
        </w:rPr>
        <w:lastRenderedPageBreak/>
        <w:drawing>
          <wp:inline distT="0" distB="0" distL="0" distR="0" wp14:anchorId="5BE4C1DA" wp14:editId="71EDBA02">
            <wp:extent cx="5731510" cy="3223895"/>
            <wp:effectExtent l="0" t="0" r="0" b="1905"/>
            <wp:docPr id="637796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96194" name=""/>
                    <pic:cNvPicPr/>
                  </pic:nvPicPr>
                  <pic:blipFill>
                    <a:blip r:embed="rId58"/>
                    <a:stretch>
                      <a:fillRect/>
                    </a:stretch>
                  </pic:blipFill>
                  <pic:spPr>
                    <a:xfrm>
                      <a:off x="0" y="0"/>
                      <a:ext cx="5731510" cy="3223895"/>
                    </a:xfrm>
                    <a:prstGeom prst="rect">
                      <a:avLst/>
                    </a:prstGeom>
                  </pic:spPr>
                </pic:pic>
              </a:graphicData>
            </a:graphic>
          </wp:inline>
        </w:drawing>
      </w:r>
    </w:p>
    <w:p w14:paraId="1B7258AF" w14:textId="77777777" w:rsidR="00807B97" w:rsidRPr="007F3186" w:rsidRDefault="00807B97" w:rsidP="00807B97">
      <w:r w:rsidRPr="007F3186">
        <w:rPr>
          <w:noProof/>
        </w:rPr>
        <w:drawing>
          <wp:inline distT="0" distB="0" distL="0" distR="0" wp14:anchorId="4805DB8F" wp14:editId="23C4C7F4">
            <wp:extent cx="5731510" cy="3223895"/>
            <wp:effectExtent l="0" t="0" r="0" b="1905"/>
            <wp:docPr id="32198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82864" name=""/>
                    <pic:cNvPicPr/>
                  </pic:nvPicPr>
                  <pic:blipFill>
                    <a:blip r:embed="rId59"/>
                    <a:stretch>
                      <a:fillRect/>
                    </a:stretch>
                  </pic:blipFill>
                  <pic:spPr>
                    <a:xfrm>
                      <a:off x="0" y="0"/>
                      <a:ext cx="5731510" cy="3223895"/>
                    </a:xfrm>
                    <a:prstGeom prst="rect">
                      <a:avLst/>
                    </a:prstGeom>
                  </pic:spPr>
                </pic:pic>
              </a:graphicData>
            </a:graphic>
          </wp:inline>
        </w:drawing>
      </w:r>
    </w:p>
    <w:p w14:paraId="0CC0ECFF" w14:textId="77777777" w:rsidR="00807B97" w:rsidRPr="007F3186" w:rsidRDefault="00807B97" w:rsidP="00807B97"/>
    <w:p w14:paraId="6050A7AF" w14:textId="77777777" w:rsidR="00807B97" w:rsidRPr="007F3186" w:rsidRDefault="00807B97" w:rsidP="00807B97">
      <w:r w:rsidRPr="007F3186">
        <w:rPr>
          <w:noProof/>
        </w:rPr>
        <w:lastRenderedPageBreak/>
        <w:drawing>
          <wp:inline distT="0" distB="0" distL="0" distR="0" wp14:anchorId="4F37AEA9" wp14:editId="26346D20">
            <wp:extent cx="5731510" cy="3223895"/>
            <wp:effectExtent l="0" t="0" r="0" b="1905"/>
            <wp:docPr id="38534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348588" name=""/>
                    <pic:cNvPicPr/>
                  </pic:nvPicPr>
                  <pic:blipFill>
                    <a:blip r:embed="rId60"/>
                    <a:stretch>
                      <a:fillRect/>
                    </a:stretch>
                  </pic:blipFill>
                  <pic:spPr>
                    <a:xfrm>
                      <a:off x="0" y="0"/>
                      <a:ext cx="5731510" cy="3223895"/>
                    </a:xfrm>
                    <a:prstGeom prst="rect">
                      <a:avLst/>
                    </a:prstGeom>
                  </pic:spPr>
                </pic:pic>
              </a:graphicData>
            </a:graphic>
          </wp:inline>
        </w:drawing>
      </w:r>
    </w:p>
    <w:p w14:paraId="113DD57F" w14:textId="77777777" w:rsidR="00807B97" w:rsidRPr="007F3186" w:rsidRDefault="00807B97" w:rsidP="00807B97">
      <w:r w:rsidRPr="007F3186">
        <w:rPr>
          <w:noProof/>
        </w:rPr>
        <w:drawing>
          <wp:inline distT="0" distB="0" distL="0" distR="0" wp14:anchorId="444B3566" wp14:editId="144C5C8E">
            <wp:extent cx="5731510" cy="3223895"/>
            <wp:effectExtent l="0" t="0" r="0" b="1905"/>
            <wp:docPr id="98672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27898" name=""/>
                    <pic:cNvPicPr/>
                  </pic:nvPicPr>
                  <pic:blipFill>
                    <a:blip r:embed="rId61"/>
                    <a:stretch>
                      <a:fillRect/>
                    </a:stretch>
                  </pic:blipFill>
                  <pic:spPr>
                    <a:xfrm>
                      <a:off x="0" y="0"/>
                      <a:ext cx="5731510" cy="3223895"/>
                    </a:xfrm>
                    <a:prstGeom prst="rect">
                      <a:avLst/>
                    </a:prstGeom>
                  </pic:spPr>
                </pic:pic>
              </a:graphicData>
            </a:graphic>
          </wp:inline>
        </w:drawing>
      </w:r>
    </w:p>
    <w:p w14:paraId="0C34125A" w14:textId="77777777" w:rsidR="00807B97" w:rsidRPr="007F3186" w:rsidRDefault="00807B97" w:rsidP="00807B97"/>
    <w:p w14:paraId="44B0B66D" w14:textId="77777777" w:rsidR="00807B97" w:rsidRPr="007F3186" w:rsidRDefault="00807B97" w:rsidP="00807B97">
      <w:r w:rsidRPr="007F3186">
        <w:rPr>
          <w:noProof/>
        </w:rPr>
        <w:lastRenderedPageBreak/>
        <w:drawing>
          <wp:inline distT="0" distB="0" distL="0" distR="0" wp14:anchorId="50876689" wp14:editId="75758363">
            <wp:extent cx="5731510" cy="3223895"/>
            <wp:effectExtent l="0" t="0" r="0" b="1905"/>
            <wp:docPr id="171456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64403" name=""/>
                    <pic:cNvPicPr/>
                  </pic:nvPicPr>
                  <pic:blipFill>
                    <a:blip r:embed="rId62"/>
                    <a:stretch>
                      <a:fillRect/>
                    </a:stretch>
                  </pic:blipFill>
                  <pic:spPr>
                    <a:xfrm>
                      <a:off x="0" y="0"/>
                      <a:ext cx="5731510" cy="3223895"/>
                    </a:xfrm>
                    <a:prstGeom prst="rect">
                      <a:avLst/>
                    </a:prstGeom>
                  </pic:spPr>
                </pic:pic>
              </a:graphicData>
            </a:graphic>
          </wp:inline>
        </w:drawing>
      </w:r>
    </w:p>
    <w:p w14:paraId="4A53421F" w14:textId="77777777" w:rsidR="00807B97" w:rsidRPr="007F3186" w:rsidRDefault="00807B97" w:rsidP="00807B97">
      <w:r w:rsidRPr="007F3186">
        <w:rPr>
          <w:noProof/>
        </w:rPr>
        <w:drawing>
          <wp:inline distT="0" distB="0" distL="0" distR="0" wp14:anchorId="383E6334" wp14:editId="4C708D7E">
            <wp:extent cx="5731510" cy="3223895"/>
            <wp:effectExtent l="0" t="0" r="0" b="1905"/>
            <wp:docPr id="23868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680255" name=""/>
                    <pic:cNvPicPr/>
                  </pic:nvPicPr>
                  <pic:blipFill>
                    <a:blip r:embed="rId63"/>
                    <a:stretch>
                      <a:fillRect/>
                    </a:stretch>
                  </pic:blipFill>
                  <pic:spPr>
                    <a:xfrm>
                      <a:off x="0" y="0"/>
                      <a:ext cx="5731510" cy="3223895"/>
                    </a:xfrm>
                    <a:prstGeom prst="rect">
                      <a:avLst/>
                    </a:prstGeom>
                  </pic:spPr>
                </pic:pic>
              </a:graphicData>
            </a:graphic>
          </wp:inline>
        </w:drawing>
      </w:r>
    </w:p>
    <w:p w14:paraId="771C86E2" w14:textId="77777777" w:rsidR="00807B97" w:rsidRPr="007F3186" w:rsidRDefault="00807B97" w:rsidP="00807B97"/>
    <w:p w14:paraId="1C6F9453" w14:textId="77777777" w:rsidR="00807B97" w:rsidRPr="007F3186" w:rsidRDefault="00807B97" w:rsidP="00807B97">
      <w:r w:rsidRPr="007F3186">
        <w:rPr>
          <w:noProof/>
        </w:rPr>
        <w:lastRenderedPageBreak/>
        <w:drawing>
          <wp:inline distT="0" distB="0" distL="0" distR="0" wp14:anchorId="14F0FF2E" wp14:editId="7C7A4A78">
            <wp:extent cx="5731510" cy="3223895"/>
            <wp:effectExtent l="0" t="0" r="0" b="1905"/>
            <wp:docPr id="201762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21692" name=""/>
                    <pic:cNvPicPr/>
                  </pic:nvPicPr>
                  <pic:blipFill>
                    <a:blip r:embed="rId64"/>
                    <a:stretch>
                      <a:fillRect/>
                    </a:stretch>
                  </pic:blipFill>
                  <pic:spPr>
                    <a:xfrm>
                      <a:off x="0" y="0"/>
                      <a:ext cx="5731510" cy="3223895"/>
                    </a:xfrm>
                    <a:prstGeom prst="rect">
                      <a:avLst/>
                    </a:prstGeom>
                  </pic:spPr>
                </pic:pic>
              </a:graphicData>
            </a:graphic>
          </wp:inline>
        </w:drawing>
      </w:r>
    </w:p>
    <w:p w14:paraId="7F99F02B" w14:textId="77777777" w:rsidR="00807B97" w:rsidRPr="007F3186" w:rsidRDefault="00807B97" w:rsidP="00807B97">
      <w:r w:rsidRPr="007F3186">
        <w:rPr>
          <w:noProof/>
        </w:rPr>
        <w:drawing>
          <wp:inline distT="0" distB="0" distL="0" distR="0" wp14:anchorId="7A87D7B9" wp14:editId="486BD742">
            <wp:extent cx="5731510" cy="3223895"/>
            <wp:effectExtent l="0" t="0" r="0" b="1905"/>
            <wp:docPr id="1754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382" name=""/>
                    <pic:cNvPicPr/>
                  </pic:nvPicPr>
                  <pic:blipFill>
                    <a:blip r:embed="rId65"/>
                    <a:stretch>
                      <a:fillRect/>
                    </a:stretch>
                  </pic:blipFill>
                  <pic:spPr>
                    <a:xfrm>
                      <a:off x="0" y="0"/>
                      <a:ext cx="5731510" cy="3223895"/>
                    </a:xfrm>
                    <a:prstGeom prst="rect">
                      <a:avLst/>
                    </a:prstGeom>
                  </pic:spPr>
                </pic:pic>
              </a:graphicData>
            </a:graphic>
          </wp:inline>
        </w:drawing>
      </w:r>
    </w:p>
    <w:p w14:paraId="4F9F8E6B" w14:textId="77777777" w:rsidR="00807B97" w:rsidRPr="007F3186" w:rsidRDefault="00807B97" w:rsidP="00807B97">
      <w:r w:rsidRPr="007F3186">
        <w:rPr>
          <w:noProof/>
        </w:rPr>
        <w:lastRenderedPageBreak/>
        <w:drawing>
          <wp:inline distT="0" distB="0" distL="0" distR="0" wp14:anchorId="6C2DCCF9" wp14:editId="341D7008">
            <wp:extent cx="5688000" cy="2340000"/>
            <wp:effectExtent l="0" t="0" r="1905" b="0"/>
            <wp:docPr id="17392748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9274870" name=""/>
                    <pic:cNvPicPr/>
                  </pic:nvPicPr>
                  <pic:blipFill>
                    <a:blip r:embed="rId66"/>
                    <a:stretch>
                      <a:fillRect/>
                    </a:stretch>
                  </pic:blipFill>
                  <pic:spPr>
                    <a:xfrm>
                      <a:off x="0" y="0"/>
                      <a:ext cx="5688000" cy="2340000"/>
                    </a:xfrm>
                    <a:prstGeom prst="rect">
                      <a:avLst/>
                    </a:prstGeom>
                  </pic:spPr>
                </pic:pic>
              </a:graphicData>
            </a:graphic>
          </wp:inline>
        </w:drawing>
      </w:r>
    </w:p>
    <w:p w14:paraId="37276ED2"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6</w:t>
      </w:r>
      <w:r w:rsidRPr="0080640E">
        <w:rPr>
          <w:rFonts w:eastAsia="Times New Roman" w:cs="Times New Roman"/>
          <w:b/>
          <w:bCs/>
          <w:kern w:val="0"/>
          <w:sz w:val="28"/>
          <w:szCs w:val="28"/>
          <w:lang w:eastAsia="en-GB"/>
          <w14:ligatures w14:val="none"/>
        </w:rPr>
        <w:t xml:space="preserve"> Data Preparation</w:t>
      </w:r>
    </w:p>
    <w:p w14:paraId="7ED340DB" w14:textId="77777777" w:rsidR="00807B97" w:rsidRPr="0080640E" w:rsidRDefault="00807B97" w:rsidP="00807B97">
      <w:pPr>
        <w:numPr>
          <w:ilvl w:val="0"/>
          <w:numId w:val="32"/>
        </w:numPr>
        <w:spacing w:before="100" w:beforeAutospacing="1" w:after="100" w:afterAutospacing="1" w:line="360" w:lineRule="auto"/>
        <w:jc w:val="both"/>
        <w:rPr>
          <w:rFonts w:eastAsia="Times New Roman" w:cs="Times New Roman"/>
          <w:kern w:val="0"/>
          <w:lang w:eastAsia="en-GB"/>
          <w14:ligatures w14:val="none"/>
        </w:rPr>
      </w:pPr>
      <w:r w:rsidRPr="0080640E">
        <w:rPr>
          <w:rFonts w:eastAsia="Times New Roman" w:cs="Times New Roman"/>
          <w:kern w:val="0"/>
          <w:lang w:eastAsia="en-GB"/>
          <w14:ligatures w14:val="none"/>
        </w:rPr>
        <w:t>Transcribed all five interviews verbatim.</w:t>
      </w:r>
    </w:p>
    <w:p w14:paraId="096C1835" w14:textId="77777777" w:rsidR="00807B97" w:rsidRPr="0080640E" w:rsidRDefault="00807B97" w:rsidP="00807B97">
      <w:pPr>
        <w:numPr>
          <w:ilvl w:val="0"/>
          <w:numId w:val="32"/>
        </w:numPr>
        <w:spacing w:before="100" w:beforeAutospacing="1" w:after="100" w:afterAutospacing="1" w:line="360" w:lineRule="auto"/>
        <w:jc w:val="both"/>
        <w:rPr>
          <w:rFonts w:eastAsia="Times New Roman" w:cs="Times New Roman"/>
          <w:kern w:val="0"/>
          <w:lang w:eastAsia="en-GB"/>
          <w14:ligatures w14:val="none"/>
        </w:rPr>
      </w:pPr>
      <w:r w:rsidRPr="0080640E">
        <w:rPr>
          <w:rFonts w:eastAsia="Times New Roman" w:cs="Times New Roman"/>
          <w:kern w:val="0"/>
          <w:lang w:eastAsia="en-GB"/>
          <w14:ligatures w14:val="none"/>
        </w:rPr>
        <w:t xml:space="preserve">Imported transcripts </w:t>
      </w:r>
      <w:r w:rsidRPr="007F3186">
        <w:rPr>
          <w:rFonts w:eastAsia="Times New Roman" w:cs="Times New Roman"/>
          <w:kern w:val="0"/>
          <w:lang w:eastAsia="en-GB"/>
          <w14:ligatures w14:val="none"/>
        </w:rPr>
        <w:t xml:space="preserve">into Copilot. The prompt was to </w:t>
      </w:r>
      <w:r w:rsidRPr="007F3186">
        <w:t>apply an inductive thematic analysis to these five semi-structured interview transcripts on farmers’ soil health practices by following Braun and Clarke’s six-phase framework. Begin by familiarising yourself with the data and generating initial codes.</w:t>
      </w:r>
    </w:p>
    <w:p w14:paraId="12E96C78"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7</w:t>
      </w:r>
      <w:r w:rsidRPr="0080640E">
        <w:rPr>
          <w:rFonts w:eastAsia="Times New Roman" w:cs="Times New Roman"/>
          <w:b/>
          <w:bCs/>
          <w:kern w:val="0"/>
          <w:sz w:val="28"/>
          <w:szCs w:val="28"/>
          <w:lang w:eastAsia="en-GB"/>
          <w14:ligatures w14:val="none"/>
        </w:rPr>
        <w:t xml:space="preserve"> Phase 1: Familiari</w:t>
      </w:r>
      <w:r w:rsidRPr="007F3186">
        <w:rPr>
          <w:rFonts w:eastAsia="Times New Roman" w:cs="Times New Roman"/>
          <w:b/>
          <w:bCs/>
          <w:kern w:val="0"/>
          <w:sz w:val="28"/>
          <w:szCs w:val="28"/>
          <w:lang w:eastAsia="en-GB"/>
          <w14:ligatures w14:val="none"/>
        </w:rPr>
        <w:t>s</w:t>
      </w:r>
      <w:r w:rsidRPr="0080640E">
        <w:rPr>
          <w:rFonts w:eastAsia="Times New Roman" w:cs="Times New Roman"/>
          <w:b/>
          <w:bCs/>
          <w:kern w:val="0"/>
          <w:sz w:val="28"/>
          <w:szCs w:val="28"/>
          <w:lang w:eastAsia="en-GB"/>
          <w14:ligatures w14:val="none"/>
        </w:rPr>
        <w:t>ation</w:t>
      </w:r>
    </w:p>
    <w:p w14:paraId="1FF2E873" w14:textId="77777777" w:rsidR="00807B97" w:rsidRPr="0080640E" w:rsidRDefault="00807B97" w:rsidP="00807B97">
      <w:pPr>
        <w:numPr>
          <w:ilvl w:val="0"/>
          <w:numId w:val="33"/>
        </w:numPr>
        <w:spacing w:before="100" w:beforeAutospacing="1" w:after="100" w:afterAutospacing="1"/>
        <w:rPr>
          <w:rFonts w:eastAsia="Times New Roman" w:cs="Times New Roman"/>
          <w:kern w:val="0"/>
          <w:lang w:eastAsia="en-GB"/>
          <w14:ligatures w14:val="none"/>
        </w:rPr>
      </w:pPr>
      <w:r w:rsidRPr="0080640E">
        <w:rPr>
          <w:rFonts w:eastAsia="Times New Roman" w:cs="Times New Roman"/>
          <w:kern w:val="0"/>
          <w:lang w:eastAsia="en-GB"/>
          <w14:ligatures w14:val="none"/>
        </w:rPr>
        <w:t>Read transcripts three times, noting initial impressions in memos.</w:t>
      </w:r>
    </w:p>
    <w:p w14:paraId="44CC47BD"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8</w:t>
      </w:r>
      <w:r w:rsidRPr="0080640E">
        <w:rPr>
          <w:rFonts w:eastAsia="Times New Roman" w:cs="Times New Roman"/>
          <w:b/>
          <w:bCs/>
          <w:kern w:val="0"/>
          <w:sz w:val="28"/>
          <w:szCs w:val="28"/>
          <w:lang w:eastAsia="en-GB"/>
          <w14:ligatures w14:val="none"/>
        </w:rPr>
        <w:t xml:space="preserve"> Phase 2: Generating Initial Codes</w:t>
      </w:r>
    </w:p>
    <w:tbl>
      <w:tblPr>
        <w:tblStyle w:val="TableGrid"/>
        <w:tblW w:w="0" w:type="auto"/>
        <w:tblLook w:val="04A0" w:firstRow="1" w:lastRow="0" w:firstColumn="1" w:lastColumn="0" w:noHBand="0" w:noVBand="1"/>
      </w:tblPr>
      <w:tblGrid>
        <w:gridCol w:w="2028"/>
        <w:gridCol w:w="3142"/>
        <w:gridCol w:w="3846"/>
      </w:tblGrid>
      <w:tr w:rsidR="00807B97" w:rsidRPr="0080640E" w14:paraId="482486D0" w14:textId="77777777" w:rsidTr="00383B97">
        <w:tc>
          <w:tcPr>
            <w:tcW w:w="0" w:type="auto"/>
            <w:hideMark/>
          </w:tcPr>
          <w:p w14:paraId="6BE8EDD5" w14:textId="77777777" w:rsidR="00807B97" w:rsidRPr="0080640E" w:rsidRDefault="00807B97" w:rsidP="00383B97">
            <w:pPr>
              <w:jc w:val="center"/>
              <w:rPr>
                <w:rFonts w:eastAsia="Times New Roman" w:cs="Times New Roman"/>
                <w:b/>
                <w:bCs/>
                <w:lang w:eastAsia="en-GB"/>
              </w:rPr>
            </w:pPr>
            <w:r w:rsidRPr="0080640E">
              <w:rPr>
                <w:rFonts w:eastAsia="Times New Roman" w:cs="Times New Roman"/>
                <w:b/>
                <w:bCs/>
                <w:lang w:eastAsia="en-GB"/>
              </w:rPr>
              <w:t>Code</w:t>
            </w:r>
          </w:p>
        </w:tc>
        <w:tc>
          <w:tcPr>
            <w:tcW w:w="0" w:type="auto"/>
            <w:hideMark/>
          </w:tcPr>
          <w:p w14:paraId="61F8EBDA" w14:textId="77777777" w:rsidR="00807B97" w:rsidRPr="0080640E" w:rsidRDefault="00807B97" w:rsidP="00383B97">
            <w:pPr>
              <w:jc w:val="center"/>
              <w:rPr>
                <w:rFonts w:eastAsia="Times New Roman" w:cs="Times New Roman"/>
                <w:b/>
                <w:bCs/>
                <w:lang w:eastAsia="en-GB"/>
              </w:rPr>
            </w:pPr>
            <w:r w:rsidRPr="0080640E">
              <w:rPr>
                <w:rFonts w:eastAsia="Times New Roman" w:cs="Times New Roman"/>
                <w:b/>
                <w:bCs/>
                <w:lang w:eastAsia="en-GB"/>
              </w:rPr>
              <w:t>Description</w:t>
            </w:r>
          </w:p>
        </w:tc>
        <w:tc>
          <w:tcPr>
            <w:tcW w:w="0" w:type="auto"/>
            <w:hideMark/>
          </w:tcPr>
          <w:p w14:paraId="257D048E" w14:textId="77777777" w:rsidR="00807B97" w:rsidRPr="0080640E" w:rsidRDefault="00807B97" w:rsidP="00383B97">
            <w:pPr>
              <w:jc w:val="center"/>
              <w:rPr>
                <w:rFonts w:eastAsia="Times New Roman" w:cs="Times New Roman"/>
                <w:b/>
                <w:bCs/>
                <w:lang w:eastAsia="en-GB"/>
              </w:rPr>
            </w:pPr>
            <w:r w:rsidRPr="0080640E">
              <w:rPr>
                <w:rFonts w:eastAsia="Times New Roman" w:cs="Times New Roman"/>
                <w:b/>
                <w:bCs/>
                <w:lang w:eastAsia="en-GB"/>
              </w:rPr>
              <w:t>Sample Excerpt</w:t>
            </w:r>
          </w:p>
        </w:tc>
      </w:tr>
      <w:tr w:rsidR="00807B97" w:rsidRPr="0080640E" w14:paraId="4DED1ABB" w14:textId="77777777" w:rsidTr="00383B97">
        <w:tc>
          <w:tcPr>
            <w:tcW w:w="0" w:type="auto"/>
            <w:hideMark/>
          </w:tcPr>
          <w:p w14:paraId="3C54C17D" w14:textId="77777777" w:rsidR="00807B97" w:rsidRPr="0080640E" w:rsidRDefault="00807B97" w:rsidP="00383B97">
            <w:pPr>
              <w:rPr>
                <w:rFonts w:eastAsia="Times New Roman" w:cs="Times New Roman"/>
                <w:lang w:eastAsia="en-GB"/>
              </w:rPr>
            </w:pP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shortage</w:t>
            </w:r>
          </w:p>
        </w:tc>
        <w:tc>
          <w:tcPr>
            <w:tcW w:w="0" w:type="auto"/>
            <w:hideMark/>
          </w:tcPr>
          <w:p w14:paraId="1A8FAFC7"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 xml:space="preserve">References to lack of farm </w:t>
            </w:r>
            <w:proofErr w:type="spellStart"/>
            <w:r w:rsidRPr="0080640E">
              <w:rPr>
                <w:rFonts w:eastAsia="Times New Roman" w:cs="Times New Roman"/>
                <w:lang w:eastAsia="en-GB"/>
              </w:rPr>
              <w:t>labour</w:t>
            </w:r>
            <w:proofErr w:type="spellEnd"/>
          </w:p>
        </w:tc>
        <w:tc>
          <w:tcPr>
            <w:tcW w:w="0" w:type="auto"/>
            <w:hideMark/>
          </w:tcPr>
          <w:p w14:paraId="15573731"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w:t>
            </w: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availability is low…” Interviewee 3</w:t>
            </w:r>
            <w:r>
              <w:rPr>
                <w:rFonts w:eastAsia="Times New Roman" w:cs="Times New Roman"/>
                <w:lang w:eastAsia="en-GB"/>
              </w:rPr>
              <w:t xml:space="preserve"> (INT3)</w:t>
            </w:r>
          </w:p>
        </w:tc>
      </w:tr>
      <w:tr w:rsidR="00807B97" w:rsidRPr="0080640E" w14:paraId="4242AB66" w14:textId="77777777" w:rsidTr="00383B97">
        <w:tc>
          <w:tcPr>
            <w:tcW w:w="0" w:type="auto"/>
            <w:hideMark/>
          </w:tcPr>
          <w:p w14:paraId="1C276029"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Input cost</w:t>
            </w:r>
          </w:p>
        </w:tc>
        <w:tc>
          <w:tcPr>
            <w:tcW w:w="0" w:type="auto"/>
            <w:hideMark/>
          </w:tcPr>
          <w:p w14:paraId="2DA0D1C6"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Mention of high fertiliser or amendment costs</w:t>
            </w:r>
          </w:p>
        </w:tc>
        <w:tc>
          <w:tcPr>
            <w:tcW w:w="0" w:type="auto"/>
            <w:hideMark/>
          </w:tcPr>
          <w:p w14:paraId="0D9C5A58"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“Organic fertiliser is too expensive…” (I</w:t>
            </w:r>
            <w:r>
              <w:rPr>
                <w:rFonts w:eastAsia="Times New Roman" w:cs="Times New Roman"/>
                <w:lang w:eastAsia="en-GB"/>
              </w:rPr>
              <w:t>NT</w:t>
            </w:r>
            <w:r w:rsidRPr="0080640E">
              <w:rPr>
                <w:rFonts w:eastAsia="Times New Roman" w:cs="Times New Roman"/>
                <w:lang w:eastAsia="en-GB"/>
              </w:rPr>
              <w:t xml:space="preserve"> 2)</w:t>
            </w:r>
          </w:p>
        </w:tc>
      </w:tr>
      <w:tr w:rsidR="00807B97" w:rsidRPr="0080640E" w14:paraId="3027ADF6" w14:textId="77777777" w:rsidTr="00383B97">
        <w:tc>
          <w:tcPr>
            <w:tcW w:w="0" w:type="auto"/>
            <w:hideMark/>
          </w:tcPr>
          <w:p w14:paraId="12B64232"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 xml:space="preserve">Extension </w:t>
            </w:r>
            <w:r w:rsidRPr="007F3186">
              <w:rPr>
                <w:rFonts w:eastAsia="Times New Roman" w:cs="Times New Roman"/>
                <w:lang w:eastAsia="en-GB"/>
              </w:rPr>
              <w:t>declines</w:t>
            </w:r>
          </w:p>
        </w:tc>
        <w:tc>
          <w:tcPr>
            <w:tcW w:w="0" w:type="auto"/>
            <w:hideMark/>
          </w:tcPr>
          <w:p w14:paraId="75163F58"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Loss of formal agricultural support</w:t>
            </w:r>
          </w:p>
        </w:tc>
        <w:tc>
          <w:tcPr>
            <w:tcW w:w="0" w:type="auto"/>
            <w:hideMark/>
          </w:tcPr>
          <w:p w14:paraId="7189023C"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“Banana production… extension services no longer exist” (I</w:t>
            </w:r>
            <w:r>
              <w:rPr>
                <w:rFonts w:eastAsia="Times New Roman" w:cs="Times New Roman"/>
                <w:lang w:eastAsia="en-GB"/>
              </w:rPr>
              <w:t>NT</w:t>
            </w:r>
            <w:r w:rsidRPr="0080640E">
              <w:rPr>
                <w:rFonts w:eastAsia="Times New Roman" w:cs="Times New Roman"/>
                <w:lang w:eastAsia="en-GB"/>
              </w:rPr>
              <w:t>1)</w:t>
            </w:r>
          </w:p>
        </w:tc>
      </w:tr>
      <w:tr w:rsidR="00807B97" w:rsidRPr="0080640E" w14:paraId="76E51B74" w14:textId="77777777" w:rsidTr="00383B97">
        <w:tc>
          <w:tcPr>
            <w:tcW w:w="0" w:type="auto"/>
            <w:hideMark/>
          </w:tcPr>
          <w:p w14:paraId="7D497B13"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Visual soil assessment</w:t>
            </w:r>
          </w:p>
        </w:tc>
        <w:tc>
          <w:tcPr>
            <w:tcW w:w="0" w:type="auto"/>
            <w:hideMark/>
          </w:tcPr>
          <w:p w14:paraId="07037766"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Judging soil health by sight and feel</w:t>
            </w:r>
          </w:p>
        </w:tc>
        <w:tc>
          <w:tcPr>
            <w:tcW w:w="0" w:type="auto"/>
            <w:hideMark/>
          </w:tcPr>
          <w:p w14:paraId="2B084252"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“Eyeball it… look for weeds…” (I</w:t>
            </w:r>
            <w:r>
              <w:rPr>
                <w:rFonts w:eastAsia="Times New Roman" w:cs="Times New Roman"/>
                <w:lang w:eastAsia="en-GB"/>
              </w:rPr>
              <w:t>NT</w:t>
            </w:r>
            <w:r w:rsidRPr="0080640E">
              <w:rPr>
                <w:rFonts w:eastAsia="Times New Roman" w:cs="Times New Roman"/>
                <w:lang w:eastAsia="en-GB"/>
              </w:rPr>
              <w:t xml:space="preserve"> 3)</w:t>
            </w:r>
          </w:p>
        </w:tc>
      </w:tr>
      <w:tr w:rsidR="00807B97" w:rsidRPr="0080640E" w14:paraId="2AFB4A55" w14:textId="77777777" w:rsidTr="00383B97">
        <w:tc>
          <w:tcPr>
            <w:tcW w:w="0" w:type="auto"/>
            <w:hideMark/>
          </w:tcPr>
          <w:p w14:paraId="4E5B1EE9"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Formal soil testing</w:t>
            </w:r>
          </w:p>
        </w:tc>
        <w:tc>
          <w:tcPr>
            <w:tcW w:w="0" w:type="auto"/>
            <w:hideMark/>
          </w:tcPr>
          <w:p w14:paraId="18BDAE88"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Conducting pH or nutrient analyses</w:t>
            </w:r>
          </w:p>
        </w:tc>
        <w:tc>
          <w:tcPr>
            <w:tcW w:w="0" w:type="auto"/>
            <w:hideMark/>
          </w:tcPr>
          <w:p w14:paraId="3FDD61BC"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 xml:space="preserve">“Monitoring… every two-year </w:t>
            </w:r>
            <w:proofErr w:type="gramStart"/>
            <w:r w:rsidRPr="0080640E">
              <w:rPr>
                <w:rFonts w:eastAsia="Times New Roman" w:cs="Times New Roman"/>
                <w:lang w:eastAsia="en-GB"/>
              </w:rPr>
              <w:t>intervals</w:t>
            </w:r>
            <w:proofErr w:type="gramEnd"/>
            <w:r w:rsidRPr="0080640E">
              <w:rPr>
                <w:rFonts w:eastAsia="Times New Roman" w:cs="Times New Roman"/>
                <w:lang w:eastAsia="en-GB"/>
              </w:rPr>
              <w:t>” (I</w:t>
            </w:r>
            <w:r>
              <w:rPr>
                <w:rFonts w:eastAsia="Times New Roman" w:cs="Times New Roman"/>
                <w:lang w:eastAsia="en-GB"/>
              </w:rPr>
              <w:t>NT</w:t>
            </w:r>
            <w:r w:rsidRPr="0080640E">
              <w:rPr>
                <w:rFonts w:eastAsia="Times New Roman" w:cs="Times New Roman"/>
                <w:lang w:eastAsia="en-GB"/>
              </w:rPr>
              <w:t xml:space="preserve"> 1)</w:t>
            </w:r>
          </w:p>
        </w:tc>
      </w:tr>
      <w:tr w:rsidR="00807B97" w:rsidRPr="0080640E" w14:paraId="09A9F6B3" w14:textId="77777777" w:rsidTr="00383B97">
        <w:tc>
          <w:tcPr>
            <w:tcW w:w="0" w:type="auto"/>
            <w:hideMark/>
          </w:tcPr>
          <w:p w14:paraId="055F5AFA"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Lime application</w:t>
            </w:r>
          </w:p>
        </w:tc>
        <w:tc>
          <w:tcPr>
            <w:tcW w:w="0" w:type="auto"/>
            <w:hideMark/>
          </w:tcPr>
          <w:p w14:paraId="3631CFDC"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Use of dolomite, Agri-Cal, or liquid lime</w:t>
            </w:r>
          </w:p>
        </w:tc>
        <w:tc>
          <w:tcPr>
            <w:tcW w:w="0" w:type="auto"/>
            <w:hideMark/>
          </w:tcPr>
          <w:p w14:paraId="2FFFF6C0"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“Been using dolomite limestone… for about 30 years” (I</w:t>
            </w:r>
            <w:r>
              <w:rPr>
                <w:rFonts w:eastAsia="Times New Roman" w:cs="Times New Roman"/>
                <w:lang w:eastAsia="en-GB"/>
              </w:rPr>
              <w:t>NT</w:t>
            </w:r>
            <w:r w:rsidRPr="0080640E">
              <w:rPr>
                <w:rFonts w:eastAsia="Times New Roman" w:cs="Times New Roman"/>
                <w:lang w:eastAsia="en-GB"/>
              </w:rPr>
              <w:t>1)</w:t>
            </w:r>
          </w:p>
        </w:tc>
      </w:tr>
      <w:tr w:rsidR="00807B97" w:rsidRPr="0080640E" w14:paraId="2DB6B207" w14:textId="77777777" w:rsidTr="00383B97">
        <w:tc>
          <w:tcPr>
            <w:tcW w:w="0" w:type="auto"/>
            <w:hideMark/>
          </w:tcPr>
          <w:p w14:paraId="5869E76D"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Crop rotation</w:t>
            </w:r>
          </w:p>
        </w:tc>
        <w:tc>
          <w:tcPr>
            <w:tcW w:w="0" w:type="auto"/>
            <w:hideMark/>
          </w:tcPr>
          <w:p w14:paraId="71E0157D"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Rotating crops to improve soil fertility</w:t>
            </w:r>
          </w:p>
        </w:tc>
        <w:tc>
          <w:tcPr>
            <w:tcW w:w="0" w:type="auto"/>
            <w:hideMark/>
          </w:tcPr>
          <w:p w14:paraId="3CA554E5"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“I practice crop rotation, composting” (I</w:t>
            </w:r>
            <w:r>
              <w:rPr>
                <w:rFonts w:eastAsia="Times New Roman" w:cs="Times New Roman"/>
                <w:lang w:eastAsia="en-GB"/>
              </w:rPr>
              <w:t>NT</w:t>
            </w:r>
            <w:r w:rsidRPr="0080640E">
              <w:rPr>
                <w:rFonts w:eastAsia="Times New Roman" w:cs="Times New Roman"/>
                <w:lang w:eastAsia="en-GB"/>
              </w:rPr>
              <w:t>2)</w:t>
            </w:r>
          </w:p>
        </w:tc>
      </w:tr>
      <w:tr w:rsidR="00807B97" w:rsidRPr="0080640E" w14:paraId="210712FE" w14:textId="77777777" w:rsidTr="00383B97">
        <w:tc>
          <w:tcPr>
            <w:tcW w:w="0" w:type="auto"/>
            <w:hideMark/>
          </w:tcPr>
          <w:p w14:paraId="54D89267"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lastRenderedPageBreak/>
              <w:t>Youth disengagement</w:t>
            </w:r>
          </w:p>
        </w:tc>
        <w:tc>
          <w:tcPr>
            <w:tcW w:w="0" w:type="auto"/>
            <w:hideMark/>
          </w:tcPr>
          <w:p w14:paraId="13756DC9"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Youth lack of interest in farming</w:t>
            </w:r>
          </w:p>
        </w:tc>
        <w:tc>
          <w:tcPr>
            <w:tcW w:w="0" w:type="auto"/>
            <w:hideMark/>
          </w:tcPr>
          <w:p w14:paraId="1B016EDF"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“Youths don’t see farming as a skilled profession” (I</w:t>
            </w:r>
            <w:r>
              <w:rPr>
                <w:rFonts w:eastAsia="Times New Roman" w:cs="Times New Roman"/>
                <w:lang w:eastAsia="en-GB"/>
              </w:rPr>
              <w:t>NT</w:t>
            </w:r>
            <w:r w:rsidRPr="0080640E">
              <w:rPr>
                <w:rFonts w:eastAsia="Times New Roman" w:cs="Times New Roman"/>
                <w:lang w:eastAsia="en-GB"/>
              </w:rPr>
              <w:t>3 &amp; I</w:t>
            </w:r>
            <w:r>
              <w:rPr>
                <w:rFonts w:eastAsia="Times New Roman" w:cs="Times New Roman"/>
                <w:lang w:eastAsia="en-GB"/>
              </w:rPr>
              <w:t>NT</w:t>
            </w:r>
            <w:r w:rsidRPr="0080640E">
              <w:rPr>
                <w:rFonts w:eastAsia="Times New Roman" w:cs="Times New Roman"/>
                <w:lang w:eastAsia="en-GB"/>
              </w:rPr>
              <w:t>4)</w:t>
            </w:r>
          </w:p>
        </w:tc>
      </w:tr>
      <w:tr w:rsidR="00807B97" w:rsidRPr="0080640E" w14:paraId="71E9805E" w14:textId="77777777" w:rsidTr="00383B97">
        <w:tc>
          <w:tcPr>
            <w:tcW w:w="0" w:type="auto"/>
            <w:hideMark/>
          </w:tcPr>
          <w:p w14:paraId="277053AC"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Education gaps</w:t>
            </w:r>
          </w:p>
        </w:tc>
        <w:tc>
          <w:tcPr>
            <w:tcW w:w="0" w:type="auto"/>
            <w:hideMark/>
          </w:tcPr>
          <w:p w14:paraId="1B46A635"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Lack of practical agricultural training</w:t>
            </w:r>
          </w:p>
        </w:tc>
        <w:tc>
          <w:tcPr>
            <w:tcW w:w="0" w:type="auto"/>
            <w:hideMark/>
          </w:tcPr>
          <w:p w14:paraId="006305FE"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“Schools lack field labs and qualified ag teachers” (I</w:t>
            </w:r>
            <w:r>
              <w:rPr>
                <w:rFonts w:eastAsia="Times New Roman" w:cs="Times New Roman"/>
                <w:lang w:eastAsia="en-GB"/>
              </w:rPr>
              <w:t>NT</w:t>
            </w:r>
            <w:r w:rsidRPr="0080640E">
              <w:rPr>
                <w:rFonts w:eastAsia="Times New Roman" w:cs="Times New Roman"/>
                <w:lang w:eastAsia="en-GB"/>
              </w:rPr>
              <w:t>4)</w:t>
            </w:r>
          </w:p>
        </w:tc>
      </w:tr>
      <w:tr w:rsidR="00807B97" w:rsidRPr="0080640E" w14:paraId="3CCA9617" w14:textId="77777777" w:rsidTr="00383B97">
        <w:tc>
          <w:tcPr>
            <w:tcW w:w="0" w:type="auto"/>
            <w:hideMark/>
          </w:tcPr>
          <w:p w14:paraId="25EE7E9A"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Economic trade-offs</w:t>
            </w:r>
          </w:p>
        </w:tc>
        <w:tc>
          <w:tcPr>
            <w:tcW w:w="0" w:type="auto"/>
            <w:hideMark/>
          </w:tcPr>
          <w:p w14:paraId="497BA3C0"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Choosing quick-fix inputs vs. long-term soil health</w:t>
            </w:r>
          </w:p>
        </w:tc>
        <w:tc>
          <w:tcPr>
            <w:tcW w:w="0" w:type="auto"/>
            <w:hideMark/>
          </w:tcPr>
          <w:p w14:paraId="2745D35E"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“Pick the cheapest quick fix even if it’s bad long-term” (I</w:t>
            </w:r>
            <w:r>
              <w:rPr>
                <w:rFonts w:eastAsia="Times New Roman" w:cs="Times New Roman"/>
                <w:lang w:eastAsia="en-GB"/>
              </w:rPr>
              <w:t>NT</w:t>
            </w:r>
            <w:r w:rsidRPr="0080640E">
              <w:rPr>
                <w:rFonts w:eastAsia="Times New Roman" w:cs="Times New Roman"/>
                <w:lang w:eastAsia="en-GB"/>
              </w:rPr>
              <w:t>3)</w:t>
            </w:r>
          </w:p>
        </w:tc>
      </w:tr>
    </w:tbl>
    <w:p w14:paraId="42ECBB22" w14:textId="77777777" w:rsidR="00807B97" w:rsidRPr="007F3186" w:rsidRDefault="00807B97" w:rsidP="00807B97"/>
    <w:p w14:paraId="0ED3EBD5" w14:textId="77777777" w:rsidR="00807B97" w:rsidRPr="007F3186"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p>
    <w:p w14:paraId="730B141B"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9</w:t>
      </w:r>
      <w:r w:rsidRPr="0080640E">
        <w:rPr>
          <w:rFonts w:eastAsia="Times New Roman" w:cs="Times New Roman"/>
          <w:b/>
          <w:bCs/>
          <w:kern w:val="0"/>
          <w:sz w:val="28"/>
          <w:szCs w:val="28"/>
          <w:lang w:eastAsia="en-GB"/>
          <w14:ligatures w14:val="none"/>
        </w:rPr>
        <w:t xml:space="preserve"> Phase 3: Theme Development</w:t>
      </w:r>
    </w:p>
    <w:tbl>
      <w:tblPr>
        <w:tblStyle w:val="TableGrid"/>
        <w:tblW w:w="0" w:type="auto"/>
        <w:tblLook w:val="04A0" w:firstRow="1" w:lastRow="0" w:firstColumn="1" w:lastColumn="0" w:noHBand="0" w:noVBand="1"/>
      </w:tblPr>
      <w:tblGrid>
        <w:gridCol w:w="2955"/>
        <w:gridCol w:w="6061"/>
      </w:tblGrid>
      <w:tr w:rsidR="00807B97" w:rsidRPr="0080640E" w14:paraId="7EC434F7" w14:textId="77777777" w:rsidTr="00383B97">
        <w:tc>
          <w:tcPr>
            <w:tcW w:w="0" w:type="auto"/>
            <w:hideMark/>
          </w:tcPr>
          <w:p w14:paraId="0B0F45D3" w14:textId="77777777" w:rsidR="00807B97" w:rsidRPr="0080640E" w:rsidRDefault="00807B97" w:rsidP="00383B97">
            <w:pPr>
              <w:jc w:val="center"/>
              <w:rPr>
                <w:rFonts w:eastAsia="Times New Roman" w:cs="Times New Roman"/>
                <w:b/>
                <w:bCs/>
                <w:lang w:eastAsia="en-GB"/>
              </w:rPr>
            </w:pPr>
            <w:r w:rsidRPr="0080640E">
              <w:rPr>
                <w:rFonts w:eastAsia="Times New Roman" w:cs="Times New Roman"/>
                <w:b/>
                <w:bCs/>
                <w:lang w:eastAsia="en-GB"/>
              </w:rPr>
              <w:t>Theme</w:t>
            </w:r>
          </w:p>
        </w:tc>
        <w:tc>
          <w:tcPr>
            <w:tcW w:w="0" w:type="auto"/>
            <w:hideMark/>
          </w:tcPr>
          <w:p w14:paraId="63F6666C" w14:textId="77777777" w:rsidR="00807B97" w:rsidRPr="0080640E" w:rsidRDefault="00807B97" w:rsidP="00383B97">
            <w:pPr>
              <w:jc w:val="center"/>
              <w:rPr>
                <w:rFonts w:eastAsia="Times New Roman" w:cs="Times New Roman"/>
                <w:b/>
                <w:bCs/>
                <w:lang w:eastAsia="en-GB"/>
              </w:rPr>
            </w:pPr>
            <w:r w:rsidRPr="0080640E">
              <w:rPr>
                <w:rFonts w:eastAsia="Times New Roman" w:cs="Times New Roman"/>
                <w:b/>
                <w:bCs/>
                <w:lang w:eastAsia="en-GB"/>
              </w:rPr>
              <w:t>Constituent Codes</w:t>
            </w:r>
          </w:p>
        </w:tc>
      </w:tr>
      <w:tr w:rsidR="00807B97" w:rsidRPr="0080640E" w14:paraId="0EA567C0" w14:textId="77777777" w:rsidTr="00383B97">
        <w:tc>
          <w:tcPr>
            <w:tcW w:w="0" w:type="auto"/>
            <w:hideMark/>
          </w:tcPr>
          <w:p w14:paraId="4830F1F9" w14:textId="77777777" w:rsidR="00807B97" w:rsidRPr="0080640E" w:rsidRDefault="00807B97" w:rsidP="00383B97">
            <w:pPr>
              <w:rPr>
                <w:rFonts w:eastAsia="Times New Roman" w:cs="Times New Roman"/>
                <w:lang w:eastAsia="en-GB"/>
              </w:rPr>
            </w:pP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and Resource Constraints</w:t>
            </w:r>
          </w:p>
        </w:tc>
        <w:tc>
          <w:tcPr>
            <w:tcW w:w="0" w:type="auto"/>
            <w:hideMark/>
          </w:tcPr>
          <w:p w14:paraId="18BFBC3E" w14:textId="77777777" w:rsidR="00807B97" w:rsidRPr="0080640E" w:rsidRDefault="00807B97" w:rsidP="00383B97">
            <w:pPr>
              <w:rPr>
                <w:rFonts w:eastAsia="Times New Roman" w:cs="Times New Roman"/>
                <w:lang w:eastAsia="en-GB"/>
              </w:rPr>
            </w:pP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shortage, Input cost</w:t>
            </w:r>
          </w:p>
        </w:tc>
      </w:tr>
      <w:tr w:rsidR="00807B97" w:rsidRPr="0080640E" w14:paraId="5C900E19" w14:textId="77777777" w:rsidTr="00383B97">
        <w:tc>
          <w:tcPr>
            <w:tcW w:w="0" w:type="auto"/>
            <w:hideMark/>
          </w:tcPr>
          <w:p w14:paraId="7A89E054"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Institutional Support</w:t>
            </w:r>
          </w:p>
        </w:tc>
        <w:tc>
          <w:tcPr>
            <w:tcW w:w="0" w:type="auto"/>
            <w:hideMark/>
          </w:tcPr>
          <w:p w14:paraId="166FDD78"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 xml:space="preserve">Extension </w:t>
            </w:r>
            <w:r w:rsidRPr="007F3186">
              <w:rPr>
                <w:rFonts w:eastAsia="Times New Roman" w:cs="Times New Roman"/>
                <w:lang w:eastAsia="en-GB"/>
              </w:rPr>
              <w:t>declines</w:t>
            </w:r>
            <w:r w:rsidRPr="0080640E">
              <w:rPr>
                <w:rFonts w:eastAsia="Times New Roman" w:cs="Times New Roman"/>
                <w:lang w:eastAsia="en-GB"/>
              </w:rPr>
              <w:t>, Education gaps</w:t>
            </w:r>
          </w:p>
        </w:tc>
      </w:tr>
      <w:tr w:rsidR="00807B97" w:rsidRPr="0080640E" w14:paraId="37453F91" w14:textId="77777777" w:rsidTr="00383B97">
        <w:tc>
          <w:tcPr>
            <w:tcW w:w="0" w:type="auto"/>
            <w:hideMark/>
          </w:tcPr>
          <w:p w14:paraId="1D79B631"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Economic Drivers</w:t>
            </w:r>
          </w:p>
        </w:tc>
        <w:tc>
          <w:tcPr>
            <w:tcW w:w="0" w:type="auto"/>
            <w:hideMark/>
          </w:tcPr>
          <w:p w14:paraId="614F38DC"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Input cost, Economic trade-offs</w:t>
            </w:r>
          </w:p>
        </w:tc>
      </w:tr>
      <w:tr w:rsidR="00807B97" w:rsidRPr="0080640E" w14:paraId="429F8F6A" w14:textId="77777777" w:rsidTr="00383B97">
        <w:tc>
          <w:tcPr>
            <w:tcW w:w="0" w:type="auto"/>
            <w:hideMark/>
          </w:tcPr>
          <w:p w14:paraId="76A469E0"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Soil Health Practices</w:t>
            </w:r>
          </w:p>
        </w:tc>
        <w:tc>
          <w:tcPr>
            <w:tcW w:w="0" w:type="auto"/>
            <w:hideMark/>
          </w:tcPr>
          <w:p w14:paraId="1C7EAC2A"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Formal soil testing, Visual soil assessment, Lime application, Crop rotation</w:t>
            </w:r>
          </w:p>
        </w:tc>
      </w:tr>
      <w:tr w:rsidR="00807B97" w:rsidRPr="0080640E" w14:paraId="4267F950" w14:textId="77777777" w:rsidTr="00383B97">
        <w:tc>
          <w:tcPr>
            <w:tcW w:w="0" w:type="auto"/>
            <w:hideMark/>
          </w:tcPr>
          <w:p w14:paraId="7E4DAC45"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Youth Engagement</w:t>
            </w:r>
          </w:p>
        </w:tc>
        <w:tc>
          <w:tcPr>
            <w:tcW w:w="0" w:type="auto"/>
            <w:hideMark/>
          </w:tcPr>
          <w:p w14:paraId="04D6E04F"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Youth disengagement, Education gaps</w:t>
            </w:r>
          </w:p>
        </w:tc>
      </w:tr>
    </w:tbl>
    <w:p w14:paraId="29D437E6"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 xml:space="preserve">10 </w:t>
      </w:r>
      <w:r w:rsidRPr="0080640E">
        <w:rPr>
          <w:rFonts w:eastAsia="Times New Roman" w:cs="Times New Roman"/>
          <w:b/>
          <w:bCs/>
          <w:kern w:val="0"/>
          <w:sz w:val="28"/>
          <w:szCs w:val="28"/>
          <w:lang w:eastAsia="en-GB"/>
          <w14:ligatures w14:val="none"/>
        </w:rPr>
        <w:t>Phases 4–6: Reviewing, Defining, Writing Up</w:t>
      </w:r>
    </w:p>
    <w:p w14:paraId="4D71311F" w14:textId="77777777" w:rsidR="00807B97" w:rsidRPr="0080640E" w:rsidRDefault="00807B97" w:rsidP="00807B97">
      <w:pPr>
        <w:numPr>
          <w:ilvl w:val="0"/>
          <w:numId w:val="34"/>
        </w:numPr>
        <w:spacing w:before="100" w:beforeAutospacing="1" w:after="100" w:afterAutospacing="1"/>
        <w:rPr>
          <w:rFonts w:eastAsia="Times New Roman" w:cs="Times New Roman"/>
          <w:kern w:val="0"/>
          <w:lang w:eastAsia="en-GB"/>
          <w14:ligatures w14:val="none"/>
        </w:rPr>
      </w:pPr>
      <w:r w:rsidRPr="0080640E">
        <w:rPr>
          <w:rFonts w:eastAsia="Times New Roman" w:cs="Times New Roman"/>
          <w:kern w:val="0"/>
          <w:lang w:eastAsia="en-GB"/>
          <w14:ligatures w14:val="none"/>
        </w:rPr>
        <w:t>Reviewed themes against full transcripts; merged overlapping codes.</w:t>
      </w:r>
    </w:p>
    <w:p w14:paraId="0A763F71" w14:textId="77777777" w:rsidR="00807B97" w:rsidRPr="0080640E" w:rsidRDefault="00807B97" w:rsidP="00807B97">
      <w:pPr>
        <w:numPr>
          <w:ilvl w:val="0"/>
          <w:numId w:val="34"/>
        </w:numPr>
        <w:spacing w:before="100" w:beforeAutospacing="1" w:after="100" w:afterAutospacing="1"/>
        <w:rPr>
          <w:rFonts w:eastAsia="Times New Roman" w:cs="Times New Roman"/>
          <w:kern w:val="0"/>
          <w:lang w:eastAsia="en-GB"/>
          <w14:ligatures w14:val="none"/>
        </w:rPr>
      </w:pPr>
      <w:r w:rsidRPr="0080640E">
        <w:rPr>
          <w:rFonts w:eastAsia="Times New Roman" w:cs="Times New Roman"/>
          <w:kern w:val="0"/>
          <w:lang w:eastAsia="en-GB"/>
          <w14:ligatures w14:val="none"/>
        </w:rPr>
        <w:t>Defined each theme with concise labels and descriptions.</w:t>
      </w:r>
    </w:p>
    <w:p w14:paraId="756C88F8" w14:textId="77777777" w:rsidR="00807B97" w:rsidRPr="0080640E" w:rsidRDefault="00807B97" w:rsidP="00807B97">
      <w:pPr>
        <w:numPr>
          <w:ilvl w:val="0"/>
          <w:numId w:val="34"/>
        </w:numPr>
        <w:spacing w:before="100" w:beforeAutospacing="1" w:after="100" w:afterAutospacing="1"/>
        <w:rPr>
          <w:rFonts w:eastAsia="Times New Roman" w:cs="Times New Roman"/>
          <w:kern w:val="0"/>
          <w:lang w:eastAsia="en-GB"/>
          <w14:ligatures w14:val="none"/>
        </w:rPr>
      </w:pPr>
      <w:r w:rsidRPr="0080640E">
        <w:rPr>
          <w:rFonts w:eastAsia="Times New Roman" w:cs="Times New Roman"/>
          <w:kern w:val="0"/>
          <w:lang w:eastAsia="en-GB"/>
          <w14:ligatures w14:val="none"/>
        </w:rPr>
        <w:t>Selected representative quotes for the Results section.</w:t>
      </w:r>
    </w:p>
    <w:p w14:paraId="5FCF97C4" w14:textId="77777777" w:rsidR="00807B97" w:rsidRPr="00752C97" w:rsidRDefault="00807B97" w:rsidP="00807B97">
      <w:pPr>
        <w:numPr>
          <w:ilvl w:val="0"/>
          <w:numId w:val="34"/>
        </w:numPr>
        <w:spacing w:before="100" w:beforeAutospacing="1" w:after="100" w:afterAutospacing="1"/>
        <w:rPr>
          <w:rFonts w:eastAsia="Times New Roman" w:cs="Times New Roman"/>
          <w:kern w:val="0"/>
          <w:lang w:eastAsia="en-GB"/>
          <w14:ligatures w14:val="none"/>
        </w:rPr>
      </w:pPr>
      <w:r w:rsidRPr="0080640E">
        <w:rPr>
          <w:rFonts w:eastAsia="Times New Roman" w:cs="Times New Roman"/>
          <w:kern w:val="0"/>
          <w:lang w:eastAsia="en-GB"/>
          <w14:ligatures w14:val="none"/>
        </w:rPr>
        <w:t>Summarised detailed process here; reported concise findings in Chapter 4.</w:t>
      </w:r>
    </w:p>
    <w:p w14:paraId="39FE15D7" w14:textId="77777777" w:rsidR="00807B97" w:rsidRPr="0080640E" w:rsidRDefault="00807B97" w:rsidP="00807B97">
      <w:pPr>
        <w:spacing w:before="100" w:beforeAutospacing="1" w:after="100" w:afterAutospacing="1"/>
        <w:outlineLvl w:val="1"/>
        <w:rPr>
          <w:rFonts w:eastAsia="Times New Roman" w:cs="Times New Roman"/>
          <w:b/>
          <w:bCs/>
          <w:kern w:val="0"/>
          <w:sz w:val="28"/>
          <w:szCs w:val="28"/>
          <w:lang w:eastAsia="en-GB"/>
          <w14:ligatures w14:val="none"/>
        </w:rPr>
      </w:pPr>
      <w:r w:rsidRPr="0080640E">
        <w:rPr>
          <w:rFonts w:eastAsia="Times New Roman" w:cs="Times New Roman"/>
          <w:b/>
          <w:bCs/>
          <w:kern w:val="0"/>
          <w:sz w:val="28"/>
          <w:szCs w:val="28"/>
          <w:lang w:eastAsia="en-GB"/>
          <w14:ligatures w14:val="none"/>
        </w:rPr>
        <w:t>A.</w:t>
      </w:r>
      <w:r>
        <w:rPr>
          <w:rFonts w:eastAsia="Times New Roman" w:cs="Times New Roman"/>
          <w:b/>
          <w:bCs/>
          <w:kern w:val="0"/>
          <w:sz w:val="28"/>
          <w:szCs w:val="28"/>
          <w:lang w:eastAsia="en-GB"/>
          <w14:ligatures w14:val="none"/>
        </w:rPr>
        <w:t xml:space="preserve">11 </w:t>
      </w:r>
      <w:r w:rsidRPr="0080640E">
        <w:rPr>
          <w:rFonts w:eastAsia="Times New Roman" w:cs="Times New Roman"/>
          <w:b/>
          <w:bCs/>
          <w:kern w:val="0"/>
          <w:sz w:val="28"/>
          <w:szCs w:val="28"/>
          <w:lang w:eastAsia="en-GB"/>
          <w14:ligatures w14:val="none"/>
        </w:rPr>
        <w:t>Example of Transcript-to-Theme Mapping</w:t>
      </w:r>
    </w:p>
    <w:p w14:paraId="6398B890" w14:textId="77777777" w:rsidR="00807B97" w:rsidRPr="0080640E" w:rsidRDefault="00807B97" w:rsidP="00807B97">
      <w:pPr>
        <w:spacing w:before="100" w:beforeAutospacing="1" w:after="100" w:afterAutospacing="1"/>
        <w:rPr>
          <w:rFonts w:eastAsia="Times New Roman" w:cs="Times New Roman"/>
          <w:kern w:val="0"/>
          <w:lang w:eastAsia="en-GB"/>
          <w14:ligatures w14:val="none"/>
        </w:rPr>
      </w:pPr>
      <w:r w:rsidRPr="0080640E">
        <w:rPr>
          <w:rFonts w:eastAsia="Times New Roman" w:cs="Times New Roman"/>
          <w:b/>
          <w:bCs/>
          <w:kern w:val="0"/>
          <w:lang w:eastAsia="en-GB"/>
          <w14:ligatures w14:val="none"/>
        </w:rPr>
        <w:t>Step 1: Familiari</w:t>
      </w:r>
      <w:r w:rsidRPr="007F3186">
        <w:rPr>
          <w:rFonts w:eastAsia="Times New Roman" w:cs="Times New Roman"/>
          <w:b/>
          <w:bCs/>
          <w:kern w:val="0"/>
          <w:lang w:eastAsia="en-GB"/>
          <w14:ligatures w14:val="none"/>
        </w:rPr>
        <w:t>s</w:t>
      </w:r>
      <w:r w:rsidRPr="0080640E">
        <w:rPr>
          <w:rFonts w:eastAsia="Times New Roman" w:cs="Times New Roman"/>
          <w:b/>
          <w:bCs/>
          <w:kern w:val="0"/>
          <w:lang w:eastAsia="en-GB"/>
          <w14:ligatures w14:val="none"/>
        </w:rPr>
        <w:t>ation</w:t>
      </w:r>
      <w:r w:rsidRPr="0080640E">
        <w:rPr>
          <w:rFonts w:eastAsia="Times New Roman" w:cs="Times New Roman"/>
          <w:kern w:val="0"/>
          <w:lang w:eastAsia="en-GB"/>
          <w14:ligatures w14:val="none"/>
        </w:rPr>
        <w:t xml:space="preserve"> </w:t>
      </w:r>
      <w:r w:rsidRPr="0080640E">
        <w:rPr>
          <w:rFonts w:eastAsia="Times New Roman" w:cs="Times New Roman"/>
          <w:kern w:val="0"/>
          <w:lang w:eastAsia="en-GB"/>
          <w14:ligatures w14:val="none"/>
        </w:rPr>
        <w:br/>
        <w:t>Read each interview transcript line by line, jotting initial impressions and potential points of interest in memos.</w:t>
      </w:r>
    </w:p>
    <w:p w14:paraId="74ED55E2" w14:textId="77777777" w:rsidR="00807B97" w:rsidRPr="0080640E" w:rsidRDefault="00807B97" w:rsidP="00807B97">
      <w:pPr>
        <w:spacing w:before="100" w:beforeAutospacing="1" w:after="100" w:afterAutospacing="1"/>
        <w:rPr>
          <w:rFonts w:eastAsia="Times New Roman" w:cs="Times New Roman"/>
          <w:kern w:val="0"/>
          <w:lang w:eastAsia="en-GB"/>
          <w14:ligatures w14:val="none"/>
        </w:rPr>
      </w:pPr>
      <w:r w:rsidRPr="0080640E">
        <w:rPr>
          <w:rFonts w:eastAsia="Times New Roman" w:cs="Times New Roman"/>
          <w:b/>
          <w:bCs/>
          <w:kern w:val="0"/>
          <w:lang w:eastAsia="en-GB"/>
          <w14:ligatures w14:val="none"/>
        </w:rPr>
        <w:t>Step 2: Generating Initial Codes</w:t>
      </w:r>
      <w:r w:rsidRPr="0080640E">
        <w:rPr>
          <w:rFonts w:eastAsia="Times New Roman" w:cs="Times New Roman"/>
          <w:kern w:val="0"/>
          <w:lang w:eastAsia="en-GB"/>
          <w14:ligatures w14:val="none"/>
        </w:rPr>
        <w:t xml:space="preserve"> </w:t>
      </w:r>
      <w:r w:rsidRPr="0080640E">
        <w:rPr>
          <w:rFonts w:eastAsia="Times New Roman" w:cs="Times New Roman"/>
          <w:kern w:val="0"/>
          <w:lang w:eastAsia="en-GB"/>
          <w14:ligatures w14:val="none"/>
        </w:rPr>
        <w:br/>
        <w:t>Assign short labels (codes) to every meaningful phrase or sentence.</w:t>
      </w:r>
    </w:p>
    <w:p w14:paraId="5004BCAE" w14:textId="77777777" w:rsidR="00807B97" w:rsidRPr="0080640E" w:rsidRDefault="00807B97" w:rsidP="00807B97">
      <w:pPr>
        <w:spacing w:before="100" w:beforeAutospacing="1" w:after="100" w:afterAutospacing="1"/>
        <w:rPr>
          <w:rFonts w:eastAsia="Times New Roman" w:cs="Times New Roman"/>
          <w:kern w:val="0"/>
          <w:lang w:eastAsia="en-GB"/>
          <w14:ligatures w14:val="none"/>
        </w:rPr>
      </w:pPr>
      <w:r w:rsidRPr="0080640E">
        <w:rPr>
          <w:rFonts w:eastAsia="Times New Roman" w:cs="Times New Roman"/>
          <w:b/>
          <w:bCs/>
          <w:kern w:val="0"/>
          <w:lang w:eastAsia="en-GB"/>
          <w14:ligatures w14:val="none"/>
        </w:rPr>
        <w:t>Step 3: Searching for Themes</w:t>
      </w:r>
      <w:r w:rsidRPr="0080640E">
        <w:rPr>
          <w:rFonts w:eastAsia="Times New Roman" w:cs="Times New Roman"/>
          <w:kern w:val="0"/>
          <w:lang w:eastAsia="en-GB"/>
          <w14:ligatures w14:val="none"/>
        </w:rPr>
        <w:t xml:space="preserve"> </w:t>
      </w:r>
      <w:r w:rsidRPr="0080640E">
        <w:rPr>
          <w:rFonts w:eastAsia="Times New Roman" w:cs="Times New Roman"/>
          <w:kern w:val="0"/>
          <w:lang w:eastAsia="en-GB"/>
          <w14:ligatures w14:val="none"/>
        </w:rPr>
        <w:br/>
        <w:t>Cluster related codes into broader themes.</w:t>
      </w:r>
    </w:p>
    <w:tbl>
      <w:tblPr>
        <w:tblStyle w:val="TableGrid"/>
        <w:tblW w:w="0" w:type="auto"/>
        <w:tblLook w:val="04A0" w:firstRow="1" w:lastRow="0" w:firstColumn="1" w:lastColumn="0" w:noHBand="0" w:noVBand="1"/>
      </w:tblPr>
      <w:tblGrid>
        <w:gridCol w:w="4280"/>
        <w:gridCol w:w="2268"/>
        <w:gridCol w:w="2468"/>
      </w:tblGrid>
      <w:tr w:rsidR="00807B97" w:rsidRPr="0080640E" w14:paraId="55EF6D76" w14:textId="77777777" w:rsidTr="00383B97">
        <w:tc>
          <w:tcPr>
            <w:tcW w:w="0" w:type="auto"/>
            <w:hideMark/>
          </w:tcPr>
          <w:p w14:paraId="60C74988" w14:textId="77777777" w:rsidR="00807B97" w:rsidRPr="0080640E" w:rsidRDefault="00807B97" w:rsidP="00383B97">
            <w:pPr>
              <w:jc w:val="center"/>
              <w:rPr>
                <w:rFonts w:eastAsia="Times New Roman" w:cs="Times New Roman"/>
                <w:b/>
                <w:bCs/>
                <w:lang w:eastAsia="en-GB"/>
              </w:rPr>
            </w:pPr>
            <w:r w:rsidRPr="007F3186">
              <w:rPr>
                <w:rFonts w:eastAsia="Times New Roman" w:cs="Times New Roman"/>
                <w:b/>
                <w:bCs/>
                <w:lang w:eastAsia="en-GB"/>
              </w:rPr>
              <w:t>Step 1-</w:t>
            </w:r>
            <w:r w:rsidRPr="0080640E">
              <w:rPr>
                <w:rFonts w:eastAsia="Times New Roman" w:cs="Times New Roman"/>
                <w:b/>
                <w:bCs/>
                <w:lang w:eastAsia="en-GB"/>
              </w:rPr>
              <w:t>Transcript Excerpt</w:t>
            </w:r>
          </w:p>
        </w:tc>
        <w:tc>
          <w:tcPr>
            <w:tcW w:w="0" w:type="auto"/>
            <w:hideMark/>
          </w:tcPr>
          <w:p w14:paraId="585CDCF1" w14:textId="77777777" w:rsidR="00807B97" w:rsidRPr="0080640E" w:rsidRDefault="00807B97" w:rsidP="00383B97">
            <w:pPr>
              <w:jc w:val="center"/>
              <w:rPr>
                <w:rFonts w:eastAsia="Times New Roman" w:cs="Times New Roman"/>
                <w:b/>
                <w:bCs/>
                <w:lang w:eastAsia="en-GB"/>
              </w:rPr>
            </w:pPr>
            <w:r w:rsidRPr="007F3186">
              <w:rPr>
                <w:rFonts w:eastAsia="Times New Roman" w:cs="Times New Roman"/>
                <w:b/>
                <w:bCs/>
                <w:lang w:eastAsia="en-GB"/>
              </w:rPr>
              <w:t xml:space="preserve">Step 2- </w:t>
            </w:r>
            <w:r w:rsidRPr="0080640E">
              <w:rPr>
                <w:rFonts w:eastAsia="Times New Roman" w:cs="Times New Roman"/>
                <w:b/>
                <w:bCs/>
                <w:lang w:eastAsia="en-GB"/>
              </w:rPr>
              <w:t>Initial Code(s)</w:t>
            </w:r>
          </w:p>
        </w:tc>
        <w:tc>
          <w:tcPr>
            <w:tcW w:w="0" w:type="auto"/>
            <w:hideMark/>
          </w:tcPr>
          <w:p w14:paraId="7D94F106" w14:textId="77777777" w:rsidR="00807B97" w:rsidRPr="0080640E" w:rsidRDefault="00807B97" w:rsidP="00383B97">
            <w:pPr>
              <w:jc w:val="center"/>
              <w:rPr>
                <w:rFonts w:eastAsia="Times New Roman" w:cs="Times New Roman"/>
                <w:b/>
                <w:bCs/>
                <w:lang w:eastAsia="en-GB"/>
              </w:rPr>
            </w:pPr>
          </w:p>
        </w:tc>
      </w:tr>
      <w:tr w:rsidR="00807B97" w:rsidRPr="0080640E" w14:paraId="61DB798E" w14:textId="77777777" w:rsidTr="00383B97">
        <w:tc>
          <w:tcPr>
            <w:tcW w:w="0" w:type="auto"/>
            <w:hideMark/>
          </w:tcPr>
          <w:p w14:paraId="5D47327D"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w:t>
            </w: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availability is low, so you have to work on the farm yourself.” (I</w:t>
            </w:r>
            <w:r>
              <w:rPr>
                <w:rFonts w:eastAsia="Times New Roman" w:cs="Times New Roman"/>
                <w:lang w:eastAsia="en-GB"/>
              </w:rPr>
              <w:t>NT</w:t>
            </w:r>
            <w:r w:rsidRPr="0080640E">
              <w:rPr>
                <w:rFonts w:eastAsia="Times New Roman" w:cs="Times New Roman"/>
                <w:lang w:eastAsia="en-GB"/>
              </w:rPr>
              <w:t>3)</w:t>
            </w:r>
          </w:p>
        </w:tc>
        <w:tc>
          <w:tcPr>
            <w:tcW w:w="0" w:type="auto"/>
            <w:hideMark/>
          </w:tcPr>
          <w:p w14:paraId="0F68D176" w14:textId="77777777" w:rsidR="00807B97" w:rsidRPr="0080640E" w:rsidRDefault="00807B97" w:rsidP="00383B97">
            <w:pPr>
              <w:rPr>
                <w:rFonts w:eastAsia="Times New Roman" w:cs="Times New Roman"/>
                <w:lang w:eastAsia="en-GB"/>
              </w:rPr>
            </w:pP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shortage; Manual work burden</w:t>
            </w:r>
          </w:p>
        </w:tc>
        <w:tc>
          <w:tcPr>
            <w:tcW w:w="0" w:type="auto"/>
            <w:hideMark/>
          </w:tcPr>
          <w:p w14:paraId="43384C7F" w14:textId="77777777" w:rsidR="00807B97" w:rsidRPr="0080640E" w:rsidRDefault="00807B97" w:rsidP="00383B97">
            <w:pPr>
              <w:rPr>
                <w:rFonts w:eastAsia="Times New Roman" w:cs="Times New Roman"/>
                <w:lang w:eastAsia="en-GB"/>
              </w:rPr>
            </w:pPr>
            <w:proofErr w:type="spellStart"/>
            <w:r w:rsidRPr="0080640E">
              <w:rPr>
                <w:rFonts w:eastAsia="Times New Roman" w:cs="Times New Roman"/>
                <w:lang w:eastAsia="en-GB"/>
              </w:rPr>
              <w:t>Labour</w:t>
            </w:r>
            <w:proofErr w:type="spellEnd"/>
            <w:r w:rsidRPr="0080640E">
              <w:rPr>
                <w:rFonts w:eastAsia="Times New Roman" w:cs="Times New Roman"/>
                <w:lang w:eastAsia="en-GB"/>
              </w:rPr>
              <w:t xml:space="preserve"> and Resource Constraints</w:t>
            </w:r>
          </w:p>
        </w:tc>
      </w:tr>
      <w:tr w:rsidR="00807B97" w:rsidRPr="0080640E" w14:paraId="79641B07" w14:textId="77777777" w:rsidTr="00383B97">
        <w:tc>
          <w:tcPr>
            <w:tcW w:w="0" w:type="auto"/>
            <w:hideMark/>
          </w:tcPr>
          <w:p w14:paraId="3BD3191F"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lastRenderedPageBreak/>
              <w:t xml:space="preserve">“Organic fertiliser is too </w:t>
            </w:r>
            <w:proofErr w:type="gramStart"/>
            <w:r w:rsidRPr="0080640E">
              <w:rPr>
                <w:rFonts w:eastAsia="Times New Roman" w:cs="Times New Roman"/>
                <w:lang w:eastAsia="en-GB"/>
              </w:rPr>
              <w:t>expensive,</w:t>
            </w:r>
            <w:proofErr w:type="gramEnd"/>
            <w:r w:rsidRPr="0080640E">
              <w:rPr>
                <w:rFonts w:eastAsia="Times New Roman" w:cs="Times New Roman"/>
                <w:lang w:eastAsia="en-GB"/>
              </w:rPr>
              <w:t xml:space="preserve"> animal manure collection is rare.” (I</w:t>
            </w:r>
            <w:r>
              <w:rPr>
                <w:rFonts w:eastAsia="Times New Roman" w:cs="Times New Roman"/>
                <w:lang w:eastAsia="en-GB"/>
              </w:rPr>
              <w:t>NT</w:t>
            </w:r>
            <w:r w:rsidRPr="0080640E">
              <w:rPr>
                <w:rFonts w:eastAsia="Times New Roman" w:cs="Times New Roman"/>
                <w:lang w:eastAsia="en-GB"/>
              </w:rPr>
              <w:t>2)</w:t>
            </w:r>
          </w:p>
        </w:tc>
        <w:tc>
          <w:tcPr>
            <w:tcW w:w="0" w:type="auto"/>
            <w:hideMark/>
          </w:tcPr>
          <w:p w14:paraId="2C77A09E"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High input cost; Lack of organic inputs</w:t>
            </w:r>
          </w:p>
        </w:tc>
        <w:tc>
          <w:tcPr>
            <w:tcW w:w="0" w:type="auto"/>
            <w:hideMark/>
          </w:tcPr>
          <w:p w14:paraId="04598586"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Economic Drivers and Input Costs</w:t>
            </w:r>
          </w:p>
        </w:tc>
      </w:tr>
      <w:tr w:rsidR="00807B97" w:rsidRPr="0080640E" w14:paraId="0E276279" w14:textId="77777777" w:rsidTr="00383B97">
        <w:tc>
          <w:tcPr>
            <w:tcW w:w="0" w:type="auto"/>
            <w:hideMark/>
          </w:tcPr>
          <w:p w14:paraId="106DC1F9"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“Forty years ago… banana production had proper extension services… now… out of pocket.” (I</w:t>
            </w:r>
            <w:r>
              <w:rPr>
                <w:rFonts w:eastAsia="Times New Roman" w:cs="Times New Roman"/>
                <w:lang w:eastAsia="en-GB"/>
              </w:rPr>
              <w:t>NT</w:t>
            </w:r>
            <w:r w:rsidRPr="0080640E">
              <w:rPr>
                <w:rFonts w:eastAsia="Times New Roman" w:cs="Times New Roman"/>
                <w:lang w:eastAsia="en-GB"/>
              </w:rPr>
              <w:t>1)</w:t>
            </w:r>
          </w:p>
        </w:tc>
        <w:tc>
          <w:tcPr>
            <w:tcW w:w="0" w:type="auto"/>
            <w:hideMark/>
          </w:tcPr>
          <w:p w14:paraId="5DB72C9F"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 xml:space="preserve">Extension </w:t>
            </w:r>
            <w:r w:rsidRPr="007F3186">
              <w:rPr>
                <w:rFonts w:eastAsia="Times New Roman" w:cs="Times New Roman"/>
                <w:lang w:eastAsia="en-GB"/>
              </w:rPr>
              <w:t>declines</w:t>
            </w:r>
            <w:r w:rsidRPr="0080640E">
              <w:rPr>
                <w:rFonts w:eastAsia="Times New Roman" w:cs="Times New Roman"/>
                <w:lang w:eastAsia="en-GB"/>
              </w:rPr>
              <w:t>; Historical support lost</w:t>
            </w:r>
          </w:p>
        </w:tc>
        <w:tc>
          <w:tcPr>
            <w:tcW w:w="0" w:type="auto"/>
            <w:hideMark/>
          </w:tcPr>
          <w:p w14:paraId="5737AE52" w14:textId="77777777" w:rsidR="00807B97" w:rsidRPr="0080640E" w:rsidRDefault="00807B97" w:rsidP="00383B97">
            <w:pPr>
              <w:rPr>
                <w:rFonts w:eastAsia="Times New Roman" w:cs="Times New Roman"/>
                <w:lang w:eastAsia="en-GB"/>
              </w:rPr>
            </w:pPr>
            <w:r w:rsidRPr="0080640E">
              <w:rPr>
                <w:rFonts w:eastAsia="Times New Roman" w:cs="Times New Roman"/>
                <w:lang w:eastAsia="en-GB"/>
              </w:rPr>
              <w:t>Institutional Support and Extension Services</w:t>
            </w:r>
          </w:p>
        </w:tc>
      </w:tr>
    </w:tbl>
    <w:p w14:paraId="17F977E7" w14:textId="77777777" w:rsidR="00807B97" w:rsidRPr="007F3186" w:rsidRDefault="00807B97" w:rsidP="00807B97"/>
    <w:p w14:paraId="25C4109F" w14:textId="77777777" w:rsidR="0097353C" w:rsidRDefault="0097353C" w:rsidP="001F4444">
      <w:pPr>
        <w:rPr>
          <w:rFonts w:cs="Times New Roman"/>
        </w:rPr>
      </w:pPr>
    </w:p>
    <w:p w14:paraId="25916803" w14:textId="77777777" w:rsidR="008320C1" w:rsidRPr="00AA321B" w:rsidRDefault="008320C1" w:rsidP="001F4444">
      <w:pPr>
        <w:rPr>
          <w:rFonts w:cs="Times New Roman"/>
        </w:rPr>
      </w:pPr>
    </w:p>
    <w:sectPr w:rsidR="008320C1" w:rsidRPr="00AA321B">
      <w:headerReference w:type="default" r:id="rId67"/>
      <w:footerReference w:type="even" r:id="rId68"/>
      <w:footerReference w:type="default" r:id="rI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D79A0" w14:textId="77777777" w:rsidR="00B0647A" w:rsidRDefault="00B0647A" w:rsidP="005D6C31">
      <w:r>
        <w:separator/>
      </w:r>
    </w:p>
  </w:endnote>
  <w:endnote w:type="continuationSeparator" w:id="0">
    <w:p w14:paraId="60EDD46C" w14:textId="77777777" w:rsidR="00B0647A" w:rsidRDefault="00B0647A" w:rsidP="005D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AppleSystemUI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8134179"/>
      <w:docPartObj>
        <w:docPartGallery w:val="Page Numbers (Bottom of Page)"/>
        <w:docPartUnique/>
      </w:docPartObj>
    </w:sdtPr>
    <w:sdtContent>
      <w:p w14:paraId="3A48CF41" w14:textId="3F05D4FB" w:rsidR="005D6C31" w:rsidRDefault="005D6C31" w:rsidP="00383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C8253A" w14:textId="77777777" w:rsidR="005D6C31" w:rsidRDefault="005D6C31" w:rsidP="005D6C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55359155"/>
      <w:docPartObj>
        <w:docPartGallery w:val="Page Numbers (Bottom of Page)"/>
        <w:docPartUnique/>
      </w:docPartObj>
    </w:sdtPr>
    <w:sdtContent>
      <w:p w14:paraId="2CAB285A" w14:textId="50918AE9" w:rsidR="005D6C31" w:rsidRDefault="005D6C31" w:rsidP="00383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5E95F2" w14:textId="77777777" w:rsidR="005D6C31" w:rsidRDefault="005D6C31" w:rsidP="005D6C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D3282" w14:textId="77777777" w:rsidR="00B0647A" w:rsidRDefault="00B0647A" w:rsidP="005D6C31">
      <w:r>
        <w:separator/>
      </w:r>
    </w:p>
  </w:footnote>
  <w:footnote w:type="continuationSeparator" w:id="0">
    <w:p w14:paraId="5FD73120" w14:textId="77777777" w:rsidR="00B0647A" w:rsidRDefault="00B0647A" w:rsidP="005D6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5577" w14:textId="77777777" w:rsidR="00465358" w:rsidRPr="00F723EC" w:rsidRDefault="00465358" w:rsidP="00465358">
    <w:pPr>
      <w:rPr>
        <w:rFonts w:cs="Times New Roman"/>
      </w:rPr>
    </w:pPr>
    <w:r w:rsidRPr="00F723EC">
      <w:rPr>
        <w:rFonts w:cs="Times New Roman"/>
        <w:noProof/>
        <w:lang w:eastAsia="en-GB"/>
      </w:rPr>
      <w:drawing>
        <wp:inline distT="0" distB="0" distL="0" distR="0" wp14:anchorId="03F69BEA" wp14:editId="26C7FFDB">
          <wp:extent cx="1657350" cy="638175"/>
          <wp:effectExtent l="0" t="0" r="0" b="0"/>
          <wp:docPr id="113131077" name="Picture 113131077"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1B54707B" w14:textId="6FDFB95F" w:rsidR="00465358" w:rsidRDefault="00465358">
    <w:pPr>
      <w:pStyle w:val="Header"/>
    </w:pPr>
  </w:p>
  <w:p w14:paraId="53925C4E" w14:textId="77777777" w:rsidR="00465358" w:rsidRDefault="004653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46A46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4C543C"/>
    <w:multiLevelType w:val="multilevel"/>
    <w:tmpl w:val="7760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35DA4"/>
    <w:multiLevelType w:val="multilevel"/>
    <w:tmpl w:val="6A3AD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853602"/>
    <w:multiLevelType w:val="hybridMultilevel"/>
    <w:tmpl w:val="EA7C3838"/>
    <w:lvl w:ilvl="0" w:tplc="F16A1AA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9D1292"/>
    <w:multiLevelType w:val="multilevel"/>
    <w:tmpl w:val="3252E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561F2"/>
    <w:multiLevelType w:val="multilevel"/>
    <w:tmpl w:val="B9A0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1F32A9"/>
    <w:multiLevelType w:val="hybridMultilevel"/>
    <w:tmpl w:val="77E0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004F0"/>
    <w:multiLevelType w:val="hybridMultilevel"/>
    <w:tmpl w:val="7A5E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A83490"/>
    <w:multiLevelType w:val="hybridMultilevel"/>
    <w:tmpl w:val="5D8AF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212C00"/>
    <w:multiLevelType w:val="multilevel"/>
    <w:tmpl w:val="7918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83A48"/>
    <w:multiLevelType w:val="multilevel"/>
    <w:tmpl w:val="409A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F18DF"/>
    <w:multiLevelType w:val="hybridMultilevel"/>
    <w:tmpl w:val="C3DEB0FE"/>
    <w:lvl w:ilvl="0" w:tplc="AF062C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6C6DA2"/>
    <w:multiLevelType w:val="hybridMultilevel"/>
    <w:tmpl w:val="67E08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1F4B4C"/>
    <w:multiLevelType w:val="hybridMultilevel"/>
    <w:tmpl w:val="DFC4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475CC5"/>
    <w:multiLevelType w:val="hybridMultilevel"/>
    <w:tmpl w:val="37ECE4F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482485"/>
    <w:multiLevelType w:val="hybridMultilevel"/>
    <w:tmpl w:val="79CE7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5C7F45"/>
    <w:multiLevelType w:val="hybridMultilevel"/>
    <w:tmpl w:val="A3B4CEBE"/>
    <w:lvl w:ilvl="0" w:tplc="AFF6F3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9E034F"/>
    <w:multiLevelType w:val="hybridMultilevel"/>
    <w:tmpl w:val="9DE27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1C4CBF"/>
    <w:multiLevelType w:val="multilevel"/>
    <w:tmpl w:val="ED2C5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C328CD"/>
    <w:multiLevelType w:val="multilevel"/>
    <w:tmpl w:val="08DEA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CB1A63"/>
    <w:multiLevelType w:val="hybridMultilevel"/>
    <w:tmpl w:val="786AE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4A0B15"/>
    <w:multiLevelType w:val="hybridMultilevel"/>
    <w:tmpl w:val="5DCE3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C0199F"/>
    <w:multiLevelType w:val="multilevel"/>
    <w:tmpl w:val="4E5EC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B12701"/>
    <w:multiLevelType w:val="hybridMultilevel"/>
    <w:tmpl w:val="A6ACB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1353A6"/>
    <w:multiLevelType w:val="multilevel"/>
    <w:tmpl w:val="7E3AF864"/>
    <w:lvl w:ilvl="0">
      <w:start w:val="1"/>
      <w:numFmt w:val="decimal"/>
      <w:lvlText w:val="%1"/>
      <w:lvlJc w:val="left"/>
      <w:pPr>
        <w:ind w:left="375" w:hanging="375"/>
      </w:pPr>
      <w:rPr>
        <w:rFonts w:hint="default"/>
      </w:rPr>
    </w:lvl>
    <w:lvl w:ilvl="1">
      <w:start w:val="1"/>
      <w:numFmt w:val="decimal"/>
      <w:lvlText w:val="%1.%2"/>
      <w:lvlJc w:val="left"/>
      <w:pPr>
        <w:ind w:left="450" w:hanging="37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25" w15:restartNumberingAfterBreak="0">
    <w:nsid w:val="4FA12272"/>
    <w:multiLevelType w:val="multilevel"/>
    <w:tmpl w:val="6392708E"/>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61061F5"/>
    <w:multiLevelType w:val="hybridMultilevel"/>
    <w:tmpl w:val="CF407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336B94"/>
    <w:multiLevelType w:val="hybridMultilevel"/>
    <w:tmpl w:val="24B22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4510E"/>
    <w:multiLevelType w:val="hybridMultilevel"/>
    <w:tmpl w:val="E4FE9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E2470F"/>
    <w:multiLevelType w:val="multilevel"/>
    <w:tmpl w:val="916C6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81796B"/>
    <w:multiLevelType w:val="hybridMultilevel"/>
    <w:tmpl w:val="04C8E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BC04FB"/>
    <w:multiLevelType w:val="multilevel"/>
    <w:tmpl w:val="A19A2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4E5DA4"/>
    <w:multiLevelType w:val="hybridMultilevel"/>
    <w:tmpl w:val="49326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AE16B1"/>
    <w:multiLevelType w:val="hybridMultilevel"/>
    <w:tmpl w:val="B4084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EA0F7C"/>
    <w:multiLevelType w:val="hybridMultilevel"/>
    <w:tmpl w:val="A094DA96"/>
    <w:lvl w:ilvl="0" w:tplc="B1C2F0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4E40B6"/>
    <w:multiLevelType w:val="multilevel"/>
    <w:tmpl w:val="905A619E"/>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D13EEF"/>
    <w:multiLevelType w:val="multilevel"/>
    <w:tmpl w:val="3BD6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E131AB"/>
    <w:multiLevelType w:val="multilevel"/>
    <w:tmpl w:val="6BE6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FF6844"/>
    <w:multiLevelType w:val="multilevel"/>
    <w:tmpl w:val="6B40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2443F6"/>
    <w:multiLevelType w:val="multilevel"/>
    <w:tmpl w:val="EAC6443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EC655C2"/>
    <w:multiLevelType w:val="hybridMultilevel"/>
    <w:tmpl w:val="75F238D6"/>
    <w:lvl w:ilvl="0" w:tplc="DB200A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485972">
    <w:abstractNumId w:val="24"/>
  </w:num>
  <w:num w:numId="2" w16cid:durableId="868420125">
    <w:abstractNumId w:val="21"/>
  </w:num>
  <w:num w:numId="3" w16cid:durableId="804785324">
    <w:abstractNumId w:val="25"/>
  </w:num>
  <w:num w:numId="4" w16cid:durableId="834761528">
    <w:abstractNumId w:val="39"/>
  </w:num>
  <w:num w:numId="5" w16cid:durableId="1018195299">
    <w:abstractNumId w:val="20"/>
  </w:num>
  <w:num w:numId="6" w16cid:durableId="1638951590">
    <w:abstractNumId w:val="7"/>
  </w:num>
  <w:num w:numId="7" w16cid:durableId="1558711070">
    <w:abstractNumId w:val="32"/>
  </w:num>
  <w:num w:numId="8" w16cid:durableId="1397972853">
    <w:abstractNumId w:val="26"/>
  </w:num>
  <w:num w:numId="9" w16cid:durableId="1059981457">
    <w:abstractNumId w:val="16"/>
  </w:num>
  <w:num w:numId="10" w16cid:durableId="697122344">
    <w:abstractNumId w:val="23"/>
  </w:num>
  <w:num w:numId="11" w16cid:durableId="1183940126">
    <w:abstractNumId w:val="27"/>
  </w:num>
  <w:num w:numId="12" w16cid:durableId="511990068">
    <w:abstractNumId w:val="33"/>
  </w:num>
  <w:num w:numId="13" w16cid:durableId="1939633671">
    <w:abstractNumId w:val="17"/>
  </w:num>
  <w:num w:numId="14" w16cid:durableId="1884705236">
    <w:abstractNumId w:val="30"/>
  </w:num>
  <w:num w:numId="15" w16cid:durableId="1496654086">
    <w:abstractNumId w:val="13"/>
  </w:num>
  <w:num w:numId="16" w16cid:durableId="2102951036">
    <w:abstractNumId w:val="28"/>
  </w:num>
  <w:num w:numId="17" w16cid:durableId="1278876753">
    <w:abstractNumId w:val="8"/>
  </w:num>
  <w:num w:numId="18" w16cid:durableId="2143113297">
    <w:abstractNumId w:val="6"/>
  </w:num>
  <w:num w:numId="19" w16cid:durableId="75323965">
    <w:abstractNumId w:val="37"/>
  </w:num>
  <w:num w:numId="20" w16cid:durableId="714160821">
    <w:abstractNumId w:val="19"/>
  </w:num>
  <w:num w:numId="21" w16cid:durableId="158467682">
    <w:abstractNumId w:val="4"/>
  </w:num>
  <w:num w:numId="22" w16cid:durableId="428427164">
    <w:abstractNumId w:val="9"/>
  </w:num>
  <w:num w:numId="23" w16cid:durableId="1267231887">
    <w:abstractNumId w:val="38"/>
  </w:num>
  <w:num w:numId="24" w16cid:durableId="498735011">
    <w:abstractNumId w:val="1"/>
  </w:num>
  <w:num w:numId="25" w16cid:durableId="154299692">
    <w:abstractNumId w:val="36"/>
  </w:num>
  <w:num w:numId="26" w16cid:durableId="806167415">
    <w:abstractNumId w:val="5"/>
  </w:num>
  <w:num w:numId="27" w16cid:durableId="752699265">
    <w:abstractNumId w:val="0"/>
  </w:num>
  <w:num w:numId="28" w16cid:durableId="1195197805">
    <w:abstractNumId w:val="12"/>
  </w:num>
  <w:num w:numId="29" w16cid:durableId="427699553">
    <w:abstractNumId w:val="29"/>
  </w:num>
  <w:num w:numId="30" w16cid:durableId="236332424">
    <w:abstractNumId w:val="2"/>
  </w:num>
  <w:num w:numId="31" w16cid:durableId="1980765263">
    <w:abstractNumId w:val="10"/>
  </w:num>
  <w:num w:numId="32" w16cid:durableId="416101498">
    <w:abstractNumId w:val="22"/>
  </w:num>
  <w:num w:numId="33" w16cid:durableId="846942797">
    <w:abstractNumId w:val="31"/>
  </w:num>
  <w:num w:numId="34" w16cid:durableId="870533737">
    <w:abstractNumId w:val="18"/>
  </w:num>
  <w:num w:numId="35" w16cid:durableId="1781677251">
    <w:abstractNumId w:val="35"/>
  </w:num>
  <w:num w:numId="36" w16cid:durableId="648873027">
    <w:abstractNumId w:val="15"/>
  </w:num>
  <w:num w:numId="37" w16cid:durableId="420879880">
    <w:abstractNumId w:val="11"/>
  </w:num>
  <w:num w:numId="38" w16cid:durableId="1799908824">
    <w:abstractNumId w:val="34"/>
  </w:num>
  <w:num w:numId="39" w16cid:durableId="2023434204">
    <w:abstractNumId w:val="40"/>
  </w:num>
  <w:num w:numId="40" w16cid:durableId="1932272511">
    <w:abstractNumId w:val="3"/>
  </w:num>
  <w:num w:numId="41" w16cid:durableId="9425405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253"/>
    <w:rsid w:val="00006630"/>
    <w:rsid w:val="00007251"/>
    <w:rsid w:val="00007384"/>
    <w:rsid w:val="00015811"/>
    <w:rsid w:val="00032348"/>
    <w:rsid w:val="00034A0A"/>
    <w:rsid w:val="00034F03"/>
    <w:rsid w:val="00035C8C"/>
    <w:rsid w:val="00035FD9"/>
    <w:rsid w:val="00037172"/>
    <w:rsid w:val="000427AF"/>
    <w:rsid w:val="00043F73"/>
    <w:rsid w:val="0004420D"/>
    <w:rsid w:val="000471DB"/>
    <w:rsid w:val="000524BD"/>
    <w:rsid w:val="00060257"/>
    <w:rsid w:val="0006506E"/>
    <w:rsid w:val="0007018B"/>
    <w:rsid w:val="0007121C"/>
    <w:rsid w:val="0007388D"/>
    <w:rsid w:val="00075C76"/>
    <w:rsid w:val="00096322"/>
    <w:rsid w:val="000A6221"/>
    <w:rsid w:val="000B2F94"/>
    <w:rsid w:val="000B44FB"/>
    <w:rsid w:val="000B79C5"/>
    <w:rsid w:val="000C0065"/>
    <w:rsid w:val="000C36DA"/>
    <w:rsid w:val="000C37D6"/>
    <w:rsid w:val="000C4BAA"/>
    <w:rsid w:val="000C5FB2"/>
    <w:rsid w:val="000C7E91"/>
    <w:rsid w:val="000C7F5F"/>
    <w:rsid w:val="000D5A73"/>
    <w:rsid w:val="000D624D"/>
    <w:rsid w:val="000E361F"/>
    <w:rsid w:val="000E59D8"/>
    <w:rsid w:val="000E7E32"/>
    <w:rsid w:val="000F0600"/>
    <w:rsid w:val="000F36FC"/>
    <w:rsid w:val="00102CA2"/>
    <w:rsid w:val="00113C83"/>
    <w:rsid w:val="0012125B"/>
    <w:rsid w:val="001246C4"/>
    <w:rsid w:val="00133FA9"/>
    <w:rsid w:val="001361A0"/>
    <w:rsid w:val="00144C88"/>
    <w:rsid w:val="00161858"/>
    <w:rsid w:val="0016758D"/>
    <w:rsid w:val="0017161C"/>
    <w:rsid w:val="00173FD6"/>
    <w:rsid w:val="001A1912"/>
    <w:rsid w:val="001A5C56"/>
    <w:rsid w:val="001B0424"/>
    <w:rsid w:val="001B359C"/>
    <w:rsid w:val="001B5E0A"/>
    <w:rsid w:val="001B62E9"/>
    <w:rsid w:val="001C1638"/>
    <w:rsid w:val="001D1D9A"/>
    <w:rsid w:val="001D440B"/>
    <w:rsid w:val="001E02FD"/>
    <w:rsid w:val="001F39ED"/>
    <w:rsid w:val="001F4444"/>
    <w:rsid w:val="002005F2"/>
    <w:rsid w:val="002268F4"/>
    <w:rsid w:val="0023508E"/>
    <w:rsid w:val="00235CBE"/>
    <w:rsid w:val="00241123"/>
    <w:rsid w:val="002449EF"/>
    <w:rsid w:val="002562F1"/>
    <w:rsid w:val="00272673"/>
    <w:rsid w:val="00276105"/>
    <w:rsid w:val="00280603"/>
    <w:rsid w:val="00281B92"/>
    <w:rsid w:val="00283D77"/>
    <w:rsid w:val="00285CAB"/>
    <w:rsid w:val="002875F4"/>
    <w:rsid w:val="0029247F"/>
    <w:rsid w:val="002962FB"/>
    <w:rsid w:val="00297A02"/>
    <w:rsid w:val="002A7A76"/>
    <w:rsid w:val="002B3307"/>
    <w:rsid w:val="002B4292"/>
    <w:rsid w:val="002B4632"/>
    <w:rsid w:val="002C0B1A"/>
    <w:rsid w:val="002D2D1E"/>
    <w:rsid w:val="002D317F"/>
    <w:rsid w:val="002D6445"/>
    <w:rsid w:val="002D707D"/>
    <w:rsid w:val="002F2C35"/>
    <w:rsid w:val="0030776F"/>
    <w:rsid w:val="003117DC"/>
    <w:rsid w:val="003123F6"/>
    <w:rsid w:val="00333BD2"/>
    <w:rsid w:val="00334803"/>
    <w:rsid w:val="0033513A"/>
    <w:rsid w:val="003535FE"/>
    <w:rsid w:val="003617DB"/>
    <w:rsid w:val="00367BD6"/>
    <w:rsid w:val="00380367"/>
    <w:rsid w:val="00383B97"/>
    <w:rsid w:val="00391D3A"/>
    <w:rsid w:val="00393640"/>
    <w:rsid w:val="003976FB"/>
    <w:rsid w:val="003A128E"/>
    <w:rsid w:val="003A3E38"/>
    <w:rsid w:val="003A4205"/>
    <w:rsid w:val="003A7CD7"/>
    <w:rsid w:val="003B0B08"/>
    <w:rsid w:val="003B714C"/>
    <w:rsid w:val="003C0E6A"/>
    <w:rsid w:val="003C5E51"/>
    <w:rsid w:val="003C5FA5"/>
    <w:rsid w:val="003D2137"/>
    <w:rsid w:val="003D73CB"/>
    <w:rsid w:val="003D7C7C"/>
    <w:rsid w:val="003E581C"/>
    <w:rsid w:val="003F03EC"/>
    <w:rsid w:val="003F4F7F"/>
    <w:rsid w:val="003F6D23"/>
    <w:rsid w:val="0040225D"/>
    <w:rsid w:val="004046C3"/>
    <w:rsid w:val="0041679A"/>
    <w:rsid w:val="00417F42"/>
    <w:rsid w:val="00421E76"/>
    <w:rsid w:val="00424186"/>
    <w:rsid w:val="00437668"/>
    <w:rsid w:val="00437A79"/>
    <w:rsid w:val="00445DF1"/>
    <w:rsid w:val="004476BC"/>
    <w:rsid w:val="004570C0"/>
    <w:rsid w:val="00457B72"/>
    <w:rsid w:val="00465358"/>
    <w:rsid w:val="00474B15"/>
    <w:rsid w:val="00480270"/>
    <w:rsid w:val="004815A3"/>
    <w:rsid w:val="00496185"/>
    <w:rsid w:val="004969D4"/>
    <w:rsid w:val="004B16B4"/>
    <w:rsid w:val="004B5241"/>
    <w:rsid w:val="004C5243"/>
    <w:rsid w:val="004C5CFB"/>
    <w:rsid w:val="004C657B"/>
    <w:rsid w:val="004D518E"/>
    <w:rsid w:val="004D5EC4"/>
    <w:rsid w:val="004E11FC"/>
    <w:rsid w:val="004E4EA2"/>
    <w:rsid w:val="004E6253"/>
    <w:rsid w:val="004E6600"/>
    <w:rsid w:val="004F329F"/>
    <w:rsid w:val="005044B9"/>
    <w:rsid w:val="00510619"/>
    <w:rsid w:val="00511680"/>
    <w:rsid w:val="005125C5"/>
    <w:rsid w:val="00516EE0"/>
    <w:rsid w:val="005269BD"/>
    <w:rsid w:val="00530560"/>
    <w:rsid w:val="00532036"/>
    <w:rsid w:val="00541B34"/>
    <w:rsid w:val="00554ABE"/>
    <w:rsid w:val="00562E67"/>
    <w:rsid w:val="0056442E"/>
    <w:rsid w:val="00567F9B"/>
    <w:rsid w:val="005700A6"/>
    <w:rsid w:val="00580127"/>
    <w:rsid w:val="00581E85"/>
    <w:rsid w:val="005855F9"/>
    <w:rsid w:val="00586351"/>
    <w:rsid w:val="00590689"/>
    <w:rsid w:val="005926C1"/>
    <w:rsid w:val="005A4553"/>
    <w:rsid w:val="005B1985"/>
    <w:rsid w:val="005C1B58"/>
    <w:rsid w:val="005C4C44"/>
    <w:rsid w:val="005D3F09"/>
    <w:rsid w:val="005D6C31"/>
    <w:rsid w:val="005F298C"/>
    <w:rsid w:val="00601402"/>
    <w:rsid w:val="00602A0B"/>
    <w:rsid w:val="00605672"/>
    <w:rsid w:val="00605AAF"/>
    <w:rsid w:val="006073A1"/>
    <w:rsid w:val="0061059C"/>
    <w:rsid w:val="00610839"/>
    <w:rsid w:val="00615120"/>
    <w:rsid w:val="00615273"/>
    <w:rsid w:val="00629540"/>
    <w:rsid w:val="00631443"/>
    <w:rsid w:val="006315EE"/>
    <w:rsid w:val="006338F1"/>
    <w:rsid w:val="006509A5"/>
    <w:rsid w:val="006552F6"/>
    <w:rsid w:val="00671135"/>
    <w:rsid w:val="00671AAA"/>
    <w:rsid w:val="00675660"/>
    <w:rsid w:val="00676AEE"/>
    <w:rsid w:val="00677265"/>
    <w:rsid w:val="00680EA0"/>
    <w:rsid w:val="006813C7"/>
    <w:rsid w:val="0068297F"/>
    <w:rsid w:val="00682DE1"/>
    <w:rsid w:val="00684D6E"/>
    <w:rsid w:val="006853E6"/>
    <w:rsid w:val="00687097"/>
    <w:rsid w:val="00695512"/>
    <w:rsid w:val="00696178"/>
    <w:rsid w:val="00697DB9"/>
    <w:rsid w:val="006A2F9D"/>
    <w:rsid w:val="006A782F"/>
    <w:rsid w:val="006B1976"/>
    <w:rsid w:val="006B56A5"/>
    <w:rsid w:val="006C3753"/>
    <w:rsid w:val="006D1023"/>
    <w:rsid w:val="006D4A8C"/>
    <w:rsid w:val="006E0F78"/>
    <w:rsid w:val="006E16E5"/>
    <w:rsid w:val="006E4897"/>
    <w:rsid w:val="006E4CBB"/>
    <w:rsid w:val="006F1070"/>
    <w:rsid w:val="00714133"/>
    <w:rsid w:val="007240B5"/>
    <w:rsid w:val="00736D1A"/>
    <w:rsid w:val="00744F76"/>
    <w:rsid w:val="00746269"/>
    <w:rsid w:val="0075042D"/>
    <w:rsid w:val="007511B5"/>
    <w:rsid w:val="00753B17"/>
    <w:rsid w:val="00754394"/>
    <w:rsid w:val="00754B4E"/>
    <w:rsid w:val="00760024"/>
    <w:rsid w:val="007940EE"/>
    <w:rsid w:val="00797E34"/>
    <w:rsid w:val="007B3460"/>
    <w:rsid w:val="007C2774"/>
    <w:rsid w:val="007D402C"/>
    <w:rsid w:val="007D67D8"/>
    <w:rsid w:val="007D77EC"/>
    <w:rsid w:val="007E6C7B"/>
    <w:rsid w:val="007F232F"/>
    <w:rsid w:val="007F2F59"/>
    <w:rsid w:val="007F6C7B"/>
    <w:rsid w:val="007F6E3F"/>
    <w:rsid w:val="00802DBF"/>
    <w:rsid w:val="008056D1"/>
    <w:rsid w:val="00807B97"/>
    <w:rsid w:val="008121D3"/>
    <w:rsid w:val="0081495B"/>
    <w:rsid w:val="00817EB6"/>
    <w:rsid w:val="0082030A"/>
    <w:rsid w:val="00823A45"/>
    <w:rsid w:val="00824083"/>
    <w:rsid w:val="008320C1"/>
    <w:rsid w:val="00833484"/>
    <w:rsid w:val="00836E89"/>
    <w:rsid w:val="008441CB"/>
    <w:rsid w:val="00847650"/>
    <w:rsid w:val="00850E6F"/>
    <w:rsid w:val="00854385"/>
    <w:rsid w:val="008578EA"/>
    <w:rsid w:val="00860962"/>
    <w:rsid w:val="008609D5"/>
    <w:rsid w:val="00863D55"/>
    <w:rsid w:val="008641DB"/>
    <w:rsid w:val="008652BC"/>
    <w:rsid w:val="008671C9"/>
    <w:rsid w:val="0086744A"/>
    <w:rsid w:val="00867673"/>
    <w:rsid w:val="0087551C"/>
    <w:rsid w:val="0087782F"/>
    <w:rsid w:val="0088127D"/>
    <w:rsid w:val="0088371C"/>
    <w:rsid w:val="008860E6"/>
    <w:rsid w:val="0089080E"/>
    <w:rsid w:val="00892038"/>
    <w:rsid w:val="0089214E"/>
    <w:rsid w:val="008930A2"/>
    <w:rsid w:val="00896091"/>
    <w:rsid w:val="008A3CDE"/>
    <w:rsid w:val="008A7B4E"/>
    <w:rsid w:val="008B282C"/>
    <w:rsid w:val="008B7769"/>
    <w:rsid w:val="008C0383"/>
    <w:rsid w:val="008C279D"/>
    <w:rsid w:val="008C3345"/>
    <w:rsid w:val="008C39C8"/>
    <w:rsid w:val="008C4C73"/>
    <w:rsid w:val="008C6A20"/>
    <w:rsid w:val="008D0334"/>
    <w:rsid w:val="008D304F"/>
    <w:rsid w:val="008E5629"/>
    <w:rsid w:val="008F0177"/>
    <w:rsid w:val="008F063F"/>
    <w:rsid w:val="008F55EA"/>
    <w:rsid w:val="0091257E"/>
    <w:rsid w:val="009260DA"/>
    <w:rsid w:val="00951A7D"/>
    <w:rsid w:val="00961BBC"/>
    <w:rsid w:val="009637A9"/>
    <w:rsid w:val="0097353C"/>
    <w:rsid w:val="009740FB"/>
    <w:rsid w:val="00985846"/>
    <w:rsid w:val="0098727F"/>
    <w:rsid w:val="0098782E"/>
    <w:rsid w:val="009A5166"/>
    <w:rsid w:val="009A61BE"/>
    <w:rsid w:val="009B201F"/>
    <w:rsid w:val="009B63B9"/>
    <w:rsid w:val="009C75DF"/>
    <w:rsid w:val="009C7AA5"/>
    <w:rsid w:val="009D3467"/>
    <w:rsid w:val="009E3CAC"/>
    <w:rsid w:val="009F1A90"/>
    <w:rsid w:val="009F676D"/>
    <w:rsid w:val="009F6B32"/>
    <w:rsid w:val="009F7896"/>
    <w:rsid w:val="00A21FBA"/>
    <w:rsid w:val="00A244E7"/>
    <w:rsid w:val="00A46BAC"/>
    <w:rsid w:val="00A60EC8"/>
    <w:rsid w:val="00A65239"/>
    <w:rsid w:val="00A7489F"/>
    <w:rsid w:val="00A82C11"/>
    <w:rsid w:val="00A927A2"/>
    <w:rsid w:val="00A95E8E"/>
    <w:rsid w:val="00A95F8F"/>
    <w:rsid w:val="00AA14BC"/>
    <w:rsid w:val="00AA321B"/>
    <w:rsid w:val="00AB320D"/>
    <w:rsid w:val="00AC0AD3"/>
    <w:rsid w:val="00AC44BD"/>
    <w:rsid w:val="00AD265A"/>
    <w:rsid w:val="00AD277A"/>
    <w:rsid w:val="00AE6879"/>
    <w:rsid w:val="00AF2A7F"/>
    <w:rsid w:val="00AF5BC3"/>
    <w:rsid w:val="00AF655C"/>
    <w:rsid w:val="00AF6EE2"/>
    <w:rsid w:val="00B0647A"/>
    <w:rsid w:val="00B143AD"/>
    <w:rsid w:val="00B14C5A"/>
    <w:rsid w:val="00B265B3"/>
    <w:rsid w:val="00B26DF0"/>
    <w:rsid w:val="00B27823"/>
    <w:rsid w:val="00B30245"/>
    <w:rsid w:val="00B3178B"/>
    <w:rsid w:val="00B3769B"/>
    <w:rsid w:val="00B410AB"/>
    <w:rsid w:val="00B54426"/>
    <w:rsid w:val="00B5545C"/>
    <w:rsid w:val="00B55FAC"/>
    <w:rsid w:val="00B819F4"/>
    <w:rsid w:val="00B839A5"/>
    <w:rsid w:val="00B94638"/>
    <w:rsid w:val="00B9536A"/>
    <w:rsid w:val="00BA5A77"/>
    <w:rsid w:val="00BC6C7F"/>
    <w:rsid w:val="00BD1D22"/>
    <w:rsid w:val="00BE078E"/>
    <w:rsid w:val="00BF2F84"/>
    <w:rsid w:val="00C04FD2"/>
    <w:rsid w:val="00C111CE"/>
    <w:rsid w:val="00C1122A"/>
    <w:rsid w:val="00C17262"/>
    <w:rsid w:val="00C20F83"/>
    <w:rsid w:val="00C21461"/>
    <w:rsid w:val="00C22A0D"/>
    <w:rsid w:val="00C23FB2"/>
    <w:rsid w:val="00C26DBC"/>
    <w:rsid w:val="00C43D28"/>
    <w:rsid w:val="00C508F6"/>
    <w:rsid w:val="00C544D7"/>
    <w:rsid w:val="00C63FC4"/>
    <w:rsid w:val="00C64964"/>
    <w:rsid w:val="00C676B9"/>
    <w:rsid w:val="00C751BC"/>
    <w:rsid w:val="00C83CA5"/>
    <w:rsid w:val="00C87931"/>
    <w:rsid w:val="00C905CE"/>
    <w:rsid w:val="00CB5C28"/>
    <w:rsid w:val="00CC31F1"/>
    <w:rsid w:val="00CD0C08"/>
    <w:rsid w:val="00CE0031"/>
    <w:rsid w:val="00CE219B"/>
    <w:rsid w:val="00CF07F8"/>
    <w:rsid w:val="00CF18A0"/>
    <w:rsid w:val="00CF2257"/>
    <w:rsid w:val="00CF4BA1"/>
    <w:rsid w:val="00D20378"/>
    <w:rsid w:val="00D3358A"/>
    <w:rsid w:val="00D3382E"/>
    <w:rsid w:val="00D46F90"/>
    <w:rsid w:val="00D503E1"/>
    <w:rsid w:val="00D52319"/>
    <w:rsid w:val="00D52B8D"/>
    <w:rsid w:val="00D54178"/>
    <w:rsid w:val="00D752D1"/>
    <w:rsid w:val="00D86FB3"/>
    <w:rsid w:val="00D9020A"/>
    <w:rsid w:val="00D94E82"/>
    <w:rsid w:val="00DB235C"/>
    <w:rsid w:val="00DB7634"/>
    <w:rsid w:val="00DD33B0"/>
    <w:rsid w:val="00DF33B9"/>
    <w:rsid w:val="00E03E55"/>
    <w:rsid w:val="00E04859"/>
    <w:rsid w:val="00E06AE9"/>
    <w:rsid w:val="00E1004A"/>
    <w:rsid w:val="00E17FE8"/>
    <w:rsid w:val="00E21E92"/>
    <w:rsid w:val="00E23608"/>
    <w:rsid w:val="00E255EB"/>
    <w:rsid w:val="00E25DE9"/>
    <w:rsid w:val="00E332EB"/>
    <w:rsid w:val="00E33834"/>
    <w:rsid w:val="00E43950"/>
    <w:rsid w:val="00E54F87"/>
    <w:rsid w:val="00E55959"/>
    <w:rsid w:val="00E6264D"/>
    <w:rsid w:val="00E654AC"/>
    <w:rsid w:val="00E82702"/>
    <w:rsid w:val="00E921AA"/>
    <w:rsid w:val="00EA08A3"/>
    <w:rsid w:val="00EA7661"/>
    <w:rsid w:val="00EB2083"/>
    <w:rsid w:val="00EB3015"/>
    <w:rsid w:val="00EB6AC3"/>
    <w:rsid w:val="00EC03E8"/>
    <w:rsid w:val="00EC1B0F"/>
    <w:rsid w:val="00EC4652"/>
    <w:rsid w:val="00ED41CF"/>
    <w:rsid w:val="00ED6D5C"/>
    <w:rsid w:val="00EE1C89"/>
    <w:rsid w:val="00EE236D"/>
    <w:rsid w:val="00EE29D6"/>
    <w:rsid w:val="00EE514A"/>
    <w:rsid w:val="00F069C1"/>
    <w:rsid w:val="00F17087"/>
    <w:rsid w:val="00F2413E"/>
    <w:rsid w:val="00F2639F"/>
    <w:rsid w:val="00F34A3D"/>
    <w:rsid w:val="00F37A28"/>
    <w:rsid w:val="00F56715"/>
    <w:rsid w:val="00F71FD9"/>
    <w:rsid w:val="00F723EC"/>
    <w:rsid w:val="00F73452"/>
    <w:rsid w:val="00F753DE"/>
    <w:rsid w:val="00FA57DC"/>
    <w:rsid w:val="00FB0CE1"/>
    <w:rsid w:val="00FB137F"/>
    <w:rsid w:val="00FB160A"/>
    <w:rsid w:val="00FB179C"/>
    <w:rsid w:val="00FB1BDA"/>
    <w:rsid w:val="00FB5B87"/>
    <w:rsid w:val="00FD6C50"/>
    <w:rsid w:val="01A37EAD"/>
    <w:rsid w:val="021A7A56"/>
    <w:rsid w:val="03D452B2"/>
    <w:rsid w:val="0448B2B1"/>
    <w:rsid w:val="048EB27E"/>
    <w:rsid w:val="04CC75B0"/>
    <w:rsid w:val="04D8BB29"/>
    <w:rsid w:val="057CBD3C"/>
    <w:rsid w:val="07E18E37"/>
    <w:rsid w:val="07E2D1A6"/>
    <w:rsid w:val="08D08E9A"/>
    <w:rsid w:val="0936D7A8"/>
    <w:rsid w:val="097BD415"/>
    <w:rsid w:val="0AE8EF31"/>
    <w:rsid w:val="0B09FAB7"/>
    <w:rsid w:val="0BCFDCE4"/>
    <w:rsid w:val="0C7541AF"/>
    <w:rsid w:val="0DE686D5"/>
    <w:rsid w:val="0EC726AE"/>
    <w:rsid w:val="0EDA14C0"/>
    <w:rsid w:val="0F6DC6B9"/>
    <w:rsid w:val="1037D298"/>
    <w:rsid w:val="10883FBB"/>
    <w:rsid w:val="10AAB303"/>
    <w:rsid w:val="11D03B75"/>
    <w:rsid w:val="12773E4A"/>
    <w:rsid w:val="14330AFF"/>
    <w:rsid w:val="14BAFCDD"/>
    <w:rsid w:val="166C4284"/>
    <w:rsid w:val="16C93CAA"/>
    <w:rsid w:val="18468412"/>
    <w:rsid w:val="189F6A23"/>
    <w:rsid w:val="19C0E1D1"/>
    <w:rsid w:val="1AF49A89"/>
    <w:rsid w:val="1D801A69"/>
    <w:rsid w:val="1D8F086C"/>
    <w:rsid w:val="200073F6"/>
    <w:rsid w:val="20761A31"/>
    <w:rsid w:val="2181EE96"/>
    <w:rsid w:val="22218A92"/>
    <w:rsid w:val="22E80E49"/>
    <w:rsid w:val="24DA9E7E"/>
    <w:rsid w:val="25542E6A"/>
    <w:rsid w:val="27209F68"/>
    <w:rsid w:val="273F67C0"/>
    <w:rsid w:val="28974E09"/>
    <w:rsid w:val="28F439FE"/>
    <w:rsid w:val="28FB2DE2"/>
    <w:rsid w:val="2932CBD8"/>
    <w:rsid w:val="2AA63923"/>
    <w:rsid w:val="2AD8A55C"/>
    <w:rsid w:val="2C135FD2"/>
    <w:rsid w:val="2CC28D5C"/>
    <w:rsid w:val="2D7B395F"/>
    <w:rsid w:val="2E79CEE9"/>
    <w:rsid w:val="2F3AF274"/>
    <w:rsid w:val="31D77388"/>
    <w:rsid w:val="3212261D"/>
    <w:rsid w:val="32344EC5"/>
    <w:rsid w:val="335FA89A"/>
    <w:rsid w:val="352E99EE"/>
    <w:rsid w:val="376C1D8E"/>
    <w:rsid w:val="38C82E75"/>
    <w:rsid w:val="39090701"/>
    <w:rsid w:val="39D1F5D5"/>
    <w:rsid w:val="3A466C0A"/>
    <w:rsid w:val="3AA6D930"/>
    <w:rsid w:val="3CBAF9A7"/>
    <w:rsid w:val="3D035031"/>
    <w:rsid w:val="3D7F1CBE"/>
    <w:rsid w:val="3EA19563"/>
    <w:rsid w:val="3EDFF54A"/>
    <w:rsid w:val="3F6CB639"/>
    <w:rsid w:val="3FDF05F3"/>
    <w:rsid w:val="404249ED"/>
    <w:rsid w:val="40C4564B"/>
    <w:rsid w:val="414BA822"/>
    <w:rsid w:val="414D2433"/>
    <w:rsid w:val="4304A626"/>
    <w:rsid w:val="4310D596"/>
    <w:rsid w:val="434D9CB4"/>
    <w:rsid w:val="448840F1"/>
    <w:rsid w:val="45E8E237"/>
    <w:rsid w:val="46CAFA19"/>
    <w:rsid w:val="475F8EE3"/>
    <w:rsid w:val="47D96C02"/>
    <w:rsid w:val="48A28956"/>
    <w:rsid w:val="48C8E703"/>
    <w:rsid w:val="48E572A8"/>
    <w:rsid w:val="48F7FD8F"/>
    <w:rsid w:val="490E2BE7"/>
    <w:rsid w:val="49D7E082"/>
    <w:rsid w:val="4A6FAF11"/>
    <w:rsid w:val="4BD084D8"/>
    <w:rsid w:val="4D91DAAD"/>
    <w:rsid w:val="4E36D602"/>
    <w:rsid w:val="4E51C307"/>
    <w:rsid w:val="4EA71060"/>
    <w:rsid w:val="4F248B2E"/>
    <w:rsid w:val="4F9B1131"/>
    <w:rsid w:val="504A27FA"/>
    <w:rsid w:val="507D938F"/>
    <w:rsid w:val="50C6076E"/>
    <w:rsid w:val="52406408"/>
    <w:rsid w:val="53BD9E09"/>
    <w:rsid w:val="53DA035E"/>
    <w:rsid w:val="55404BCC"/>
    <w:rsid w:val="5598914F"/>
    <w:rsid w:val="55CBCE16"/>
    <w:rsid w:val="56D7915F"/>
    <w:rsid w:val="57D7504C"/>
    <w:rsid w:val="59CC23DD"/>
    <w:rsid w:val="5CA46E75"/>
    <w:rsid w:val="5CA473EC"/>
    <w:rsid w:val="5D57BF4E"/>
    <w:rsid w:val="5E477379"/>
    <w:rsid w:val="5E6B4E1B"/>
    <w:rsid w:val="5F4C900D"/>
    <w:rsid w:val="62B05E25"/>
    <w:rsid w:val="63C1C787"/>
    <w:rsid w:val="64933EAC"/>
    <w:rsid w:val="64A034A5"/>
    <w:rsid w:val="65FEA895"/>
    <w:rsid w:val="66351745"/>
    <w:rsid w:val="669E1DFC"/>
    <w:rsid w:val="6B39E6E3"/>
    <w:rsid w:val="6B549531"/>
    <w:rsid w:val="6BC40B34"/>
    <w:rsid w:val="6C9B8A87"/>
    <w:rsid w:val="6E044E10"/>
    <w:rsid w:val="6F4D231D"/>
    <w:rsid w:val="6FFA849C"/>
    <w:rsid w:val="700E4688"/>
    <w:rsid w:val="709BE286"/>
    <w:rsid w:val="70E2C7CF"/>
    <w:rsid w:val="7146F877"/>
    <w:rsid w:val="716753B1"/>
    <w:rsid w:val="716DF201"/>
    <w:rsid w:val="7189A21A"/>
    <w:rsid w:val="740A4A32"/>
    <w:rsid w:val="747C6F82"/>
    <w:rsid w:val="74907D73"/>
    <w:rsid w:val="753961A9"/>
    <w:rsid w:val="75A8223B"/>
    <w:rsid w:val="75C0BDB3"/>
    <w:rsid w:val="75D008A3"/>
    <w:rsid w:val="76419A31"/>
    <w:rsid w:val="76593008"/>
    <w:rsid w:val="7693B93B"/>
    <w:rsid w:val="78867DE8"/>
    <w:rsid w:val="79ECD7E1"/>
    <w:rsid w:val="79F0EACF"/>
    <w:rsid w:val="7A30EF6D"/>
    <w:rsid w:val="7B5C7896"/>
    <w:rsid w:val="7BCEB399"/>
    <w:rsid w:val="7D286072"/>
    <w:rsid w:val="7D3FAC23"/>
    <w:rsid w:val="7DCE69FF"/>
    <w:rsid w:val="7DDA10A5"/>
    <w:rsid w:val="7EA8055A"/>
    <w:rsid w:val="7EF83494"/>
    <w:rsid w:val="7F2E068D"/>
    <w:rsid w:val="7FA8B777"/>
    <w:rsid w:val="7FD270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626B"/>
  <w15:chartTrackingRefBased/>
  <w15:docId w15:val="{EFE53069-F93B-42ED-8574-F71E98A5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6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6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6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2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2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2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2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6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6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6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253"/>
    <w:rPr>
      <w:rFonts w:eastAsiaTheme="majorEastAsia" w:cstheme="majorBidi"/>
      <w:color w:val="272727" w:themeColor="text1" w:themeTint="D8"/>
    </w:rPr>
  </w:style>
  <w:style w:type="paragraph" w:styleId="Title">
    <w:name w:val="Title"/>
    <w:basedOn w:val="Normal"/>
    <w:next w:val="Normal"/>
    <w:link w:val="TitleChar"/>
    <w:uiPriority w:val="10"/>
    <w:qFormat/>
    <w:rsid w:val="004E62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25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25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6253"/>
    <w:rPr>
      <w:i/>
      <w:iCs/>
      <w:color w:val="404040" w:themeColor="text1" w:themeTint="BF"/>
    </w:rPr>
  </w:style>
  <w:style w:type="paragraph" w:styleId="ListParagraph">
    <w:name w:val="List Paragraph"/>
    <w:basedOn w:val="Normal"/>
    <w:uiPriority w:val="34"/>
    <w:qFormat/>
    <w:rsid w:val="004E6253"/>
    <w:pPr>
      <w:ind w:left="720"/>
      <w:contextualSpacing/>
    </w:pPr>
  </w:style>
  <w:style w:type="character" w:styleId="IntenseEmphasis">
    <w:name w:val="Intense Emphasis"/>
    <w:basedOn w:val="DefaultParagraphFont"/>
    <w:uiPriority w:val="21"/>
    <w:qFormat/>
    <w:rsid w:val="004E6253"/>
    <w:rPr>
      <w:i/>
      <w:iCs/>
      <w:color w:val="0F4761" w:themeColor="accent1" w:themeShade="BF"/>
    </w:rPr>
  </w:style>
  <w:style w:type="paragraph" w:styleId="IntenseQuote">
    <w:name w:val="Intense Quote"/>
    <w:basedOn w:val="Normal"/>
    <w:next w:val="Normal"/>
    <w:link w:val="IntenseQuoteChar"/>
    <w:uiPriority w:val="30"/>
    <w:qFormat/>
    <w:rsid w:val="004E6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253"/>
    <w:rPr>
      <w:i/>
      <w:iCs/>
      <w:color w:val="0F4761" w:themeColor="accent1" w:themeShade="BF"/>
    </w:rPr>
  </w:style>
  <w:style w:type="character" w:styleId="IntenseReference">
    <w:name w:val="Intense Reference"/>
    <w:basedOn w:val="DefaultParagraphFont"/>
    <w:uiPriority w:val="32"/>
    <w:qFormat/>
    <w:rsid w:val="004E6253"/>
    <w:rPr>
      <w:b/>
      <w:bCs/>
      <w:smallCaps/>
      <w:color w:val="0F4761" w:themeColor="accent1" w:themeShade="BF"/>
      <w:spacing w:val="5"/>
    </w:rPr>
  </w:style>
  <w:style w:type="paragraph" w:styleId="NormalWeb">
    <w:name w:val="Normal (Web)"/>
    <w:basedOn w:val="Normal"/>
    <w:uiPriority w:val="99"/>
    <w:unhideWhenUsed/>
    <w:rsid w:val="0068297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D6C31"/>
    <w:pPr>
      <w:tabs>
        <w:tab w:val="center" w:pos="4513"/>
        <w:tab w:val="right" w:pos="9026"/>
      </w:tabs>
    </w:pPr>
  </w:style>
  <w:style w:type="character" w:customStyle="1" w:styleId="FooterChar">
    <w:name w:val="Footer Char"/>
    <w:basedOn w:val="DefaultParagraphFont"/>
    <w:link w:val="Footer"/>
    <w:uiPriority w:val="99"/>
    <w:rsid w:val="005D6C31"/>
  </w:style>
  <w:style w:type="character" w:styleId="PageNumber">
    <w:name w:val="page number"/>
    <w:basedOn w:val="DefaultParagraphFont"/>
    <w:uiPriority w:val="99"/>
    <w:semiHidden/>
    <w:unhideWhenUsed/>
    <w:rsid w:val="005D6C31"/>
  </w:style>
  <w:style w:type="paragraph" w:styleId="NoSpacing">
    <w:name w:val="No Spacing"/>
    <w:uiPriority w:val="1"/>
    <w:qFormat/>
    <w:rsid w:val="009E3CAC"/>
  </w:style>
  <w:style w:type="character" w:styleId="Strong">
    <w:name w:val="Strong"/>
    <w:basedOn w:val="DefaultParagraphFont"/>
    <w:uiPriority w:val="22"/>
    <w:qFormat/>
    <w:rsid w:val="008860E6"/>
    <w:rPr>
      <w:b/>
      <w:bCs/>
    </w:rPr>
  </w:style>
  <w:style w:type="character" w:styleId="CommentReference">
    <w:name w:val="annotation reference"/>
    <w:basedOn w:val="DefaultParagraphFont"/>
    <w:uiPriority w:val="99"/>
    <w:semiHidden/>
    <w:unhideWhenUsed/>
    <w:rsid w:val="00D3358A"/>
    <w:rPr>
      <w:sz w:val="16"/>
      <w:szCs w:val="16"/>
    </w:rPr>
  </w:style>
  <w:style w:type="paragraph" w:styleId="CommentText">
    <w:name w:val="annotation text"/>
    <w:basedOn w:val="Normal"/>
    <w:link w:val="CommentTextChar"/>
    <w:uiPriority w:val="99"/>
    <w:unhideWhenUsed/>
    <w:rsid w:val="00D3358A"/>
    <w:rPr>
      <w:sz w:val="20"/>
      <w:szCs w:val="20"/>
    </w:rPr>
  </w:style>
  <w:style w:type="character" w:customStyle="1" w:styleId="CommentTextChar">
    <w:name w:val="Comment Text Char"/>
    <w:basedOn w:val="DefaultParagraphFont"/>
    <w:link w:val="CommentText"/>
    <w:uiPriority w:val="99"/>
    <w:rsid w:val="00D3358A"/>
    <w:rPr>
      <w:sz w:val="20"/>
      <w:szCs w:val="20"/>
    </w:rPr>
  </w:style>
  <w:style w:type="paragraph" w:styleId="CommentSubject">
    <w:name w:val="annotation subject"/>
    <w:basedOn w:val="CommentText"/>
    <w:next w:val="CommentText"/>
    <w:link w:val="CommentSubjectChar"/>
    <w:uiPriority w:val="99"/>
    <w:semiHidden/>
    <w:unhideWhenUsed/>
    <w:rsid w:val="00D3358A"/>
    <w:rPr>
      <w:b/>
      <w:bCs/>
    </w:rPr>
  </w:style>
  <w:style w:type="character" w:customStyle="1" w:styleId="CommentSubjectChar">
    <w:name w:val="Comment Subject Char"/>
    <w:basedOn w:val="CommentTextChar"/>
    <w:link w:val="CommentSubject"/>
    <w:uiPriority w:val="99"/>
    <w:semiHidden/>
    <w:rsid w:val="00D3358A"/>
    <w:rPr>
      <w:b/>
      <w:bCs/>
      <w:sz w:val="20"/>
      <w:szCs w:val="20"/>
    </w:rPr>
  </w:style>
  <w:style w:type="character" w:customStyle="1" w:styleId="s1">
    <w:name w:val="s1"/>
    <w:basedOn w:val="DefaultParagraphFont"/>
    <w:rsid w:val="00E43950"/>
  </w:style>
  <w:style w:type="character" w:styleId="Emphasis">
    <w:name w:val="Emphasis"/>
    <w:basedOn w:val="DefaultParagraphFont"/>
    <w:uiPriority w:val="20"/>
    <w:qFormat/>
    <w:rsid w:val="005F298C"/>
    <w:rPr>
      <w:i/>
      <w:iCs/>
    </w:rPr>
  </w:style>
  <w:style w:type="paragraph" w:styleId="HTMLPreformatted">
    <w:name w:val="HTML Preformatted"/>
    <w:basedOn w:val="Normal"/>
    <w:link w:val="HTMLPreformattedChar"/>
    <w:uiPriority w:val="99"/>
    <w:semiHidden/>
    <w:unhideWhenUsed/>
    <w:rsid w:val="005F2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5F298C"/>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5F298C"/>
    <w:rPr>
      <w:rFonts w:ascii="Courier New" w:eastAsia="Times New Roman" w:hAnsi="Courier New" w:cs="Courier New"/>
      <w:sz w:val="20"/>
      <w:szCs w:val="20"/>
    </w:rPr>
  </w:style>
  <w:style w:type="paragraph" w:styleId="ListBullet">
    <w:name w:val="List Bullet"/>
    <w:basedOn w:val="Normal"/>
    <w:uiPriority w:val="99"/>
    <w:unhideWhenUsed/>
    <w:rsid w:val="005F298C"/>
    <w:pPr>
      <w:numPr>
        <w:numId w:val="27"/>
      </w:numPr>
      <w:tabs>
        <w:tab w:val="clear" w:pos="360"/>
      </w:tabs>
      <w:spacing w:after="200" w:line="276" w:lineRule="auto"/>
      <w:ind w:left="0" w:firstLine="0"/>
      <w:contextualSpacing/>
    </w:pPr>
    <w:rPr>
      <w:rFonts w:eastAsiaTheme="minorEastAsia"/>
      <w:kern w:val="0"/>
      <w:sz w:val="22"/>
      <w:szCs w:val="22"/>
      <w14:ligatures w14:val="none"/>
    </w:rPr>
  </w:style>
  <w:style w:type="table" w:styleId="TableGrid">
    <w:name w:val="Table Grid"/>
    <w:basedOn w:val="TableNormal"/>
    <w:uiPriority w:val="59"/>
    <w:rsid w:val="005F298C"/>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5F298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5F298C"/>
  </w:style>
  <w:style w:type="paragraph" w:styleId="Header">
    <w:name w:val="header"/>
    <w:basedOn w:val="Normal"/>
    <w:link w:val="HeaderChar"/>
    <w:uiPriority w:val="99"/>
    <w:unhideWhenUsed/>
    <w:rsid w:val="00465358"/>
    <w:pPr>
      <w:tabs>
        <w:tab w:val="center" w:pos="4513"/>
        <w:tab w:val="right" w:pos="9026"/>
      </w:tabs>
    </w:pPr>
  </w:style>
  <w:style w:type="character" w:customStyle="1" w:styleId="HeaderChar">
    <w:name w:val="Header Char"/>
    <w:basedOn w:val="DefaultParagraphFont"/>
    <w:link w:val="Header"/>
    <w:uiPriority w:val="99"/>
    <w:rsid w:val="00465358"/>
  </w:style>
  <w:style w:type="character" w:customStyle="1" w:styleId="apple-converted-space">
    <w:name w:val="apple-converted-space"/>
    <w:basedOn w:val="DefaultParagraphFont"/>
    <w:rsid w:val="00D94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493355">
      <w:bodyDiv w:val="1"/>
      <w:marLeft w:val="0"/>
      <w:marRight w:val="0"/>
      <w:marTop w:val="0"/>
      <w:marBottom w:val="0"/>
      <w:divBdr>
        <w:top w:val="none" w:sz="0" w:space="0" w:color="auto"/>
        <w:left w:val="none" w:sz="0" w:space="0" w:color="auto"/>
        <w:bottom w:val="none" w:sz="0" w:space="0" w:color="auto"/>
        <w:right w:val="none" w:sz="0" w:space="0" w:color="auto"/>
      </w:divBdr>
      <w:divsChild>
        <w:div w:id="788088831">
          <w:marLeft w:val="0"/>
          <w:marRight w:val="0"/>
          <w:marTop w:val="0"/>
          <w:marBottom w:val="0"/>
          <w:divBdr>
            <w:top w:val="none" w:sz="0" w:space="0" w:color="auto"/>
            <w:left w:val="none" w:sz="0" w:space="0" w:color="auto"/>
            <w:bottom w:val="none" w:sz="0" w:space="0" w:color="auto"/>
            <w:right w:val="none" w:sz="0" w:space="0" w:color="auto"/>
          </w:divBdr>
        </w:div>
      </w:divsChild>
    </w:div>
    <w:div w:id="723332613">
      <w:bodyDiv w:val="1"/>
      <w:marLeft w:val="0"/>
      <w:marRight w:val="0"/>
      <w:marTop w:val="0"/>
      <w:marBottom w:val="0"/>
      <w:divBdr>
        <w:top w:val="none" w:sz="0" w:space="0" w:color="auto"/>
        <w:left w:val="none" w:sz="0" w:space="0" w:color="auto"/>
        <w:bottom w:val="none" w:sz="0" w:space="0" w:color="auto"/>
        <w:right w:val="none" w:sz="0" w:space="0" w:color="auto"/>
      </w:divBdr>
    </w:div>
    <w:div w:id="124992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5.emf"/><Relationship Id="rId47" Type="http://schemas.openxmlformats.org/officeDocument/2006/relationships/image" Target="media/image40.emf"/><Relationship Id="rId63" Type="http://schemas.openxmlformats.org/officeDocument/2006/relationships/image" Target="media/image56.emf"/><Relationship Id="rId68"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8" Type="http://schemas.openxmlformats.org/officeDocument/2006/relationships/image" Target="media/image51.emf"/><Relationship Id="rId66" Type="http://schemas.openxmlformats.org/officeDocument/2006/relationships/image" Target="media/image59.emf"/><Relationship Id="rId5" Type="http://schemas.openxmlformats.org/officeDocument/2006/relationships/footnotes" Target="footnotes.xml"/><Relationship Id="rId61" Type="http://schemas.openxmlformats.org/officeDocument/2006/relationships/image" Target="media/image54.emf"/><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8.jpg"/><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9.emf"/><Relationship Id="rId64" Type="http://schemas.openxmlformats.org/officeDocument/2006/relationships/image" Target="media/image57.emf"/><Relationship Id="rId69"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image" Target="media/image44.emf"/><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chart" Target="charts/chart1.xml"/><Relationship Id="rId38" Type="http://schemas.openxmlformats.org/officeDocument/2006/relationships/image" Target="media/image31.emf"/><Relationship Id="rId46" Type="http://schemas.openxmlformats.org/officeDocument/2006/relationships/image" Target="media/image39.emf"/><Relationship Id="rId59" Type="http://schemas.openxmlformats.org/officeDocument/2006/relationships/image" Target="media/image52.emf"/><Relationship Id="rId67" Type="http://schemas.openxmlformats.org/officeDocument/2006/relationships/header" Target="header1.xml"/><Relationship Id="rId20" Type="http://schemas.openxmlformats.org/officeDocument/2006/relationships/image" Target="media/image14.jpeg"/><Relationship Id="rId41" Type="http://schemas.openxmlformats.org/officeDocument/2006/relationships/image" Target="media/image34.emf"/><Relationship Id="rId54" Type="http://schemas.openxmlformats.org/officeDocument/2006/relationships/image" Target="media/image47.emf"/><Relationship Id="rId62" Type="http://schemas.openxmlformats.org/officeDocument/2006/relationships/image" Target="media/image55.emf"/><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9.emf"/><Relationship Id="rId49" Type="http://schemas.openxmlformats.org/officeDocument/2006/relationships/image" Target="media/image42.emf"/><Relationship Id="rId57" Type="http://schemas.openxmlformats.org/officeDocument/2006/relationships/image" Target="media/image50.emf"/><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7.emf"/><Relationship Id="rId52" Type="http://schemas.openxmlformats.org/officeDocument/2006/relationships/image" Target="media/image45.emf"/><Relationship Id="rId60" Type="http://schemas.openxmlformats.org/officeDocument/2006/relationships/image" Target="media/image53.emf"/><Relationship Id="rId65" Type="http://schemas.openxmlformats.org/officeDocument/2006/relationships/image" Target="media/image58.emf"/><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2.emf"/><Relationship Id="rId34" Type="http://schemas.openxmlformats.org/officeDocument/2006/relationships/image" Target="media/image27.png"/><Relationship Id="rId50" Type="http://schemas.openxmlformats.org/officeDocument/2006/relationships/image" Target="media/image43.emf"/><Relationship Id="rId55" Type="http://schemas.openxmlformats.org/officeDocument/2006/relationships/image" Target="media/image48.emf"/></Relationships>
</file>

<file path=word/_rels/header1.xml.rels><?xml version="1.0" encoding="UTF-8" standalone="yes"?>
<Relationships xmlns="http://schemas.openxmlformats.org/package/2006/relationships"><Relationship Id="rId1" Type="http://schemas.openxmlformats.org/officeDocument/2006/relationships/image" Target="media/image60.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13033_student_uwtsd_ac_uk/Documents/Raw%20Data%20from%20updated%20Kelene.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Absolute</a:t>
            </a:r>
            <a:r>
              <a:rPr lang="en-GB" baseline="0"/>
              <a:t> Growth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'Average Growth'!$N$3</c:f>
              <c:strCache>
                <c:ptCount val="1"/>
                <c:pt idx="0">
                  <c:v>N-ON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cat>
            <c:strRef>
              <c:f>'Average Growth'!$M$4:$M$13</c:f>
              <c:strCache>
                <c:ptCount val="10"/>
                <c:pt idx="0">
                  <c:v>12.07.25</c:v>
                </c:pt>
                <c:pt idx="1">
                  <c:v>16.07.25</c:v>
                </c:pt>
                <c:pt idx="2">
                  <c:v>19.07.25</c:v>
                </c:pt>
                <c:pt idx="3">
                  <c:v>22.07.25</c:v>
                </c:pt>
                <c:pt idx="4">
                  <c:v>25.07.25</c:v>
                </c:pt>
                <c:pt idx="5">
                  <c:v>28.07.25</c:v>
                </c:pt>
                <c:pt idx="6">
                  <c:v>31.07.25</c:v>
                </c:pt>
                <c:pt idx="7">
                  <c:v>3.08.25</c:v>
                </c:pt>
                <c:pt idx="8">
                  <c:v>6.08.25</c:v>
                </c:pt>
                <c:pt idx="9">
                  <c:v>9.08.25</c:v>
                </c:pt>
              </c:strCache>
            </c:strRef>
          </c:cat>
          <c:val>
            <c:numRef>
              <c:f>'Average Growth'!$N$4:$N$13</c:f>
              <c:numCache>
                <c:formatCode>General</c:formatCode>
                <c:ptCount val="10"/>
                <c:pt idx="0">
                  <c:v>2.5</c:v>
                </c:pt>
                <c:pt idx="1">
                  <c:v>2.75</c:v>
                </c:pt>
                <c:pt idx="2">
                  <c:v>2.7566666666666668</c:v>
                </c:pt>
                <c:pt idx="3">
                  <c:v>2.916666666666667</c:v>
                </c:pt>
                <c:pt idx="4">
                  <c:v>2.8633333333333333</c:v>
                </c:pt>
                <c:pt idx="5">
                  <c:v>2.8600000000000003</c:v>
                </c:pt>
                <c:pt idx="6">
                  <c:v>2.8600000000000003</c:v>
                </c:pt>
                <c:pt idx="7">
                  <c:v>3.37</c:v>
                </c:pt>
                <c:pt idx="8">
                  <c:v>3.8800000000000008</c:v>
                </c:pt>
                <c:pt idx="9">
                  <c:v>4.9233333333333329</c:v>
                </c:pt>
              </c:numCache>
            </c:numRef>
          </c:val>
          <c:smooth val="0"/>
          <c:extLst>
            <c:ext xmlns:c16="http://schemas.microsoft.com/office/drawing/2014/chart" uri="{C3380CC4-5D6E-409C-BE32-E72D297353CC}">
              <c16:uniqueId val="{00000001-9E37-074E-B14C-ADAFE918A8AD}"/>
            </c:ext>
          </c:extLst>
        </c:ser>
        <c:ser>
          <c:idx val="1"/>
          <c:order val="1"/>
          <c:tx>
            <c:strRef>
              <c:f>'Average Growth'!$O$3</c:f>
              <c:strCache>
                <c:ptCount val="1"/>
                <c:pt idx="0">
                  <c:v>N-ION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og"/>
            <c:dispRSqr val="0"/>
            <c:dispEq val="0"/>
          </c:trendline>
          <c:cat>
            <c:strRef>
              <c:f>'Average Growth'!$M$4:$M$13</c:f>
              <c:strCache>
                <c:ptCount val="10"/>
                <c:pt idx="0">
                  <c:v>12.07.25</c:v>
                </c:pt>
                <c:pt idx="1">
                  <c:v>16.07.25</c:v>
                </c:pt>
                <c:pt idx="2">
                  <c:v>19.07.25</c:v>
                </c:pt>
                <c:pt idx="3">
                  <c:v>22.07.25</c:v>
                </c:pt>
                <c:pt idx="4">
                  <c:v>25.07.25</c:v>
                </c:pt>
                <c:pt idx="5">
                  <c:v>28.07.25</c:v>
                </c:pt>
                <c:pt idx="6">
                  <c:v>31.07.25</c:v>
                </c:pt>
                <c:pt idx="7">
                  <c:v>3.08.25</c:v>
                </c:pt>
                <c:pt idx="8">
                  <c:v>6.08.25</c:v>
                </c:pt>
                <c:pt idx="9">
                  <c:v>9.08.25</c:v>
                </c:pt>
              </c:strCache>
            </c:strRef>
          </c:cat>
          <c:val>
            <c:numRef>
              <c:f>'Average Growth'!$O$4:$O$13</c:f>
              <c:numCache>
                <c:formatCode>General</c:formatCode>
                <c:ptCount val="10"/>
                <c:pt idx="0">
                  <c:v>2.59</c:v>
                </c:pt>
                <c:pt idx="1">
                  <c:v>3.1799999999999997</c:v>
                </c:pt>
                <c:pt idx="2">
                  <c:v>4.1733333333333338</c:v>
                </c:pt>
                <c:pt idx="3">
                  <c:v>4.4133333333333331</c:v>
                </c:pt>
                <c:pt idx="4">
                  <c:v>4.1500000000000004</c:v>
                </c:pt>
                <c:pt idx="5">
                  <c:v>4.8066666666666666</c:v>
                </c:pt>
                <c:pt idx="6">
                  <c:v>5.3333333333333339</c:v>
                </c:pt>
                <c:pt idx="7">
                  <c:v>5.3466666666666658</c:v>
                </c:pt>
                <c:pt idx="8">
                  <c:v>5.7600000000000007</c:v>
                </c:pt>
                <c:pt idx="9">
                  <c:v>3.833333333333333</c:v>
                </c:pt>
              </c:numCache>
            </c:numRef>
          </c:val>
          <c:smooth val="0"/>
          <c:extLst>
            <c:ext xmlns:c16="http://schemas.microsoft.com/office/drawing/2014/chart" uri="{C3380CC4-5D6E-409C-BE32-E72D297353CC}">
              <c16:uniqueId val="{00000003-9E37-074E-B14C-ADAFE918A8AD}"/>
            </c:ext>
          </c:extLst>
        </c:ser>
        <c:ser>
          <c:idx val="2"/>
          <c:order val="2"/>
          <c:tx>
            <c:strRef>
              <c:f>'Average Growth'!$P$3</c:f>
              <c:strCache>
                <c:ptCount val="1"/>
                <c:pt idx="0">
                  <c:v>A-ON</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cat>
            <c:strRef>
              <c:f>'Average Growth'!$M$4:$M$13</c:f>
              <c:strCache>
                <c:ptCount val="10"/>
                <c:pt idx="0">
                  <c:v>12.07.25</c:v>
                </c:pt>
                <c:pt idx="1">
                  <c:v>16.07.25</c:v>
                </c:pt>
                <c:pt idx="2">
                  <c:v>19.07.25</c:v>
                </c:pt>
                <c:pt idx="3">
                  <c:v>22.07.25</c:v>
                </c:pt>
                <c:pt idx="4">
                  <c:v>25.07.25</c:v>
                </c:pt>
                <c:pt idx="5">
                  <c:v>28.07.25</c:v>
                </c:pt>
                <c:pt idx="6">
                  <c:v>31.07.25</c:v>
                </c:pt>
                <c:pt idx="7">
                  <c:v>3.08.25</c:v>
                </c:pt>
                <c:pt idx="8">
                  <c:v>6.08.25</c:v>
                </c:pt>
                <c:pt idx="9">
                  <c:v>9.08.25</c:v>
                </c:pt>
              </c:strCache>
            </c:strRef>
          </c:cat>
          <c:val>
            <c:numRef>
              <c:f>'Average Growth'!$P$4:$P$13</c:f>
              <c:numCache>
                <c:formatCode>General</c:formatCode>
                <c:ptCount val="10"/>
                <c:pt idx="0">
                  <c:v>2.65</c:v>
                </c:pt>
                <c:pt idx="1">
                  <c:v>2.7</c:v>
                </c:pt>
                <c:pt idx="2">
                  <c:v>2.6766666666666667</c:v>
                </c:pt>
                <c:pt idx="3">
                  <c:v>2.7033333333333331</c:v>
                </c:pt>
                <c:pt idx="4">
                  <c:v>2.5433333333333334</c:v>
                </c:pt>
                <c:pt idx="5">
                  <c:v>2.7733333333333334</c:v>
                </c:pt>
                <c:pt idx="6">
                  <c:v>2.7333333333333334</c:v>
                </c:pt>
                <c:pt idx="7">
                  <c:v>2.746666666666667</c:v>
                </c:pt>
                <c:pt idx="8">
                  <c:v>2.7699999999999996</c:v>
                </c:pt>
                <c:pt idx="9">
                  <c:v>1.1200000000000001</c:v>
                </c:pt>
              </c:numCache>
            </c:numRef>
          </c:val>
          <c:smooth val="0"/>
          <c:extLst>
            <c:ext xmlns:c16="http://schemas.microsoft.com/office/drawing/2014/chart" uri="{C3380CC4-5D6E-409C-BE32-E72D297353CC}">
              <c16:uniqueId val="{00000005-9E37-074E-B14C-ADAFE918A8AD}"/>
            </c:ext>
          </c:extLst>
        </c:ser>
        <c:ser>
          <c:idx val="3"/>
          <c:order val="3"/>
          <c:tx>
            <c:strRef>
              <c:f>'Average Growth'!$Q$3</c:f>
              <c:strCache>
                <c:ptCount val="1"/>
                <c:pt idx="0">
                  <c:v>A-ION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dispRSqr val="0"/>
            <c:dispEq val="0"/>
          </c:trendline>
          <c:cat>
            <c:strRef>
              <c:f>'Average Growth'!$M$4:$M$13</c:f>
              <c:strCache>
                <c:ptCount val="10"/>
                <c:pt idx="0">
                  <c:v>12.07.25</c:v>
                </c:pt>
                <c:pt idx="1">
                  <c:v>16.07.25</c:v>
                </c:pt>
                <c:pt idx="2">
                  <c:v>19.07.25</c:v>
                </c:pt>
                <c:pt idx="3">
                  <c:v>22.07.25</c:v>
                </c:pt>
                <c:pt idx="4">
                  <c:v>25.07.25</c:v>
                </c:pt>
                <c:pt idx="5">
                  <c:v>28.07.25</c:v>
                </c:pt>
                <c:pt idx="6">
                  <c:v>31.07.25</c:v>
                </c:pt>
                <c:pt idx="7">
                  <c:v>3.08.25</c:v>
                </c:pt>
                <c:pt idx="8">
                  <c:v>6.08.25</c:v>
                </c:pt>
                <c:pt idx="9">
                  <c:v>9.08.25</c:v>
                </c:pt>
              </c:strCache>
            </c:strRef>
          </c:cat>
          <c:val>
            <c:numRef>
              <c:f>'Average Growth'!$Q$4:$Q$13</c:f>
              <c:numCache>
                <c:formatCode>General</c:formatCode>
                <c:ptCount val="10"/>
                <c:pt idx="0">
                  <c:v>2.75</c:v>
                </c:pt>
                <c:pt idx="1">
                  <c:v>3.0166666666666666</c:v>
                </c:pt>
                <c:pt idx="2">
                  <c:v>4.0599999999999996</c:v>
                </c:pt>
                <c:pt idx="3">
                  <c:v>3.5133333333333328</c:v>
                </c:pt>
                <c:pt idx="4">
                  <c:v>4.5566666666666666</c:v>
                </c:pt>
                <c:pt idx="5">
                  <c:v>4.8266666666666671</c:v>
                </c:pt>
                <c:pt idx="6">
                  <c:v>5.2366666666666664</c:v>
                </c:pt>
                <c:pt idx="7">
                  <c:v>5.2833333333333332</c:v>
                </c:pt>
                <c:pt idx="8">
                  <c:v>3.7099999999999995</c:v>
                </c:pt>
                <c:pt idx="9">
                  <c:v>-2.1033333333333331</c:v>
                </c:pt>
              </c:numCache>
            </c:numRef>
          </c:val>
          <c:smooth val="0"/>
          <c:extLst>
            <c:ext xmlns:c16="http://schemas.microsoft.com/office/drawing/2014/chart" uri="{C3380CC4-5D6E-409C-BE32-E72D297353CC}">
              <c16:uniqueId val="{00000007-9E37-074E-B14C-ADAFE918A8AD}"/>
            </c:ext>
          </c:extLst>
        </c:ser>
        <c:dLbls>
          <c:showLegendKey val="0"/>
          <c:showVal val="0"/>
          <c:showCatName val="0"/>
          <c:showSerName val="0"/>
          <c:showPercent val="0"/>
          <c:showBubbleSize val="0"/>
        </c:dLbls>
        <c:marker val="1"/>
        <c:smooth val="0"/>
        <c:axId val="386834975"/>
        <c:axId val="1093126463"/>
      </c:lineChart>
      <c:catAx>
        <c:axId val="386834975"/>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3126463"/>
        <c:crosses val="autoZero"/>
        <c:auto val="1"/>
        <c:lblAlgn val="ctr"/>
        <c:lblOffset val="100"/>
        <c:noMultiLvlLbl val="0"/>
      </c:catAx>
      <c:valAx>
        <c:axId val="1093126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834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0.0359</cdr:x>
      <cdr:y>0.4042</cdr:y>
    </cdr:from>
    <cdr:to>
      <cdr:x>0.07126</cdr:x>
      <cdr:y>0.52311</cdr:y>
    </cdr:to>
    <cdr:sp macro="" textlink="">
      <cdr:nvSpPr>
        <cdr:cNvPr id="2" name="TextBox 1">
          <a:extLst xmlns:a="http://schemas.openxmlformats.org/drawingml/2006/main">
            <a:ext uri="{FF2B5EF4-FFF2-40B4-BE49-F238E27FC236}">
              <a16:creationId xmlns:a16="http://schemas.microsoft.com/office/drawing/2014/main" id="{469A0C3C-7893-666A-4209-0D8B448C6F19}"/>
            </a:ext>
          </a:extLst>
        </cdr:cNvPr>
        <cdr:cNvSpPr txBox="1"/>
      </cdr:nvSpPr>
      <cdr:spPr>
        <a:xfrm xmlns:a="http://schemas.openxmlformats.org/drawingml/2006/main" rot="16200000">
          <a:off x="108213" y="1749155"/>
          <a:ext cx="477977" cy="22915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GB" sz="1100" kern="1200"/>
            <a:t>inches</a:t>
          </a:r>
        </a:p>
        <a:p xmlns:a="http://schemas.openxmlformats.org/drawingml/2006/main">
          <a:endParaRPr lang="en-GB" sz="1100" kern="1200"/>
        </a:p>
      </cdr:txBody>
    </cdr:sp>
  </cdr:relSizeAnchor>
  <cdr:relSizeAnchor xmlns:cdr="http://schemas.openxmlformats.org/drawingml/2006/chartDrawing">
    <cdr:from>
      <cdr:x>0.45066</cdr:x>
      <cdr:y>0.72712</cdr:y>
    </cdr:from>
    <cdr:to>
      <cdr:x>0.52621</cdr:x>
      <cdr:y>0.78277</cdr:y>
    </cdr:to>
    <cdr:sp macro="" textlink="">
      <cdr:nvSpPr>
        <cdr:cNvPr id="3" name="TextBox 1">
          <a:extLst xmlns:a="http://schemas.openxmlformats.org/drawingml/2006/main">
            <a:ext uri="{FF2B5EF4-FFF2-40B4-BE49-F238E27FC236}">
              <a16:creationId xmlns:a16="http://schemas.microsoft.com/office/drawing/2014/main" id="{77749214-867B-B9EC-CB14-98C22D91C5F5}"/>
            </a:ext>
          </a:extLst>
        </cdr:cNvPr>
        <cdr:cNvSpPr txBox="1"/>
      </cdr:nvSpPr>
      <cdr:spPr>
        <a:xfrm xmlns:a="http://schemas.openxmlformats.org/drawingml/2006/main">
          <a:off x="2920543" y="2922755"/>
          <a:ext cx="489611" cy="22369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GB" sz="1100" kern="1200"/>
            <a:t>Date</a:t>
          </a:r>
        </a:p>
        <a:p xmlns:a="http://schemas.openxmlformats.org/drawingml/2006/main">
          <a:endParaRPr lang="en-GB" sz="1100" kern="12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156</Pages>
  <Words>28624</Words>
  <Characters>178048</Characters>
  <Application>Microsoft Office Word</Application>
  <DocSecurity>0</DocSecurity>
  <Lines>4945</Lines>
  <Paragraphs>1861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2</cp:revision>
  <dcterms:created xsi:type="dcterms:W3CDTF">2025-09-19T16:12:00Z</dcterms:created>
  <dcterms:modified xsi:type="dcterms:W3CDTF">2025-09-19T16:12:00Z</dcterms:modified>
</cp:coreProperties>
</file>