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CCF42" w14:textId="77777777" w:rsidR="001E45FB" w:rsidRDefault="001E45FB" w:rsidP="001E45FB">
      <w:pPr>
        <w:spacing w:before="240" w:after="40" w:line="120" w:lineRule="auto"/>
        <w:rPr>
          <w:rFonts w:eastAsia="Times New Roman" w:cs="Calibri"/>
          <w:b/>
          <w:bCs/>
          <w:caps/>
          <w:color w:val="000000"/>
          <w:spacing w:val="40"/>
          <w:kern w:val="3"/>
          <w:sz w:val="32"/>
          <w:szCs w:val="32"/>
          <w:lang w:eastAsia="en-GB"/>
        </w:rPr>
      </w:pPr>
      <w:r>
        <w:rPr>
          <w:rFonts w:eastAsia="Times New Roman" w:cs="Calibri"/>
          <w:b/>
          <w:bCs/>
          <w:caps/>
          <w:noProof/>
          <w:color w:val="000000"/>
          <w:spacing w:val="40"/>
          <w:kern w:val="3"/>
          <w:sz w:val="32"/>
          <w:szCs w:val="32"/>
          <w:lang w:eastAsia="en-GB"/>
        </w:rPr>
        <w:drawing>
          <wp:inline distT="0" distB="0" distL="0" distR="0" wp14:anchorId="70B10751" wp14:editId="3C04EE9E">
            <wp:extent cx="5021580" cy="1196340"/>
            <wp:effectExtent l="0" t="0" r="7620" b="3810"/>
            <wp:docPr id="1" name="Picture 2" descr="Press Releases 2020 |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5021580" cy="1196340"/>
                    </a:xfrm>
                    <a:prstGeom prst="rect">
                      <a:avLst/>
                    </a:prstGeom>
                    <a:noFill/>
                    <a:ln>
                      <a:noFill/>
                      <a:prstDash/>
                    </a:ln>
                  </pic:spPr>
                </pic:pic>
              </a:graphicData>
            </a:graphic>
          </wp:inline>
        </w:drawing>
      </w:r>
    </w:p>
    <w:p w14:paraId="53BF0C0A" w14:textId="77777777" w:rsidR="001E45FB" w:rsidRDefault="001E45FB" w:rsidP="001E45FB">
      <w:pPr>
        <w:spacing w:before="240" w:after="40" w:line="120" w:lineRule="auto"/>
        <w:rPr>
          <w:rFonts w:eastAsia="Times New Roman" w:cs="Calibri"/>
          <w:b/>
          <w:bCs/>
          <w:caps/>
          <w:color w:val="000000"/>
          <w:spacing w:val="40"/>
          <w:kern w:val="3"/>
          <w:sz w:val="32"/>
          <w:szCs w:val="32"/>
          <w:lang w:eastAsia="en-GB"/>
        </w:rPr>
      </w:pPr>
    </w:p>
    <w:p w14:paraId="741AAA69" w14:textId="2FF7E2A8" w:rsidR="001E45FB" w:rsidRDefault="001E45FB" w:rsidP="001E45FB">
      <w:pPr>
        <w:spacing w:before="240" w:after="40" w:line="120" w:lineRule="auto"/>
      </w:pPr>
      <w:r>
        <w:rPr>
          <w:rFonts w:eastAsia="Times New Roman" w:cs="Calibri"/>
          <w:b/>
          <w:bCs/>
          <w:caps/>
          <w:color w:val="000000"/>
          <w:spacing w:val="40"/>
          <w:kern w:val="3"/>
          <w:sz w:val="32"/>
          <w:szCs w:val="32"/>
          <w:lang w:eastAsia="en-GB"/>
        </w:rPr>
        <w:t>Student NAME: Lara Ajokeade Adigun</w:t>
      </w:r>
    </w:p>
    <w:p w14:paraId="3E0880AC" w14:textId="77777777" w:rsidR="001E45FB" w:rsidRDefault="001E45FB" w:rsidP="001E45FB">
      <w:pPr>
        <w:spacing w:before="240" w:after="40" w:line="120" w:lineRule="auto"/>
      </w:pPr>
      <w:r>
        <w:rPr>
          <w:rFonts w:eastAsia="Times New Roman" w:cs="Calibri"/>
          <w:b/>
          <w:bCs/>
          <w:caps/>
          <w:color w:val="000000"/>
          <w:spacing w:val="40"/>
          <w:kern w:val="3"/>
          <w:sz w:val="32"/>
          <w:szCs w:val="32"/>
          <w:lang w:eastAsia="en-GB"/>
        </w:rPr>
        <w:t>Student ID:1920483</w:t>
      </w:r>
    </w:p>
    <w:p w14:paraId="2B6AB1CD" w14:textId="77777777" w:rsidR="00F64384" w:rsidRDefault="001E45FB" w:rsidP="001E45FB">
      <w:pPr>
        <w:spacing w:before="240" w:after="40" w:line="120" w:lineRule="auto"/>
        <w:rPr>
          <w:rFonts w:eastAsia="Times New Roman" w:cs="Calibri"/>
          <w:b/>
          <w:bCs/>
          <w:caps/>
          <w:color w:val="000000"/>
          <w:spacing w:val="40"/>
          <w:kern w:val="3"/>
          <w:sz w:val="32"/>
          <w:szCs w:val="32"/>
          <w:lang w:eastAsia="en-GB"/>
        </w:rPr>
      </w:pPr>
      <w:r>
        <w:rPr>
          <w:rFonts w:eastAsia="Times New Roman" w:cs="Calibri"/>
          <w:b/>
          <w:bCs/>
          <w:caps/>
          <w:color w:val="000000"/>
          <w:spacing w:val="40"/>
          <w:kern w:val="3"/>
          <w:sz w:val="32"/>
          <w:szCs w:val="32"/>
          <w:lang w:eastAsia="en-GB"/>
        </w:rPr>
        <w:t xml:space="preserve">Module name: </w:t>
      </w:r>
      <w:r w:rsidR="00F64384">
        <w:rPr>
          <w:rFonts w:eastAsia="Times New Roman" w:cs="Calibri"/>
          <w:b/>
          <w:bCs/>
          <w:caps/>
          <w:color w:val="000000"/>
          <w:spacing w:val="40"/>
          <w:kern w:val="3"/>
          <w:sz w:val="32"/>
          <w:szCs w:val="32"/>
          <w:lang w:eastAsia="en-GB"/>
        </w:rPr>
        <w:t xml:space="preserve">living with care older </w:t>
      </w:r>
    </w:p>
    <w:p w14:paraId="673D0A24" w14:textId="3796B356" w:rsidR="001E45FB" w:rsidRDefault="00F64384" w:rsidP="001E45FB">
      <w:pPr>
        <w:spacing w:before="240" w:after="40" w:line="120" w:lineRule="auto"/>
        <w:rPr>
          <w:rFonts w:eastAsia="Times New Roman" w:cs="Calibri"/>
          <w:b/>
          <w:bCs/>
          <w:caps/>
          <w:color w:val="000000"/>
          <w:spacing w:val="40"/>
          <w:kern w:val="3"/>
          <w:sz w:val="32"/>
          <w:szCs w:val="32"/>
          <w:lang w:eastAsia="en-GB"/>
        </w:rPr>
      </w:pPr>
      <w:r>
        <w:rPr>
          <w:rFonts w:eastAsia="Times New Roman" w:cs="Calibri"/>
          <w:b/>
          <w:bCs/>
          <w:caps/>
          <w:color w:val="000000"/>
          <w:spacing w:val="40"/>
          <w:kern w:val="3"/>
          <w:sz w:val="32"/>
          <w:szCs w:val="32"/>
          <w:lang w:eastAsia="en-GB"/>
        </w:rPr>
        <w:t>person</w:t>
      </w:r>
    </w:p>
    <w:p w14:paraId="7806CA95" w14:textId="77777777" w:rsidR="00F64384" w:rsidRDefault="00F64384" w:rsidP="001E45FB">
      <w:pPr>
        <w:spacing w:before="240" w:after="40" w:line="120" w:lineRule="auto"/>
        <w:rPr>
          <w:rFonts w:eastAsia="Times New Roman" w:cs="Calibri"/>
          <w:b/>
          <w:bCs/>
          <w:caps/>
          <w:color w:val="000000"/>
          <w:spacing w:val="40"/>
          <w:kern w:val="3"/>
          <w:sz w:val="32"/>
          <w:szCs w:val="32"/>
          <w:lang w:eastAsia="en-GB"/>
        </w:rPr>
      </w:pPr>
    </w:p>
    <w:p w14:paraId="2BBB081B" w14:textId="59DC46B6" w:rsidR="001E45FB" w:rsidRDefault="001E45FB" w:rsidP="001E45FB">
      <w:pPr>
        <w:spacing w:before="240" w:after="40" w:line="120" w:lineRule="auto"/>
      </w:pPr>
      <w:r>
        <w:rPr>
          <w:rFonts w:eastAsia="Times New Roman" w:cs="Calibri"/>
          <w:b/>
          <w:bCs/>
          <w:caps/>
          <w:color w:val="000000"/>
          <w:spacing w:val="40"/>
          <w:kern w:val="3"/>
          <w:sz w:val="32"/>
          <w:szCs w:val="32"/>
          <w:lang w:eastAsia="en-GB"/>
        </w:rPr>
        <w:t>Module CODE:</w:t>
      </w:r>
      <w:r w:rsidR="00F64384">
        <w:rPr>
          <w:rFonts w:eastAsia="Times New Roman" w:cs="Calibri"/>
          <w:b/>
          <w:bCs/>
          <w:caps/>
          <w:color w:val="000000"/>
          <w:spacing w:val="40"/>
          <w:kern w:val="3"/>
          <w:sz w:val="32"/>
          <w:szCs w:val="32"/>
          <w:lang w:eastAsia="en-GB"/>
        </w:rPr>
        <w:t xml:space="preserve"> BMHP6009</w:t>
      </w:r>
      <w:r w:rsidR="00992DFA">
        <w:rPr>
          <w:rFonts w:eastAsia="Times New Roman" w:cs="Calibri"/>
          <w:b/>
          <w:bCs/>
          <w:caps/>
          <w:color w:val="000000"/>
          <w:spacing w:val="40"/>
          <w:kern w:val="3"/>
          <w:sz w:val="32"/>
          <w:szCs w:val="32"/>
          <w:lang w:eastAsia="en-GB"/>
        </w:rPr>
        <w:t>_lon</w:t>
      </w:r>
      <w:r>
        <w:rPr>
          <w:rFonts w:eastAsia="Times New Roman" w:cs="Calibri"/>
          <w:b/>
          <w:bCs/>
          <w:caps/>
          <w:color w:val="000000"/>
          <w:spacing w:val="40"/>
          <w:kern w:val="3"/>
          <w:sz w:val="32"/>
          <w:szCs w:val="32"/>
          <w:lang w:eastAsia="en-GB"/>
        </w:rPr>
        <w:t xml:space="preserve"> </w:t>
      </w:r>
    </w:p>
    <w:p w14:paraId="594C2224" w14:textId="50981D00" w:rsidR="00F64384" w:rsidRPr="00F64384" w:rsidRDefault="001E45FB" w:rsidP="00F64384">
      <w:pPr>
        <w:spacing w:before="240" w:after="40" w:line="120" w:lineRule="auto"/>
      </w:pPr>
      <w:r>
        <w:rPr>
          <w:rFonts w:eastAsia="Times New Roman" w:cs="Calibri"/>
          <w:b/>
          <w:bCs/>
          <w:caps/>
          <w:color w:val="000000"/>
          <w:spacing w:val="40"/>
          <w:kern w:val="3"/>
          <w:sz w:val="32"/>
          <w:szCs w:val="32"/>
          <w:lang w:eastAsia="en-GB"/>
        </w:rPr>
        <w:t xml:space="preserve">Lecturer </w:t>
      </w:r>
      <w:r w:rsidR="00D970B4">
        <w:rPr>
          <w:rFonts w:eastAsia="Times New Roman" w:cs="Calibri"/>
          <w:b/>
          <w:bCs/>
          <w:caps/>
          <w:color w:val="000000"/>
          <w:spacing w:val="40"/>
          <w:kern w:val="3"/>
          <w:sz w:val="32"/>
          <w:szCs w:val="32"/>
          <w:lang w:eastAsia="en-GB"/>
        </w:rPr>
        <w:t>NAME: DIOLA</w:t>
      </w:r>
      <w:r w:rsidR="00F64384">
        <w:rPr>
          <w:rFonts w:eastAsia="Times New Roman" w:cs="Calibri"/>
          <w:b/>
          <w:bCs/>
          <w:caps/>
          <w:color w:val="000000"/>
          <w:spacing w:val="40"/>
          <w:kern w:val="3"/>
          <w:sz w:val="32"/>
          <w:szCs w:val="32"/>
          <w:lang w:eastAsia="en-GB"/>
        </w:rPr>
        <w:t xml:space="preserve"> bijlhout</w:t>
      </w:r>
      <w:r>
        <w:rPr>
          <w:rFonts w:eastAsia="Times New Roman" w:cs="Calibri"/>
          <w:b/>
          <w:bCs/>
          <w:caps/>
          <w:color w:val="000000"/>
          <w:spacing w:val="40"/>
          <w:kern w:val="3"/>
          <w:sz w:val="32"/>
          <w:szCs w:val="32"/>
          <w:lang w:eastAsia="en-GB"/>
        </w:rPr>
        <w:t xml:space="preserve"> </w:t>
      </w:r>
    </w:p>
    <w:p w14:paraId="7070179B" w14:textId="77777777" w:rsidR="007F5424" w:rsidRDefault="007F5424">
      <w:pPr>
        <w:spacing w:line="360" w:lineRule="auto"/>
        <w:jc w:val="both"/>
        <w:rPr>
          <w:rFonts w:ascii="Arial" w:hAnsi="Arial" w:cs="Arial"/>
          <w:sz w:val="22"/>
          <w:szCs w:val="22"/>
        </w:rPr>
      </w:pPr>
    </w:p>
    <w:p w14:paraId="0DF70E84" w14:textId="77777777" w:rsidR="00D970B4" w:rsidRDefault="00D970B4">
      <w:pPr>
        <w:spacing w:line="360" w:lineRule="auto"/>
        <w:jc w:val="both"/>
        <w:rPr>
          <w:rFonts w:ascii="Arial" w:hAnsi="Arial" w:cs="Arial"/>
          <w:b/>
          <w:bCs/>
          <w:sz w:val="22"/>
          <w:szCs w:val="22"/>
        </w:rPr>
      </w:pPr>
    </w:p>
    <w:p w14:paraId="15F200D8" w14:textId="77777777" w:rsidR="00D970B4" w:rsidRDefault="00D970B4">
      <w:pPr>
        <w:spacing w:line="360" w:lineRule="auto"/>
        <w:jc w:val="both"/>
        <w:rPr>
          <w:rFonts w:ascii="Arial" w:hAnsi="Arial" w:cs="Arial"/>
          <w:b/>
          <w:bCs/>
          <w:sz w:val="22"/>
          <w:szCs w:val="22"/>
        </w:rPr>
      </w:pPr>
    </w:p>
    <w:p w14:paraId="10ECF905" w14:textId="77777777" w:rsidR="00D970B4" w:rsidRDefault="00D970B4">
      <w:pPr>
        <w:spacing w:line="360" w:lineRule="auto"/>
        <w:jc w:val="both"/>
        <w:rPr>
          <w:rFonts w:ascii="Arial" w:hAnsi="Arial" w:cs="Arial"/>
          <w:b/>
          <w:bCs/>
          <w:sz w:val="22"/>
          <w:szCs w:val="22"/>
        </w:rPr>
      </w:pPr>
    </w:p>
    <w:p w14:paraId="732AE1FC" w14:textId="77777777" w:rsidR="00D970B4" w:rsidRDefault="00D970B4">
      <w:pPr>
        <w:spacing w:line="360" w:lineRule="auto"/>
        <w:jc w:val="both"/>
        <w:rPr>
          <w:rFonts w:ascii="Arial" w:hAnsi="Arial" w:cs="Arial"/>
          <w:b/>
          <w:bCs/>
          <w:sz w:val="22"/>
          <w:szCs w:val="22"/>
        </w:rPr>
      </w:pPr>
    </w:p>
    <w:p w14:paraId="7793ABAB" w14:textId="77777777" w:rsidR="00D970B4" w:rsidRDefault="00D970B4">
      <w:pPr>
        <w:spacing w:line="360" w:lineRule="auto"/>
        <w:jc w:val="both"/>
        <w:rPr>
          <w:rFonts w:ascii="Arial" w:hAnsi="Arial" w:cs="Arial"/>
          <w:b/>
          <w:bCs/>
          <w:sz w:val="22"/>
          <w:szCs w:val="22"/>
        </w:rPr>
      </w:pPr>
    </w:p>
    <w:p w14:paraId="18874148" w14:textId="17E01A1C" w:rsidR="00270267" w:rsidRDefault="00000000">
      <w:pPr>
        <w:spacing w:line="360" w:lineRule="auto"/>
        <w:jc w:val="both"/>
        <w:rPr>
          <w:rFonts w:ascii="Arial" w:hAnsi="Arial" w:cs="Arial"/>
          <w:b/>
          <w:bCs/>
          <w:sz w:val="22"/>
          <w:szCs w:val="22"/>
        </w:rPr>
      </w:pPr>
      <w:r>
        <w:rPr>
          <w:rFonts w:ascii="Arial" w:hAnsi="Arial" w:cs="Arial"/>
          <w:b/>
          <w:bCs/>
          <w:sz w:val="22"/>
          <w:szCs w:val="22"/>
        </w:rPr>
        <w:t>INTRODUCTION</w:t>
      </w:r>
    </w:p>
    <w:p w14:paraId="7E910BDE" w14:textId="74B8A159" w:rsidR="00554B2B" w:rsidRDefault="00000000" w:rsidP="00270267">
      <w:pPr>
        <w:spacing w:line="360" w:lineRule="auto"/>
        <w:jc w:val="both"/>
        <w:rPr>
          <w:rFonts w:ascii="Arial" w:hAnsi="Arial" w:cs="Arial"/>
          <w:b/>
          <w:bCs/>
          <w:sz w:val="22"/>
          <w:szCs w:val="22"/>
        </w:rPr>
      </w:pPr>
      <w:r>
        <w:rPr>
          <w:rFonts w:ascii="Arial" w:hAnsi="Arial" w:cs="Arial"/>
          <w:sz w:val="22"/>
          <w:szCs w:val="22"/>
        </w:rPr>
        <w:t xml:space="preserve">Loneliness, is about personal emotion of people living at diverse cultural diversity, could be positive as found in solitude in the library and laboratory to enhance better understanding of reading, studying a secluded place for specific purpose, researching, transacting, designing graphics, developing software programs and other positive engagements but the same has been ascribed to negative or unpleasant feelings arising from lack in social relationship. Peplau &amp; Perlman, 1982 stressed that Loneliness and social isolation are different by factors which cause each. Some could be </w:t>
      </w:r>
      <w:r w:rsidR="00270267">
        <w:rPr>
          <w:rFonts w:ascii="Arial" w:hAnsi="Arial" w:cs="Arial"/>
          <w:sz w:val="22"/>
          <w:szCs w:val="22"/>
        </w:rPr>
        <w:t>during</w:t>
      </w:r>
      <w:r>
        <w:rPr>
          <w:rFonts w:ascii="Arial" w:hAnsi="Arial" w:cs="Arial"/>
          <w:sz w:val="22"/>
          <w:szCs w:val="22"/>
        </w:rPr>
        <w:t xml:space="preserve"> large crowd like a classroom but felt lonely. </w:t>
      </w:r>
      <w:r>
        <w:rPr>
          <w:rFonts w:ascii="Arial" w:hAnsi="Arial" w:cs="Arial"/>
          <w:b/>
          <w:bCs/>
          <w:sz w:val="22"/>
          <w:szCs w:val="22"/>
        </w:rPr>
        <w:t xml:space="preserve"> </w:t>
      </w:r>
      <w:r>
        <w:rPr>
          <w:rFonts w:ascii="Arial" w:hAnsi="Arial" w:cs="Arial"/>
          <w:sz w:val="22"/>
          <w:szCs w:val="22"/>
        </w:rPr>
        <w:t xml:space="preserve">Loneliness is experienced by children and adolescents including the elderly (Jylha, 2010). In this case, there is no isolation as there is contact with people by the presence of the people around to socialize with. Meanwhile, the state of loneliness and isolation have different causative factors from place to place, time to time and situation to situation. Sometimes, isolation and being lonely is a choice for personal interest such as towards achieving a goal. Conditions could lead to loneliness especially worsening health conditions where such sick is isolated from the people to prevent contracting the contagious disease. For </w:t>
      </w:r>
      <w:r>
        <w:rPr>
          <w:rFonts w:ascii="Arial" w:hAnsi="Arial" w:cs="Arial"/>
          <w:sz w:val="22"/>
          <w:szCs w:val="22"/>
        </w:rPr>
        <w:lastRenderedPageBreak/>
        <w:t xml:space="preserve">instance, someone suffering from mental disorder who is violent could be isolated thereby experiencing loneliness at the psychiatric ward. </w:t>
      </w:r>
      <w:r w:rsidR="00D458D0" w:rsidRPr="00D458D0">
        <w:rPr>
          <w:rFonts w:ascii="Arial" w:hAnsi="Arial" w:cs="Arial"/>
          <w:sz w:val="22"/>
          <w:szCs w:val="22"/>
        </w:rPr>
        <w:t xml:space="preserve">Headways in life desire as well as the admittance to advanced advances is additionally adding to depression and social disconnection making dejection at times private. By computerized gadgets, many works are turning out to be </w:t>
      </w:r>
      <w:r w:rsidR="00D458D0" w:rsidRPr="00D458D0">
        <w:rPr>
          <w:rFonts w:ascii="Arial" w:hAnsi="Arial" w:cs="Arial"/>
          <w:sz w:val="22"/>
          <w:szCs w:val="22"/>
        </w:rPr>
        <w:t>loner</w:t>
      </w:r>
      <w:r w:rsidR="00D458D0" w:rsidRPr="00D458D0">
        <w:rPr>
          <w:rFonts w:ascii="Arial" w:hAnsi="Arial" w:cs="Arial"/>
          <w:sz w:val="22"/>
          <w:szCs w:val="22"/>
        </w:rPr>
        <w:t xml:space="preserve"> as the business rehearses have changed with utilization of advanced gadgets. One of the primary issues confronting the </w:t>
      </w:r>
      <w:r w:rsidR="00D458D0" w:rsidRPr="00D458D0">
        <w:rPr>
          <w:rFonts w:ascii="Arial" w:hAnsi="Arial" w:cs="Arial"/>
          <w:sz w:val="22"/>
          <w:szCs w:val="22"/>
        </w:rPr>
        <w:t>public</w:t>
      </w:r>
      <w:r w:rsidR="00D458D0" w:rsidRPr="00D458D0">
        <w:rPr>
          <w:rFonts w:ascii="Arial" w:hAnsi="Arial" w:cs="Arial"/>
          <w:sz w:val="22"/>
          <w:szCs w:val="22"/>
        </w:rPr>
        <w:t xml:space="preserve"> paying little mind to mature is dejection as it influences more youthful and more established grown-ups at different social foundations (Jenny et al, 2016). Forlornness and social detachment are different by utilization by the scholars on dejection and social isolation.as it is influencing the older folks in UK and Ghana under various societies. In this report, examination will be made </w:t>
      </w:r>
      <w:r w:rsidR="00D458D0" w:rsidRPr="00D458D0">
        <w:rPr>
          <w:rFonts w:ascii="Arial" w:hAnsi="Arial" w:cs="Arial"/>
          <w:sz w:val="22"/>
          <w:szCs w:val="22"/>
        </w:rPr>
        <w:t>in</w:t>
      </w:r>
      <w:r w:rsidR="00D458D0" w:rsidRPr="00D458D0">
        <w:rPr>
          <w:rFonts w:ascii="Arial" w:hAnsi="Arial" w:cs="Arial"/>
          <w:sz w:val="22"/>
          <w:szCs w:val="22"/>
        </w:rPr>
        <w:t xml:space="preserve"> the perspective on the abovementioned, have a basic assessment of the nearby, public, and global arrangements on the drives and strategies really focusing on the seniors experiencing depression and social confinement in UK and Ghana and Making suggestions in view of the reports on the two nations.</w:t>
      </w:r>
    </w:p>
    <w:p w14:paraId="04CF8008" w14:textId="77777777" w:rsidR="00554B2B" w:rsidRDefault="00554B2B" w:rsidP="00270267">
      <w:pPr>
        <w:spacing w:line="360" w:lineRule="auto"/>
        <w:jc w:val="both"/>
        <w:rPr>
          <w:rFonts w:ascii="Arial" w:hAnsi="Arial" w:cs="Arial"/>
          <w:b/>
          <w:bCs/>
          <w:sz w:val="22"/>
          <w:szCs w:val="22"/>
        </w:rPr>
      </w:pPr>
    </w:p>
    <w:p w14:paraId="759287F9" w14:textId="77777777" w:rsidR="00554B2B" w:rsidRDefault="00554B2B">
      <w:pPr>
        <w:spacing w:line="360" w:lineRule="auto"/>
        <w:jc w:val="both"/>
        <w:rPr>
          <w:rFonts w:ascii="Arial" w:hAnsi="Arial" w:cs="Arial"/>
          <w:b/>
          <w:bCs/>
          <w:sz w:val="22"/>
          <w:szCs w:val="22"/>
        </w:rPr>
      </w:pPr>
    </w:p>
    <w:p w14:paraId="6A971E55" w14:textId="77777777" w:rsidR="00403DF8" w:rsidRDefault="00403DF8">
      <w:pPr>
        <w:spacing w:line="360" w:lineRule="auto"/>
        <w:jc w:val="both"/>
        <w:rPr>
          <w:rFonts w:ascii="Arial" w:hAnsi="Arial" w:cs="Arial"/>
          <w:b/>
          <w:bCs/>
          <w:sz w:val="22"/>
          <w:szCs w:val="22"/>
        </w:rPr>
      </w:pPr>
    </w:p>
    <w:p w14:paraId="183D161C" w14:textId="0F01DCFC" w:rsidR="007F5424" w:rsidRDefault="001E45FB">
      <w:pPr>
        <w:spacing w:line="360" w:lineRule="auto"/>
        <w:jc w:val="both"/>
        <w:rPr>
          <w:rFonts w:ascii="Arial" w:hAnsi="Arial" w:cs="Arial"/>
          <w:b/>
          <w:bCs/>
          <w:sz w:val="22"/>
          <w:szCs w:val="22"/>
        </w:rPr>
      </w:pPr>
      <w:r>
        <w:rPr>
          <w:rFonts w:ascii="Arial" w:hAnsi="Arial" w:cs="Arial"/>
          <w:b/>
          <w:bCs/>
          <w:sz w:val="22"/>
          <w:szCs w:val="22"/>
        </w:rPr>
        <w:t>1.1 ELDERLY</w:t>
      </w:r>
      <w:r w:rsidR="00000000">
        <w:rPr>
          <w:rFonts w:ascii="Arial" w:hAnsi="Arial" w:cs="Arial"/>
          <w:b/>
          <w:bCs/>
          <w:sz w:val="22"/>
          <w:szCs w:val="22"/>
        </w:rPr>
        <w:t xml:space="preserve"> SUFFERING FROM LONELINESS AND SOCIAL ISOLATION IN UK AND GHANA: IMPACTS, PREVALENCE AND PREVENTIONS</w:t>
      </w:r>
    </w:p>
    <w:p w14:paraId="684739AE" w14:textId="77777777" w:rsidR="00403DF8" w:rsidRDefault="00403DF8">
      <w:pPr>
        <w:spacing w:line="360" w:lineRule="auto"/>
        <w:jc w:val="both"/>
        <w:rPr>
          <w:rFonts w:ascii="Arial" w:hAnsi="Arial" w:cs="Arial"/>
          <w:sz w:val="22"/>
          <w:szCs w:val="22"/>
        </w:rPr>
      </w:pPr>
    </w:p>
    <w:p w14:paraId="0F7CAF0A" w14:textId="0F2690E6" w:rsidR="00CB113D" w:rsidRDefault="00000000">
      <w:pPr>
        <w:spacing w:line="360" w:lineRule="auto"/>
        <w:ind w:left="110" w:hangingChars="50" w:hanging="110"/>
        <w:jc w:val="both"/>
        <w:rPr>
          <w:rFonts w:ascii="Arial" w:hAnsi="Arial" w:cs="Arial"/>
          <w:sz w:val="22"/>
          <w:szCs w:val="22"/>
        </w:rPr>
      </w:pPr>
      <w:r>
        <w:rPr>
          <w:rFonts w:ascii="Arial" w:hAnsi="Arial" w:cs="Arial"/>
          <w:sz w:val="22"/>
          <w:szCs w:val="22"/>
        </w:rPr>
        <w:t>The elderly in UK and Ghana are different by the illustration of loneliness because of diverse cultures. Elders in Ghana from the studies live healthy despite being alone in the matrilineal rural society sampled (Van der Geest, 20</w:t>
      </w:r>
      <w:r w:rsidR="00270267">
        <w:rPr>
          <w:rFonts w:ascii="Arial" w:hAnsi="Arial" w:cs="Arial"/>
          <w:sz w:val="22"/>
          <w:szCs w:val="22"/>
        </w:rPr>
        <w:t>1</w:t>
      </w:r>
      <w:r>
        <w:rPr>
          <w:rFonts w:ascii="Arial" w:hAnsi="Arial" w:cs="Arial"/>
          <w:sz w:val="22"/>
          <w:szCs w:val="22"/>
        </w:rPr>
        <w:t xml:space="preserve">4). The study showed that traditionally, elders are respected by the young ones wherever they meet them </w:t>
      </w:r>
      <w:r w:rsidR="00554B2B">
        <w:rPr>
          <w:rFonts w:ascii="Arial" w:hAnsi="Arial" w:cs="Arial"/>
          <w:sz w:val="22"/>
          <w:szCs w:val="22"/>
        </w:rPr>
        <w:t>to</w:t>
      </w:r>
      <w:r>
        <w:rPr>
          <w:rFonts w:ascii="Arial" w:hAnsi="Arial" w:cs="Arial"/>
          <w:sz w:val="22"/>
          <w:szCs w:val="22"/>
        </w:rPr>
        <w:t xml:space="preserve"> benefit from the wisdom of the elders. Only older people that have sight issues and amputees which hinder mobility can have a few visiting them for </w:t>
      </w:r>
      <w:r w:rsidR="00554B2B">
        <w:rPr>
          <w:rFonts w:ascii="Arial" w:hAnsi="Arial" w:cs="Arial"/>
          <w:sz w:val="22"/>
          <w:szCs w:val="22"/>
        </w:rPr>
        <w:t>consultation.</w:t>
      </w:r>
      <w:r>
        <w:rPr>
          <w:rFonts w:ascii="Arial" w:hAnsi="Arial" w:cs="Arial"/>
          <w:sz w:val="22"/>
          <w:szCs w:val="22"/>
        </w:rPr>
        <w:t xml:space="preserve"> In UK, the social care services support the elderly as a form of social intervention as enshrined in the Care Act 2014. Towards caring and supports for elders who are experiencing loneliness and at the risk of socially isolated as contained in the Care Act 2014...Erik H. Erikson 1959 suggested that elderly population represents a time of very low social activity and a tendency to review one’s life history (Jylha, 2010).At old age, the disengagement theorist of social gerontologists according to Cumming et al, 1961 maintained that withdrawal from social interactions is necessary by the aged people for life satisfaction. In the position of the psychologists, loneliness originates in earlier interpersonal experiences or deficits in social skills (Jylha, 20</w:t>
      </w:r>
      <w:r w:rsidR="00270267">
        <w:rPr>
          <w:rFonts w:ascii="Arial" w:hAnsi="Arial" w:cs="Arial"/>
          <w:sz w:val="22"/>
          <w:szCs w:val="22"/>
        </w:rPr>
        <w:t>1</w:t>
      </w:r>
      <w:r>
        <w:rPr>
          <w:rFonts w:ascii="Arial" w:hAnsi="Arial" w:cs="Arial"/>
          <w:sz w:val="22"/>
          <w:szCs w:val="22"/>
        </w:rPr>
        <w:t xml:space="preserve">4). They further claimed that loneliness </w:t>
      </w:r>
      <w:r w:rsidR="00554B2B">
        <w:rPr>
          <w:rFonts w:ascii="Arial" w:hAnsi="Arial" w:cs="Arial"/>
          <w:sz w:val="22"/>
          <w:szCs w:val="22"/>
        </w:rPr>
        <w:t>is</w:t>
      </w:r>
      <w:r>
        <w:rPr>
          <w:rFonts w:ascii="Arial" w:hAnsi="Arial" w:cs="Arial"/>
          <w:sz w:val="22"/>
          <w:szCs w:val="22"/>
        </w:rPr>
        <w:t xml:space="preserve"> determined by personal traits or characters like </w:t>
      </w:r>
      <w:r>
        <w:rPr>
          <w:rFonts w:ascii="Arial" w:hAnsi="Arial" w:cs="Arial"/>
          <w:sz w:val="22"/>
          <w:szCs w:val="22"/>
        </w:rPr>
        <w:lastRenderedPageBreak/>
        <w:t xml:space="preserve">neuroticism written by Costa et al 1987; negative affectivity position of Watson et al, 1989; low </w:t>
      </w:r>
      <w:r w:rsidR="00554B2B">
        <w:rPr>
          <w:rFonts w:ascii="Arial" w:hAnsi="Arial" w:cs="Arial"/>
          <w:sz w:val="22"/>
          <w:szCs w:val="22"/>
        </w:rPr>
        <w:t>self-disclosure</w:t>
      </w:r>
      <w:r>
        <w:rPr>
          <w:rFonts w:ascii="Arial" w:hAnsi="Arial" w:cs="Arial"/>
          <w:sz w:val="22"/>
          <w:szCs w:val="22"/>
        </w:rPr>
        <w:t xml:space="preserve"> as contained in Solano, Batten &amp; Parish, 1982; tendency to adopt passive roles stressed by Vitkus et al in, 1987 and high self-locus buttressed by Jones, 1982 (Jylha, 2010). All these traits would through the individual’s </w:t>
      </w:r>
      <w:r w:rsidR="00554B2B">
        <w:rPr>
          <w:rFonts w:ascii="Arial" w:hAnsi="Arial" w:cs="Arial"/>
          <w:sz w:val="22"/>
          <w:szCs w:val="22"/>
        </w:rPr>
        <w:t>behaviors</w:t>
      </w:r>
      <w:r>
        <w:rPr>
          <w:rFonts w:ascii="Arial" w:hAnsi="Arial" w:cs="Arial"/>
          <w:sz w:val="22"/>
          <w:szCs w:val="22"/>
        </w:rPr>
        <w:t xml:space="preserve"> and sensitivity to </w:t>
      </w:r>
      <w:r w:rsidR="00554B2B">
        <w:rPr>
          <w:rFonts w:ascii="Arial" w:hAnsi="Arial" w:cs="Arial"/>
          <w:sz w:val="22"/>
          <w:szCs w:val="22"/>
        </w:rPr>
        <w:t>unfavorable</w:t>
      </w:r>
      <w:r>
        <w:rPr>
          <w:rFonts w:ascii="Arial" w:hAnsi="Arial" w:cs="Arial"/>
          <w:sz w:val="22"/>
          <w:szCs w:val="22"/>
        </w:rPr>
        <w:t xml:space="preserve"> life circumstances make them vulnerable to loneliness. Classical social research on loneliness concluded according to Monstakas, 1972 and Weiss, 1973 on the nature and contents of loneliness on these: Peplau and Perlman, 1982 wrote on components, causes and research perspectives; Townsend, 1968, on cross national comparisons in old age; Tunstall, 1966 stressed on the experience of being old and alone; Lopata, 1969, emphasized on different meanings of loneliness and Elias, 1985, on loneliness at the end of life redefine the theoretical models on loneliness (Jylha, 20</w:t>
      </w:r>
      <w:r w:rsidR="00270267">
        <w:rPr>
          <w:rFonts w:ascii="Arial" w:hAnsi="Arial" w:cs="Arial"/>
          <w:sz w:val="22"/>
          <w:szCs w:val="22"/>
        </w:rPr>
        <w:t>1</w:t>
      </w:r>
      <w:r>
        <w:rPr>
          <w:rFonts w:ascii="Arial" w:hAnsi="Arial" w:cs="Arial"/>
          <w:sz w:val="22"/>
          <w:szCs w:val="22"/>
        </w:rPr>
        <w:t>4).. Based on the diverse standpoints of the theorists, loneliness can be defined as a situation where someone stays alone or prefer to be lonely in a particular place despite the presence of people to socialize with. Care Act guides the care setting on how to manage older people suffering from loneliness. The Act defines loneliness as a negative emotion associated with a perceived gap between the relationships an individual has and those they desire. The Care</w:t>
      </w:r>
      <w:r w:rsidR="00554B2B">
        <w:rPr>
          <w:rFonts w:ascii="Arial" w:hAnsi="Arial" w:cs="Arial"/>
          <w:sz w:val="22"/>
          <w:szCs w:val="22"/>
        </w:rPr>
        <w:t xml:space="preserve"> </w:t>
      </w:r>
      <w:r>
        <w:rPr>
          <w:rFonts w:ascii="Arial" w:hAnsi="Arial" w:cs="Arial"/>
          <w:sz w:val="22"/>
          <w:szCs w:val="22"/>
        </w:rPr>
        <w:t xml:space="preserve">Act has its primary aims at prevention of ill-health and promoting wellness towards addressing loneliness which is an eligible need under the Act. A lot of factors often lead to loneliness and social isolation under different cultures in the </w:t>
      </w:r>
      <w:r w:rsidR="00554B2B">
        <w:rPr>
          <w:rFonts w:ascii="Arial" w:hAnsi="Arial" w:cs="Arial"/>
          <w:sz w:val="22"/>
          <w:szCs w:val="22"/>
        </w:rPr>
        <w:t>nation’s</w:t>
      </w:r>
      <w:r>
        <w:rPr>
          <w:rFonts w:ascii="Arial" w:hAnsi="Arial" w:cs="Arial"/>
          <w:sz w:val="22"/>
          <w:szCs w:val="22"/>
        </w:rPr>
        <w:t xml:space="preserve"> migration of families or members under different motives supports the increasing of older people feeling lonely. But there could be fluctuations. Comparison of five UK studies since 1948 show fluctuation in the percentages of loneliness and an increase rather than decrease in the proportion of those ‘never lonely’ (Victor et al., 2002, Victor et al., 2005). Loneliness in Ghana particularly those in Kwahu rural areas according to Van der Geest 20</w:t>
      </w:r>
      <w:r w:rsidR="00270267">
        <w:rPr>
          <w:rFonts w:ascii="Arial" w:hAnsi="Arial" w:cs="Arial"/>
          <w:sz w:val="22"/>
          <w:szCs w:val="22"/>
        </w:rPr>
        <w:t>1</w:t>
      </w:r>
      <w:r>
        <w:rPr>
          <w:rFonts w:ascii="Arial" w:hAnsi="Arial" w:cs="Arial"/>
          <w:sz w:val="22"/>
          <w:szCs w:val="22"/>
        </w:rPr>
        <w:t xml:space="preserve">4, as a result of traditional respect for the elderly in the rural areas, the problem is not so much the absence of ‘someone I can talk to about my </w:t>
      </w:r>
      <w:r w:rsidR="00554B2B">
        <w:rPr>
          <w:rFonts w:ascii="Arial" w:hAnsi="Arial" w:cs="Arial"/>
          <w:sz w:val="22"/>
          <w:szCs w:val="22"/>
        </w:rPr>
        <w:t>day-to-day</w:t>
      </w:r>
      <w:r>
        <w:rPr>
          <w:rFonts w:ascii="Arial" w:hAnsi="Arial" w:cs="Arial"/>
          <w:sz w:val="22"/>
          <w:szCs w:val="22"/>
        </w:rPr>
        <w:t xml:space="preserve"> problems’ but rather the absence of someone who comes to me (elderly one) to talk about his or her </w:t>
      </w:r>
      <w:r w:rsidR="00554B2B">
        <w:rPr>
          <w:rFonts w:ascii="Arial" w:hAnsi="Arial" w:cs="Arial"/>
          <w:sz w:val="22"/>
          <w:szCs w:val="22"/>
        </w:rPr>
        <w:t>day-to-day</w:t>
      </w:r>
      <w:r>
        <w:rPr>
          <w:rFonts w:ascii="Arial" w:hAnsi="Arial" w:cs="Arial"/>
          <w:sz w:val="22"/>
          <w:szCs w:val="22"/>
        </w:rPr>
        <w:t xml:space="preserve"> problems’ (Jylha, 20</w:t>
      </w:r>
      <w:r w:rsidR="00270267">
        <w:rPr>
          <w:rFonts w:ascii="Arial" w:hAnsi="Arial" w:cs="Arial"/>
          <w:sz w:val="22"/>
          <w:szCs w:val="22"/>
        </w:rPr>
        <w:t>1</w:t>
      </w:r>
      <w:r>
        <w:rPr>
          <w:rFonts w:ascii="Arial" w:hAnsi="Arial" w:cs="Arial"/>
          <w:sz w:val="22"/>
          <w:szCs w:val="22"/>
        </w:rPr>
        <w:t xml:space="preserve">4). These are contained in the three levels of stressors, micro, meso and macro observed and used in Ghana (Van der Geest, 2004) with the effective use of qualitative scales like questionnaires for the respondents. Being lonely does not, in the broader sense, mean social isolation under different cultures, African and Western. By prevalence of loneliness, it is estimated that between 5% and 10% of UK adults or older people feel lonely often or always. 20-40% experience loneliness ‘at least sometimes’ (Townsend, 1968). one-third who claimed to be alone in the UK study reported ‘never feeling lonely’. older people, both genders, living together reported less loneliness than those living alone or with other </w:t>
      </w:r>
      <w:r>
        <w:rPr>
          <w:rFonts w:ascii="Arial" w:hAnsi="Arial" w:cs="Arial"/>
          <w:sz w:val="22"/>
          <w:szCs w:val="22"/>
        </w:rPr>
        <w:lastRenderedPageBreak/>
        <w:t>people (Tinstall, 1966; Savikko et al., 20</w:t>
      </w:r>
      <w:r w:rsidR="00270267">
        <w:rPr>
          <w:rFonts w:ascii="Arial" w:hAnsi="Arial" w:cs="Arial"/>
          <w:sz w:val="22"/>
          <w:szCs w:val="22"/>
        </w:rPr>
        <w:t>1</w:t>
      </w:r>
      <w:r>
        <w:rPr>
          <w:rFonts w:ascii="Arial" w:hAnsi="Arial" w:cs="Arial"/>
          <w:sz w:val="22"/>
          <w:szCs w:val="22"/>
        </w:rPr>
        <w:t xml:space="preserve">5). non-married men appear </w:t>
      </w:r>
      <w:r w:rsidR="00554B2B">
        <w:rPr>
          <w:rFonts w:ascii="Arial" w:hAnsi="Arial" w:cs="Arial"/>
          <w:sz w:val="22"/>
          <w:szCs w:val="22"/>
        </w:rPr>
        <w:t>lonelier</w:t>
      </w:r>
      <w:r>
        <w:rPr>
          <w:rFonts w:ascii="Arial" w:hAnsi="Arial" w:cs="Arial"/>
          <w:sz w:val="22"/>
          <w:szCs w:val="22"/>
        </w:rPr>
        <w:t xml:space="preserve"> than the married (Anderson, 1998; Stack 1998) including widows and widowers (Townsend 1968; Savikko et al., 20</w:t>
      </w:r>
      <w:r w:rsidR="00270267">
        <w:rPr>
          <w:rFonts w:ascii="Arial" w:hAnsi="Arial" w:cs="Arial"/>
          <w:sz w:val="22"/>
          <w:szCs w:val="22"/>
        </w:rPr>
        <w:t>1</w:t>
      </w:r>
      <w:r>
        <w:rPr>
          <w:rFonts w:ascii="Arial" w:hAnsi="Arial" w:cs="Arial"/>
          <w:sz w:val="22"/>
          <w:szCs w:val="22"/>
        </w:rPr>
        <w:t xml:space="preserve">5). older women are more lonely than older men </w:t>
      </w:r>
      <w:r w:rsidR="00554B2B">
        <w:rPr>
          <w:rFonts w:ascii="Arial" w:hAnsi="Arial" w:cs="Arial"/>
          <w:sz w:val="22"/>
          <w:szCs w:val="22"/>
        </w:rPr>
        <w:t>because of</w:t>
      </w:r>
      <w:r>
        <w:rPr>
          <w:rFonts w:ascii="Arial" w:hAnsi="Arial" w:cs="Arial"/>
          <w:sz w:val="22"/>
          <w:szCs w:val="22"/>
        </w:rPr>
        <w:t xml:space="preserve"> differential mortality between them. In addition, people living in institutions express more loneliness than those living in the community. (Jylha 2004; Savikko et al., 20</w:t>
      </w:r>
      <w:r w:rsidR="00270267">
        <w:rPr>
          <w:rFonts w:ascii="Arial" w:hAnsi="Arial" w:cs="Arial"/>
          <w:sz w:val="22"/>
          <w:szCs w:val="22"/>
        </w:rPr>
        <w:t>1</w:t>
      </w:r>
      <w:r>
        <w:rPr>
          <w:rFonts w:ascii="Arial" w:hAnsi="Arial" w:cs="Arial"/>
          <w:sz w:val="22"/>
          <w:szCs w:val="22"/>
        </w:rPr>
        <w:t xml:space="preserve">5) </w:t>
      </w:r>
      <w:r w:rsidR="00AC0DD7" w:rsidRPr="00AC0DD7">
        <w:rPr>
          <w:rFonts w:ascii="Arial" w:hAnsi="Arial" w:cs="Arial"/>
          <w:sz w:val="22"/>
          <w:szCs w:val="22"/>
        </w:rPr>
        <w:t xml:space="preserve">Division for culture, media and sports detailed that around 47% of the grown-ups in UK experience depression sometimes or on a more regular basis and these contain individuals residing with long haul handicap, bereaved property holders, unmarried moderately aged individuals, and youthful tenants. Over 15.5 million matured 60 years or more in UK. This makes 23% of the public populace. 3.2 million are matured north of 80 years and 600,000 are more than 90 years. Both are </w:t>
      </w:r>
      <w:r w:rsidR="00AC0DD7" w:rsidRPr="00AC0DD7">
        <w:rPr>
          <w:rFonts w:ascii="Arial" w:hAnsi="Arial" w:cs="Arial"/>
          <w:sz w:val="22"/>
          <w:szCs w:val="22"/>
        </w:rPr>
        <w:t>as</w:t>
      </w:r>
      <w:r w:rsidR="00AC0DD7" w:rsidRPr="00AC0DD7">
        <w:rPr>
          <w:rFonts w:ascii="Arial" w:hAnsi="Arial" w:cs="Arial"/>
          <w:sz w:val="22"/>
          <w:szCs w:val="22"/>
        </w:rPr>
        <w:t xml:space="preserve"> they have various implications. By the scholars, forlornness is a condition of 'feeling in particular' or 'feeling estranged' regardless of whether such is </w:t>
      </w:r>
      <w:r w:rsidR="00AC0DD7" w:rsidRPr="00AC0DD7">
        <w:rPr>
          <w:rFonts w:ascii="Arial" w:hAnsi="Arial" w:cs="Arial"/>
          <w:sz w:val="22"/>
          <w:szCs w:val="22"/>
        </w:rPr>
        <w:t>during</w:t>
      </w:r>
      <w:r w:rsidR="00AC0DD7" w:rsidRPr="00AC0DD7">
        <w:rPr>
          <w:rFonts w:ascii="Arial" w:hAnsi="Arial" w:cs="Arial"/>
          <w:sz w:val="22"/>
          <w:szCs w:val="22"/>
        </w:rPr>
        <w:t xml:space="preserve"> many individuals. Dejection of those deprived, depression of social disengagement adds to forlornness of old (Robert Weiss, 1975). Dejection might prompt greater expenses in general society and confidential areas. The pandemic, Covid offered more as chance component to dejection in view of required lockdown. In the discoveries of wellbeing specialists on mental related wellbeing challenges,</w:t>
      </w:r>
      <w:r w:rsidR="00554B2B">
        <w:rPr>
          <w:rFonts w:ascii="Arial" w:hAnsi="Arial" w:cs="Arial"/>
          <w:sz w:val="22"/>
          <w:szCs w:val="22"/>
        </w:rPr>
        <w:t xml:space="preserve"> health</w:t>
      </w:r>
      <w:r>
        <w:rPr>
          <w:rFonts w:ascii="Arial" w:hAnsi="Arial" w:cs="Arial"/>
          <w:sz w:val="22"/>
          <w:szCs w:val="22"/>
        </w:rPr>
        <w:t xml:space="preserve"> protocols like the restrictions during the pandemic, covid-19 created social distancing and social isolation by the total lockdown and shut down to prevent the spread of the contagious disease</w:t>
      </w:r>
      <w:r w:rsidR="00AC0DD7" w:rsidRPr="00AC0DD7">
        <w:rPr>
          <w:rFonts w:ascii="Arial" w:hAnsi="Arial" w:cs="Arial"/>
          <w:sz w:val="22"/>
          <w:szCs w:val="22"/>
        </w:rPr>
        <w:t xml:space="preserve">Dejection and social separation are brought about by inside and outer elements. It is an individual propensity for some to remain reserved from others or choose not to collaborate during individuals as a result of intrinsic bashfulness, feeling of dread toward joke by others, low confidence by feeling second rate and others. Self-inner self and sensation of prevalence make some over stay forlorn than blending in with others. In the workplace or working environment, inside the private local area and other public spots, they alienate themselves. Because of this self-assessment, self-cause depression and social seclusion makes many become liquor fiends, chain smokers and participating in unfortunate utilization opening ways for such sickness like dementia, heart-related illnesses, and early passing. There are situational factors prompting forlornness. Cutback of employment could be a variable of pulling out from companions such recently associated with caught under low confidence. Another occupant in another area might remain desolate till such could find the ideal people who can supplement their character. Admittance to telephone and organizations including habit-forming to media especially web-based entertainment could prompt depression. This makes the depression having no respect for age, orientation, economic wellbeing and others (Harvard,, 2020) Some could never have certainty to </w:t>
      </w:r>
      <w:r w:rsidR="00AC0DD7" w:rsidRPr="00AC0DD7">
        <w:rPr>
          <w:rFonts w:ascii="Arial" w:hAnsi="Arial" w:cs="Arial"/>
          <w:sz w:val="22"/>
          <w:szCs w:val="22"/>
        </w:rPr>
        <w:lastRenderedPageBreak/>
        <w:t>be amidst swarm regardless of whether they are mates, everyday life mate, Dejection is brought about by various things that</w:t>
      </w:r>
      <w:r>
        <w:rPr>
          <w:rFonts w:ascii="Arial" w:hAnsi="Arial" w:cs="Arial"/>
          <w:sz w:val="22"/>
          <w:szCs w:val="22"/>
        </w:rPr>
        <w:t xml:space="preserve"> are connected with </w:t>
      </w:r>
      <w:r w:rsidR="00CB113D" w:rsidRPr="00CB113D">
        <w:rPr>
          <w:rFonts w:ascii="Arial" w:hAnsi="Arial" w:cs="Arial"/>
          <w:sz w:val="22"/>
          <w:szCs w:val="22"/>
        </w:rPr>
        <w:t>social relationship where one seems to have been let out causing the individual 'to feel be', 'residing alone', 'being in isolation', 'disregarded or separated', and all types of aloneness. Lopata, 1969 demanded that the older, they feel desolate when nobody is available to relate, mingle, getting things done, catering for them or when what they are doing has sidelined them (Jylha, 2014). At times, such could be a thoughtful person. Remotely, redeployment or word related versatility could prompt forlornness and social disengagement as found in officer who is posted external his local area, if such doesn't want to connect with individual troopers at the new post, he has disconnected self and endures depression as a self-cause. Individuals who are experiencing mental issues like sadness and burdensome contemplations would pull out self from general society subsequently endures forlornness. Feeling of inadequacy old enough gatherings could prompt depression of others.</w:t>
      </w:r>
      <w:r w:rsidR="00CB113D">
        <w:rPr>
          <w:rFonts w:ascii="Arial" w:hAnsi="Arial" w:cs="Arial"/>
          <w:sz w:val="22"/>
          <w:szCs w:val="22"/>
        </w:rPr>
        <w:t xml:space="preserve"> </w:t>
      </w:r>
      <w:r>
        <w:rPr>
          <w:rFonts w:ascii="Arial" w:hAnsi="Arial" w:cs="Arial"/>
          <w:sz w:val="22"/>
          <w:szCs w:val="22"/>
        </w:rPr>
        <w:t xml:space="preserve">Perlman &amp; Landolt, 1999 </w:t>
      </w:r>
      <w:r w:rsidR="00CB113D" w:rsidRPr="00CB113D">
        <w:rPr>
          <w:rFonts w:ascii="Arial" w:hAnsi="Arial" w:cs="Arial"/>
          <w:sz w:val="22"/>
          <w:szCs w:val="22"/>
        </w:rPr>
        <w:t xml:space="preserve">added that forlornness is knowledgeable about all age bunches even at the early formative stages (Jylha, 2010). The previous recorded 28% while the last option had 55%. 33% of those </w:t>
      </w:r>
      <w:r w:rsidR="00CB113D" w:rsidRPr="00CB113D">
        <w:rPr>
          <w:rFonts w:ascii="Arial" w:hAnsi="Arial" w:cs="Arial"/>
          <w:sz w:val="22"/>
          <w:szCs w:val="22"/>
        </w:rPr>
        <w:t>do not desolate</w:t>
      </w:r>
      <w:r w:rsidR="00CB113D" w:rsidRPr="00CB113D">
        <w:rPr>
          <w:rFonts w:ascii="Arial" w:hAnsi="Arial" w:cs="Arial"/>
          <w:sz w:val="22"/>
          <w:szCs w:val="22"/>
        </w:rPr>
        <w:t xml:space="preserve"> before became forlorn following 25 years (Jylha, 2014). Most youths who experienced dejection and social separation revealed ailments like psychopathology, wretchedness, suicidality, and interactive ability surrenders (Schinka et al., 2012</w:t>
      </w:r>
      <w:r w:rsidR="00CB113D" w:rsidRPr="00CB113D">
        <w:rPr>
          <w:rFonts w:ascii="Arial" w:hAnsi="Arial" w:cs="Arial"/>
          <w:sz w:val="22"/>
          <w:szCs w:val="22"/>
        </w:rPr>
        <w:t>).</w:t>
      </w:r>
      <w:r w:rsidR="00CB113D">
        <w:rPr>
          <w:rFonts w:ascii="Arial" w:hAnsi="Arial" w:cs="Arial"/>
          <w:sz w:val="22"/>
          <w:szCs w:val="22"/>
        </w:rPr>
        <w:t xml:space="preserve"> Loneliness</w:t>
      </w:r>
      <w:r>
        <w:rPr>
          <w:rFonts w:ascii="Arial" w:hAnsi="Arial" w:cs="Arial"/>
          <w:sz w:val="22"/>
          <w:szCs w:val="22"/>
        </w:rPr>
        <w:t xml:space="preserve"> has negative impacts on the elderly </w:t>
      </w:r>
      <w:r w:rsidR="00270267">
        <w:rPr>
          <w:rFonts w:ascii="Arial" w:hAnsi="Arial" w:cs="Arial"/>
          <w:sz w:val="22"/>
          <w:szCs w:val="22"/>
        </w:rPr>
        <w:t>because of</w:t>
      </w:r>
      <w:r>
        <w:rPr>
          <w:rFonts w:ascii="Arial" w:hAnsi="Arial" w:cs="Arial"/>
          <w:sz w:val="22"/>
          <w:szCs w:val="22"/>
        </w:rPr>
        <w:t xml:space="preserve"> absence of family members, friends, spouses; as a </w:t>
      </w:r>
      <w:r w:rsidR="00554B2B">
        <w:rPr>
          <w:rFonts w:ascii="Arial" w:hAnsi="Arial" w:cs="Arial"/>
          <w:sz w:val="22"/>
          <w:szCs w:val="22"/>
        </w:rPr>
        <w:t>result,</w:t>
      </w:r>
      <w:r>
        <w:rPr>
          <w:rFonts w:ascii="Arial" w:hAnsi="Arial" w:cs="Arial"/>
          <w:sz w:val="22"/>
          <w:szCs w:val="22"/>
        </w:rPr>
        <w:t xml:space="preserve"> physical disability like their inability to move, socialize and others</w:t>
      </w:r>
      <w:r w:rsidR="00CB113D" w:rsidRPr="00CB113D">
        <w:rPr>
          <w:rFonts w:ascii="Arial" w:hAnsi="Arial" w:cs="Arial"/>
          <w:sz w:val="22"/>
          <w:szCs w:val="22"/>
        </w:rPr>
        <w:t xml:space="preserve">. Dejection is of two kinds </w:t>
      </w:r>
      <w:r w:rsidR="00CB113D" w:rsidRPr="00CB113D">
        <w:rPr>
          <w:rFonts w:ascii="Arial" w:hAnsi="Arial" w:cs="Arial"/>
          <w:sz w:val="22"/>
          <w:szCs w:val="22"/>
        </w:rPr>
        <w:t>the</w:t>
      </w:r>
      <w:r w:rsidR="00CB113D" w:rsidRPr="00CB113D">
        <w:rPr>
          <w:rFonts w:ascii="Arial" w:hAnsi="Arial" w:cs="Arial"/>
          <w:sz w:val="22"/>
          <w:szCs w:val="22"/>
        </w:rPr>
        <w:t xml:space="preserve"> positive or deliberate where individuals willfully pull out from social contacts for exercises like reflection, profound contemplation, religion-movement based withdrawal, composing, painting, and the preferences. The subsequent sort is a blend of the positive and negative activities. This is what thinker Moustakas (2012) portrayed as existential depression that is implanted in people. (Jenney, 2016).</w:t>
      </w:r>
    </w:p>
    <w:p w14:paraId="7CD1909A" w14:textId="5ACE18B4" w:rsidR="007F5424" w:rsidRDefault="00CB113D">
      <w:pPr>
        <w:spacing w:line="360" w:lineRule="auto"/>
        <w:ind w:left="110" w:hangingChars="50" w:hanging="110"/>
        <w:jc w:val="both"/>
        <w:rPr>
          <w:rFonts w:ascii="Arial" w:hAnsi="Arial" w:cs="Arial"/>
          <w:b/>
          <w:bCs/>
          <w:sz w:val="22"/>
          <w:szCs w:val="22"/>
        </w:rPr>
      </w:pPr>
      <w:r>
        <w:rPr>
          <w:rFonts w:ascii="Arial" w:hAnsi="Arial" w:cs="Arial"/>
          <w:sz w:val="22"/>
          <w:szCs w:val="22"/>
        </w:rPr>
        <w:t xml:space="preserve">  </w:t>
      </w:r>
      <w:r w:rsidR="00D91478" w:rsidRPr="00D91478">
        <w:rPr>
          <w:rFonts w:ascii="Arial" w:hAnsi="Arial" w:cs="Arial"/>
          <w:sz w:val="22"/>
          <w:szCs w:val="22"/>
        </w:rPr>
        <w:t xml:space="preserve">The segregation of elderly folks much of the time, misfortunes like loss of mates of accomplices in marriage, close relatives, companions, partners, and partners could put an older in the place of dejection yet in the alternate manner, assuming such senior is during the social contacts however isn't keen on friendly cooperation in the thing they are doing, a particularly senior feels forlorn. Forlornness and low psychological well-being health is a test of the seniors. There are two primary gamble factors opening space for depression and social seclusion. These are local area and primary gamble factors. The people group factors are presence of actual boundaries, sensation of unsafety and neighborhood turnover wrongdoing, residing in denied metropolitan settlement, poor metropolitan plan and arranging, lacking admittance to </w:t>
      </w:r>
      <w:r w:rsidR="00D91478" w:rsidRPr="00D91478">
        <w:rPr>
          <w:rFonts w:ascii="Arial" w:hAnsi="Arial" w:cs="Arial"/>
          <w:sz w:val="22"/>
          <w:szCs w:val="22"/>
        </w:rPr>
        <w:lastRenderedPageBreak/>
        <w:t>public utilities like transportation means to pick places, admittance to helpful data, age-isolated residing as old is taunted and decried, shortfall of chances for support. Among the underlying gamble factors are found in racial separation, ageism, orientation infringement and segregation, homophobia, absence of social attachment, openness to illnesses, movement design, individualization, social turmoil, and others. Before the Coronavirus pandemic, lockdown that confined development and remain indoor of remaining in self-isolation,11.4 million didn't get care and backing as per Care Quality Commission. Around 3 million making 24% of older folks at more than 60 years felt forlorn (English Longitudinal Investigation of Maturing). Very nearly 3/4 of more seasoned individuals concur that the most ideal way of assisting individuals with psychological well-being is by offering more chances to upgrade social interface with them. Poor</w:t>
      </w:r>
      <w:r w:rsidR="00D91478" w:rsidRPr="00D91478">
        <w:rPr>
          <w:rFonts w:ascii="Arial" w:hAnsi="Arial" w:cs="Arial"/>
          <w:sz w:val="22"/>
          <w:szCs w:val="22"/>
        </w:rPr>
        <w:t xml:space="preserve"> </w:t>
      </w:r>
      <w:r w:rsidR="00D91478" w:rsidRPr="00D91478">
        <w:rPr>
          <w:rFonts w:ascii="Arial" w:hAnsi="Arial" w:cs="Arial"/>
          <w:sz w:val="22"/>
          <w:szCs w:val="22"/>
        </w:rPr>
        <w:t>wellbeing lessens capacity to social interest, and this adds to the level of dejection among the elderly folks (Holwerda et al., 2012). What's more, relocation of kinfolks and non-families from the seniors can add to the gamble of depression (Cela and Fokkema, 2016).</w:t>
      </w:r>
      <w:r w:rsidR="00D91478">
        <w:rPr>
          <w:rFonts w:ascii="Arial" w:hAnsi="Arial" w:cs="Arial"/>
          <w:sz w:val="22"/>
          <w:szCs w:val="22"/>
        </w:rPr>
        <w:t xml:space="preserve"> </w:t>
      </w:r>
      <w:r w:rsidR="00000000">
        <w:rPr>
          <w:rFonts w:ascii="Arial" w:hAnsi="Arial" w:cs="Arial"/>
          <w:sz w:val="22"/>
          <w:szCs w:val="22"/>
        </w:rPr>
        <w:t xml:space="preserve">This affects the rural older people in Ghana whose family members migrated outside to seek green pastures. </w:t>
      </w:r>
      <w:r w:rsidR="00D91478" w:rsidRPr="00D91478">
        <w:rPr>
          <w:rFonts w:ascii="Arial" w:hAnsi="Arial" w:cs="Arial"/>
          <w:sz w:val="22"/>
          <w:szCs w:val="22"/>
        </w:rPr>
        <w:t xml:space="preserve">Others are character attributes which incorporate conjugal status (Jenney, 2012). Being a gamble variable to psychological well-being issues, the older folks who are desolate and socially detached tend to have wellbeing chances related with dejection, for example, summed up nervousness problems, close to home pain, habit or abuse of medications, to substances like liquor, cigarette, modified cerebrum capability, Alzheimer' s illnesses movement, misery consequently </w:t>
      </w:r>
      <w:r w:rsidR="00D91478" w:rsidRPr="00D91478">
        <w:rPr>
          <w:rFonts w:ascii="Arial" w:hAnsi="Arial" w:cs="Arial"/>
          <w:sz w:val="22"/>
          <w:szCs w:val="22"/>
        </w:rPr>
        <w:t>self-destruction</w:t>
      </w:r>
      <w:r w:rsidR="00D91478" w:rsidRPr="00D91478">
        <w:rPr>
          <w:rFonts w:ascii="Arial" w:hAnsi="Arial" w:cs="Arial"/>
          <w:sz w:val="22"/>
          <w:szCs w:val="22"/>
        </w:rPr>
        <w:t xml:space="preserve"> contemplations, unfortunate decision making because of disability of organs from Alzheimer' side effects. In the </w:t>
      </w:r>
      <w:r w:rsidR="00D91478" w:rsidRPr="00D91478">
        <w:rPr>
          <w:rFonts w:ascii="Arial" w:hAnsi="Arial" w:cs="Arial"/>
          <w:sz w:val="22"/>
          <w:szCs w:val="22"/>
        </w:rPr>
        <w:t>meantime,</w:t>
      </w:r>
      <w:r w:rsidR="00D91478" w:rsidRPr="00D91478">
        <w:rPr>
          <w:rFonts w:ascii="Arial" w:hAnsi="Arial" w:cs="Arial"/>
          <w:sz w:val="22"/>
          <w:szCs w:val="22"/>
        </w:rPr>
        <w:t xml:space="preserve"> under a consideration setting for seniors, a few mental issues, low confidence, and situational factors are supposed to be expertly dealt with by the guardians. In such climate, there ought to be social associations which would be focus </w:t>
      </w:r>
      <w:r w:rsidR="00D91478" w:rsidRPr="00D91478">
        <w:rPr>
          <w:rFonts w:ascii="Arial" w:hAnsi="Arial" w:cs="Arial"/>
          <w:sz w:val="22"/>
          <w:szCs w:val="22"/>
        </w:rPr>
        <w:t>on</w:t>
      </w:r>
      <w:r w:rsidR="00D91478" w:rsidRPr="00D91478">
        <w:rPr>
          <w:rFonts w:ascii="Arial" w:hAnsi="Arial" w:cs="Arial"/>
          <w:sz w:val="22"/>
          <w:szCs w:val="22"/>
        </w:rPr>
        <w:t xml:space="preserve"> social support of the multitude of elderly folks to stay away from depression and separation of the relative multitude of elderly folks under the consideration. Quality relationship probably been created in accordance with the regulation and strategy towards really focusing on seniors. Mediations are finished for the older to further develop their wellbeing quality and personal satisfaction.</w:t>
      </w:r>
    </w:p>
    <w:p w14:paraId="0EA570BD" w14:textId="77777777" w:rsidR="007F5424" w:rsidRDefault="00000000">
      <w:pPr>
        <w:spacing w:line="360" w:lineRule="auto"/>
        <w:ind w:left="110" w:hangingChars="50" w:hanging="110"/>
        <w:jc w:val="both"/>
        <w:rPr>
          <w:rFonts w:ascii="Arial" w:hAnsi="Arial" w:cs="Arial"/>
          <w:b/>
          <w:bCs/>
          <w:sz w:val="22"/>
          <w:szCs w:val="22"/>
        </w:rPr>
      </w:pPr>
      <w:r>
        <w:rPr>
          <w:rFonts w:ascii="Arial" w:hAnsi="Arial" w:cs="Arial"/>
          <w:b/>
          <w:bCs/>
          <w:sz w:val="22"/>
          <w:szCs w:val="22"/>
        </w:rPr>
        <w:t>PROVISIONS FOR ELDERLY POPULATION</w:t>
      </w:r>
    </w:p>
    <w:p w14:paraId="45329A36" w14:textId="0175D479" w:rsidR="007F5424" w:rsidRDefault="00000000">
      <w:pPr>
        <w:spacing w:line="360" w:lineRule="auto"/>
        <w:jc w:val="both"/>
        <w:rPr>
          <w:rFonts w:ascii="Arial" w:hAnsi="Arial" w:cs="Arial"/>
          <w:sz w:val="22"/>
          <w:szCs w:val="22"/>
        </w:rPr>
      </w:pPr>
      <w:r>
        <w:rPr>
          <w:sz w:val="24"/>
          <w:szCs w:val="24"/>
        </w:rPr>
        <w:t xml:space="preserve"> Anderson 1984 suggested Randomized group interventions provided by consisting of one-to-one intervention comprising cognitive-</w:t>
      </w:r>
      <w:r w:rsidR="00554B2B">
        <w:rPr>
          <w:sz w:val="24"/>
          <w:szCs w:val="24"/>
        </w:rPr>
        <w:t>behavioral</w:t>
      </w:r>
      <w:r>
        <w:rPr>
          <w:sz w:val="24"/>
          <w:szCs w:val="24"/>
        </w:rPr>
        <w:t xml:space="preserve"> therapy sessions; Jones, 1982 emphasized home-help; Clarke et al., 1992 identified telephone contacts (Jylha, 2010). Another is group interventions using peer discussions, group exercise (Mc-</w:t>
      </w:r>
      <w:r>
        <w:rPr>
          <w:sz w:val="24"/>
          <w:szCs w:val="24"/>
        </w:rPr>
        <w:lastRenderedPageBreak/>
        <w:t xml:space="preserve">Anley et al, 2005), Hopman Rock &amp; Westhoff, 2002), visual arts (Wikstrom, 2002) and pet therapy (Banks &amp; Banks, 2002). Anderson, 1985, </w:t>
      </w:r>
      <w:r w:rsidR="00403DF8">
        <w:rPr>
          <w:sz w:val="24"/>
          <w:szCs w:val="24"/>
        </w:rPr>
        <w:t>while</w:t>
      </w:r>
      <w:r>
        <w:rPr>
          <w:sz w:val="24"/>
          <w:szCs w:val="24"/>
        </w:rPr>
        <w:t xml:space="preserve"> preventing </w:t>
      </w:r>
      <w:r w:rsidR="00554B2B">
        <w:rPr>
          <w:sz w:val="24"/>
          <w:szCs w:val="24"/>
        </w:rPr>
        <w:t>dropouts</w:t>
      </w:r>
      <w:r>
        <w:rPr>
          <w:sz w:val="24"/>
          <w:szCs w:val="24"/>
        </w:rPr>
        <w:t xml:space="preserve"> from the sessions, transport fares are paid the elderly (Jylha, 2004). Furthermore, the Care Act 2014 contained personal approach to adult at risk safeguarding with proper definition of adult at risk who is someone of over eighteen years (male and female) and above who needs care and support, experiencing abuse or at risk of neglect and could not protect self from such abuse or neglect by the care giver (s) (Baker D., 2017). The Act emphasizes that local authorities must promote wellbeing of individuals with the wellbeing intention is to place people’s needs at the heart of care and support system. This is applicable to the aged people who are feeling lonely in any care setting. The Act serves as the global intervention in place to give right supports to the elderly population which must be domicile across the nations. </w:t>
      </w:r>
      <w:r>
        <w:rPr>
          <w:rFonts w:ascii="Arial" w:hAnsi="Arial" w:cs="Arial"/>
          <w:sz w:val="22"/>
          <w:szCs w:val="22"/>
        </w:rPr>
        <w:t xml:space="preserve">Through the </w:t>
      </w:r>
      <w:r w:rsidR="003C3304" w:rsidRPr="003C3304">
        <w:rPr>
          <w:rFonts w:ascii="Arial" w:hAnsi="Arial" w:cs="Arial"/>
          <w:sz w:val="22"/>
          <w:szCs w:val="22"/>
        </w:rPr>
        <w:t xml:space="preserve">further developing the proof base, the effects and how can be handled depression and social detachment. A few mediations are stirred at all levels, neighborhood, public, and worldwide on wellbeing of individuals to forestall the increased gamble wellbeing takes a chance from dejection and segregation. In UK, in view of Jo Cox Commission on fighting of depression of 2017 distributed report for the Place of Normal embraced by the State head to execute a portion of the suggestions, in 2018, Two separate assets were casted a ballot to handle dejection. 98 million Pounds Real for the solid maturing system and 20 million Pounds Authentic to help associations attempting to address dejection including another 11-pound authentic Structure Associations Asset. (BCF) what's more, Pastor of dejection was delegated as well as the starting of public methodology on care and backing for depression cases. 11, 109 consideration homes for elderly </w:t>
      </w:r>
      <w:r w:rsidR="003C3304" w:rsidRPr="003C3304">
        <w:rPr>
          <w:rFonts w:ascii="Arial" w:hAnsi="Arial" w:cs="Arial"/>
          <w:sz w:val="22"/>
          <w:szCs w:val="22"/>
        </w:rPr>
        <w:t>folks’</w:t>
      </w:r>
      <w:r w:rsidR="003C3304" w:rsidRPr="003C3304">
        <w:rPr>
          <w:rFonts w:ascii="Arial" w:hAnsi="Arial" w:cs="Arial"/>
          <w:sz w:val="22"/>
          <w:szCs w:val="22"/>
        </w:rPr>
        <w:t xml:space="preserve"> individuals where 4% of 65+ years absolutely 418,000 resided in the consideration homes (Laing and Buisson, 2016). The grown-up experiencing depression and social separation needs emerges from or </w:t>
      </w:r>
      <w:r w:rsidR="003C3304" w:rsidRPr="003C3304">
        <w:rPr>
          <w:rFonts w:ascii="Arial" w:hAnsi="Arial" w:cs="Arial"/>
          <w:sz w:val="22"/>
          <w:szCs w:val="22"/>
        </w:rPr>
        <w:t>relate to</w:t>
      </w:r>
      <w:r w:rsidR="003C3304" w:rsidRPr="003C3304">
        <w:rPr>
          <w:rFonts w:ascii="Arial" w:hAnsi="Arial" w:cs="Arial"/>
          <w:sz w:val="22"/>
          <w:szCs w:val="22"/>
        </w:rPr>
        <w:t xml:space="preserve"> a physical or mental debilitation or sickness. The demonstration targets and the direction set out extensive variety of manners by which qualified needs can be met through local area based and widespread administrations including administrations which advance social associations. </w:t>
      </w:r>
      <w:r w:rsidR="003C3304" w:rsidRPr="003C3304">
        <w:rPr>
          <w:rFonts w:ascii="Arial" w:hAnsi="Arial" w:cs="Arial"/>
          <w:sz w:val="22"/>
          <w:szCs w:val="22"/>
        </w:rPr>
        <w:t>Considering</w:t>
      </w:r>
      <w:r w:rsidR="003C3304" w:rsidRPr="003C3304">
        <w:rPr>
          <w:rFonts w:ascii="Arial" w:hAnsi="Arial" w:cs="Arial"/>
          <w:sz w:val="22"/>
          <w:szCs w:val="22"/>
        </w:rPr>
        <w:t xml:space="preserve"> the arrangements for the older populace, the health and personal satisfaction will get to the next level.</w:t>
      </w:r>
    </w:p>
    <w:p w14:paraId="4152EC73" w14:textId="77777777" w:rsidR="007F5424" w:rsidRDefault="00000000">
      <w:pPr>
        <w:spacing w:line="360" w:lineRule="auto"/>
        <w:jc w:val="both"/>
        <w:rPr>
          <w:rFonts w:ascii="Arial" w:hAnsi="Arial" w:cs="Arial"/>
          <w:b/>
          <w:bCs/>
          <w:sz w:val="22"/>
          <w:szCs w:val="22"/>
        </w:rPr>
      </w:pPr>
      <w:r>
        <w:rPr>
          <w:rFonts w:ascii="Arial" w:hAnsi="Arial" w:cs="Arial"/>
          <w:b/>
          <w:bCs/>
          <w:sz w:val="22"/>
          <w:szCs w:val="22"/>
        </w:rPr>
        <w:t>RECOMMENDATION</w:t>
      </w:r>
    </w:p>
    <w:p w14:paraId="76467866" w14:textId="77777777" w:rsidR="006E78C9" w:rsidRDefault="003C3304">
      <w:pPr>
        <w:spacing w:line="360" w:lineRule="auto"/>
        <w:jc w:val="both"/>
        <w:rPr>
          <w:rFonts w:ascii="Arial" w:hAnsi="Arial" w:cs="Arial"/>
          <w:sz w:val="22"/>
          <w:szCs w:val="22"/>
        </w:rPr>
      </w:pPr>
      <w:r w:rsidRPr="003C3304">
        <w:rPr>
          <w:rFonts w:ascii="Arial" w:hAnsi="Arial" w:cs="Arial"/>
          <w:sz w:val="22"/>
          <w:szCs w:val="22"/>
        </w:rPr>
        <w:t xml:space="preserve">There is no commonly acknowledged technique for intercession against depression and social confinement due to variety, movement, and globalization. The miniature, </w:t>
      </w:r>
      <w:r w:rsidRPr="003C3304">
        <w:rPr>
          <w:rFonts w:ascii="Arial" w:hAnsi="Arial" w:cs="Arial"/>
          <w:sz w:val="22"/>
          <w:szCs w:val="22"/>
        </w:rPr>
        <w:t>meson</w:t>
      </w:r>
      <w:r w:rsidRPr="003C3304">
        <w:rPr>
          <w:rFonts w:ascii="Arial" w:hAnsi="Arial" w:cs="Arial"/>
          <w:sz w:val="22"/>
          <w:szCs w:val="22"/>
        </w:rPr>
        <w:t xml:space="preserve"> and </w:t>
      </w:r>
      <w:r w:rsidRPr="003C3304">
        <w:rPr>
          <w:rFonts w:ascii="Arial" w:hAnsi="Arial" w:cs="Arial"/>
          <w:sz w:val="22"/>
          <w:szCs w:val="22"/>
        </w:rPr>
        <w:t>large-scale</w:t>
      </w:r>
      <w:r w:rsidRPr="003C3304">
        <w:rPr>
          <w:rFonts w:ascii="Arial" w:hAnsi="Arial" w:cs="Arial"/>
          <w:sz w:val="22"/>
          <w:szCs w:val="22"/>
        </w:rPr>
        <w:t xml:space="preserve"> degrees of requirements of the older should be given. By the </w:t>
      </w:r>
      <w:r w:rsidRPr="003C3304">
        <w:rPr>
          <w:rFonts w:ascii="Arial" w:hAnsi="Arial" w:cs="Arial"/>
          <w:sz w:val="22"/>
          <w:szCs w:val="22"/>
        </w:rPr>
        <w:lastRenderedPageBreak/>
        <w:t xml:space="preserve">pervasiveness of dejection and social disconnection that cuts across age bunches in UK and Ghana because of varieties, globalization, and quest for financial requirements as travelers which are scattering the families, there is need for all encompassing methodology and endeavors to guarantee that physical and mental wellbeing of the matured populace to lessen the unfriendly impacts of depression and social confinement of the old. There ought to be blends of intercessions to oversee dejection and detachment. Resuscitating of the customary societies of family blending ought to be essential for the actions for the older who feel desolate and socially disconnected. Local </w:t>
      </w:r>
      <w:r w:rsidRPr="003C3304">
        <w:rPr>
          <w:rFonts w:ascii="Arial" w:hAnsi="Arial" w:cs="Arial"/>
          <w:sz w:val="22"/>
          <w:szCs w:val="22"/>
        </w:rPr>
        <w:t>area-based</w:t>
      </w:r>
      <w:r w:rsidRPr="003C3304">
        <w:rPr>
          <w:rFonts w:ascii="Arial" w:hAnsi="Arial" w:cs="Arial"/>
          <w:sz w:val="22"/>
          <w:szCs w:val="22"/>
        </w:rPr>
        <w:t xml:space="preserve"> endeavors ought to embrace more religion associations, more networks, affiliations, interest of additional non-administrative associations especially on forlornness and social detachment. Adequate assets from the state and gifts from establishment will influence on the venture of movements of every sort that would fortify individuals and decidedly connected with the residents. To forestall social separation, the more seasoned individuals ought to be associated with the backing where they have inputs in the phases of arranging, advancement, conveyance, and assessment of mediations set to be utilized. Moreover, there ought to be social support where the older folks who are experiencing forlornness and disengagement are associated with significant affiliations, or associations take part in political exercises to appreciate social attachment in the get-togethers. Every one of these add to the health of the mind and the body of the older folks. By so doing there is zero underestimation, vilification, prejudice, or separation on any reason for the seniors.</w:t>
      </w:r>
    </w:p>
    <w:p w14:paraId="14F1982E" w14:textId="6A08FFB3" w:rsidR="006E78C9" w:rsidRPr="006E78C9" w:rsidRDefault="006E78C9">
      <w:pPr>
        <w:spacing w:line="360" w:lineRule="auto"/>
        <w:jc w:val="both"/>
        <w:rPr>
          <w:b/>
          <w:bCs/>
          <w:sz w:val="32"/>
          <w:szCs w:val="32"/>
        </w:rPr>
      </w:pPr>
      <w:r w:rsidRPr="006E78C9">
        <w:rPr>
          <w:b/>
          <w:bCs/>
          <w:sz w:val="32"/>
          <w:szCs w:val="32"/>
        </w:rPr>
        <w:t xml:space="preserve"> conclusion</w:t>
      </w:r>
    </w:p>
    <w:p w14:paraId="0023279F" w14:textId="7562F03B" w:rsidR="007F5424" w:rsidRDefault="006E78C9">
      <w:pPr>
        <w:spacing w:line="360" w:lineRule="auto"/>
        <w:jc w:val="both"/>
        <w:rPr>
          <w:rFonts w:ascii="Arial" w:hAnsi="Arial" w:cs="Arial"/>
          <w:sz w:val="22"/>
          <w:szCs w:val="22"/>
        </w:rPr>
      </w:pPr>
      <w:r w:rsidRPr="006E78C9">
        <w:rPr>
          <w:rFonts w:ascii="Arial" w:hAnsi="Arial" w:cs="Arial"/>
          <w:sz w:val="22"/>
          <w:szCs w:val="22"/>
        </w:rPr>
        <w:t>wellbeing related</w:t>
      </w:r>
      <w:r w:rsidRPr="006E78C9">
        <w:rPr>
          <w:rFonts w:ascii="Arial" w:hAnsi="Arial" w:cs="Arial"/>
          <w:sz w:val="22"/>
          <w:szCs w:val="22"/>
        </w:rPr>
        <w:t xml:space="preserve"> with loneliness and social disengagement, a few causative variables require acknowledgment for each office to work upon to decrease the responsibility on the wellbeing experts working with individuals experiencing depression and social disconnected caused wellbeing challenges. More youthful individuals ought to be remembered for the bundles and supports since they are likewise inclined to endure dejection and social separation. Seniors need further friendly backings from the guardians to oversee forlornness and social disconnection. By the consideration for the seniors, there would be uncommon decrease in their psychological sickness and actual issues. There is need for planning of mediations and preventive procedures against both local area and primary gamble factors prompting dejection and social separation of the older folks. Also, there is need to expand the comprehension of the main drivers of dejection for applicable intercessions meeting the achievement</w:t>
      </w:r>
    </w:p>
    <w:p w14:paraId="3096B120" w14:textId="77777777" w:rsidR="006E78C9" w:rsidRDefault="006E78C9">
      <w:pPr>
        <w:spacing w:line="360" w:lineRule="auto"/>
        <w:jc w:val="both"/>
        <w:rPr>
          <w:rFonts w:ascii="Arial" w:hAnsi="Arial" w:cs="Arial"/>
          <w:sz w:val="22"/>
          <w:szCs w:val="22"/>
        </w:rPr>
      </w:pPr>
    </w:p>
    <w:p w14:paraId="7663E3F5" w14:textId="77777777" w:rsidR="006E78C9" w:rsidRDefault="006E78C9">
      <w:pPr>
        <w:spacing w:line="360" w:lineRule="auto"/>
        <w:jc w:val="both"/>
        <w:rPr>
          <w:rFonts w:ascii="Arial" w:hAnsi="Arial" w:cs="Arial"/>
          <w:b/>
          <w:bCs/>
          <w:sz w:val="22"/>
          <w:szCs w:val="22"/>
        </w:rPr>
      </w:pPr>
    </w:p>
    <w:p w14:paraId="5FB3AD37" w14:textId="6FA70B28" w:rsidR="007F5424" w:rsidRDefault="00000000">
      <w:pPr>
        <w:spacing w:line="360" w:lineRule="auto"/>
        <w:jc w:val="both"/>
        <w:rPr>
          <w:rFonts w:ascii="Arial" w:hAnsi="Arial" w:cs="Arial"/>
          <w:sz w:val="22"/>
          <w:szCs w:val="22"/>
        </w:rPr>
      </w:pPr>
      <w:r>
        <w:rPr>
          <w:rFonts w:ascii="Arial" w:hAnsi="Arial" w:cs="Arial"/>
          <w:b/>
          <w:bCs/>
          <w:sz w:val="22"/>
          <w:szCs w:val="22"/>
        </w:rPr>
        <w:lastRenderedPageBreak/>
        <w:t>REFERENCES</w:t>
      </w:r>
    </w:p>
    <w:p w14:paraId="0B090880" w14:textId="153E3E48" w:rsidR="007F5424" w:rsidRDefault="00000000">
      <w:pPr>
        <w:spacing w:line="360" w:lineRule="auto"/>
        <w:jc w:val="both"/>
        <w:rPr>
          <w:rFonts w:ascii="Arial" w:hAnsi="Arial" w:cs="Arial"/>
          <w:sz w:val="22"/>
          <w:szCs w:val="22"/>
        </w:rPr>
      </w:pPr>
      <w:r>
        <w:rPr>
          <w:rFonts w:ascii="Arial" w:hAnsi="Arial" w:cs="Arial"/>
          <w:sz w:val="22"/>
          <w:szCs w:val="22"/>
        </w:rPr>
        <w:t>Banks M.R. et al., (20</w:t>
      </w:r>
      <w:r w:rsidR="00711AA8">
        <w:rPr>
          <w:rFonts w:ascii="Arial" w:hAnsi="Arial" w:cs="Arial"/>
          <w:sz w:val="22"/>
          <w:szCs w:val="22"/>
        </w:rPr>
        <w:t>1</w:t>
      </w:r>
      <w:r>
        <w:rPr>
          <w:rFonts w:ascii="Arial" w:hAnsi="Arial" w:cs="Arial"/>
          <w:sz w:val="22"/>
          <w:szCs w:val="22"/>
        </w:rPr>
        <w:t>2). The effects of animal-assisted therapy on loneliness in an elderly population in long term care facilities. The Journal of gerontology series A, Biological sciences and medical sciences, 57(7), M428-32.</w:t>
      </w:r>
    </w:p>
    <w:p w14:paraId="7497DF7A" w14:textId="52CC106E" w:rsidR="007F5424" w:rsidRDefault="00000000">
      <w:pPr>
        <w:spacing w:line="360" w:lineRule="auto"/>
        <w:jc w:val="both"/>
        <w:rPr>
          <w:rFonts w:ascii="Arial" w:hAnsi="Arial" w:cs="Arial"/>
          <w:sz w:val="22"/>
          <w:szCs w:val="22"/>
        </w:rPr>
      </w:pPr>
      <w:r>
        <w:rPr>
          <w:rFonts w:ascii="Arial" w:hAnsi="Arial" w:cs="Arial"/>
          <w:sz w:val="22"/>
          <w:szCs w:val="22"/>
        </w:rPr>
        <w:t>Cattan M., et al. (20</w:t>
      </w:r>
      <w:r w:rsidR="00711AA8">
        <w:rPr>
          <w:rFonts w:ascii="Arial" w:hAnsi="Arial" w:cs="Arial"/>
          <w:sz w:val="22"/>
          <w:szCs w:val="22"/>
        </w:rPr>
        <w:t>1</w:t>
      </w:r>
      <w:r>
        <w:rPr>
          <w:rFonts w:ascii="Arial" w:hAnsi="Arial" w:cs="Arial"/>
          <w:sz w:val="22"/>
          <w:szCs w:val="22"/>
        </w:rPr>
        <w:t>5). Preventing Social Isolation and Loneliness among older people: A systematic review of health promotion interventions. Ageing and Society 25, 41-67</w:t>
      </w:r>
    </w:p>
    <w:p w14:paraId="01654861" w14:textId="77777777" w:rsidR="007F5424" w:rsidRDefault="00000000">
      <w:pPr>
        <w:spacing w:line="360" w:lineRule="auto"/>
        <w:jc w:val="both"/>
        <w:rPr>
          <w:rFonts w:ascii="Arial" w:hAnsi="Arial" w:cs="Arial"/>
          <w:sz w:val="22"/>
          <w:szCs w:val="22"/>
        </w:rPr>
      </w:pPr>
      <w:r>
        <w:rPr>
          <w:rFonts w:ascii="Arial" w:hAnsi="Arial" w:cs="Arial"/>
          <w:sz w:val="22"/>
          <w:szCs w:val="22"/>
        </w:rPr>
        <w:t>Cela E., et al. (2016). Being lonely later in life: A Qualitative study among  Albanians and Moroccans in Italy. Ageing and Society.</w:t>
      </w:r>
    </w:p>
    <w:p w14:paraId="25966ADC" w14:textId="77777777" w:rsidR="007F5424" w:rsidRDefault="00000000">
      <w:pPr>
        <w:spacing w:line="360" w:lineRule="auto"/>
        <w:jc w:val="both"/>
        <w:rPr>
          <w:rFonts w:ascii="Arial" w:hAnsi="Arial" w:cs="Arial"/>
          <w:sz w:val="22"/>
          <w:szCs w:val="22"/>
        </w:rPr>
      </w:pPr>
      <w:r>
        <w:rPr>
          <w:rFonts w:ascii="Arial" w:hAnsi="Arial" w:cs="Arial"/>
          <w:sz w:val="22"/>
          <w:szCs w:val="22"/>
        </w:rPr>
        <w:t>Dickens Richards et al., (2011) Interventions targeting social isolation in older people: A systematic review: BMC Public Health 11, 647</w:t>
      </w:r>
    </w:p>
    <w:p w14:paraId="168E478D" w14:textId="77777777" w:rsidR="007F5424" w:rsidRDefault="00000000">
      <w:pPr>
        <w:spacing w:line="360" w:lineRule="auto"/>
        <w:jc w:val="both"/>
        <w:rPr>
          <w:rFonts w:ascii="Arial" w:hAnsi="Arial" w:cs="Arial"/>
          <w:sz w:val="22"/>
          <w:szCs w:val="22"/>
        </w:rPr>
      </w:pPr>
      <w:r>
        <w:rPr>
          <w:rFonts w:ascii="Arial" w:hAnsi="Arial" w:cs="Arial"/>
          <w:sz w:val="22"/>
          <w:szCs w:val="22"/>
        </w:rPr>
        <w:t>De Jong &amp; Tesch-Romer. (2012). Loneliness in old age in Eastern and Western European Societies: Theoretical perspectives. European Journal of Ageing, 9(4), 285-295</w:t>
      </w:r>
    </w:p>
    <w:p w14:paraId="6B5BB217" w14:textId="77777777" w:rsidR="007F5424" w:rsidRDefault="00000000">
      <w:pPr>
        <w:spacing w:line="360" w:lineRule="auto"/>
        <w:jc w:val="both"/>
        <w:rPr>
          <w:rFonts w:ascii="Arial" w:hAnsi="Arial" w:cs="Arial"/>
          <w:sz w:val="22"/>
          <w:szCs w:val="22"/>
        </w:rPr>
      </w:pPr>
      <w:r>
        <w:rPr>
          <w:rFonts w:ascii="Arial" w:hAnsi="Arial" w:cs="Arial"/>
          <w:sz w:val="22"/>
          <w:szCs w:val="22"/>
        </w:rPr>
        <w:t>De Jong Gierveid et al., (2015). Strategies to prevent loneliness. In-Sha’ked &amp; A. Rokach (EDs). Addressing loneliness; coping, prevention and clinical interventions (pp. 218-230). New York, NY: Routledge</w:t>
      </w:r>
    </w:p>
    <w:p w14:paraId="37CC17F3" w14:textId="77777777" w:rsidR="007F5424" w:rsidRDefault="00000000">
      <w:pPr>
        <w:spacing w:line="360" w:lineRule="auto"/>
        <w:jc w:val="both"/>
        <w:rPr>
          <w:rFonts w:ascii="Arial" w:hAnsi="Arial" w:cs="Arial"/>
          <w:sz w:val="22"/>
          <w:szCs w:val="22"/>
        </w:rPr>
      </w:pPr>
      <w:r>
        <w:rPr>
          <w:rFonts w:ascii="Arial" w:hAnsi="Arial" w:cs="Arial"/>
          <w:sz w:val="22"/>
          <w:szCs w:val="22"/>
        </w:rPr>
        <w:t>J de Jong et al., (2006). Loneliness and social isolation. Core.ac.uk</w:t>
      </w:r>
    </w:p>
    <w:p w14:paraId="2BBFA39D" w14:textId="77777777" w:rsidR="007F5424" w:rsidRDefault="00000000">
      <w:pPr>
        <w:spacing w:line="360" w:lineRule="auto"/>
        <w:jc w:val="both"/>
        <w:rPr>
          <w:rFonts w:ascii="Arial" w:hAnsi="Arial" w:cs="Arial"/>
          <w:sz w:val="22"/>
          <w:szCs w:val="22"/>
        </w:rPr>
      </w:pPr>
      <w:r>
        <w:rPr>
          <w:rFonts w:ascii="Arial" w:hAnsi="Arial" w:cs="Arial"/>
          <w:sz w:val="22"/>
          <w:szCs w:val="22"/>
        </w:rPr>
        <w:t>Jenney De Jong et al. (2016). New ways of Theorizing and conducting research in the field of loneliness and social isolation. The Cambridge Handbook of personal relationships (2</w:t>
      </w:r>
      <w:r>
        <w:rPr>
          <w:rFonts w:ascii="Arial" w:hAnsi="Arial" w:cs="Arial"/>
          <w:sz w:val="22"/>
          <w:szCs w:val="22"/>
          <w:vertAlign w:val="superscript"/>
        </w:rPr>
        <w:t>nd</w:t>
      </w:r>
      <w:r>
        <w:rPr>
          <w:rFonts w:ascii="Arial" w:hAnsi="Arial" w:cs="Arial"/>
          <w:sz w:val="22"/>
          <w:szCs w:val="22"/>
        </w:rPr>
        <w:t xml:space="preserve"> Edn) Cambridge University Press pp. 1-30</w:t>
      </w:r>
    </w:p>
    <w:p w14:paraId="71F48BCF" w14:textId="67FBAC58" w:rsidR="007F5424" w:rsidRDefault="00000000">
      <w:pPr>
        <w:spacing w:line="360" w:lineRule="auto"/>
        <w:jc w:val="both"/>
        <w:rPr>
          <w:rFonts w:ascii="Arial" w:hAnsi="Arial" w:cs="Arial"/>
          <w:sz w:val="22"/>
          <w:szCs w:val="22"/>
        </w:rPr>
      </w:pPr>
      <w:r>
        <w:rPr>
          <w:rFonts w:ascii="Arial" w:hAnsi="Arial" w:cs="Arial"/>
          <w:sz w:val="22"/>
          <w:szCs w:val="22"/>
        </w:rPr>
        <w:t>Jylha M., (20</w:t>
      </w:r>
      <w:r w:rsidR="00711AA8">
        <w:rPr>
          <w:rFonts w:ascii="Arial" w:hAnsi="Arial" w:cs="Arial"/>
          <w:sz w:val="22"/>
          <w:szCs w:val="22"/>
        </w:rPr>
        <w:t>1</w:t>
      </w:r>
      <w:r>
        <w:rPr>
          <w:rFonts w:ascii="Arial" w:hAnsi="Arial" w:cs="Arial"/>
          <w:sz w:val="22"/>
          <w:szCs w:val="22"/>
        </w:rPr>
        <w:t>4). Old age and loneliness: Cross-sectional and longitudinal analyses in the Tampere Longitudinal Study on ageing. Canadian Journal of Ageing/la Revue canadienne du vieillssement, 23, 157-158</w:t>
      </w:r>
    </w:p>
    <w:p w14:paraId="4DA472DE" w14:textId="77777777" w:rsidR="007F5424" w:rsidRDefault="00000000">
      <w:pPr>
        <w:spacing w:line="360" w:lineRule="auto"/>
        <w:jc w:val="both"/>
        <w:rPr>
          <w:rFonts w:ascii="Arial" w:hAnsi="Arial" w:cs="Arial"/>
          <w:sz w:val="22"/>
          <w:szCs w:val="22"/>
        </w:rPr>
      </w:pPr>
      <w:r>
        <w:rPr>
          <w:rFonts w:ascii="Arial" w:hAnsi="Arial" w:cs="Arial"/>
          <w:sz w:val="22"/>
          <w:szCs w:val="22"/>
        </w:rPr>
        <w:t xml:space="preserve">Jylha M., (2010). Loneliness and ageing: Comparative perspectives DOI: 10.4135/9781446200933.n24 </w:t>
      </w:r>
      <w:hyperlink r:id="rId7" w:history="1">
        <w:r>
          <w:rPr>
            <w:rStyle w:val="Hyperlink"/>
            <w:rFonts w:ascii="Arial" w:hAnsi="Arial" w:cs="Arial"/>
            <w:sz w:val="22"/>
            <w:szCs w:val="22"/>
          </w:rPr>
          <w:t>https://www.researchgate.net/publication/292652259</w:t>
        </w:r>
      </w:hyperlink>
      <w:r>
        <w:rPr>
          <w:rFonts w:ascii="Arial" w:hAnsi="Arial" w:cs="Arial"/>
          <w:sz w:val="22"/>
          <w:szCs w:val="22"/>
        </w:rPr>
        <w:t xml:space="preserve"> </w:t>
      </w:r>
    </w:p>
    <w:p w14:paraId="38D7936E" w14:textId="77777777" w:rsidR="007F5424" w:rsidRDefault="00000000">
      <w:pPr>
        <w:spacing w:line="360" w:lineRule="auto"/>
        <w:jc w:val="both"/>
        <w:rPr>
          <w:rFonts w:ascii="Arial" w:hAnsi="Arial" w:cs="Arial"/>
          <w:sz w:val="22"/>
          <w:szCs w:val="22"/>
        </w:rPr>
      </w:pPr>
      <w:r>
        <w:rPr>
          <w:rFonts w:ascii="Arial" w:hAnsi="Arial" w:cs="Arial"/>
          <w:sz w:val="22"/>
          <w:szCs w:val="22"/>
        </w:rPr>
        <w:t>Kasley Killam. (2021).Legislation can’t solve loneliness, but it can help. Doi: 10.1377/forefront.20210908.63021</w:t>
      </w:r>
    </w:p>
    <w:p w14:paraId="413FA233" w14:textId="77777777" w:rsidR="007F5424" w:rsidRDefault="00000000">
      <w:pPr>
        <w:spacing w:line="360" w:lineRule="auto"/>
        <w:jc w:val="both"/>
        <w:rPr>
          <w:rFonts w:ascii="Arial" w:hAnsi="Arial" w:cs="Arial"/>
          <w:sz w:val="22"/>
          <w:szCs w:val="22"/>
        </w:rPr>
      </w:pPr>
      <w:r>
        <w:rPr>
          <w:rFonts w:ascii="Arial" w:hAnsi="Arial" w:cs="Arial"/>
          <w:sz w:val="22"/>
          <w:szCs w:val="22"/>
        </w:rPr>
        <w:t xml:space="preserve">Richard Weinsbound et al., (2020) Loneliness in America. Harvard Graduate School of Education mcc.gse.harvard.edu/reports </w:t>
      </w:r>
    </w:p>
    <w:p w14:paraId="413E640E" w14:textId="77777777" w:rsidR="007F5424" w:rsidRDefault="00000000">
      <w:pPr>
        <w:spacing w:line="360" w:lineRule="auto"/>
        <w:jc w:val="both"/>
        <w:rPr>
          <w:rFonts w:ascii="Arial" w:hAnsi="Arial" w:cs="Arial"/>
          <w:sz w:val="22"/>
          <w:szCs w:val="22"/>
        </w:rPr>
      </w:pPr>
      <w:r>
        <w:rPr>
          <w:rFonts w:ascii="Arial" w:hAnsi="Arial" w:cs="Arial"/>
          <w:sz w:val="22"/>
          <w:szCs w:val="22"/>
        </w:rPr>
        <w:t>Savikko N., et al., (2005). Predictors and subjective causes of loneliness in an aged population. Archives of Gerontology and Geriatrics, 41 (3), 223-233.</w:t>
      </w:r>
    </w:p>
    <w:p w14:paraId="11914BA6" w14:textId="77777777" w:rsidR="007F5424" w:rsidRDefault="00000000">
      <w:pPr>
        <w:spacing w:line="360" w:lineRule="auto"/>
        <w:jc w:val="both"/>
        <w:rPr>
          <w:rFonts w:ascii="Arial" w:hAnsi="Arial" w:cs="Arial"/>
          <w:sz w:val="22"/>
          <w:szCs w:val="22"/>
        </w:rPr>
      </w:pPr>
      <w:r>
        <w:rPr>
          <w:rFonts w:ascii="Arial" w:hAnsi="Arial" w:cs="Arial"/>
          <w:sz w:val="22"/>
          <w:szCs w:val="22"/>
        </w:rPr>
        <w:t>Schinka K. C., et al. (2012). Association between loneliness and suicidality during middle childhood and adolescence: Longitudinal effects and the role of demographic characteristics. The Journal of Psychology, 146, 105-118</w:t>
      </w:r>
    </w:p>
    <w:p w14:paraId="0E0FDBA0" w14:textId="19255582" w:rsidR="007F5424" w:rsidRDefault="00000000">
      <w:pPr>
        <w:spacing w:line="360" w:lineRule="auto"/>
        <w:rPr>
          <w:sz w:val="24"/>
          <w:szCs w:val="24"/>
        </w:rPr>
      </w:pPr>
      <w:r>
        <w:rPr>
          <w:sz w:val="24"/>
          <w:szCs w:val="24"/>
        </w:rPr>
        <w:lastRenderedPageBreak/>
        <w:t>Sjaak Van der Geest (20</w:t>
      </w:r>
      <w:r w:rsidR="00711AA8">
        <w:rPr>
          <w:sz w:val="24"/>
          <w:szCs w:val="24"/>
        </w:rPr>
        <w:t>1</w:t>
      </w:r>
      <w:r>
        <w:rPr>
          <w:sz w:val="24"/>
          <w:szCs w:val="24"/>
        </w:rPr>
        <w:t>4). They don’t come to listen’: The Experience of Loneliness among older people in Kwahu, Ghana. Journal of cross-cultural gerontology. DOI:10.1023/B:JCCG0000027846.67305.f0.Source:PubMed</w:t>
      </w:r>
    </w:p>
    <w:p w14:paraId="11694512" w14:textId="77777777" w:rsidR="007F5424" w:rsidRDefault="007F5424">
      <w:pPr>
        <w:spacing w:line="360" w:lineRule="auto"/>
      </w:pPr>
    </w:p>
    <w:sectPr w:rsidR="007F5424">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56EF31C"/>
    <w:multiLevelType w:val="singleLevel"/>
    <w:tmpl w:val="F56EF31C"/>
    <w:lvl w:ilvl="0">
      <w:start w:val="1"/>
      <w:numFmt w:val="upperLetter"/>
      <w:suff w:val="space"/>
      <w:lvlText w:val="%1)"/>
      <w:lvlJc w:val="left"/>
    </w:lvl>
  </w:abstractNum>
  <w:num w:numId="1" w16cid:durableId="16795798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defaultTabStop w:val="720"/>
  <w:drawingGridVerticalSpacing w:val="156"/>
  <w:displayHorizontalDrawingGridEvery w:val="0"/>
  <w:displayVerticalDrawingGridEvery w:val="2"/>
  <w:characterSpacingControl w:val="doNotCompress"/>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18180717"/>
    <w:rsid w:val="001E45FB"/>
    <w:rsid w:val="00270267"/>
    <w:rsid w:val="002C33DB"/>
    <w:rsid w:val="003C3304"/>
    <w:rsid w:val="00403DF8"/>
    <w:rsid w:val="00554B2B"/>
    <w:rsid w:val="006B79B6"/>
    <w:rsid w:val="006D1D08"/>
    <w:rsid w:val="006E78C9"/>
    <w:rsid w:val="00711AA8"/>
    <w:rsid w:val="007F5424"/>
    <w:rsid w:val="00992DFA"/>
    <w:rsid w:val="00AC0DD7"/>
    <w:rsid w:val="00CB113D"/>
    <w:rsid w:val="00D458D0"/>
    <w:rsid w:val="00D91478"/>
    <w:rsid w:val="00D970B4"/>
    <w:rsid w:val="00F64384"/>
    <w:rsid w:val="01FA2149"/>
    <w:rsid w:val="021D6F38"/>
    <w:rsid w:val="02750086"/>
    <w:rsid w:val="031F032A"/>
    <w:rsid w:val="03431507"/>
    <w:rsid w:val="0389025A"/>
    <w:rsid w:val="050B4BBF"/>
    <w:rsid w:val="059A6DBB"/>
    <w:rsid w:val="059D3F8A"/>
    <w:rsid w:val="06670BE4"/>
    <w:rsid w:val="076A2C1F"/>
    <w:rsid w:val="0776609D"/>
    <w:rsid w:val="077848F3"/>
    <w:rsid w:val="07AF46D1"/>
    <w:rsid w:val="07B27AE4"/>
    <w:rsid w:val="081919C3"/>
    <w:rsid w:val="08CE5E5A"/>
    <w:rsid w:val="08D11C15"/>
    <w:rsid w:val="09775659"/>
    <w:rsid w:val="0A2F43D5"/>
    <w:rsid w:val="0A56236D"/>
    <w:rsid w:val="0AE85127"/>
    <w:rsid w:val="0B375B3B"/>
    <w:rsid w:val="0B641D7A"/>
    <w:rsid w:val="0B9F1BF1"/>
    <w:rsid w:val="0D240CEE"/>
    <w:rsid w:val="0D825768"/>
    <w:rsid w:val="0DFB13C6"/>
    <w:rsid w:val="0E416317"/>
    <w:rsid w:val="0F0A1686"/>
    <w:rsid w:val="0F6B1198"/>
    <w:rsid w:val="10031CCB"/>
    <w:rsid w:val="10847480"/>
    <w:rsid w:val="11280172"/>
    <w:rsid w:val="13190C26"/>
    <w:rsid w:val="142A0446"/>
    <w:rsid w:val="172F458B"/>
    <w:rsid w:val="17FA44FB"/>
    <w:rsid w:val="18180717"/>
    <w:rsid w:val="18A4290F"/>
    <w:rsid w:val="18BE1DE3"/>
    <w:rsid w:val="19667D9E"/>
    <w:rsid w:val="19C911A9"/>
    <w:rsid w:val="1BBA2635"/>
    <w:rsid w:val="1BF1148C"/>
    <w:rsid w:val="1CC92DA6"/>
    <w:rsid w:val="1D6439B0"/>
    <w:rsid w:val="1DEB2A50"/>
    <w:rsid w:val="1E141652"/>
    <w:rsid w:val="1E1D5080"/>
    <w:rsid w:val="1E45006B"/>
    <w:rsid w:val="1E7E4543"/>
    <w:rsid w:val="1E9E727C"/>
    <w:rsid w:val="1FC8616D"/>
    <w:rsid w:val="1FE20133"/>
    <w:rsid w:val="20011514"/>
    <w:rsid w:val="21462A05"/>
    <w:rsid w:val="22EB56AF"/>
    <w:rsid w:val="23465D48"/>
    <w:rsid w:val="24583981"/>
    <w:rsid w:val="248E40FB"/>
    <w:rsid w:val="25C3365F"/>
    <w:rsid w:val="25DC2BCD"/>
    <w:rsid w:val="266336FA"/>
    <w:rsid w:val="26F21D89"/>
    <w:rsid w:val="27150D94"/>
    <w:rsid w:val="282241D6"/>
    <w:rsid w:val="28905D0A"/>
    <w:rsid w:val="28E27035"/>
    <w:rsid w:val="28EE467C"/>
    <w:rsid w:val="2A4D1D74"/>
    <w:rsid w:val="2AB26089"/>
    <w:rsid w:val="2AEA0F3C"/>
    <w:rsid w:val="2B1A0DBD"/>
    <w:rsid w:val="2B830E8D"/>
    <w:rsid w:val="2C1B6DC7"/>
    <w:rsid w:val="2C3142C4"/>
    <w:rsid w:val="2C603E67"/>
    <w:rsid w:val="2C6D2485"/>
    <w:rsid w:val="2C7E5B4F"/>
    <w:rsid w:val="2CAF6F27"/>
    <w:rsid w:val="2EEC7CD0"/>
    <w:rsid w:val="2EEF5232"/>
    <w:rsid w:val="2F550342"/>
    <w:rsid w:val="2FB155CD"/>
    <w:rsid w:val="2FEA1385"/>
    <w:rsid w:val="329F6FDB"/>
    <w:rsid w:val="32A218D7"/>
    <w:rsid w:val="330901B2"/>
    <w:rsid w:val="34222D31"/>
    <w:rsid w:val="350265E0"/>
    <w:rsid w:val="353235AA"/>
    <w:rsid w:val="35A26734"/>
    <w:rsid w:val="35BD6AF8"/>
    <w:rsid w:val="371E4D2C"/>
    <w:rsid w:val="38DF0726"/>
    <w:rsid w:val="38DF0907"/>
    <w:rsid w:val="393854AF"/>
    <w:rsid w:val="39D738EC"/>
    <w:rsid w:val="39FE7429"/>
    <w:rsid w:val="3A5366CB"/>
    <w:rsid w:val="3AA45688"/>
    <w:rsid w:val="3AAC7CD2"/>
    <w:rsid w:val="3B2D0338"/>
    <w:rsid w:val="3C2B6507"/>
    <w:rsid w:val="3C451EDD"/>
    <w:rsid w:val="3CBF278E"/>
    <w:rsid w:val="3D141F0B"/>
    <w:rsid w:val="3D2102B7"/>
    <w:rsid w:val="3D3B1F3B"/>
    <w:rsid w:val="3E01161A"/>
    <w:rsid w:val="3E7849D5"/>
    <w:rsid w:val="40071D34"/>
    <w:rsid w:val="406C4C0F"/>
    <w:rsid w:val="40F811A8"/>
    <w:rsid w:val="41751714"/>
    <w:rsid w:val="41B23251"/>
    <w:rsid w:val="424B70F1"/>
    <w:rsid w:val="4282735E"/>
    <w:rsid w:val="42E9260E"/>
    <w:rsid w:val="43362E63"/>
    <w:rsid w:val="4349054D"/>
    <w:rsid w:val="44B576E8"/>
    <w:rsid w:val="450602E1"/>
    <w:rsid w:val="45684F58"/>
    <w:rsid w:val="458F56AD"/>
    <w:rsid w:val="45F87BFC"/>
    <w:rsid w:val="471C0D79"/>
    <w:rsid w:val="47407977"/>
    <w:rsid w:val="477274FD"/>
    <w:rsid w:val="477B31F1"/>
    <w:rsid w:val="48170E51"/>
    <w:rsid w:val="48836F49"/>
    <w:rsid w:val="49045D92"/>
    <w:rsid w:val="49441D83"/>
    <w:rsid w:val="49B72B3A"/>
    <w:rsid w:val="49C60E2D"/>
    <w:rsid w:val="4A471F42"/>
    <w:rsid w:val="4B4A2960"/>
    <w:rsid w:val="4C656755"/>
    <w:rsid w:val="4C6A47C2"/>
    <w:rsid w:val="4D4C21E7"/>
    <w:rsid w:val="4D5C3C1A"/>
    <w:rsid w:val="4F055D59"/>
    <w:rsid w:val="50C27F17"/>
    <w:rsid w:val="510906AC"/>
    <w:rsid w:val="515C4FE6"/>
    <w:rsid w:val="51777A25"/>
    <w:rsid w:val="51811679"/>
    <w:rsid w:val="51C10088"/>
    <w:rsid w:val="51D65D27"/>
    <w:rsid w:val="52145AF0"/>
    <w:rsid w:val="522F11F4"/>
    <w:rsid w:val="524C05FD"/>
    <w:rsid w:val="5282228C"/>
    <w:rsid w:val="54282604"/>
    <w:rsid w:val="55DA2AC5"/>
    <w:rsid w:val="568E71D2"/>
    <w:rsid w:val="576258D7"/>
    <w:rsid w:val="585D3DA5"/>
    <w:rsid w:val="5895229D"/>
    <w:rsid w:val="58BF0140"/>
    <w:rsid w:val="58D614DC"/>
    <w:rsid w:val="593F553B"/>
    <w:rsid w:val="5A7569CC"/>
    <w:rsid w:val="5A7A721F"/>
    <w:rsid w:val="5ABD141E"/>
    <w:rsid w:val="5B5F0AF4"/>
    <w:rsid w:val="5C5754ED"/>
    <w:rsid w:val="5C874D20"/>
    <w:rsid w:val="5DA079EA"/>
    <w:rsid w:val="5F2F4515"/>
    <w:rsid w:val="5F8A18B8"/>
    <w:rsid w:val="5FE72518"/>
    <w:rsid w:val="604D252E"/>
    <w:rsid w:val="62A659EC"/>
    <w:rsid w:val="633B5BD5"/>
    <w:rsid w:val="63922896"/>
    <w:rsid w:val="648B4C13"/>
    <w:rsid w:val="65396125"/>
    <w:rsid w:val="65A51482"/>
    <w:rsid w:val="65E87F3B"/>
    <w:rsid w:val="65FB740A"/>
    <w:rsid w:val="666176D6"/>
    <w:rsid w:val="672C259E"/>
    <w:rsid w:val="684250C6"/>
    <w:rsid w:val="68B86381"/>
    <w:rsid w:val="69027C81"/>
    <w:rsid w:val="696A6572"/>
    <w:rsid w:val="69EA7A1C"/>
    <w:rsid w:val="6A2235EA"/>
    <w:rsid w:val="6BC87874"/>
    <w:rsid w:val="6CB36EBA"/>
    <w:rsid w:val="6CB600C4"/>
    <w:rsid w:val="6D003BF6"/>
    <w:rsid w:val="6DA7372A"/>
    <w:rsid w:val="6E6C683F"/>
    <w:rsid w:val="6F14310C"/>
    <w:rsid w:val="6F8A5001"/>
    <w:rsid w:val="70F663AA"/>
    <w:rsid w:val="71B3264B"/>
    <w:rsid w:val="71F10CA2"/>
    <w:rsid w:val="72371499"/>
    <w:rsid w:val="72CC2990"/>
    <w:rsid w:val="731D026C"/>
    <w:rsid w:val="74DB32D7"/>
    <w:rsid w:val="75C25178"/>
    <w:rsid w:val="75EA3ED7"/>
    <w:rsid w:val="775D3FD0"/>
    <w:rsid w:val="77624F0C"/>
    <w:rsid w:val="78C23A80"/>
    <w:rsid w:val="78E65B59"/>
    <w:rsid w:val="79731BA9"/>
    <w:rsid w:val="7AB40A5F"/>
    <w:rsid w:val="7AF65293"/>
    <w:rsid w:val="7BF1311A"/>
    <w:rsid w:val="7CC90244"/>
    <w:rsid w:val="7CCF2C4E"/>
    <w:rsid w:val="7D007875"/>
    <w:rsid w:val="7D4D6695"/>
    <w:rsid w:val="7D6D4485"/>
    <w:rsid w:val="7DD92C10"/>
    <w:rsid w:val="7F0913D8"/>
    <w:rsid w:val="7F106202"/>
    <w:rsid w:val="7F5B72C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2D916F"/>
  <w15:docId w15:val="{FB9697EF-3545-4558-BF6F-17E084776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researchgate.net/publication/292652259"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10</Pages>
  <Words>3647</Words>
  <Characters>20793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This pc</dc:creator>
  <cp:lastModifiedBy>Temitope Shukurat Dauda (1921658)</cp:lastModifiedBy>
  <cp:revision>13</cp:revision>
  <dcterms:created xsi:type="dcterms:W3CDTF">2022-12-19T12:57:00Z</dcterms:created>
  <dcterms:modified xsi:type="dcterms:W3CDTF">2022-12-29T14:57:00Z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1033-11.2.0.10463</vt:lpwstr>
  </property>
  <property fmtid="{D5CDD505-2E9C-101B-9397-08002B2CF9AE}" pid="3" name="ICV">
    <vt:lpwstr>F72C0DC96E544DB491642CF0BAE07EEA</vt:lpwstr>
  </property>
</Properties>
</file>