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8354A7" w14:textId="36DDDF70" w:rsidR="00DB5584" w:rsidRDefault="00FC203F" w:rsidP="0083099E">
      <w:r w:rsidRPr="00FC203F">
        <w:t xml:space="preserve">Free Will in </w:t>
      </w:r>
      <w:r w:rsidR="00A87D17">
        <w:t xml:space="preserve">Confucian Ethics, a Comparison of </w:t>
      </w:r>
      <w:r w:rsidR="002E4ACA">
        <w:t>E</w:t>
      </w:r>
      <w:r w:rsidR="00A87D17">
        <w:t xml:space="preserve">ast and </w:t>
      </w:r>
      <w:r w:rsidR="002E4ACA">
        <w:t>W</w:t>
      </w:r>
      <w:r w:rsidR="00A87D17">
        <w:t xml:space="preserve">estern </w:t>
      </w:r>
      <w:r w:rsidR="002E4ACA">
        <w:t xml:space="preserve">Moral Teaching </w:t>
      </w:r>
    </w:p>
    <w:p w14:paraId="24021011" w14:textId="6C123AEB" w:rsidR="004F5EAD" w:rsidRDefault="009F0B6D" w:rsidP="0083099E">
      <w:r>
        <w:t xml:space="preserve">Confucian Ethics </w:t>
      </w:r>
      <w:r w:rsidR="004D02ED">
        <w:t>prides itself in finding the secular sacred</w:t>
      </w:r>
      <w:r w:rsidR="00C60185">
        <w:t xml:space="preserve"> and often is described as a humanist </w:t>
      </w:r>
      <w:r w:rsidR="006E2731">
        <w:t xml:space="preserve">philosophical thought, therefore surely there would be evidence of freedom of will in these teachings given that </w:t>
      </w:r>
      <w:r w:rsidR="00E976EB">
        <w:t xml:space="preserve">it is a purely human idea, some arguing the extent of our free will is what separates us from animals. </w:t>
      </w:r>
      <w:r w:rsidR="00B73DCE">
        <w:t xml:space="preserve">The Cambridge English dictionary defines </w:t>
      </w:r>
      <w:r w:rsidR="00445D97">
        <w:t>Free Will as ‘</w:t>
      </w:r>
      <w:r w:rsidR="00445D97" w:rsidRPr="00445D97">
        <w:t>the ability to decide what to do independently of any outside influence</w:t>
      </w:r>
      <w:r w:rsidR="00445D97">
        <w:t>’</w:t>
      </w:r>
      <w:r w:rsidR="00AF10B1">
        <w:t>.</w:t>
      </w:r>
      <w:r w:rsidR="00AF10B1">
        <w:rPr>
          <w:rStyle w:val="FootnoteReference"/>
        </w:rPr>
        <w:footnoteReference w:id="1"/>
      </w:r>
      <w:r w:rsidR="00AF10B1">
        <w:t xml:space="preserve"> </w:t>
      </w:r>
      <w:r w:rsidR="002C6F5E">
        <w:t xml:space="preserve"> </w:t>
      </w:r>
      <w:r w:rsidR="00E62CD8">
        <w:t xml:space="preserve">This becomes </w:t>
      </w:r>
      <w:r w:rsidR="00134674">
        <w:t xml:space="preserve">a problem for some religions who believe that their </w:t>
      </w:r>
      <w:r w:rsidR="001F4802">
        <w:t xml:space="preserve">god or gods have a hand in everything </w:t>
      </w:r>
      <w:r w:rsidR="00EA2EBA">
        <w:t xml:space="preserve">and therefore is a much discussed topic for many philosophers of many religions. This essay will </w:t>
      </w:r>
      <w:r w:rsidR="00A87D17">
        <w:t xml:space="preserve">compare </w:t>
      </w:r>
      <w:r w:rsidR="00BC00BF">
        <w:t xml:space="preserve">aspects of Confucianism </w:t>
      </w:r>
      <w:r w:rsidR="00A87D17">
        <w:t>to Daoist beliefs as well as some similar western philosophie</w:t>
      </w:r>
      <w:r w:rsidR="002E5F36">
        <w:t>s</w:t>
      </w:r>
      <w:r w:rsidR="00E953FA">
        <w:t xml:space="preserve"> in order to determine if it is fair to state that there is </w:t>
      </w:r>
      <w:r w:rsidR="0085471B">
        <w:t xml:space="preserve">evidence to support Free Will in terms of Confucian Ethics. </w:t>
      </w:r>
    </w:p>
    <w:p w14:paraId="35E94EA6" w14:textId="50B2AD5C" w:rsidR="004E67E3" w:rsidRDefault="0092048B" w:rsidP="004E67E3">
      <w:r>
        <w:t xml:space="preserve">Confucian ethics is an ethical thought born of the Ru school of thought and its teacher </w:t>
      </w:r>
      <w:proofErr w:type="spellStart"/>
      <w:r>
        <w:t>Kongzi</w:t>
      </w:r>
      <w:proofErr w:type="spellEnd"/>
      <w:r>
        <w:t xml:space="preserve"> </w:t>
      </w:r>
      <w:r w:rsidR="00854EAF">
        <w:t xml:space="preserve">whose name was </w:t>
      </w:r>
      <w:r w:rsidR="0085471B">
        <w:t>Latinised</w:t>
      </w:r>
      <w:r w:rsidR="00854EAF">
        <w:t xml:space="preserve"> to Confucius. He based his teachings on that of the Zhou dynasty </w:t>
      </w:r>
      <w:r w:rsidR="00142EF5">
        <w:t xml:space="preserve">which existed some five hundred years before his birth and aimed to show leaders </w:t>
      </w:r>
      <w:r w:rsidR="00373A6F">
        <w:t xml:space="preserve">that </w:t>
      </w:r>
      <w:r w:rsidR="00142EF5">
        <w:t xml:space="preserve">by </w:t>
      </w:r>
      <w:r w:rsidR="00373A6F">
        <w:t>exercising</w:t>
      </w:r>
      <w:r w:rsidR="00E300A1">
        <w:t xml:space="preserve"> kindness and </w:t>
      </w:r>
      <w:r w:rsidR="00373A6F">
        <w:t xml:space="preserve">acting morally good they would evoke the same response in their people and </w:t>
      </w:r>
      <w:r w:rsidR="007F324D">
        <w:t>therefor bring crime rates down</w:t>
      </w:r>
      <w:r w:rsidR="00086627">
        <w:t xml:space="preserve"> and </w:t>
      </w:r>
      <w:r w:rsidR="00A330E4">
        <w:t xml:space="preserve">have a long and peaceful rule. </w:t>
      </w:r>
      <w:r w:rsidR="00A330E4">
        <w:rPr>
          <w:rStyle w:val="FootnoteReference"/>
        </w:rPr>
        <w:footnoteReference w:id="2"/>
      </w:r>
      <w:r w:rsidR="00374709">
        <w:t xml:space="preserve"> </w:t>
      </w:r>
      <w:r w:rsidR="004E67E3">
        <w:t xml:space="preserve">Confucianism is a humanist theory that focuses on family and social harmony. It is very different from many philosophies as for Confucianists, ordinary acts of human lives such as our relationships with one another are sacred in themselves. Unlike with Christianity which teaches humans to do good on earth in order to be rewarded in heaven, followers of Confucianism believe humanity itself is a gift from the divine, from Tian. For them, the ‘secular is sacred’. </w:t>
      </w:r>
      <w:r w:rsidR="004E67E3">
        <w:rPr>
          <w:rStyle w:val="FootnoteReference"/>
        </w:rPr>
        <w:footnoteReference w:id="3"/>
      </w:r>
      <w:r w:rsidR="004E67E3">
        <w:t xml:space="preserve"> Confucius aims to teach people how to live their lives, not by determining how they speak or what they do but rather who they are at their core. It could be argued that since Confucius wants everyone to make the same moral choices and display the same moral characteristics in order for us all to aim to become the junzi, there is no place for free will within Confucianism. There is however a lot of focus on the concept of family for moral education.  </w:t>
      </w:r>
      <w:proofErr w:type="spellStart"/>
      <w:r w:rsidR="004E67E3">
        <w:t>Kongzi</w:t>
      </w:r>
      <w:proofErr w:type="spellEnd"/>
      <w:r w:rsidR="004E67E3">
        <w:t xml:space="preserve"> himself mentions childhood very little with the few passages in which he does suggesting that their moral education is best left to the discretion of the parents. </w:t>
      </w:r>
      <w:r w:rsidR="004E67E3">
        <w:rPr>
          <w:rStyle w:val="FootnoteReference"/>
        </w:rPr>
        <w:footnoteReference w:id="4"/>
      </w:r>
      <w:r w:rsidR="004E67E3">
        <w:t xml:space="preserve"> However we can draw from Analects, passages that prove that for Confucians, moral education starts early.</w:t>
      </w:r>
      <w:r w:rsidR="004E67E3">
        <w:rPr>
          <w:rStyle w:val="FootnoteReference"/>
        </w:rPr>
        <w:footnoteReference w:id="5"/>
      </w:r>
      <w:r w:rsidR="004E67E3">
        <w:t xml:space="preserve"> For example i</w:t>
      </w:r>
      <w:r w:rsidR="004E67E3" w:rsidRPr="007E1443">
        <w:t>n Analects 1.2: It is mentioned tha</w:t>
      </w:r>
      <w:r w:rsidR="004E67E3">
        <w:t xml:space="preserve">t planting roots in familial love and brotherly respect is crucial for the Way to flourish, these roots for familial respect must begin from birth and therefore so should your moral education? Also in </w:t>
      </w:r>
      <w:r w:rsidR="004E67E3" w:rsidRPr="0051337B">
        <w:t>Analects 19.12</w:t>
      </w:r>
      <w:r w:rsidR="004E67E3">
        <w:t xml:space="preserve"> </w:t>
      </w:r>
      <w:proofErr w:type="spellStart"/>
      <w:r w:rsidR="004E67E3" w:rsidRPr="0051337B">
        <w:t>Ziyou</w:t>
      </w:r>
      <w:proofErr w:type="spellEnd"/>
      <w:r w:rsidR="004E67E3" w:rsidRPr="0051337B">
        <w:t xml:space="preserve"> criticizes </w:t>
      </w:r>
      <w:proofErr w:type="spellStart"/>
      <w:r w:rsidR="004E67E3" w:rsidRPr="0051337B">
        <w:t>Zixia</w:t>
      </w:r>
      <w:proofErr w:type="spellEnd"/>
      <w:r w:rsidR="004E67E3">
        <w:t xml:space="preserve"> for giving the younger students menial work however, </w:t>
      </w:r>
      <w:proofErr w:type="spellStart"/>
      <w:r w:rsidR="004E67E3">
        <w:t>Zixia</w:t>
      </w:r>
      <w:proofErr w:type="spellEnd"/>
      <w:r w:rsidR="004E67E3">
        <w:t xml:space="preserve"> argues that the earlier we start something, the earlier we tire of it. </w:t>
      </w:r>
      <w:proofErr w:type="spellStart"/>
      <w:r w:rsidR="004E67E3">
        <w:t>Zixia’s</w:t>
      </w:r>
      <w:proofErr w:type="spellEnd"/>
      <w:r w:rsidR="004E67E3">
        <w:t xml:space="preserve"> point of giving the younger students easier work shows a real education system in place with age appropriate work, therefore proving a moral </w:t>
      </w:r>
      <w:r w:rsidR="00E77053">
        <w:t>education</w:t>
      </w:r>
      <w:bookmarkStart w:id="0" w:name="_GoBack"/>
      <w:bookmarkEnd w:id="0"/>
      <w:r w:rsidR="004E67E3">
        <w:t xml:space="preserve"> starts from a young age and improves and grows more elaborate with age. Can we truly say that these children had free will if they have been conditioned from a young age on what their parent believe as moral behaviour? Could we truly say that they have the freedom to choose a different moral path if they have only known one from a young age? </w:t>
      </w:r>
      <w:proofErr w:type="spellStart"/>
      <w:r w:rsidR="004E67E3">
        <w:t>Chenyang</w:t>
      </w:r>
      <w:proofErr w:type="spellEnd"/>
      <w:r w:rsidR="004E67E3">
        <w:t xml:space="preserve"> Li argues that we shouldn’t use the term ‘free will’ at all when discussing Confucianism as it is a ‘deeply troubled concept, constantly haunted by determinism on the one hand and existentialist absolutism on the other’.</w:t>
      </w:r>
      <w:r w:rsidR="004E67E3">
        <w:rPr>
          <w:rStyle w:val="FootnoteReference"/>
        </w:rPr>
        <w:footnoteReference w:id="6"/>
      </w:r>
      <w:r w:rsidR="004E67E3">
        <w:t xml:space="preserve"> They claim we should instead focus on the concept of freedom and body autonomy as discussed by contemporary feminist scholars, for which Confucianism allows a lot of. Confucianism is all about choice and choice by definition implies freedom. Confucians believed that everyone is </w:t>
      </w:r>
      <w:r w:rsidR="004E67E3">
        <w:lastRenderedPageBreak/>
        <w:t xml:space="preserve">fundamentally good deep down and through filiality, ritual forms of conduct and judging moral dilemmas anyone can achieve junzi – ethical nobility. Although people are born good, they must choose whether to improve upon themselves and how they are going to do that, the fact that it is known as SELF-cultivation and is an expression of individual moral effort means that there must be some form of free will within Confucianism, even if it is different to our westernised idea of what ‘free will’ means.  </w:t>
      </w:r>
    </w:p>
    <w:p w14:paraId="55531DEC" w14:textId="7CFA4C94" w:rsidR="00BF16FF" w:rsidRDefault="004E67E3" w:rsidP="00974AE3">
      <w:r>
        <w:t xml:space="preserve">Can the same however be said of any Chinese Philosophy? </w:t>
      </w:r>
      <w:r w:rsidR="009556A7">
        <w:t xml:space="preserve">Daoism has any similar features to Confucianism however, where Confucianism is more concerned with </w:t>
      </w:r>
      <w:r w:rsidR="00BA330D">
        <w:t xml:space="preserve">human society and relationships, Daoism is more about </w:t>
      </w:r>
      <w:r w:rsidR="00B40AA0">
        <w:t xml:space="preserve">natural phenomena and </w:t>
      </w:r>
      <w:r w:rsidR="00CC2D95">
        <w:t>who the person is i</w:t>
      </w:r>
      <w:r w:rsidR="00A63733">
        <w:t>n relation to the natural world</w:t>
      </w:r>
      <w:r w:rsidR="00CC2D95">
        <w:t xml:space="preserve"> rather than who they are in </w:t>
      </w:r>
      <w:r w:rsidR="00806E32">
        <w:t>relation to others.</w:t>
      </w:r>
      <w:r w:rsidR="004918F2" w:rsidRPr="004918F2">
        <w:rPr>
          <w:rStyle w:val="FootnoteReference"/>
        </w:rPr>
        <w:t xml:space="preserve"> </w:t>
      </w:r>
      <w:r w:rsidR="004918F2">
        <w:rPr>
          <w:rStyle w:val="FootnoteReference"/>
        </w:rPr>
        <w:footnoteReference w:id="7"/>
      </w:r>
      <w:r w:rsidR="00806E32">
        <w:t xml:space="preserve"> </w:t>
      </w:r>
      <w:r w:rsidR="00E87158">
        <w:t>Does this</w:t>
      </w:r>
      <w:r w:rsidR="00F57887">
        <w:t xml:space="preserve"> </w:t>
      </w:r>
      <w:r w:rsidR="00E87158">
        <w:t>more</w:t>
      </w:r>
      <w:r w:rsidR="00F57887">
        <w:t xml:space="preserve"> </w:t>
      </w:r>
      <w:r w:rsidR="00E87158">
        <w:t>self</w:t>
      </w:r>
      <w:r w:rsidR="00F57887">
        <w:t>-</w:t>
      </w:r>
      <w:r w:rsidR="00E87158">
        <w:t xml:space="preserve">centred philosophy allow for more free will than Confucianism? </w:t>
      </w:r>
      <w:r w:rsidR="00A63733">
        <w:t xml:space="preserve">Some would agree as the journey to </w:t>
      </w:r>
      <w:r w:rsidR="00B60E3C">
        <w:t xml:space="preserve">follow the Dao is a </w:t>
      </w:r>
      <w:r w:rsidR="00A624A6">
        <w:t>personal one, and doesn’t have as many outside influences such as parental moral guidance and moral education</w:t>
      </w:r>
      <w:r w:rsidR="00552A6F">
        <w:t xml:space="preserve">. For </w:t>
      </w:r>
      <w:proofErr w:type="spellStart"/>
      <w:r w:rsidR="00552A6F">
        <w:t>Daoists</w:t>
      </w:r>
      <w:proofErr w:type="spellEnd"/>
      <w:r w:rsidR="00552A6F">
        <w:t xml:space="preserve">, the focus is on themselves and their individual fate </w:t>
      </w:r>
      <w:r w:rsidR="004533FE">
        <w:t>so they have the freedom to go their own way. However, they do believe in a deterministic approach,</w:t>
      </w:r>
      <w:r w:rsidR="006F430D">
        <w:t xml:space="preserve"> they believe in destiny or fate and the Dao </w:t>
      </w:r>
      <w:r w:rsidR="00680A65">
        <w:t xml:space="preserve">is ‘The Way’. They cannot truly </w:t>
      </w:r>
      <w:r w:rsidR="00875D0B">
        <w:t>have free will as although they can choose their journey, their destination was predetermined</w:t>
      </w:r>
      <w:r w:rsidR="001C4289">
        <w:t xml:space="preserve">. They can choose how they </w:t>
      </w:r>
      <w:r w:rsidR="00747C90">
        <w:t xml:space="preserve">end up in </w:t>
      </w:r>
      <w:r w:rsidR="001C4289">
        <w:t xml:space="preserve">the river, but they cannot choose to </w:t>
      </w:r>
      <w:r w:rsidR="00747C90">
        <w:t>stay dry</w:t>
      </w:r>
      <w:r w:rsidR="00C933C0">
        <w:t>.</w:t>
      </w:r>
      <w:r w:rsidR="00C933C0">
        <w:rPr>
          <w:rStyle w:val="FootnoteReference"/>
        </w:rPr>
        <w:footnoteReference w:id="8"/>
      </w:r>
      <w:r w:rsidR="003A77BE">
        <w:t xml:space="preserve"> </w:t>
      </w:r>
      <w:r w:rsidR="00CA2118">
        <w:t xml:space="preserve"> </w:t>
      </w:r>
      <w:r w:rsidR="0048194A">
        <w:t xml:space="preserve">More evidence that early Chinese </w:t>
      </w:r>
      <w:r w:rsidR="00D33C51">
        <w:t xml:space="preserve">people believed in a predetermined fate comes in the form of </w:t>
      </w:r>
      <w:r w:rsidR="00DA76DE">
        <w:t xml:space="preserve">bone divination. </w:t>
      </w:r>
      <w:r w:rsidR="00520A7A">
        <w:t xml:space="preserve">During the warring states period (475-221BC) </w:t>
      </w:r>
      <w:r w:rsidR="000E3027">
        <w:t xml:space="preserve">in China, we can start to see a shift in </w:t>
      </w:r>
      <w:r w:rsidR="00AE46A6">
        <w:t xml:space="preserve">belief from anthropomorphic spirits being </w:t>
      </w:r>
      <w:r w:rsidR="00DE39E3">
        <w:t xml:space="preserve">massively powerful to being subject </w:t>
      </w:r>
      <w:r w:rsidR="00033966">
        <w:t xml:space="preserve">to </w:t>
      </w:r>
      <w:r w:rsidR="00BB0BCA">
        <w:t>the laws of nature and lunar cycles</w:t>
      </w:r>
      <w:r w:rsidR="00760A3F">
        <w:t xml:space="preserve"> through writing left on these bones being less asking for spirit </w:t>
      </w:r>
      <w:r w:rsidR="003931A5">
        <w:t xml:space="preserve">intervention and wording being made less respectful towards the spirits. </w:t>
      </w:r>
      <w:r w:rsidR="00C6663A">
        <w:rPr>
          <w:rStyle w:val="FootnoteReference"/>
        </w:rPr>
        <w:footnoteReference w:id="9"/>
      </w:r>
      <w:r w:rsidR="00361055">
        <w:t xml:space="preserve"> This shows that in earlier dynasties </w:t>
      </w:r>
      <w:r w:rsidR="002F60C6">
        <w:t xml:space="preserve">they were more likely to believe in a concept of free will but </w:t>
      </w:r>
      <w:r w:rsidR="00B344AC">
        <w:t xml:space="preserve">during a period of uncertainty and war, perhaps it was easier to believe that there everything happened for a reason and </w:t>
      </w:r>
      <w:r w:rsidR="00FF3AD6">
        <w:t xml:space="preserve">a more ridged idea of predetermined fate. </w:t>
      </w:r>
      <w:r w:rsidR="00F066BF">
        <w:t xml:space="preserve">This is further shown through the changing </w:t>
      </w:r>
      <w:r w:rsidR="00800D50">
        <w:t>meaning of the word ‘</w:t>
      </w:r>
      <w:proofErr w:type="spellStart"/>
      <w:r w:rsidR="00800D50">
        <w:t>ming</w:t>
      </w:r>
      <w:proofErr w:type="spellEnd"/>
      <w:r w:rsidR="00800D50">
        <w:t xml:space="preserve">’. This used to be a term meaning </w:t>
      </w:r>
      <w:r w:rsidR="00CE34C8">
        <w:t xml:space="preserve">describing how superior powers cause </w:t>
      </w:r>
      <w:r w:rsidR="0032530F">
        <w:t xml:space="preserve">unpredictable events </w:t>
      </w:r>
      <w:r w:rsidR="0052465F">
        <w:t xml:space="preserve">but later its meaning became more of a description of an unalterable course of life which is predictable. </w:t>
      </w:r>
      <w:r w:rsidR="0052465F">
        <w:rPr>
          <w:rStyle w:val="FootnoteReference"/>
        </w:rPr>
        <w:footnoteReference w:id="10"/>
      </w:r>
      <w:r w:rsidR="00780ECE">
        <w:t xml:space="preserve"> The changing meaning of this term again shows the changing attitudes in </w:t>
      </w:r>
      <w:r w:rsidR="00752165">
        <w:t xml:space="preserve">China towards the concept of fate and determinism which is often an argument against free will as how can we possibly have any form of choice when our fate is already written in stone and unchangeable? </w:t>
      </w:r>
    </w:p>
    <w:p w14:paraId="7CB57BD6" w14:textId="21D23AB4" w:rsidR="00EB40DA" w:rsidRDefault="00012704" w:rsidP="00974AE3">
      <w:r>
        <w:t>The answer to this can actually be found within western ethical and philosophical theories</w:t>
      </w:r>
      <w:r w:rsidR="005677AB">
        <w:t>. D</w:t>
      </w:r>
      <w:r w:rsidR="00B576B9">
        <w:t xml:space="preserve">ue to the fact that many forms of Christianity believe in an all </w:t>
      </w:r>
      <w:r w:rsidR="006F7494">
        <w:t>knowing, omnipotent god</w:t>
      </w:r>
      <w:r w:rsidR="007F5E03">
        <w:t xml:space="preserve"> and the</w:t>
      </w:r>
      <w:r w:rsidR="005677AB">
        <w:t xml:space="preserve"> fact that the</w:t>
      </w:r>
      <w:r w:rsidR="007F5E03">
        <w:t xml:space="preserve"> concept of free will is so important to western civilization</w:t>
      </w:r>
      <w:r w:rsidR="005677AB">
        <w:t xml:space="preserve">, there have been many </w:t>
      </w:r>
      <w:r w:rsidR="00AA4E4A">
        <w:t xml:space="preserve">different </w:t>
      </w:r>
      <w:r w:rsidR="008C026F">
        <w:t xml:space="preserve">arguments between philosophers and scholars about </w:t>
      </w:r>
      <w:r w:rsidR="00B04250">
        <w:t xml:space="preserve">the connection between free will and </w:t>
      </w:r>
      <w:r w:rsidR="00F02F53">
        <w:t>a seemingly deterministic world</w:t>
      </w:r>
      <w:r w:rsidR="00B04250">
        <w:t>.</w:t>
      </w:r>
      <w:r w:rsidR="00F02F53">
        <w:t xml:space="preserve"> You could argue that </w:t>
      </w:r>
      <w:r w:rsidR="009C6326">
        <w:t xml:space="preserve">evidence for free will </w:t>
      </w:r>
      <w:r w:rsidR="009A5775">
        <w:t>existing in conjunction with Christian beliefs can actually be found in the first book of the bible, with the fall of</w:t>
      </w:r>
      <w:r w:rsidR="00DF2FDF">
        <w:t xml:space="preserve"> the first humans Adam and Even from grace as they are cast out of the garden. The fact that they disobeyed a direct order from God who in return punished them for it is a great argument for the first humans being granted fr</w:t>
      </w:r>
      <w:r w:rsidR="00DC1768">
        <w:t xml:space="preserve">ee will because if god had planned it, if he knew it was going to happen then why punish them? Surely an </w:t>
      </w:r>
      <w:r w:rsidR="008369EC">
        <w:t>omnibenevolent</w:t>
      </w:r>
      <w:r w:rsidR="0087746F">
        <w:t xml:space="preserve"> (all loving) God that most </w:t>
      </w:r>
      <w:r w:rsidR="00226113">
        <w:t>Christians</w:t>
      </w:r>
      <w:r w:rsidR="0087746F">
        <w:t xml:space="preserve"> believe in would not set his </w:t>
      </w:r>
      <w:r w:rsidR="00EB40DA">
        <w:t>children up for failure</w:t>
      </w:r>
      <w:r w:rsidR="008369EC">
        <w:t xml:space="preserve"> </w:t>
      </w:r>
      <w:r w:rsidR="00E20C5B">
        <w:t xml:space="preserve">so this must be an act of free will? </w:t>
      </w:r>
      <w:r w:rsidR="00555993">
        <w:t>This</w:t>
      </w:r>
      <w:r w:rsidR="00B30910">
        <w:t xml:space="preserve"> ties into the debate commonly known as ‘the problem of evil’. How can a </w:t>
      </w:r>
      <w:r w:rsidR="00C84947">
        <w:t>monotheistic G</w:t>
      </w:r>
      <w:r w:rsidR="00B30910">
        <w:t xml:space="preserve">od such as is </w:t>
      </w:r>
      <w:r w:rsidR="00C84947">
        <w:t xml:space="preserve">described by Christianity, </w:t>
      </w:r>
      <w:r w:rsidR="00E77053">
        <w:lastRenderedPageBreak/>
        <w:t>Judaism</w:t>
      </w:r>
      <w:r w:rsidR="00C84947">
        <w:t xml:space="preserve"> and Islam </w:t>
      </w:r>
      <w:r w:rsidR="00C8252F">
        <w:t xml:space="preserve">as all knowing (omniscient) all powerful (omnipotent) and all loving (omnibenevolent) </w:t>
      </w:r>
      <w:r w:rsidR="00C84947">
        <w:t xml:space="preserve"> </w:t>
      </w:r>
      <w:r w:rsidR="00C8252F">
        <w:t xml:space="preserve">exist and yet there is evil in the world? </w:t>
      </w:r>
      <w:r w:rsidR="00A370CB">
        <w:t xml:space="preserve">Alvin Plantinga </w:t>
      </w:r>
      <w:r w:rsidR="00E81EED">
        <w:t xml:space="preserve">proposed free will itself as the answer to this problem of evil, stating that </w:t>
      </w:r>
      <w:r w:rsidR="00BA72B2">
        <w:t xml:space="preserve">even an all powerful God could not create a </w:t>
      </w:r>
      <w:r w:rsidR="007F1B4A">
        <w:t xml:space="preserve">world where human being have free will and yet do not choose evil as that would </w:t>
      </w:r>
      <w:r w:rsidR="00B0714F">
        <w:t xml:space="preserve">completely change the definitions and free will as we know it would not exist. </w:t>
      </w:r>
      <w:r w:rsidR="00B0714F">
        <w:rPr>
          <w:rStyle w:val="FootnoteReference"/>
        </w:rPr>
        <w:footnoteReference w:id="11"/>
      </w:r>
      <w:r w:rsidR="000725BB">
        <w:t xml:space="preserve"> </w:t>
      </w:r>
      <w:r w:rsidR="00F1398E">
        <w:t xml:space="preserve">This not only proves that free will exists according to Christianity </w:t>
      </w:r>
      <w:r w:rsidR="009148A5">
        <w:t xml:space="preserve">but also is a key part of their religion, solving one of their key philosophical questions that is not only asked by Christianity but by eastern religions such as </w:t>
      </w:r>
      <w:r w:rsidR="005D0621">
        <w:t xml:space="preserve">Judaism as well. </w:t>
      </w:r>
    </w:p>
    <w:p w14:paraId="1F411B67" w14:textId="75336035" w:rsidR="007F2D05" w:rsidRDefault="003607F0" w:rsidP="00974AE3">
      <w:r>
        <w:t xml:space="preserve">Confucian ethics and its moral teaching bare a striking resemblance to Aristotle’s ‘Virtue Ethics’ </w:t>
      </w:r>
      <w:r w:rsidR="00E311EC">
        <w:t xml:space="preserve">widely examined by western philosophers. </w:t>
      </w:r>
      <w:r w:rsidR="00BE644A">
        <w:t xml:space="preserve">Virtue ethics is one of the three main ethical schools of thought that exist in </w:t>
      </w:r>
      <w:r w:rsidR="0022110A">
        <w:t xml:space="preserve">western normative ethics alongside Deontology and </w:t>
      </w:r>
      <w:r w:rsidR="00E134D5">
        <w:t xml:space="preserve">Consequentialism. Like Confucian ethics, </w:t>
      </w:r>
      <w:r w:rsidR="00490CD7">
        <w:t>Virtue ethi</w:t>
      </w:r>
      <w:r w:rsidR="00D67698">
        <w:t xml:space="preserve">cs discusses </w:t>
      </w:r>
      <w:r w:rsidR="008A357E">
        <w:t xml:space="preserve">kindness and strength of character, however it is an ethical theory that favours how a person is at their core rather than </w:t>
      </w:r>
      <w:r w:rsidR="00626454">
        <w:t xml:space="preserve">what they do. </w:t>
      </w:r>
      <w:r w:rsidR="00BD5FC7">
        <w:t xml:space="preserve">Where </w:t>
      </w:r>
      <w:r w:rsidR="001B4EEF">
        <w:t xml:space="preserve">Confucians focus on familial love and social harmony, </w:t>
      </w:r>
      <w:r w:rsidR="00801388">
        <w:t xml:space="preserve">virtue </w:t>
      </w:r>
      <w:r w:rsidR="001C46F3">
        <w:t>ethicists</w:t>
      </w:r>
      <w:r w:rsidR="00801388">
        <w:t xml:space="preserve"> are more concerned with honesty and strength of character</w:t>
      </w:r>
      <w:r w:rsidR="001C46F3">
        <w:t>. Both are very similar in that they value human traits as gifts from the divine and have a higher form of moral being they wish to become through moral education and self-</w:t>
      </w:r>
      <w:r w:rsidR="00F873A7">
        <w:t>discipline</w:t>
      </w:r>
      <w:r w:rsidR="001C46F3">
        <w:t xml:space="preserve">. Confucians call this </w:t>
      </w:r>
      <w:r w:rsidR="00D8340A">
        <w:t>‘</w:t>
      </w:r>
      <w:r w:rsidR="001C46F3">
        <w:t>Junzi</w:t>
      </w:r>
      <w:r w:rsidR="00D8340A">
        <w:t>’</w:t>
      </w:r>
      <w:r w:rsidR="001C46F3">
        <w:t xml:space="preserve">, </w:t>
      </w:r>
      <w:r w:rsidR="00D8340A">
        <w:t>ethical nobility whereas Aristotle named his ‘Eudemonia’</w:t>
      </w:r>
      <w:r w:rsidR="00CF030B">
        <w:t xml:space="preserve"> </w:t>
      </w:r>
      <w:r w:rsidR="00025C90">
        <w:t xml:space="preserve">human flourishing. </w:t>
      </w:r>
      <w:r w:rsidR="00662F15">
        <w:rPr>
          <w:rStyle w:val="FootnoteReference"/>
        </w:rPr>
        <w:footnoteReference w:id="12"/>
      </w:r>
      <w:r w:rsidR="0015434C">
        <w:t xml:space="preserve"> </w:t>
      </w:r>
      <w:r w:rsidR="00A3631D">
        <w:t xml:space="preserve"> Both of these states are available and achievable for anyone who works hard enough</w:t>
      </w:r>
      <w:r w:rsidR="00E50552">
        <w:t xml:space="preserve"> to understand and flourish as a moral human being, setting it apart from many other ethical </w:t>
      </w:r>
      <w:proofErr w:type="spellStart"/>
      <w:r w:rsidR="00E50552">
        <w:t>theoriest</w:t>
      </w:r>
      <w:proofErr w:type="spellEnd"/>
      <w:r w:rsidR="00E50552">
        <w:t xml:space="preserve"> and determinist approaches especially that say people are predestined to be good or bad, in Christianity </w:t>
      </w:r>
      <w:r w:rsidR="00021194">
        <w:t xml:space="preserve">the theme of predestination is sometimes debated, are some people predestined for hell or heaven no matter what they do and in that vein never can truly experience free will? </w:t>
      </w:r>
      <w:r w:rsidR="00373CD2">
        <w:t xml:space="preserve">John Calvin was a believer and scholar of the predestination theory stating that God had already chosen his ‘elect’ </w:t>
      </w:r>
      <w:r w:rsidR="00F95FA9">
        <w:t xml:space="preserve">due to their actions that he as an omniscient god knew they would take. </w:t>
      </w:r>
      <w:r w:rsidR="00BA1BE2">
        <w:rPr>
          <w:rStyle w:val="FootnoteReference"/>
        </w:rPr>
        <w:footnoteReference w:id="13"/>
      </w:r>
      <w:r w:rsidR="006729DB">
        <w:t xml:space="preserve"> </w:t>
      </w:r>
      <w:r w:rsidR="00D16F5D">
        <w:t>You could argue that the concept of free will could never exist in Calvinism as you are already chosen to go to hell, why bother being good? And even if you did do go</w:t>
      </w:r>
      <w:r w:rsidR="009B3F7D">
        <w:t xml:space="preserve">od, surely it could never truly be selfless as there would always be a thought in the back of your head saying ‘maybe if I do this then God will realise he made a mistake’? </w:t>
      </w:r>
      <w:r w:rsidR="00C4382F">
        <w:t xml:space="preserve">This kind of thinking can be really helpful in times of war as it means no matter what you are forced to do by your superiors, you are </w:t>
      </w:r>
      <w:r w:rsidR="003C4CB3">
        <w:t>already predestined one way or another so it grants soldiers comfort. However</w:t>
      </w:r>
      <w:r w:rsidR="00366D59">
        <w:t xml:space="preserve"> this kind of thinking can also be very damaging in society and therefore not tolerated by Confucians due to the fact </w:t>
      </w:r>
      <w:r w:rsidR="00F6269C">
        <w:t xml:space="preserve">that achievability is a powerful motivator to do good in the case of Junzi where it is achievable for everyone. The fact that Calvinists believe that nothing you can do </w:t>
      </w:r>
      <w:r w:rsidR="00BE61CA">
        <w:t xml:space="preserve">can change where you end up means why even try to be morally good? Therefore in comparison, Confucian Ethics </w:t>
      </w:r>
      <w:r w:rsidR="000F0116">
        <w:t xml:space="preserve">strongly supports the idea of free will </w:t>
      </w:r>
      <w:r w:rsidR="00807E7C">
        <w:t xml:space="preserve">in the same way that virtue ethics does and Calvinism fails to do, by creating achievable ‘virtues’ for everyone </w:t>
      </w:r>
      <w:r w:rsidR="007D36C2">
        <w:t xml:space="preserve">that they can use their free will to choose to study to become junzi or not, whereas predestination as shown through Calvinism completely erases that choice. </w:t>
      </w:r>
      <w:r w:rsidR="003C4CB3">
        <w:t xml:space="preserve"> </w:t>
      </w:r>
    </w:p>
    <w:p w14:paraId="02EEFFF5" w14:textId="710420B8" w:rsidR="00225D52" w:rsidRDefault="00EF1554" w:rsidP="00974AE3">
      <w:r>
        <w:t xml:space="preserve">In conclusion, </w:t>
      </w:r>
      <w:r w:rsidR="00392090">
        <w:t xml:space="preserve">while free will is an essential concept in the west in order to keep the peace </w:t>
      </w:r>
      <w:r w:rsidR="00801D20">
        <w:t xml:space="preserve">and promote social harmony, this is not the case in the very different society that existed in China both in the past and today. </w:t>
      </w:r>
      <w:r w:rsidR="001C676C">
        <w:t xml:space="preserve">Confucianism is a humanistic and equality loving philosophy which promotes free will through </w:t>
      </w:r>
      <w:r w:rsidR="00416B78">
        <w:t>the fact that people had the choice whether to aim for the junzi and how much to ob</w:t>
      </w:r>
      <w:r w:rsidR="00312D3A">
        <w:t>e</w:t>
      </w:r>
      <w:r w:rsidR="00416B78">
        <w:t xml:space="preserve">y the rules to achieve </w:t>
      </w:r>
      <w:r w:rsidR="00225D52">
        <w:t xml:space="preserve">ethical nobility. </w:t>
      </w:r>
      <w:r w:rsidR="00312D3A">
        <w:t xml:space="preserve"> The ridged moral education and the strong </w:t>
      </w:r>
      <w:r w:rsidR="004D25A1">
        <w:t>dedication to familial bonds makes us question the validity of this free will, if you are acting on</w:t>
      </w:r>
      <w:r w:rsidR="00CB0DDB">
        <w:t xml:space="preserve"> what your family thinks is right and are taught that from a young age you must never contradict them and support </w:t>
      </w:r>
      <w:r w:rsidR="00CB0DDB">
        <w:lastRenderedPageBreak/>
        <w:t xml:space="preserve">them, can we truly say the </w:t>
      </w:r>
      <w:r w:rsidR="00E77053">
        <w:t>choices</w:t>
      </w:r>
      <w:r w:rsidR="00CB0DDB">
        <w:t xml:space="preserve"> you make are of your own will rather than your families? </w:t>
      </w:r>
      <w:r w:rsidR="005008BC">
        <w:t xml:space="preserve">It is more likely that ‘Free Will’ is too westernised a term/definition to truly apply to China and perhaps as </w:t>
      </w:r>
      <w:r w:rsidR="003E5021">
        <w:t xml:space="preserve">suggested by </w:t>
      </w:r>
      <w:r w:rsidR="00E976EB">
        <w:t>Li</w:t>
      </w:r>
      <w:r w:rsidR="003E5021">
        <w:t xml:space="preserve"> ‘Freedom’ is a better term to use? This works in the sense that it elim</w:t>
      </w:r>
      <w:r w:rsidR="00E77053">
        <w:t>in</w:t>
      </w:r>
      <w:r w:rsidR="003E5021">
        <w:t xml:space="preserve">ates all the definitions that instantly link to God </w:t>
      </w:r>
      <w:r w:rsidR="00461CA6">
        <w:t xml:space="preserve">and determinism that simply doesn’t apply when talking about Chinese philosophies such as Confucianism or Daoism, despite the similarities Confucianism has with certain western moral theories such as virtue ethics. </w:t>
      </w:r>
      <w:r w:rsidR="003E5021">
        <w:t xml:space="preserve">  </w:t>
      </w:r>
      <w:r w:rsidR="004D25A1">
        <w:t xml:space="preserve"> </w:t>
      </w:r>
    </w:p>
    <w:p w14:paraId="21186ECE" w14:textId="77777777" w:rsidR="008861FF" w:rsidRPr="008861FF" w:rsidRDefault="008861FF" w:rsidP="008861FF">
      <w:pPr>
        <w:rPr>
          <w:rFonts w:ascii="Arial" w:hAnsi="Arial" w:cs="Arial"/>
          <w:sz w:val="20"/>
          <w:szCs w:val="20"/>
        </w:rPr>
      </w:pPr>
      <w:r w:rsidRPr="008861FF">
        <w:rPr>
          <w:rFonts w:ascii="Arial" w:hAnsi="Arial" w:cs="Arial"/>
          <w:sz w:val="20"/>
          <w:szCs w:val="20"/>
        </w:rPr>
        <w:t xml:space="preserve">Bibliography </w:t>
      </w:r>
    </w:p>
    <w:p w14:paraId="415F8B89" w14:textId="658BE371" w:rsidR="008861FF" w:rsidRPr="001756CD" w:rsidRDefault="00AA10EE" w:rsidP="008861FF">
      <w:pPr>
        <w:pStyle w:val="ListParagraph"/>
        <w:numPr>
          <w:ilvl w:val="0"/>
          <w:numId w:val="3"/>
        </w:numPr>
        <w:rPr>
          <w:rFonts w:ascii="Arial" w:hAnsi="Arial" w:cs="Arial"/>
          <w:color w:val="000000" w:themeColor="text1"/>
          <w:sz w:val="20"/>
          <w:szCs w:val="20"/>
        </w:rPr>
      </w:pPr>
      <w:r>
        <w:rPr>
          <w:rFonts w:ascii="Arial" w:hAnsi="Arial" w:cs="Arial"/>
          <w:color w:val="000000" w:themeColor="text1"/>
          <w:sz w:val="20"/>
          <w:szCs w:val="20"/>
        </w:rPr>
        <w:t>Ames, R</w:t>
      </w:r>
      <w:r w:rsidR="008861FF" w:rsidRPr="001756CD">
        <w:rPr>
          <w:rFonts w:ascii="Arial" w:hAnsi="Arial" w:cs="Arial"/>
          <w:color w:val="000000" w:themeColor="text1"/>
          <w:sz w:val="20"/>
          <w:szCs w:val="20"/>
        </w:rPr>
        <w:t xml:space="preserve">. (2018). Theorizing the “Person” in Confucian Ethics. In OSNOS E. (Author) &amp; Sandel M. &amp; </w:t>
      </w:r>
      <w:proofErr w:type="spellStart"/>
      <w:r w:rsidR="008861FF" w:rsidRPr="001756CD">
        <w:rPr>
          <w:rFonts w:ascii="Arial" w:hAnsi="Arial" w:cs="Arial"/>
          <w:color w:val="000000" w:themeColor="text1"/>
          <w:sz w:val="20"/>
          <w:szCs w:val="20"/>
        </w:rPr>
        <w:t>D’Ambrosio</w:t>
      </w:r>
      <w:proofErr w:type="spellEnd"/>
      <w:r w:rsidR="008861FF" w:rsidRPr="001756CD">
        <w:rPr>
          <w:rFonts w:ascii="Arial" w:hAnsi="Arial" w:cs="Arial"/>
          <w:color w:val="000000" w:themeColor="text1"/>
          <w:sz w:val="20"/>
          <w:szCs w:val="20"/>
        </w:rPr>
        <w:t xml:space="preserve"> P. (Eds.), Encountering China: Michael Sandel and Chinese Philosophy (pp. 159-196). Cambridge, Massachusetts; London, England: Harvard University Press. Retrieved May 25, 2020, from </w:t>
      </w:r>
      <w:hyperlink r:id="rId8" w:history="1">
        <w:r w:rsidR="008861FF" w:rsidRPr="001756CD">
          <w:rPr>
            <w:rStyle w:val="Hyperlink"/>
            <w:rFonts w:ascii="Arial" w:hAnsi="Arial" w:cs="Arial"/>
            <w:color w:val="000000" w:themeColor="text1"/>
            <w:sz w:val="20"/>
            <w:szCs w:val="20"/>
          </w:rPr>
          <w:t>www.jstor.org/stable/j.ctvqht3f.11</w:t>
        </w:r>
      </w:hyperlink>
      <w:r w:rsidR="008861FF" w:rsidRPr="001756CD">
        <w:rPr>
          <w:rFonts w:ascii="Arial" w:hAnsi="Arial" w:cs="Arial"/>
          <w:color w:val="000000" w:themeColor="text1"/>
          <w:sz w:val="20"/>
          <w:szCs w:val="20"/>
        </w:rPr>
        <w:t xml:space="preserve"> </w:t>
      </w:r>
    </w:p>
    <w:p w14:paraId="0978D12D" w14:textId="77777777" w:rsidR="008861FF" w:rsidRPr="001756CD" w:rsidRDefault="008861FF" w:rsidP="008861FF">
      <w:pPr>
        <w:pStyle w:val="ListParagraph"/>
        <w:numPr>
          <w:ilvl w:val="0"/>
          <w:numId w:val="3"/>
        </w:numPr>
        <w:rPr>
          <w:rFonts w:ascii="Arial" w:hAnsi="Arial" w:cs="Arial"/>
          <w:color w:val="000000" w:themeColor="text1"/>
          <w:sz w:val="20"/>
          <w:szCs w:val="20"/>
        </w:rPr>
      </w:pPr>
      <w:r w:rsidRPr="001756CD">
        <w:rPr>
          <w:rFonts w:ascii="Arial" w:hAnsi="Arial" w:cs="Arial"/>
          <w:color w:val="000000" w:themeColor="text1"/>
          <w:sz w:val="20"/>
          <w:szCs w:val="20"/>
        </w:rPr>
        <w:t xml:space="preserve">Bayer, Oswald (2008). Martin Luther's Theology: A Contemporary Interpretation. Wm. B. Eerdmans Publishing. p. 209. ISBN 9780802827999. </w:t>
      </w:r>
    </w:p>
    <w:p w14:paraId="7AFD6CFB" w14:textId="1074CDDB" w:rsidR="008861FF" w:rsidRPr="001756CD" w:rsidRDefault="008861FF" w:rsidP="008861FF">
      <w:pPr>
        <w:pStyle w:val="ListParagraph"/>
        <w:numPr>
          <w:ilvl w:val="0"/>
          <w:numId w:val="3"/>
        </w:numPr>
        <w:rPr>
          <w:rFonts w:ascii="Arial" w:hAnsi="Arial" w:cs="Arial"/>
          <w:color w:val="000000" w:themeColor="text1"/>
          <w:sz w:val="20"/>
          <w:szCs w:val="20"/>
        </w:rPr>
      </w:pPr>
      <w:r w:rsidRPr="001756CD">
        <w:rPr>
          <w:rFonts w:ascii="Arial" w:hAnsi="Arial" w:cs="Arial"/>
          <w:color w:val="000000" w:themeColor="text1"/>
          <w:sz w:val="20"/>
          <w:szCs w:val="20"/>
        </w:rPr>
        <w:t>C</w:t>
      </w:r>
      <w:r w:rsidR="00AA10EE">
        <w:rPr>
          <w:rFonts w:ascii="Arial" w:hAnsi="Arial" w:cs="Arial"/>
          <w:color w:val="000000" w:themeColor="text1"/>
          <w:sz w:val="20"/>
          <w:szCs w:val="20"/>
        </w:rPr>
        <w:t>han, W</w:t>
      </w:r>
      <w:r w:rsidRPr="001756CD">
        <w:rPr>
          <w:rFonts w:ascii="Arial" w:hAnsi="Arial" w:cs="Arial"/>
          <w:color w:val="000000" w:themeColor="text1"/>
          <w:sz w:val="20"/>
          <w:szCs w:val="20"/>
        </w:rPr>
        <w:t>. (1963).</w:t>
      </w:r>
      <w:r w:rsidR="00AA10EE">
        <w:rPr>
          <w:rFonts w:ascii="Arial" w:hAnsi="Arial" w:cs="Arial"/>
          <w:color w:val="000000" w:themeColor="text1"/>
          <w:sz w:val="20"/>
          <w:szCs w:val="20"/>
        </w:rPr>
        <w:t>The Humanism of Confucius</w:t>
      </w:r>
      <w:r w:rsidRPr="001756CD">
        <w:rPr>
          <w:rFonts w:ascii="Arial" w:hAnsi="Arial" w:cs="Arial"/>
          <w:color w:val="000000" w:themeColor="text1"/>
          <w:sz w:val="20"/>
          <w:szCs w:val="20"/>
        </w:rPr>
        <w:t xml:space="preserve">. In A Source Book in Chinese Philosophy (pp. 14-48). PRINCETON, NEW JERSEY: Princeton University Press. doi:10.2307/j.ctt7smn1.10 </w:t>
      </w:r>
    </w:p>
    <w:p w14:paraId="674ADDE1" w14:textId="77777777" w:rsidR="008861FF" w:rsidRPr="001756CD" w:rsidRDefault="008861FF" w:rsidP="008861FF">
      <w:pPr>
        <w:pStyle w:val="ListParagraph"/>
        <w:numPr>
          <w:ilvl w:val="0"/>
          <w:numId w:val="3"/>
        </w:numPr>
        <w:rPr>
          <w:rFonts w:ascii="Arial" w:hAnsi="Arial" w:cs="Arial"/>
          <w:color w:val="000000" w:themeColor="text1"/>
          <w:sz w:val="20"/>
          <w:szCs w:val="20"/>
        </w:rPr>
      </w:pPr>
      <w:hyperlink r:id="rId9" w:history="1">
        <w:r w:rsidRPr="001756CD">
          <w:rPr>
            <w:rStyle w:val="Hyperlink"/>
            <w:rFonts w:ascii="Arial" w:hAnsi="Arial" w:cs="Arial"/>
            <w:color w:val="000000" w:themeColor="text1"/>
            <w:sz w:val="20"/>
            <w:szCs w:val="20"/>
          </w:rPr>
          <w:t>https://www.mastermencius.com/fengshui-blog/2016/11/29/what-does-daoism-say-about-free-will</w:t>
        </w:r>
      </w:hyperlink>
      <w:r w:rsidRPr="001756CD">
        <w:rPr>
          <w:rFonts w:ascii="Arial" w:hAnsi="Arial" w:cs="Arial"/>
          <w:color w:val="000000" w:themeColor="text1"/>
          <w:sz w:val="20"/>
          <w:szCs w:val="20"/>
        </w:rPr>
        <w:t xml:space="preserve"> </w:t>
      </w:r>
    </w:p>
    <w:p w14:paraId="186AAB02" w14:textId="41F5E09E" w:rsidR="00E95971" w:rsidRPr="001756CD" w:rsidRDefault="00E95971" w:rsidP="008861FF">
      <w:pPr>
        <w:pStyle w:val="ListParagraph"/>
        <w:numPr>
          <w:ilvl w:val="0"/>
          <w:numId w:val="3"/>
        </w:numPr>
        <w:rPr>
          <w:rFonts w:ascii="Arial" w:hAnsi="Arial" w:cs="Arial"/>
          <w:color w:val="000000" w:themeColor="text1"/>
          <w:sz w:val="20"/>
          <w:szCs w:val="20"/>
        </w:rPr>
      </w:pPr>
      <w:r w:rsidRPr="001756CD">
        <w:rPr>
          <w:rFonts w:ascii="Arial" w:hAnsi="Arial" w:cs="Arial"/>
          <w:color w:val="000000" w:themeColor="text1"/>
          <w:sz w:val="20"/>
          <w:szCs w:val="20"/>
        </w:rPr>
        <w:t>Cline, E. M (</w:t>
      </w:r>
      <w:r w:rsidR="007E1DDC" w:rsidRPr="001756CD">
        <w:rPr>
          <w:rFonts w:ascii="Arial" w:hAnsi="Arial" w:cs="Arial"/>
          <w:color w:val="000000" w:themeColor="text1"/>
          <w:sz w:val="20"/>
          <w:szCs w:val="20"/>
        </w:rPr>
        <w:t xml:space="preserve">2017) </w:t>
      </w:r>
      <w:r w:rsidR="007E1DDC" w:rsidRPr="001756CD">
        <w:rPr>
          <w:rFonts w:ascii="Arial" w:hAnsi="Arial" w:cs="Arial"/>
          <w:color w:val="000000" w:themeColor="text1"/>
          <w:sz w:val="20"/>
          <w:szCs w:val="20"/>
        </w:rPr>
        <w:t>Confucianism, Moral Education, and Childhood Development</w:t>
      </w:r>
      <w:r w:rsidR="007E1DDC" w:rsidRPr="001756CD">
        <w:rPr>
          <w:rFonts w:ascii="Arial" w:hAnsi="Arial" w:cs="Arial"/>
          <w:color w:val="000000" w:themeColor="text1"/>
          <w:sz w:val="20"/>
          <w:szCs w:val="20"/>
        </w:rPr>
        <w:t xml:space="preserve">. </w:t>
      </w:r>
      <w:r w:rsidR="00014C70" w:rsidRPr="001756CD">
        <w:rPr>
          <w:rFonts w:ascii="Arial" w:hAnsi="Arial" w:cs="Arial"/>
          <w:color w:val="000000" w:themeColor="text1"/>
          <w:sz w:val="20"/>
          <w:szCs w:val="20"/>
        </w:rPr>
        <w:t xml:space="preserve">Oxford Handbooks Online. </w:t>
      </w:r>
    </w:p>
    <w:p w14:paraId="2A7803EB" w14:textId="30955D89" w:rsidR="008861FF" w:rsidRPr="001756CD" w:rsidRDefault="008861FF" w:rsidP="008861FF">
      <w:pPr>
        <w:pStyle w:val="ListParagraph"/>
        <w:numPr>
          <w:ilvl w:val="0"/>
          <w:numId w:val="3"/>
        </w:numPr>
        <w:rPr>
          <w:rFonts w:ascii="Arial" w:hAnsi="Arial" w:cs="Arial"/>
          <w:color w:val="000000" w:themeColor="text1"/>
          <w:sz w:val="20"/>
          <w:szCs w:val="20"/>
        </w:rPr>
      </w:pPr>
      <w:r w:rsidRPr="001756CD">
        <w:rPr>
          <w:rFonts w:ascii="Arial" w:hAnsi="Arial" w:cs="Arial"/>
          <w:color w:val="000000" w:themeColor="text1"/>
          <w:sz w:val="20"/>
          <w:szCs w:val="20"/>
          <w:shd w:val="clear" w:color="auto" w:fill="FFFFFF"/>
        </w:rPr>
        <w:t xml:space="preserve">Hwang, K. (2013). </w:t>
      </w:r>
      <w:r w:rsidR="00AA10EE">
        <w:rPr>
          <w:rFonts w:ascii="Arial" w:hAnsi="Arial" w:cs="Arial"/>
          <w:color w:val="000000" w:themeColor="text1"/>
          <w:sz w:val="20"/>
          <w:szCs w:val="20"/>
          <w:shd w:val="clear" w:color="auto" w:fill="FFFFFF"/>
        </w:rPr>
        <w:t xml:space="preserve">Moral Luck, Self-Cultivation and </w:t>
      </w:r>
      <w:proofErr w:type="spellStart"/>
      <w:r w:rsidR="00BA5731">
        <w:rPr>
          <w:rFonts w:ascii="Arial" w:hAnsi="Arial" w:cs="Arial"/>
          <w:color w:val="000000" w:themeColor="text1"/>
          <w:sz w:val="20"/>
          <w:szCs w:val="20"/>
          <w:shd w:val="clear" w:color="auto" w:fill="FFFFFF"/>
        </w:rPr>
        <w:t>Responsibility:Confucian</w:t>
      </w:r>
      <w:proofErr w:type="spellEnd"/>
      <w:r w:rsidR="00BA5731">
        <w:rPr>
          <w:rFonts w:ascii="Arial" w:hAnsi="Arial" w:cs="Arial"/>
          <w:color w:val="000000" w:themeColor="text1"/>
          <w:sz w:val="20"/>
          <w:szCs w:val="20"/>
          <w:shd w:val="clear" w:color="auto" w:fill="FFFFFF"/>
        </w:rPr>
        <w:t xml:space="preserve"> Conception of Free Will and Determinism</w:t>
      </w:r>
      <w:r w:rsidRPr="001756CD">
        <w:rPr>
          <w:rFonts w:ascii="Arial" w:hAnsi="Arial" w:cs="Arial"/>
          <w:color w:val="000000" w:themeColor="text1"/>
          <w:sz w:val="20"/>
          <w:szCs w:val="20"/>
          <w:shd w:val="clear" w:color="auto" w:fill="FFFFFF"/>
        </w:rPr>
        <w:t>. </w:t>
      </w:r>
      <w:r w:rsidR="003130CA">
        <w:rPr>
          <w:rFonts w:ascii="Arial" w:hAnsi="Arial" w:cs="Arial"/>
          <w:color w:val="000000" w:themeColor="text1"/>
          <w:sz w:val="20"/>
          <w:szCs w:val="20"/>
          <w:shd w:val="clear" w:color="auto" w:fill="FFFFFF"/>
        </w:rPr>
        <w:t>P</w:t>
      </w:r>
      <w:r w:rsidRPr="003130CA">
        <w:rPr>
          <w:rFonts w:ascii="Arial" w:hAnsi="Arial" w:cs="Arial"/>
          <w:color w:val="000000" w:themeColor="text1"/>
          <w:sz w:val="20"/>
          <w:szCs w:val="20"/>
          <w:shd w:val="clear" w:color="auto" w:fill="FFFFFF"/>
        </w:rPr>
        <w:t>hilosophy East and West, 63(</w:t>
      </w:r>
      <w:r w:rsidRPr="001756CD">
        <w:rPr>
          <w:rFonts w:ascii="Arial" w:hAnsi="Arial" w:cs="Arial"/>
          <w:color w:val="000000" w:themeColor="text1"/>
          <w:sz w:val="20"/>
          <w:szCs w:val="20"/>
          <w:shd w:val="clear" w:color="auto" w:fill="FFFFFF"/>
        </w:rPr>
        <w:t xml:space="preserve">1), 4-16. Retrieved May 25, 2020, from </w:t>
      </w:r>
      <w:hyperlink r:id="rId10" w:history="1">
        <w:r w:rsidRPr="001756CD">
          <w:rPr>
            <w:rStyle w:val="Hyperlink"/>
            <w:rFonts w:ascii="Arial" w:hAnsi="Arial" w:cs="Arial"/>
            <w:color w:val="000000" w:themeColor="text1"/>
            <w:sz w:val="20"/>
            <w:szCs w:val="20"/>
            <w:shd w:val="clear" w:color="auto" w:fill="FFFFFF"/>
          </w:rPr>
          <w:t>www.jstor.org/stable/43285802</w:t>
        </w:r>
      </w:hyperlink>
      <w:r w:rsidRPr="001756CD">
        <w:rPr>
          <w:rFonts w:ascii="Arial" w:hAnsi="Arial" w:cs="Arial"/>
          <w:color w:val="000000" w:themeColor="text1"/>
          <w:sz w:val="20"/>
          <w:szCs w:val="20"/>
          <w:shd w:val="clear" w:color="auto" w:fill="FFFFFF"/>
        </w:rPr>
        <w:t xml:space="preserve"> </w:t>
      </w:r>
    </w:p>
    <w:p w14:paraId="593B0897" w14:textId="77777777" w:rsidR="008861FF" w:rsidRPr="001756CD" w:rsidRDefault="008861FF" w:rsidP="008861FF">
      <w:pPr>
        <w:pStyle w:val="ListParagraph"/>
        <w:numPr>
          <w:ilvl w:val="0"/>
          <w:numId w:val="3"/>
        </w:numPr>
        <w:rPr>
          <w:rFonts w:ascii="Arial" w:hAnsi="Arial" w:cs="Arial"/>
          <w:color w:val="000000" w:themeColor="text1"/>
          <w:sz w:val="20"/>
          <w:szCs w:val="20"/>
        </w:rPr>
      </w:pPr>
      <w:proofErr w:type="spellStart"/>
      <w:r w:rsidRPr="001756CD">
        <w:rPr>
          <w:rFonts w:ascii="Arial" w:hAnsi="Arial" w:cs="Arial"/>
          <w:color w:val="000000" w:themeColor="text1"/>
          <w:sz w:val="20"/>
          <w:szCs w:val="20"/>
          <w:shd w:val="clear" w:color="auto" w:fill="FFFFFF"/>
        </w:rPr>
        <w:t>Olberding</w:t>
      </w:r>
      <w:proofErr w:type="spellEnd"/>
      <w:r w:rsidRPr="001756CD">
        <w:rPr>
          <w:rFonts w:ascii="Arial" w:hAnsi="Arial" w:cs="Arial"/>
          <w:color w:val="000000" w:themeColor="text1"/>
          <w:sz w:val="20"/>
          <w:szCs w:val="20"/>
          <w:shd w:val="clear" w:color="auto" w:fill="FFFFFF"/>
        </w:rPr>
        <w:t>, A. (2007). The Educative Function of Personal Style in the "Analects". </w:t>
      </w:r>
      <w:r w:rsidRPr="003130CA">
        <w:rPr>
          <w:rFonts w:ascii="Arial" w:hAnsi="Arial" w:cs="Arial"/>
          <w:color w:val="000000" w:themeColor="text1"/>
          <w:sz w:val="20"/>
          <w:szCs w:val="20"/>
          <w:shd w:val="clear" w:color="auto" w:fill="FFFFFF"/>
        </w:rPr>
        <w:t>Philosophy East and West, 57(</w:t>
      </w:r>
      <w:r w:rsidRPr="001756CD">
        <w:rPr>
          <w:rFonts w:ascii="Arial" w:hAnsi="Arial" w:cs="Arial"/>
          <w:color w:val="000000" w:themeColor="text1"/>
          <w:sz w:val="20"/>
          <w:szCs w:val="20"/>
          <w:shd w:val="clear" w:color="auto" w:fill="FFFFFF"/>
        </w:rPr>
        <w:t xml:space="preserve">3), 357-374. Retrieved May 30, 2020, from </w:t>
      </w:r>
      <w:hyperlink r:id="rId11" w:history="1">
        <w:r w:rsidRPr="001756CD">
          <w:rPr>
            <w:rStyle w:val="Hyperlink"/>
            <w:rFonts w:ascii="Arial" w:hAnsi="Arial" w:cs="Arial"/>
            <w:color w:val="000000" w:themeColor="text1"/>
            <w:sz w:val="20"/>
            <w:szCs w:val="20"/>
            <w:shd w:val="clear" w:color="auto" w:fill="FFFFFF"/>
          </w:rPr>
          <w:t>www.jstor.org/stable/20109411</w:t>
        </w:r>
      </w:hyperlink>
      <w:r w:rsidRPr="001756CD">
        <w:rPr>
          <w:rFonts w:ascii="Arial" w:hAnsi="Arial" w:cs="Arial"/>
          <w:color w:val="000000" w:themeColor="text1"/>
          <w:sz w:val="20"/>
          <w:szCs w:val="20"/>
          <w:shd w:val="clear" w:color="auto" w:fill="FFFFFF"/>
        </w:rPr>
        <w:t xml:space="preserve"> </w:t>
      </w:r>
    </w:p>
    <w:p w14:paraId="48C567DD" w14:textId="77777777" w:rsidR="008861FF" w:rsidRPr="001756CD" w:rsidRDefault="008861FF" w:rsidP="008861FF">
      <w:pPr>
        <w:pStyle w:val="ListParagraph"/>
        <w:numPr>
          <w:ilvl w:val="0"/>
          <w:numId w:val="3"/>
        </w:numPr>
        <w:rPr>
          <w:rFonts w:ascii="Arial" w:hAnsi="Arial" w:cs="Arial"/>
          <w:color w:val="000000" w:themeColor="text1"/>
          <w:sz w:val="20"/>
          <w:szCs w:val="20"/>
        </w:rPr>
      </w:pPr>
      <w:r w:rsidRPr="001756CD">
        <w:rPr>
          <w:rFonts w:ascii="Arial" w:hAnsi="Arial" w:cs="Arial"/>
          <w:color w:val="000000" w:themeColor="text1"/>
          <w:sz w:val="20"/>
          <w:szCs w:val="20"/>
        </w:rPr>
        <w:t xml:space="preserve">Song, </w:t>
      </w:r>
      <w:proofErr w:type="spellStart"/>
      <w:r w:rsidRPr="001756CD">
        <w:rPr>
          <w:rFonts w:ascii="Arial" w:hAnsi="Arial" w:cs="Arial"/>
          <w:color w:val="000000" w:themeColor="text1"/>
          <w:sz w:val="20"/>
          <w:szCs w:val="20"/>
        </w:rPr>
        <w:t>Yunwoo</w:t>
      </w:r>
      <w:proofErr w:type="spellEnd"/>
      <w:r w:rsidRPr="001756CD">
        <w:rPr>
          <w:rFonts w:ascii="Arial" w:hAnsi="Arial" w:cs="Arial"/>
          <w:color w:val="000000" w:themeColor="text1"/>
          <w:sz w:val="20"/>
          <w:szCs w:val="20"/>
        </w:rPr>
        <w:t xml:space="preserve">. (2018). Divination And Deviation: The Problem Of Prediction And Personal Freedom In Early China. Retrieved May 25, 2020, from </w:t>
      </w:r>
      <w:hyperlink r:id="rId12" w:history="1">
        <w:r w:rsidRPr="001756CD">
          <w:rPr>
            <w:rStyle w:val="Hyperlink"/>
            <w:rFonts w:ascii="Arial" w:hAnsi="Arial" w:cs="Arial"/>
            <w:color w:val="000000" w:themeColor="text1"/>
            <w:sz w:val="20"/>
            <w:szCs w:val="20"/>
          </w:rPr>
          <w:t>https://www.researchgate.net/publication/327954268_Divination_And_Deviation_The_Problem_Of_Prediction_And_Personal_Freedom_In_Early_China/citations</w:t>
        </w:r>
      </w:hyperlink>
    </w:p>
    <w:p w14:paraId="582E6F69" w14:textId="7ACA05F2" w:rsidR="008861FF" w:rsidRPr="001756CD" w:rsidRDefault="000F1032" w:rsidP="008861FF">
      <w:pPr>
        <w:pStyle w:val="ListParagraph"/>
        <w:numPr>
          <w:ilvl w:val="0"/>
          <w:numId w:val="3"/>
        </w:numPr>
        <w:rPr>
          <w:rFonts w:ascii="Arial" w:hAnsi="Arial" w:cs="Arial"/>
          <w:color w:val="000000" w:themeColor="text1"/>
          <w:sz w:val="20"/>
          <w:szCs w:val="20"/>
        </w:rPr>
      </w:pPr>
      <w:r>
        <w:rPr>
          <w:rFonts w:ascii="Arial" w:hAnsi="Arial" w:cs="Arial"/>
          <w:color w:val="000000" w:themeColor="text1"/>
          <w:sz w:val="20"/>
          <w:szCs w:val="20"/>
        </w:rPr>
        <w:t>Song, Z</w:t>
      </w:r>
      <w:r w:rsidR="008861FF" w:rsidRPr="001756CD">
        <w:rPr>
          <w:rFonts w:ascii="Arial" w:hAnsi="Arial" w:cs="Arial"/>
          <w:color w:val="000000" w:themeColor="text1"/>
          <w:sz w:val="20"/>
          <w:szCs w:val="20"/>
        </w:rPr>
        <w:t xml:space="preserve">. &amp; </w:t>
      </w:r>
      <w:proofErr w:type="spellStart"/>
      <w:r w:rsidR="008861FF" w:rsidRPr="001756CD">
        <w:rPr>
          <w:rFonts w:ascii="Arial" w:hAnsi="Arial" w:cs="Arial"/>
          <w:color w:val="000000" w:themeColor="text1"/>
          <w:sz w:val="20"/>
          <w:szCs w:val="20"/>
        </w:rPr>
        <w:t>Deyuan</w:t>
      </w:r>
      <w:proofErr w:type="spellEnd"/>
      <w:r w:rsidR="008861FF" w:rsidRPr="001756CD">
        <w:rPr>
          <w:rFonts w:ascii="Arial" w:hAnsi="Arial" w:cs="Arial"/>
          <w:color w:val="000000" w:themeColor="text1"/>
          <w:sz w:val="20"/>
          <w:szCs w:val="20"/>
        </w:rPr>
        <w:t xml:space="preserve">, H. (2007). Achievements, predicaments and trend of Moral Confucianism. Frontiers of Philosophy in China, 2(4), 503-516. Retrieved May 25, 2020, from </w:t>
      </w:r>
      <w:hyperlink r:id="rId13" w:history="1">
        <w:r w:rsidR="008861FF" w:rsidRPr="001756CD">
          <w:rPr>
            <w:rStyle w:val="Hyperlink"/>
            <w:rFonts w:ascii="Arial" w:hAnsi="Arial" w:cs="Arial"/>
            <w:color w:val="000000" w:themeColor="text1"/>
            <w:sz w:val="20"/>
            <w:szCs w:val="20"/>
          </w:rPr>
          <w:t>www.jstor.org/stable/27823311</w:t>
        </w:r>
      </w:hyperlink>
      <w:r w:rsidR="008861FF" w:rsidRPr="001756CD">
        <w:rPr>
          <w:rFonts w:ascii="Arial" w:hAnsi="Arial" w:cs="Arial"/>
          <w:color w:val="000000" w:themeColor="text1"/>
          <w:sz w:val="20"/>
          <w:szCs w:val="20"/>
        </w:rPr>
        <w:t xml:space="preserve"> </w:t>
      </w:r>
    </w:p>
    <w:p w14:paraId="0874FF17" w14:textId="77777777" w:rsidR="008861FF" w:rsidRPr="001756CD" w:rsidRDefault="008861FF" w:rsidP="008861FF">
      <w:pPr>
        <w:pStyle w:val="ListParagraph"/>
        <w:numPr>
          <w:ilvl w:val="0"/>
          <w:numId w:val="3"/>
        </w:numPr>
        <w:rPr>
          <w:rFonts w:ascii="Arial" w:hAnsi="Arial" w:cs="Arial"/>
          <w:color w:val="000000" w:themeColor="text1"/>
          <w:sz w:val="20"/>
          <w:szCs w:val="20"/>
        </w:rPr>
      </w:pPr>
      <w:r w:rsidRPr="001756CD">
        <w:rPr>
          <w:rFonts w:ascii="Arial" w:hAnsi="Arial" w:cs="Arial"/>
          <w:color w:val="000000" w:themeColor="text1"/>
          <w:sz w:val="20"/>
          <w:szCs w:val="20"/>
        </w:rPr>
        <w:t xml:space="preserve">Stent G. S. (2002) </w:t>
      </w:r>
      <w:r w:rsidRPr="001756CD">
        <w:rPr>
          <w:rFonts w:ascii="Arial" w:hAnsi="Arial" w:cs="Arial"/>
          <w:i/>
          <w:iCs/>
          <w:color w:val="000000" w:themeColor="text1"/>
          <w:sz w:val="20"/>
          <w:szCs w:val="20"/>
        </w:rPr>
        <w:t xml:space="preserve">Paradoxes of Free Will. </w:t>
      </w:r>
      <w:r w:rsidRPr="001756CD">
        <w:rPr>
          <w:rFonts w:ascii="Arial" w:hAnsi="Arial" w:cs="Arial"/>
          <w:color w:val="000000" w:themeColor="text1"/>
          <w:sz w:val="20"/>
          <w:szCs w:val="20"/>
        </w:rPr>
        <w:t>American Philosophical Society</w:t>
      </w:r>
    </w:p>
    <w:p w14:paraId="0B6AD712" w14:textId="56C9DF1A" w:rsidR="008861FF" w:rsidRPr="001756CD" w:rsidRDefault="000F1032" w:rsidP="008861FF">
      <w:pPr>
        <w:pStyle w:val="ListParagraph"/>
        <w:numPr>
          <w:ilvl w:val="0"/>
          <w:numId w:val="3"/>
        </w:numPr>
        <w:rPr>
          <w:rFonts w:ascii="Arial" w:hAnsi="Arial" w:cs="Arial"/>
          <w:color w:val="000000" w:themeColor="text1"/>
          <w:sz w:val="20"/>
          <w:szCs w:val="20"/>
        </w:rPr>
      </w:pPr>
      <w:r>
        <w:rPr>
          <w:rFonts w:ascii="Arial" w:hAnsi="Arial" w:cs="Arial"/>
          <w:color w:val="000000" w:themeColor="text1"/>
          <w:sz w:val="20"/>
          <w:szCs w:val="20"/>
          <w:shd w:val="clear" w:color="auto" w:fill="FFFFFF"/>
        </w:rPr>
        <w:t>Wills, J</w:t>
      </w:r>
      <w:r w:rsidR="008861FF" w:rsidRPr="001756CD">
        <w:rPr>
          <w:rFonts w:ascii="Arial" w:hAnsi="Arial" w:cs="Arial"/>
          <w:color w:val="000000" w:themeColor="text1"/>
          <w:sz w:val="20"/>
          <w:szCs w:val="20"/>
          <w:shd w:val="clear" w:color="auto" w:fill="FFFFFF"/>
        </w:rPr>
        <w:t>. (1994). CONFUCIUS (</w:t>
      </w:r>
      <w:proofErr w:type="spellStart"/>
      <w:r w:rsidR="008861FF" w:rsidRPr="001756CD">
        <w:rPr>
          <w:rFonts w:ascii="Arial" w:hAnsi="Arial" w:cs="Arial"/>
          <w:color w:val="000000" w:themeColor="text1"/>
          <w:sz w:val="20"/>
          <w:szCs w:val="20"/>
          <w:shd w:val="clear" w:color="auto" w:fill="FFFFFF"/>
        </w:rPr>
        <w:t>Kongzi</w:t>
      </w:r>
      <w:proofErr w:type="spellEnd"/>
      <w:r w:rsidR="008861FF" w:rsidRPr="001756CD">
        <w:rPr>
          <w:rFonts w:ascii="Arial" w:hAnsi="Arial" w:cs="Arial"/>
          <w:color w:val="000000" w:themeColor="text1"/>
          <w:sz w:val="20"/>
          <w:szCs w:val="20"/>
          <w:shd w:val="clear" w:color="auto" w:fill="FFFFFF"/>
        </w:rPr>
        <w:t>). In </w:t>
      </w:r>
      <w:r w:rsidR="008861FF" w:rsidRPr="001756CD">
        <w:rPr>
          <w:rFonts w:ascii="Arial" w:hAnsi="Arial" w:cs="Arial"/>
          <w:i/>
          <w:iCs/>
          <w:color w:val="000000" w:themeColor="text1"/>
          <w:sz w:val="20"/>
          <w:szCs w:val="20"/>
          <w:shd w:val="clear" w:color="auto" w:fill="FFFFFF"/>
        </w:rPr>
        <w:t>Mountain of Fame: Portraits in Chinese History</w:t>
      </w:r>
      <w:r w:rsidR="008861FF" w:rsidRPr="001756CD">
        <w:rPr>
          <w:rFonts w:ascii="Arial" w:hAnsi="Arial" w:cs="Arial"/>
          <w:color w:val="000000" w:themeColor="text1"/>
          <w:sz w:val="20"/>
          <w:szCs w:val="20"/>
          <w:shd w:val="clear" w:color="auto" w:fill="FFFFFF"/>
        </w:rPr>
        <w:t> (pp. 11-32).</w:t>
      </w:r>
      <w:r>
        <w:rPr>
          <w:rFonts w:ascii="Arial" w:hAnsi="Arial" w:cs="Arial"/>
          <w:color w:val="000000" w:themeColor="text1"/>
          <w:sz w:val="20"/>
          <w:szCs w:val="20"/>
          <w:shd w:val="clear" w:color="auto" w:fill="FFFFFF"/>
        </w:rPr>
        <w:t>Princeton; Oxford</w:t>
      </w:r>
      <w:r w:rsidR="008861FF" w:rsidRPr="001756CD">
        <w:rPr>
          <w:rFonts w:ascii="Arial" w:hAnsi="Arial" w:cs="Arial"/>
          <w:color w:val="000000" w:themeColor="text1"/>
          <w:sz w:val="20"/>
          <w:szCs w:val="20"/>
          <w:shd w:val="clear" w:color="auto" w:fill="FFFFFF"/>
        </w:rPr>
        <w:t xml:space="preserve">: Princeton University Press. doi:10.2307/j.ctt7sd8m.9 </w:t>
      </w:r>
    </w:p>
    <w:p w14:paraId="1CC98C7B" w14:textId="77777777" w:rsidR="008861FF" w:rsidRPr="008861FF" w:rsidRDefault="008861FF" w:rsidP="008861FF">
      <w:pPr>
        <w:pStyle w:val="ListParagraph"/>
        <w:numPr>
          <w:ilvl w:val="0"/>
          <w:numId w:val="3"/>
        </w:numPr>
        <w:rPr>
          <w:rFonts w:ascii="Arial" w:hAnsi="Arial" w:cs="Arial"/>
          <w:sz w:val="20"/>
          <w:szCs w:val="20"/>
        </w:rPr>
      </w:pPr>
      <w:r w:rsidRPr="001756CD">
        <w:rPr>
          <w:rFonts w:ascii="Arial" w:hAnsi="Arial" w:cs="Arial"/>
          <w:color w:val="000000" w:themeColor="text1"/>
          <w:sz w:val="20"/>
          <w:szCs w:val="20"/>
        </w:rPr>
        <w:t xml:space="preserve">Yu, J (2013) The Ethics of Confucius and Aristotle: Mirrors of Virtue. </w:t>
      </w:r>
      <w:proofErr w:type="spellStart"/>
      <w:r w:rsidRPr="001756CD">
        <w:rPr>
          <w:rFonts w:ascii="Arial" w:hAnsi="Arial" w:cs="Arial"/>
          <w:color w:val="000000" w:themeColor="text1"/>
          <w:sz w:val="20"/>
          <w:szCs w:val="20"/>
        </w:rPr>
        <w:t>Routlage</w:t>
      </w:r>
      <w:proofErr w:type="spellEnd"/>
      <w:r w:rsidRPr="001756CD">
        <w:rPr>
          <w:rFonts w:ascii="Arial" w:hAnsi="Arial" w:cs="Arial"/>
          <w:color w:val="000000" w:themeColor="text1"/>
          <w:sz w:val="20"/>
          <w:szCs w:val="20"/>
        </w:rPr>
        <w:t xml:space="preserve"> </w:t>
      </w:r>
    </w:p>
    <w:p w14:paraId="57CAFB52" w14:textId="77777777" w:rsidR="008861FF" w:rsidRDefault="008861FF" w:rsidP="00974AE3"/>
    <w:sectPr w:rsidR="008861F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6F3276" w14:textId="77777777" w:rsidR="009741F4" w:rsidRDefault="009741F4" w:rsidP="00AF10B1">
      <w:pPr>
        <w:spacing w:after="0" w:line="240" w:lineRule="auto"/>
      </w:pPr>
      <w:r>
        <w:separator/>
      </w:r>
    </w:p>
  </w:endnote>
  <w:endnote w:type="continuationSeparator" w:id="0">
    <w:p w14:paraId="567F88BF" w14:textId="77777777" w:rsidR="009741F4" w:rsidRDefault="009741F4" w:rsidP="00AF10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54F175" w14:textId="77777777" w:rsidR="009741F4" w:rsidRDefault="009741F4" w:rsidP="00AF10B1">
      <w:pPr>
        <w:spacing w:after="0" w:line="240" w:lineRule="auto"/>
      </w:pPr>
      <w:r>
        <w:separator/>
      </w:r>
    </w:p>
  </w:footnote>
  <w:footnote w:type="continuationSeparator" w:id="0">
    <w:p w14:paraId="203347EB" w14:textId="77777777" w:rsidR="009741F4" w:rsidRDefault="009741F4" w:rsidP="00AF10B1">
      <w:pPr>
        <w:spacing w:after="0" w:line="240" w:lineRule="auto"/>
      </w:pPr>
      <w:r>
        <w:continuationSeparator/>
      </w:r>
    </w:p>
  </w:footnote>
  <w:footnote w:id="1">
    <w:p w14:paraId="76CC1B19" w14:textId="6C4D8764" w:rsidR="00AF10B1" w:rsidRDefault="00AF10B1">
      <w:pPr>
        <w:pStyle w:val="FootnoteText"/>
      </w:pPr>
      <w:r>
        <w:rPr>
          <w:rStyle w:val="FootnoteReference"/>
        </w:rPr>
        <w:footnoteRef/>
      </w:r>
      <w:r>
        <w:t xml:space="preserve"> </w:t>
      </w:r>
      <w:hyperlink r:id="rId1" w:history="1">
        <w:r>
          <w:rPr>
            <w:rStyle w:val="Hyperlink"/>
          </w:rPr>
          <w:t>https://dictionary.cambridge.org/dictionary/english/free-will</w:t>
        </w:r>
      </w:hyperlink>
      <w:r>
        <w:t xml:space="preserve"> </w:t>
      </w:r>
    </w:p>
  </w:footnote>
  <w:footnote w:id="2">
    <w:p w14:paraId="4B4DA6C4" w14:textId="0AF9BA4A" w:rsidR="00A330E4" w:rsidRDefault="00A330E4">
      <w:pPr>
        <w:pStyle w:val="FootnoteText"/>
      </w:pPr>
      <w:r>
        <w:rPr>
          <w:rStyle w:val="FootnoteReference"/>
        </w:rPr>
        <w:footnoteRef/>
      </w:r>
      <w:r>
        <w:t xml:space="preserve"> </w:t>
      </w:r>
      <w:r w:rsidR="00C16AFC">
        <w:t>Wills (1994) p11</w:t>
      </w:r>
    </w:p>
  </w:footnote>
  <w:footnote w:id="3">
    <w:p w14:paraId="1C420C12" w14:textId="77777777" w:rsidR="004E67E3" w:rsidRDefault="004E67E3" w:rsidP="004E67E3">
      <w:pPr>
        <w:pStyle w:val="FootnoteText"/>
      </w:pPr>
      <w:r>
        <w:rPr>
          <w:rStyle w:val="FootnoteReference"/>
        </w:rPr>
        <w:footnoteRef/>
      </w:r>
      <w:r>
        <w:t xml:space="preserve"> </w:t>
      </w:r>
      <w:proofErr w:type="spellStart"/>
      <w:r>
        <w:t>Fingarette</w:t>
      </w:r>
      <w:proofErr w:type="spellEnd"/>
      <w:r>
        <w:t xml:space="preserve"> (1972)</w:t>
      </w:r>
    </w:p>
  </w:footnote>
  <w:footnote w:id="4">
    <w:p w14:paraId="2CD5D4C0" w14:textId="77777777" w:rsidR="004E67E3" w:rsidRDefault="004E67E3" w:rsidP="004E67E3">
      <w:pPr>
        <w:pStyle w:val="FootnoteText"/>
      </w:pPr>
      <w:r>
        <w:rPr>
          <w:rStyle w:val="FootnoteReference"/>
        </w:rPr>
        <w:footnoteRef/>
      </w:r>
      <w:r>
        <w:t xml:space="preserve"> </w:t>
      </w:r>
      <w:proofErr w:type="spellStart"/>
      <w:r>
        <w:t>Kupperman</w:t>
      </w:r>
      <w:proofErr w:type="spellEnd"/>
      <w:r>
        <w:t xml:space="preserve"> (199) p37</w:t>
      </w:r>
    </w:p>
  </w:footnote>
  <w:footnote w:id="5">
    <w:p w14:paraId="224F84CC" w14:textId="77777777" w:rsidR="004E67E3" w:rsidRDefault="004E67E3" w:rsidP="004E67E3">
      <w:pPr>
        <w:pStyle w:val="FootnoteText"/>
      </w:pPr>
      <w:r>
        <w:rPr>
          <w:rStyle w:val="FootnoteReference"/>
        </w:rPr>
        <w:footnoteRef/>
      </w:r>
      <w:r>
        <w:t xml:space="preserve"> Cline (2017)</w:t>
      </w:r>
    </w:p>
  </w:footnote>
  <w:footnote w:id="6">
    <w:p w14:paraId="5FA63EAE" w14:textId="77777777" w:rsidR="004E67E3" w:rsidRDefault="004E67E3" w:rsidP="004E67E3">
      <w:pPr>
        <w:pStyle w:val="FootnoteText"/>
      </w:pPr>
      <w:r>
        <w:rPr>
          <w:rStyle w:val="FootnoteReference"/>
        </w:rPr>
        <w:footnoteRef/>
      </w:r>
      <w:r>
        <w:t xml:space="preserve"> Li (2014) p902</w:t>
      </w:r>
    </w:p>
  </w:footnote>
  <w:footnote w:id="7">
    <w:p w14:paraId="775E09FB" w14:textId="77777777" w:rsidR="004918F2" w:rsidRDefault="004918F2" w:rsidP="004918F2">
      <w:pPr>
        <w:pStyle w:val="FootnoteText"/>
      </w:pPr>
      <w:r>
        <w:rPr>
          <w:rStyle w:val="FootnoteReference"/>
        </w:rPr>
        <w:footnoteRef/>
      </w:r>
      <w:r>
        <w:t xml:space="preserve"> Stent (2002) p53 </w:t>
      </w:r>
    </w:p>
  </w:footnote>
  <w:footnote w:id="8">
    <w:p w14:paraId="20CB0E1A" w14:textId="19B63417" w:rsidR="00C933C0" w:rsidRDefault="00C933C0">
      <w:pPr>
        <w:pStyle w:val="FootnoteText"/>
      </w:pPr>
      <w:r>
        <w:rPr>
          <w:rStyle w:val="FootnoteReference"/>
        </w:rPr>
        <w:footnoteRef/>
      </w:r>
      <w:r>
        <w:t xml:space="preserve"> </w:t>
      </w:r>
      <w:hyperlink r:id="rId2" w:history="1">
        <w:r w:rsidRPr="00661A22">
          <w:rPr>
            <w:rStyle w:val="Hyperlink"/>
          </w:rPr>
          <w:t>https://www.mastermencius.com/fengshui-blog/2016/11/29/what-does-daoism-say-about-free-will</w:t>
        </w:r>
      </w:hyperlink>
      <w:r>
        <w:t xml:space="preserve"> </w:t>
      </w:r>
    </w:p>
  </w:footnote>
  <w:footnote w:id="9">
    <w:p w14:paraId="43671620" w14:textId="215C4828" w:rsidR="00C6663A" w:rsidRDefault="00C6663A">
      <w:pPr>
        <w:pStyle w:val="FootnoteText"/>
      </w:pPr>
      <w:r>
        <w:rPr>
          <w:rStyle w:val="FootnoteReference"/>
        </w:rPr>
        <w:footnoteRef/>
      </w:r>
      <w:r>
        <w:t xml:space="preserve"> </w:t>
      </w:r>
      <w:r w:rsidR="00361055">
        <w:t xml:space="preserve">Song (2018) </w:t>
      </w:r>
    </w:p>
  </w:footnote>
  <w:footnote w:id="10">
    <w:p w14:paraId="6BE40F3B" w14:textId="3C67917F" w:rsidR="0052465F" w:rsidRDefault="0052465F">
      <w:pPr>
        <w:pStyle w:val="FootnoteText"/>
      </w:pPr>
      <w:r>
        <w:rPr>
          <w:rStyle w:val="FootnoteReference"/>
        </w:rPr>
        <w:footnoteRef/>
      </w:r>
      <w:r>
        <w:t xml:space="preserve"> Song (2018) </w:t>
      </w:r>
    </w:p>
  </w:footnote>
  <w:footnote w:id="11">
    <w:p w14:paraId="0E056F59" w14:textId="7F963A31" w:rsidR="00B0714F" w:rsidRDefault="00B0714F">
      <w:pPr>
        <w:pStyle w:val="FootnoteText"/>
      </w:pPr>
      <w:r>
        <w:rPr>
          <w:rStyle w:val="FootnoteReference"/>
        </w:rPr>
        <w:footnoteRef/>
      </w:r>
      <w:r>
        <w:t xml:space="preserve"> </w:t>
      </w:r>
      <w:r w:rsidR="008D6D5A">
        <w:t xml:space="preserve">Plantinga (1977) </w:t>
      </w:r>
      <w:proofErr w:type="spellStart"/>
      <w:r w:rsidR="008D6D5A">
        <w:t>ch.</w:t>
      </w:r>
      <w:proofErr w:type="spellEnd"/>
      <w:r w:rsidR="008D6D5A">
        <w:t xml:space="preserve"> 4</w:t>
      </w:r>
    </w:p>
  </w:footnote>
  <w:footnote w:id="12">
    <w:p w14:paraId="443D803A" w14:textId="1399AE8C" w:rsidR="00662F15" w:rsidRDefault="00662F15">
      <w:pPr>
        <w:pStyle w:val="FootnoteText"/>
      </w:pPr>
      <w:r>
        <w:rPr>
          <w:rStyle w:val="FootnoteReference"/>
        </w:rPr>
        <w:footnoteRef/>
      </w:r>
      <w:r>
        <w:t xml:space="preserve"> </w:t>
      </w:r>
      <w:r w:rsidR="007438E1">
        <w:t xml:space="preserve">Yu (2013) p35 </w:t>
      </w:r>
    </w:p>
  </w:footnote>
  <w:footnote w:id="13">
    <w:p w14:paraId="679E0023" w14:textId="29B88D66" w:rsidR="00BA1BE2" w:rsidRDefault="00BA1BE2">
      <w:pPr>
        <w:pStyle w:val="FootnoteText"/>
      </w:pPr>
      <w:r>
        <w:rPr>
          <w:rStyle w:val="FootnoteReference"/>
        </w:rPr>
        <w:footnoteRef/>
      </w:r>
      <w:r>
        <w:t xml:space="preserve"> </w:t>
      </w:r>
      <w:r w:rsidR="00FB2790">
        <w:t>Oswald (2008) p209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5D64E2"/>
    <w:multiLevelType w:val="hybridMultilevel"/>
    <w:tmpl w:val="E00CC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6F48D2"/>
    <w:multiLevelType w:val="hybridMultilevel"/>
    <w:tmpl w:val="C7548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F10CA8"/>
    <w:multiLevelType w:val="hybridMultilevel"/>
    <w:tmpl w:val="680AB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9E0"/>
    <w:rsid w:val="00012620"/>
    <w:rsid w:val="00012704"/>
    <w:rsid w:val="00014C70"/>
    <w:rsid w:val="00021194"/>
    <w:rsid w:val="00025C90"/>
    <w:rsid w:val="00033966"/>
    <w:rsid w:val="0005548F"/>
    <w:rsid w:val="000725BB"/>
    <w:rsid w:val="000733A3"/>
    <w:rsid w:val="00086627"/>
    <w:rsid w:val="00096CC4"/>
    <w:rsid w:val="000A1E74"/>
    <w:rsid w:val="000E3027"/>
    <w:rsid w:val="000F0116"/>
    <w:rsid w:val="000F1032"/>
    <w:rsid w:val="000F36B2"/>
    <w:rsid w:val="001011AC"/>
    <w:rsid w:val="0010777B"/>
    <w:rsid w:val="001221E9"/>
    <w:rsid w:val="00134674"/>
    <w:rsid w:val="00142EF5"/>
    <w:rsid w:val="0015434C"/>
    <w:rsid w:val="001756CD"/>
    <w:rsid w:val="001B4EEF"/>
    <w:rsid w:val="001C4289"/>
    <w:rsid w:val="001C46F3"/>
    <w:rsid w:val="001C676C"/>
    <w:rsid w:val="001C71C4"/>
    <w:rsid w:val="001E1841"/>
    <w:rsid w:val="001E471C"/>
    <w:rsid w:val="001F4802"/>
    <w:rsid w:val="00220324"/>
    <w:rsid w:val="0022110A"/>
    <w:rsid w:val="00225D52"/>
    <w:rsid w:val="00226113"/>
    <w:rsid w:val="0024181B"/>
    <w:rsid w:val="002576BC"/>
    <w:rsid w:val="0026753D"/>
    <w:rsid w:val="002732B3"/>
    <w:rsid w:val="002A207E"/>
    <w:rsid w:val="002B7959"/>
    <w:rsid w:val="002C5604"/>
    <w:rsid w:val="002C6F5E"/>
    <w:rsid w:val="002D4DEE"/>
    <w:rsid w:val="002E4ACA"/>
    <w:rsid w:val="002E5F36"/>
    <w:rsid w:val="002F2BFE"/>
    <w:rsid w:val="002F4177"/>
    <w:rsid w:val="002F60C6"/>
    <w:rsid w:val="003015A8"/>
    <w:rsid w:val="00312D3A"/>
    <w:rsid w:val="003130CA"/>
    <w:rsid w:val="003225FB"/>
    <w:rsid w:val="0032530F"/>
    <w:rsid w:val="003607F0"/>
    <w:rsid w:val="00361055"/>
    <w:rsid w:val="00366D59"/>
    <w:rsid w:val="00373A6F"/>
    <w:rsid w:val="00373CD2"/>
    <w:rsid w:val="00374709"/>
    <w:rsid w:val="00392090"/>
    <w:rsid w:val="003931A5"/>
    <w:rsid w:val="003A35E3"/>
    <w:rsid w:val="003A77BE"/>
    <w:rsid w:val="003C4CB3"/>
    <w:rsid w:val="003C6D66"/>
    <w:rsid w:val="003D5A6B"/>
    <w:rsid w:val="003E5021"/>
    <w:rsid w:val="003F0214"/>
    <w:rsid w:val="00416B78"/>
    <w:rsid w:val="00433DF6"/>
    <w:rsid w:val="00445D97"/>
    <w:rsid w:val="004533FE"/>
    <w:rsid w:val="00461CA6"/>
    <w:rsid w:val="0048194A"/>
    <w:rsid w:val="00490CD7"/>
    <w:rsid w:val="004918F2"/>
    <w:rsid w:val="0049228F"/>
    <w:rsid w:val="004955C9"/>
    <w:rsid w:val="004D02ED"/>
    <w:rsid w:val="004D25A1"/>
    <w:rsid w:val="004E5D80"/>
    <w:rsid w:val="004E67E3"/>
    <w:rsid w:val="004E7B7E"/>
    <w:rsid w:val="004F5EAD"/>
    <w:rsid w:val="004F6317"/>
    <w:rsid w:val="005008BC"/>
    <w:rsid w:val="00520A7A"/>
    <w:rsid w:val="005222B5"/>
    <w:rsid w:val="0052465F"/>
    <w:rsid w:val="00530D15"/>
    <w:rsid w:val="00552A6F"/>
    <w:rsid w:val="00555993"/>
    <w:rsid w:val="00562EDE"/>
    <w:rsid w:val="00565227"/>
    <w:rsid w:val="005677AB"/>
    <w:rsid w:val="00575ABE"/>
    <w:rsid w:val="00580B9A"/>
    <w:rsid w:val="00585BB2"/>
    <w:rsid w:val="005B0238"/>
    <w:rsid w:val="005D0621"/>
    <w:rsid w:val="005E248C"/>
    <w:rsid w:val="005E30FA"/>
    <w:rsid w:val="005E31B9"/>
    <w:rsid w:val="005F017A"/>
    <w:rsid w:val="00616986"/>
    <w:rsid w:val="00626454"/>
    <w:rsid w:val="00662F15"/>
    <w:rsid w:val="006729DB"/>
    <w:rsid w:val="00680A65"/>
    <w:rsid w:val="006B0075"/>
    <w:rsid w:val="006B06FC"/>
    <w:rsid w:val="006E2731"/>
    <w:rsid w:val="006F430D"/>
    <w:rsid w:val="006F7494"/>
    <w:rsid w:val="00700430"/>
    <w:rsid w:val="0071574F"/>
    <w:rsid w:val="00727031"/>
    <w:rsid w:val="00730624"/>
    <w:rsid w:val="007438E1"/>
    <w:rsid w:val="00744C69"/>
    <w:rsid w:val="00747C90"/>
    <w:rsid w:val="00752165"/>
    <w:rsid w:val="0075494E"/>
    <w:rsid w:val="00760A3F"/>
    <w:rsid w:val="00775DC1"/>
    <w:rsid w:val="00780ECE"/>
    <w:rsid w:val="007D36C2"/>
    <w:rsid w:val="007E1DDC"/>
    <w:rsid w:val="007F1B4A"/>
    <w:rsid w:val="007F2D05"/>
    <w:rsid w:val="007F324D"/>
    <w:rsid w:val="007F5E03"/>
    <w:rsid w:val="00800D50"/>
    <w:rsid w:val="00801388"/>
    <w:rsid w:val="00801D20"/>
    <w:rsid w:val="008025C0"/>
    <w:rsid w:val="00802D90"/>
    <w:rsid w:val="00806E32"/>
    <w:rsid w:val="00807E7C"/>
    <w:rsid w:val="0083099E"/>
    <w:rsid w:val="008369EC"/>
    <w:rsid w:val="0085471B"/>
    <w:rsid w:val="00854EAF"/>
    <w:rsid w:val="00875D0B"/>
    <w:rsid w:val="0087746F"/>
    <w:rsid w:val="00880800"/>
    <w:rsid w:val="008861FF"/>
    <w:rsid w:val="008A0657"/>
    <w:rsid w:val="008A357E"/>
    <w:rsid w:val="008C026F"/>
    <w:rsid w:val="008C3F1E"/>
    <w:rsid w:val="008D6D5A"/>
    <w:rsid w:val="008E12FF"/>
    <w:rsid w:val="008F6E38"/>
    <w:rsid w:val="0091325F"/>
    <w:rsid w:val="009148A5"/>
    <w:rsid w:val="0092048B"/>
    <w:rsid w:val="00941E12"/>
    <w:rsid w:val="009556A7"/>
    <w:rsid w:val="00967734"/>
    <w:rsid w:val="009741F4"/>
    <w:rsid w:val="00974AE3"/>
    <w:rsid w:val="00995665"/>
    <w:rsid w:val="009A5775"/>
    <w:rsid w:val="009B3F7D"/>
    <w:rsid w:val="009C43A2"/>
    <w:rsid w:val="009C6326"/>
    <w:rsid w:val="009C692D"/>
    <w:rsid w:val="009F0B6D"/>
    <w:rsid w:val="00A031C7"/>
    <w:rsid w:val="00A330E4"/>
    <w:rsid w:val="00A3631D"/>
    <w:rsid w:val="00A370CB"/>
    <w:rsid w:val="00A42283"/>
    <w:rsid w:val="00A42BFC"/>
    <w:rsid w:val="00A624A6"/>
    <w:rsid w:val="00A63733"/>
    <w:rsid w:val="00A87D17"/>
    <w:rsid w:val="00AA10EE"/>
    <w:rsid w:val="00AA4E4A"/>
    <w:rsid w:val="00AA5381"/>
    <w:rsid w:val="00AD1CBE"/>
    <w:rsid w:val="00AE46A6"/>
    <w:rsid w:val="00AE6D4F"/>
    <w:rsid w:val="00AF10B1"/>
    <w:rsid w:val="00AF1D7F"/>
    <w:rsid w:val="00AF1F0B"/>
    <w:rsid w:val="00B04250"/>
    <w:rsid w:val="00B0714F"/>
    <w:rsid w:val="00B30910"/>
    <w:rsid w:val="00B344AC"/>
    <w:rsid w:val="00B40AA0"/>
    <w:rsid w:val="00B521D3"/>
    <w:rsid w:val="00B576B9"/>
    <w:rsid w:val="00B60E3C"/>
    <w:rsid w:val="00B73DCE"/>
    <w:rsid w:val="00B94827"/>
    <w:rsid w:val="00B94A96"/>
    <w:rsid w:val="00B96DE6"/>
    <w:rsid w:val="00B9723B"/>
    <w:rsid w:val="00BA153D"/>
    <w:rsid w:val="00BA1BE2"/>
    <w:rsid w:val="00BA330D"/>
    <w:rsid w:val="00BA5731"/>
    <w:rsid w:val="00BA72B2"/>
    <w:rsid w:val="00BB0BCA"/>
    <w:rsid w:val="00BC00BF"/>
    <w:rsid w:val="00BC4B4A"/>
    <w:rsid w:val="00BD5FC7"/>
    <w:rsid w:val="00BE401D"/>
    <w:rsid w:val="00BE61CA"/>
    <w:rsid w:val="00BE644A"/>
    <w:rsid w:val="00BF16FF"/>
    <w:rsid w:val="00C16AFC"/>
    <w:rsid w:val="00C32DB4"/>
    <w:rsid w:val="00C4382F"/>
    <w:rsid w:val="00C44B4C"/>
    <w:rsid w:val="00C60185"/>
    <w:rsid w:val="00C6663A"/>
    <w:rsid w:val="00C82102"/>
    <w:rsid w:val="00C8252F"/>
    <w:rsid w:val="00C8302F"/>
    <w:rsid w:val="00C84947"/>
    <w:rsid w:val="00C8796B"/>
    <w:rsid w:val="00C933C0"/>
    <w:rsid w:val="00CA2118"/>
    <w:rsid w:val="00CB0DDB"/>
    <w:rsid w:val="00CC2D95"/>
    <w:rsid w:val="00CE34C8"/>
    <w:rsid w:val="00CF030B"/>
    <w:rsid w:val="00CF680F"/>
    <w:rsid w:val="00D16F5D"/>
    <w:rsid w:val="00D17C58"/>
    <w:rsid w:val="00D2348C"/>
    <w:rsid w:val="00D33C51"/>
    <w:rsid w:val="00D67698"/>
    <w:rsid w:val="00D8340A"/>
    <w:rsid w:val="00D8575D"/>
    <w:rsid w:val="00DA76DE"/>
    <w:rsid w:val="00DB5584"/>
    <w:rsid w:val="00DC1768"/>
    <w:rsid w:val="00DD579C"/>
    <w:rsid w:val="00DD69E0"/>
    <w:rsid w:val="00DE39E3"/>
    <w:rsid w:val="00DF107D"/>
    <w:rsid w:val="00DF2FDF"/>
    <w:rsid w:val="00DF5287"/>
    <w:rsid w:val="00E134D5"/>
    <w:rsid w:val="00E20C5B"/>
    <w:rsid w:val="00E24C51"/>
    <w:rsid w:val="00E300A1"/>
    <w:rsid w:val="00E311EC"/>
    <w:rsid w:val="00E43DD9"/>
    <w:rsid w:val="00E50552"/>
    <w:rsid w:val="00E62CD8"/>
    <w:rsid w:val="00E77053"/>
    <w:rsid w:val="00E81EED"/>
    <w:rsid w:val="00E87158"/>
    <w:rsid w:val="00E953FA"/>
    <w:rsid w:val="00E95971"/>
    <w:rsid w:val="00E976EB"/>
    <w:rsid w:val="00EA2EBA"/>
    <w:rsid w:val="00EB40DA"/>
    <w:rsid w:val="00EC0A49"/>
    <w:rsid w:val="00ED5B47"/>
    <w:rsid w:val="00EF1554"/>
    <w:rsid w:val="00F000BE"/>
    <w:rsid w:val="00F02F53"/>
    <w:rsid w:val="00F03E5E"/>
    <w:rsid w:val="00F066BF"/>
    <w:rsid w:val="00F10F0F"/>
    <w:rsid w:val="00F127F4"/>
    <w:rsid w:val="00F12B34"/>
    <w:rsid w:val="00F1398E"/>
    <w:rsid w:val="00F14CF5"/>
    <w:rsid w:val="00F23BDC"/>
    <w:rsid w:val="00F3542C"/>
    <w:rsid w:val="00F57887"/>
    <w:rsid w:val="00F6269C"/>
    <w:rsid w:val="00F873A7"/>
    <w:rsid w:val="00F95538"/>
    <w:rsid w:val="00F95FA9"/>
    <w:rsid w:val="00FA79E7"/>
    <w:rsid w:val="00FA7C6D"/>
    <w:rsid w:val="00FB2790"/>
    <w:rsid w:val="00FC203F"/>
    <w:rsid w:val="00FD7391"/>
    <w:rsid w:val="00FF3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C36CB"/>
  <w15:chartTrackingRefBased/>
  <w15:docId w15:val="{8399497A-7C28-4FCA-98B4-F44EBBC88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69E0"/>
    <w:pPr>
      <w:ind w:left="720"/>
      <w:contextualSpacing/>
    </w:pPr>
  </w:style>
  <w:style w:type="character" w:styleId="Hyperlink">
    <w:name w:val="Hyperlink"/>
    <w:basedOn w:val="DefaultParagraphFont"/>
    <w:uiPriority w:val="99"/>
    <w:unhideWhenUsed/>
    <w:rsid w:val="00B9723B"/>
    <w:rPr>
      <w:color w:val="0563C1" w:themeColor="hyperlink"/>
      <w:u w:val="single"/>
    </w:rPr>
  </w:style>
  <w:style w:type="character" w:styleId="UnresolvedMention">
    <w:name w:val="Unresolved Mention"/>
    <w:basedOn w:val="DefaultParagraphFont"/>
    <w:uiPriority w:val="99"/>
    <w:semiHidden/>
    <w:unhideWhenUsed/>
    <w:rsid w:val="00B9723B"/>
    <w:rPr>
      <w:color w:val="605E5C"/>
      <w:shd w:val="clear" w:color="auto" w:fill="E1DFDD"/>
    </w:rPr>
  </w:style>
  <w:style w:type="paragraph" w:styleId="FootnoteText">
    <w:name w:val="footnote text"/>
    <w:basedOn w:val="Normal"/>
    <w:link w:val="FootnoteTextChar"/>
    <w:uiPriority w:val="99"/>
    <w:semiHidden/>
    <w:unhideWhenUsed/>
    <w:rsid w:val="00AF10B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F10B1"/>
    <w:rPr>
      <w:sz w:val="20"/>
      <w:szCs w:val="20"/>
    </w:rPr>
  </w:style>
  <w:style w:type="character" w:styleId="FootnoteReference">
    <w:name w:val="footnote reference"/>
    <w:basedOn w:val="DefaultParagraphFont"/>
    <w:uiPriority w:val="99"/>
    <w:semiHidden/>
    <w:unhideWhenUsed/>
    <w:rsid w:val="00AF10B1"/>
    <w:rPr>
      <w:vertAlign w:val="superscript"/>
    </w:rPr>
  </w:style>
  <w:style w:type="character" w:styleId="FollowedHyperlink">
    <w:name w:val="FollowedHyperlink"/>
    <w:basedOn w:val="DefaultParagraphFont"/>
    <w:uiPriority w:val="99"/>
    <w:semiHidden/>
    <w:unhideWhenUsed/>
    <w:rsid w:val="003A77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j.ctvqht3f.11" TargetMode="External"/><Relationship Id="rId13" Type="http://schemas.openxmlformats.org/officeDocument/2006/relationships/hyperlink" Target="http://www.jstor.org/stable/2782331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327954268_Divination_And_Deviation_The_Problem_Of_Prediction_And_Personal_Freedom_In_Early_China/citatio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2010941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jstor.org/stable/43285802" TargetMode="External"/><Relationship Id="rId4" Type="http://schemas.openxmlformats.org/officeDocument/2006/relationships/settings" Target="settings.xml"/><Relationship Id="rId9" Type="http://schemas.openxmlformats.org/officeDocument/2006/relationships/hyperlink" Target="https://www.mastermencius.com/fengshui-blog/2016/11/29/what-does-daoism-say-about-free-will"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mastermencius.com/fengshui-blog/2016/11/29/what-does-daoism-say-about-free-will" TargetMode="External"/><Relationship Id="rId1" Type="http://schemas.openxmlformats.org/officeDocument/2006/relationships/hyperlink" Target="https://dictionary.cambridge.org/dictionary/english/free-wi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401D9C-F84B-40DD-873C-5FF7CEA35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3595</TotalTime>
  <Pages>4</Pages>
  <Words>2280</Words>
  <Characters>13002</Characters>
  <Application>Microsoft Office Word</Application>
  <DocSecurity>0</DocSecurity>
  <Lines>108</Lines>
  <Paragraphs>30</Paragraphs>
  <ScaleCrop>false</ScaleCrop>
  <Company/>
  <LinksUpToDate>false</LinksUpToDate>
  <CharactersWithSpaces>15252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Plunkett</dc:creator>
  <cp:keywords/>
  <dc:description/>
  <cp:lastModifiedBy>Jess Plunkett</cp:lastModifiedBy>
  <cp:revision>282</cp:revision>
  <dcterms:created xsi:type="dcterms:W3CDTF">2020-05-25T09:36:00Z</dcterms:created>
  <dcterms:modified xsi:type="dcterms:W3CDTF">2020-05-31T20:57:00Z</dcterms:modified>
</cp:coreProperties>
</file>