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18091" w14:textId="562F686B" w:rsidR="00716E40" w:rsidRPr="003E0FC7" w:rsidRDefault="00716E40" w:rsidP="00716E40">
      <w:pPr>
        <w:tabs>
          <w:tab w:val="left" w:pos="2316"/>
        </w:tabs>
        <w:jc w:val="center"/>
        <w:rPr>
          <w:sz w:val="40"/>
          <w:szCs w:val="40"/>
        </w:rPr>
      </w:pPr>
      <w:r w:rsidRPr="003E0FC7">
        <w:rPr>
          <w:sz w:val="40"/>
          <w:szCs w:val="40"/>
        </w:rPr>
        <w:t>University of Wales Trinity Saint David</w:t>
      </w:r>
    </w:p>
    <w:p w14:paraId="2DE3B00C" w14:textId="73C5BD37" w:rsidR="00716E40" w:rsidRPr="003E0FC7" w:rsidRDefault="00716E40" w:rsidP="00716E40">
      <w:pPr>
        <w:tabs>
          <w:tab w:val="left" w:pos="2316"/>
        </w:tabs>
        <w:jc w:val="center"/>
        <w:rPr>
          <w:sz w:val="40"/>
          <w:szCs w:val="40"/>
        </w:rPr>
      </w:pPr>
      <w:r w:rsidRPr="003E0FC7">
        <w:rPr>
          <w:sz w:val="40"/>
          <w:szCs w:val="40"/>
        </w:rPr>
        <w:t>School of Engineering</w:t>
      </w:r>
    </w:p>
    <w:p w14:paraId="3B724FA8" w14:textId="2CC08F46" w:rsidR="003E0FC7" w:rsidRDefault="00536F82" w:rsidP="00716E40">
      <w:pPr>
        <w:tabs>
          <w:tab w:val="left" w:pos="2316"/>
        </w:tabs>
        <w:jc w:val="center"/>
        <w:rPr>
          <w:sz w:val="40"/>
          <w:szCs w:val="40"/>
        </w:rPr>
      </w:pPr>
      <w:r>
        <w:rPr>
          <w:noProof/>
        </w:rPr>
        <mc:AlternateContent>
          <mc:Choice Requires="wps">
            <w:drawing>
              <wp:anchor distT="0" distB="0" distL="114300" distR="114300" simplePos="0" relativeHeight="251660288" behindDoc="0" locked="0" layoutInCell="1" allowOverlap="1" wp14:anchorId="7245295F" wp14:editId="3F5CCAEF">
                <wp:simplePos x="0" y="0"/>
                <wp:positionH relativeFrom="column">
                  <wp:posOffset>1177925</wp:posOffset>
                </wp:positionH>
                <wp:positionV relativeFrom="paragraph">
                  <wp:posOffset>1419225</wp:posOffset>
                </wp:positionV>
                <wp:extent cx="3381375"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3381375" cy="635"/>
                        </a:xfrm>
                        <a:prstGeom prst="rect">
                          <a:avLst/>
                        </a:prstGeom>
                        <a:solidFill>
                          <a:prstClr val="white"/>
                        </a:solidFill>
                        <a:ln>
                          <a:noFill/>
                        </a:ln>
                      </wps:spPr>
                      <wps:txbx>
                        <w:txbxContent>
                          <w:p w14:paraId="341BE22C" w14:textId="5CA1896C" w:rsidR="00536F82" w:rsidRPr="00426BE7" w:rsidRDefault="00536F82" w:rsidP="00536F82">
                            <w:pPr>
                              <w:pStyle w:val="Caption"/>
                              <w:rPr>
                                <w:noProof/>
                                <w:sz w:val="40"/>
                                <w:szCs w:val="40"/>
                              </w:rPr>
                            </w:pPr>
                            <w:r>
                              <w:t xml:space="preserve">Figure </w:t>
                            </w:r>
                            <w:fldSimple w:instr=" SEQ Figure \* ARABIC ">
                              <w:r w:rsidR="00195B16">
                                <w:rPr>
                                  <w:noProof/>
                                </w:rPr>
                                <w:t>1</w:t>
                              </w:r>
                            </w:fldSimple>
                            <w:r w:rsidRPr="00893DBF">
                              <w:t>– University of Wales Trinity Saint David Logo (UWTSD,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245295F" id="_x0000_t202" coordsize="21600,21600" o:spt="202" path="m,l,21600r21600,l21600,xe">
                <v:stroke joinstyle="miter"/>
                <v:path gradientshapeok="t" o:connecttype="rect"/>
              </v:shapetype>
              <v:shape id="Text Box 1" o:spid="_x0000_s1026" type="#_x0000_t202" style="position:absolute;left:0;text-align:left;margin-left:92.75pt;margin-top:111.75pt;width:266.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" stroked="f">
                <v:textbox style="mso-fit-shape-to-text:t" inset="0,0,0,0">
                  <w:txbxContent>
                    <w:p w14:paraId="341BE22C" w14:textId="5CA1896C" w:rsidR="00536F82" w:rsidRPr="00426BE7" w:rsidRDefault="00536F82" w:rsidP="00536F82">
                      <w:pPr>
                        <w:pStyle w:val="Caption"/>
                        <w:rPr>
                          <w:noProof/>
                          <w:sz w:val="40"/>
                          <w:szCs w:val="40"/>
                        </w:rPr>
                      </w:pPr>
                      <w:r>
                        <w:t xml:space="preserve">Figure </w:t>
                      </w:r>
                      <w:fldSimple w:instr=" SEQ Figure \* ARABIC ">
                        <w:r w:rsidR="00195B16">
                          <w:rPr>
                            <w:noProof/>
                          </w:rPr>
                          <w:t>1</w:t>
                        </w:r>
                      </w:fldSimple>
                      <w:r w:rsidRPr="00893DBF">
                        <w:t>– University of Wales Trinity Saint David Logo (UWTSD, 2017)</w:t>
                      </w:r>
                    </w:p>
                  </w:txbxContent>
                </v:textbox>
                <w10:wrap type="square"/>
              </v:shape>
            </w:pict>
          </mc:Fallback>
        </mc:AlternateContent>
      </w:r>
      <w:r>
        <w:rPr>
          <w:noProof/>
          <w:sz w:val="40"/>
          <w:szCs w:val="40"/>
        </w:rPr>
        <w:drawing>
          <wp:anchor distT="0" distB="0" distL="114300" distR="114300" simplePos="0" relativeHeight="251658240" behindDoc="0" locked="0" layoutInCell="1" allowOverlap="1" wp14:anchorId="2FAA742C" wp14:editId="3BC05503">
            <wp:simplePos x="0" y="0"/>
            <wp:positionH relativeFrom="margin">
              <wp:posOffset>1177925</wp:posOffset>
            </wp:positionH>
            <wp:positionV relativeFrom="paragraph">
              <wp:posOffset>9525</wp:posOffset>
            </wp:positionV>
            <wp:extent cx="3381375" cy="1352550"/>
            <wp:effectExtent l="0" t="0" r="9525" b="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381375" cy="1352550"/>
                    </a:xfrm>
                    <a:prstGeom prst="rect">
                      <a:avLst/>
                    </a:prstGeom>
                  </pic:spPr>
                </pic:pic>
              </a:graphicData>
            </a:graphic>
          </wp:anchor>
        </w:drawing>
      </w:r>
    </w:p>
    <w:p w14:paraId="1C045392" w14:textId="4239386C" w:rsidR="003E0FC7" w:rsidRDefault="003E0FC7" w:rsidP="00716E40">
      <w:pPr>
        <w:tabs>
          <w:tab w:val="left" w:pos="2316"/>
        </w:tabs>
        <w:jc w:val="center"/>
        <w:rPr>
          <w:sz w:val="40"/>
          <w:szCs w:val="40"/>
        </w:rPr>
      </w:pPr>
    </w:p>
    <w:p w14:paraId="3717FFD5" w14:textId="3EBB4ADD" w:rsidR="003E0FC7" w:rsidRDefault="003E0FC7" w:rsidP="00716E40">
      <w:pPr>
        <w:tabs>
          <w:tab w:val="left" w:pos="2316"/>
        </w:tabs>
        <w:jc w:val="center"/>
        <w:rPr>
          <w:sz w:val="40"/>
          <w:szCs w:val="40"/>
        </w:rPr>
      </w:pPr>
    </w:p>
    <w:p w14:paraId="02DCB011" w14:textId="77777777" w:rsidR="00536F82" w:rsidRDefault="00536F82" w:rsidP="00716E40">
      <w:pPr>
        <w:tabs>
          <w:tab w:val="left" w:pos="2316"/>
        </w:tabs>
        <w:jc w:val="center"/>
        <w:rPr>
          <w:sz w:val="40"/>
          <w:szCs w:val="40"/>
        </w:rPr>
      </w:pPr>
    </w:p>
    <w:p w14:paraId="0B168758" w14:textId="54183C41" w:rsidR="00716E40" w:rsidRPr="003E0FC7" w:rsidRDefault="00EB2635" w:rsidP="00716E40">
      <w:pPr>
        <w:tabs>
          <w:tab w:val="left" w:pos="2316"/>
        </w:tabs>
        <w:jc w:val="center"/>
        <w:rPr>
          <w:sz w:val="40"/>
          <w:szCs w:val="40"/>
        </w:rPr>
      </w:pPr>
      <w:r>
        <w:rPr>
          <w:sz w:val="40"/>
          <w:szCs w:val="40"/>
        </w:rPr>
        <w:t>Series Hybrid Vehicle CW</w:t>
      </w:r>
      <w:r w:rsidR="003A0748">
        <w:rPr>
          <w:sz w:val="40"/>
          <w:szCs w:val="40"/>
        </w:rPr>
        <w:t>2</w:t>
      </w:r>
    </w:p>
    <w:p w14:paraId="59EBA496" w14:textId="2D616DE8" w:rsidR="00716E40" w:rsidRPr="003E0FC7" w:rsidRDefault="00EB2635" w:rsidP="00716E40">
      <w:pPr>
        <w:tabs>
          <w:tab w:val="left" w:pos="2316"/>
        </w:tabs>
        <w:jc w:val="center"/>
        <w:rPr>
          <w:sz w:val="40"/>
          <w:szCs w:val="40"/>
        </w:rPr>
      </w:pPr>
      <w:r>
        <w:rPr>
          <w:sz w:val="40"/>
          <w:szCs w:val="40"/>
        </w:rPr>
        <w:t>Hybrid Powertrain and Control</w:t>
      </w:r>
    </w:p>
    <w:p w14:paraId="24C0C811" w14:textId="48027937" w:rsidR="00716E40" w:rsidRPr="003E0FC7" w:rsidRDefault="00EB2635" w:rsidP="00716E40">
      <w:pPr>
        <w:tabs>
          <w:tab w:val="left" w:pos="2316"/>
        </w:tabs>
        <w:jc w:val="center"/>
        <w:rPr>
          <w:sz w:val="40"/>
          <w:szCs w:val="40"/>
        </w:rPr>
      </w:pPr>
      <w:r>
        <w:rPr>
          <w:sz w:val="40"/>
          <w:szCs w:val="40"/>
        </w:rPr>
        <w:t>Owain Phillips</w:t>
      </w:r>
    </w:p>
    <w:p w14:paraId="1F8F43F9" w14:textId="4FDA28A2" w:rsidR="00716E40" w:rsidRPr="003E0FC7" w:rsidRDefault="00EB2635" w:rsidP="00716E40">
      <w:pPr>
        <w:tabs>
          <w:tab w:val="left" w:pos="2316"/>
        </w:tabs>
        <w:jc w:val="center"/>
        <w:rPr>
          <w:sz w:val="40"/>
          <w:szCs w:val="40"/>
        </w:rPr>
      </w:pPr>
      <w:r>
        <w:rPr>
          <w:sz w:val="40"/>
          <w:szCs w:val="40"/>
        </w:rPr>
        <w:t>1809853</w:t>
      </w:r>
    </w:p>
    <w:p w14:paraId="595A045C" w14:textId="1A1508DC" w:rsidR="00055F08" w:rsidRPr="003E0FC7" w:rsidRDefault="00CB47E9" w:rsidP="00716E40">
      <w:pPr>
        <w:tabs>
          <w:tab w:val="left" w:pos="2316"/>
        </w:tabs>
        <w:jc w:val="center"/>
        <w:rPr>
          <w:sz w:val="40"/>
          <w:szCs w:val="40"/>
        </w:rPr>
      </w:pPr>
      <w:r>
        <w:rPr>
          <w:sz w:val="40"/>
          <w:szCs w:val="40"/>
        </w:rPr>
        <w:t>28/03</w:t>
      </w:r>
      <w:r w:rsidR="00EB2635">
        <w:rPr>
          <w:sz w:val="40"/>
          <w:szCs w:val="40"/>
        </w:rPr>
        <w:t>/202</w:t>
      </w:r>
      <w:r>
        <w:rPr>
          <w:sz w:val="40"/>
          <w:szCs w:val="40"/>
        </w:rPr>
        <w:t>2</w:t>
      </w:r>
    </w:p>
    <w:p w14:paraId="1B500FF7" w14:textId="77777777" w:rsidR="00055F08" w:rsidRDefault="00055F08">
      <w:pPr>
        <w:spacing w:line="259" w:lineRule="auto"/>
      </w:pPr>
      <w:r>
        <w:br w:type="page"/>
      </w:r>
    </w:p>
    <w:sdt>
      <w:sdtPr>
        <w:rPr>
          <w:rFonts w:ascii="Calibri" w:eastAsiaTheme="minorHAnsi" w:hAnsi="Calibri" w:cstheme="minorBidi"/>
          <w:color w:val="auto"/>
          <w:sz w:val="22"/>
          <w:szCs w:val="22"/>
          <w:lang w:val="en-GB"/>
        </w:rPr>
        <w:id w:val="-797684598"/>
        <w:docPartObj>
          <w:docPartGallery w:val="Table of Contents"/>
          <w:docPartUnique/>
        </w:docPartObj>
      </w:sdtPr>
      <w:sdtEndPr>
        <w:rPr>
          <w:b/>
          <w:bCs/>
          <w:noProof/>
        </w:rPr>
      </w:sdtEndPr>
      <w:sdtContent>
        <w:p w14:paraId="13A36290" w14:textId="155B3CDC" w:rsidR="00E447EA" w:rsidRDefault="00E447EA">
          <w:pPr>
            <w:pStyle w:val="TOCHeading"/>
          </w:pPr>
          <w:r>
            <w:t>Table of Contents</w:t>
          </w:r>
        </w:p>
        <w:p w14:paraId="77F4FB91" w14:textId="047981DE" w:rsidR="00B958C3" w:rsidRDefault="00E447EA">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99970399" w:history="1">
            <w:r w:rsidR="00B958C3" w:rsidRPr="0050191A">
              <w:rPr>
                <w:rStyle w:val="Hyperlink"/>
                <w:noProof/>
              </w:rPr>
              <w:t>1</w:t>
            </w:r>
            <w:r w:rsidR="00B958C3">
              <w:rPr>
                <w:rFonts w:asciiTheme="minorHAnsi" w:eastAsiaTheme="minorEastAsia" w:hAnsiTheme="minorHAnsi"/>
                <w:noProof/>
                <w:lang w:eastAsia="en-GB"/>
              </w:rPr>
              <w:tab/>
            </w:r>
            <w:r w:rsidR="00B958C3" w:rsidRPr="0050191A">
              <w:rPr>
                <w:rStyle w:val="Hyperlink"/>
                <w:noProof/>
              </w:rPr>
              <w:t>Introduction</w:t>
            </w:r>
            <w:r w:rsidR="00B958C3">
              <w:rPr>
                <w:noProof/>
                <w:webHidden/>
              </w:rPr>
              <w:tab/>
            </w:r>
            <w:r w:rsidR="00B958C3">
              <w:rPr>
                <w:noProof/>
                <w:webHidden/>
              </w:rPr>
              <w:fldChar w:fldCharType="begin"/>
            </w:r>
            <w:r w:rsidR="00B958C3">
              <w:rPr>
                <w:noProof/>
                <w:webHidden/>
              </w:rPr>
              <w:instrText xml:space="preserve"> PAGEREF _Toc99970399 \h </w:instrText>
            </w:r>
            <w:r w:rsidR="00B958C3">
              <w:rPr>
                <w:noProof/>
                <w:webHidden/>
              </w:rPr>
            </w:r>
            <w:r w:rsidR="00B958C3">
              <w:rPr>
                <w:noProof/>
                <w:webHidden/>
              </w:rPr>
              <w:fldChar w:fldCharType="separate"/>
            </w:r>
            <w:r w:rsidR="00B958C3">
              <w:rPr>
                <w:noProof/>
                <w:webHidden/>
              </w:rPr>
              <w:t>3</w:t>
            </w:r>
            <w:r w:rsidR="00B958C3">
              <w:rPr>
                <w:noProof/>
                <w:webHidden/>
              </w:rPr>
              <w:fldChar w:fldCharType="end"/>
            </w:r>
          </w:hyperlink>
        </w:p>
        <w:p w14:paraId="0C63E90F" w14:textId="42127ED7" w:rsidR="00B958C3" w:rsidRDefault="00B958C3">
          <w:pPr>
            <w:pStyle w:val="TOC2"/>
            <w:tabs>
              <w:tab w:val="left" w:pos="880"/>
              <w:tab w:val="right" w:leader="dot" w:pos="9016"/>
            </w:tabs>
            <w:rPr>
              <w:rFonts w:asciiTheme="minorHAnsi" w:eastAsiaTheme="minorEastAsia" w:hAnsiTheme="minorHAnsi"/>
              <w:noProof/>
              <w:lang w:eastAsia="en-GB"/>
            </w:rPr>
          </w:pPr>
          <w:hyperlink w:anchor="_Toc99970400" w:history="1">
            <w:r w:rsidRPr="0050191A">
              <w:rPr>
                <w:rStyle w:val="Hyperlink"/>
                <w:noProof/>
              </w:rPr>
              <w:t>1.1</w:t>
            </w:r>
            <w:r>
              <w:rPr>
                <w:rFonts w:asciiTheme="minorHAnsi" w:eastAsiaTheme="minorEastAsia" w:hAnsiTheme="minorHAnsi"/>
                <w:noProof/>
                <w:lang w:eastAsia="en-GB"/>
              </w:rPr>
              <w:tab/>
            </w:r>
            <w:r w:rsidRPr="0050191A">
              <w:rPr>
                <w:rStyle w:val="Hyperlink"/>
                <w:noProof/>
              </w:rPr>
              <w:t>Aims</w:t>
            </w:r>
            <w:r>
              <w:rPr>
                <w:noProof/>
                <w:webHidden/>
              </w:rPr>
              <w:tab/>
            </w:r>
            <w:r>
              <w:rPr>
                <w:noProof/>
                <w:webHidden/>
              </w:rPr>
              <w:fldChar w:fldCharType="begin"/>
            </w:r>
            <w:r>
              <w:rPr>
                <w:noProof/>
                <w:webHidden/>
              </w:rPr>
              <w:instrText xml:space="preserve"> PAGEREF _Toc99970400 \h </w:instrText>
            </w:r>
            <w:r>
              <w:rPr>
                <w:noProof/>
                <w:webHidden/>
              </w:rPr>
            </w:r>
            <w:r>
              <w:rPr>
                <w:noProof/>
                <w:webHidden/>
              </w:rPr>
              <w:fldChar w:fldCharType="separate"/>
            </w:r>
            <w:r>
              <w:rPr>
                <w:noProof/>
                <w:webHidden/>
              </w:rPr>
              <w:t>3</w:t>
            </w:r>
            <w:r>
              <w:rPr>
                <w:noProof/>
                <w:webHidden/>
              </w:rPr>
              <w:fldChar w:fldCharType="end"/>
            </w:r>
          </w:hyperlink>
        </w:p>
        <w:p w14:paraId="6FF08FD5" w14:textId="48BD7A66" w:rsidR="00B958C3" w:rsidRDefault="00B958C3">
          <w:pPr>
            <w:pStyle w:val="TOC1"/>
            <w:tabs>
              <w:tab w:val="left" w:pos="440"/>
              <w:tab w:val="right" w:leader="dot" w:pos="9016"/>
            </w:tabs>
            <w:rPr>
              <w:rFonts w:asciiTheme="minorHAnsi" w:eastAsiaTheme="minorEastAsia" w:hAnsiTheme="minorHAnsi"/>
              <w:noProof/>
              <w:lang w:eastAsia="en-GB"/>
            </w:rPr>
          </w:pPr>
          <w:hyperlink w:anchor="_Toc99970401" w:history="1">
            <w:r w:rsidRPr="0050191A">
              <w:rPr>
                <w:rStyle w:val="Hyperlink"/>
                <w:noProof/>
              </w:rPr>
              <w:t>2</w:t>
            </w:r>
            <w:r>
              <w:rPr>
                <w:rFonts w:asciiTheme="minorHAnsi" w:eastAsiaTheme="minorEastAsia" w:hAnsiTheme="minorHAnsi"/>
                <w:noProof/>
                <w:lang w:eastAsia="en-GB"/>
              </w:rPr>
              <w:tab/>
            </w:r>
            <w:r w:rsidRPr="0050191A">
              <w:rPr>
                <w:rStyle w:val="Hyperlink"/>
                <w:noProof/>
              </w:rPr>
              <w:t>Literature Review</w:t>
            </w:r>
            <w:r>
              <w:rPr>
                <w:noProof/>
                <w:webHidden/>
              </w:rPr>
              <w:tab/>
            </w:r>
            <w:r>
              <w:rPr>
                <w:noProof/>
                <w:webHidden/>
              </w:rPr>
              <w:fldChar w:fldCharType="begin"/>
            </w:r>
            <w:r>
              <w:rPr>
                <w:noProof/>
                <w:webHidden/>
              </w:rPr>
              <w:instrText xml:space="preserve"> PAGEREF _Toc99970401 \h </w:instrText>
            </w:r>
            <w:r>
              <w:rPr>
                <w:noProof/>
                <w:webHidden/>
              </w:rPr>
            </w:r>
            <w:r>
              <w:rPr>
                <w:noProof/>
                <w:webHidden/>
              </w:rPr>
              <w:fldChar w:fldCharType="separate"/>
            </w:r>
            <w:r>
              <w:rPr>
                <w:noProof/>
                <w:webHidden/>
              </w:rPr>
              <w:t>4</w:t>
            </w:r>
            <w:r>
              <w:rPr>
                <w:noProof/>
                <w:webHidden/>
              </w:rPr>
              <w:fldChar w:fldCharType="end"/>
            </w:r>
          </w:hyperlink>
        </w:p>
        <w:p w14:paraId="7ACABEBC" w14:textId="1263C080" w:rsidR="00B958C3" w:rsidRDefault="00B958C3">
          <w:pPr>
            <w:pStyle w:val="TOC1"/>
            <w:tabs>
              <w:tab w:val="left" w:pos="440"/>
              <w:tab w:val="right" w:leader="dot" w:pos="9016"/>
            </w:tabs>
            <w:rPr>
              <w:rFonts w:asciiTheme="minorHAnsi" w:eastAsiaTheme="minorEastAsia" w:hAnsiTheme="minorHAnsi"/>
              <w:noProof/>
              <w:lang w:eastAsia="en-GB"/>
            </w:rPr>
          </w:pPr>
          <w:hyperlink w:anchor="_Toc99970402" w:history="1">
            <w:r w:rsidRPr="0050191A">
              <w:rPr>
                <w:rStyle w:val="Hyperlink"/>
                <w:noProof/>
              </w:rPr>
              <w:t>3</w:t>
            </w:r>
            <w:r>
              <w:rPr>
                <w:rFonts w:asciiTheme="minorHAnsi" w:eastAsiaTheme="minorEastAsia" w:hAnsiTheme="minorHAnsi"/>
                <w:noProof/>
                <w:lang w:eastAsia="en-GB"/>
              </w:rPr>
              <w:tab/>
            </w:r>
            <w:r w:rsidRPr="0050191A">
              <w:rPr>
                <w:rStyle w:val="Hyperlink"/>
                <w:noProof/>
              </w:rPr>
              <w:t>Component Specifying</w:t>
            </w:r>
            <w:r>
              <w:rPr>
                <w:noProof/>
                <w:webHidden/>
              </w:rPr>
              <w:tab/>
            </w:r>
            <w:r>
              <w:rPr>
                <w:noProof/>
                <w:webHidden/>
              </w:rPr>
              <w:fldChar w:fldCharType="begin"/>
            </w:r>
            <w:r>
              <w:rPr>
                <w:noProof/>
                <w:webHidden/>
              </w:rPr>
              <w:instrText xml:space="preserve"> PAGEREF _Toc99970402 \h </w:instrText>
            </w:r>
            <w:r>
              <w:rPr>
                <w:noProof/>
                <w:webHidden/>
              </w:rPr>
            </w:r>
            <w:r>
              <w:rPr>
                <w:noProof/>
                <w:webHidden/>
              </w:rPr>
              <w:fldChar w:fldCharType="separate"/>
            </w:r>
            <w:r>
              <w:rPr>
                <w:noProof/>
                <w:webHidden/>
              </w:rPr>
              <w:t>7</w:t>
            </w:r>
            <w:r>
              <w:rPr>
                <w:noProof/>
                <w:webHidden/>
              </w:rPr>
              <w:fldChar w:fldCharType="end"/>
            </w:r>
          </w:hyperlink>
        </w:p>
        <w:p w14:paraId="4F0422EA" w14:textId="601976CE" w:rsidR="00B958C3" w:rsidRDefault="00B958C3">
          <w:pPr>
            <w:pStyle w:val="TOC2"/>
            <w:tabs>
              <w:tab w:val="left" w:pos="880"/>
              <w:tab w:val="right" w:leader="dot" w:pos="9016"/>
            </w:tabs>
            <w:rPr>
              <w:rFonts w:asciiTheme="minorHAnsi" w:eastAsiaTheme="minorEastAsia" w:hAnsiTheme="minorHAnsi"/>
              <w:noProof/>
              <w:lang w:eastAsia="en-GB"/>
            </w:rPr>
          </w:pPr>
          <w:hyperlink w:anchor="_Toc99970403" w:history="1">
            <w:r w:rsidRPr="0050191A">
              <w:rPr>
                <w:rStyle w:val="Hyperlink"/>
                <w:noProof/>
              </w:rPr>
              <w:t>3.1</w:t>
            </w:r>
            <w:r>
              <w:rPr>
                <w:rFonts w:asciiTheme="minorHAnsi" w:eastAsiaTheme="minorEastAsia" w:hAnsiTheme="minorHAnsi"/>
                <w:noProof/>
                <w:lang w:eastAsia="en-GB"/>
              </w:rPr>
              <w:tab/>
            </w:r>
            <w:r w:rsidRPr="0050191A">
              <w:rPr>
                <w:rStyle w:val="Hyperlink"/>
                <w:noProof/>
              </w:rPr>
              <w:t>Internal Combustion Engine</w:t>
            </w:r>
            <w:r>
              <w:rPr>
                <w:noProof/>
                <w:webHidden/>
              </w:rPr>
              <w:tab/>
            </w:r>
            <w:r>
              <w:rPr>
                <w:noProof/>
                <w:webHidden/>
              </w:rPr>
              <w:fldChar w:fldCharType="begin"/>
            </w:r>
            <w:r>
              <w:rPr>
                <w:noProof/>
                <w:webHidden/>
              </w:rPr>
              <w:instrText xml:space="preserve"> PAGEREF _Toc99970403 \h </w:instrText>
            </w:r>
            <w:r>
              <w:rPr>
                <w:noProof/>
                <w:webHidden/>
              </w:rPr>
            </w:r>
            <w:r>
              <w:rPr>
                <w:noProof/>
                <w:webHidden/>
              </w:rPr>
              <w:fldChar w:fldCharType="separate"/>
            </w:r>
            <w:r>
              <w:rPr>
                <w:noProof/>
                <w:webHidden/>
              </w:rPr>
              <w:t>7</w:t>
            </w:r>
            <w:r>
              <w:rPr>
                <w:noProof/>
                <w:webHidden/>
              </w:rPr>
              <w:fldChar w:fldCharType="end"/>
            </w:r>
          </w:hyperlink>
        </w:p>
        <w:p w14:paraId="6CBC4525" w14:textId="1F070A18" w:rsidR="00B958C3" w:rsidRDefault="00B958C3">
          <w:pPr>
            <w:pStyle w:val="TOC2"/>
            <w:tabs>
              <w:tab w:val="left" w:pos="880"/>
              <w:tab w:val="right" w:leader="dot" w:pos="9016"/>
            </w:tabs>
            <w:rPr>
              <w:rFonts w:asciiTheme="minorHAnsi" w:eastAsiaTheme="minorEastAsia" w:hAnsiTheme="minorHAnsi"/>
              <w:noProof/>
              <w:lang w:eastAsia="en-GB"/>
            </w:rPr>
          </w:pPr>
          <w:hyperlink w:anchor="_Toc99970404" w:history="1">
            <w:r w:rsidRPr="0050191A">
              <w:rPr>
                <w:rStyle w:val="Hyperlink"/>
                <w:noProof/>
              </w:rPr>
              <w:t>3.2</w:t>
            </w:r>
            <w:r>
              <w:rPr>
                <w:rFonts w:asciiTheme="minorHAnsi" w:eastAsiaTheme="minorEastAsia" w:hAnsiTheme="minorHAnsi"/>
                <w:noProof/>
                <w:lang w:eastAsia="en-GB"/>
              </w:rPr>
              <w:tab/>
            </w:r>
            <w:r w:rsidRPr="0050191A">
              <w:rPr>
                <w:rStyle w:val="Hyperlink"/>
                <w:noProof/>
              </w:rPr>
              <w:t>Generator</w:t>
            </w:r>
            <w:r>
              <w:rPr>
                <w:noProof/>
                <w:webHidden/>
              </w:rPr>
              <w:tab/>
            </w:r>
            <w:r>
              <w:rPr>
                <w:noProof/>
                <w:webHidden/>
              </w:rPr>
              <w:fldChar w:fldCharType="begin"/>
            </w:r>
            <w:r>
              <w:rPr>
                <w:noProof/>
                <w:webHidden/>
              </w:rPr>
              <w:instrText xml:space="preserve"> PAGEREF _Toc99970404 \h </w:instrText>
            </w:r>
            <w:r>
              <w:rPr>
                <w:noProof/>
                <w:webHidden/>
              </w:rPr>
            </w:r>
            <w:r>
              <w:rPr>
                <w:noProof/>
                <w:webHidden/>
              </w:rPr>
              <w:fldChar w:fldCharType="separate"/>
            </w:r>
            <w:r>
              <w:rPr>
                <w:noProof/>
                <w:webHidden/>
              </w:rPr>
              <w:t>7</w:t>
            </w:r>
            <w:r>
              <w:rPr>
                <w:noProof/>
                <w:webHidden/>
              </w:rPr>
              <w:fldChar w:fldCharType="end"/>
            </w:r>
          </w:hyperlink>
        </w:p>
        <w:p w14:paraId="0DB589FD" w14:textId="704A67B6" w:rsidR="00B958C3" w:rsidRDefault="00B958C3">
          <w:pPr>
            <w:pStyle w:val="TOC2"/>
            <w:tabs>
              <w:tab w:val="left" w:pos="880"/>
              <w:tab w:val="right" w:leader="dot" w:pos="9016"/>
            </w:tabs>
            <w:rPr>
              <w:rFonts w:asciiTheme="minorHAnsi" w:eastAsiaTheme="minorEastAsia" w:hAnsiTheme="minorHAnsi"/>
              <w:noProof/>
              <w:lang w:eastAsia="en-GB"/>
            </w:rPr>
          </w:pPr>
          <w:hyperlink w:anchor="_Toc99970405" w:history="1">
            <w:r w:rsidRPr="0050191A">
              <w:rPr>
                <w:rStyle w:val="Hyperlink"/>
                <w:noProof/>
              </w:rPr>
              <w:t>3.3</w:t>
            </w:r>
            <w:r>
              <w:rPr>
                <w:rFonts w:asciiTheme="minorHAnsi" w:eastAsiaTheme="minorEastAsia" w:hAnsiTheme="minorHAnsi"/>
                <w:noProof/>
                <w:lang w:eastAsia="en-GB"/>
              </w:rPr>
              <w:tab/>
            </w:r>
            <w:r w:rsidRPr="0050191A">
              <w:rPr>
                <w:rStyle w:val="Hyperlink"/>
                <w:noProof/>
              </w:rPr>
              <w:t>Battery and Battery management system</w:t>
            </w:r>
            <w:r>
              <w:rPr>
                <w:noProof/>
                <w:webHidden/>
              </w:rPr>
              <w:tab/>
            </w:r>
            <w:r>
              <w:rPr>
                <w:noProof/>
                <w:webHidden/>
              </w:rPr>
              <w:fldChar w:fldCharType="begin"/>
            </w:r>
            <w:r>
              <w:rPr>
                <w:noProof/>
                <w:webHidden/>
              </w:rPr>
              <w:instrText xml:space="preserve"> PAGEREF _Toc99970405 \h </w:instrText>
            </w:r>
            <w:r>
              <w:rPr>
                <w:noProof/>
                <w:webHidden/>
              </w:rPr>
            </w:r>
            <w:r>
              <w:rPr>
                <w:noProof/>
                <w:webHidden/>
              </w:rPr>
              <w:fldChar w:fldCharType="separate"/>
            </w:r>
            <w:r>
              <w:rPr>
                <w:noProof/>
                <w:webHidden/>
              </w:rPr>
              <w:t>7</w:t>
            </w:r>
            <w:r>
              <w:rPr>
                <w:noProof/>
                <w:webHidden/>
              </w:rPr>
              <w:fldChar w:fldCharType="end"/>
            </w:r>
          </w:hyperlink>
        </w:p>
        <w:p w14:paraId="087B77F8" w14:textId="4058EAA6" w:rsidR="00B958C3" w:rsidRDefault="00B958C3">
          <w:pPr>
            <w:pStyle w:val="TOC2"/>
            <w:tabs>
              <w:tab w:val="left" w:pos="880"/>
              <w:tab w:val="right" w:leader="dot" w:pos="9016"/>
            </w:tabs>
            <w:rPr>
              <w:rFonts w:asciiTheme="minorHAnsi" w:eastAsiaTheme="minorEastAsia" w:hAnsiTheme="minorHAnsi"/>
              <w:noProof/>
              <w:lang w:eastAsia="en-GB"/>
            </w:rPr>
          </w:pPr>
          <w:hyperlink w:anchor="_Toc99970406" w:history="1">
            <w:r w:rsidRPr="0050191A">
              <w:rPr>
                <w:rStyle w:val="Hyperlink"/>
                <w:noProof/>
              </w:rPr>
              <w:t>3.4</w:t>
            </w:r>
            <w:r>
              <w:rPr>
                <w:rFonts w:asciiTheme="minorHAnsi" w:eastAsiaTheme="minorEastAsia" w:hAnsiTheme="minorHAnsi"/>
                <w:noProof/>
                <w:lang w:eastAsia="en-GB"/>
              </w:rPr>
              <w:tab/>
            </w:r>
            <w:r w:rsidRPr="0050191A">
              <w:rPr>
                <w:rStyle w:val="Hyperlink"/>
                <w:noProof/>
              </w:rPr>
              <w:t>Motor and controller</w:t>
            </w:r>
            <w:r>
              <w:rPr>
                <w:noProof/>
                <w:webHidden/>
              </w:rPr>
              <w:tab/>
            </w:r>
            <w:r>
              <w:rPr>
                <w:noProof/>
                <w:webHidden/>
              </w:rPr>
              <w:fldChar w:fldCharType="begin"/>
            </w:r>
            <w:r>
              <w:rPr>
                <w:noProof/>
                <w:webHidden/>
              </w:rPr>
              <w:instrText xml:space="preserve"> PAGEREF _Toc99970406 \h </w:instrText>
            </w:r>
            <w:r>
              <w:rPr>
                <w:noProof/>
                <w:webHidden/>
              </w:rPr>
            </w:r>
            <w:r>
              <w:rPr>
                <w:noProof/>
                <w:webHidden/>
              </w:rPr>
              <w:fldChar w:fldCharType="separate"/>
            </w:r>
            <w:r>
              <w:rPr>
                <w:noProof/>
                <w:webHidden/>
              </w:rPr>
              <w:t>7</w:t>
            </w:r>
            <w:r>
              <w:rPr>
                <w:noProof/>
                <w:webHidden/>
              </w:rPr>
              <w:fldChar w:fldCharType="end"/>
            </w:r>
          </w:hyperlink>
        </w:p>
        <w:p w14:paraId="03B61C65" w14:textId="4EC3C42C" w:rsidR="00B958C3" w:rsidRDefault="00B958C3">
          <w:pPr>
            <w:pStyle w:val="TOC2"/>
            <w:tabs>
              <w:tab w:val="left" w:pos="880"/>
              <w:tab w:val="right" w:leader="dot" w:pos="9016"/>
            </w:tabs>
            <w:rPr>
              <w:rFonts w:asciiTheme="minorHAnsi" w:eastAsiaTheme="minorEastAsia" w:hAnsiTheme="minorHAnsi"/>
              <w:noProof/>
              <w:lang w:eastAsia="en-GB"/>
            </w:rPr>
          </w:pPr>
          <w:hyperlink w:anchor="_Toc99970407" w:history="1">
            <w:r w:rsidRPr="0050191A">
              <w:rPr>
                <w:rStyle w:val="Hyperlink"/>
                <w:noProof/>
              </w:rPr>
              <w:t>3.5</w:t>
            </w:r>
            <w:r>
              <w:rPr>
                <w:rFonts w:asciiTheme="minorHAnsi" w:eastAsiaTheme="minorEastAsia" w:hAnsiTheme="minorHAnsi"/>
                <w:noProof/>
                <w:lang w:eastAsia="en-GB"/>
              </w:rPr>
              <w:tab/>
            </w:r>
            <w:r w:rsidRPr="0050191A">
              <w:rPr>
                <w:rStyle w:val="Hyperlink"/>
                <w:noProof/>
              </w:rPr>
              <w:t>Final Drive</w:t>
            </w:r>
            <w:r>
              <w:rPr>
                <w:noProof/>
                <w:webHidden/>
              </w:rPr>
              <w:tab/>
            </w:r>
            <w:r>
              <w:rPr>
                <w:noProof/>
                <w:webHidden/>
              </w:rPr>
              <w:fldChar w:fldCharType="begin"/>
            </w:r>
            <w:r>
              <w:rPr>
                <w:noProof/>
                <w:webHidden/>
              </w:rPr>
              <w:instrText xml:space="preserve"> PAGEREF _Toc99970407 \h </w:instrText>
            </w:r>
            <w:r>
              <w:rPr>
                <w:noProof/>
                <w:webHidden/>
              </w:rPr>
            </w:r>
            <w:r>
              <w:rPr>
                <w:noProof/>
                <w:webHidden/>
              </w:rPr>
              <w:fldChar w:fldCharType="separate"/>
            </w:r>
            <w:r>
              <w:rPr>
                <w:noProof/>
                <w:webHidden/>
              </w:rPr>
              <w:t>8</w:t>
            </w:r>
            <w:r>
              <w:rPr>
                <w:noProof/>
                <w:webHidden/>
              </w:rPr>
              <w:fldChar w:fldCharType="end"/>
            </w:r>
          </w:hyperlink>
        </w:p>
        <w:p w14:paraId="7C6C041D" w14:textId="0EB7B6A2" w:rsidR="00B958C3" w:rsidRDefault="00B958C3">
          <w:pPr>
            <w:pStyle w:val="TOC1"/>
            <w:tabs>
              <w:tab w:val="left" w:pos="440"/>
              <w:tab w:val="right" w:leader="dot" w:pos="9016"/>
            </w:tabs>
            <w:rPr>
              <w:rFonts w:asciiTheme="minorHAnsi" w:eastAsiaTheme="minorEastAsia" w:hAnsiTheme="minorHAnsi"/>
              <w:noProof/>
              <w:lang w:eastAsia="en-GB"/>
            </w:rPr>
          </w:pPr>
          <w:hyperlink w:anchor="_Toc99970408" w:history="1">
            <w:r w:rsidRPr="0050191A">
              <w:rPr>
                <w:rStyle w:val="Hyperlink"/>
                <w:noProof/>
              </w:rPr>
              <w:t>4</w:t>
            </w:r>
            <w:r>
              <w:rPr>
                <w:rFonts w:asciiTheme="minorHAnsi" w:eastAsiaTheme="minorEastAsia" w:hAnsiTheme="minorHAnsi"/>
                <w:noProof/>
                <w:lang w:eastAsia="en-GB"/>
              </w:rPr>
              <w:tab/>
            </w:r>
            <w:r w:rsidRPr="0050191A">
              <w:rPr>
                <w:rStyle w:val="Hyperlink"/>
                <w:noProof/>
              </w:rPr>
              <w:t>Conclusions</w:t>
            </w:r>
            <w:r>
              <w:rPr>
                <w:noProof/>
                <w:webHidden/>
              </w:rPr>
              <w:tab/>
            </w:r>
            <w:r>
              <w:rPr>
                <w:noProof/>
                <w:webHidden/>
              </w:rPr>
              <w:fldChar w:fldCharType="begin"/>
            </w:r>
            <w:r>
              <w:rPr>
                <w:noProof/>
                <w:webHidden/>
              </w:rPr>
              <w:instrText xml:space="preserve"> PAGEREF _Toc99970408 \h </w:instrText>
            </w:r>
            <w:r>
              <w:rPr>
                <w:noProof/>
                <w:webHidden/>
              </w:rPr>
            </w:r>
            <w:r>
              <w:rPr>
                <w:noProof/>
                <w:webHidden/>
              </w:rPr>
              <w:fldChar w:fldCharType="separate"/>
            </w:r>
            <w:r>
              <w:rPr>
                <w:noProof/>
                <w:webHidden/>
              </w:rPr>
              <w:t>9</w:t>
            </w:r>
            <w:r>
              <w:rPr>
                <w:noProof/>
                <w:webHidden/>
              </w:rPr>
              <w:fldChar w:fldCharType="end"/>
            </w:r>
          </w:hyperlink>
        </w:p>
        <w:p w14:paraId="56E6B9EE" w14:textId="2FA9F3D0" w:rsidR="00B958C3" w:rsidRDefault="00B958C3">
          <w:pPr>
            <w:pStyle w:val="TOC1"/>
            <w:tabs>
              <w:tab w:val="left" w:pos="440"/>
              <w:tab w:val="right" w:leader="dot" w:pos="9016"/>
            </w:tabs>
            <w:rPr>
              <w:rFonts w:asciiTheme="minorHAnsi" w:eastAsiaTheme="minorEastAsia" w:hAnsiTheme="minorHAnsi"/>
              <w:noProof/>
              <w:lang w:eastAsia="en-GB"/>
            </w:rPr>
          </w:pPr>
          <w:hyperlink w:anchor="_Toc99970409" w:history="1">
            <w:r w:rsidRPr="0050191A">
              <w:rPr>
                <w:rStyle w:val="Hyperlink"/>
                <w:noProof/>
              </w:rPr>
              <w:t>6</w:t>
            </w:r>
            <w:r>
              <w:rPr>
                <w:rFonts w:asciiTheme="minorHAnsi" w:eastAsiaTheme="minorEastAsia" w:hAnsiTheme="minorHAnsi"/>
                <w:noProof/>
                <w:lang w:eastAsia="en-GB"/>
              </w:rPr>
              <w:tab/>
            </w:r>
            <w:r w:rsidRPr="0050191A">
              <w:rPr>
                <w:rStyle w:val="Hyperlink"/>
                <w:noProof/>
              </w:rPr>
              <w:t>References</w:t>
            </w:r>
            <w:r>
              <w:rPr>
                <w:noProof/>
                <w:webHidden/>
              </w:rPr>
              <w:tab/>
            </w:r>
            <w:r>
              <w:rPr>
                <w:noProof/>
                <w:webHidden/>
              </w:rPr>
              <w:fldChar w:fldCharType="begin"/>
            </w:r>
            <w:r>
              <w:rPr>
                <w:noProof/>
                <w:webHidden/>
              </w:rPr>
              <w:instrText xml:space="preserve"> PAGEREF _Toc99970409 \h </w:instrText>
            </w:r>
            <w:r>
              <w:rPr>
                <w:noProof/>
                <w:webHidden/>
              </w:rPr>
            </w:r>
            <w:r>
              <w:rPr>
                <w:noProof/>
                <w:webHidden/>
              </w:rPr>
              <w:fldChar w:fldCharType="separate"/>
            </w:r>
            <w:r>
              <w:rPr>
                <w:noProof/>
                <w:webHidden/>
              </w:rPr>
              <w:t>10</w:t>
            </w:r>
            <w:r>
              <w:rPr>
                <w:noProof/>
                <w:webHidden/>
              </w:rPr>
              <w:fldChar w:fldCharType="end"/>
            </w:r>
          </w:hyperlink>
        </w:p>
        <w:p w14:paraId="6C77C0CA" w14:textId="66AF9078" w:rsidR="00B958C3" w:rsidRDefault="00B958C3">
          <w:pPr>
            <w:pStyle w:val="TOC1"/>
            <w:tabs>
              <w:tab w:val="left" w:pos="440"/>
              <w:tab w:val="right" w:leader="dot" w:pos="9016"/>
            </w:tabs>
            <w:rPr>
              <w:rFonts w:asciiTheme="minorHAnsi" w:eastAsiaTheme="minorEastAsia" w:hAnsiTheme="minorHAnsi"/>
              <w:noProof/>
              <w:lang w:eastAsia="en-GB"/>
            </w:rPr>
          </w:pPr>
          <w:hyperlink w:anchor="_Toc99970410" w:history="1">
            <w:r w:rsidRPr="0050191A">
              <w:rPr>
                <w:rStyle w:val="Hyperlink"/>
                <w:noProof/>
              </w:rPr>
              <w:t>7</w:t>
            </w:r>
            <w:r>
              <w:rPr>
                <w:rFonts w:asciiTheme="minorHAnsi" w:eastAsiaTheme="minorEastAsia" w:hAnsiTheme="minorHAnsi"/>
                <w:noProof/>
                <w:lang w:eastAsia="en-GB"/>
              </w:rPr>
              <w:tab/>
            </w:r>
            <w:r w:rsidRPr="0050191A">
              <w:rPr>
                <w:rStyle w:val="Hyperlink"/>
                <w:noProof/>
              </w:rPr>
              <w:t>Appendices</w:t>
            </w:r>
            <w:r>
              <w:rPr>
                <w:noProof/>
                <w:webHidden/>
              </w:rPr>
              <w:tab/>
            </w:r>
            <w:r>
              <w:rPr>
                <w:noProof/>
                <w:webHidden/>
              </w:rPr>
              <w:fldChar w:fldCharType="begin"/>
            </w:r>
            <w:r>
              <w:rPr>
                <w:noProof/>
                <w:webHidden/>
              </w:rPr>
              <w:instrText xml:space="preserve"> PAGEREF _Toc99970410 \h </w:instrText>
            </w:r>
            <w:r>
              <w:rPr>
                <w:noProof/>
                <w:webHidden/>
              </w:rPr>
            </w:r>
            <w:r>
              <w:rPr>
                <w:noProof/>
                <w:webHidden/>
              </w:rPr>
              <w:fldChar w:fldCharType="separate"/>
            </w:r>
            <w:r>
              <w:rPr>
                <w:noProof/>
                <w:webHidden/>
              </w:rPr>
              <w:t>12</w:t>
            </w:r>
            <w:r>
              <w:rPr>
                <w:noProof/>
                <w:webHidden/>
              </w:rPr>
              <w:fldChar w:fldCharType="end"/>
            </w:r>
          </w:hyperlink>
        </w:p>
        <w:p w14:paraId="7E08EA1A" w14:textId="492C03B6" w:rsidR="00E447EA" w:rsidRDefault="00E447EA">
          <w:r>
            <w:rPr>
              <w:b/>
              <w:bCs/>
              <w:noProof/>
            </w:rPr>
            <w:fldChar w:fldCharType="end"/>
          </w:r>
        </w:p>
      </w:sdtContent>
    </w:sdt>
    <w:p w14:paraId="45F424D3" w14:textId="77777777" w:rsidR="00055F08" w:rsidRDefault="00055F08"/>
    <w:p w14:paraId="4692C502" w14:textId="77777777" w:rsidR="00055F08" w:rsidRDefault="00055F08">
      <w:pPr>
        <w:spacing w:line="259" w:lineRule="auto"/>
      </w:pPr>
      <w:r>
        <w:br w:type="page"/>
      </w:r>
    </w:p>
    <w:p w14:paraId="434ED8E9" w14:textId="77777777" w:rsidR="00D8143B" w:rsidRDefault="00D8143B">
      <w:pPr>
        <w:sectPr w:rsidR="00D8143B" w:rsidSect="007729D6">
          <w:footerReference w:type="default" r:id="rId9"/>
          <w:pgSz w:w="11906" w:h="16838"/>
          <w:pgMar w:top="1440" w:right="1440" w:bottom="1440" w:left="1440" w:header="708" w:footer="708" w:gutter="0"/>
          <w:pgNumType w:start="1"/>
          <w:cols w:space="708"/>
          <w:titlePg/>
          <w:docGrid w:linePitch="360"/>
        </w:sectPr>
      </w:pPr>
    </w:p>
    <w:p w14:paraId="26A0AF9E" w14:textId="5B7D6298" w:rsidR="0009698B" w:rsidRDefault="005F62BA" w:rsidP="008A66DC">
      <w:pPr>
        <w:pStyle w:val="Heading1"/>
      </w:pPr>
      <w:bookmarkStart w:id="0" w:name="_Toc99970399"/>
      <w:r>
        <w:lastRenderedPageBreak/>
        <w:t>Introduction</w:t>
      </w:r>
      <w:bookmarkEnd w:id="0"/>
      <w:r>
        <w:t xml:space="preserve"> </w:t>
      </w:r>
    </w:p>
    <w:p w14:paraId="743C4F83" w14:textId="77A17D48" w:rsidR="00F20EF7" w:rsidRPr="00F20EF7" w:rsidRDefault="00F20EF7" w:rsidP="00F20EF7">
      <w:r>
        <w:t xml:space="preserve">This paper </w:t>
      </w:r>
      <w:proofErr w:type="gramStart"/>
      <w:r>
        <w:t>is intended</w:t>
      </w:r>
      <w:proofErr w:type="gramEnd"/>
      <w:r>
        <w:t xml:space="preserve"> to show a duty cycle analysis of an off</w:t>
      </w:r>
      <w:r w:rsidR="00194EE6">
        <w:t>-</w:t>
      </w:r>
      <w:r>
        <w:t>road buggy</w:t>
      </w:r>
      <w:r w:rsidR="000A4020">
        <w:t xml:space="preserve"> using a series hybrid system. The existing duty cycle </w:t>
      </w:r>
      <w:proofErr w:type="gramStart"/>
      <w:r w:rsidR="000A4020">
        <w:t>was used</w:t>
      </w:r>
      <w:proofErr w:type="gramEnd"/>
      <w:r w:rsidR="000A4020">
        <w:t xml:space="preserve"> to calculate new fuel economy with specified components in the series hybrid system and examine the effectiveness of the system in this particular case</w:t>
      </w:r>
    </w:p>
    <w:p w14:paraId="483E22C7" w14:textId="38643999" w:rsidR="001B1747" w:rsidRDefault="001B1747" w:rsidP="001B1747">
      <w:pPr>
        <w:pStyle w:val="Heading2"/>
      </w:pPr>
      <w:bookmarkStart w:id="1" w:name="_Toc99970400"/>
      <w:r>
        <w:t>Aims</w:t>
      </w:r>
      <w:bookmarkEnd w:id="1"/>
    </w:p>
    <w:p w14:paraId="1DCB45F0" w14:textId="6EF219FB" w:rsidR="00915A66" w:rsidRDefault="00095A03" w:rsidP="00F855E7">
      <w:pPr>
        <w:pStyle w:val="ListParagraph"/>
        <w:numPr>
          <w:ilvl w:val="0"/>
          <w:numId w:val="2"/>
        </w:numPr>
      </w:pPr>
      <w:r>
        <w:t xml:space="preserve">Assess </w:t>
      </w:r>
      <w:r w:rsidR="00A56272">
        <w:t>feasibility</w:t>
      </w:r>
      <w:r>
        <w:t xml:space="preserve"> of implementing series-hybrid system into buggy.</w:t>
      </w:r>
    </w:p>
    <w:p w14:paraId="58DBA4D3" w14:textId="725BB233" w:rsidR="00C82E7F" w:rsidRDefault="00C82E7F" w:rsidP="00F855E7">
      <w:pPr>
        <w:pStyle w:val="ListParagraph"/>
        <w:numPr>
          <w:ilvl w:val="0"/>
          <w:numId w:val="2"/>
        </w:numPr>
      </w:pPr>
      <w:r>
        <w:t>Spec full series hybrid system to incorporate into buggy</w:t>
      </w:r>
    </w:p>
    <w:p w14:paraId="42D0516D" w14:textId="0305D48B" w:rsidR="00C82E7F" w:rsidRPr="00E37911" w:rsidRDefault="00C82E7F" w:rsidP="00F855E7">
      <w:pPr>
        <w:pStyle w:val="ListParagraph"/>
        <w:numPr>
          <w:ilvl w:val="0"/>
          <w:numId w:val="2"/>
        </w:numPr>
      </w:pPr>
      <w:r>
        <w:t>Compare fuel usage and cost effectiveness of system to convention internal combustion engine vehicle</w:t>
      </w:r>
    </w:p>
    <w:p w14:paraId="178A7349" w14:textId="35FCC40A" w:rsidR="005F62BA" w:rsidRDefault="0009698B">
      <w:r>
        <w:br w:type="page"/>
      </w:r>
    </w:p>
    <w:p w14:paraId="4D44E629" w14:textId="33CB300D" w:rsidR="0009698B" w:rsidRDefault="00C56810" w:rsidP="0034714C">
      <w:pPr>
        <w:pStyle w:val="Heading1"/>
      </w:pPr>
      <w:bookmarkStart w:id="2" w:name="_Toc99970401"/>
      <w:r>
        <w:lastRenderedPageBreak/>
        <w:t>Literature Review</w:t>
      </w:r>
      <w:bookmarkEnd w:id="2"/>
    </w:p>
    <w:p w14:paraId="75EE745A" w14:textId="0715AA76" w:rsidR="00B20884" w:rsidRDefault="00BF5071" w:rsidP="00B26F60">
      <w:pPr>
        <w:rPr>
          <w:noProof/>
        </w:rPr>
      </w:pPr>
      <w:r>
        <w:rPr>
          <w:noProof/>
        </w:rPr>
        <w:t>This review will consist of compari</w:t>
      </w:r>
      <w:r w:rsidR="00BB344F">
        <w:rPr>
          <w:noProof/>
        </w:rPr>
        <w:t>s</w:t>
      </w:r>
      <w:r>
        <w:rPr>
          <w:noProof/>
        </w:rPr>
        <w:t>ons between components and technologies used in series hybrid systems that could be impleme</w:t>
      </w:r>
      <w:r w:rsidR="00ED140F">
        <w:rPr>
          <w:noProof/>
        </w:rPr>
        <w:t>n</w:t>
      </w:r>
      <w:r>
        <w:rPr>
          <w:noProof/>
        </w:rPr>
        <w:t>t</w:t>
      </w:r>
      <w:r w:rsidR="00ED140F">
        <w:rPr>
          <w:noProof/>
        </w:rPr>
        <w:t>e</w:t>
      </w:r>
      <w:r>
        <w:rPr>
          <w:noProof/>
        </w:rPr>
        <w:t>d into the off-road buggy in question.</w:t>
      </w:r>
    </w:p>
    <w:p w14:paraId="3800A3DD" w14:textId="03B17D8A" w:rsidR="00497072" w:rsidRDefault="00497072" w:rsidP="00B26F60">
      <w:r>
        <w:rPr>
          <w:noProof/>
        </w:rPr>
        <w:t xml:space="preserve">The basic idea of a hybrid electric vehicle is to use an alternative form of energy to power the </w:t>
      </w:r>
      <w:r w:rsidR="004C0998">
        <w:t>vehicle</w:t>
      </w:r>
      <w:r>
        <w:rPr>
          <w:noProof/>
        </w:rPr>
        <w:t xml:space="preserve">, </w:t>
      </w:r>
      <w:r w:rsidR="00B54272">
        <w:rPr>
          <w:noProof/>
        </w:rPr>
        <w:t>in conjuction with</w:t>
      </w:r>
      <w:r w:rsidR="00CF6AB8">
        <w:rPr>
          <w:noProof/>
        </w:rPr>
        <w:t xml:space="preserve"> the normal combustion of hydrocarbons, to reduce harmful emis</w:t>
      </w:r>
      <w:r w:rsidR="00E87931">
        <w:rPr>
          <w:noProof/>
        </w:rPr>
        <w:t>sio</w:t>
      </w:r>
      <w:r w:rsidR="00CF6AB8">
        <w:rPr>
          <w:noProof/>
        </w:rPr>
        <w:t xml:space="preserve">ns and improve overall </w:t>
      </w:r>
      <w:r w:rsidR="00E87931">
        <w:t>efficiency</w:t>
      </w:r>
      <w:r w:rsidR="00CF6AB8">
        <w:rPr>
          <w:noProof/>
        </w:rPr>
        <w:t xml:space="preserve">. </w:t>
      </w:r>
    </w:p>
    <w:p w14:paraId="6E7A9E51" w14:textId="749B40FB" w:rsidR="00B26F60" w:rsidRDefault="006623CD" w:rsidP="00701F2D">
      <w:r>
        <w:t xml:space="preserve">There are multiple configurations of hybrid electric vehicles, which have </w:t>
      </w:r>
      <w:proofErr w:type="gramStart"/>
      <w:r>
        <w:t>different ways</w:t>
      </w:r>
      <w:proofErr w:type="gramEnd"/>
      <w:r>
        <w:t xml:space="preserve"> of coupling various </w:t>
      </w:r>
      <w:r w:rsidR="00344047">
        <w:t xml:space="preserve">components. </w:t>
      </w:r>
      <w:r w:rsidR="00701F2D">
        <w:t xml:space="preserve">This report will be based on what is called a ‘Series’ hybrid system, where </w:t>
      </w:r>
      <w:proofErr w:type="gramStart"/>
      <w:r w:rsidR="00701F2D">
        <w:t>2</w:t>
      </w:r>
      <w:proofErr w:type="gramEnd"/>
      <w:r w:rsidR="00701F2D">
        <w:t xml:space="preserve"> sources of electrical power are coupled. The fuel tank, the IC engine, and the generator constitute the primary energy supply, and the batteries function as the energy bumper.</w:t>
      </w:r>
      <w:r w:rsidR="002F214A">
        <w:t xml:space="preserve"> </w:t>
      </w:r>
      <w:sdt>
        <w:sdtPr>
          <w:id w:val="-426963527"/>
          <w:citation/>
        </w:sdtPr>
        <w:sdtEndPr/>
        <w:sdtContent>
          <w:r w:rsidR="002F214A">
            <w:fldChar w:fldCharType="begin"/>
          </w:r>
          <w:r w:rsidR="006B2D4B">
            <w:rPr>
              <w:lang w:val="en-US"/>
            </w:rPr>
            <w:instrText xml:space="preserve">CITATION meh \l 1033 </w:instrText>
          </w:r>
          <w:r w:rsidR="002F214A">
            <w:fldChar w:fldCharType="separate"/>
          </w:r>
          <w:r w:rsidR="00C23319" w:rsidRPr="00C23319">
            <w:rPr>
              <w:noProof/>
              <w:lang w:val="en-US"/>
            </w:rPr>
            <w:t>(Mehrad Ehsani, n.d.)</w:t>
          </w:r>
          <w:r w:rsidR="002F214A">
            <w:fldChar w:fldCharType="end"/>
          </w:r>
        </w:sdtContent>
      </w:sdt>
      <w:r w:rsidR="008F2573">
        <w:t xml:space="preserve"> Figure 2 shows this configuration.</w:t>
      </w:r>
    </w:p>
    <w:p w14:paraId="52D014B3" w14:textId="09D717E3" w:rsidR="00D721DC" w:rsidRDefault="008F2573" w:rsidP="00B26F60">
      <w:r>
        <w:rPr>
          <w:noProof/>
        </w:rPr>
        <mc:AlternateContent>
          <mc:Choice Requires="wps">
            <w:drawing>
              <wp:anchor distT="0" distB="0" distL="114300" distR="114300" simplePos="0" relativeHeight="251676672" behindDoc="0" locked="0" layoutInCell="1" allowOverlap="1" wp14:anchorId="1BBC12B8" wp14:editId="4B3C3659">
                <wp:simplePos x="0" y="0"/>
                <wp:positionH relativeFrom="column">
                  <wp:posOffset>938530</wp:posOffset>
                </wp:positionH>
                <wp:positionV relativeFrom="paragraph">
                  <wp:posOffset>2869565</wp:posOffset>
                </wp:positionV>
                <wp:extent cx="3855085" cy="635"/>
                <wp:effectExtent l="0" t="0" r="0" b="0"/>
                <wp:wrapTopAndBottom/>
                <wp:docPr id="17" name="Text Box 17"/>
                <wp:cNvGraphicFramePr/>
                <a:graphic xmlns:a="http://schemas.openxmlformats.org/drawingml/2006/main">
                  <a:graphicData uri="http://schemas.microsoft.com/office/word/2010/wordprocessingShape">
                    <wps:wsp>
                      <wps:cNvSpPr txBox="1"/>
                      <wps:spPr>
                        <a:xfrm>
                          <a:off x="0" y="0"/>
                          <a:ext cx="3855085" cy="635"/>
                        </a:xfrm>
                        <a:prstGeom prst="rect">
                          <a:avLst/>
                        </a:prstGeom>
                        <a:solidFill>
                          <a:prstClr val="white"/>
                        </a:solidFill>
                        <a:ln>
                          <a:noFill/>
                        </a:ln>
                      </wps:spPr>
                      <wps:txbx>
                        <w:txbxContent>
                          <w:p w14:paraId="14A98A26" w14:textId="5F585471" w:rsidR="008F2573" w:rsidRPr="00555C22" w:rsidRDefault="008F2573" w:rsidP="008F2573">
                            <w:pPr>
                              <w:pStyle w:val="Caption"/>
                            </w:pPr>
                            <w:r>
                              <w:t xml:space="preserve">Figure </w:t>
                            </w:r>
                            <w:r w:rsidR="00A12BBD">
                              <w:fldChar w:fldCharType="begin"/>
                            </w:r>
                            <w:r w:rsidR="00A12BBD">
                              <w:instrText xml:space="preserve"> SEQ Figure \* ARABIC </w:instrText>
                            </w:r>
                            <w:r w:rsidR="00A12BBD">
                              <w:fldChar w:fldCharType="separate"/>
                            </w:r>
                            <w:r w:rsidR="00195B16">
                              <w:rPr>
                                <w:noProof/>
                              </w:rPr>
                              <w:t>2</w:t>
                            </w:r>
                            <w:r w:rsidR="00A12BBD">
                              <w:rPr>
                                <w:noProof/>
                              </w:rPr>
                              <w:fldChar w:fldCharType="end"/>
                            </w:r>
                            <w:r>
                              <w:t xml:space="preserve"> - Series Hybrid system configuration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BC12B8" id="Text Box 17" o:spid="_x0000_s1027" type="#_x0000_t202" style="position:absolute;margin-left:73.9pt;margin-top:225.95pt;width:303.5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" stroked="f">
                <v:textbox style="mso-fit-shape-to-text:t" inset="0,0,0,0">
                  <w:txbxContent>
                    <w:p w14:paraId="14A98A26" w14:textId="5F585471" w:rsidR="008F2573" w:rsidRPr="00555C22" w:rsidRDefault="008F2573" w:rsidP="008F2573">
                      <w:pPr>
                        <w:pStyle w:val="Caption"/>
                      </w:pPr>
                      <w:r>
                        <w:t xml:space="preserve">Figure </w:t>
                      </w:r>
                      <w:r w:rsidR="00A12BBD">
                        <w:fldChar w:fldCharType="begin"/>
                      </w:r>
                      <w:r w:rsidR="00A12BBD">
                        <w:instrText xml:space="preserve"> SEQ Figure \* ARABIC </w:instrText>
                      </w:r>
                      <w:r w:rsidR="00A12BBD">
                        <w:fldChar w:fldCharType="separate"/>
                      </w:r>
                      <w:r w:rsidR="00195B16">
                        <w:rPr>
                          <w:noProof/>
                        </w:rPr>
                        <w:t>2</w:t>
                      </w:r>
                      <w:r w:rsidR="00A12BBD">
                        <w:rPr>
                          <w:noProof/>
                        </w:rPr>
                        <w:fldChar w:fldCharType="end"/>
                      </w:r>
                      <w:r>
                        <w:t xml:space="preserve"> - Series Hybrid system configuration</w:t>
                      </w:r>
                    </w:p>
                  </w:txbxContent>
                </v:textbox>
                <w10:wrap type="topAndBottom"/>
              </v:shape>
            </w:pict>
          </mc:Fallback>
        </mc:AlternateContent>
      </w:r>
      <w:r w:rsidRPr="00A85416">
        <w:rPr>
          <w:noProof/>
        </w:rPr>
        <w:drawing>
          <wp:anchor distT="0" distB="0" distL="114300" distR="114300" simplePos="0" relativeHeight="251674624" behindDoc="0" locked="0" layoutInCell="1" allowOverlap="1" wp14:anchorId="2ED4088F" wp14:editId="0F82768F">
            <wp:simplePos x="0" y="0"/>
            <wp:positionH relativeFrom="margin">
              <wp:align>center</wp:align>
            </wp:positionH>
            <wp:positionV relativeFrom="paragraph">
              <wp:posOffset>191770</wp:posOffset>
            </wp:positionV>
            <wp:extent cx="3855600" cy="2620800"/>
            <wp:effectExtent l="0" t="0" r="0" b="8255"/>
            <wp:wrapTopAndBottom/>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855600" cy="2620800"/>
                    </a:xfrm>
                    <a:prstGeom prst="rect">
                      <a:avLst/>
                    </a:prstGeom>
                  </pic:spPr>
                </pic:pic>
              </a:graphicData>
            </a:graphic>
            <wp14:sizeRelH relativeFrom="margin">
              <wp14:pctWidth>0</wp14:pctWidth>
            </wp14:sizeRelH>
            <wp14:sizeRelV relativeFrom="margin">
              <wp14:pctHeight>0</wp14:pctHeight>
            </wp14:sizeRelV>
          </wp:anchor>
        </w:drawing>
      </w:r>
    </w:p>
    <w:p w14:paraId="7C12F11D" w14:textId="3579C547" w:rsidR="00415BBF" w:rsidRDefault="005D7E8C" w:rsidP="00B26F60">
      <w:r>
        <w:t xml:space="preserve">The advantages to using a series system include, being able to run the internal combustion engine at any rpm to </w:t>
      </w:r>
      <w:proofErr w:type="gramStart"/>
      <w:r>
        <w:t>utilise</w:t>
      </w:r>
      <w:proofErr w:type="gramEnd"/>
      <w:r>
        <w:t xml:space="preserve"> the most efficient part of the power from the engine</w:t>
      </w:r>
      <w:r w:rsidR="006D6468">
        <w:t>.</w:t>
      </w:r>
      <w:r>
        <w:t xml:space="preserve"> This can </w:t>
      </w:r>
      <w:proofErr w:type="gramStart"/>
      <w:r>
        <w:t>be demonstrated</w:t>
      </w:r>
      <w:proofErr w:type="gramEnd"/>
      <w:r>
        <w:t xml:space="preserve"> with a BSFC chart.</w:t>
      </w:r>
      <w:r w:rsidR="00334610">
        <w:t xml:space="preserve"> In this report, the ICE will </w:t>
      </w:r>
      <w:proofErr w:type="gramStart"/>
      <w:r w:rsidR="00334610">
        <w:t>be run</w:t>
      </w:r>
      <w:proofErr w:type="gramEnd"/>
      <w:r w:rsidR="00334610">
        <w:t xml:space="preserve"> at a constant </w:t>
      </w:r>
      <w:r w:rsidR="006D6468">
        <w:t>3600 rpm where the power produced is enough to cater for the maximum tractive effort and still be at the ideal BSFC value.</w:t>
      </w:r>
      <w:r w:rsidR="00277064">
        <w:t xml:space="preserve"> Furthermore, the mechanical decoupling of the engine from the drive wheels allows the use of high-speed engines, where it is difficult to directly propel the wheels through a mechanical link, such as gas turbines or power plants that have slow dynamic responses (e.g., Stirling engine). </w:t>
      </w:r>
      <w:sdt>
        <w:sdtPr>
          <w:id w:val="381135878"/>
          <w:citation/>
        </w:sdtPr>
        <w:sdtEndPr/>
        <w:sdtContent>
          <w:r w:rsidR="00C70E5E">
            <w:fldChar w:fldCharType="begin"/>
          </w:r>
          <w:r w:rsidR="00C70E5E">
            <w:rPr>
              <w:lang w:val="en-US"/>
            </w:rPr>
            <w:instrText xml:space="preserve"> CITATION meh \l 1033 </w:instrText>
          </w:r>
          <w:r w:rsidR="00C70E5E">
            <w:fldChar w:fldCharType="separate"/>
          </w:r>
          <w:r w:rsidR="00C23319" w:rsidRPr="00C23319">
            <w:rPr>
              <w:noProof/>
              <w:lang w:val="en-US"/>
            </w:rPr>
            <w:t>(Mehrad Ehsani, n.d.)</w:t>
          </w:r>
          <w:r w:rsidR="00C70E5E">
            <w:fldChar w:fldCharType="end"/>
          </w:r>
        </w:sdtContent>
      </w:sdt>
      <w:r w:rsidR="00C04C1F">
        <w:t xml:space="preserve">. </w:t>
      </w:r>
    </w:p>
    <w:p w14:paraId="13F9780D" w14:textId="2B850268" w:rsidR="00C04C1F" w:rsidRDefault="009F49A4" w:rsidP="00B26F60">
      <w:r>
        <w:rPr>
          <w:noProof/>
        </w:rPr>
        <w:lastRenderedPageBreak/>
        <mc:AlternateContent>
          <mc:Choice Requires="wps">
            <w:drawing>
              <wp:anchor distT="0" distB="0" distL="114300" distR="114300" simplePos="0" relativeHeight="251678720" behindDoc="0" locked="0" layoutInCell="1" allowOverlap="1" wp14:anchorId="7BDCEB05" wp14:editId="78703C4F">
                <wp:simplePos x="0" y="0"/>
                <wp:positionH relativeFrom="margin">
                  <wp:align>center</wp:align>
                </wp:positionH>
                <wp:positionV relativeFrom="paragraph">
                  <wp:posOffset>4047067</wp:posOffset>
                </wp:positionV>
                <wp:extent cx="2150110" cy="177800"/>
                <wp:effectExtent l="0" t="0" r="2540" b="0"/>
                <wp:wrapTopAndBottom/>
                <wp:docPr id="18" name="Text Box 18"/>
                <wp:cNvGraphicFramePr/>
                <a:graphic xmlns:a="http://schemas.openxmlformats.org/drawingml/2006/main">
                  <a:graphicData uri="http://schemas.microsoft.com/office/word/2010/wordprocessingShape">
                    <wps:wsp>
                      <wps:cNvSpPr txBox="1"/>
                      <wps:spPr>
                        <a:xfrm>
                          <a:off x="0" y="0"/>
                          <a:ext cx="2150110" cy="177800"/>
                        </a:xfrm>
                        <a:prstGeom prst="rect">
                          <a:avLst/>
                        </a:prstGeom>
                        <a:solidFill>
                          <a:prstClr val="white"/>
                        </a:solidFill>
                        <a:ln>
                          <a:noFill/>
                        </a:ln>
                      </wps:spPr>
                      <wps:txbx>
                        <w:txbxContent>
                          <w:p w14:paraId="38B51078" w14:textId="44115330" w:rsidR="00400B7C" w:rsidRPr="00835ADD" w:rsidRDefault="00400B7C" w:rsidP="00400B7C">
                            <w:pPr>
                              <w:pStyle w:val="Caption"/>
                            </w:pPr>
                            <w:r>
                              <w:t xml:space="preserve">Figure </w:t>
                            </w:r>
                            <w:r w:rsidR="00A12BBD">
                              <w:fldChar w:fldCharType="begin"/>
                            </w:r>
                            <w:r w:rsidR="00A12BBD">
                              <w:instrText xml:space="preserve"> SEQ Figure \* ARABIC </w:instrText>
                            </w:r>
                            <w:r w:rsidR="00A12BBD">
                              <w:fldChar w:fldCharType="separate"/>
                            </w:r>
                            <w:r w:rsidR="00195B16">
                              <w:rPr>
                                <w:noProof/>
                              </w:rPr>
                              <w:t>3</w:t>
                            </w:r>
                            <w:r w:rsidR="00A12BBD">
                              <w:rPr>
                                <w:noProof/>
                              </w:rPr>
                              <w:fldChar w:fldCharType="end"/>
                            </w:r>
                            <w:r>
                              <w:t xml:space="preserve">  - Series Hybrid system configuration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DCEB05" id="Text Box 18" o:spid="_x0000_s1028" type="#_x0000_t202" style="position:absolute;margin-left:0;margin-top:318.65pt;width:169.3pt;height:14pt;z-index:2516787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" stroked="f">
                <v:textbox inset="0,0,0,0">
                  <w:txbxContent>
                    <w:p w14:paraId="38B51078" w14:textId="44115330" w:rsidR="00400B7C" w:rsidRPr="00835ADD" w:rsidRDefault="00400B7C" w:rsidP="00400B7C">
                      <w:pPr>
                        <w:pStyle w:val="Caption"/>
                      </w:pPr>
                      <w:r>
                        <w:t xml:space="preserve">Figure </w:t>
                      </w:r>
                      <w:r w:rsidR="00A12BBD">
                        <w:fldChar w:fldCharType="begin"/>
                      </w:r>
                      <w:r w:rsidR="00A12BBD">
                        <w:instrText xml:space="preserve"> SEQ Figure \* ARABIC </w:instrText>
                      </w:r>
                      <w:r w:rsidR="00A12BBD">
                        <w:fldChar w:fldCharType="separate"/>
                      </w:r>
                      <w:r w:rsidR="00195B16">
                        <w:rPr>
                          <w:noProof/>
                        </w:rPr>
                        <w:t>3</w:t>
                      </w:r>
                      <w:r w:rsidR="00A12BBD">
                        <w:rPr>
                          <w:noProof/>
                        </w:rPr>
                        <w:fldChar w:fldCharType="end"/>
                      </w:r>
                      <w:r>
                        <w:t xml:space="preserve">  - Series Hybrid system configuration</w:t>
                      </w:r>
                    </w:p>
                  </w:txbxContent>
                </v:textbox>
                <w10:wrap type="topAndBottom" anchorx="margin"/>
              </v:shape>
            </w:pict>
          </mc:Fallback>
        </mc:AlternateContent>
      </w:r>
      <w:r>
        <w:rPr>
          <w:noProof/>
        </w:rPr>
        <w:drawing>
          <wp:anchor distT="0" distB="0" distL="114300" distR="114300" simplePos="0" relativeHeight="251673600" behindDoc="0" locked="0" layoutInCell="1" allowOverlap="1" wp14:anchorId="62BC8AD1" wp14:editId="310D675F">
            <wp:simplePos x="0" y="0"/>
            <wp:positionH relativeFrom="margin">
              <wp:posOffset>313055</wp:posOffset>
            </wp:positionH>
            <wp:positionV relativeFrom="paragraph">
              <wp:posOffset>1022985</wp:posOffset>
            </wp:positionV>
            <wp:extent cx="5419725" cy="2981325"/>
            <wp:effectExtent l="0" t="0" r="9525" b="952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19725" cy="2981325"/>
                    </a:xfrm>
                    <a:prstGeom prst="rect">
                      <a:avLst/>
                    </a:prstGeom>
                    <a:noFill/>
                  </pic:spPr>
                </pic:pic>
              </a:graphicData>
            </a:graphic>
            <wp14:sizeRelH relativeFrom="margin">
              <wp14:pctWidth>0</wp14:pctWidth>
            </wp14:sizeRelH>
          </wp:anchor>
        </w:drawing>
      </w:r>
      <w:r w:rsidR="00C04C1F">
        <w:t xml:space="preserve">Another big advantage to this configuration, is the ability to use the electric motor alongside only a single gear transmission as the torque-speed profile of an electric motor is </w:t>
      </w:r>
      <w:proofErr w:type="gramStart"/>
      <w:r w:rsidR="00C04C1F">
        <w:t>very similar</w:t>
      </w:r>
      <w:proofErr w:type="gramEnd"/>
      <w:r w:rsidR="00C04C1F">
        <w:t xml:space="preserve"> to the ideal traction profile. </w:t>
      </w:r>
      <w:r w:rsidR="00D56085">
        <w:t xml:space="preserve"> This may not be perfect for offroad applications, but with a specific throttle map there is no reason this method cannot be </w:t>
      </w:r>
      <w:r w:rsidR="003B7E8D">
        <w:t xml:space="preserve">an effective option. </w:t>
      </w:r>
    </w:p>
    <w:p w14:paraId="057073E5" w14:textId="77777777" w:rsidR="009F49A4" w:rsidRDefault="009F49A4" w:rsidP="00B26F60"/>
    <w:p w14:paraId="3CEC9E5F" w14:textId="05C22E22" w:rsidR="00AB6073" w:rsidRDefault="0007553E" w:rsidP="00B26F60">
      <w:r>
        <w:t>As s</w:t>
      </w:r>
      <w:r w:rsidR="0070611A">
        <w:t>h</w:t>
      </w:r>
      <w:r>
        <w:t xml:space="preserve">own in figure 3, the norm is to </w:t>
      </w:r>
      <w:proofErr w:type="gramStart"/>
      <w:r>
        <w:t>utilise</w:t>
      </w:r>
      <w:proofErr w:type="gramEnd"/>
      <w:r>
        <w:t xml:space="preserve"> a convention battery pack as an energy store. </w:t>
      </w:r>
      <w:r w:rsidR="0070611A">
        <w:t xml:space="preserve">An alternative is to use a flywheel mechanism to store and deploy the energy generated by the motor generator and regeneration from the traction motor. </w:t>
      </w:r>
      <w:r w:rsidR="00080C29">
        <w:t xml:space="preserve">The use of a flywheel though can add inefficiency as instead of just </w:t>
      </w:r>
      <w:proofErr w:type="gramStart"/>
      <w:r w:rsidR="00080C29">
        <w:t>2</w:t>
      </w:r>
      <w:proofErr w:type="gramEnd"/>
      <w:r w:rsidR="00080C29">
        <w:t xml:space="preserve"> changes in energy from mechanical to electrical </w:t>
      </w:r>
      <w:r w:rsidR="00DE3C0B">
        <w:t>a</w:t>
      </w:r>
      <w:r w:rsidR="00080C29">
        <w:t>n</w:t>
      </w:r>
      <w:r w:rsidR="00DE3C0B">
        <w:t>d</w:t>
      </w:r>
      <w:r w:rsidR="00080C29">
        <w:t xml:space="preserve"> back, this introduces a third change</w:t>
      </w:r>
      <w:r w:rsidR="00DE3C0B">
        <w:t>.</w:t>
      </w:r>
    </w:p>
    <w:p w14:paraId="3CA8BC30" w14:textId="774349C1" w:rsidR="00842F23" w:rsidRDefault="00842F23" w:rsidP="00B26F60">
      <w:r w:rsidRPr="00842F23">
        <w:t xml:space="preserve">A flywheel energy storage system has </w:t>
      </w:r>
      <w:proofErr w:type="gramStart"/>
      <w:r w:rsidRPr="00842F23">
        <w:t>many</w:t>
      </w:r>
      <w:proofErr w:type="gramEnd"/>
      <w:r w:rsidRPr="00842F23">
        <w:t xml:space="preserve"> advantages for it is running in a high-vacuum environment and has no friction loss, small wind resistance, a cycle efficiency of 85%–95%, long life, and is ecofriendly and free of maintenance. It also has disadvantages such as low energy density, high self-discharge rate, complex system, and high technical requirements for rotor and bearing.</w:t>
      </w:r>
      <w:sdt>
        <w:sdtPr>
          <w:id w:val="1870638475"/>
          <w:citation/>
        </w:sdtPr>
        <w:sdtEndPr/>
        <w:sdtContent>
          <w:r w:rsidR="0008128C">
            <w:fldChar w:fldCharType="begin"/>
          </w:r>
          <w:r w:rsidR="0008128C">
            <w:rPr>
              <w:lang w:val="en-US"/>
            </w:rPr>
            <w:instrText xml:space="preserve"> CITATION Aca19 \l 1033 </w:instrText>
          </w:r>
          <w:r w:rsidR="0008128C">
            <w:fldChar w:fldCharType="separate"/>
          </w:r>
          <w:r w:rsidR="00C23319">
            <w:rPr>
              <w:noProof/>
              <w:lang w:val="en-US"/>
            </w:rPr>
            <w:t xml:space="preserve"> </w:t>
          </w:r>
          <w:r w:rsidR="00C23319" w:rsidRPr="00C23319">
            <w:rPr>
              <w:noProof/>
              <w:lang w:val="en-US"/>
            </w:rPr>
            <w:t>(Academic Press, 2019)</w:t>
          </w:r>
          <w:r w:rsidR="0008128C">
            <w:fldChar w:fldCharType="end"/>
          </w:r>
        </w:sdtContent>
      </w:sdt>
    </w:p>
    <w:p w14:paraId="59863867" w14:textId="71279143" w:rsidR="00D17BD0" w:rsidRDefault="00D17BD0" w:rsidP="00B26F60">
      <w:r>
        <w:t xml:space="preserve">In a paper reviewing flywheel energy storage for automotive applications, it </w:t>
      </w:r>
      <w:proofErr w:type="gramStart"/>
      <w:r>
        <w:t>was demonstrated</w:t>
      </w:r>
      <w:proofErr w:type="gramEnd"/>
      <w:r>
        <w:t xml:space="preserve"> the cost of a low-power, low-energy flywheel (30 kW) cost </w:t>
      </w:r>
      <w:r w:rsidR="009F4645">
        <w:t>significantly more than a similarly rated battery pack, due to the latter being mass produced and former requiring a more tailored production to the end product.</w:t>
      </w:r>
      <w:r w:rsidR="0007773B">
        <w:t xml:space="preserve"> </w:t>
      </w:r>
      <w:sdt>
        <w:sdtPr>
          <w:id w:val="-864829927"/>
          <w:citation/>
        </w:sdtPr>
        <w:sdtEndPr/>
        <w:sdtContent>
          <w:r w:rsidR="0007773B">
            <w:fldChar w:fldCharType="begin"/>
          </w:r>
          <w:r w:rsidR="0007773B">
            <w:rPr>
              <w:lang w:val="en-US"/>
            </w:rPr>
            <w:instrText xml:space="preserve"> CITATION Mag15 \l 1033 </w:instrText>
          </w:r>
          <w:r w:rsidR="0007773B">
            <w:fldChar w:fldCharType="separate"/>
          </w:r>
          <w:r w:rsidR="00C23319" w:rsidRPr="00C23319">
            <w:rPr>
              <w:noProof/>
              <w:lang w:val="en-US"/>
            </w:rPr>
            <w:t>(Magnus Hedlund *, 2015)</w:t>
          </w:r>
          <w:r w:rsidR="0007773B">
            <w:fldChar w:fldCharType="end"/>
          </w:r>
        </w:sdtContent>
      </w:sdt>
    </w:p>
    <w:p w14:paraId="7F8F4C26" w14:textId="77777777" w:rsidR="009F49A4" w:rsidRDefault="009F49A4" w:rsidP="00B26F60"/>
    <w:p w14:paraId="2BB48638" w14:textId="2C3DE877" w:rsidR="008F36A7" w:rsidRDefault="00D842B4" w:rsidP="00B26F60">
      <w:r>
        <w:rPr>
          <w:noProof/>
        </w:rPr>
        <w:lastRenderedPageBreak/>
        <mc:AlternateContent>
          <mc:Choice Requires="wps">
            <w:drawing>
              <wp:anchor distT="0" distB="0" distL="114300" distR="114300" simplePos="0" relativeHeight="251682816" behindDoc="0" locked="0" layoutInCell="1" allowOverlap="1" wp14:anchorId="5E0BDD4B" wp14:editId="05182D22">
                <wp:simplePos x="0" y="0"/>
                <wp:positionH relativeFrom="margin">
                  <wp:align>center</wp:align>
                </wp:positionH>
                <wp:positionV relativeFrom="paragraph">
                  <wp:posOffset>4563110</wp:posOffset>
                </wp:positionV>
                <wp:extent cx="3589655" cy="363855"/>
                <wp:effectExtent l="0" t="0" r="0" b="0"/>
                <wp:wrapTopAndBottom/>
                <wp:docPr id="20" name="Text Box 20"/>
                <wp:cNvGraphicFramePr/>
                <a:graphic xmlns:a="http://schemas.openxmlformats.org/drawingml/2006/main">
                  <a:graphicData uri="http://schemas.microsoft.com/office/word/2010/wordprocessingShape">
                    <wps:wsp>
                      <wps:cNvSpPr txBox="1"/>
                      <wps:spPr>
                        <a:xfrm>
                          <a:off x="0" y="0"/>
                          <a:ext cx="3589655" cy="364067"/>
                        </a:xfrm>
                        <a:prstGeom prst="rect">
                          <a:avLst/>
                        </a:prstGeom>
                        <a:solidFill>
                          <a:prstClr val="white"/>
                        </a:solidFill>
                        <a:ln>
                          <a:noFill/>
                        </a:ln>
                      </wps:spPr>
                      <wps:txbx>
                        <w:txbxContent>
                          <w:p w14:paraId="25120E15" w14:textId="029E3646" w:rsidR="00D842B4" w:rsidRPr="00C313B6" w:rsidRDefault="00D842B4" w:rsidP="00D842B4">
                            <w:pPr>
                              <w:pStyle w:val="Caption"/>
                              <w:rPr>
                                <w:noProof/>
                              </w:rPr>
                            </w:pPr>
                            <w:r>
                              <w:t xml:space="preserve">Figure </w:t>
                            </w:r>
                            <w:r w:rsidR="00A12BBD">
                              <w:fldChar w:fldCharType="begin"/>
                            </w:r>
                            <w:r w:rsidR="00A12BBD">
                              <w:instrText xml:space="preserve"> SEQ Figure \* ARABIC </w:instrText>
                            </w:r>
                            <w:r w:rsidR="00A12BBD">
                              <w:fldChar w:fldCharType="separate"/>
                            </w:r>
                            <w:r w:rsidR="00195B16">
                              <w:rPr>
                                <w:noProof/>
                              </w:rPr>
                              <w:t>4</w:t>
                            </w:r>
                            <w:r w:rsidR="00A12BBD">
                              <w:rPr>
                                <w:noProof/>
                              </w:rPr>
                              <w:fldChar w:fldCharType="end"/>
                            </w:r>
                            <w:r>
                              <w:t xml:space="preserve"> - Depth of discharge of lithium-ion battery against number of cycles</w:t>
                            </w:r>
                            <w:r w:rsidR="00C84570">
                              <w:t xml:space="preserve"> </w:t>
                            </w:r>
                            <w:sdt>
                              <w:sdtPr>
                                <w:id w:val="-529876393"/>
                                <w:citation/>
                              </w:sdtPr>
                              <w:sdtEndPr/>
                              <w:sdtContent>
                                <w:r w:rsidR="00C84570">
                                  <w:fldChar w:fldCharType="begin"/>
                                </w:r>
                                <w:r w:rsidR="00C84570">
                                  <w:rPr>
                                    <w:lang w:val="en-US"/>
                                  </w:rPr>
                                  <w:instrText xml:space="preserve"> CITATION Kev17 \l 1033 </w:instrText>
                                </w:r>
                                <w:r w:rsidR="00C84570">
                                  <w:fldChar w:fldCharType="separate"/>
                                </w:r>
                                <w:r w:rsidR="00C23319" w:rsidRPr="00C23319">
                                  <w:rPr>
                                    <w:noProof/>
                                    <w:lang w:val="en-US"/>
                                  </w:rPr>
                                  <w:t>(Kevin Mallon, 2017)</w:t>
                                </w:r>
                                <w:r w:rsidR="00C84570">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0BDD4B" id="Text Box 20" o:spid="_x0000_s1029" type="#_x0000_t202" style="position:absolute;margin-left:0;margin-top:359.3pt;width:282.65pt;height:28.65pt;z-index:2516828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" stroked="f">
                <v:textbox inset="0,0,0,0">
                  <w:txbxContent>
                    <w:p w14:paraId="25120E15" w14:textId="029E3646" w:rsidR="00D842B4" w:rsidRPr="00C313B6" w:rsidRDefault="00D842B4" w:rsidP="00D842B4">
                      <w:pPr>
                        <w:pStyle w:val="Caption"/>
                        <w:rPr>
                          <w:noProof/>
                        </w:rPr>
                      </w:pPr>
                      <w:r>
                        <w:t xml:space="preserve">Figure </w:t>
                      </w:r>
                      <w:r w:rsidR="00A12BBD">
                        <w:fldChar w:fldCharType="begin"/>
                      </w:r>
                      <w:r w:rsidR="00A12BBD">
                        <w:instrText xml:space="preserve"> SEQ Figure \* ARABIC </w:instrText>
                      </w:r>
                      <w:r w:rsidR="00A12BBD">
                        <w:fldChar w:fldCharType="separate"/>
                      </w:r>
                      <w:r w:rsidR="00195B16">
                        <w:rPr>
                          <w:noProof/>
                        </w:rPr>
                        <w:t>4</w:t>
                      </w:r>
                      <w:r w:rsidR="00A12BBD">
                        <w:rPr>
                          <w:noProof/>
                        </w:rPr>
                        <w:fldChar w:fldCharType="end"/>
                      </w:r>
                      <w:r>
                        <w:t xml:space="preserve"> - Depth of discharge of lithium-ion battery against number of cycles</w:t>
                      </w:r>
                      <w:r w:rsidR="00C84570">
                        <w:t xml:space="preserve"> </w:t>
                      </w:r>
                      <w:sdt>
                        <w:sdtPr>
                          <w:id w:val="-529876393"/>
                          <w:citation/>
                        </w:sdtPr>
                        <w:sdtEndPr/>
                        <w:sdtContent>
                          <w:r w:rsidR="00C84570">
                            <w:fldChar w:fldCharType="begin"/>
                          </w:r>
                          <w:r w:rsidR="00C84570">
                            <w:rPr>
                              <w:lang w:val="en-US"/>
                            </w:rPr>
                            <w:instrText xml:space="preserve"> CITATION Kev17 \l 1033 </w:instrText>
                          </w:r>
                          <w:r w:rsidR="00C84570">
                            <w:fldChar w:fldCharType="separate"/>
                          </w:r>
                          <w:r w:rsidR="00C23319" w:rsidRPr="00C23319">
                            <w:rPr>
                              <w:noProof/>
                              <w:lang w:val="en-US"/>
                            </w:rPr>
                            <w:t>(Kevin Mallon, 2017)</w:t>
                          </w:r>
                          <w:r w:rsidR="00C84570">
                            <w:fldChar w:fldCharType="end"/>
                          </w:r>
                        </w:sdtContent>
                      </w:sdt>
                    </w:p>
                  </w:txbxContent>
                </v:textbox>
                <w10:wrap type="topAndBottom" anchorx="margin"/>
              </v:shape>
            </w:pict>
          </mc:Fallback>
        </mc:AlternateContent>
      </w:r>
      <w:r w:rsidR="007F5FDE">
        <w:rPr>
          <w:noProof/>
        </w:rPr>
        <w:drawing>
          <wp:anchor distT="0" distB="0" distL="114300" distR="114300" simplePos="0" relativeHeight="251680768" behindDoc="0" locked="0" layoutInCell="1" allowOverlap="1" wp14:anchorId="50804AE0" wp14:editId="5DE3735B">
            <wp:simplePos x="0" y="0"/>
            <wp:positionH relativeFrom="margin">
              <wp:align>center</wp:align>
            </wp:positionH>
            <wp:positionV relativeFrom="paragraph">
              <wp:posOffset>1354455</wp:posOffset>
            </wp:positionV>
            <wp:extent cx="4207933" cy="3149375"/>
            <wp:effectExtent l="0" t="0" r="2540" b="0"/>
            <wp:wrapTopAndBottom/>
            <wp:docPr id="19" name="Picture 1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line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207933" cy="3149375"/>
                    </a:xfrm>
                    <a:prstGeom prst="rect">
                      <a:avLst/>
                    </a:prstGeom>
                  </pic:spPr>
                </pic:pic>
              </a:graphicData>
            </a:graphic>
          </wp:anchor>
        </w:drawing>
      </w:r>
      <w:proofErr w:type="gramStart"/>
      <w:r w:rsidR="00F80AB2">
        <w:t>A serious issue</w:t>
      </w:r>
      <w:proofErr w:type="gramEnd"/>
      <w:r w:rsidR="00F80AB2">
        <w:t xml:space="preserve"> and consideration for the use of lithium-ion battery packs is the heavy degradation that occurs to the </w:t>
      </w:r>
      <w:r w:rsidR="007C0776">
        <w:t xml:space="preserve">depth of discharge over a high number of charge and discharge cycles. </w:t>
      </w:r>
      <w:r w:rsidR="002D6FD4">
        <w:t>Typically,</w:t>
      </w:r>
      <w:r w:rsidR="00170F83">
        <w:t xml:space="preserve"> in a series hybrid electric vehicle</w:t>
      </w:r>
      <w:r w:rsidR="002D6FD4">
        <w:t xml:space="preserve">, the number of cycles is high enough that the depth of discharge can be as low as 20% of the original. In the case of this buggy, this is not a particular concern as the number of cycles on the battery will </w:t>
      </w:r>
      <w:proofErr w:type="gramStart"/>
      <w:r w:rsidR="002D6FD4">
        <w:t>likely not</w:t>
      </w:r>
      <w:proofErr w:type="gramEnd"/>
      <w:r w:rsidR="002D6FD4">
        <w:t xml:space="preserve"> reach the amount at which major degradation occurs. </w:t>
      </w:r>
    </w:p>
    <w:p w14:paraId="3757B474" w14:textId="77777777" w:rsidR="00F02F7D" w:rsidRDefault="00F02F7D" w:rsidP="00B26F60"/>
    <w:p w14:paraId="7BF4ADE4" w14:textId="28AFF098" w:rsidR="00861618" w:rsidRDefault="00F02F7D" w:rsidP="00861618">
      <w:r>
        <w:t xml:space="preserve">Figure 4 shows that after only </w:t>
      </w:r>
      <w:proofErr w:type="gramStart"/>
      <w:r>
        <w:t>500</w:t>
      </w:r>
      <w:proofErr w:type="gramEnd"/>
      <w:r>
        <w:t xml:space="preserve"> cycles the depth of discharge can drop by 20%. </w:t>
      </w:r>
      <w:proofErr w:type="gramStart"/>
      <w:r w:rsidR="00114A05">
        <w:t>1000</w:t>
      </w:r>
      <w:proofErr w:type="gramEnd"/>
      <w:r w:rsidR="00114A05">
        <w:t xml:space="preserve"> cycles can reduce DOD to around 50%. </w:t>
      </w:r>
      <w:r w:rsidR="002D3C6F">
        <w:t xml:space="preserve">Many </w:t>
      </w:r>
      <w:proofErr w:type="gramStart"/>
      <w:r w:rsidR="002D3C6F">
        <w:t>different sources</w:t>
      </w:r>
      <w:proofErr w:type="gramEnd"/>
      <w:r w:rsidR="002D3C6F">
        <w:t xml:space="preserve"> show a huge difference in recharge cycles to reach the same levels of depth of discharge. For example, </w:t>
      </w:r>
      <w:sdt>
        <w:sdtPr>
          <w:id w:val="14587185"/>
          <w:citation/>
        </w:sdtPr>
        <w:sdtEndPr/>
        <w:sdtContent>
          <w:r w:rsidR="002D3C6F">
            <w:fldChar w:fldCharType="begin"/>
          </w:r>
          <w:r w:rsidR="002D3C6F">
            <w:rPr>
              <w:lang w:val="en-US"/>
            </w:rPr>
            <w:instrText xml:space="preserve"> CITATION Jos20 \l 1033 </w:instrText>
          </w:r>
          <w:r w:rsidR="002D3C6F">
            <w:fldChar w:fldCharType="separate"/>
          </w:r>
          <w:r w:rsidR="00C23319" w:rsidRPr="00C23319">
            <w:rPr>
              <w:noProof/>
              <w:lang w:val="en-US"/>
            </w:rPr>
            <w:t>(L.Garcia, 2020)</w:t>
          </w:r>
          <w:r w:rsidR="002D3C6F">
            <w:fldChar w:fldCharType="end"/>
          </w:r>
        </w:sdtContent>
      </w:sdt>
      <w:r w:rsidR="007B542A">
        <w:t xml:space="preserve"> cites a figure where to achieve a depth of discharge of 50% in lithium-ion batteries, the number of cycles may be closer to </w:t>
      </w:r>
      <w:proofErr w:type="gramStart"/>
      <w:r w:rsidR="007B542A">
        <w:t>8000</w:t>
      </w:r>
      <w:proofErr w:type="gramEnd"/>
      <w:r w:rsidR="007B542A">
        <w:t>. This discrepancy in data makes it difficult to accurately specify a battery for an end use without over estimating the required capacity of the battery.</w:t>
      </w:r>
    </w:p>
    <w:p w14:paraId="369D40BC" w14:textId="77777777" w:rsidR="002D550C" w:rsidRPr="002D550C" w:rsidRDefault="002D550C" w:rsidP="002D550C"/>
    <w:p w14:paraId="351587A8" w14:textId="77777777" w:rsidR="00511A31" w:rsidRPr="00F879F7" w:rsidRDefault="00511A31" w:rsidP="00F879F7">
      <w:pPr>
        <w:rPr>
          <w:rFonts w:asciiTheme="minorHAnsi" w:hAnsiTheme="minorHAnsi" w:cstheme="minorHAnsi"/>
        </w:rPr>
      </w:pPr>
    </w:p>
    <w:p w14:paraId="7A336A83" w14:textId="2D005817" w:rsidR="0009698B" w:rsidRDefault="0009698B" w:rsidP="0034714C">
      <w:pPr>
        <w:pStyle w:val="Heading1"/>
      </w:pPr>
      <w:r>
        <w:br w:type="page"/>
      </w:r>
      <w:bookmarkStart w:id="3" w:name="_Toc99970402"/>
      <w:r w:rsidR="002F7BA0">
        <w:lastRenderedPageBreak/>
        <w:t>Component Specifying</w:t>
      </w:r>
      <w:bookmarkEnd w:id="3"/>
    </w:p>
    <w:p w14:paraId="4678638C" w14:textId="3A31D2FA" w:rsidR="00292BDF" w:rsidRPr="00292BDF" w:rsidRDefault="002F7BA0" w:rsidP="00292BDF">
      <w:pPr>
        <w:pStyle w:val="Heading2"/>
      </w:pPr>
      <w:bookmarkStart w:id="4" w:name="_Toc99970403"/>
      <w:r>
        <w:t>Internal Combustion Engine</w:t>
      </w:r>
      <w:bookmarkEnd w:id="4"/>
    </w:p>
    <w:p w14:paraId="7B582851" w14:textId="7E991976" w:rsidR="00292BDF" w:rsidRDefault="002F0B49" w:rsidP="00816BC1">
      <w:r>
        <w:t xml:space="preserve">Due to the inefficiencies of each component in the series hybrid system, to sustain the required power at the wheels, the demand on the ICE increased over the previous ICE only buggy. The power needed </w:t>
      </w:r>
      <w:proofErr w:type="gramStart"/>
      <w:r>
        <w:t>was increased</w:t>
      </w:r>
      <w:proofErr w:type="gramEnd"/>
      <w:r>
        <w:t xml:space="preserve"> to 17.9 kW. This meant a new engine had to </w:t>
      </w:r>
      <w:proofErr w:type="gramStart"/>
      <w:r>
        <w:t>be specified</w:t>
      </w:r>
      <w:proofErr w:type="gramEnd"/>
      <w:r>
        <w:t xml:space="preserve">. </w:t>
      </w:r>
    </w:p>
    <w:p w14:paraId="46E91597" w14:textId="7BC94145" w:rsidR="00B562A6" w:rsidRPr="00B562A6" w:rsidRDefault="00B562A6" w:rsidP="00816BC1">
      <w:r w:rsidRPr="00B562A6">
        <w:t xml:space="preserve">A </w:t>
      </w:r>
      <w:r w:rsidR="00A602FD" w:rsidRPr="00B562A6">
        <w:t>4-stroke</w:t>
      </w:r>
      <w:r w:rsidRPr="00B562A6">
        <w:t xml:space="preserve"> </w:t>
      </w:r>
      <w:r>
        <w:t>twin</w:t>
      </w:r>
      <w:r w:rsidRPr="00B562A6">
        <w:t xml:space="preserve"> cylinder </w:t>
      </w:r>
      <w:r>
        <w:t xml:space="preserve">740cc </w:t>
      </w:r>
      <w:r w:rsidRPr="00B562A6">
        <w:t>petrol engine fro</w:t>
      </w:r>
      <w:r>
        <w:t>m Powersport was chosen that produces 19.2 kW at 3600 rpm.</w:t>
      </w:r>
      <w:sdt>
        <w:sdtPr>
          <w:id w:val="-21562634"/>
          <w:citation/>
        </w:sdtPr>
        <w:sdtContent>
          <w:r w:rsidR="00451147">
            <w:fldChar w:fldCharType="begin"/>
          </w:r>
          <w:r w:rsidR="00451147">
            <w:rPr>
              <w:lang w:val="en-US"/>
            </w:rPr>
            <w:instrText xml:space="preserve"> CITATION Pow22 \l 1033 </w:instrText>
          </w:r>
          <w:r w:rsidR="00451147">
            <w:fldChar w:fldCharType="separate"/>
          </w:r>
          <w:r w:rsidR="00451147">
            <w:rPr>
              <w:noProof/>
              <w:lang w:val="en-US"/>
            </w:rPr>
            <w:t xml:space="preserve"> </w:t>
          </w:r>
          <w:r w:rsidR="00451147" w:rsidRPr="00451147">
            <w:rPr>
              <w:noProof/>
              <w:lang w:val="en-US"/>
            </w:rPr>
            <w:t>(Powersport Engines, n.d.)</w:t>
          </w:r>
          <w:r w:rsidR="00451147">
            <w:fldChar w:fldCharType="end"/>
          </w:r>
        </w:sdtContent>
      </w:sdt>
      <w:r w:rsidR="00A602FD">
        <w:t xml:space="preserve"> The mass of the engine is 43kg which would be assumed to be more than the original powerplant, but no data was listed so </w:t>
      </w:r>
      <w:r w:rsidR="007F4386">
        <w:t>it can be assumed to be 20kg heavier in total than the previous engine.</w:t>
      </w:r>
      <w:r w:rsidR="0026277D">
        <w:t xml:space="preserve"> The cost of the engine was £1150.</w:t>
      </w:r>
    </w:p>
    <w:p w14:paraId="5AEDD8C5" w14:textId="4DA045E1" w:rsidR="00135B29" w:rsidRDefault="00A602FD" w:rsidP="00135B29">
      <w:pPr>
        <w:pStyle w:val="Heading2"/>
      </w:pPr>
      <w:bookmarkStart w:id="5" w:name="_Toc99970404"/>
      <w:r>
        <w:t>Generator</w:t>
      </w:r>
      <w:bookmarkEnd w:id="5"/>
    </w:p>
    <w:p w14:paraId="18A5A07B" w14:textId="6B71CE0E" w:rsidR="00A602FD" w:rsidRPr="00A602FD" w:rsidRDefault="00F86100" w:rsidP="00A602FD">
      <w:r>
        <w:t xml:space="preserve">A 48V 25kW belt integrated starter-generator by SuperGen </w:t>
      </w:r>
      <w:proofErr w:type="gramStart"/>
      <w:r>
        <w:t>was chosen</w:t>
      </w:r>
      <w:proofErr w:type="gramEnd"/>
      <w:r>
        <w:t xml:space="preserve"> to act the starter motor for the internal combustion engine, and the generator to charge the battery pack for the system.</w:t>
      </w:r>
      <w:r w:rsidR="005C4243">
        <w:t xml:space="preserve"> </w:t>
      </w:r>
      <w:sdt>
        <w:sdtPr>
          <w:id w:val="-518235247"/>
          <w:citation/>
        </w:sdtPr>
        <w:sdtContent>
          <w:r w:rsidR="005C4243">
            <w:fldChar w:fldCharType="begin"/>
          </w:r>
          <w:r w:rsidR="005C4243">
            <w:rPr>
              <w:lang w:val="en-US"/>
            </w:rPr>
            <w:instrText xml:space="preserve"> CITATION Sup22 \l 1033 </w:instrText>
          </w:r>
          <w:r w:rsidR="005C4243">
            <w:fldChar w:fldCharType="separate"/>
          </w:r>
          <w:r w:rsidR="005C4243" w:rsidRPr="005C4243">
            <w:rPr>
              <w:noProof/>
              <w:lang w:val="en-US"/>
            </w:rPr>
            <w:t>(SuperGen, n.d.)</w:t>
          </w:r>
          <w:r w:rsidR="005C4243">
            <w:fldChar w:fldCharType="end"/>
          </w:r>
        </w:sdtContent>
      </w:sdt>
      <w:r>
        <w:t xml:space="preserve"> The total mass of the component is </w:t>
      </w:r>
      <w:r w:rsidR="00342372">
        <w:t>7.5 Kg.</w:t>
      </w:r>
      <w:r w:rsidR="00492E89">
        <w:t xml:space="preserve"> It is slightly over the required 17 kW for the generator, but the next option was a 14</w:t>
      </w:r>
      <w:r w:rsidR="0075608E">
        <w:t xml:space="preserve"> k</w:t>
      </w:r>
      <w:r w:rsidR="00492E89">
        <w:t xml:space="preserve">W version. </w:t>
      </w:r>
      <w:r w:rsidR="00925626">
        <w:t xml:space="preserve">The price of the component had to be assumed to £3000, which is </w:t>
      </w:r>
      <w:proofErr w:type="gramStart"/>
      <w:r w:rsidR="00925626">
        <w:t>probably way</w:t>
      </w:r>
      <w:proofErr w:type="gramEnd"/>
      <w:r w:rsidR="00925626">
        <w:t xml:space="preserve"> over the retail price, but no costing data was supplied by the company or any subsidiary that sells the component. </w:t>
      </w:r>
    </w:p>
    <w:p w14:paraId="4EB55F64" w14:textId="40DDD12D" w:rsidR="00F8783B" w:rsidRDefault="00EC222F" w:rsidP="00187D8D">
      <w:pPr>
        <w:pStyle w:val="Heading2"/>
      </w:pPr>
      <w:bookmarkStart w:id="6" w:name="_Toc99970405"/>
      <w:r>
        <w:t>Battery and Battery management system</w:t>
      </w:r>
      <w:bookmarkEnd w:id="6"/>
    </w:p>
    <w:p w14:paraId="18AE87F6" w14:textId="21968B62" w:rsidR="00EC222F" w:rsidRDefault="00983F97" w:rsidP="00EC222F">
      <w:r>
        <w:t xml:space="preserve">A FOX LV5200 battery </w:t>
      </w:r>
      <w:proofErr w:type="gramStart"/>
      <w:r>
        <w:t>was chosen</w:t>
      </w:r>
      <w:proofErr w:type="gramEnd"/>
      <w:r>
        <w:t xml:space="preserve"> for the hybrid system, it has a capacity of 5.12 kWh and depth of discharge of 90%.</w:t>
      </w:r>
      <w:r w:rsidR="00905497">
        <w:t xml:space="preserve"> </w:t>
      </w:r>
      <w:sdt>
        <w:sdtPr>
          <w:id w:val="1447048142"/>
          <w:citation/>
        </w:sdtPr>
        <w:sdtContent>
          <w:r w:rsidR="00905497">
            <w:fldChar w:fldCharType="begin"/>
          </w:r>
          <w:r w:rsidR="00905497">
            <w:rPr>
              <w:lang w:val="en-US"/>
            </w:rPr>
            <w:instrText xml:space="preserve"> CITATION FOX20 \l 1033 </w:instrText>
          </w:r>
          <w:r w:rsidR="00905497">
            <w:fldChar w:fldCharType="separate"/>
          </w:r>
          <w:r w:rsidR="00905497" w:rsidRPr="00905497">
            <w:rPr>
              <w:noProof/>
              <w:lang w:val="en-US"/>
            </w:rPr>
            <w:t>(FOX ESS, 2020)</w:t>
          </w:r>
          <w:r w:rsidR="00905497">
            <w:fldChar w:fldCharType="end"/>
          </w:r>
        </w:sdtContent>
      </w:sdt>
      <w:r>
        <w:t xml:space="preserve"> With a claimed recharge efficiency of 98%</w:t>
      </w:r>
      <w:r w:rsidR="00383C23">
        <w:t xml:space="preserve"> and being </w:t>
      </w:r>
      <w:r w:rsidR="00BC2C5D">
        <w:t>an expandable system,</w:t>
      </w:r>
      <w:r w:rsidR="00383C23">
        <w:t xml:space="preserve"> it seems like a good choice for the cost of £1800 when paired with a </w:t>
      </w:r>
      <w:r w:rsidR="00383C23" w:rsidRPr="00383C23">
        <w:t>Tracer 10415AN</w:t>
      </w:r>
      <w:r w:rsidR="00383C23">
        <w:t xml:space="preserve"> battery controller.</w:t>
      </w:r>
      <w:sdt>
        <w:sdtPr>
          <w:id w:val="-1023238901"/>
          <w:citation/>
        </w:sdtPr>
        <w:sdtContent>
          <w:r w:rsidR="00A27E8D">
            <w:fldChar w:fldCharType="begin"/>
          </w:r>
          <w:r w:rsidR="00A27E8D">
            <w:rPr>
              <w:lang w:val="en-US"/>
            </w:rPr>
            <w:instrText xml:space="preserve"> CITATION Bim22 \l 1033 </w:instrText>
          </w:r>
          <w:r w:rsidR="00A27E8D">
            <w:fldChar w:fldCharType="separate"/>
          </w:r>
          <w:r w:rsidR="00A27E8D">
            <w:rPr>
              <w:noProof/>
              <w:lang w:val="en-US"/>
            </w:rPr>
            <w:t xml:space="preserve"> </w:t>
          </w:r>
          <w:r w:rsidR="00A27E8D" w:rsidRPr="00A27E8D">
            <w:rPr>
              <w:noProof/>
              <w:lang w:val="en-US"/>
            </w:rPr>
            <w:t>(Bimble Solar, n.d.)</w:t>
          </w:r>
          <w:r w:rsidR="00A27E8D">
            <w:fldChar w:fldCharType="end"/>
          </w:r>
        </w:sdtContent>
      </w:sdt>
      <w:r w:rsidR="00BC2C5D">
        <w:t xml:space="preserve"> From a depth of discharge of 90%, the actual useable capacity would be 4.6 KWh, but as mentioned previously this won’t become an issue for a while due to low amount of running compared to other series hybrid systems such as in passenger cars. The expandability of the battery pack will be useful when the problem occurs, the maximum expansion capacity is to 20.48 kWh so there will no issue with lack of capacity in this use case.</w:t>
      </w:r>
      <w:r w:rsidR="00B02814">
        <w:t xml:space="preserve"> The mass of the chosen battery pack and controller is 56 kg. </w:t>
      </w:r>
    </w:p>
    <w:p w14:paraId="642D99FB" w14:textId="6A9B4AED" w:rsidR="00076A13" w:rsidRDefault="00076A13" w:rsidP="00076A13">
      <w:pPr>
        <w:pStyle w:val="Heading2"/>
      </w:pPr>
      <w:bookmarkStart w:id="7" w:name="_Toc99970406"/>
      <w:r>
        <w:t>Motor and controller</w:t>
      </w:r>
      <w:bookmarkEnd w:id="7"/>
    </w:p>
    <w:p w14:paraId="6D03A38D" w14:textId="7E1A0B41" w:rsidR="00076A13" w:rsidRDefault="00565695" w:rsidP="00076A13">
      <w:r>
        <w:t>The chosen motor was a Lynch Electric Motors (LEM) 170-127 which produces a peak power of 16 kW and continuous power  of 5.54 kW.</w:t>
      </w:r>
      <w:sdt>
        <w:sdtPr>
          <w:id w:val="-617369799"/>
          <w:citation/>
        </w:sdtPr>
        <w:sdtContent>
          <w:r w:rsidR="00E9680D">
            <w:fldChar w:fldCharType="begin"/>
          </w:r>
          <w:r w:rsidR="00E9680D">
            <w:rPr>
              <w:lang w:val="en-US"/>
            </w:rPr>
            <w:instrText xml:space="preserve"> CITATION Lyn \l 1033 </w:instrText>
          </w:r>
          <w:r w:rsidR="00E9680D">
            <w:fldChar w:fldCharType="separate"/>
          </w:r>
          <w:r w:rsidR="00E9680D">
            <w:rPr>
              <w:noProof/>
              <w:lang w:val="en-US"/>
            </w:rPr>
            <w:t xml:space="preserve"> </w:t>
          </w:r>
          <w:r w:rsidR="00E9680D" w:rsidRPr="00E9680D">
            <w:rPr>
              <w:noProof/>
              <w:lang w:val="en-US"/>
            </w:rPr>
            <w:t>(Lynch Electric Motors, n.d.)</w:t>
          </w:r>
          <w:r w:rsidR="00E9680D">
            <w:fldChar w:fldCharType="end"/>
          </w:r>
        </w:sdtContent>
      </w:sdt>
      <w:r>
        <w:t xml:space="preserve"> These values </w:t>
      </w:r>
      <w:proofErr w:type="gramStart"/>
      <w:r>
        <w:t>are pared</w:t>
      </w:r>
      <w:proofErr w:type="gramEnd"/>
      <w:r>
        <w:t xml:space="preserve"> nicely to the maximum required power as calculated in the duty cycle</w:t>
      </w:r>
      <w:r w:rsidR="009A25BB">
        <w:t xml:space="preserve"> after the efficiency of 90% is </w:t>
      </w:r>
      <w:r w:rsidR="006779F8">
        <w:t>considered</w:t>
      </w:r>
      <w:r w:rsidR="009A25BB">
        <w:t>.</w:t>
      </w:r>
      <w:r w:rsidR="006779F8">
        <w:t xml:space="preserve"> It </w:t>
      </w:r>
      <w:proofErr w:type="gramStart"/>
      <w:r w:rsidR="006779F8">
        <w:t>is paired</w:t>
      </w:r>
      <w:proofErr w:type="gramEnd"/>
      <w:r w:rsidR="006779F8">
        <w:t xml:space="preserve"> to </w:t>
      </w:r>
      <w:r w:rsidR="00AB3E99">
        <w:t xml:space="preserve">an </w:t>
      </w:r>
      <w:r w:rsidR="00AB3E99" w:rsidRPr="00AB3E99">
        <w:t>EM-243C DC-MOTOR CONTROLLER 12-48V 50A</w:t>
      </w:r>
      <w:r w:rsidR="00AB3E99">
        <w:t>. The combined cost is £1450 and combines mass of 8.5 kg.</w:t>
      </w:r>
    </w:p>
    <w:p w14:paraId="482EB16D" w14:textId="350E7E01" w:rsidR="00786748" w:rsidRDefault="00786748" w:rsidP="00786748">
      <w:pPr>
        <w:pStyle w:val="Heading2"/>
      </w:pPr>
      <w:bookmarkStart w:id="8" w:name="_Toc99970407"/>
      <w:r>
        <w:lastRenderedPageBreak/>
        <w:t>Final Drive</w:t>
      </w:r>
      <w:bookmarkEnd w:id="8"/>
    </w:p>
    <w:p w14:paraId="0804AC35" w14:textId="478088DD" w:rsidR="00786748" w:rsidRDefault="00786748" w:rsidP="00786748">
      <w:r>
        <w:t xml:space="preserve">As previously commented, the torque-speed curve of electric motors is </w:t>
      </w:r>
      <w:proofErr w:type="gramStart"/>
      <w:r>
        <w:t>very close</w:t>
      </w:r>
      <w:proofErr w:type="gramEnd"/>
      <w:r>
        <w:t xml:space="preserve"> to the ideal traction curve, so it was decided a single gear transmission would suffice for this buggy. A final drive ratio of 6.5:1 was calculated to give a theoretical top speed of </w:t>
      </w:r>
      <w:proofErr w:type="gramStart"/>
      <w:r>
        <w:t>52</w:t>
      </w:r>
      <w:proofErr w:type="gramEnd"/>
      <w:r>
        <w:t xml:space="preserve"> kph</w:t>
      </w:r>
      <w:r w:rsidR="00393298">
        <w:t xml:space="preserve"> from a tyre rolling radius of 0.266m</w:t>
      </w:r>
      <w:r w:rsidR="009D05F0">
        <w:t xml:space="preserve"> at the peak motor speed of 3200 rpm.</w:t>
      </w:r>
    </w:p>
    <w:p w14:paraId="290F5F9A" w14:textId="4DD35E34" w:rsidR="00D631CA" w:rsidRDefault="00D631CA">
      <w:pPr>
        <w:spacing w:line="259" w:lineRule="auto"/>
      </w:pPr>
      <w:r>
        <w:br w:type="page"/>
      </w:r>
    </w:p>
    <w:p w14:paraId="40D1C0C4" w14:textId="77777777" w:rsidR="00D631CA" w:rsidRPr="00786748" w:rsidRDefault="00D631CA" w:rsidP="00786748"/>
    <w:p w14:paraId="27D425E0" w14:textId="7A0E343C" w:rsidR="0009698B" w:rsidRDefault="005F62BA" w:rsidP="0034714C">
      <w:pPr>
        <w:pStyle w:val="Heading1"/>
      </w:pPr>
      <w:bookmarkStart w:id="9" w:name="_Toc99970408"/>
      <w:r>
        <w:t>Conclusions</w:t>
      </w:r>
      <w:bookmarkEnd w:id="9"/>
      <w:r>
        <w:t xml:space="preserve"> </w:t>
      </w:r>
    </w:p>
    <w:p w14:paraId="285C7E4D" w14:textId="5DD6BD0B" w:rsidR="00C30009" w:rsidRDefault="00CB3CF5" w:rsidP="00C30009">
      <w:r w:rsidRPr="00F350D0">
        <w:drawing>
          <wp:anchor distT="0" distB="0" distL="114300" distR="114300" simplePos="0" relativeHeight="251686912" behindDoc="0" locked="0" layoutInCell="1" allowOverlap="1" wp14:anchorId="369005EB" wp14:editId="2F97E773">
            <wp:simplePos x="0" y="0"/>
            <wp:positionH relativeFrom="margin">
              <wp:align>center</wp:align>
            </wp:positionH>
            <wp:positionV relativeFrom="paragraph">
              <wp:posOffset>5756910</wp:posOffset>
            </wp:positionV>
            <wp:extent cx="1914525" cy="1729105"/>
            <wp:effectExtent l="0" t="0" r="9525" b="4445"/>
            <wp:wrapTopAndBottom/>
            <wp:docPr id="7" name="Picture 7" descr="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pplication, 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914525" cy="1729105"/>
                    </a:xfrm>
                    <a:prstGeom prst="rect">
                      <a:avLst/>
                    </a:prstGeom>
                  </pic:spPr>
                </pic:pic>
              </a:graphicData>
            </a:graphic>
            <wp14:sizeRelH relativeFrom="margin">
              <wp14:pctWidth>0</wp14:pctWidth>
            </wp14:sizeRelH>
            <wp14:sizeRelV relativeFrom="margin">
              <wp14:pctHeight>0</wp14:pctHeight>
            </wp14:sizeRelV>
          </wp:anchor>
        </w:drawing>
      </w:r>
      <w:r w:rsidR="00F350D0">
        <w:rPr>
          <w:noProof/>
        </w:rPr>
        <mc:AlternateContent>
          <mc:Choice Requires="wps">
            <w:drawing>
              <wp:anchor distT="0" distB="0" distL="114300" distR="114300" simplePos="0" relativeHeight="251685888" behindDoc="0" locked="0" layoutInCell="1" allowOverlap="1" wp14:anchorId="78E9821E" wp14:editId="43904212">
                <wp:simplePos x="0" y="0"/>
                <wp:positionH relativeFrom="margin">
                  <wp:align>center</wp:align>
                </wp:positionH>
                <wp:positionV relativeFrom="paragraph">
                  <wp:posOffset>5401310</wp:posOffset>
                </wp:positionV>
                <wp:extent cx="1619250"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1619250" cy="635"/>
                        </a:xfrm>
                        <a:prstGeom prst="rect">
                          <a:avLst/>
                        </a:prstGeom>
                        <a:solidFill>
                          <a:prstClr val="white"/>
                        </a:solidFill>
                        <a:ln>
                          <a:noFill/>
                        </a:ln>
                      </wps:spPr>
                      <wps:txbx>
                        <w:txbxContent>
                          <w:p w14:paraId="38388918" w14:textId="7799970D" w:rsidR="00F957E8" w:rsidRPr="00DB18CB" w:rsidRDefault="00F957E8" w:rsidP="00F957E8">
                            <w:pPr>
                              <w:pStyle w:val="Caption"/>
                              <w:rPr>
                                <w:noProof/>
                              </w:rPr>
                            </w:pPr>
                            <w:r>
                              <w:t xml:space="preserve">Figure </w:t>
                            </w:r>
                            <w:fldSimple w:instr=" SEQ Figure \* ARABIC ">
                              <w:r w:rsidR="00195B16">
                                <w:rPr>
                                  <w:noProof/>
                                </w:rPr>
                                <w:t>5</w:t>
                              </w:r>
                            </w:fldSimple>
                            <w:r>
                              <w:t xml:space="preserve"> - Fuel usage comparison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8E9821E" id="Text Box 5" o:spid="_x0000_s1030" type="#_x0000_t202" style="position:absolute;margin-left:0;margin-top:425.3pt;width:127.5pt;height:.05pt;z-index:25168588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" stroked="f">
                <v:textbox style="mso-fit-shape-to-text:t" inset="0,0,0,0">
                  <w:txbxContent>
                    <w:p w14:paraId="38388918" w14:textId="7799970D" w:rsidR="00F957E8" w:rsidRPr="00DB18CB" w:rsidRDefault="00F957E8" w:rsidP="00F957E8">
                      <w:pPr>
                        <w:pStyle w:val="Caption"/>
                        <w:rPr>
                          <w:noProof/>
                        </w:rPr>
                      </w:pPr>
                      <w:r>
                        <w:t xml:space="preserve">Figure </w:t>
                      </w:r>
                      <w:fldSimple w:instr=" SEQ Figure \* ARABIC ">
                        <w:r w:rsidR="00195B16">
                          <w:rPr>
                            <w:noProof/>
                          </w:rPr>
                          <w:t>5</w:t>
                        </w:r>
                      </w:fldSimple>
                      <w:r>
                        <w:t xml:space="preserve"> - Fuel usage comparison</w:t>
                      </w:r>
                    </w:p>
                  </w:txbxContent>
                </v:textbox>
                <w10:wrap type="topAndBottom" anchorx="margin"/>
              </v:shape>
            </w:pict>
          </mc:Fallback>
        </mc:AlternateContent>
      </w:r>
      <w:r w:rsidR="00F350D0">
        <w:rPr>
          <w:noProof/>
        </w:rPr>
        <w:drawing>
          <wp:anchor distT="0" distB="0" distL="114300" distR="114300" simplePos="0" relativeHeight="251683840" behindDoc="0" locked="0" layoutInCell="1" allowOverlap="1" wp14:anchorId="2B0C506B" wp14:editId="0CD48ED2">
            <wp:simplePos x="0" y="0"/>
            <wp:positionH relativeFrom="margin">
              <wp:align>left</wp:align>
            </wp:positionH>
            <wp:positionV relativeFrom="paragraph">
              <wp:posOffset>3251835</wp:posOffset>
            </wp:positionV>
            <wp:extent cx="5644323" cy="2084902"/>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644323" cy="2084902"/>
                    </a:xfrm>
                    <a:prstGeom prst="rect">
                      <a:avLst/>
                    </a:prstGeom>
                    <a:noFill/>
                  </pic:spPr>
                </pic:pic>
              </a:graphicData>
            </a:graphic>
          </wp:anchor>
        </w:drawing>
      </w:r>
      <w:r w:rsidR="000F58D9">
        <w:t xml:space="preserve">The total cost of the series hybrid system is £7400 and with a total combined mass of 72kg it increased the total buggy weight to 602kg. </w:t>
      </w:r>
      <w:r w:rsidR="004F407F">
        <w:t xml:space="preserve">The existing duty cycles </w:t>
      </w:r>
      <w:proofErr w:type="gramStart"/>
      <w:r w:rsidR="004F407F">
        <w:t>was modified</w:t>
      </w:r>
      <w:proofErr w:type="gramEnd"/>
      <w:r w:rsidR="004F407F">
        <w:t xml:space="preserve"> to run at the constant engine speed of 3600 rpm to give a BSFC value of 175.</w:t>
      </w:r>
      <w:r w:rsidR="000E51BD">
        <w:t xml:space="preserve"> This resulted in a 55% MPG increase which sounds very promising. However, the author would not recommend implementing such a system into this use case, and the cost is far too high to justify the system. With a new MPG of 39.4 and total fuel usage per lap 98.1 g compared the previous 152.1 g, the cost per lap at the fuel price of £1.50 per litre, it would take 92,500 laps to break even on the cost of the system, or 78,500 miles.</w:t>
      </w:r>
      <w:r w:rsidR="00A8051A">
        <w:t xml:space="preserve"> This is not acceptable as you could never expect to that kind of mileage in this use case over a short enough period to justify the initial cost.</w:t>
      </w:r>
      <w:r w:rsidR="009777F7">
        <w:t xml:space="preserve"> The author believes the consideration for such as system was never going to be fruitful, as with all of the individual component inefficiencies compounded, the required power from the ICE </w:t>
      </w:r>
      <w:proofErr w:type="gramStart"/>
      <w:r w:rsidR="009777F7">
        <w:t>was increased</w:t>
      </w:r>
      <w:proofErr w:type="gramEnd"/>
      <w:r w:rsidR="009777F7">
        <w:t xml:space="preserve"> significantly such that a new engine had to be specified.</w:t>
      </w:r>
      <w:r w:rsidR="00CE7614">
        <w:t xml:space="preserve"> A convention</w:t>
      </w:r>
      <w:r w:rsidR="007A7131">
        <w:t>al</w:t>
      </w:r>
      <w:r w:rsidR="00CE7614">
        <w:t xml:space="preserve"> ICE only vehicle is much more effective in terms of cost in a singular buggy. </w:t>
      </w:r>
    </w:p>
    <w:p w14:paraId="26963B40" w14:textId="1AC5F2F5" w:rsidR="00C65660" w:rsidRPr="00F32633" w:rsidRDefault="00195B16" w:rsidP="00195B16">
      <w:pPr>
        <w:pStyle w:val="Caption"/>
        <w:jc w:val="center"/>
      </w:pPr>
      <w:r>
        <w:t xml:space="preserve">Figure </w:t>
      </w:r>
      <w:fldSimple w:instr=" SEQ Figure \* ARABIC ">
        <w:r>
          <w:rPr>
            <w:noProof/>
          </w:rPr>
          <w:t>6</w:t>
        </w:r>
      </w:fldSimple>
      <w:r>
        <w:t xml:space="preserve"> - Cost effectiveness of series hybrid system</w:t>
      </w:r>
    </w:p>
    <w:p w14:paraId="0AFCC9DC" w14:textId="6252D83C" w:rsidR="00931B42" w:rsidRPr="0009698B" w:rsidRDefault="0009698B" w:rsidP="00290911">
      <w:pPr>
        <w:pStyle w:val="Heading1"/>
        <w:rPr>
          <w:sz w:val="22"/>
          <w:szCs w:val="22"/>
        </w:rPr>
      </w:pPr>
      <w:r>
        <w:br w:type="page"/>
      </w:r>
    </w:p>
    <w:bookmarkStart w:id="10" w:name="_Toc99970409" w:displacedByCustomXml="next"/>
    <w:sdt>
      <w:sdtPr>
        <w:rPr>
          <w:rFonts w:eastAsiaTheme="minorHAnsi" w:cstheme="minorBidi"/>
          <w:color w:val="auto"/>
          <w:sz w:val="22"/>
          <w:szCs w:val="22"/>
        </w:rPr>
        <w:id w:val="-419109607"/>
        <w:docPartObj>
          <w:docPartGallery w:val="Bibliographies"/>
          <w:docPartUnique/>
        </w:docPartObj>
      </w:sdtPr>
      <w:sdtEndPr/>
      <w:sdtContent>
        <w:p w14:paraId="43F17ACD" w14:textId="5F62FCA1" w:rsidR="00EE06CE" w:rsidRDefault="00EE06CE">
          <w:pPr>
            <w:pStyle w:val="Heading1"/>
          </w:pPr>
          <w:r>
            <w:t>References</w:t>
          </w:r>
          <w:bookmarkEnd w:id="10"/>
        </w:p>
        <w:sdt>
          <w:sdtPr>
            <w:id w:val="-573587230"/>
            <w:bibliography/>
          </w:sdtPr>
          <w:sdtEndPr/>
          <w:sdtContent>
            <w:p w14:paraId="0A7D7727" w14:textId="77777777" w:rsidR="00C23319" w:rsidRDefault="00EE06CE" w:rsidP="00C23319">
              <w:pPr>
                <w:pStyle w:val="Bibliography"/>
                <w:rPr>
                  <w:noProof/>
                  <w:sz w:val="24"/>
                  <w:szCs w:val="24"/>
                </w:rPr>
              </w:pPr>
              <w:r>
                <w:fldChar w:fldCharType="begin"/>
              </w:r>
              <w:r>
                <w:instrText xml:space="preserve"> BIBLIOGRAPHY </w:instrText>
              </w:r>
              <w:r>
                <w:fldChar w:fldCharType="separate"/>
              </w:r>
              <w:r w:rsidR="00C23319">
                <w:rPr>
                  <w:noProof/>
                </w:rPr>
                <w:t xml:space="preserve">Academic Press, 2019. Chapter 2 - Technologies of energy storage systems. In: </w:t>
              </w:r>
              <w:r w:rsidR="00C23319">
                <w:rPr>
                  <w:i/>
                  <w:iCs/>
                  <w:noProof/>
                </w:rPr>
                <w:t xml:space="preserve">Grid-scale Energy Storage Systems and Applications. </w:t>
              </w:r>
              <w:r w:rsidR="00C23319">
                <w:rPr>
                  <w:noProof/>
                </w:rPr>
                <w:t>s.l.:s.n., pp. 17-56.</w:t>
              </w:r>
            </w:p>
            <w:p w14:paraId="0A50BCFB" w14:textId="77777777" w:rsidR="00C23319" w:rsidRDefault="00C23319" w:rsidP="00C23319">
              <w:pPr>
                <w:pStyle w:val="Bibliography"/>
                <w:rPr>
                  <w:noProof/>
                </w:rPr>
              </w:pPr>
              <w:r>
                <w:rPr>
                  <w:noProof/>
                </w:rPr>
                <w:t xml:space="preserve">Eco Modder, 2018. </w:t>
              </w:r>
              <w:r>
                <w:rPr>
                  <w:i/>
                  <w:iCs/>
                  <w:noProof/>
                </w:rPr>
                <w:t xml:space="preserve">Vehicle_Coefficient_of_Drag_List. </w:t>
              </w:r>
              <w:r>
                <w:rPr>
                  <w:noProof/>
                </w:rPr>
                <w:t xml:space="preserve">[Online] </w:t>
              </w:r>
              <w:r>
                <w:rPr>
                  <w:noProof/>
                </w:rPr>
                <w:br/>
                <w:t xml:space="preserve">Available at: </w:t>
              </w:r>
              <w:r>
                <w:rPr>
                  <w:noProof/>
                  <w:u w:val="single"/>
                </w:rPr>
                <w:t>https://ecomodder.com/wiki/Vehicle_Coefficient_of_Drag_List</w:t>
              </w:r>
              <w:r>
                <w:rPr>
                  <w:noProof/>
                </w:rPr>
                <w:br/>
                <w:t>[Accessed 19 11 2021].</w:t>
              </w:r>
            </w:p>
            <w:p w14:paraId="566EAA4C" w14:textId="77777777" w:rsidR="00C23319" w:rsidRDefault="00C23319" w:rsidP="00C23319">
              <w:pPr>
                <w:pStyle w:val="Bibliography"/>
                <w:rPr>
                  <w:noProof/>
                </w:rPr>
              </w:pPr>
              <w:r>
                <w:rPr>
                  <w:noProof/>
                </w:rPr>
                <w:t xml:space="preserve">Engineering ToolBox, 2008. </w:t>
              </w:r>
              <w:r>
                <w:rPr>
                  <w:i/>
                  <w:iCs/>
                  <w:noProof/>
                </w:rPr>
                <w:t xml:space="preserve">Rolling Resistance. </w:t>
              </w:r>
              <w:r>
                <w:rPr>
                  <w:noProof/>
                </w:rPr>
                <w:t xml:space="preserve">[Online] </w:t>
              </w:r>
              <w:r>
                <w:rPr>
                  <w:noProof/>
                </w:rPr>
                <w:br/>
                <w:t xml:space="preserve">Available at: </w:t>
              </w:r>
              <w:r>
                <w:rPr>
                  <w:noProof/>
                  <w:u w:val="single"/>
                </w:rPr>
                <w:t>https://www.engineeringtoolbox.com/rolling-friction-resistance-d_1303.html</w:t>
              </w:r>
              <w:r>
                <w:rPr>
                  <w:noProof/>
                </w:rPr>
                <w:br/>
                <w:t>[Accessed 19 11 2021].</w:t>
              </w:r>
            </w:p>
            <w:p w14:paraId="6E87F987" w14:textId="77777777" w:rsidR="00C23319" w:rsidRDefault="00C23319" w:rsidP="00C23319">
              <w:pPr>
                <w:pStyle w:val="Bibliography"/>
                <w:rPr>
                  <w:noProof/>
                </w:rPr>
              </w:pPr>
              <w:r w:rsidRPr="00C23319">
                <w:rPr>
                  <w:noProof/>
                  <w:lang w:val="de-DE"/>
                </w:rPr>
                <w:t xml:space="preserve">Ethan Boechler, A. C. J. H. J. J. J. D., 2021. </w:t>
              </w:r>
              <w:r>
                <w:rPr>
                  <w:i/>
                  <w:iCs/>
                  <w:noProof/>
                </w:rPr>
                <w:t xml:space="preserve">Law_of_conservation_of_energy. </w:t>
              </w:r>
              <w:r>
                <w:rPr>
                  <w:noProof/>
                </w:rPr>
                <w:t xml:space="preserve">[Online] </w:t>
              </w:r>
              <w:r>
                <w:rPr>
                  <w:noProof/>
                </w:rPr>
                <w:br/>
                <w:t xml:space="preserve">Available at: </w:t>
              </w:r>
              <w:r>
                <w:rPr>
                  <w:noProof/>
                  <w:u w:val="single"/>
                </w:rPr>
                <w:t>https://energyeducation.ca/encyclopedia/Law_of_conservation_of_energy</w:t>
              </w:r>
              <w:r>
                <w:rPr>
                  <w:noProof/>
                </w:rPr>
                <w:br/>
                <w:t>[Accessed 29 11 2021].</w:t>
              </w:r>
            </w:p>
            <w:p w14:paraId="717C9AAA" w14:textId="77777777" w:rsidR="00C23319" w:rsidRDefault="00C23319" w:rsidP="00C23319">
              <w:pPr>
                <w:pStyle w:val="Bibliography"/>
                <w:rPr>
                  <w:noProof/>
                </w:rPr>
              </w:pPr>
              <w:r>
                <w:rPr>
                  <w:noProof/>
                </w:rPr>
                <w:t xml:space="preserve">Google, n.d. </w:t>
              </w:r>
              <w:r>
                <w:rPr>
                  <w:i/>
                  <w:iCs/>
                  <w:noProof/>
                </w:rPr>
                <w:t xml:space="preserve">Google Earth. </w:t>
              </w:r>
              <w:r>
                <w:rPr>
                  <w:noProof/>
                </w:rPr>
                <w:t xml:space="preserve">[Online] </w:t>
              </w:r>
              <w:r>
                <w:rPr>
                  <w:noProof/>
                </w:rPr>
                <w:br/>
                <w:t xml:space="preserve">Available at: </w:t>
              </w:r>
              <w:r>
                <w:rPr>
                  <w:noProof/>
                  <w:u w:val="single"/>
                </w:rPr>
                <w:t>https://earth.google.com</w:t>
              </w:r>
              <w:r>
                <w:rPr>
                  <w:noProof/>
                </w:rPr>
                <w:br/>
                <w:t>[Accessed 17 11 2021].</w:t>
              </w:r>
            </w:p>
            <w:p w14:paraId="544657E1" w14:textId="77777777" w:rsidR="00C23319" w:rsidRDefault="00C23319" w:rsidP="00C23319">
              <w:pPr>
                <w:pStyle w:val="Bibliography"/>
                <w:rPr>
                  <w:noProof/>
                </w:rPr>
              </w:pPr>
              <w:r w:rsidRPr="00C23319">
                <w:rPr>
                  <w:noProof/>
                  <w:lang w:val="fr-FR"/>
                </w:rPr>
                <w:t xml:space="preserve">Kevin Mallon, F. A. B. F., 2017. </w:t>
              </w:r>
              <w:r>
                <w:rPr>
                  <w:i/>
                  <w:iCs/>
                  <w:noProof/>
                </w:rPr>
                <w:t xml:space="preserve">Analysis of On-Board Photovoltaics for a Battery Electric Bus and Their Impact on Battery Lifespan, </w:t>
              </w:r>
              <w:r>
                <w:rPr>
                  <w:noProof/>
                </w:rPr>
                <w:t>s.l.: s.n.</w:t>
              </w:r>
            </w:p>
            <w:p w14:paraId="29A630C6" w14:textId="77777777" w:rsidR="00C23319" w:rsidRDefault="00C23319" w:rsidP="00C23319">
              <w:pPr>
                <w:pStyle w:val="Bibliography"/>
                <w:rPr>
                  <w:noProof/>
                </w:rPr>
              </w:pPr>
              <w:r>
                <w:rPr>
                  <w:noProof/>
                </w:rPr>
                <w:t xml:space="preserve">L.Garcia, J., 2020. 9 - Electric power systems. In: </w:t>
              </w:r>
              <w:r>
                <w:rPr>
                  <w:i/>
                  <w:iCs/>
                  <w:noProof/>
                </w:rPr>
                <w:t xml:space="preserve">Cubesat Handbook - From Mission Designs to Operations. </w:t>
              </w:r>
              <w:r>
                <w:rPr>
                  <w:noProof/>
                </w:rPr>
                <w:t>s.l.:s.n., pp. 185-197.</w:t>
              </w:r>
            </w:p>
            <w:p w14:paraId="67A9F431" w14:textId="77777777" w:rsidR="00C23319" w:rsidRDefault="00C23319" w:rsidP="00C23319">
              <w:pPr>
                <w:pStyle w:val="Bibliography"/>
                <w:rPr>
                  <w:noProof/>
                </w:rPr>
              </w:pPr>
              <w:r w:rsidRPr="00C23319">
                <w:rPr>
                  <w:noProof/>
                  <w:lang w:val="de-DE"/>
                </w:rPr>
                <w:t xml:space="preserve">Magnus Hedlund *, J. L. J. d. S. J. A. a. H. B., 2015. </w:t>
              </w:r>
              <w:r>
                <w:rPr>
                  <w:i/>
                  <w:iCs/>
                  <w:noProof/>
                </w:rPr>
                <w:t xml:space="preserve">Flywheel Energy Storage for Automotive Applications, </w:t>
              </w:r>
              <w:r>
                <w:rPr>
                  <w:noProof/>
                </w:rPr>
                <w:t>Uppsala, Sweden: s.n.</w:t>
              </w:r>
            </w:p>
            <w:p w14:paraId="7E09FAF3" w14:textId="77777777" w:rsidR="00C23319" w:rsidRDefault="00C23319" w:rsidP="00C23319">
              <w:pPr>
                <w:pStyle w:val="Bibliography"/>
                <w:rPr>
                  <w:noProof/>
                </w:rPr>
              </w:pPr>
              <w:r>
                <w:rPr>
                  <w:noProof/>
                </w:rPr>
                <w:t xml:space="preserve">Mehrad Ehsani, Y. G. S. L. K. E., n.d. </w:t>
              </w:r>
              <w:r>
                <w:rPr>
                  <w:i/>
                  <w:iCs/>
                  <w:noProof/>
                </w:rPr>
                <w:t xml:space="preserve">Modern Electric, Hybrid Electric, and Fuel Cell Vehicles. </w:t>
              </w:r>
              <w:r>
                <w:rPr>
                  <w:noProof/>
                </w:rPr>
                <w:t>3rd ed. s.l.:CRC Press, Taylor &amp; Francis Group.</w:t>
              </w:r>
            </w:p>
            <w:p w14:paraId="5FED45D8" w14:textId="77777777" w:rsidR="00C23319" w:rsidRDefault="00C23319" w:rsidP="00C23319">
              <w:pPr>
                <w:pStyle w:val="Bibliography"/>
                <w:rPr>
                  <w:noProof/>
                </w:rPr>
              </w:pPr>
              <w:r>
                <w:rPr>
                  <w:noProof/>
                </w:rPr>
                <w:t xml:space="preserve">Schneider, A., 2019. </w:t>
              </w:r>
              <w:r>
                <w:rPr>
                  <w:i/>
                  <w:iCs/>
                  <w:noProof/>
                </w:rPr>
                <w:t xml:space="preserve">gpsvisualizer. </w:t>
              </w:r>
              <w:r>
                <w:rPr>
                  <w:noProof/>
                </w:rPr>
                <w:t xml:space="preserve">[Online] </w:t>
              </w:r>
              <w:r>
                <w:rPr>
                  <w:noProof/>
                </w:rPr>
                <w:br/>
                <w:t xml:space="preserve">Available at: </w:t>
              </w:r>
              <w:r>
                <w:rPr>
                  <w:noProof/>
                  <w:u w:val="single"/>
                </w:rPr>
                <w:t>https://www.gpsvisualizer.com/elevation</w:t>
              </w:r>
              <w:r>
                <w:rPr>
                  <w:noProof/>
                </w:rPr>
                <w:br/>
                <w:t>[Accessed 17 11 2021].</w:t>
              </w:r>
            </w:p>
            <w:p w14:paraId="2C9D5C31" w14:textId="77777777" w:rsidR="00C23319" w:rsidRDefault="00C23319" w:rsidP="00C23319">
              <w:pPr>
                <w:pStyle w:val="Bibliography"/>
                <w:rPr>
                  <w:noProof/>
                </w:rPr>
              </w:pPr>
              <w:r>
                <w:rPr>
                  <w:noProof/>
                </w:rPr>
                <w:t xml:space="preserve">Stark, A., 2017. </w:t>
              </w:r>
              <w:r>
                <w:rPr>
                  <w:i/>
                  <w:iCs/>
                  <w:noProof/>
                </w:rPr>
                <w:t xml:space="preserve">brake-specific-fuel-consumption-bsfc. </w:t>
              </w:r>
              <w:r>
                <w:rPr>
                  <w:noProof/>
                </w:rPr>
                <w:t xml:space="preserve">[Online] </w:t>
              </w:r>
              <w:r>
                <w:rPr>
                  <w:noProof/>
                </w:rPr>
                <w:br/>
                <w:t xml:space="preserve">Available at: </w:t>
              </w:r>
              <w:r>
                <w:rPr>
                  <w:noProof/>
                  <w:u w:val="single"/>
                </w:rPr>
                <w:t>https://x-engineer.org/brake-specific-fuel-consumption-bsfc/</w:t>
              </w:r>
              <w:r>
                <w:rPr>
                  <w:noProof/>
                </w:rPr>
                <w:br/>
                <w:t>[Accessed 29 11 2021].</w:t>
              </w:r>
            </w:p>
            <w:p w14:paraId="2BE68CC8" w14:textId="77777777" w:rsidR="00C23319" w:rsidRDefault="00C23319" w:rsidP="00C23319">
              <w:pPr>
                <w:pStyle w:val="Bibliography"/>
                <w:rPr>
                  <w:noProof/>
                </w:rPr>
              </w:pPr>
              <w:r>
                <w:rPr>
                  <w:noProof/>
                </w:rPr>
                <w:lastRenderedPageBreak/>
                <w:t xml:space="preserve">ToolBox, E., 2003. </w:t>
              </w:r>
              <w:r>
                <w:rPr>
                  <w:i/>
                  <w:iCs/>
                  <w:noProof/>
                </w:rPr>
                <w:t xml:space="preserve">Fuels - Higher and Lower Calorific Values. </w:t>
              </w:r>
              <w:r>
                <w:rPr>
                  <w:noProof/>
                </w:rPr>
                <w:t xml:space="preserve">[Online] </w:t>
              </w:r>
              <w:r>
                <w:rPr>
                  <w:noProof/>
                </w:rPr>
                <w:br/>
                <w:t xml:space="preserve">Available at: </w:t>
              </w:r>
              <w:r>
                <w:rPr>
                  <w:noProof/>
                  <w:u w:val="single"/>
                </w:rPr>
                <w:t>https://www.engineeringtoolbox.com/fuels-higher-calorific-values-d_169.html</w:t>
              </w:r>
              <w:r>
                <w:rPr>
                  <w:noProof/>
                </w:rPr>
                <w:br/>
                <w:t>[Accessed 21 11 2021].</w:t>
              </w:r>
            </w:p>
            <w:p w14:paraId="2200DB9F" w14:textId="4F93424A" w:rsidR="00EE06CE" w:rsidRDefault="00EE06CE" w:rsidP="00C23319">
              <w:r>
                <w:rPr>
                  <w:b/>
                  <w:bCs/>
                  <w:noProof/>
                </w:rPr>
                <w:fldChar w:fldCharType="end"/>
              </w:r>
            </w:p>
          </w:sdtContent>
        </w:sdt>
      </w:sdtContent>
    </w:sdt>
    <w:p w14:paraId="14AB55B6" w14:textId="798F3DCE" w:rsidR="00283412" w:rsidRDefault="00283412" w:rsidP="0010238C">
      <w:r>
        <w:br w:type="page"/>
      </w:r>
    </w:p>
    <w:p w14:paraId="07430EDC" w14:textId="0D32BC7D" w:rsidR="00931B42" w:rsidRDefault="00283412" w:rsidP="00283412">
      <w:pPr>
        <w:pStyle w:val="Heading1"/>
      </w:pPr>
      <w:bookmarkStart w:id="11" w:name="_Toc99970410"/>
      <w:r>
        <w:lastRenderedPageBreak/>
        <w:t>Appendices</w:t>
      </w:r>
      <w:bookmarkEnd w:id="11"/>
    </w:p>
    <w:p w14:paraId="37BF21D6" w14:textId="77777777" w:rsidR="00E0564D" w:rsidRDefault="00E0564D" w:rsidP="00E0564D">
      <w:r>
        <w:t>Roll Cage Bolt on Brush Cage</w:t>
      </w:r>
    </w:p>
    <w:p w14:paraId="3A81ED74" w14:textId="77777777" w:rsidR="00E0564D" w:rsidRDefault="00E0564D" w:rsidP="00E0564D">
      <w:pPr>
        <w:spacing w:line="240" w:lineRule="auto"/>
      </w:pPr>
      <w:r>
        <w:t>• Frame Material Steel</w:t>
      </w:r>
    </w:p>
    <w:p w14:paraId="257F4566" w14:textId="77777777" w:rsidR="00E0564D" w:rsidRDefault="00E0564D" w:rsidP="00E0564D">
      <w:pPr>
        <w:spacing w:line="240" w:lineRule="auto"/>
      </w:pPr>
      <w:r>
        <w:t>• Safety Harness 4 Strap British Safety Harness</w:t>
      </w:r>
    </w:p>
    <w:p w14:paraId="1E960DC2" w14:textId="77777777" w:rsidR="00E0564D" w:rsidRDefault="00E0564D" w:rsidP="00E0564D">
      <w:pPr>
        <w:spacing w:line="240" w:lineRule="auto"/>
      </w:pPr>
      <w:r>
        <w:t>• Seats Easy Clean Vinyl Bucket Race Seats</w:t>
      </w:r>
    </w:p>
    <w:p w14:paraId="7D9A8BB0" w14:textId="77777777" w:rsidR="00E0564D" w:rsidRDefault="00E0564D" w:rsidP="00E0564D">
      <w:pPr>
        <w:spacing w:line="240" w:lineRule="auto"/>
      </w:pPr>
      <w:r>
        <w:t>• Headlights None (Rear Stop light only)</w:t>
      </w:r>
    </w:p>
    <w:p w14:paraId="2CEDD254" w14:textId="77777777" w:rsidR="00E0564D" w:rsidRDefault="00E0564D" w:rsidP="00E0564D">
      <w:pPr>
        <w:spacing w:line="240" w:lineRule="auto"/>
      </w:pPr>
      <w:r>
        <w:t>• Seat Runners YES - Drivers Seat</w:t>
      </w:r>
    </w:p>
    <w:p w14:paraId="3AAAAFDE" w14:textId="77777777" w:rsidR="00E0564D" w:rsidRDefault="00E0564D" w:rsidP="00E0564D">
      <w:pPr>
        <w:spacing w:line="240" w:lineRule="auto"/>
      </w:pPr>
      <w:r>
        <w:t>• Brakes Hydraulic Disc Front &amp; Rear</w:t>
      </w:r>
    </w:p>
    <w:p w14:paraId="412998D6" w14:textId="77777777" w:rsidR="00E0564D" w:rsidRDefault="00E0564D" w:rsidP="00E0564D">
      <w:pPr>
        <w:spacing w:line="240" w:lineRule="auto"/>
      </w:pPr>
      <w:r>
        <w:t>• Handbrake Yes</w:t>
      </w:r>
    </w:p>
    <w:p w14:paraId="73D924A1" w14:textId="77777777" w:rsidR="00E0564D" w:rsidRDefault="00E0564D" w:rsidP="00E0564D">
      <w:pPr>
        <w:spacing w:line="240" w:lineRule="auto"/>
      </w:pPr>
      <w:r>
        <w:t>• Petrol Tank Material Stainless Steel</w:t>
      </w:r>
    </w:p>
    <w:p w14:paraId="6C5F1AFD" w14:textId="77777777" w:rsidR="00E0564D" w:rsidRDefault="00E0564D" w:rsidP="00E0564D">
      <w:pPr>
        <w:spacing w:line="240" w:lineRule="auto"/>
      </w:pPr>
      <w:r>
        <w:t>• Bulkheads Steel to Engine Bay</w:t>
      </w:r>
    </w:p>
    <w:p w14:paraId="179B4856" w14:textId="77777777" w:rsidR="00E0564D" w:rsidRDefault="00E0564D" w:rsidP="00E0564D">
      <w:pPr>
        <w:spacing w:line="240" w:lineRule="auto"/>
      </w:pPr>
      <w:r>
        <w:t>• Horn Yes</w:t>
      </w:r>
    </w:p>
    <w:p w14:paraId="3B32B86D" w14:textId="5FA10315" w:rsidR="00E0564D" w:rsidRDefault="00E0564D" w:rsidP="00E0564D">
      <w:pPr>
        <w:spacing w:line="240" w:lineRule="auto"/>
      </w:pPr>
      <w:r>
        <w:t xml:space="preserve">• </w:t>
      </w:r>
      <w:r w:rsidR="006543A7">
        <w:t>Passenger</w:t>
      </w:r>
      <w:r>
        <w:t xml:space="preserve"> Grip </w:t>
      </w:r>
      <w:proofErr w:type="gramStart"/>
      <w:r>
        <w:t>Handles</w:t>
      </w:r>
      <w:proofErr w:type="gramEnd"/>
      <w:r>
        <w:t xml:space="preserve"> Yes</w:t>
      </w:r>
    </w:p>
    <w:p w14:paraId="23D9F562" w14:textId="03DA8F35" w:rsidR="00E0564D" w:rsidRDefault="00E0564D" w:rsidP="00E0564D">
      <w:pPr>
        <w:spacing w:line="240" w:lineRule="auto"/>
      </w:pPr>
      <w:r>
        <w:t xml:space="preserve">• UK Certification UK Approved </w:t>
      </w:r>
      <w:r w:rsidR="006543A7">
        <w:t>Kit</w:t>
      </w:r>
      <w:r>
        <w:t xml:space="preserve"> Car Manufacturer</w:t>
      </w:r>
    </w:p>
    <w:p w14:paraId="7BA76486" w14:textId="77777777" w:rsidR="00E0564D" w:rsidRDefault="00E0564D" w:rsidP="00E0564D">
      <w:pPr>
        <w:spacing w:line="240" w:lineRule="auto"/>
      </w:pPr>
      <w:r>
        <w:t>Warrranty:</w:t>
      </w:r>
    </w:p>
    <w:p w14:paraId="5FC86429" w14:textId="77777777" w:rsidR="00E0564D" w:rsidRDefault="00E0564D" w:rsidP="00E0564D">
      <w:pPr>
        <w:spacing w:line="240" w:lineRule="auto"/>
      </w:pPr>
      <w:r>
        <w:t>• Warranty Duration 1 Year Parts</w:t>
      </w:r>
    </w:p>
    <w:p w14:paraId="25B75FEC" w14:textId="77777777" w:rsidR="00E0564D" w:rsidRDefault="00E0564D" w:rsidP="00E0564D">
      <w:pPr>
        <w:spacing w:line="240" w:lineRule="auto"/>
      </w:pPr>
      <w:r>
        <w:t>Service &amp; Repair:</w:t>
      </w:r>
    </w:p>
    <w:p w14:paraId="06E7B136" w14:textId="42A08801" w:rsidR="00E0564D" w:rsidRDefault="00E0564D" w:rsidP="00E0564D">
      <w:pPr>
        <w:spacing w:line="240" w:lineRule="auto"/>
      </w:pPr>
      <w:r>
        <w:t xml:space="preserve">• Parts Availability </w:t>
      </w:r>
      <w:r w:rsidR="006543A7">
        <w:t>on</w:t>
      </w:r>
      <w:r>
        <w:t xml:space="preserve"> Shelf - Next Day </w:t>
      </w:r>
      <w:r w:rsidR="006543A7">
        <w:t>Blitz world</w:t>
      </w:r>
    </w:p>
    <w:p w14:paraId="01861B3E" w14:textId="77777777" w:rsidR="00E0564D" w:rsidRDefault="00E0564D" w:rsidP="00E0564D">
      <w:pPr>
        <w:spacing w:line="240" w:lineRule="auto"/>
      </w:pPr>
      <w:r>
        <w:t>Engine Specification:</w:t>
      </w:r>
    </w:p>
    <w:p w14:paraId="10CFDCF6" w14:textId="77777777" w:rsidR="00E0564D" w:rsidRDefault="00E0564D" w:rsidP="00E0564D">
      <w:pPr>
        <w:spacing w:line="240" w:lineRule="auto"/>
      </w:pPr>
      <w:r>
        <w:t>• Engine Type 4-Stroke Single Cylinder</w:t>
      </w:r>
    </w:p>
    <w:p w14:paraId="115C8F21" w14:textId="744C055F" w:rsidR="00E0564D" w:rsidRDefault="00E0564D" w:rsidP="00E0564D">
      <w:pPr>
        <w:spacing w:line="240" w:lineRule="auto"/>
      </w:pPr>
      <w:r>
        <w:t xml:space="preserve">• </w:t>
      </w:r>
      <w:r w:rsidR="006543A7">
        <w:t>Engine’s</w:t>
      </w:r>
      <w:r>
        <w:t>' 278cc</w:t>
      </w:r>
    </w:p>
    <w:p w14:paraId="26EBA817" w14:textId="77777777" w:rsidR="00E0564D" w:rsidRDefault="00E0564D" w:rsidP="00E0564D">
      <w:pPr>
        <w:spacing w:line="240" w:lineRule="auto"/>
      </w:pPr>
      <w:r>
        <w:t>• Fuel Type 4 Stoke Petrol</w:t>
      </w:r>
    </w:p>
    <w:p w14:paraId="399C33F0" w14:textId="77777777" w:rsidR="00E0564D" w:rsidRDefault="00E0564D" w:rsidP="00E0564D">
      <w:pPr>
        <w:spacing w:line="240" w:lineRule="auto"/>
      </w:pPr>
      <w:r>
        <w:t>• Power 18 HP @ 6500 rpm</w:t>
      </w:r>
    </w:p>
    <w:p w14:paraId="38815B83" w14:textId="77777777" w:rsidR="00E0564D" w:rsidRDefault="00E0564D" w:rsidP="00E0564D">
      <w:pPr>
        <w:spacing w:line="240" w:lineRule="auto"/>
      </w:pPr>
      <w:r>
        <w:t>• Torque 22 Nm @ 5500 rpm</w:t>
      </w:r>
    </w:p>
    <w:p w14:paraId="55A0802A" w14:textId="77777777" w:rsidR="00E0564D" w:rsidRDefault="00E0564D" w:rsidP="00E0564D">
      <w:pPr>
        <w:spacing w:line="240" w:lineRule="auto"/>
      </w:pPr>
      <w:r>
        <w:t>• Power to Weight Ratio 49.3 hp @ Ton</w:t>
      </w:r>
    </w:p>
    <w:p w14:paraId="0961A15B" w14:textId="77777777" w:rsidR="00E0564D" w:rsidRDefault="00E0564D" w:rsidP="00E0564D">
      <w:pPr>
        <w:spacing w:line="240" w:lineRule="auto"/>
      </w:pPr>
      <w:r>
        <w:t>• Transmission Automatic CVT with F/N/R</w:t>
      </w:r>
    </w:p>
    <w:p w14:paraId="0177C839" w14:textId="77777777" w:rsidR="00E0564D" w:rsidRDefault="00E0564D" w:rsidP="00E0564D">
      <w:pPr>
        <w:spacing w:line="240" w:lineRule="auto"/>
      </w:pPr>
      <w:r>
        <w:t>• Drive 2WD Rear Fixed Axle via Chain</w:t>
      </w:r>
    </w:p>
    <w:p w14:paraId="6B48F3F8" w14:textId="77777777" w:rsidR="00E0564D" w:rsidRDefault="00E0564D" w:rsidP="00E0564D">
      <w:pPr>
        <w:spacing w:line="240" w:lineRule="auto"/>
      </w:pPr>
      <w:r>
        <w:t>• Diff Lock Locked Rear Axle</w:t>
      </w:r>
    </w:p>
    <w:p w14:paraId="68C452F3" w14:textId="77777777" w:rsidR="00E0564D" w:rsidRDefault="00E0564D" w:rsidP="00E0564D">
      <w:pPr>
        <w:spacing w:line="240" w:lineRule="auto"/>
      </w:pPr>
      <w:r>
        <w:t>• Reverse Yes</w:t>
      </w:r>
    </w:p>
    <w:p w14:paraId="4EAF2232" w14:textId="77777777" w:rsidR="00E0564D" w:rsidRDefault="00E0564D" w:rsidP="00E0564D">
      <w:pPr>
        <w:spacing w:line="240" w:lineRule="auto"/>
      </w:pPr>
      <w:r>
        <w:t>• Oil Cooling Sump</w:t>
      </w:r>
    </w:p>
    <w:p w14:paraId="2FBFC3EA" w14:textId="77777777" w:rsidR="00E0564D" w:rsidRDefault="00E0564D" w:rsidP="00E0564D">
      <w:pPr>
        <w:spacing w:line="240" w:lineRule="auto"/>
      </w:pPr>
      <w:r>
        <w:t>• Engine Cooling Liquid Cooled</w:t>
      </w:r>
    </w:p>
    <w:p w14:paraId="6ACBA320" w14:textId="77777777" w:rsidR="00E0564D" w:rsidRDefault="00E0564D" w:rsidP="00E0564D">
      <w:pPr>
        <w:spacing w:line="240" w:lineRule="auto"/>
      </w:pPr>
      <w:r>
        <w:t>• Exhaust Custom Built Stainless Steel with removable baffle</w:t>
      </w:r>
    </w:p>
    <w:p w14:paraId="213DE888" w14:textId="77777777" w:rsidR="00E0564D" w:rsidRDefault="00E0564D" w:rsidP="00E0564D">
      <w:pPr>
        <w:spacing w:line="240" w:lineRule="auto"/>
      </w:pPr>
      <w:r>
        <w:lastRenderedPageBreak/>
        <w:t>• Clutch CVT Drive</w:t>
      </w:r>
    </w:p>
    <w:p w14:paraId="5F0E5E14" w14:textId="77777777" w:rsidR="00E0564D" w:rsidRDefault="00E0564D" w:rsidP="00E0564D">
      <w:pPr>
        <w:spacing w:line="240" w:lineRule="auto"/>
      </w:pPr>
      <w:r>
        <w:t>• Start Key</w:t>
      </w:r>
    </w:p>
    <w:p w14:paraId="453C19B4" w14:textId="77777777" w:rsidR="00E0564D" w:rsidRDefault="00E0564D" w:rsidP="00E0564D">
      <w:pPr>
        <w:spacing w:line="240" w:lineRule="auto"/>
      </w:pPr>
      <w:r>
        <w:t>Electrics:</w:t>
      </w:r>
    </w:p>
    <w:p w14:paraId="2DB2F292" w14:textId="77777777" w:rsidR="00E0564D" w:rsidRDefault="00E0564D" w:rsidP="00E0564D">
      <w:pPr>
        <w:spacing w:line="240" w:lineRule="auto"/>
      </w:pPr>
      <w:r>
        <w:t>• ECU Type No ECU - Carb</w:t>
      </w:r>
    </w:p>
    <w:p w14:paraId="45109F42" w14:textId="77777777" w:rsidR="00E0564D" w:rsidRDefault="00E0564D" w:rsidP="00E0564D">
      <w:pPr>
        <w:spacing w:line="240" w:lineRule="auto"/>
      </w:pPr>
      <w:r>
        <w:t>Dimensions:</w:t>
      </w:r>
    </w:p>
    <w:p w14:paraId="29BA871C" w14:textId="77777777" w:rsidR="00E0564D" w:rsidRDefault="00E0564D" w:rsidP="00E0564D">
      <w:pPr>
        <w:spacing w:line="240" w:lineRule="auto"/>
      </w:pPr>
      <w:r>
        <w:t>• Length o/all 2620mm</w:t>
      </w:r>
    </w:p>
    <w:p w14:paraId="73DE18BB" w14:textId="77777777" w:rsidR="00E0564D" w:rsidRDefault="00E0564D" w:rsidP="00E0564D">
      <w:pPr>
        <w:spacing w:line="240" w:lineRule="auto"/>
      </w:pPr>
      <w:r>
        <w:t>• Width o/all 1650mm</w:t>
      </w:r>
    </w:p>
    <w:p w14:paraId="2A67BCCA" w14:textId="77777777" w:rsidR="00E0564D" w:rsidRDefault="00E0564D" w:rsidP="00E0564D">
      <w:pPr>
        <w:spacing w:line="240" w:lineRule="auto"/>
      </w:pPr>
      <w:r>
        <w:t>• Height o/all 1620mm</w:t>
      </w:r>
    </w:p>
    <w:p w14:paraId="68C258CA" w14:textId="77777777" w:rsidR="00E0564D" w:rsidRDefault="00E0564D" w:rsidP="00E0564D">
      <w:pPr>
        <w:spacing w:line="240" w:lineRule="auto"/>
      </w:pPr>
      <w:r>
        <w:t>• Weight (kgs) 365 Kgs</w:t>
      </w:r>
    </w:p>
    <w:p w14:paraId="02D51B32" w14:textId="77777777" w:rsidR="00E0564D" w:rsidRDefault="00E0564D" w:rsidP="00E0564D">
      <w:pPr>
        <w:spacing w:line="240" w:lineRule="auto"/>
      </w:pPr>
      <w:r>
        <w:t>• C.O.G Very Low</w:t>
      </w:r>
    </w:p>
    <w:p w14:paraId="44811086" w14:textId="77777777" w:rsidR="00E0564D" w:rsidRDefault="00E0564D" w:rsidP="00E0564D">
      <w:pPr>
        <w:spacing w:line="240" w:lineRule="auto"/>
      </w:pPr>
      <w:r>
        <w:t>• Ground Clearance 300mm</w:t>
      </w:r>
    </w:p>
    <w:p w14:paraId="2663C9D6" w14:textId="77777777" w:rsidR="00E0564D" w:rsidRDefault="00E0564D" w:rsidP="00E0564D">
      <w:pPr>
        <w:spacing w:line="240" w:lineRule="auto"/>
      </w:pPr>
      <w:r>
        <w:t>• Wheel Centres 1940mm</w:t>
      </w:r>
    </w:p>
    <w:p w14:paraId="5D42E976" w14:textId="77777777" w:rsidR="00E0564D" w:rsidRDefault="00E0564D" w:rsidP="00E0564D">
      <w:pPr>
        <w:spacing w:line="240" w:lineRule="auto"/>
      </w:pPr>
      <w:r>
        <w:t>• Petrol Tank Capacity 29 Litres 6.4 Gallons</w:t>
      </w:r>
    </w:p>
    <w:p w14:paraId="6B034216" w14:textId="77777777" w:rsidR="00E0564D" w:rsidRDefault="00E0564D" w:rsidP="00E0564D">
      <w:pPr>
        <w:spacing w:line="240" w:lineRule="auto"/>
      </w:pPr>
      <w:r>
        <w:t>Build Features:</w:t>
      </w:r>
    </w:p>
    <w:p w14:paraId="770B273F" w14:textId="77777777" w:rsidR="00E0564D" w:rsidRDefault="00E0564D" w:rsidP="00E0564D">
      <w:pPr>
        <w:spacing w:line="240" w:lineRule="auto"/>
      </w:pPr>
      <w:r>
        <w:t>• Steering Side LHD</w:t>
      </w:r>
    </w:p>
    <w:p w14:paraId="01ED9367" w14:textId="77777777" w:rsidR="00E0564D" w:rsidRDefault="00E0564D" w:rsidP="00E0564D">
      <w:pPr>
        <w:spacing w:line="240" w:lineRule="auto"/>
      </w:pPr>
      <w:r>
        <w:t>• Power Steering Not Required - Light</w:t>
      </w:r>
    </w:p>
    <w:p w14:paraId="123C7F1B" w14:textId="77777777" w:rsidR="00E0564D" w:rsidRDefault="00E0564D" w:rsidP="00E0564D">
      <w:pPr>
        <w:spacing w:line="240" w:lineRule="auto"/>
      </w:pPr>
      <w:r>
        <w:t>• Wheel Sizes 12" ATV Front &amp; 10" ATV Rear</w:t>
      </w:r>
    </w:p>
    <w:p w14:paraId="35E4FA7D" w14:textId="77777777" w:rsidR="00E0564D" w:rsidRDefault="00E0564D" w:rsidP="00E0564D">
      <w:pPr>
        <w:spacing w:line="240" w:lineRule="auto"/>
      </w:pPr>
      <w:r>
        <w:t>• Wheel Material Alloy</w:t>
      </w:r>
    </w:p>
    <w:p w14:paraId="2C6A696C" w14:textId="77777777" w:rsidR="00E0564D" w:rsidRDefault="00E0564D" w:rsidP="00E0564D">
      <w:pPr>
        <w:spacing w:line="240" w:lineRule="auto"/>
      </w:pPr>
      <w:r>
        <w:t>• Bolting Centres 4 /110</w:t>
      </w:r>
    </w:p>
    <w:p w14:paraId="095B302D" w14:textId="77777777" w:rsidR="00E0564D" w:rsidRDefault="00E0564D" w:rsidP="00E0564D">
      <w:pPr>
        <w:spacing w:line="240" w:lineRule="auto"/>
      </w:pPr>
      <w:r>
        <w:t>• Steering Wheel Steel &amp; Polyurethane</w:t>
      </w:r>
    </w:p>
    <w:p w14:paraId="0A53DCF5" w14:textId="77777777" w:rsidR="00E0564D" w:rsidRDefault="00E0564D" w:rsidP="00E0564D">
      <w:pPr>
        <w:spacing w:line="240" w:lineRule="auto"/>
      </w:pPr>
      <w:r>
        <w:t>• Steering Type Rack &amp; Pinion</w:t>
      </w:r>
    </w:p>
    <w:p w14:paraId="4E5055BB" w14:textId="77777777" w:rsidR="00E0564D" w:rsidRDefault="00E0564D" w:rsidP="00E0564D">
      <w:pPr>
        <w:spacing w:line="240" w:lineRule="auto"/>
      </w:pPr>
      <w:r>
        <w:t>• Frame Colour Red</w:t>
      </w:r>
    </w:p>
    <w:p w14:paraId="7AF5BFA5" w14:textId="77777777" w:rsidR="00E0564D" w:rsidRDefault="00E0564D" w:rsidP="00E0564D">
      <w:pPr>
        <w:spacing w:line="240" w:lineRule="auto"/>
      </w:pPr>
      <w:r>
        <w:t>• Panel Colour Silver - can be custom painted</w:t>
      </w:r>
    </w:p>
    <w:p w14:paraId="40C61F8B" w14:textId="77777777" w:rsidR="00E0564D" w:rsidRDefault="00E0564D" w:rsidP="00E0564D">
      <w:pPr>
        <w:spacing w:line="240" w:lineRule="auto"/>
      </w:pPr>
      <w:r>
        <w:t>• Mudguards Fitted Side, Bonnet &amp; Firewall</w:t>
      </w:r>
    </w:p>
    <w:p w14:paraId="0BB4E20E" w14:textId="73D2FFA4" w:rsidR="00E0564D" w:rsidRDefault="00E0564D" w:rsidP="00E0564D">
      <w:pPr>
        <w:spacing w:line="240" w:lineRule="auto"/>
      </w:pPr>
      <w:r>
        <w:t xml:space="preserve">• </w:t>
      </w:r>
      <w:r w:rsidR="006543A7">
        <w:t>Dash panel</w:t>
      </w:r>
      <w:r>
        <w:t xml:space="preserve"> Speedo Start Ignition Key Only</w:t>
      </w:r>
    </w:p>
    <w:p w14:paraId="3550DC4C" w14:textId="033FEC07" w:rsidR="00E0564D" w:rsidRDefault="00E0564D" w:rsidP="00E0564D">
      <w:pPr>
        <w:spacing w:line="240" w:lineRule="auto"/>
      </w:pPr>
      <w:r>
        <w:t xml:space="preserve">• Front Suspension Custom Made Rebound Damped Coil Over </w:t>
      </w:r>
      <w:r w:rsidR="006543A7">
        <w:t>Adjustable</w:t>
      </w:r>
      <w:r>
        <w:t xml:space="preserve"> Strut</w:t>
      </w:r>
    </w:p>
    <w:p w14:paraId="7A2025B3" w14:textId="4CFE3D38" w:rsidR="00E0564D" w:rsidRDefault="00E0564D" w:rsidP="00E0564D">
      <w:pPr>
        <w:spacing w:line="240" w:lineRule="auto"/>
      </w:pPr>
      <w:r>
        <w:t xml:space="preserve">• Rear Suspension Custom Made Rebound Damped Coil Over </w:t>
      </w:r>
      <w:r w:rsidR="006543A7">
        <w:t>Adjustable</w:t>
      </w:r>
      <w:r>
        <w:t xml:space="preserve"> Strut</w:t>
      </w:r>
    </w:p>
    <w:p w14:paraId="3E5338EA" w14:textId="77777777" w:rsidR="00E0564D" w:rsidRDefault="00E0564D" w:rsidP="00E0564D">
      <w:pPr>
        <w:spacing w:line="240" w:lineRule="auto"/>
      </w:pPr>
      <w:r>
        <w:t>• Front Tyres 24x8x12</w:t>
      </w:r>
    </w:p>
    <w:p w14:paraId="19BB50A3" w14:textId="77777777" w:rsidR="00E0564D" w:rsidRDefault="00E0564D" w:rsidP="00E0564D">
      <w:pPr>
        <w:spacing w:line="240" w:lineRule="auto"/>
      </w:pPr>
      <w:r>
        <w:t>• Rear Tyres 23x10.5x12 or 25x10x12 more clearance</w:t>
      </w:r>
    </w:p>
    <w:p w14:paraId="6E75BDE1" w14:textId="721DA13B" w:rsidR="00E0564D" w:rsidRPr="00E0564D" w:rsidRDefault="00E0564D" w:rsidP="00E0564D">
      <w:pPr>
        <w:spacing w:line="240" w:lineRule="auto"/>
      </w:pPr>
      <w:r>
        <w:t>• Winch Optiona</w:t>
      </w:r>
      <w:r w:rsidR="005F16E8">
        <w:t>l</w:t>
      </w:r>
    </w:p>
    <w:sectPr w:rsidR="00E0564D" w:rsidRPr="00E056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76D1BE" w14:textId="77777777" w:rsidR="00A12BBD" w:rsidRDefault="00A12BBD" w:rsidP="007729D6">
      <w:pPr>
        <w:spacing w:after="0" w:line="240" w:lineRule="auto"/>
      </w:pPr>
      <w:r>
        <w:separator/>
      </w:r>
    </w:p>
  </w:endnote>
  <w:endnote w:type="continuationSeparator" w:id="0">
    <w:p w14:paraId="4A664B67" w14:textId="77777777" w:rsidR="00A12BBD" w:rsidRDefault="00A12BBD" w:rsidP="007729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4949890"/>
      <w:docPartObj>
        <w:docPartGallery w:val="Page Numbers (Bottom of Page)"/>
        <w:docPartUnique/>
      </w:docPartObj>
    </w:sdtPr>
    <w:sdtEndPr>
      <w:rPr>
        <w:noProof/>
      </w:rPr>
    </w:sdtEndPr>
    <w:sdtContent>
      <w:p w14:paraId="41647D92" w14:textId="6AB99359" w:rsidR="007729D6" w:rsidRDefault="007729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2AC5C2" w14:textId="77777777" w:rsidR="007729D6" w:rsidRDefault="007729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2BC020" w14:textId="77777777" w:rsidR="00A12BBD" w:rsidRDefault="00A12BBD" w:rsidP="007729D6">
      <w:pPr>
        <w:spacing w:after="0" w:line="240" w:lineRule="auto"/>
      </w:pPr>
      <w:r>
        <w:separator/>
      </w:r>
    </w:p>
  </w:footnote>
  <w:footnote w:type="continuationSeparator" w:id="0">
    <w:p w14:paraId="4964804F" w14:textId="77777777" w:rsidR="00A12BBD" w:rsidRDefault="00A12BBD" w:rsidP="007729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0E2413"/>
    <w:multiLevelType w:val="hybridMultilevel"/>
    <w:tmpl w:val="2D6CC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8B3981"/>
    <w:multiLevelType w:val="hybridMultilevel"/>
    <w:tmpl w:val="8E14354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75033BD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7A4166B2"/>
    <w:multiLevelType w:val="hybridMultilevel"/>
    <w:tmpl w:val="FFEA5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0E54B4"/>
    <w:multiLevelType w:val="hybridMultilevel"/>
    <w:tmpl w:val="AEF0DF8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978848776">
    <w:abstractNumId w:val="2"/>
  </w:num>
  <w:num w:numId="2" w16cid:durableId="1597789789">
    <w:abstractNumId w:val="3"/>
  </w:num>
  <w:num w:numId="3" w16cid:durableId="2126734305">
    <w:abstractNumId w:val="4"/>
  </w:num>
  <w:num w:numId="4" w16cid:durableId="1858931190">
    <w:abstractNumId w:val="1"/>
  </w:num>
  <w:num w:numId="5" w16cid:durableId="20053531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8E8"/>
    <w:rsid w:val="000240E4"/>
    <w:rsid w:val="00055F08"/>
    <w:rsid w:val="0006048F"/>
    <w:rsid w:val="000647F3"/>
    <w:rsid w:val="0007082D"/>
    <w:rsid w:val="0007553E"/>
    <w:rsid w:val="00075D52"/>
    <w:rsid w:val="00076A13"/>
    <w:rsid w:val="0007773B"/>
    <w:rsid w:val="00080C29"/>
    <w:rsid w:val="0008128C"/>
    <w:rsid w:val="00085EEA"/>
    <w:rsid w:val="000867F9"/>
    <w:rsid w:val="00095A03"/>
    <w:rsid w:val="0009698B"/>
    <w:rsid w:val="000A4020"/>
    <w:rsid w:val="000A632A"/>
    <w:rsid w:val="000B1C9A"/>
    <w:rsid w:val="000C2BE4"/>
    <w:rsid w:val="000E51BD"/>
    <w:rsid w:val="000F58D9"/>
    <w:rsid w:val="000F6861"/>
    <w:rsid w:val="0010238C"/>
    <w:rsid w:val="00106A8E"/>
    <w:rsid w:val="0011329E"/>
    <w:rsid w:val="00114A05"/>
    <w:rsid w:val="00125B93"/>
    <w:rsid w:val="00135B29"/>
    <w:rsid w:val="00140F68"/>
    <w:rsid w:val="00170F83"/>
    <w:rsid w:val="0017225C"/>
    <w:rsid w:val="00187D8D"/>
    <w:rsid w:val="00193590"/>
    <w:rsid w:val="00194EE6"/>
    <w:rsid w:val="0019564D"/>
    <w:rsid w:val="00195B16"/>
    <w:rsid w:val="001A4F6D"/>
    <w:rsid w:val="001A769E"/>
    <w:rsid w:val="001B1747"/>
    <w:rsid w:val="001B6792"/>
    <w:rsid w:val="001E0954"/>
    <w:rsid w:val="002025DF"/>
    <w:rsid w:val="00214845"/>
    <w:rsid w:val="00231057"/>
    <w:rsid w:val="00240908"/>
    <w:rsid w:val="0026277D"/>
    <w:rsid w:val="0026533A"/>
    <w:rsid w:val="00277064"/>
    <w:rsid w:val="00283412"/>
    <w:rsid w:val="00290911"/>
    <w:rsid w:val="00292BDF"/>
    <w:rsid w:val="00296CC0"/>
    <w:rsid w:val="002C0D46"/>
    <w:rsid w:val="002D3C6F"/>
    <w:rsid w:val="002D550C"/>
    <w:rsid w:val="002D6FD4"/>
    <w:rsid w:val="002F0B49"/>
    <w:rsid w:val="002F214A"/>
    <w:rsid w:val="002F351A"/>
    <w:rsid w:val="002F7BA0"/>
    <w:rsid w:val="00320AE4"/>
    <w:rsid w:val="00332A0E"/>
    <w:rsid w:val="00333CBD"/>
    <w:rsid w:val="00334610"/>
    <w:rsid w:val="00342372"/>
    <w:rsid w:val="00344047"/>
    <w:rsid w:val="00346DEF"/>
    <w:rsid w:val="0034714C"/>
    <w:rsid w:val="00350716"/>
    <w:rsid w:val="00382831"/>
    <w:rsid w:val="00383C23"/>
    <w:rsid w:val="00383C88"/>
    <w:rsid w:val="00385556"/>
    <w:rsid w:val="00393298"/>
    <w:rsid w:val="003975A3"/>
    <w:rsid w:val="003A0748"/>
    <w:rsid w:val="003A2DCD"/>
    <w:rsid w:val="003B7E8D"/>
    <w:rsid w:val="003D16AD"/>
    <w:rsid w:val="003D71E8"/>
    <w:rsid w:val="003E0FC7"/>
    <w:rsid w:val="003E2260"/>
    <w:rsid w:val="003E6B06"/>
    <w:rsid w:val="003F0AFF"/>
    <w:rsid w:val="00400B7C"/>
    <w:rsid w:val="00415BBF"/>
    <w:rsid w:val="00426048"/>
    <w:rsid w:val="004329A5"/>
    <w:rsid w:val="00451147"/>
    <w:rsid w:val="00462DAB"/>
    <w:rsid w:val="00492E89"/>
    <w:rsid w:val="00497072"/>
    <w:rsid w:val="004A261C"/>
    <w:rsid w:val="004A3EF3"/>
    <w:rsid w:val="004C0998"/>
    <w:rsid w:val="004C25D1"/>
    <w:rsid w:val="004F407F"/>
    <w:rsid w:val="00511A31"/>
    <w:rsid w:val="00523C5A"/>
    <w:rsid w:val="00533CB1"/>
    <w:rsid w:val="00536F82"/>
    <w:rsid w:val="00541CFC"/>
    <w:rsid w:val="005469CC"/>
    <w:rsid w:val="00564CE3"/>
    <w:rsid w:val="00565695"/>
    <w:rsid w:val="00575C5C"/>
    <w:rsid w:val="00576557"/>
    <w:rsid w:val="005A267E"/>
    <w:rsid w:val="005B196A"/>
    <w:rsid w:val="005C4243"/>
    <w:rsid w:val="005D6C9E"/>
    <w:rsid w:val="005D7E8C"/>
    <w:rsid w:val="005E77E8"/>
    <w:rsid w:val="005F16E8"/>
    <w:rsid w:val="005F62BA"/>
    <w:rsid w:val="006069FD"/>
    <w:rsid w:val="006140D3"/>
    <w:rsid w:val="006149DC"/>
    <w:rsid w:val="0061531B"/>
    <w:rsid w:val="00651AEE"/>
    <w:rsid w:val="006543A7"/>
    <w:rsid w:val="006620EA"/>
    <w:rsid w:val="006623CD"/>
    <w:rsid w:val="00664066"/>
    <w:rsid w:val="006779F8"/>
    <w:rsid w:val="006B2D4B"/>
    <w:rsid w:val="006C4DFA"/>
    <w:rsid w:val="006C6E84"/>
    <w:rsid w:val="006D6468"/>
    <w:rsid w:val="006E1EA6"/>
    <w:rsid w:val="006F387D"/>
    <w:rsid w:val="00701F2D"/>
    <w:rsid w:val="0070611A"/>
    <w:rsid w:val="00716E40"/>
    <w:rsid w:val="00722CCB"/>
    <w:rsid w:val="00730166"/>
    <w:rsid w:val="00731B4D"/>
    <w:rsid w:val="007409CE"/>
    <w:rsid w:val="0075468A"/>
    <w:rsid w:val="0075608E"/>
    <w:rsid w:val="00763F19"/>
    <w:rsid w:val="007729D6"/>
    <w:rsid w:val="00775CCF"/>
    <w:rsid w:val="007803FD"/>
    <w:rsid w:val="00786748"/>
    <w:rsid w:val="007A60C1"/>
    <w:rsid w:val="007A7131"/>
    <w:rsid w:val="007B542A"/>
    <w:rsid w:val="007C0776"/>
    <w:rsid w:val="007F0050"/>
    <w:rsid w:val="007F0F0C"/>
    <w:rsid w:val="007F4386"/>
    <w:rsid w:val="007F5FDE"/>
    <w:rsid w:val="00812296"/>
    <w:rsid w:val="00816BC1"/>
    <w:rsid w:val="00817ECE"/>
    <w:rsid w:val="00825D81"/>
    <w:rsid w:val="00842F23"/>
    <w:rsid w:val="0084474C"/>
    <w:rsid w:val="00850460"/>
    <w:rsid w:val="00861618"/>
    <w:rsid w:val="008719E2"/>
    <w:rsid w:val="00875BCD"/>
    <w:rsid w:val="008914BD"/>
    <w:rsid w:val="008A66DC"/>
    <w:rsid w:val="008D6A40"/>
    <w:rsid w:val="008F2573"/>
    <w:rsid w:val="008F36A7"/>
    <w:rsid w:val="008F7A68"/>
    <w:rsid w:val="00903386"/>
    <w:rsid w:val="00905497"/>
    <w:rsid w:val="00911FC3"/>
    <w:rsid w:val="00915A66"/>
    <w:rsid w:val="009163D0"/>
    <w:rsid w:val="00925626"/>
    <w:rsid w:val="00931B42"/>
    <w:rsid w:val="00936463"/>
    <w:rsid w:val="00937F73"/>
    <w:rsid w:val="009432BF"/>
    <w:rsid w:val="00954D54"/>
    <w:rsid w:val="00957DDE"/>
    <w:rsid w:val="009777F7"/>
    <w:rsid w:val="00983F97"/>
    <w:rsid w:val="009A25BB"/>
    <w:rsid w:val="009B00A0"/>
    <w:rsid w:val="009C2FAA"/>
    <w:rsid w:val="009D05F0"/>
    <w:rsid w:val="009D3434"/>
    <w:rsid w:val="009F4645"/>
    <w:rsid w:val="009F49A4"/>
    <w:rsid w:val="00A074CA"/>
    <w:rsid w:val="00A105D2"/>
    <w:rsid w:val="00A12BBD"/>
    <w:rsid w:val="00A27B67"/>
    <w:rsid w:val="00A27E8D"/>
    <w:rsid w:val="00A52141"/>
    <w:rsid w:val="00A56272"/>
    <w:rsid w:val="00A602FD"/>
    <w:rsid w:val="00A61D7F"/>
    <w:rsid w:val="00A6475A"/>
    <w:rsid w:val="00A8051A"/>
    <w:rsid w:val="00A85416"/>
    <w:rsid w:val="00AA0E71"/>
    <w:rsid w:val="00AB3E99"/>
    <w:rsid w:val="00AB6073"/>
    <w:rsid w:val="00AD0495"/>
    <w:rsid w:val="00AD0542"/>
    <w:rsid w:val="00AD4B37"/>
    <w:rsid w:val="00AE051F"/>
    <w:rsid w:val="00AE06F2"/>
    <w:rsid w:val="00B02814"/>
    <w:rsid w:val="00B175EA"/>
    <w:rsid w:val="00B20884"/>
    <w:rsid w:val="00B26F60"/>
    <w:rsid w:val="00B31F7A"/>
    <w:rsid w:val="00B54272"/>
    <w:rsid w:val="00B562A6"/>
    <w:rsid w:val="00B724C7"/>
    <w:rsid w:val="00B72FC9"/>
    <w:rsid w:val="00B84DF7"/>
    <w:rsid w:val="00B958C3"/>
    <w:rsid w:val="00BA65F8"/>
    <w:rsid w:val="00BB344F"/>
    <w:rsid w:val="00BB5E20"/>
    <w:rsid w:val="00BC2C5D"/>
    <w:rsid w:val="00BE1942"/>
    <w:rsid w:val="00BE29DF"/>
    <w:rsid w:val="00BE38E8"/>
    <w:rsid w:val="00BE4049"/>
    <w:rsid w:val="00BF5071"/>
    <w:rsid w:val="00C04C1F"/>
    <w:rsid w:val="00C23319"/>
    <w:rsid w:val="00C30009"/>
    <w:rsid w:val="00C532FD"/>
    <w:rsid w:val="00C56810"/>
    <w:rsid w:val="00C65660"/>
    <w:rsid w:val="00C671E4"/>
    <w:rsid w:val="00C70E5E"/>
    <w:rsid w:val="00C82E7F"/>
    <w:rsid w:val="00C84570"/>
    <w:rsid w:val="00C9761A"/>
    <w:rsid w:val="00CB352C"/>
    <w:rsid w:val="00CB3CF5"/>
    <w:rsid w:val="00CB46F2"/>
    <w:rsid w:val="00CB47E9"/>
    <w:rsid w:val="00CD5095"/>
    <w:rsid w:val="00CE3B07"/>
    <w:rsid w:val="00CE643C"/>
    <w:rsid w:val="00CE7614"/>
    <w:rsid w:val="00CF6AB8"/>
    <w:rsid w:val="00D17BD0"/>
    <w:rsid w:val="00D359C4"/>
    <w:rsid w:val="00D56085"/>
    <w:rsid w:val="00D56AF4"/>
    <w:rsid w:val="00D631CA"/>
    <w:rsid w:val="00D679B5"/>
    <w:rsid w:val="00D721DC"/>
    <w:rsid w:val="00D8143B"/>
    <w:rsid w:val="00D842B4"/>
    <w:rsid w:val="00DA146A"/>
    <w:rsid w:val="00DA53DA"/>
    <w:rsid w:val="00DA60FA"/>
    <w:rsid w:val="00DB7B97"/>
    <w:rsid w:val="00DC7E75"/>
    <w:rsid w:val="00DD1C09"/>
    <w:rsid w:val="00DD35D0"/>
    <w:rsid w:val="00DD4B47"/>
    <w:rsid w:val="00DD69D5"/>
    <w:rsid w:val="00DE3C0B"/>
    <w:rsid w:val="00E0564D"/>
    <w:rsid w:val="00E37911"/>
    <w:rsid w:val="00E447EA"/>
    <w:rsid w:val="00E4612B"/>
    <w:rsid w:val="00E5436C"/>
    <w:rsid w:val="00E6240B"/>
    <w:rsid w:val="00E63C4F"/>
    <w:rsid w:val="00E87931"/>
    <w:rsid w:val="00E9680D"/>
    <w:rsid w:val="00EA32CB"/>
    <w:rsid w:val="00EA4835"/>
    <w:rsid w:val="00EA55AD"/>
    <w:rsid w:val="00EB2635"/>
    <w:rsid w:val="00EC1EE2"/>
    <w:rsid w:val="00EC222F"/>
    <w:rsid w:val="00ED140F"/>
    <w:rsid w:val="00ED5B6B"/>
    <w:rsid w:val="00EE06CE"/>
    <w:rsid w:val="00F02F7D"/>
    <w:rsid w:val="00F05DB4"/>
    <w:rsid w:val="00F11645"/>
    <w:rsid w:val="00F17A4B"/>
    <w:rsid w:val="00F20EF7"/>
    <w:rsid w:val="00F21068"/>
    <w:rsid w:val="00F270AC"/>
    <w:rsid w:val="00F32633"/>
    <w:rsid w:val="00F350D0"/>
    <w:rsid w:val="00F704E8"/>
    <w:rsid w:val="00F80AB2"/>
    <w:rsid w:val="00F855E7"/>
    <w:rsid w:val="00F86100"/>
    <w:rsid w:val="00F8783B"/>
    <w:rsid w:val="00F879F7"/>
    <w:rsid w:val="00F957E8"/>
    <w:rsid w:val="00FA4223"/>
    <w:rsid w:val="00FA47F5"/>
    <w:rsid w:val="00FB30C8"/>
    <w:rsid w:val="00FD2FF9"/>
    <w:rsid w:val="00FE20F4"/>
    <w:rsid w:val="00FE25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AE0CD8"/>
  <w15:chartTrackingRefBased/>
  <w15:docId w15:val="{5FC43AE8-BFCF-42E7-8DA6-2FBA4D314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47F5"/>
    <w:pPr>
      <w:spacing w:line="360" w:lineRule="auto"/>
    </w:pPr>
    <w:rPr>
      <w:rFonts w:ascii="Calibri" w:hAnsi="Calibri"/>
    </w:rPr>
  </w:style>
  <w:style w:type="paragraph" w:styleId="Heading1">
    <w:name w:val="heading 1"/>
    <w:basedOn w:val="Normal"/>
    <w:next w:val="Normal"/>
    <w:link w:val="Heading1Char"/>
    <w:uiPriority w:val="9"/>
    <w:qFormat/>
    <w:rsid w:val="0034714C"/>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714C"/>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9091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9091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9091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9091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9091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9091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9091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775CCF"/>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34714C"/>
    <w:rPr>
      <w:rFonts w:ascii="Calibri" w:eastAsiaTheme="majorEastAsia" w:hAnsi="Calibri" w:cstheme="majorBidi"/>
      <w:color w:val="2F5496" w:themeColor="accent1" w:themeShade="BF"/>
      <w:sz w:val="32"/>
      <w:szCs w:val="32"/>
    </w:rPr>
  </w:style>
  <w:style w:type="character" w:customStyle="1" w:styleId="Heading2Char">
    <w:name w:val="Heading 2 Char"/>
    <w:basedOn w:val="DefaultParagraphFont"/>
    <w:link w:val="Heading2"/>
    <w:uiPriority w:val="9"/>
    <w:rsid w:val="0034714C"/>
    <w:rPr>
      <w:rFonts w:ascii="Calibri" w:eastAsiaTheme="majorEastAsia" w:hAnsi="Calibr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9091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9091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9091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9091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9091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9091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9091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7729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9D6"/>
    <w:rPr>
      <w:rFonts w:ascii="Calibri" w:hAnsi="Calibri"/>
    </w:rPr>
  </w:style>
  <w:style w:type="paragraph" w:styleId="Footer">
    <w:name w:val="footer"/>
    <w:basedOn w:val="Normal"/>
    <w:link w:val="FooterChar"/>
    <w:uiPriority w:val="99"/>
    <w:unhideWhenUsed/>
    <w:rsid w:val="007729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9D6"/>
    <w:rPr>
      <w:rFonts w:ascii="Calibri" w:hAnsi="Calibri"/>
    </w:rPr>
  </w:style>
  <w:style w:type="paragraph" w:styleId="TOCHeading">
    <w:name w:val="TOC Heading"/>
    <w:basedOn w:val="Heading1"/>
    <w:next w:val="Normal"/>
    <w:uiPriority w:val="39"/>
    <w:unhideWhenUsed/>
    <w:qFormat/>
    <w:rsid w:val="00E447EA"/>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E447EA"/>
    <w:pPr>
      <w:spacing w:after="100"/>
    </w:pPr>
  </w:style>
  <w:style w:type="character" w:styleId="Hyperlink">
    <w:name w:val="Hyperlink"/>
    <w:basedOn w:val="DefaultParagraphFont"/>
    <w:uiPriority w:val="99"/>
    <w:unhideWhenUsed/>
    <w:rsid w:val="00E447EA"/>
    <w:rPr>
      <w:color w:val="0563C1" w:themeColor="hyperlink"/>
      <w:u w:val="single"/>
    </w:rPr>
  </w:style>
  <w:style w:type="paragraph" w:styleId="TOC2">
    <w:name w:val="toc 2"/>
    <w:basedOn w:val="Normal"/>
    <w:next w:val="Normal"/>
    <w:autoRedefine/>
    <w:uiPriority w:val="39"/>
    <w:unhideWhenUsed/>
    <w:rsid w:val="000F6861"/>
    <w:pPr>
      <w:spacing w:after="100"/>
      <w:ind w:left="220"/>
    </w:pPr>
  </w:style>
  <w:style w:type="paragraph" w:styleId="ListParagraph">
    <w:name w:val="List Paragraph"/>
    <w:basedOn w:val="Normal"/>
    <w:uiPriority w:val="34"/>
    <w:qFormat/>
    <w:rsid w:val="00F855E7"/>
    <w:pPr>
      <w:ind w:left="720"/>
      <w:contextualSpacing/>
    </w:pPr>
  </w:style>
  <w:style w:type="paragraph" w:styleId="NormalWeb">
    <w:name w:val="Normal (Web)"/>
    <w:basedOn w:val="Normal"/>
    <w:uiPriority w:val="99"/>
    <w:semiHidden/>
    <w:unhideWhenUsed/>
    <w:rsid w:val="00F879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879F7"/>
    <w:rPr>
      <w:b/>
      <w:bCs/>
    </w:rPr>
  </w:style>
  <w:style w:type="paragraph" w:styleId="Bibliography">
    <w:name w:val="Bibliography"/>
    <w:basedOn w:val="Normal"/>
    <w:next w:val="Normal"/>
    <w:uiPriority w:val="37"/>
    <w:unhideWhenUsed/>
    <w:rsid w:val="00EE06CE"/>
  </w:style>
  <w:style w:type="character" w:styleId="PlaceholderText">
    <w:name w:val="Placeholder Text"/>
    <w:basedOn w:val="DefaultParagraphFont"/>
    <w:uiPriority w:val="99"/>
    <w:semiHidden/>
    <w:rsid w:val="00B31F7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02855">
      <w:bodyDiv w:val="1"/>
      <w:marLeft w:val="0"/>
      <w:marRight w:val="0"/>
      <w:marTop w:val="0"/>
      <w:marBottom w:val="0"/>
      <w:divBdr>
        <w:top w:val="none" w:sz="0" w:space="0" w:color="auto"/>
        <w:left w:val="none" w:sz="0" w:space="0" w:color="auto"/>
        <w:bottom w:val="none" w:sz="0" w:space="0" w:color="auto"/>
        <w:right w:val="none" w:sz="0" w:space="0" w:color="auto"/>
      </w:divBdr>
    </w:div>
    <w:div w:id="19475464">
      <w:bodyDiv w:val="1"/>
      <w:marLeft w:val="0"/>
      <w:marRight w:val="0"/>
      <w:marTop w:val="0"/>
      <w:marBottom w:val="0"/>
      <w:divBdr>
        <w:top w:val="none" w:sz="0" w:space="0" w:color="auto"/>
        <w:left w:val="none" w:sz="0" w:space="0" w:color="auto"/>
        <w:bottom w:val="none" w:sz="0" w:space="0" w:color="auto"/>
        <w:right w:val="none" w:sz="0" w:space="0" w:color="auto"/>
      </w:divBdr>
    </w:div>
    <w:div w:id="23558377">
      <w:bodyDiv w:val="1"/>
      <w:marLeft w:val="0"/>
      <w:marRight w:val="0"/>
      <w:marTop w:val="0"/>
      <w:marBottom w:val="0"/>
      <w:divBdr>
        <w:top w:val="none" w:sz="0" w:space="0" w:color="auto"/>
        <w:left w:val="none" w:sz="0" w:space="0" w:color="auto"/>
        <w:bottom w:val="none" w:sz="0" w:space="0" w:color="auto"/>
        <w:right w:val="none" w:sz="0" w:space="0" w:color="auto"/>
      </w:divBdr>
    </w:div>
    <w:div w:id="36198212">
      <w:bodyDiv w:val="1"/>
      <w:marLeft w:val="0"/>
      <w:marRight w:val="0"/>
      <w:marTop w:val="0"/>
      <w:marBottom w:val="0"/>
      <w:divBdr>
        <w:top w:val="none" w:sz="0" w:space="0" w:color="auto"/>
        <w:left w:val="none" w:sz="0" w:space="0" w:color="auto"/>
        <w:bottom w:val="none" w:sz="0" w:space="0" w:color="auto"/>
        <w:right w:val="none" w:sz="0" w:space="0" w:color="auto"/>
      </w:divBdr>
    </w:div>
    <w:div w:id="57679847">
      <w:bodyDiv w:val="1"/>
      <w:marLeft w:val="0"/>
      <w:marRight w:val="0"/>
      <w:marTop w:val="0"/>
      <w:marBottom w:val="0"/>
      <w:divBdr>
        <w:top w:val="none" w:sz="0" w:space="0" w:color="auto"/>
        <w:left w:val="none" w:sz="0" w:space="0" w:color="auto"/>
        <w:bottom w:val="none" w:sz="0" w:space="0" w:color="auto"/>
        <w:right w:val="none" w:sz="0" w:space="0" w:color="auto"/>
      </w:divBdr>
    </w:div>
    <w:div w:id="58946231">
      <w:bodyDiv w:val="1"/>
      <w:marLeft w:val="0"/>
      <w:marRight w:val="0"/>
      <w:marTop w:val="0"/>
      <w:marBottom w:val="0"/>
      <w:divBdr>
        <w:top w:val="none" w:sz="0" w:space="0" w:color="auto"/>
        <w:left w:val="none" w:sz="0" w:space="0" w:color="auto"/>
        <w:bottom w:val="none" w:sz="0" w:space="0" w:color="auto"/>
        <w:right w:val="none" w:sz="0" w:space="0" w:color="auto"/>
      </w:divBdr>
    </w:div>
    <w:div w:id="99683734">
      <w:bodyDiv w:val="1"/>
      <w:marLeft w:val="0"/>
      <w:marRight w:val="0"/>
      <w:marTop w:val="0"/>
      <w:marBottom w:val="0"/>
      <w:divBdr>
        <w:top w:val="none" w:sz="0" w:space="0" w:color="auto"/>
        <w:left w:val="none" w:sz="0" w:space="0" w:color="auto"/>
        <w:bottom w:val="none" w:sz="0" w:space="0" w:color="auto"/>
        <w:right w:val="none" w:sz="0" w:space="0" w:color="auto"/>
      </w:divBdr>
    </w:div>
    <w:div w:id="115178634">
      <w:bodyDiv w:val="1"/>
      <w:marLeft w:val="0"/>
      <w:marRight w:val="0"/>
      <w:marTop w:val="0"/>
      <w:marBottom w:val="0"/>
      <w:divBdr>
        <w:top w:val="none" w:sz="0" w:space="0" w:color="auto"/>
        <w:left w:val="none" w:sz="0" w:space="0" w:color="auto"/>
        <w:bottom w:val="none" w:sz="0" w:space="0" w:color="auto"/>
        <w:right w:val="none" w:sz="0" w:space="0" w:color="auto"/>
      </w:divBdr>
    </w:div>
    <w:div w:id="239602446">
      <w:bodyDiv w:val="1"/>
      <w:marLeft w:val="0"/>
      <w:marRight w:val="0"/>
      <w:marTop w:val="0"/>
      <w:marBottom w:val="0"/>
      <w:divBdr>
        <w:top w:val="none" w:sz="0" w:space="0" w:color="auto"/>
        <w:left w:val="none" w:sz="0" w:space="0" w:color="auto"/>
        <w:bottom w:val="none" w:sz="0" w:space="0" w:color="auto"/>
        <w:right w:val="none" w:sz="0" w:space="0" w:color="auto"/>
      </w:divBdr>
    </w:div>
    <w:div w:id="283080925">
      <w:bodyDiv w:val="1"/>
      <w:marLeft w:val="0"/>
      <w:marRight w:val="0"/>
      <w:marTop w:val="0"/>
      <w:marBottom w:val="0"/>
      <w:divBdr>
        <w:top w:val="none" w:sz="0" w:space="0" w:color="auto"/>
        <w:left w:val="none" w:sz="0" w:space="0" w:color="auto"/>
        <w:bottom w:val="none" w:sz="0" w:space="0" w:color="auto"/>
        <w:right w:val="none" w:sz="0" w:space="0" w:color="auto"/>
      </w:divBdr>
    </w:div>
    <w:div w:id="284193595">
      <w:bodyDiv w:val="1"/>
      <w:marLeft w:val="0"/>
      <w:marRight w:val="0"/>
      <w:marTop w:val="0"/>
      <w:marBottom w:val="0"/>
      <w:divBdr>
        <w:top w:val="none" w:sz="0" w:space="0" w:color="auto"/>
        <w:left w:val="none" w:sz="0" w:space="0" w:color="auto"/>
        <w:bottom w:val="none" w:sz="0" w:space="0" w:color="auto"/>
        <w:right w:val="none" w:sz="0" w:space="0" w:color="auto"/>
      </w:divBdr>
    </w:div>
    <w:div w:id="284968861">
      <w:bodyDiv w:val="1"/>
      <w:marLeft w:val="0"/>
      <w:marRight w:val="0"/>
      <w:marTop w:val="0"/>
      <w:marBottom w:val="0"/>
      <w:divBdr>
        <w:top w:val="none" w:sz="0" w:space="0" w:color="auto"/>
        <w:left w:val="none" w:sz="0" w:space="0" w:color="auto"/>
        <w:bottom w:val="none" w:sz="0" w:space="0" w:color="auto"/>
        <w:right w:val="none" w:sz="0" w:space="0" w:color="auto"/>
      </w:divBdr>
    </w:div>
    <w:div w:id="310136271">
      <w:bodyDiv w:val="1"/>
      <w:marLeft w:val="0"/>
      <w:marRight w:val="0"/>
      <w:marTop w:val="0"/>
      <w:marBottom w:val="0"/>
      <w:divBdr>
        <w:top w:val="none" w:sz="0" w:space="0" w:color="auto"/>
        <w:left w:val="none" w:sz="0" w:space="0" w:color="auto"/>
        <w:bottom w:val="none" w:sz="0" w:space="0" w:color="auto"/>
        <w:right w:val="none" w:sz="0" w:space="0" w:color="auto"/>
      </w:divBdr>
    </w:div>
    <w:div w:id="368451807">
      <w:bodyDiv w:val="1"/>
      <w:marLeft w:val="0"/>
      <w:marRight w:val="0"/>
      <w:marTop w:val="0"/>
      <w:marBottom w:val="0"/>
      <w:divBdr>
        <w:top w:val="none" w:sz="0" w:space="0" w:color="auto"/>
        <w:left w:val="none" w:sz="0" w:space="0" w:color="auto"/>
        <w:bottom w:val="none" w:sz="0" w:space="0" w:color="auto"/>
        <w:right w:val="none" w:sz="0" w:space="0" w:color="auto"/>
      </w:divBdr>
    </w:div>
    <w:div w:id="399257162">
      <w:bodyDiv w:val="1"/>
      <w:marLeft w:val="0"/>
      <w:marRight w:val="0"/>
      <w:marTop w:val="0"/>
      <w:marBottom w:val="0"/>
      <w:divBdr>
        <w:top w:val="none" w:sz="0" w:space="0" w:color="auto"/>
        <w:left w:val="none" w:sz="0" w:space="0" w:color="auto"/>
        <w:bottom w:val="none" w:sz="0" w:space="0" w:color="auto"/>
        <w:right w:val="none" w:sz="0" w:space="0" w:color="auto"/>
      </w:divBdr>
    </w:div>
    <w:div w:id="439226558">
      <w:bodyDiv w:val="1"/>
      <w:marLeft w:val="0"/>
      <w:marRight w:val="0"/>
      <w:marTop w:val="0"/>
      <w:marBottom w:val="0"/>
      <w:divBdr>
        <w:top w:val="none" w:sz="0" w:space="0" w:color="auto"/>
        <w:left w:val="none" w:sz="0" w:space="0" w:color="auto"/>
        <w:bottom w:val="none" w:sz="0" w:space="0" w:color="auto"/>
        <w:right w:val="none" w:sz="0" w:space="0" w:color="auto"/>
      </w:divBdr>
    </w:div>
    <w:div w:id="541744589">
      <w:bodyDiv w:val="1"/>
      <w:marLeft w:val="0"/>
      <w:marRight w:val="0"/>
      <w:marTop w:val="0"/>
      <w:marBottom w:val="0"/>
      <w:divBdr>
        <w:top w:val="none" w:sz="0" w:space="0" w:color="auto"/>
        <w:left w:val="none" w:sz="0" w:space="0" w:color="auto"/>
        <w:bottom w:val="none" w:sz="0" w:space="0" w:color="auto"/>
        <w:right w:val="none" w:sz="0" w:space="0" w:color="auto"/>
      </w:divBdr>
    </w:div>
    <w:div w:id="597253291">
      <w:bodyDiv w:val="1"/>
      <w:marLeft w:val="0"/>
      <w:marRight w:val="0"/>
      <w:marTop w:val="0"/>
      <w:marBottom w:val="0"/>
      <w:divBdr>
        <w:top w:val="none" w:sz="0" w:space="0" w:color="auto"/>
        <w:left w:val="none" w:sz="0" w:space="0" w:color="auto"/>
        <w:bottom w:val="none" w:sz="0" w:space="0" w:color="auto"/>
        <w:right w:val="none" w:sz="0" w:space="0" w:color="auto"/>
      </w:divBdr>
    </w:div>
    <w:div w:id="615986443">
      <w:bodyDiv w:val="1"/>
      <w:marLeft w:val="0"/>
      <w:marRight w:val="0"/>
      <w:marTop w:val="0"/>
      <w:marBottom w:val="0"/>
      <w:divBdr>
        <w:top w:val="none" w:sz="0" w:space="0" w:color="auto"/>
        <w:left w:val="none" w:sz="0" w:space="0" w:color="auto"/>
        <w:bottom w:val="none" w:sz="0" w:space="0" w:color="auto"/>
        <w:right w:val="none" w:sz="0" w:space="0" w:color="auto"/>
      </w:divBdr>
    </w:div>
    <w:div w:id="632172324">
      <w:bodyDiv w:val="1"/>
      <w:marLeft w:val="0"/>
      <w:marRight w:val="0"/>
      <w:marTop w:val="0"/>
      <w:marBottom w:val="0"/>
      <w:divBdr>
        <w:top w:val="none" w:sz="0" w:space="0" w:color="auto"/>
        <w:left w:val="none" w:sz="0" w:space="0" w:color="auto"/>
        <w:bottom w:val="none" w:sz="0" w:space="0" w:color="auto"/>
        <w:right w:val="none" w:sz="0" w:space="0" w:color="auto"/>
      </w:divBdr>
    </w:div>
    <w:div w:id="729689950">
      <w:bodyDiv w:val="1"/>
      <w:marLeft w:val="0"/>
      <w:marRight w:val="0"/>
      <w:marTop w:val="0"/>
      <w:marBottom w:val="0"/>
      <w:divBdr>
        <w:top w:val="none" w:sz="0" w:space="0" w:color="auto"/>
        <w:left w:val="none" w:sz="0" w:space="0" w:color="auto"/>
        <w:bottom w:val="none" w:sz="0" w:space="0" w:color="auto"/>
        <w:right w:val="none" w:sz="0" w:space="0" w:color="auto"/>
      </w:divBdr>
    </w:div>
    <w:div w:id="748846955">
      <w:bodyDiv w:val="1"/>
      <w:marLeft w:val="0"/>
      <w:marRight w:val="0"/>
      <w:marTop w:val="0"/>
      <w:marBottom w:val="0"/>
      <w:divBdr>
        <w:top w:val="none" w:sz="0" w:space="0" w:color="auto"/>
        <w:left w:val="none" w:sz="0" w:space="0" w:color="auto"/>
        <w:bottom w:val="none" w:sz="0" w:space="0" w:color="auto"/>
        <w:right w:val="none" w:sz="0" w:space="0" w:color="auto"/>
      </w:divBdr>
    </w:div>
    <w:div w:id="831219538">
      <w:bodyDiv w:val="1"/>
      <w:marLeft w:val="0"/>
      <w:marRight w:val="0"/>
      <w:marTop w:val="0"/>
      <w:marBottom w:val="0"/>
      <w:divBdr>
        <w:top w:val="none" w:sz="0" w:space="0" w:color="auto"/>
        <w:left w:val="none" w:sz="0" w:space="0" w:color="auto"/>
        <w:bottom w:val="none" w:sz="0" w:space="0" w:color="auto"/>
        <w:right w:val="none" w:sz="0" w:space="0" w:color="auto"/>
      </w:divBdr>
    </w:div>
    <w:div w:id="864944693">
      <w:bodyDiv w:val="1"/>
      <w:marLeft w:val="0"/>
      <w:marRight w:val="0"/>
      <w:marTop w:val="0"/>
      <w:marBottom w:val="0"/>
      <w:divBdr>
        <w:top w:val="none" w:sz="0" w:space="0" w:color="auto"/>
        <w:left w:val="none" w:sz="0" w:space="0" w:color="auto"/>
        <w:bottom w:val="none" w:sz="0" w:space="0" w:color="auto"/>
        <w:right w:val="none" w:sz="0" w:space="0" w:color="auto"/>
      </w:divBdr>
    </w:div>
    <w:div w:id="905189432">
      <w:bodyDiv w:val="1"/>
      <w:marLeft w:val="0"/>
      <w:marRight w:val="0"/>
      <w:marTop w:val="0"/>
      <w:marBottom w:val="0"/>
      <w:divBdr>
        <w:top w:val="none" w:sz="0" w:space="0" w:color="auto"/>
        <w:left w:val="none" w:sz="0" w:space="0" w:color="auto"/>
        <w:bottom w:val="none" w:sz="0" w:space="0" w:color="auto"/>
        <w:right w:val="none" w:sz="0" w:space="0" w:color="auto"/>
      </w:divBdr>
    </w:div>
    <w:div w:id="909462668">
      <w:bodyDiv w:val="1"/>
      <w:marLeft w:val="0"/>
      <w:marRight w:val="0"/>
      <w:marTop w:val="0"/>
      <w:marBottom w:val="0"/>
      <w:divBdr>
        <w:top w:val="none" w:sz="0" w:space="0" w:color="auto"/>
        <w:left w:val="none" w:sz="0" w:space="0" w:color="auto"/>
        <w:bottom w:val="none" w:sz="0" w:space="0" w:color="auto"/>
        <w:right w:val="none" w:sz="0" w:space="0" w:color="auto"/>
      </w:divBdr>
    </w:div>
    <w:div w:id="933249148">
      <w:bodyDiv w:val="1"/>
      <w:marLeft w:val="0"/>
      <w:marRight w:val="0"/>
      <w:marTop w:val="0"/>
      <w:marBottom w:val="0"/>
      <w:divBdr>
        <w:top w:val="none" w:sz="0" w:space="0" w:color="auto"/>
        <w:left w:val="none" w:sz="0" w:space="0" w:color="auto"/>
        <w:bottom w:val="none" w:sz="0" w:space="0" w:color="auto"/>
        <w:right w:val="none" w:sz="0" w:space="0" w:color="auto"/>
      </w:divBdr>
    </w:div>
    <w:div w:id="960919705">
      <w:bodyDiv w:val="1"/>
      <w:marLeft w:val="0"/>
      <w:marRight w:val="0"/>
      <w:marTop w:val="0"/>
      <w:marBottom w:val="0"/>
      <w:divBdr>
        <w:top w:val="none" w:sz="0" w:space="0" w:color="auto"/>
        <w:left w:val="none" w:sz="0" w:space="0" w:color="auto"/>
        <w:bottom w:val="none" w:sz="0" w:space="0" w:color="auto"/>
        <w:right w:val="none" w:sz="0" w:space="0" w:color="auto"/>
      </w:divBdr>
    </w:div>
    <w:div w:id="996034189">
      <w:bodyDiv w:val="1"/>
      <w:marLeft w:val="0"/>
      <w:marRight w:val="0"/>
      <w:marTop w:val="0"/>
      <w:marBottom w:val="0"/>
      <w:divBdr>
        <w:top w:val="none" w:sz="0" w:space="0" w:color="auto"/>
        <w:left w:val="none" w:sz="0" w:space="0" w:color="auto"/>
        <w:bottom w:val="none" w:sz="0" w:space="0" w:color="auto"/>
        <w:right w:val="none" w:sz="0" w:space="0" w:color="auto"/>
      </w:divBdr>
    </w:div>
    <w:div w:id="1001930197">
      <w:bodyDiv w:val="1"/>
      <w:marLeft w:val="0"/>
      <w:marRight w:val="0"/>
      <w:marTop w:val="0"/>
      <w:marBottom w:val="0"/>
      <w:divBdr>
        <w:top w:val="none" w:sz="0" w:space="0" w:color="auto"/>
        <w:left w:val="none" w:sz="0" w:space="0" w:color="auto"/>
        <w:bottom w:val="none" w:sz="0" w:space="0" w:color="auto"/>
        <w:right w:val="none" w:sz="0" w:space="0" w:color="auto"/>
      </w:divBdr>
    </w:div>
    <w:div w:id="1026366649">
      <w:bodyDiv w:val="1"/>
      <w:marLeft w:val="0"/>
      <w:marRight w:val="0"/>
      <w:marTop w:val="0"/>
      <w:marBottom w:val="0"/>
      <w:divBdr>
        <w:top w:val="none" w:sz="0" w:space="0" w:color="auto"/>
        <w:left w:val="none" w:sz="0" w:space="0" w:color="auto"/>
        <w:bottom w:val="none" w:sz="0" w:space="0" w:color="auto"/>
        <w:right w:val="none" w:sz="0" w:space="0" w:color="auto"/>
      </w:divBdr>
    </w:div>
    <w:div w:id="1059862115">
      <w:bodyDiv w:val="1"/>
      <w:marLeft w:val="0"/>
      <w:marRight w:val="0"/>
      <w:marTop w:val="0"/>
      <w:marBottom w:val="0"/>
      <w:divBdr>
        <w:top w:val="none" w:sz="0" w:space="0" w:color="auto"/>
        <w:left w:val="none" w:sz="0" w:space="0" w:color="auto"/>
        <w:bottom w:val="none" w:sz="0" w:space="0" w:color="auto"/>
        <w:right w:val="none" w:sz="0" w:space="0" w:color="auto"/>
      </w:divBdr>
    </w:div>
    <w:div w:id="1083063831">
      <w:bodyDiv w:val="1"/>
      <w:marLeft w:val="0"/>
      <w:marRight w:val="0"/>
      <w:marTop w:val="0"/>
      <w:marBottom w:val="0"/>
      <w:divBdr>
        <w:top w:val="none" w:sz="0" w:space="0" w:color="auto"/>
        <w:left w:val="none" w:sz="0" w:space="0" w:color="auto"/>
        <w:bottom w:val="none" w:sz="0" w:space="0" w:color="auto"/>
        <w:right w:val="none" w:sz="0" w:space="0" w:color="auto"/>
      </w:divBdr>
    </w:div>
    <w:div w:id="1144859444">
      <w:bodyDiv w:val="1"/>
      <w:marLeft w:val="0"/>
      <w:marRight w:val="0"/>
      <w:marTop w:val="0"/>
      <w:marBottom w:val="0"/>
      <w:divBdr>
        <w:top w:val="none" w:sz="0" w:space="0" w:color="auto"/>
        <w:left w:val="none" w:sz="0" w:space="0" w:color="auto"/>
        <w:bottom w:val="none" w:sz="0" w:space="0" w:color="auto"/>
        <w:right w:val="none" w:sz="0" w:space="0" w:color="auto"/>
      </w:divBdr>
    </w:div>
    <w:div w:id="1290866467">
      <w:bodyDiv w:val="1"/>
      <w:marLeft w:val="0"/>
      <w:marRight w:val="0"/>
      <w:marTop w:val="0"/>
      <w:marBottom w:val="0"/>
      <w:divBdr>
        <w:top w:val="none" w:sz="0" w:space="0" w:color="auto"/>
        <w:left w:val="none" w:sz="0" w:space="0" w:color="auto"/>
        <w:bottom w:val="none" w:sz="0" w:space="0" w:color="auto"/>
        <w:right w:val="none" w:sz="0" w:space="0" w:color="auto"/>
      </w:divBdr>
    </w:div>
    <w:div w:id="1300107478">
      <w:bodyDiv w:val="1"/>
      <w:marLeft w:val="0"/>
      <w:marRight w:val="0"/>
      <w:marTop w:val="0"/>
      <w:marBottom w:val="0"/>
      <w:divBdr>
        <w:top w:val="none" w:sz="0" w:space="0" w:color="auto"/>
        <w:left w:val="none" w:sz="0" w:space="0" w:color="auto"/>
        <w:bottom w:val="none" w:sz="0" w:space="0" w:color="auto"/>
        <w:right w:val="none" w:sz="0" w:space="0" w:color="auto"/>
      </w:divBdr>
    </w:div>
    <w:div w:id="1410158809">
      <w:bodyDiv w:val="1"/>
      <w:marLeft w:val="0"/>
      <w:marRight w:val="0"/>
      <w:marTop w:val="0"/>
      <w:marBottom w:val="0"/>
      <w:divBdr>
        <w:top w:val="none" w:sz="0" w:space="0" w:color="auto"/>
        <w:left w:val="none" w:sz="0" w:space="0" w:color="auto"/>
        <w:bottom w:val="none" w:sz="0" w:space="0" w:color="auto"/>
        <w:right w:val="none" w:sz="0" w:space="0" w:color="auto"/>
      </w:divBdr>
    </w:div>
    <w:div w:id="1419059760">
      <w:bodyDiv w:val="1"/>
      <w:marLeft w:val="0"/>
      <w:marRight w:val="0"/>
      <w:marTop w:val="0"/>
      <w:marBottom w:val="0"/>
      <w:divBdr>
        <w:top w:val="none" w:sz="0" w:space="0" w:color="auto"/>
        <w:left w:val="none" w:sz="0" w:space="0" w:color="auto"/>
        <w:bottom w:val="none" w:sz="0" w:space="0" w:color="auto"/>
        <w:right w:val="none" w:sz="0" w:space="0" w:color="auto"/>
      </w:divBdr>
    </w:div>
    <w:div w:id="1435780483">
      <w:bodyDiv w:val="1"/>
      <w:marLeft w:val="0"/>
      <w:marRight w:val="0"/>
      <w:marTop w:val="0"/>
      <w:marBottom w:val="0"/>
      <w:divBdr>
        <w:top w:val="none" w:sz="0" w:space="0" w:color="auto"/>
        <w:left w:val="none" w:sz="0" w:space="0" w:color="auto"/>
        <w:bottom w:val="none" w:sz="0" w:space="0" w:color="auto"/>
        <w:right w:val="none" w:sz="0" w:space="0" w:color="auto"/>
      </w:divBdr>
    </w:div>
    <w:div w:id="1487285156">
      <w:bodyDiv w:val="1"/>
      <w:marLeft w:val="0"/>
      <w:marRight w:val="0"/>
      <w:marTop w:val="0"/>
      <w:marBottom w:val="0"/>
      <w:divBdr>
        <w:top w:val="none" w:sz="0" w:space="0" w:color="auto"/>
        <w:left w:val="none" w:sz="0" w:space="0" w:color="auto"/>
        <w:bottom w:val="none" w:sz="0" w:space="0" w:color="auto"/>
        <w:right w:val="none" w:sz="0" w:space="0" w:color="auto"/>
      </w:divBdr>
    </w:div>
    <w:div w:id="1509247090">
      <w:bodyDiv w:val="1"/>
      <w:marLeft w:val="0"/>
      <w:marRight w:val="0"/>
      <w:marTop w:val="0"/>
      <w:marBottom w:val="0"/>
      <w:divBdr>
        <w:top w:val="none" w:sz="0" w:space="0" w:color="auto"/>
        <w:left w:val="none" w:sz="0" w:space="0" w:color="auto"/>
        <w:bottom w:val="none" w:sz="0" w:space="0" w:color="auto"/>
        <w:right w:val="none" w:sz="0" w:space="0" w:color="auto"/>
      </w:divBdr>
    </w:div>
    <w:div w:id="1559052041">
      <w:bodyDiv w:val="1"/>
      <w:marLeft w:val="0"/>
      <w:marRight w:val="0"/>
      <w:marTop w:val="0"/>
      <w:marBottom w:val="0"/>
      <w:divBdr>
        <w:top w:val="none" w:sz="0" w:space="0" w:color="auto"/>
        <w:left w:val="none" w:sz="0" w:space="0" w:color="auto"/>
        <w:bottom w:val="none" w:sz="0" w:space="0" w:color="auto"/>
        <w:right w:val="none" w:sz="0" w:space="0" w:color="auto"/>
      </w:divBdr>
    </w:div>
    <w:div w:id="1647661465">
      <w:bodyDiv w:val="1"/>
      <w:marLeft w:val="0"/>
      <w:marRight w:val="0"/>
      <w:marTop w:val="0"/>
      <w:marBottom w:val="0"/>
      <w:divBdr>
        <w:top w:val="none" w:sz="0" w:space="0" w:color="auto"/>
        <w:left w:val="none" w:sz="0" w:space="0" w:color="auto"/>
        <w:bottom w:val="none" w:sz="0" w:space="0" w:color="auto"/>
        <w:right w:val="none" w:sz="0" w:space="0" w:color="auto"/>
      </w:divBdr>
    </w:div>
    <w:div w:id="1664549973">
      <w:bodyDiv w:val="1"/>
      <w:marLeft w:val="0"/>
      <w:marRight w:val="0"/>
      <w:marTop w:val="0"/>
      <w:marBottom w:val="0"/>
      <w:divBdr>
        <w:top w:val="none" w:sz="0" w:space="0" w:color="auto"/>
        <w:left w:val="none" w:sz="0" w:space="0" w:color="auto"/>
        <w:bottom w:val="none" w:sz="0" w:space="0" w:color="auto"/>
        <w:right w:val="none" w:sz="0" w:space="0" w:color="auto"/>
      </w:divBdr>
    </w:div>
    <w:div w:id="1687637290">
      <w:bodyDiv w:val="1"/>
      <w:marLeft w:val="0"/>
      <w:marRight w:val="0"/>
      <w:marTop w:val="0"/>
      <w:marBottom w:val="0"/>
      <w:divBdr>
        <w:top w:val="none" w:sz="0" w:space="0" w:color="auto"/>
        <w:left w:val="none" w:sz="0" w:space="0" w:color="auto"/>
        <w:bottom w:val="none" w:sz="0" w:space="0" w:color="auto"/>
        <w:right w:val="none" w:sz="0" w:space="0" w:color="auto"/>
      </w:divBdr>
    </w:div>
    <w:div w:id="1693843621">
      <w:bodyDiv w:val="1"/>
      <w:marLeft w:val="0"/>
      <w:marRight w:val="0"/>
      <w:marTop w:val="0"/>
      <w:marBottom w:val="0"/>
      <w:divBdr>
        <w:top w:val="none" w:sz="0" w:space="0" w:color="auto"/>
        <w:left w:val="none" w:sz="0" w:space="0" w:color="auto"/>
        <w:bottom w:val="none" w:sz="0" w:space="0" w:color="auto"/>
        <w:right w:val="none" w:sz="0" w:space="0" w:color="auto"/>
      </w:divBdr>
    </w:div>
    <w:div w:id="1707440516">
      <w:bodyDiv w:val="1"/>
      <w:marLeft w:val="0"/>
      <w:marRight w:val="0"/>
      <w:marTop w:val="0"/>
      <w:marBottom w:val="0"/>
      <w:divBdr>
        <w:top w:val="none" w:sz="0" w:space="0" w:color="auto"/>
        <w:left w:val="none" w:sz="0" w:space="0" w:color="auto"/>
        <w:bottom w:val="none" w:sz="0" w:space="0" w:color="auto"/>
        <w:right w:val="none" w:sz="0" w:space="0" w:color="auto"/>
      </w:divBdr>
    </w:div>
    <w:div w:id="1807619371">
      <w:bodyDiv w:val="1"/>
      <w:marLeft w:val="0"/>
      <w:marRight w:val="0"/>
      <w:marTop w:val="0"/>
      <w:marBottom w:val="0"/>
      <w:divBdr>
        <w:top w:val="none" w:sz="0" w:space="0" w:color="auto"/>
        <w:left w:val="none" w:sz="0" w:space="0" w:color="auto"/>
        <w:bottom w:val="none" w:sz="0" w:space="0" w:color="auto"/>
        <w:right w:val="none" w:sz="0" w:space="0" w:color="auto"/>
      </w:divBdr>
    </w:div>
    <w:div w:id="1822654256">
      <w:bodyDiv w:val="1"/>
      <w:marLeft w:val="0"/>
      <w:marRight w:val="0"/>
      <w:marTop w:val="0"/>
      <w:marBottom w:val="0"/>
      <w:divBdr>
        <w:top w:val="none" w:sz="0" w:space="0" w:color="auto"/>
        <w:left w:val="none" w:sz="0" w:space="0" w:color="auto"/>
        <w:bottom w:val="none" w:sz="0" w:space="0" w:color="auto"/>
        <w:right w:val="none" w:sz="0" w:space="0" w:color="auto"/>
      </w:divBdr>
    </w:div>
    <w:div w:id="1953248468">
      <w:bodyDiv w:val="1"/>
      <w:marLeft w:val="0"/>
      <w:marRight w:val="0"/>
      <w:marTop w:val="0"/>
      <w:marBottom w:val="0"/>
      <w:divBdr>
        <w:top w:val="none" w:sz="0" w:space="0" w:color="auto"/>
        <w:left w:val="none" w:sz="0" w:space="0" w:color="auto"/>
        <w:bottom w:val="none" w:sz="0" w:space="0" w:color="auto"/>
        <w:right w:val="none" w:sz="0" w:space="0" w:color="auto"/>
      </w:divBdr>
    </w:div>
    <w:div w:id="2096439998">
      <w:bodyDiv w:val="1"/>
      <w:marLeft w:val="0"/>
      <w:marRight w:val="0"/>
      <w:marTop w:val="0"/>
      <w:marBottom w:val="0"/>
      <w:divBdr>
        <w:top w:val="none" w:sz="0" w:space="0" w:color="auto"/>
        <w:left w:val="none" w:sz="0" w:space="0" w:color="auto"/>
        <w:bottom w:val="none" w:sz="0" w:space="0" w:color="auto"/>
        <w:right w:val="none" w:sz="0" w:space="0" w:color="auto"/>
      </w:divBdr>
    </w:div>
    <w:div w:id="2128962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Ant17</b:Tag>
    <b:SourceType>InternetSite</b:SourceType>
    <b:Guid>{4A09D3BE-F409-4CCF-B4AB-DF42D93A9394}</b:Guid>
    <b:Author>
      <b:Author>
        <b:NameList>
          <b:Person>
            <b:Last>Stark</b:Last>
            <b:First>Anthony</b:First>
          </b:Person>
        </b:NameList>
      </b:Author>
    </b:Author>
    <b:Title>brake-specific-fuel-consumption-bsfc</b:Title>
    <b:Year>2017</b:Year>
    <b:YearAccessed>2021</b:YearAccessed>
    <b:MonthAccessed>11</b:MonthAccessed>
    <b:DayAccessed>29</b:DayAccessed>
    <b:URL>https://x-engineer.org/brake-specific-fuel-consumption-bsfc/</b:URL>
    <b:RefOrder>11</b:RefOrder>
  </b:Source>
  <b:Source>
    <b:Tag>Goo21</b:Tag>
    <b:SourceType>InternetSite</b:SourceType>
    <b:Guid>{F0E7F99C-1D1A-4782-9968-1BED983E2EA0}</b:Guid>
    <b:Author>
      <b:Author>
        <b:Corporate>Google</b:Corporate>
      </b:Author>
    </b:Author>
    <b:Title>Google Earth</b:Title>
    <b:YearAccessed>2021</b:YearAccessed>
    <b:MonthAccessed>11</b:MonthAccessed>
    <b:DayAccessed>17</b:DayAccessed>
    <b:URL>https://earth.google.com</b:URL>
    <b:RefOrder>12</b:RefOrder>
  </b:Source>
  <b:Source>
    <b:Tag>Ada191</b:Tag>
    <b:SourceType>InternetSite</b:SourceType>
    <b:Guid>{EAEEBF06-4C91-4D69-BDAA-BCAC2C49CBF7}</b:Guid>
    <b:Author>
      <b:Author>
        <b:NameList>
          <b:Person>
            <b:Last>Schneider</b:Last>
            <b:First>Adam</b:First>
          </b:Person>
        </b:NameList>
      </b:Author>
    </b:Author>
    <b:Title>gpsvisualizer</b:Title>
    <b:Year>2019</b:Year>
    <b:YearAccessed>2021</b:YearAccessed>
    <b:MonthAccessed>11</b:MonthAccessed>
    <b:DayAccessed>17</b:DayAccessed>
    <b:URL>https://www.gpsvisualizer.com/elevation</b:URL>
    <b:RefOrder>13</b:RefOrder>
  </b:Source>
  <b:Source>
    <b:Tag>Eng08</b:Tag>
    <b:SourceType>InternetSite</b:SourceType>
    <b:Guid>{F342FFD5-08B9-4ECA-9953-3B40A097E97D}</b:Guid>
    <b:Author>
      <b:Author>
        <b:Corporate>Engineering ToolBox</b:Corporate>
      </b:Author>
    </b:Author>
    <b:Title>Rolling Resistance</b:Title>
    <b:Year>2008</b:Year>
    <b:YearAccessed>2021</b:YearAccessed>
    <b:MonthAccessed>11</b:MonthAccessed>
    <b:DayAccessed>19</b:DayAccessed>
    <b:URL> https://www.engineeringtoolbox.com/rolling-friction-resistance-d_1303.html</b:URL>
    <b:RefOrder>14</b:RefOrder>
  </b:Source>
  <b:Source>
    <b:Tag>Eng03</b:Tag>
    <b:SourceType>InternetSite</b:SourceType>
    <b:Guid>{27B877C0-EC1A-4473-B3E9-004EFA8716F6}</b:Guid>
    <b:Author>
      <b:Author>
        <b:NameList>
          <b:Person>
            <b:Last>ToolBox</b:Last>
            <b:First>Engineering</b:First>
          </b:Person>
        </b:NameList>
      </b:Author>
    </b:Author>
    <b:Title>Fuels - Higher and Lower Calorific Values</b:Title>
    <b:Year>2003</b:Year>
    <b:YearAccessed>2021</b:YearAccessed>
    <b:MonthAccessed>11</b:MonthAccessed>
    <b:DayAccessed>21</b:DayAccessed>
    <b:URL>https://www.engineeringtoolbox.com/fuels-higher-calorific-values-d_169.html</b:URL>
    <b:RefOrder>15</b:RefOrder>
  </b:Source>
  <b:Source>
    <b:Tag>Eco18</b:Tag>
    <b:SourceType>InternetSite</b:SourceType>
    <b:Guid>{988EEA02-7253-4F02-906C-9AB2DDD765AA}</b:Guid>
    <b:Author>
      <b:Author>
        <b:Corporate>Eco Modder</b:Corporate>
      </b:Author>
    </b:Author>
    <b:Title>Vehicle_Coefficient_of_Drag_List</b:Title>
    <b:Year>2018</b:Year>
    <b:YearAccessed>2021</b:YearAccessed>
    <b:MonthAccessed>11</b:MonthAccessed>
    <b:DayAccessed>19</b:DayAccessed>
    <b:URL>https://ecomodder.com/wiki/Vehicle_Coefficient_of_Drag_List</b:URL>
    <b:RefOrder>16</b:RefOrder>
  </b:Source>
  <b:Source>
    <b:Tag>Eth21</b:Tag>
    <b:SourceType>InternetSite</b:SourceType>
    <b:Guid>{0F937190-D935-4428-A301-AE5604F52A7F}</b:Guid>
    <b:Author>
      <b:Author>
        <b:NameList>
          <b:Person>
            <b:Last>Ethan Boechler</b:Last>
            <b:First>Allison</b:First>
            <b:Middle>Campbell, Jordan Hanania, James Jenden, Jason Donev</b:Middle>
          </b:Person>
        </b:NameList>
      </b:Author>
    </b:Author>
    <b:Title>Law_of_conservation_of_energy</b:Title>
    <b:Year>2021</b:Year>
    <b:YearAccessed>2021</b:YearAccessed>
    <b:MonthAccessed>11</b:MonthAccessed>
    <b:DayAccessed>29</b:DayAccessed>
    <b:URL>https://energyeducation.ca/encyclopedia/Law_of_conservation_of_energy</b:URL>
    <b:RefOrder>10</b:RefOrder>
  </b:Source>
  <b:Source>
    <b:Tag>meh</b:Tag>
    <b:SourceType>Book</b:SourceType>
    <b:Guid>{C1FF483C-40CA-4F5A-AB66-222F7481CC41}</b:Guid>
    <b:Title>Modern Electric, Hybrid Electric, and Fuel Cell Vehicles</b:Title>
    <b:Publisher>CRC Press, Taylor &amp; Francis Group</b:Publisher>
    <b:Author>
      <b:Author>
        <b:NameList>
          <b:Person>
            <b:Last>Mehrad Ehsani</b:Last>
            <b:First>Yimin</b:First>
            <b:Middle>Gao, Stefano Longo, Kambiz Ebrahimi</b:Middle>
          </b:Person>
        </b:NameList>
      </b:Author>
    </b:Author>
    <b:Edition>3rd</b:Edition>
    <b:RefOrder>1</b:RefOrder>
  </b:Source>
  <b:Source>
    <b:Tag>Aca19</b:Tag>
    <b:SourceType>BookSection</b:SourceType>
    <b:Guid>{59CF71F0-03D2-46F7-9B00-B8483E057C0E}</b:Guid>
    <b:Title>Chapter 2 - Technologies of energy storage systems</b:Title>
    <b:Year>2019</b:Year>
    <b:Author>
      <b:Author>
        <b:Corporate>Academic Press</b:Corporate>
      </b:Author>
    </b:Author>
    <b:BookTitle>Grid-scale Energy Storage Systems and Applications</b:BookTitle>
    <b:Pages>17-56</b:Pages>
    <b:RefOrder>2</b:RefOrder>
  </b:Source>
  <b:Source>
    <b:Tag>Mag15</b:Tag>
    <b:SourceType>Report</b:SourceType>
    <b:Guid>{E62DDE72-2517-44A8-BC83-02E137EAD42E}</b:Guid>
    <b:Title>Flywheel Energy Storage for Automotive Applications</b:Title>
    <b:Year>2015</b:Year>
    <b:City>Uppsala, Sweden</b:City>
    <b:Author>
      <b:Author>
        <b:NameList>
          <b:Person>
            <b:Last>Magnus Hedlund *</b:Last>
            <b:First>Johan</b:First>
            <b:Middle>Lundin, Juan de Santiago, Johan Abrahamsson and Hans Bernhoff</b:Middle>
          </b:Person>
        </b:NameList>
      </b:Author>
    </b:Author>
    <b:RefOrder>3</b:RefOrder>
  </b:Source>
  <b:Source>
    <b:Tag>Kev17</b:Tag>
    <b:SourceType>Report</b:SourceType>
    <b:Guid>{B4021AC7-6B72-4A89-9AAE-5A50345620FC}</b:Guid>
    <b:Author>
      <b:Author>
        <b:NameList>
          <b:Person>
            <b:Last>Kevin Mallon</b:Last>
            <b:First>Francis</b:First>
            <b:Middle>Assadian, Bo Fu</b:Middle>
          </b:Person>
        </b:NameList>
      </b:Author>
    </b:Author>
    <b:Title>Analysis of On-Board Photovoltaics for a Battery Electric Bus and Their Impact on Battery Lifespan</b:Title>
    <b:Year>2017</b:Year>
    <b:RefOrder>17</b:RefOrder>
  </b:Source>
  <b:Source>
    <b:Tag>Jos20</b:Tag>
    <b:SourceType>BookSection</b:SourceType>
    <b:Guid>{FFF390C2-2104-4921-BFB5-01D2C1D3A049}</b:Guid>
    <b:Title>9 - Electric power systems</b:Title>
    <b:Year>2020</b:Year>
    <b:Author>
      <b:Author>
        <b:NameList>
          <b:Person>
            <b:Last>L.Garcia</b:Last>
            <b:First>Jose</b:First>
          </b:Person>
        </b:NameList>
      </b:Author>
    </b:Author>
    <b:BookTitle>Cubesat Handbook - From Mission Designs to Operations</b:BookTitle>
    <b:Pages>185-197</b:Pages>
    <b:RefOrder>4</b:RefOrder>
  </b:Source>
  <b:Source>
    <b:Tag>Pow22</b:Tag>
    <b:SourceType>InternetSite</b:SourceType>
    <b:Guid>{853A9EA1-BAC5-48A4-B12D-0FF6C8D5EB00}</b:Guid>
    <b:Title>powersportengines.com</b:Title>
    <b:Author>
      <b:Author>
        <b:Corporate>Powersport Engines</b:Corporate>
      </b:Author>
    </b:Author>
    <b:YearAccessed>2022</b:YearAccessed>
    <b:MonthAccessed>03</b:MonthAccessed>
    <b:URL>https://powersportengines.com/25hp-4-stroke-gasoline-engine-electric-start-1-1-8-x-4-pto/</b:URL>
    <b:RefOrder>5</b:RefOrder>
  </b:Source>
  <b:Source>
    <b:Tag>Sup22</b:Tag>
    <b:SourceType>InternetSite</b:SourceType>
    <b:Guid>{71739888-532D-4D16-A500-93E7AF5E32D6}</b:Guid>
    <b:Author>
      <b:Author>
        <b:Corporate>SuperGen</b:Corporate>
      </b:Author>
    </b:Author>
    <b:Title>12V &amp; 48V BSG’s for 5-25kW P0 applications</b:Title>
    <b:YearAccessed>2022</b:YearAccessed>
    <b:MonthAccessed>03</b:MonthAccessed>
    <b:URL>http://www.supergen.co.uk/default.asp?contentID=588</b:URL>
    <b:RefOrder>6</b:RefOrder>
  </b:Source>
  <b:Source>
    <b:Tag>FOX20</b:Tag>
    <b:SourceType>Report</b:SourceType>
    <b:Guid>{9BD33657-AD0F-4701-90A5-F7C6C04604CF}</b:Guid>
    <b:Title>FOX LV5200 Datasheet</b:Title>
    <b:Year>2020</b:Year>
    <b:Author>
      <b:Author>
        <b:Corporate>FOX ESS</b:Corporate>
      </b:Author>
    </b:Author>
    <b:RefOrder>7</b:RefOrder>
  </b:Source>
  <b:Source>
    <b:Tag>Bim22</b:Tag>
    <b:SourceType>InternetSite</b:SourceType>
    <b:Guid>{618E278E-C9E0-4AD8-90D4-3C7CEDFD5093}</b:Guid>
    <b:Title>Bimble Solar - 100A 12V-24V-48V MPPT Charge Controller - Tracer 10415AN - 150VOC PV</b:Title>
    <b:Author>
      <b:Author>
        <b:Corporate>Bimble Solar</b:Corporate>
      </b:Author>
    </b:Author>
    <b:YearAccessed>2022</b:YearAccessed>
    <b:MonthAccessed>03</b:MonthAccessed>
    <b:URL>https://www.bimblesolar.com/Tracer10415AN-100A-MPPT</b:URL>
    <b:RefOrder>8</b:RefOrder>
  </b:Source>
  <b:Source>
    <b:Tag>Lyn</b:Tag>
    <b:SourceType>Report</b:SourceType>
    <b:Guid>{FFFC70CA-00C5-4E24-B325-11B1565AE690}</b:Guid>
    <b:Title>LEM170 Datasheet</b:Title>
    <b:Author>
      <b:Author>
        <b:Corporate>Lynch Electric Motors</b:Corporate>
      </b:Author>
    </b:Author>
    <b:Publisher>Lynch Electric Motors</b:Publisher>
    <b:RefOrder>9</b:RefOrder>
  </b:Source>
</b:Sources>
</file>

<file path=customXml/itemProps1.xml><?xml version="1.0" encoding="utf-8"?>
<ds:datastoreItem xmlns:ds="http://schemas.openxmlformats.org/officeDocument/2006/customXml" ds:itemID="{F859864A-7909-433D-8BC9-EF38F7C023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2098</Words>
  <Characters>11959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 Phillips</dc:creator>
  <cp:keywords/>
  <dc:description/>
  <cp:lastModifiedBy>Owain Phillips</cp:lastModifiedBy>
  <cp:revision>122</cp:revision>
  <dcterms:created xsi:type="dcterms:W3CDTF">2022-04-02T16:05:00Z</dcterms:created>
  <dcterms:modified xsi:type="dcterms:W3CDTF">2022-04-04T12:13:00Z</dcterms:modified>
</cp:coreProperties>
</file>