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rPr>
        <w:id w:val="858549642"/>
        <w:docPartObj>
          <w:docPartGallery w:val="Cover Pages"/>
          <w:docPartUnique/>
        </w:docPartObj>
      </w:sdtPr>
      <w:sdtContent>
        <w:p w14:paraId="6CF2BCBB" w14:textId="0AFFFCEA" w:rsidR="009B30D7" w:rsidRPr="009B30D7" w:rsidRDefault="009B30D7">
          <w:pPr>
            <w:rPr>
              <w:rFonts w:cs="Times New Roman"/>
            </w:rPr>
          </w:pPr>
          <w:r w:rsidRPr="009B30D7">
            <w:rPr>
              <w:rFonts w:cs="Times New Roman"/>
              <w:noProof/>
            </w:rPr>
            <mc:AlternateContent>
              <mc:Choice Requires="wps">
                <w:drawing>
                  <wp:anchor distT="0" distB="0" distL="114300" distR="114300" simplePos="0" relativeHeight="251659264" behindDoc="0" locked="0" layoutInCell="1" allowOverlap="1" wp14:anchorId="4431EF71" wp14:editId="4ABBA40F">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780"/>
                                </w:tblGrid>
                                <w:tr w:rsidR="009B30D7" w14:paraId="47B3B848" w14:textId="77777777">
                                  <w:trPr>
                                    <w:jc w:val="center"/>
                                  </w:trPr>
                                  <w:tc>
                                    <w:tcPr>
                                      <w:tcW w:w="2568" w:type="pct"/>
                                      <w:vAlign w:val="center"/>
                                    </w:tcPr>
                                    <w:p w14:paraId="0619BF07" w14:textId="77777777" w:rsidR="009B30D7" w:rsidRDefault="009B30D7">
                                      <w:pPr>
                                        <w:jc w:val="right"/>
                                      </w:pPr>
                                      <w:r>
                                        <w:rPr>
                                          <w:noProof/>
                                        </w:rPr>
                                        <w:drawing>
                                          <wp:inline distT="0" distB="0" distL="0" distR="0" wp14:anchorId="3A4FC5D4" wp14:editId="708E9656">
                                            <wp:extent cx="3065006" cy="3831257"/>
                                            <wp:effectExtent l="0" t="0" r="254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6">
                                                      <a:extLst>
                                                        <a:ext uri="{28A0092B-C50C-407E-A947-70E740481C1C}">
                                                          <a14:useLocalDpi xmlns:a14="http://schemas.microsoft.com/office/drawing/2010/main" val="0"/>
                                                        </a:ext>
                                                      </a:extLst>
                                                    </a:blip>
                                                    <a:stretch>
                                                      <a:fillRect/>
                                                    </a:stretch>
                                                  </pic:blipFill>
                                                  <pic:spPr>
                                                    <a:xfrm>
                                                      <a:off x="0" y="0"/>
                                                      <a:ext cx="3065006" cy="383125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4C22831" w14:textId="502A9B16" w:rsidR="009B30D7" w:rsidRDefault="00B8440B" w:rsidP="00B8440B">
                                          <w:pPr>
                                            <w:pStyle w:val="NoSpacing"/>
                                            <w:spacing w:line="312" w:lineRule="auto"/>
                                            <w:jc w:val="center"/>
                                            <w:rPr>
                                              <w:caps/>
                                              <w:color w:val="191919" w:themeColor="text1" w:themeTint="E6"/>
                                              <w:sz w:val="72"/>
                                              <w:szCs w:val="72"/>
                                            </w:rPr>
                                          </w:pPr>
                                          <w:r w:rsidRPr="00B8440B">
                                            <w:rPr>
                                              <w:caps/>
                                              <w:color w:val="191919" w:themeColor="text1" w:themeTint="E6"/>
                                              <w:sz w:val="72"/>
                                              <w:szCs w:val="72"/>
                                            </w:rPr>
                                            <w:t>Usability Engineering</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8C9F91" w14:textId="50DCEB6A" w:rsidR="009B30D7" w:rsidRDefault="00B8440B">
                                          <w:pPr>
                                            <w:jc w:val="right"/>
                                          </w:pPr>
                                          <w:r w:rsidRPr="00B8440B">
                                            <w:rPr>
                                              <w:color w:val="000000" w:themeColor="text1"/>
                                            </w:rPr>
                                            <w:t>ACCB6017</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60470B1" w14:textId="74575AF6" w:rsidR="009B30D7" w:rsidRDefault="00B8440B">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363F550" w14:textId="37CCB314" w:rsidR="009B30D7" w:rsidRDefault="00B8440B">
                                          <w:pPr>
                                            <w:pStyle w:val="NoSpacing"/>
                                            <w:rPr>
                                              <w:color w:val="E97132" w:themeColor="accent2"/>
                                              <w:sz w:val="26"/>
                                              <w:szCs w:val="26"/>
                                            </w:rPr>
                                          </w:pPr>
                                          <w:r>
                                            <w:rPr>
                                              <w:color w:val="E97132" w:themeColor="accent2"/>
                                              <w:sz w:val="26"/>
                                              <w:szCs w:val="26"/>
                                            </w:rPr>
                                            <w:t>Ahnaf Hossain</w:t>
                                          </w:r>
                                        </w:p>
                                      </w:sdtContent>
                                    </w:sdt>
                                    <w:p w14:paraId="0CC6F50D" w14:textId="638DB6A4" w:rsidR="009B30D7" w:rsidRDefault="009B30D7">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8440B">
                                            <w:rPr>
                                              <w:color w:val="0E2841" w:themeColor="text2"/>
                                            </w:rPr>
                                            <w:t>Applied Computing</w:t>
                                          </w:r>
                                        </w:sdtContent>
                                      </w:sdt>
                                    </w:p>
                                  </w:tc>
                                </w:tr>
                              </w:tbl>
                              <w:p w14:paraId="54B183B6" w14:textId="77777777" w:rsidR="009B30D7" w:rsidRDefault="009B30D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31EF71"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780"/>
                          </w:tblGrid>
                          <w:tr w:rsidR="009B30D7" w14:paraId="47B3B848" w14:textId="77777777">
                            <w:trPr>
                              <w:jc w:val="center"/>
                            </w:trPr>
                            <w:tc>
                              <w:tcPr>
                                <w:tcW w:w="2568" w:type="pct"/>
                                <w:vAlign w:val="center"/>
                              </w:tcPr>
                              <w:p w14:paraId="0619BF07" w14:textId="77777777" w:rsidR="009B30D7" w:rsidRDefault="009B30D7">
                                <w:pPr>
                                  <w:jc w:val="right"/>
                                </w:pPr>
                                <w:r>
                                  <w:rPr>
                                    <w:noProof/>
                                  </w:rPr>
                                  <w:drawing>
                                    <wp:inline distT="0" distB="0" distL="0" distR="0" wp14:anchorId="3A4FC5D4" wp14:editId="708E9656">
                                      <wp:extent cx="3065006" cy="3831257"/>
                                      <wp:effectExtent l="0" t="0" r="254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6">
                                                <a:extLst>
                                                  <a:ext uri="{28A0092B-C50C-407E-A947-70E740481C1C}">
                                                    <a14:useLocalDpi xmlns:a14="http://schemas.microsoft.com/office/drawing/2010/main" val="0"/>
                                                  </a:ext>
                                                </a:extLst>
                                              </a:blip>
                                              <a:stretch>
                                                <a:fillRect/>
                                              </a:stretch>
                                            </pic:blipFill>
                                            <pic:spPr>
                                              <a:xfrm>
                                                <a:off x="0" y="0"/>
                                                <a:ext cx="3065006" cy="383125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4C22831" w14:textId="502A9B16" w:rsidR="009B30D7" w:rsidRDefault="00B8440B" w:rsidP="00B8440B">
                                    <w:pPr>
                                      <w:pStyle w:val="NoSpacing"/>
                                      <w:spacing w:line="312" w:lineRule="auto"/>
                                      <w:jc w:val="center"/>
                                      <w:rPr>
                                        <w:caps/>
                                        <w:color w:val="191919" w:themeColor="text1" w:themeTint="E6"/>
                                        <w:sz w:val="72"/>
                                        <w:szCs w:val="72"/>
                                      </w:rPr>
                                    </w:pPr>
                                    <w:r w:rsidRPr="00B8440B">
                                      <w:rPr>
                                        <w:caps/>
                                        <w:color w:val="191919" w:themeColor="text1" w:themeTint="E6"/>
                                        <w:sz w:val="72"/>
                                        <w:szCs w:val="72"/>
                                      </w:rPr>
                                      <w:t>Usability Engineering</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8C9F91" w14:textId="50DCEB6A" w:rsidR="009B30D7" w:rsidRDefault="00B8440B">
                                    <w:pPr>
                                      <w:jc w:val="right"/>
                                    </w:pPr>
                                    <w:r w:rsidRPr="00B8440B">
                                      <w:rPr>
                                        <w:color w:val="000000" w:themeColor="text1"/>
                                      </w:rPr>
                                      <w:t>ACCB6017</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60470B1" w14:textId="74575AF6" w:rsidR="009B30D7" w:rsidRDefault="00B8440B">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363F550" w14:textId="37CCB314" w:rsidR="009B30D7" w:rsidRDefault="00B8440B">
                                    <w:pPr>
                                      <w:pStyle w:val="NoSpacing"/>
                                      <w:rPr>
                                        <w:color w:val="E97132" w:themeColor="accent2"/>
                                        <w:sz w:val="26"/>
                                        <w:szCs w:val="26"/>
                                      </w:rPr>
                                    </w:pPr>
                                    <w:r>
                                      <w:rPr>
                                        <w:color w:val="E97132" w:themeColor="accent2"/>
                                        <w:sz w:val="26"/>
                                        <w:szCs w:val="26"/>
                                      </w:rPr>
                                      <w:t>Ahnaf Hossain</w:t>
                                    </w:r>
                                  </w:p>
                                </w:sdtContent>
                              </w:sdt>
                              <w:p w14:paraId="0CC6F50D" w14:textId="638DB6A4" w:rsidR="009B30D7" w:rsidRDefault="009B30D7">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8440B">
                                      <w:rPr>
                                        <w:color w:val="0E2841" w:themeColor="text2"/>
                                      </w:rPr>
                                      <w:t>Applied Computing</w:t>
                                    </w:r>
                                  </w:sdtContent>
                                </w:sdt>
                              </w:p>
                            </w:tc>
                          </w:tr>
                        </w:tbl>
                        <w:p w14:paraId="54B183B6" w14:textId="77777777" w:rsidR="009B30D7" w:rsidRDefault="009B30D7"/>
                      </w:txbxContent>
                    </v:textbox>
                    <w10:wrap anchorx="page" anchory="page"/>
                  </v:shape>
                </w:pict>
              </mc:Fallback>
            </mc:AlternateContent>
          </w:r>
          <w:r w:rsidRPr="009B30D7">
            <w:rPr>
              <w:rFonts w:cs="Times New Roman"/>
            </w:rPr>
            <w:br w:type="page"/>
          </w:r>
        </w:p>
      </w:sdtContent>
    </w:sdt>
    <w:sdt>
      <w:sdtPr>
        <w:rPr>
          <w:rFonts w:ascii="Times New Roman" w:hAnsi="Times New Roman" w:cs="Times New Roman"/>
        </w:rPr>
        <w:id w:val="-1626304791"/>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238C0446" w14:textId="5F25FDDB" w:rsidR="009B30D7" w:rsidRPr="009B30D7" w:rsidRDefault="009B30D7">
          <w:pPr>
            <w:pStyle w:val="TOCHeading"/>
            <w:rPr>
              <w:rFonts w:ascii="Times New Roman" w:hAnsi="Times New Roman" w:cs="Times New Roman"/>
            </w:rPr>
          </w:pPr>
          <w:r w:rsidRPr="009B30D7">
            <w:rPr>
              <w:rFonts w:ascii="Times New Roman" w:hAnsi="Times New Roman" w:cs="Times New Roman"/>
            </w:rPr>
            <w:t>Table of Contents</w:t>
          </w:r>
        </w:p>
        <w:p w14:paraId="1CB52EB1" w14:textId="1912E7B8" w:rsidR="00637939" w:rsidRDefault="009B30D7">
          <w:pPr>
            <w:pStyle w:val="TOC1"/>
            <w:tabs>
              <w:tab w:val="right" w:leader="dot" w:pos="9016"/>
            </w:tabs>
            <w:rPr>
              <w:rFonts w:asciiTheme="minorHAnsi" w:eastAsiaTheme="minorEastAsia" w:hAnsiTheme="minorHAnsi"/>
              <w:noProof/>
              <w:lang w:eastAsia="en-GB"/>
            </w:rPr>
          </w:pPr>
          <w:r w:rsidRPr="009B30D7">
            <w:rPr>
              <w:rFonts w:cs="Times New Roman"/>
            </w:rPr>
            <w:fldChar w:fldCharType="begin"/>
          </w:r>
          <w:r w:rsidRPr="009B30D7">
            <w:rPr>
              <w:rFonts w:cs="Times New Roman"/>
            </w:rPr>
            <w:instrText xml:space="preserve"> TOC \o "1-3" \h \z \u </w:instrText>
          </w:r>
          <w:r w:rsidRPr="009B30D7">
            <w:rPr>
              <w:rFonts w:cs="Times New Roman"/>
            </w:rPr>
            <w:fldChar w:fldCharType="separate"/>
          </w:r>
          <w:hyperlink w:anchor="_Toc216996925" w:history="1">
            <w:r w:rsidR="00637939" w:rsidRPr="00F60CAD">
              <w:rPr>
                <w:rStyle w:val="Hyperlink"/>
                <w:noProof/>
              </w:rPr>
              <w:t>Introduction</w:t>
            </w:r>
            <w:r w:rsidR="00637939">
              <w:rPr>
                <w:noProof/>
                <w:webHidden/>
              </w:rPr>
              <w:tab/>
            </w:r>
            <w:r w:rsidR="00637939">
              <w:rPr>
                <w:noProof/>
                <w:webHidden/>
              </w:rPr>
              <w:fldChar w:fldCharType="begin"/>
            </w:r>
            <w:r w:rsidR="00637939">
              <w:rPr>
                <w:noProof/>
                <w:webHidden/>
              </w:rPr>
              <w:instrText xml:space="preserve"> PAGEREF _Toc216996925 \h </w:instrText>
            </w:r>
            <w:r w:rsidR="00637939">
              <w:rPr>
                <w:noProof/>
                <w:webHidden/>
              </w:rPr>
            </w:r>
            <w:r w:rsidR="00637939">
              <w:rPr>
                <w:noProof/>
                <w:webHidden/>
              </w:rPr>
              <w:fldChar w:fldCharType="separate"/>
            </w:r>
            <w:r w:rsidR="00637939">
              <w:rPr>
                <w:noProof/>
                <w:webHidden/>
              </w:rPr>
              <w:t>2</w:t>
            </w:r>
            <w:r w:rsidR="00637939">
              <w:rPr>
                <w:noProof/>
                <w:webHidden/>
              </w:rPr>
              <w:fldChar w:fldCharType="end"/>
            </w:r>
          </w:hyperlink>
        </w:p>
        <w:p w14:paraId="6DCD0F52" w14:textId="71D9D8F0" w:rsidR="00637939" w:rsidRDefault="00637939">
          <w:pPr>
            <w:pStyle w:val="TOC1"/>
            <w:tabs>
              <w:tab w:val="right" w:leader="dot" w:pos="9016"/>
            </w:tabs>
            <w:rPr>
              <w:rFonts w:asciiTheme="minorHAnsi" w:eastAsiaTheme="minorEastAsia" w:hAnsiTheme="minorHAnsi"/>
              <w:noProof/>
              <w:lang w:eastAsia="en-GB"/>
            </w:rPr>
          </w:pPr>
          <w:hyperlink w:anchor="_Toc216996926" w:history="1">
            <w:r w:rsidRPr="00F60CAD">
              <w:rPr>
                <w:rStyle w:val="Hyperlink"/>
                <w:noProof/>
              </w:rPr>
              <w:t>High-Fidelity Prototype Screens and Design Decisions</w:t>
            </w:r>
            <w:r>
              <w:rPr>
                <w:noProof/>
                <w:webHidden/>
              </w:rPr>
              <w:tab/>
            </w:r>
            <w:r>
              <w:rPr>
                <w:noProof/>
                <w:webHidden/>
              </w:rPr>
              <w:fldChar w:fldCharType="begin"/>
            </w:r>
            <w:r>
              <w:rPr>
                <w:noProof/>
                <w:webHidden/>
              </w:rPr>
              <w:instrText xml:space="preserve"> PAGEREF _Toc216996926 \h </w:instrText>
            </w:r>
            <w:r>
              <w:rPr>
                <w:noProof/>
                <w:webHidden/>
              </w:rPr>
            </w:r>
            <w:r>
              <w:rPr>
                <w:noProof/>
                <w:webHidden/>
              </w:rPr>
              <w:fldChar w:fldCharType="separate"/>
            </w:r>
            <w:r>
              <w:rPr>
                <w:noProof/>
                <w:webHidden/>
              </w:rPr>
              <w:t>2</w:t>
            </w:r>
            <w:r>
              <w:rPr>
                <w:noProof/>
                <w:webHidden/>
              </w:rPr>
              <w:fldChar w:fldCharType="end"/>
            </w:r>
          </w:hyperlink>
        </w:p>
        <w:p w14:paraId="6ED1A084" w14:textId="21A1DA9C" w:rsidR="00637939" w:rsidRDefault="00637939">
          <w:pPr>
            <w:pStyle w:val="TOC1"/>
            <w:tabs>
              <w:tab w:val="right" w:leader="dot" w:pos="9016"/>
            </w:tabs>
            <w:rPr>
              <w:rFonts w:asciiTheme="minorHAnsi" w:eastAsiaTheme="minorEastAsia" w:hAnsiTheme="minorHAnsi"/>
              <w:noProof/>
              <w:lang w:eastAsia="en-GB"/>
            </w:rPr>
          </w:pPr>
          <w:hyperlink w:anchor="_Toc216996927" w:history="1">
            <w:r w:rsidRPr="00F60CAD">
              <w:rPr>
                <w:rStyle w:val="Hyperlink"/>
                <w:noProof/>
              </w:rPr>
              <w:t>User Testing of the Prototype</w:t>
            </w:r>
            <w:r>
              <w:rPr>
                <w:noProof/>
                <w:webHidden/>
              </w:rPr>
              <w:tab/>
            </w:r>
            <w:r>
              <w:rPr>
                <w:noProof/>
                <w:webHidden/>
              </w:rPr>
              <w:fldChar w:fldCharType="begin"/>
            </w:r>
            <w:r>
              <w:rPr>
                <w:noProof/>
                <w:webHidden/>
              </w:rPr>
              <w:instrText xml:space="preserve"> PAGEREF _Toc216996927 \h </w:instrText>
            </w:r>
            <w:r>
              <w:rPr>
                <w:noProof/>
                <w:webHidden/>
              </w:rPr>
            </w:r>
            <w:r>
              <w:rPr>
                <w:noProof/>
                <w:webHidden/>
              </w:rPr>
              <w:fldChar w:fldCharType="separate"/>
            </w:r>
            <w:r>
              <w:rPr>
                <w:noProof/>
                <w:webHidden/>
              </w:rPr>
              <w:t>5</w:t>
            </w:r>
            <w:r>
              <w:rPr>
                <w:noProof/>
                <w:webHidden/>
              </w:rPr>
              <w:fldChar w:fldCharType="end"/>
            </w:r>
          </w:hyperlink>
        </w:p>
        <w:p w14:paraId="7B07DF29" w14:textId="62C39C95" w:rsidR="00637939" w:rsidRDefault="00637939">
          <w:pPr>
            <w:pStyle w:val="TOC1"/>
            <w:tabs>
              <w:tab w:val="right" w:leader="dot" w:pos="9016"/>
            </w:tabs>
            <w:rPr>
              <w:rFonts w:asciiTheme="minorHAnsi" w:eastAsiaTheme="minorEastAsia" w:hAnsiTheme="minorHAnsi"/>
              <w:noProof/>
              <w:lang w:eastAsia="en-GB"/>
            </w:rPr>
          </w:pPr>
          <w:hyperlink w:anchor="_Toc216996928" w:history="1">
            <w:r w:rsidRPr="00F60CAD">
              <w:rPr>
                <w:rStyle w:val="Hyperlink"/>
                <w:noProof/>
              </w:rPr>
              <w:t>Data Collection for a Deployed Version</w:t>
            </w:r>
            <w:r>
              <w:rPr>
                <w:noProof/>
                <w:webHidden/>
              </w:rPr>
              <w:tab/>
            </w:r>
            <w:r>
              <w:rPr>
                <w:noProof/>
                <w:webHidden/>
              </w:rPr>
              <w:fldChar w:fldCharType="begin"/>
            </w:r>
            <w:r>
              <w:rPr>
                <w:noProof/>
                <w:webHidden/>
              </w:rPr>
              <w:instrText xml:space="preserve"> PAGEREF _Toc216996928 \h </w:instrText>
            </w:r>
            <w:r>
              <w:rPr>
                <w:noProof/>
                <w:webHidden/>
              </w:rPr>
            </w:r>
            <w:r>
              <w:rPr>
                <w:noProof/>
                <w:webHidden/>
              </w:rPr>
              <w:fldChar w:fldCharType="separate"/>
            </w:r>
            <w:r>
              <w:rPr>
                <w:noProof/>
                <w:webHidden/>
              </w:rPr>
              <w:t>6</w:t>
            </w:r>
            <w:r>
              <w:rPr>
                <w:noProof/>
                <w:webHidden/>
              </w:rPr>
              <w:fldChar w:fldCharType="end"/>
            </w:r>
          </w:hyperlink>
        </w:p>
        <w:p w14:paraId="780927CB" w14:textId="09B66D47" w:rsidR="00637939" w:rsidRDefault="00637939">
          <w:pPr>
            <w:pStyle w:val="TOC1"/>
            <w:tabs>
              <w:tab w:val="right" w:leader="dot" w:pos="9016"/>
            </w:tabs>
            <w:rPr>
              <w:rFonts w:asciiTheme="minorHAnsi" w:eastAsiaTheme="minorEastAsia" w:hAnsiTheme="minorHAnsi"/>
              <w:noProof/>
              <w:lang w:eastAsia="en-GB"/>
            </w:rPr>
          </w:pPr>
          <w:hyperlink w:anchor="_Toc216996929" w:history="1">
            <w:r w:rsidRPr="00F60CAD">
              <w:rPr>
                <w:rStyle w:val="Hyperlink"/>
                <w:noProof/>
              </w:rPr>
              <w:t>Usability Versus UX: Reflections and Trade-Offs</w:t>
            </w:r>
            <w:r>
              <w:rPr>
                <w:noProof/>
                <w:webHidden/>
              </w:rPr>
              <w:tab/>
            </w:r>
            <w:r>
              <w:rPr>
                <w:noProof/>
                <w:webHidden/>
              </w:rPr>
              <w:fldChar w:fldCharType="begin"/>
            </w:r>
            <w:r>
              <w:rPr>
                <w:noProof/>
                <w:webHidden/>
              </w:rPr>
              <w:instrText xml:space="preserve"> PAGEREF _Toc216996929 \h </w:instrText>
            </w:r>
            <w:r>
              <w:rPr>
                <w:noProof/>
                <w:webHidden/>
              </w:rPr>
            </w:r>
            <w:r>
              <w:rPr>
                <w:noProof/>
                <w:webHidden/>
              </w:rPr>
              <w:fldChar w:fldCharType="separate"/>
            </w:r>
            <w:r>
              <w:rPr>
                <w:noProof/>
                <w:webHidden/>
              </w:rPr>
              <w:t>6</w:t>
            </w:r>
            <w:r>
              <w:rPr>
                <w:noProof/>
                <w:webHidden/>
              </w:rPr>
              <w:fldChar w:fldCharType="end"/>
            </w:r>
          </w:hyperlink>
        </w:p>
        <w:p w14:paraId="12489959" w14:textId="0BB1B2EC" w:rsidR="00637939" w:rsidRDefault="00637939">
          <w:pPr>
            <w:pStyle w:val="TOC1"/>
            <w:tabs>
              <w:tab w:val="right" w:leader="dot" w:pos="9016"/>
            </w:tabs>
            <w:rPr>
              <w:rFonts w:asciiTheme="minorHAnsi" w:eastAsiaTheme="minorEastAsia" w:hAnsiTheme="minorHAnsi"/>
              <w:noProof/>
              <w:lang w:eastAsia="en-GB"/>
            </w:rPr>
          </w:pPr>
          <w:hyperlink w:anchor="_Toc216996930" w:history="1">
            <w:r w:rsidRPr="00F60CAD">
              <w:rPr>
                <w:rStyle w:val="Hyperlink"/>
                <w:noProof/>
              </w:rPr>
              <w:t>Reflective Summary and conclusion</w:t>
            </w:r>
            <w:r>
              <w:rPr>
                <w:noProof/>
                <w:webHidden/>
              </w:rPr>
              <w:tab/>
            </w:r>
            <w:r>
              <w:rPr>
                <w:noProof/>
                <w:webHidden/>
              </w:rPr>
              <w:fldChar w:fldCharType="begin"/>
            </w:r>
            <w:r>
              <w:rPr>
                <w:noProof/>
                <w:webHidden/>
              </w:rPr>
              <w:instrText xml:space="preserve"> PAGEREF _Toc216996930 \h </w:instrText>
            </w:r>
            <w:r>
              <w:rPr>
                <w:noProof/>
                <w:webHidden/>
              </w:rPr>
            </w:r>
            <w:r>
              <w:rPr>
                <w:noProof/>
                <w:webHidden/>
              </w:rPr>
              <w:fldChar w:fldCharType="separate"/>
            </w:r>
            <w:r>
              <w:rPr>
                <w:noProof/>
                <w:webHidden/>
              </w:rPr>
              <w:t>7</w:t>
            </w:r>
            <w:r>
              <w:rPr>
                <w:noProof/>
                <w:webHidden/>
              </w:rPr>
              <w:fldChar w:fldCharType="end"/>
            </w:r>
          </w:hyperlink>
        </w:p>
        <w:p w14:paraId="062FB5E4" w14:textId="4BE2EE12" w:rsidR="00637939" w:rsidRDefault="00637939">
          <w:pPr>
            <w:pStyle w:val="TOC1"/>
            <w:tabs>
              <w:tab w:val="right" w:leader="dot" w:pos="9016"/>
            </w:tabs>
            <w:rPr>
              <w:rFonts w:asciiTheme="minorHAnsi" w:eastAsiaTheme="minorEastAsia" w:hAnsiTheme="minorHAnsi"/>
              <w:noProof/>
              <w:lang w:eastAsia="en-GB"/>
            </w:rPr>
          </w:pPr>
          <w:hyperlink w:anchor="_Toc216996931" w:history="1">
            <w:r w:rsidRPr="00F60CAD">
              <w:rPr>
                <w:rStyle w:val="Hyperlink"/>
                <w:noProof/>
              </w:rPr>
              <w:t>IEEE REFERENCE</w:t>
            </w:r>
            <w:r>
              <w:rPr>
                <w:noProof/>
                <w:webHidden/>
              </w:rPr>
              <w:tab/>
            </w:r>
            <w:r>
              <w:rPr>
                <w:noProof/>
                <w:webHidden/>
              </w:rPr>
              <w:fldChar w:fldCharType="begin"/>
            </w:r>
            <w:r>
              <w:rPr>
                <w:noProof/>
                <w:webHidden/>
              </w:rPr>
              <w:instrText xml:space="preserve"> PAGEREF _Toc216996931 \h </w:instrText>
            </w:r>
            <w:r>
              <w:rPr>
                <w:noProof/>
                <w:webHidden/>
              </w:rPr>
            </w:r>
            <w:r>
              <w:rPr>
                <w:noProof/>
                <w:webHidden/>
              </w:rPr>
              <w:fldChar w:fldCharType="separate"/>
            </w:r>
            <w:r>
              <w:rPr>
                <w:noProof/>
                <w:webHidden/>
              </w:rPr>
              <w:t>9</w:t>
            </w:r>
            <w:r>
              <w:rPr>
                <w:noProof/>
                <w:webHidden/>
              </w:rPr>
              <w:fldChar w:fldCharType="end"/>
            </w:r>
          </w:hyperlink>
        </w:p>
        <w:p w14:paraId="4D8CA97A" w14:textId="6F619509" w:rsidR="009B30D7" w:rsidRPr="009B30D7" w:rsidRDefault="009B30D7">
          <w:pPr>
            <w:rPr>
              <w:rFonts w:cs="Times New Roman"/>
            </w:rPr>
          </w:pPr>
          <w:r w:rsidRPr="009B30D7">
            <w:rPr>
              <w:rFonts w:cs="Times New Roman"/>
              <w:b/>
              <w:bCs/>
              <w:noProof/>
            </w:rPr>
            <w:fldChar w:fldCharType="end"/>
          </w:r>
        </w:p>
      </w:sdtContent>
    </w:sdt>
    <w:p w14:paraId="00E4A037" w14:textId="6577380F" w:rsidR="009B30D7" w:rsidRPr="009B30D7" w:rsidRDefault="009B30D7" w:rsidP="009B30D7">
      <w:pPr>
        <w:rPr>
          <w:rFonts w:cs="Times New Roman"/>
        </w:rPr>
      </w:pPr>
      <w:r w:rsidRPr="009B30D7">
        <w:rPr>
          <w:rFonts w:cs="Times New Roman"/>
        </w:rPr>
        <w:br w:type="page"/>
      </w:r>
    </w:p>
    <w:p w14:paraId="5DE3041E" w14:textId="2665BFA7" w:rsidR="009B30D7" w:rsidRPr="009B30D7" w:rsidRDefault="009B30D7" w:rsidP="009B30D7">
      <w:pPr>
        <w:pStyle w:val="Heading1"/>
      </w:pPr>
      <w:bookmarkStart w:id="0" w:name="_Toc216996925"/>
      <w:r w:rsidRPr="009B30D7">
        <w:lastRenderedPageBreak/>
        <w:t>Introduction</w:t>
      </w:r>
      <w:bookmarkEnd w:id="0"/>
      <w:r w:rsidRPr="009B30D7">
        <w:t xml:space="preserve"> </w:t>
      </w:r>
    </w:p>
    <w:p w14:paraId="6921DE32" w14:textId="77777777" w:rsidR="009B30D7" w:rsidRPr="009B30D7" w:rsidRDefault="009B30D7" w:rsidP="009B30D7">
      <w:pPr>
        <w:jc w:val="both"/>
        <w:rPr>
          <w:rFonts w:cs="Times New Roman"/>
        </w:rPr>
      </w:pPr>
    </w:p>
    <w:p w14:paraId="27570302" w14:textId="28762A8F" w:rsidR="009B30D7" w:rsidRPr="009B30D7" w:rsidRDefault="009B30D7" w:rsidP="009B30D7">
      <w:pPr>
        <w:jc w:val="both"/>
        <w:rPr>
          <w:rFonts w:cs="Times New Roman"/>
        </w:rPr>
      </w:pPr>
      <w:r w:rsidRPr="009B30D7">
        <w:rPr>
          <w:rFonts w:cs="Times New Roman"/>
        </w:rPr>
        <w:t>In the first module assessment, I created wireframe prototypes for a university-themed mobile mystery game. Drawing on the design principles and theory studied so far, this Assessment Task involves developing those wireframe sketches into full-colour storyboard prototypes and evaluating their usability and UX.</w:t>
      </w:r>
    </w:p>
    <w:p w14:paraId="3D6C7400" w14:textId="63C2E4A9" w:rsidR="009B30D7" w:rsidRPr="009B30D7" w:rsidRDefault="009B30D7" w:rsidP="009B30D7">
      <w:pPr>
        <w:jc w:val="both"/>
        <w:rPr>
          <w:rFonts w:cs="Times New Roman"/>
        </w:rPr>
      </w:pPr>
      <w:r w:rsidRPr="009B30D7">
        <w:rPr>
          <w:rFonts w:cs="Times New Roman"/>
        </w:rPr>
        <w:t>The game concept is a fictional murder mystery set at different university campuses. Players must gather clues, explore locations, and identify the culprit based on their deductions. The target user group is diverse – encompassing staff and students of all ages, backgrounds, and technical skills</w:t>
      </w:r>
      <w:r>
        <w:rPr>
          <w:rFonts w:cs="Times New Roman"/>
        </w:rPr>
        <w:t>.</w:t>
      </w:r>
    </w:p>
    <w:p w14:paraId="04AAE8A3" w14:textId="77777777" w:rsidR="009B30D7" w:rsidRPr="009B30D7" w:rsidRDefault="009B30D7" w:rsidP="009B30D7">
      <w:pPr>
        <w:jc w:val="both"/>
        <w:rPr>
          <w:rFonts w:cs="Times New Roman"/>
        </w:rPr>
      </w:pPr>
      <w:r w:rsidRPr="009B30D7">
        <w:rPr>
          <w:rFonts w:cs="Times New Roman"/>
        </w:rPr>
        <w:t>The purpose of this assignment is to showcase a human-centred, iterative approach to design by applying usability engineering principles, seeking user feedback, and reflecting on design trade-offs between usability and UX. Usability is the measure of how well a system enables users to achieve goals effectively, efficiently, and satisfactorily within a context of use [1]. In contrast, UX takes a broader view, capturing emotional response, engagement, and enjoyment [2]. This task therefore evaluates not only the ease of using the interface but also the subjective quality of experience.</w:t>
      </w:r>
    </w:p>
    <w:p w14:paraId="2BAB7761" w14:textId="77777777" w:rsidR="009B30D7" w:rsidRPr="009B30D7" w:rsidRDefault="009B30D7" w:rsidP="009B30D7">
      <w:pPr>
        <w:jc w:val="both"/>
        <w:rPr>
          <w:rFonts w:cs="Times New Roman"/>
        </w:rPr>
      </w:pPr>
    </w:p>
    <w:p w14:paraId="6C0F869F" w14:textId="77777777" w:rsidR="009B30D7" w:rsidRPr="009B30D7" w:rsidRDefault="009B30D7" w:rsidP="009B30D7">
      <w:pPr>
        <w:pStyle w:val="Heading1"/>
      </w:pPr>
      <w:bookmarkStart w:id="1" w:name="_Toc216996926"/>
      <w:r w:rsidRPr="009B30D7">
        <w:t>High-Fidelity Prototype Screens and Design Decisions</w:t>
      </w:r>
      <w:bookmarkEnd w:id="1"/>
      <w:r w:rsidRPr="009B30D7">
        <w:t xml:space="preserve"> </w:t>
      </w:r>
    </w:p>
    <w:p w14:paraId="6188F547" w14:textId="77777777" w:rsidR="003B31C1" w:rsidRPr="003B31C1" w:rsidRDefault="003B31C1" w:rsidP="003B31C1">
      <w:pPr>
        <w:jc w:val="both"/>
        <w:rPr>
          <w:rFonts w:cs="Times New Roman"/>
        </w:rPr>
      </w:pPr>
    </w:p>
    <w:p w14:paraId="5E3686B9" w14:textId="00B741F8" w:rsidR="003B31C1" w:rsidRPr="003B31C1" w:rsidRDefault="003B31C1" w:rsidP="003B31C1">
      <w:pPr>
        <w:jc w:val="both"/>
        <w:rPr>
          <w:rFonts w:cs="Times New Roman"/>
        </w:rPr>
      </w:pPr>
      <w:r w:rsidRPr="003B31C1">
        <w:rPr>
          <w:rFonts w:cs="Times New Roman"/>
        </w:rPr>
        <w:t>As a coloured prototype, it addresses one of the weaknesses of the previous low-fidelity wireframes – adding more visual information, emotional cues and background imagery to fully communicate the game’s functions and story world context. In terms of functionality, usability and navigation, the interface has not changed significantly from the earlier prototype version. Design decisions were focused on how to use higher-fidelity elements and aesthetics to enhance the user experience by influencing emotional reactions, engagement and perceived clarity and comprehension without significantly impacting effectiveness [3], [4]. In terms of visual consistency and layout, the main choices across all screens were to use a warm neutral colour palette for the background and containers, rounded edges for containers and ensure well differentiated, clearly labelled interactive elements with recognisable affordances for their interactivity. The specific colours used were soft beige for backgrounds and green, yellow and red accents to indicate different types of actions, states and categories. Colour schemes and categorisation rules were then consistently applied across different screens to improve visual recognition and reduce cognitive load, in line with the principle of consistency and standards in interaction design [</w:t>
      </w:r>
      <w:r w:rsidR="005F6292">
        <w:rPr>
          <w:rFonts w:cs="Times New Roman"/>
        </w:rPr>
        <w:t>5</w:t>
      </w:r>
      <w:r w:rsidRPr="003B31C1">
        <w:rPr>
          <w:rFonts w:cs="Times New Roman"/>
        </w:rPr>
        <w:t xml:space="preserve">] </w:t>
      </w:r>
      <w:r w:rsidR="005F6292">
        <w:rPr>
          <w:rFonts w:cs="Times New Roman"/>
        </w:rPr>
        <w:t>.</w:t>
      </w:r>
      <w:r w:rsidRPr="003B31C1">
        <w:rPr>
          <w:rFonts w:cs="Times New Roman"/>
        </w:rPr>
        <w:t>Colour was also never used as a sole indicator of meaning; additional cues like icons, text labels and spatial grouping were always used in combination to ensure accessibility and support for users with colour-vision impairments [</w:t>
      </w:r>
      <w:r w:rsidR="005F6292">
        <w:rPr>
          <w:rFonts w:cs="Times New Roman"/>
        </w:rPr>
        <w:t>6</w:t>
      </w:r>
      <w:r w:rsidRPr="003B31C1">
        <w:rPr>
          <w:rFonts w:cs="Times New Roman"/>
        </w:rPr>
        <w:t>].</w:t>
      </w:r>
    </w:p>
    <w:p w14:paraId="6CDB508E" w14:textId="77777777" w:rsidR="003B31C1" w:rsidRPr="003B31C1" w:rsidRDefault="003B31C1" w:rsidP="003B31C1">
      <w:pPr>
        <w:jc w:val="both"/>
        <w:rPr>
          <w:rFonts w:cs="Times New Roman"/>
        </w:rPr>
      </w:pPr>
    </w:p>
    <w:p w14:paraId="1BE41ABE" w14:textId="7343985C" w:rsidR="003B31C1" w:rsidRDefault="003B31C1" w:rsidP="003B31C1">
      <w:pPr>
        <w:jc w:val="both"/>
        <w:rPr>
          <w:rFonts w:cs="Times New Roman"/>
        </w:rPr>
      </w:pPr>
      <w:r w:rsidRPr="003B31C1">
        <w:rPr>
          <w:rFonts w:cs="Times New Roman"/>
        </w:rPr>
        <w:t>The main menu screen was refined to focus on simplicity and communicating clarity up front. The large “Play” button in the centre of the screen was designed to immediately attract attention and indicate its primary status; in contrast, the “How to Play” menu option is clearly visible but much smaller in size to show its lower priority. This choice reflects the principle of emphasising the main user goal and eliminating decision fatigue for first-time users [</w:t>
      </w:r>
      <w:r w:rsidR="005F6292">
        <w:rPr>
          <w:rFonts w:cs="Times New Roman"/>
        </w:rPr>
        <w:t>7</w:t>
      </w:r>
      <w:r w:rsidRPr="003B31C1">
        <w:rPr>
          <w:rFonts w:cs="Times New Roman"/>
        </w:rPr>
        <w:t xml:space="preserve">]. Touch interaction was made more accurate by using larger buttons with rounded edges and more spacing, to support mobile usability and prevent frustrating </w:t>
      </w:r>
      <w:proofErr w:type="spellStart"/>
      <w:r w:rsidRPr="003B31C1">
        <w:rPr>
          <w:rFonts w:cs="Times New Roman"/>
        </w:rPr>
        <w:t>misclicks</w:t>
      </w:r>
      <w:proofErr w:type="spellEnd"/>
      <w:r w:rsidRPr="003B31C1">
        <w:rPr>
          <w:rFonts w:cs="Times New Roman"/>
        </w:rPr>
        <w:t xml:space="preserve"> for users with less digital confidence or larger fingers [</w:t>
      </w:r>
      <w:r w:rsidR="005F6292">
        <w:rPr>
          <w:rFonts w:cs="Times New Roman"/>
        </w:rPr>
        <w:t>8</w:t>
      </w:r>
      <w:r w:rsidRPr="003B31C1">
        <w:rPr>
          <w:rFonts w:cs="Times New Roman"/>
        </w:rPr>
        <w:t>]. The settings icon in the top-right corner is less prominent to avoid drawing attention away from the main menu but still clearly visible to support discoverability and maintain user control.</w:t>
      </w:r>
    </w:p>
    <w:p w14:paraId="370F76CD" w14:textId="1EBE170D" w:rsidR="005F6292" w:rsidRPr="003B31C1" w:rsidRDefault="005F6292" w:rsidP="003B31C1">
      <w:pPr>
        <w:jc w:val="both"/>
        <w:rPr>
          <w:rFonts w:cs="Times New Roman"/>
        </w:rPr>
      </w:pPr>
      <w:r>
        <w:rPr>
          <w:rFonts w:cs="Times New Roman"/>
          <w:noProof/>
        </w:rPr>
        <w:drawing>
          <wp:inline distT="0" distB="0" distL="0" distR="0" wp14:anchorId="7D87083D" wp14:editId="137C292F">
            <wp:extent cx="5731510" cy="3820795"/>
            <wp:effectExtent l="0" t="0" r="2540" b="8255"/>
            <wp:docPr id="1643464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64461" name="Picture 164346446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854CCC4" w14:textId="39A1CFAC" w:rsidR="003B31C1" w:rsidRPr="003B31C1" w:rsidRDefault="003B31C1" w:rsidP="003B31C1">
      <w:pPr>
        <w:jc w:val="both"/>
        <w:rPr>
          <w:rFonts w:cs="Times New Roman"/>
        </w:rPr>
      </w:pPr>
      <w:r w:rsidRPr="003B31C1">
        <w:rPr>
          <w:rFonts w:cs="Times New Roman"/>
        </w:rPr>
        <w:t xml:space="preserve">The investigation screen was added to provide users with a complete overview of their current progress in the game. Suspects, weapons and locations were all separated into distinct sections with a common visual format to create clear structure. The three categories were further distinguished from each other by using colour-coded tabs and different background colour shades. These colour elements were used to support visual scanning and recognising different sections, rather than trying to memorise them, to make the interface easier to understand and remember </w:t>
      </w:r>
      <w:proofErr w:type="gramStart"/>
      <w:r w:rsidRPr="003B31C1">
        <w:rPr>
          <w:rFonts w:cs="Times New Roman"/>
        </w:rPr>
        <w:t>at a glance [</w:t>
      </w:r>
      <w:r w:rsidR="005F6292">
        <w:rPr>
          <w:rFonts w:cs="Times New Roman"/>
        </w:rPr>
        <w:t>9</w:t>
      </w:r>
      <w:r w:rsidRPr="003B31C1">
        <w:rPr>
          <w:rFonts w:cs="Times New Roman"/>
        </w:rPr>
        <w:t>]</w:t>
      </w:r>
      <w:proofErr w:type="gramEnd"/>
      <w:r w:rsidRPr="003B31C1">
        <w:rPr>
          <w:rFonts w:cs="Times New Roman"/>
        </w:rPr>
        <w:t>. The visual differentiation of options, combined with the grid-based layout, supports the user in offloading their working memory to the screen, which aligns with cognitive load theory and usability advice on helping to reduce memory demands by “externalising memory” in interface design [4], [7]. The button to make an accusation was moved to the bottom of the screen to indicate that it is a more significant and deliberate action than making guesses and to reduce the risk of accidental selection by making it less prominent.</w:t>
      </w:r>
    </w:p>
    <w:p w14:paraId="59BA59C2" w14:textId="711B24E2" w:rsidR="003B31C1" w:rsidRDefault="003B31C1" w:rsidP="003B31C1">
      <w:pPr>
        <w:jc w:val="both"/>
        <w:rPr>
          <w:rFonts w:cs="Times New Roman"/>
        </w:rPr>
      </w:pPr>
      <w:r w:rsidRPr="003B31C1">
        <w:rPr>
          <w:rFonts w:cs="Times New Roman"/>
        </w:rPr>
        <w:lastRenderedPageBreak/>
        <w:t xml:space="preserve">Character selection screens were made to clearly represent and distinguish different characters using simple </w:t>
      </w:r>
      <w:proofErr w:type="gramStart"/>
      <w:r w:rsidRPr="003B31C1">
        <w:rPr>
          <w:rFonts w:cs="Times New Roman"/>
        </w:rPr>
        <w:t>iconography, and</w:t>
      </w:r>
      <w:proofErr w:type="gramEnd"/>
      <w:r w:rsidRPr="003B31C1">
        <w:rPr>
          <w:rFonts w:cs="Times New Roman"/>
        </w:rPr>
        <w:t xml:space="preserve"> then apply different colours to the characters. The style of the icons is deliberately basic and abstract to focus on a single recognisable feature that can be easily differentiated, instead of using complex and realistic imagery that may look similar or be confusing. All characters are presented as a simple list with sufficient spacing in between to ensure that the total number and available choices are immediately clear. This choice supports clarity and recognisability of options and reduces ambiguity for novice users. Explicit confirmation action (“OK”) before character selection ensures that users are in full control and </w:t>
      </w:r>
      <w:proofErr w:type="gramStart"/>
      <w:r w:rsidRPr="003B31C1">
        <w:rPr>
          <w:rFonts w:cs="Times New Roman"/>
        </w:rPr>
        <w:t>have to</w:t>
      </w:r>
      <w:proofErr w:type="gramEnd"/>
      <w:r w:rsidRPr="003B31C1">
        <w:rPr>
          <w:rFonts w:cs="Times New Roman"/>
        </w:rPr>
        <w:t xml:space="preserve"> make a deliberate choice before progressing, which is a common best practice for confirmation in interaction design [7].</w:t>
      </w:r>
    </w:p>
    <w:p w14:paraId="70A5F886" w14:textId="07E753A7" w:rsidR="005F6292" w:rsidRPr="003B31C1" w:rsidRDefault="005F6292" w:rsidP="003B31C1">
      <w:pPr>
        <w:jc w:val="both"/>
        <w:rPr>
          <w:rFonts w:cs="Times New Roman"/>
        </w:rPr>
      </w:pPr>
    </w:p>
    <w:p w14:paraId="22323D26" w14:textId="1AF217CF" w:rsidR="003B31C1" w:rsidRPr="003B31C1" w:rsidRDefault="003B31C1" w:rsidP="003B31C1">
      <w:pPr>
        <w:jc w:val="both"/>
        <w:rPr>
          <w:rFonts w:cs="Times New Roman"/>
        </w:rPr>
      </w:pPr>
      <w:r w:rsidRPr="003B31C1">
        <w:rPr>
          <w:rFonts w:cs="Times New Roman"/>
        </w:rPr>
        <w:t xml:space="preserve">For the map screen, a grid-based layout was used to represent rooms within a building, each stylised as a large and clearly labelled button. This approach contrasts with the initial consideration of including a visual representation of the map, in terms of an abstract layout and style, to avoid introducing unnecessary details and visual clutter to the interface. Consistent size and spacing of room buttons also support </w:t>
      </w:r>
      <w:proofErr w:type="spellStart"/>
      <w:r w:rsidRPr="003B31C1">
        <w:rPr>
          <w:rFonts w:cs="Times New Roman"/>
        </w:rPr>
        <w:t>Fitts’</w:t>
      </w:r>
      <w:proofErr w:type="spellEnd"/>
      <w:r w:rsidRPr="003B31C1">
        <w:rPr>
          <w:rFonts w:cs="Times New Roman"/>
        </w:rPr>
        <w:t xml:space="preserve"> Law by increasing touch target size and reducing time and effort to visually acquire and tap them, especially on small screens [9]. Visual distinction between available and unavailable rooms with clear system feedback prevents users from selecting them and potentially encountering invalid actions. The choice to add this preventative feature is in line with the usability heuristic of error prevention [6].</w:t>
      </w:r>
    </w:p>
    <w:p w14:paraId="229D8B08" w14:textId="59D64A5A" w:rsidR="003B31C1" w:rsidRPr="003B31C1" w:rsidRDefault="003B31C1" w:rsidP="003B31C1">
      <w:pPr>
        <w:jc w:val="both"/>
        <w:rPr>
          <w:rFonts w:cs="Times New Roman"/>
        </w:rPr>
      </w:pPr>
      <w:r w:rsidRPr="003B31C1">
        <w:rPr>
          <w:rFonts w:cs="Times New Roman"/>
        </w:rPr>
        <w:t xml:space="preserve">Screens providing additional instructions or information like “How to Play” and “Evidence” were intentionally kept to a minimum in terms of visual design and layout. Bullet points were avoided in favour of short lines of text with more spacing between individual pieces of information to support </w:t>
      </w:r>
      <w:proofErr w:type="spellStart"/>
      <w:r w:rsidRPr="003B31C1">
        <w:rPr>
          <w:rFonts w:cs="Times New Roman"/>
        </w:rPr>
        <w:t>scanability</w:t>
      </w:r>
      <w:proofErr w:type="spellEnd"/>
      <w:r w:rsidRPr="003B31C1">
        <w:rPr>
          <w:rFonts w:cs="Times New Roman"/>
        </w:rPr>
        <w:t xml:space="preserve"> and reduce visual complexity for better readability. Consistent button placement in the bottom-right corner is an intentional choice to support predictability and learnability [7]. This overall approach to designing “Help” and “Instruction” screens follows recommendations in the literature to keep them as simple and concise as possible and make them optional and clearly separated from main game activities, to avoid interrupting the gameplay and flow [4].</w:t>
      </w:r>
    </w:p>
    <w:p w14:paraId="3603FF94" w14:textId="3489864D" w:rsidR="003B31C1" w:rsidRPr="003B31C1" w:rsidRDefault="003B31C1" w:rsidP="003B31C1">
      <w:pPr>
        <w:jc w:val="both"/>
        <w:rPr>
          <w:rFonts w:cs="Times New Roman"/>
        </w:rPr>
      </w:pPr>
      <w:r w:rsidRPr="003B31C1">
        <w:rPr>
          <w:rFonts w:cs="Times New Roman"/>
        </w:rPr>
        <w:t>The “Solved” screen communicates clear resolution to the user with a simple statement of the outcome (“You Win! We found out the murderer!”) and a single, obvious next action (“New Game”). The choice to use both colour and text to visually and semantically highlight the name of the correct solution was an intentional one, to add emotional emphasis and support clear understanding at the same time. The positive contribution of this decision to user experience is supported by literature that emphasises the user experience as not just about task completion but also the “emotional responses” users have while interacting with an interface [10]. This choice is also aligned with UX principles that describe satisfaction and a sense of achievement as important and differentiating aspects of good interaction design [11].</w:t>
      </w:r>
    </w:p>
    <w:p w14:paraId="533723E1" w14:textId="50DFCB5D" w:rsidR="00B8440B" w:rsidRDefault="003B31C1" w:rsidP="003B31C1">
      <w:pPr>
        <w:jc w:val="both"/>
        <w:rPr>
          <w:rFonts w:cs="Times New Roman"/>
        </w:rPr>
      </w:pPr>
      <w:r w:rsidRPr="003B31C1">
        <w:rPr>
          <w:rFonts w:cs="Times New Roman"/>
        </w:rPr>
        <w:t xml:space="preserve">In general, the coloured prototype can be seen as demonstrating a well-balanced approach to interface design that places significant weight on usability, but also considers and draws on user experience best practices and guidelines to use higher-fidelity design elements in a way </w:t>
      </w:r>
      <w:r w:rsidRPr="003B31C1">
        <w:rPr>
          <w:rFonts w:cs="Times New Roman"/>
        </w:rPr>
        <w:lastRenderedPageBreak/>
        <w:t xml:space="preserve">that may enhance users’ enjoyment and emotional response, but is unlikely to harm the interface’s effectiveness and efficiency. </w:t>
      </w:r>
      <w:proofErr w:type="gramStart"/>
      <w:r w:rsidRPr="003B31C1">
        <w:rPr>
          <w:rFonts w:cs="Times New Roman"/>
        </w:rPr>
        <w:t>In particular, design</w:t>
      </w:r>
      <w:proofErr w:type="gramEnd"/>
      <w:r w:rsidRPr="003B31C1">
        <w:rPr>
          <w:rFonts w:cs="Times New Roman"/>
        </w:rPr>
        <w:t xml:space="preserve"> decisions across all screens were mostly focused on ensuring clarity, accessibility and consistency, but also used design elements to add perceived value, more emotional impact and narrative engagement. By basing these decisions on a well-established usability research and theory base, as well as considering how they might transfer across different user and use contexts, the interface has the potential to support a wide variety of users, which underlines the value of a human-centred and usability-led approach to interface design </w:t>
      </w:r>
      <w:r>
        <w:rPr>
          <w:rFonts w:cs="Times New Roman"/>
        </w:rPr>
        <w:t>[</w:t>
      </w:r>
      <w:r w:rsidRPr="003B31C1">
        <w:rPr>
          <w:rFonts w:cs="Times New Roman"/>
        </w:rPr>
        <w:t>11].</w:t>
      </w:r>
    </w:p>
    <w:p w14:paraId="35133A0E" w14:textId="77777777" w:rsidR="002E45B0" w:rsidRPr="009B30D7" w:rsidRDefault="002E45B0" w:rsidP="009B30D7">
      <w:pPr>
        <w:jc w:val="both"/>
        <w:rPr>
          <w:rFonts w:cs="Times New Roman"/>
        </w:rPr>
      </w:pPr>
    </w:p>
    <w:p w14:paraId="30DCC152" w14:textId="4DD2B584" w:rsidR="009B30D7" w:rsidRPr="009B30D7" w:rsidRDefault="009B30D7" w:rsidP="002E45B0">
      <w:pPr>
        <w:pStyle w:val="Heading1"/>
      </w:pPr>
      <w:bookmarkStart w:id="2" w:name="_Toc216996927"/>
      <w:r w:rsidRPr="009B30D7">
        <w:t>User Testing of the Prototype</w:t>
      </w:r>
      <w:bookmarkEnd w:id="2"/>
      <w:r w:rsidRPr="009B30D7">
        <w:t xml:space="preserve"> </w:t>
      </w:r>
    </w:p>
    <w:p w14:paraId="043AFE52" w14:textId="55342DED" w:rsidR="009B30D7" w:rsidRPr="002E45B0" w:rsidRDefault="009B30D7" w:rsidP="009B30D7">
      <w:pPr>
        <w:jc w:val="both"/>
        <w:rPr>
          <w:rFonts w:cs="Times New Roman"/>
          <w:b/>
          <w:bCs/>
        </w:rPr>
      </w:pPr>
      <w:r w:rsidRPr="002E45B0">
        <w:rPr>
          <w:rFonts w:cs="Times New Roman"/>
          <w:b/>
          <w:bCs/>
        </w:rPr>
        <w:t xml:space="preserve">Feedback Collection Process and Summary </w:t>
      </w:r>
    </w:p>
    <w:p w14:paraId="7346266A" w14:textId="7C9FE89F" w:rsidR="009B30D7" w:rsidRPr="009B30D7" w:rsidRDefault="009B30D7" w:rsidP="009B30D7">
      <w:pPr>
        <w:jc w:val="both"/>
        <w:rPr>
          <w:rFonts w:cs="Times New Roman"/>
        </w:rPr>
      </w:pPr>
      <w:r w:rsidRPr="009B30D7">
        <w:rPr>
          <w:rFonts w:cs="Times New Roman"/>
        </w:rPr>
        <w:t>Four fictional testers were developed to represent different genders, ages, and confidence levels in using digital technology as recommended in the module guidance. Creating fictional users for testing is a recognized practice to model the perspectives of diverse users where real testing is not an option [3].</w:t>
      </w:r>
      <w:r w:rsidR="002E45B0">
        <w:rPr>
          <w:rFonts w:cs="Times New Roman"/>
        </w:rPr>
        <w:t xml:space="preserve"> </w:t>
      </w:r>
      <w:r w:rsidRPr="009B30D7">
        <w:rPr>
          <w:rFonts w:cs="Times New Roman"/>
        </w:rPr>
        <w:t xml:space="preserve">The testers were a 19-year-old female student, a 23-year-old male postgraduate student, a 34-year-old female distance learner, and a 52-year-old male staff member. Each completed a walkthrough of the storyboard prototypes, providing usability, clarity, and affective (emotional) </w:t>
      </w:r>
      <w:r w:rsidR="002E45B0" w:rsidRPr="009B30D7">
        <w:rPr>
          <w:rFonts w:cs="Times New Roman"/>
        </w:rPr>
        <w:t>feedback.</w:t>
      </w:r>
      <w:r w:rsidR="00B8440B">
        <w:rPr>
          <w:rFonts w:cs="Times New Roman"/>
        </w:rPr>
        <w:t>[12]</w:t>
      </w:r>
      <w:r w:rsidR="002E45B0" w:rsidRPr="009B30D7">
        <w:rPr>
          <w:rFonts w:cs="Times New Roman"/>
        </w:rPr>
        <w:t xml:space="preserve"> Feedback</w:t>
      </w:r>
      <w:r w:rsidRPr="009B30D7">
        <w:rPr>
          <w:rFonts w:cs="Times New Roman"/>
        </w:rPr>
        <w:t xml:space="preserve"> overall was positive from all users. The prototype interface was described as attractive, intuitive, and easy to follow. The strategic placement of the central action button was viewed </w:t>
      </w:r>
      <w:r w:rsidR="002E45B0" w:rsidRPr="009B30D7">
        <w:rPr>
          <w:rFonts w:cs="Times New Roman"/>
        </w:rPr>
        <w:t>favourably</w:t>
      </w:r>
      <w:r w:rsidRPr="009B30D7">
        <w:rPr>
          <w:rFonts w:cs="Times New Roman"/>
        </w:rPr>
        <w:t xml:space="preserve"> for minimizing confusion and avoiding anxiety, especially for less confident testers. The use of both text and icons was also well received as reinforcing clarity and </w:t>
      </w:r>
      <w:r w:rsidR="002E45B0" w:rsidRPr="009B30D7">
        <w:rPr>
          <w:rFonts w:cs="Times New Roman"/>
        </w:rPr>
        <w:t>accessibility. Areas</w:t>
      </w:r>
      <w:r w:rsidRPr="009B30D7">
        <w:rPr>
          <w:rFonts w:cs="Times New Roman"/>
        </w:rPr>
        <w:t xml:space="preserve"> for improvement were also identified, though. Some older and less confident users were concerned about text size and the amount of text on some information-rich screens. This suggests the need for an adjustable text size or better spacing to accommodate users with a range of physical abilities [5]. Other users noted some uncertainty of what to do next after a clue was solved – this feedback suggests additional guidance or transitional feedback could improve flow. These points were noted and informed specific changes such as clearer progress indicators and brief instructions between stages.</w:t>
      </w:r>
    </w:p>
    <w:p w14:paraId="653CA4F2" w14:textId="37F84697" w:rsidR="009B30D7" w:rsidRPr="009B30D7" w:rsidRDefault="009B30D7" w:rsidP="009B30D7">
      <w:pPr>
        <w:jc w:val="both"/>
        <w:rPr>
          <w:rFonts w:cs="Times New Roman"/>
        </w:rPr>
      </w:pPr>
      <w:r w:rsidRPr="009B30D7">
        <w:rPr>
          <w:rFonts w:cs="Times New Roman"/>
        </w:rPr>
        <w:t>The process demonstrated the value of early feedback, as even a small sample of users was sufficient to surface several important usability issues that might have been missed. Integrating feedback from such a limited sample improved the product both in terms of usability and user experience.</w:t>
      </w:r>
      <w:r w:rsidR="00B8440B">
        <w:rPr>
          <w:rFonts w:cs="Times New Roman"/>
        </w:rPr>
        <w:t>[13]</w:t>
      </w:r>
    </w:p>
    <w:p w14:paraId="6290BC3E" w14:textId="77777777" w:rsidR="009B30D7" w:rsidRPr="009B30D7" w:rsidRDefault="009B30D7" w:rsidP="009B30D7">
      <w:pPr>
        <w:jc w:val="both"/>
        <w:rPr>
          <w:rFonts w:cs="Times New Roman"/>
        </w:rPr>
      </w:pPr>
    </w:p>
    <w:p w14:paraId="79BA8C16" w14:textId="77777777" w:rsidR="005F6292" w:rsidRDefault="005F6292" w:rsidP="002E45B0">
      <w:pPr>
        <w:pStyle w:val="Heading1"/>
      </w:pPr>
    </w:p>
    <w:p w14:paraId="659278AD" w14:textId="5080D6BA" w:rsidR="009B30D7" w:rsidRPr="002E45B0" w:rsidRDefault="009B30D7" w:rsidP="002E45B0">
      <w:pPr>
        <w:pStyle w:val="Heading1"/>
      </w:pPr>
      <w:r w:rsidRPr="009B30D7">
        <w:t xml:space="preserve"> </w:t>
      </w:r>
      <w:bookmarkStart w:id="3" w:name="_Toc216996928"/>
      <w:r w:rsidRPr="002E45B0">
        <w:t>Data Collection for a Deployed Version</w:t>
      </w:r>
      <w:bookmarkEnd w:id="3"/>
      <w:r w:rsidRPr="002E45B0">
        <w:t xml:space="preserve"> </w:t>
      </w:r>
    </w:p>
    <w:p w14:paraId="3F2C831A" w14:textId="77777777" w:rsidR="009B30D7" w:rsidRPr="009B30D7" w:rsidRDefault="009B30D7" w:rsidP="009B30D7">
      <w:pPr>
        <w:jc w:val="both"/>
        <w:rPr>
          <w:rFonts w:cs="Times New Roman"/>
        </w:rPr>
      </w:pPr>
    </w:p>
    <w:p w14:paraId="208FDBED" w14:textId="4DE7A35D" w:rsidR="009B30D7" w:rsidRPr="009B30D7" w:rsidRDefault="009B30D7" w:rsidP="009B30D7">
      <w:pPr>
        <w:jc w:val="both"/>
        <w:rPr>
          <w:rFonts w:cs="Times New Roman"/>
        </w:rPr>
      </w:pPr>
      <w:r w:rsidRPr="009B30D7">
        <w:rPr>
          <w:rFonts w:cs="Times New Roman"/>
        </w:rPr>
        <w:t>Assuming the application was eventually built and released, both quantitative and qualitative data would be collected to inform further iterations. Usage data on task success rates, time spent, navigation paths, and dropout rates could be measured. Such data can be used as a direct usability evaluation of completion of tasks with effectiveness and efficiency measures [9].</w:t>
      </w:r>
    </w:p>
    <w:p w14:paraId="49F4D795" w14:textId="77777777" w:rsidR="009B30D7" w:rsidRPr="009B30D7" w:rsidRDefault="009B30D7" w:rsidP="009B30D7">
      <w:pPr>
        <w:jc w:val="both"/>
        <w:rPr>
          <w:rFonts w:cs="Times New Roman"/>
        </w:rPr>
      </w:pPr>
      <w:r w:rsidRPr="009B30D7">
        <w:rPr>
          <w:rFonts w:cs="Times New Roman"/>
        </w:rPr>
        <w:t>Rates of errors or repeated incorrect puzzle submissions or user-initiated task abandonments would indicate places in the task flow or individual elements needing further refinement. Retention and engagement data including frequency of sessions and percentage of tasks completed are also measures of UX success [10]. These data types can be automatically collected without user intervention using embedded analytics.</w:t>
      </w:r>
    </w:p>
    <w:p w14:paraId="50FF49B7" w14:textId="77777777" w:rsidR="009B30D7" w:rsidRPr="009B30D7" w:rsidRDefault="009B30D7" w:rsidP="009B30D7">
      <w:pPr>
        <w:jc w:val="both"/>
        <w:rPr>
          <w:rFonts w:cs="Times New Roman"/>
        </w:rPr>
      </w:pPr>
    </w:p>
    <w:p w14:paraId="6CBBE278" w14:textId="77777777" w:rsidR="009B30D7" w:rsidRPr="009B30D7" w:rsidRDefault="009B30D7" w:rsidP="009B30D7">
      <w:pPr>
        <w:jc w:val="both"/>
        <w:rPr>
          <w:rFonts w:cs="Times New Roman"/>
        </w:rPr>
      </w:pPr>
      <w:r w:rsidRPr="009B30D7">
        <w:rPr>
          <w:rFonts w:cs="Times New Roman"/>
        </w:rPr>
        <w:t xml:space="preserve">Qualitative data would also be crucial, such as user comments from in-app feedback forms, optional surveys, and third-party app-store reviews. Emotional data, as distinct from </w:t>
      </w:r>
      <w:proofErr w:type="spellStart"/>
      <w:r w:rsidRPr="009B30D7">
        <w:rPr>
          <w:rFonts w:cs="Times New Roman"/>
        </w:rPr>
        <w:t>behavioral</w:t>
      </w:r>
      <w:proofErr w:type="spellEnd"/>
      <w:r w:rsidRPr="009B30D7">
        <w:rPr>
          <w:rFonts w:cs="Times New Roman"/>
        </w:rPr>
        <w:t xml:space="preserve"> data, can be used to evaluate response to the app and perceived fun factor [2]. Combining data types would support evidence-based decisions for improving the application.</w:t>
      </w:r>
    </w:p>
    <w:p w14:paraId="7EEC127F" w14:textId="77777777" w:rsidR="009B30D7" w:rsidRPr="009B30D7" w:rsidRDefault="009B30D7" w:rsidP="009B30D7">
      <w:pPr>
        <w:jc w:val="both"/>
        <w:rPr>
          <w:rFonts w:cs="Times New Roman"/>
        </w:rPr>
      </w:pPr>
    </w:p>
    <w:p w14:paraId="418E8A8C" w14:textId="3BF09335" w:rsidR="009B30D7" w:rsidRPr="002E45B0" w:rsidRDefault="009B30D7" w:rsidP="002E45B0">
      <w:pPr>
        <w:pStyle w:val="Heading1"/>
      </w:pPr>
      <w:bookmarkStart w:id="4" w:name="_Toc216996929"/>
      <w:r w:rsidRPr="002E45B0">
        <w:t>Usability Versus UX: Reflections and Trade-Offs</w:t>
      </w:r>
      <w:bookmarkEnd w:id="4"/>
      <w:r w:rsidRPr="002E45B0">
        <w:t xml:space="preserve"> </w:t>
      </w:r>
    </w:p>
    <w:p w14:paraId="1F39544D" w14:textId="77777777" w:rsidR="005F6292" w:rsidRPr="005F6292" w:rsidRDefault="005F6292" w:rsidP="005F6292">
      <w:pPr>
        <w:jc w:val="both"/>
        <w:rPr>
          <w:rFonts w:cs="Times New Roman"/>
        </w:rPr>
      </w:pPr>
    </w:p>
    <w:p w14:paraId="11822D9D" w14:textId="4A007D2C" w:rsidR="005F6292" w:rsidRPr="005F6292" w:rsidRDefault="005F6292" w:rsidP="005F6292">
      <w:pPr>
        <w:jc w:val="both"/>
        <w:rPr>
          <w:rFonts w:cs="Times New Roman"/>
        </w:rPr>
      </w:pPr>
      <w:r w:rsidRPr="005F6292">
        <w:rPr>
          <w:rFonts w:cs="Times New Roman"/>
        </w:rPr>
        <w:t>Had the design and implementation process focused only on usability, it is likely the interface would be drastically different. Imagery, animations, and story text would be pared back to maximise efficiency, with a limited visual design and a focus on rapid information retrieval. This would have a small positive impact on efficiency metrics, such as time-on-task. However, this could have a large negative effect on user experience, particularly enjoyment and immersion. This application has a core goal to be a mystery-based game that is not only easy to use but also fun and interesting to play. A highly usable, but unengaging or purely functional UI would detract from this goal and detract from user experience.</w:t>
      </w:r>
    </w:p>
    <w:p w14:paraId="458797EF" w14:textId="0FCEE8EA" w:rsidR="005F6292" w:rsidRPr="005F6292" w:rsidRDefault="005F6292" w:rsidP="005F6292">
      <w:pPr>
        <w:jc w:val="both"/>
        <w:rPr>
          <w:rFonts w:cs="Times New Roman"/>
        </w:rPr>
      </w:pPr>
      <w:r w:rsidRPr="005F6292">
        <w:rPr>
          <w:rFonts w:cs="Times New Roman"/>
        </w:rPr>
        <w:t xml:space="preserve">There were some trade-offs between usability and user experience that were considered during design and development. One of the more notable issues was the use of animations and animated visual feedback. Animations were shown to help improve immersion and create a feeling of narrative flow from screen to screen. However, animations can also slow interactions down and be frustrating to users who do not want to wait for transitions or who desire rapid progression. This was countered by keeping the animations very minimal and quick, only being used to support the effect of visual feedback. This is in line with recommended usability </w:t>
      </w:r>
      <w:r w:rsidRPr="005F6292">
        <w:rPr>
          <w:rFonts w:cs="Times New Roman"/>
        </w:rPr>
        <w:lastRenderedPageBreak/>
        <w:t>heuristics which state that motion should be used to enhance understanding, not distract from or slow down a task [6].</w:t>
      </w:r>
    </w:p>
    <w:p w14:paraId="105118D0" w14:textId="0FCA0A04" w:rsidR="005F6292" w:rsidRPr="005F6292" w:rsidRDefault="005F6292" w:rsidP="005F6292">
      <w:pPr>
        <w:jc w:val="both"/>
        <w:rPr>
          <w:rFonts w:cs="Times New Roman"/>
        </w:rPr>
      </w:pPr>
      <w:r w:rsidRPr="005F6292">
        <w:rPr>
          <w:rFonts w:cs="Times New Roman"/>
        </w:rPr>
        <w:t>A second trade-off considered during design was regarding decorative visual design and support for the central university mystery theme. Decorative graphics and support for the detective theme were important for user experience goals of curiosity, engagement, and enjoyment. However, it was observed that detailed graphics could clash with functional and information-rich interface elements, adding visual noise and making interface elements harder to distinguish. Decorative graphics were reduced, and background images made more subdued to ensure UI components were clear and distinct. This is in line with the concept of aesthetic–usability effect, where visuals can be used to enhance usability rather than detract from it [7].</w:t>
      </w:r>
    </w:p>
    <w:p w14:paraId="13652D58" w14:textId="54EEE6FC" w:rsidR="005F6292" w:rsidRPr="005F6292" w:rsidRDefault="005F6292" w:rsidP="005F6292">
      <w:pPr>
        <w:jc w:val="both"/>
        <w:rPr>
          <w:rFonts w:cs="Times New Roman"/>
        </w:rPr>
      </w:pPr>
      <w:r w:rsidRPr="005F6292">
        <w:rPr>
          <w:rFonts w:cs="Times New Roman"/>
        </w:rPr>
        <w:t xml:space="preserve">This reinforces the notion that usability and user experience are not separate goals that must compete with one another. Usability should be viewed as a foundation to ensure the interface has good structural and functional quality. Only on this basis can other UX-related effects be built up to create a clear, visually pleasing, and emotionally resonant experience. If an application is not easy to navigate, does not have readable text, or does not have accessible interactions, the inclusion of visual polish or engaging features will not have the desired impact. In contrast, a UI may be </w:t>
      </w:r>
      <w:proofErr w:type="gramStart"/>
      <w:r w:rsidRPr="005F6292">
        <w:rPr>
          <w:rFonts w:cs="Times New Roman"/>
        </w:rPr>
        <w:t>usable, but</w:t>
      </w:r>
      <w:proofErr w:type="gramEnd"/>
      <w:r w:rsidRPr="005F6292">
        <w:rPr>
          <w:rFonts w:cs="Times New Roman"/>
        </w:rPr>
        <w:t xml:space="preserve"> will not deliver a good experience if it is not also perceived as visually pleasing, engaging, and immersive. Enjoyment, narrative immersion, and interest must be layered on top of a usable design rather than replacing or overriding usability factors [6].</w:t>
      </w:r>
    </w:p>
    <w:p w14:paraId="510467A4" w14:textId="2B89369A" w:rsidR="009B30D7" w:rsidRPr="009B30D7" w:rsidRDefault="005F6292" w:rsidP="005F6292">
      <w:pPr>
        <w:jc w:val="both"/>
        <w:rPr>
          <w:rFonts w:cs="Times New Roman"/>
        </w:rPr>
      </w:pPr>
      <w:r w:rsidRPr="005F6292">
        <w:rPr>
          <w:rFonts w:cs="Times New Roman"/>
        </w:rPr>
        <w:t>In general, this exercise has solidified my understanding of the concept that efficient interaction and good user experience are two sides of the same coin that must be balanced and considered by interaction designers. The prototype shows that it is possible to create an interface that both looks good and is easy to use by starting from a strong usability foundation and then making UX-focused changes that are based on recommended usability principles and heuristics.</w:t>
      </w:r>
    </w:p>
    <w:p w14:paraId="3108D0DA" w14:textId="48C8B672" w:rsidR="009B30D7" w:rsidRPr="002E45B0" w:rsidRDefault="009B30D7" w:rsidP="002E45B0">
      <w:pPr>
        <w:pStyle w:val="Heading1"/>
      </w:pPr>
      <w:bookmarkStart w:id="5" w:name="_Toc216996930"/>
      <w:r w:rsidRPr="002E45B0">
        <w:t xml:space="preserve">Reflective Summary </w:t>
      </w:r>
      <w:r w:rsidR="002E45B0">
        <w:t>and conclusion</w:t>
      </w:r>
      <w:bookmarkEnd w:id="5"/>
    </w:p>
    <w:p w14:paraId="3A40FF9B" w14:textId="77777777" w:rsidR="009B30D7" w:rsidRPr="009B30D7" w:rsidRDefault="009B30D7" w:rsidP="009B30D7">
      <w:pPr>
        <w:jc w:val="both"/>
        <w:rPr>
          <w:rFonts w:cs="Times New Roman"/>
        </w:rPr>
      </w:pPr>
    </w:p>
    <w:p w14:paraId="6A9AB0ED" w14:textId="77777777" w:rsidR="009B30D7" w:rsidRPr="009B30D7" w:rsidRDefault="009B30D7" w:rsidP="009B30D7">
      <w:pPr>
        <w:jc w:val="both"/>
        <w:rPr>
          <w:rFonts w:cs="Times New Roman"/>
        </w:rPr>
      </w:pPr>
      <w:r w:rsidRPr="009B30D7">
        <w:rPr>
          <w:rFonts w:cs="Times New Roman"/>
        </w:rPr>
        <w:t>This task demonstrated the translation of usability engineering principles to a practical interface design project. Advancing from low-fidelity wireframes to full-</w:t>
      </w:r>
      <w:proofErr w:type="spellStart"/>
      <w:r w:rsidRPr="009B30D7">
        <w:rPr>
          <w:rFonts w:cs="Times New Roman"/>
        </w:rPr>
        <w:t>color</w:t>
      </w:r>
      <w:proofErr w:type="spellEnd"/>
      <w:r w:rsidRPr="009B30D7">
        <w:rPr>
          <w:rFonts w:cs="Times New Roman"/>
        </w:rPr>
        <w:t xml:space="preserve"> storyboards, the design process moved from structural clarity toward creating an experience. Usability principles (consistency, feedback, error prevention, etc.) informed the key design decisions and changes. At the same time, UX considerations affected the visual style and emotive aspects.</w:t>
      </w:r>
    </w:p>
    <w:p w14:paraId="4B826936" w14:textId="77777777" w:rsidR="009B30D7" w:rsidRPr="009B30D7" w:rsidRDefault="009B30D7" w:rsidP="009B30D7">
      <w:pPr>
        <w:jc w:val="both"/>
        <w:rPr>
          <w:rFonts w:cs="Times New Roman"/>
        </w:rPr>
      </w:pPr>
    </w:p>
    <w:p w14:paraId="24179E44" w14:textId="1C7F2508" w:rsidR="002E45B0" w:rsidRDefault="009B30D7" w:rsidP="009B30D7">
      <w:pPr>
        <w:jc w:val="both"/>
        <w:rPr>
          <w:rFonts w:cs="Times New Roman"/>
        </w:rPr>
      </w:pPr>
      <w:r w:rsidRPr="009B30D7">
        <w:rPr>
          <w:rFonts w:cs="Times New Roman"/>
        </w:rPr>
        <w:t>user feedback was successfully integrated into the process to illustrate the user-centred, iterative nature of good design. The use of even a small number of hypothetical users was sufficient to reveal usability problems. The value of seeking feedback, applying theory, and conducting early evaluations is now clear to me as key professional practices in usability engineering [8</w:t>
      </w:r>
      <w:r w:rsidR="002E45B0" w:rsidRPr="009B30D7">
        <w:rPr>
          <w:rFonts w:cs="Times New Roman"/>
        </w:rPr>
        <w:t>].</w:t>
      </w:r>
      <w:r w:rsidR="002E45B0" w:rsidRPr="002E45B0">
        <w:rPr>
          <w:rFonts w:cs="Times New Roman"/>
        </w:rPr>
        <w:t xml:space="preserve"> The</w:t>
      </w:r>
      <w:r w:rsidR="002E45B0" w:rsidRPr="002E45B0">
        <w:rPr>
          <w:rFonts w:cs="Times New Roman"/>
        </w:rPr>
        <w:t xml:space="preserve"> university mystery game app was carefully designed through the lens of </w:t>
      </w:r>
      <w:r w:rsidR="002E45B0" w:rsidRPr="002E45B0">
        <w:rPr>
          <w:rFonts w:cs="Times New Roman"/>
        </w:rPr>
        <w:lastRenderedPageBreak/>
        <w:t xml:space="preserve">usability engineering to produce an interactive product that is usable, accessible, attractive, and easy to use. Storyboards, iterative prototypes, user testing, user feedback, and data-driven updates allowed us to make design decisions that were grounded in UX theory and evidence throughout the design </w:t>
      </w:r>
      <w:proofErr w:type="gramStart"/>
      <w:r w:rsidR="002E45B0" w:rsidRPr="002E45B0">
        <w:rPr>
          <w:rFonts w:cs="Times New Roman"/>
        </w:rPr>
        <w:t>process</w:t>
      </w:r>
      <w:r w:rsidR="00B8440B">
        <w:rPr>
          <w:rFonts w:cs="Times New Roman"/>
        </w:rPr>
        <w:t>[</w:t>
      </w:r>
      <w:proofErr w:type="gramEnd"/>
      <w:r w:rsidR="00B8440B">
        <w:rPr>
          <w:rFonts w:cs="Times New Roman"/>
        </w:rPr>
        <w:t>14]</w:t>
      </w:r>
      <w:r w:rsidR="002E45B0" w:rsidRPr="002E45B0">
        <w:rPr>
          <w:rFonts w:cs="Times New Roman"/>
        </w:rPr>
        <w:t xml:space="preserve">. The result is design changes that were made from wireframes to the final product that were not merely aesthetic choices, but deliberate attempts to improve usability and the overall experience. The role of fictional user feedback in this process served to further validate some design decisions and reminded us that UX is never complete without user involvement in the entire process. In the future, UX will continue to be improved through real user data collection and updates and changes to the product over time. All in all, the process and result of this design project demonstrate how usability engineering in the form of UX principles (consistency, feedback, simplicity, inclusivity) and UX practice (early user testing, iterative design, use of metrics) can produce interactive products that are truly usable and delightful. As we sit down to document the process and reflect on it as an academic exercise, it is a useful reminder that good design is not only about principles, but also about process – principles and practice that involve users at every </w:t>
      </w:r>
      <w:proofErr w:type="gramStart"/>
      <w:r w:rsidR="002E45B0" w:rsidRPr="002E45B0">
        <w:rPr>
          <w:rFonts w:cs="Times New Roman"/>
        </w:rPr>
        <w:t>stage</w:t>
      </w:r>
      <w:r w:rsidR="00B8440B">
        <w:rPr>
          <w:rFonts w:cs="Times New Roman"/>
        </w:rPr>
        <w:t>[</w:t>
      </w:r>
      <w:proofErr w:type="gramEnd"/>
      <w:r w:rsidR="00B8440B">
        <w:rPr>
          <w:rFonts w:cs="Times New Roman"/>
        </w:rPr>
        <w:t>15]</w:t>
      </w:r>
      <w:r w:rsidR="002E45B0" w:rsidRPr="002E45B0">
        <w:rPr>
          <w:rFonts w:cs="Times New Roman"/>
        </w:rPr>
        <w:t>. User involvement was not only an academic ideal throughout this process, but also a pragmatic and practical necessity to produce quality design.</w:t>
      </w:r>
    </w:p>
    <w:p w14:paraId="05DCD9CB" w14:textId="355CCE29" w:rsidR="002E45B0" w:rsidRDefault="002E45B0">
      <w:pPr>
        <w:rPr>
          <w:rFonts w:cs="Times New Roman"/>
        </w:rPr>
      </w:pPr>
      <w:r>
        <w:rPr>
          <w:rFonts w:cs="Times New Roman"/>
        </w:rPr>
        <w:br w:type="page"/>
      </w:r>
    </w:p>
    <w:p w14:paraId="1C4C921D" w14:textId="4C9ED23C" w:rsidR="002E45B0" w:rsidRPr="002E45B0" w:rsidRDefault="002E45B0" w:rsidP="002E45B0">
      <w:pPr>
        <w:pStyle w:val="Heading1"/>
      </w:pPr>
      <w:bookmarkStart w:id="6" w:name="_Toc216996931"/>
      <w:r>
        <w:lastRenderedPageBreak/>
        <w:t>IEEE REFERENCE</w:t>
      </w:r>
      <w:bookmarkEnd w:id="6"/>
    </w:p>
    <w:p w14:paraId="59E21DD4" w14:textId="6684C593" w:rsidR="0021757B" w:rsidRPr="0021757B" w:rsidRDefault="0021757B" w:rsidP="0021757B">
      <w:r w:rsidRPr="0021757B">
        <w:t>[1]</w:t>
      </w:r>
      <w:r>
        <w:t xml:space="preserve"> </w:t>
      </w:r>
      <w:r w:rsidRPr="0021757B">
        <w:t xml:space="preserve">J. Nielsen, “10 Heuristics for User Interface Design,” </w:t>
      </w:r>
      <w:r w:rsidRPr="0021757B">
        <w:rPr>
          <w:i/>
          <w:iCs/>
        </w:rPr>
        <w:t>Nielsen Norman Group</w:t>
      </w:r>
      <w:r w:rsidRPr="0021757B">
        <w:t>, Apr. 24, 1994. https://www.nngroup.com/articles/ten-usability-heuristics/</w:t>
      </w:r>
    </w:p>
    <w:p w14:paraId="41C28BF6" w14:textId="0E9C9589" w:rsidR="0021757B" w:rsidRPr="0021757B" w:rsidRDefault="0021757B" w:rsidP="0021757B">
      <w:r w:rsidRPr="0021757B">
        <w:t>[</w:t>
      </w:r>
      <w:proofErr w:type="gramStart"/>
      <w:r w:rsidRPr="0021757B">
        <w:t>2]D.</w:t>
      </w:r>
      <w:proofErr w:type="gramEnd"/>
      <w:r w:rsidRPr="0021757B">
        <w:t xml:space="preserve"> A. Norman, </w:t>
      </w:r>
      <w:r w:rsidRPr="0021757B">
        <w:rPr>
          <w:i/>
          <w:iCs/>
        </w:rPr>
        <w:t>The design of everyday things</w:t>
      </w:r>
      <w:r w:rsidRPr="0021757B">
        <w:t>. New York, New York: Basic Books, 2013.</w:t>
      </w:r>
    </w:p>
    <w:p w14:paraId="51EC209C" w14:textId="6B80AFEF" w:rsidR="0021757B" w:rsidRPr="0021757B" w:rsidRDefault="0021757B" w:rsidP="0021757B">
      <w:r w:rsidRPr="0021757B">
        <w:t>[3]</w:t>
      </w:r>
      <w:r>
        <w:t xml:space="preserve"> </w:t>
      </w:r>
      <w:r w:rsidRPr="0021757B">
        <w:t xml:space="preserve">J. D. Gould and C. Lewis, “Designing for usability: key principles and what designers think,” </w:t>
      </w:r>
      <w:r w:rsidRPr="0021757B">
        <w:rPr>
          <w:i/>
          <w:iCs/>
        </w:rPr>
        <w:t>Communications of the ACM</w:t>
      </w:r>
      <w:r w:rsidRPr="0021757B">
        <w:t xml:space="preserve">, vol. 28, no. 3, pp. 300–311, Mar. 1985, </w:t>
      </w:r>
      <w:proofErr w:type="spellStart"/>
      <w:r w:rsidRPr="0021757B">
        <w:t>doi</w:t>
      </w:r>
      <w:proofErr w:type="spellEnd"/>
      <w:r w:rsidRPr="0021757B">
        <w:t>: https://doi.org/10.1145/3166.3170.</w:t>
      </w:r>
    </w:p>
    <w:p w14:paraId="5FADF0F5" w14:textId="42EA4815" w:rsidR="0021757B" w:rsidRPr="0021757B" w:rsidRDefault="0021757B" w:rsidP="0021757B">
      <w:r w:rsidRPr="0021757B">
        <w:t>[4]</w:t>
      </w:r>
      <w:r>
        <w:t xml:space="preserve"> </w:t>
      </w:r>
      <w:r w:rsidRPr="0021757B">
        <w:t xml:space="preserve">Jeetendra Bhati, “Design guidelines for </w:t>
      </w:r>
      <w:proofErr w:type="spellStart"/>
      <w:r w:rsidRPr="0021757B">
        <w:t>color-blind</w:t>
      </w:r>
      <w:proofErr w:type="spellEnd"/>
      <w:r w:rsidRPr="0021757B">
        <w:t xml:space="preserve"> users - Galaxy UX Studio - Medium,” </w:t>
      </w:r>
      <w:r w:rsidRPr="0021757B">
        <w:rPr>
          <w:i/>
          <w:iCs/>
        </w:rPr>
        <w:t>Medium</w:t>
      </w:r>
      <w:r w:rsidRPr="0021757B">
        <w:t>, Jul. 28, 2022. https://medium.com/galaxy-ux-studio/design-guidelines-for-color-blind-users-fac6b686c4df</w:t>
      </w:r>
    </w:p>
    <w:p w14:paraId="720507FE" w14:textId="30DC1988" w:rsidR="0021757B" w:rsidRPr="0021757B" w:rsidRDefault="0021757B" w:rsidP="0021757B">
      <w:r w:rsidRPr="0021757B">
        <w:t>[5]</w:t>
      </w:r>
      <w:r>
        <w:t xml:space="preserve"> </w:t>
      </w:r>
      <w:r w:rsidRPr="0021757B">
        <w:t xml:space="preserve">Interaction Design Foundation, “What is </w:t>
      </w:r>
      <w:proofErr w:type="gramStart"/>
      <w:r w:rsidRPr="0021757B">
        <w:t>Usability?,</w:t>
      </w:r>
      <w:proofErr w:type="gramEnd"/>
      <w:r w:rsidRPr="0021757B">
        <w:t xml:space="preserve">” </w:t>
      </w:r>
      <w:r w:rsidRPr="0021757B">
        <w:rPr>
          <w:i/>
          <w:iCs/>
        </w:rPr>
        <w:t>The Interaction Design Foundation</w:t>
      </w:r>
      <w:r w:rsidRPr="0021757B">
        <w:t>, Jun. 01, 2016. https://www.interaction-design.org/literature/topics/usability</w:t>
      </w:r>
    </w:p>
    <w:p w14:paraId="01AE7C99" w14:textId="06CC5053" w:rsidR="0021757B" w:rsidRPr="0021757B" w:rsidRDefault="0021757B" w:rsidP="0021757B">
      <w:r w:rsidRPr="0021757B">
        <w:t>[6]</w:t>
      </w:r>
      <w:r>
        <w:t xml:space="preserve"> </w:t>
      </w:r>
      <w:r w:rsidRPr="0021757B">
        <w:t xml:space="preserve">J. R. Lewis and J. Sauro, “USABILITY AND USER EXPERIENCE: DESIGN AND EVALUATION,” </w:t>
      </w:r>
      <w:r w:rsidRPr="0021757B">
        <w:rPr>
          <w:i/>
          <w:iCs/>
        </w:rPr>
        <w:t>HANDBOOK OF HUMAN FACTORS AND ERGONOMICS</w:t>
      </w:r>
      <w:r w:rsidRPr="0021757B">
        <w:t xml:space="preserve">, pp. 972–1015, Aug. 2021, </w:t>
      </w:r>
      <w:proofErr w:type="spellStart"/>
      <w:r w:rsidRPr="0021757B">
        <w:t>doi</w:t>
      </w:r>
      <w:proofErr w:type="spellEnd"/>
      <w:r w:rsidRPr="0021757B">
        <w:t>: https://doi.org/10.1002/9781119636113.ch38.</w:t>
      </w:r>
    </w:p>
    <w:p w14:paraId="67949414" w14:textId="6060597C" w:rsidR="0021757B" w:rsidRPr="0021757B" w:rsidRDefault="0021757B" w:rsidP="0021757B">
      <w:r w:rsidRPr="0021757B">
        <w:t xml:space="preserve">[7]ISO, “ISO 9241-210:2019,” </w:t>
      </w:r>
      <w:r w:rsidRPr="0021757B">
        <w:rPr>
          <w:i/>
          <w:iCs/>
        </w:rPr>
        <w:t>ISO</w:t>
      </w:r>
      <w:r w:rsidRPr="0021757B">
        <w:t>, 2019. https://www.iso.org/standard/77520.html</w:t>
      </w:r>
    </w:p>
    <w:p w14:paraId="3FE5AD94" w14:textId="6732326D" w:rsidR="0021757B" w:rsidRPr="0021757B" w:rsidRDefault="0021757B" w:rsidP="0021757B">
      <w:r w:rsidRPr="0021757B">
        <w:t>[8]</w:t>
      </w:r>
      <w:r>
        <w:t xml:space="preserve"> </w:t>
      </w:r>
      <w:r w:rsidRPr="0021757B">
        <w:t>M. S</w:t>
      </w:r>
      <w:proofErr w:type="spellStart"/>
      <w:r w:rsidRPr="0021757B">
        <w:t>oegaard</w:t>
      </w:r>
      <w:proofErr w:type="spellEnd"/>
      <w:r w:rsidRPr="0021757B">
        <w:t xml:space="preserve">, “UX Storyboards: Ultimate Guide,” </w:t>
      </w:r>
      <w:r w:rsidRPr="0021757B">
        <w:rPr>
          <w:i/>
          <w:iCs/>
        </w:rPr>
        <w:t>The Interaction Design Foundation</w:t>
      </w:r>
      <w:r w:rsidRPr="0021757B">
        <w:t>, Mar. 08, 2024. https://www.interaction-design.org/literature/article/ux-storyboards</w:t>
      </w:r>
    </w:p>
    <w:p w14:paraId="775D3E57" w14:textId="0BC57B3C" w:rsidR="0021757B" w:rsidRPr="0021757B" w:rsidRDefault="0021757B" w:rsidP="0021757B">
      <w:r w:rsidRPr="0021757B">
        <w:t>[9]</w:t>
      </w:r>
      <w:r>
        <w:t xml:space="preserve"> </w:t>
      </w:r>
      <w:r w:rsidRPr="0021757B">
        <w:t xml:space="preserve">K. Moran, “The Aesthetic-Usability Effect,” </w:t>
      </w:r>
      <w:r w:rsidRPr="0021757B">
        <w:rPr>
          <w:i/>
          <w:iCs/>
        </w:rPr>
        <w:t>Nielsen Norman Group</w:t>
      </w:r>
      <w:r w:rsidRPr="0021757B">
        <w:t>, Feb. 03, 2024. https://www.nngroup.com/articles/aesthetic-usability-effect/</w:t>
      </w:r>
    </w:p>
    <w:p w14:paraId="235739E9" w14:textId="32155509" w:rsidR="0021757B" w:rsidRPr="0021757B" w:rsidRDefault="0021757B" w:rsidP="0021757B">
      <w:r w:rsidRPr="0021757B">
        <w:t>[10]</w:t>
      </w:r>
      <w:r>
        <w:t xml:space="preserve"> </w:t>
      </w:r>
      <w:r w:rsidRPr="0021757B">
        <w:t xml:space="preserve">C. Diehl </w:t>
      </w:r>
      <w:r w:rsidRPr="0021757B">
        <w:rPr>
          <w:i/>
          <w:iCs/>
        </w:rPr>
        <w:t>et al.</w:t>
      </w:r>
      <w:r w:rsidRPr="0021757B">
        <w:t xml:space="preserve">, “Defining recommendations to guide user interface design: a multimethod approach (Preprint),” </w:t>
      </w:r>
      <w:r w:rsidRPr="0021757B">
        <w:rPr>
          <w:i/>
          <w:iCs/>
        </w:rPr>
        <w:t>JMIR Human Factors</w:t>
      </w:r>
      <w:r w:rsidRPr="0021757B">
        <w:t xml:space="preserve">, vol. 9, no. 3, Mar. 2022, </w:t>
      </w:r>
      <w:proofErr w:type="spellStart"/>
      <w:r w:rsidRPr="0021757B">
        <w:t>doi</w:t>
      </w:r>
      <w:proofErr w:type="spellEnd"/>
      <w:r w:rsidRPr="0021757B">
        <w:t>: https://doi.org/10.2196/37894.</w:t>
      </w:r>
    </w:p>
    <w:p w14:paraId="3D4505AD" w14:textId="776C027F" w:rsidR="0021757B" w:rsidRPr="0021757B" w:rsidRDefault="0021757B" w:rsidP="0021757B">
      <w:r w:rsidRPr="0021757B">
        <w:t>[11]</w:t>
      </w:r>
      <w:r>
        <w:t xml:space="preserve"> </w:t>
      </w:r>
      <w:r w:rsidRPr="0021757B">
        <w:t xml:space="preserve">T. Kohler, “Accessibility and Inclusivity: Study Guide,” </w:t>
      </w:r>
      <w:r w:rsidRPr="0021757B">
        <w:rPr>
          <w:i/>
          <w:iCs/>
        </w:rPr>
        <w:t>Nielsen Norman Group</w:t>
      </w:r>
      <w:r w:rsidRPr="0021757B">
        <w:t>, Sep. 17, 2023. https://www.nngroup.com/articles/accessibility-inclusivity-study-guide/</w:t>
      </w:r>
    </w:p>
    <w:p w14:paraId="06015B6A" w14:textId="05A8C63D" w:rsidR="0021757B" w:rsidRPr="0021757B" w:rsidRDefault="0021757B" w:rsidP="0021757B">
      <w:r w:rsidRPr="0021757B">
        <w:t>[12]</w:t>
      </w:r>
      <w:r>
        <w:t xml:space="preserve"> </w:t>
      </w:r>
      <w:r w:rsidRPr="0021757B">
        <w:t xml:space="preserve">Interaction Design Foundation, “What is Inclusive Design? — updated 2023,” </w:t>
      </w:r>
      <w:r w:rsidRPr="0021757B">
        <w:rPr>
          <w:i/>
          <w:iCs/>
        </w:rPr>
        <w:t>The Interaction Design Foundation</w:t>
      </w:r>
      <w:r w:rsidRPr="0021757B">
        <w:t>, Aug. 16, 2016. https://www.interaction-design.org/literature/topics/inclusive-design</w:t>
      </w:r>
    </w:p>
    <w:p w14:paraId="4D3A5D01" w14:textId="36C9CEA1" w:rsidR="0021757B" w:rsidRPr="0021757B" w:rsidRDefault="0021757B" w:rsidP="0021757B">
      <w:r w:rsidRPr="0021757B">
        <w:t>[13]</w:t>
      </w:r>
      <w:r>
        <w:t xml:space="preserve"> </w:t>
      </w:r>
      <w:r w:rsidRPr="0021757B">
        <w:t xml:space="preserve">A. Marcus, “Ben </w:t>
      </w:r>
      <w:proofErr w:type="spellStart"/>
      <w:r w:rsidRPr="0021757B">
        <w:t>Shneiderman</w:t>
      </w:r>
      <w:proofErr w:type="spellEnd"/>
      <w:r w:rsidRPr="0021757B">
        <w:t xml:space="preserve"> and Catherine Plaisant, with contributing authors Maxine S. Cohen and Steven M. Jacobs. Designing the User Interface.,” </w:t>
      </w:r>
      <w:r w:rsidRPr="0021757B">
        <w:rPr>
          <w:i/>
          <w:iCs/>
        </w:rPr>
        <w:t>Information Design Journal</w:t>
      </w:r>
      <w:r w:rsidRPr="0021757B">
        <w:t xml:space="preserve">, vol. 17, no. 2, pp. 157–158, Nov. 2009, </w:t>
      </w:r>
      <w:proofErr w:type="spellStart"/>
      <w:r w:rsidRPr="0021757B">
        <w:t>doi</w:t>
      </w:r>
      <w:proofErr w:type="spellEnd"/>
      <w:r w:rsidRPr="0021757B">
        <w:t>: https://doi.org/10.1075/idj.17.2.14mar.</w:t>
      </w:r>
    </w:p>
    <w:p w14:paraId="7BBC455E" w14:textId="7708C05D" w:rsidR="0021757B" w:rsidRPr="0021757B" w:rsidRDefault="0021757B" w:rsidP="0021757B">
      <w:r w:rsidRPr="0021757B">
        <w:t>[14]</w:t>
      </w:r>
      <w:r>
        <w:t xml:space="preserve"> </w:t>
      </w:r>
      <w:r w:rsidRPr="0021757B">
        <w:t xml:space="preserve">Hubble, “Usability Metrics that Matter: A Practical Approach to Measuring Usability,” </w:t>
      </w:r>
      <w:r w:rsidRPr="0021757B">
        <w:rPr>
          <w:i/>
          <w:iCs/>
        </w:rPr>
        <w:t>Hubble</w:t>
      </w:r>
      <w:r w:rsidRPr="0021757B">
        <w:t>, May 22, 2025. https://www.usehubble.io/blog/ux-usability-metrics</w:t>
      </w:r>
    </w:p>
    <w:p w14:paraId="178015E6" w14:textId="25C8B3BC" w:rsidR="0021757B" w:rsidRPr="0021757B" w:rsidRDefault="0021757B" w:rsidP="0021757B">
      <w:r w:rsidRPr="0021757B">
        <w:t>[15]</w:t>
      </w:r>
      <w:r>
        <w:t xml:space="preserve"> </w:t>
      </w:r>
      <w:r w:rsidRPr="0021757B">
        <w:t xml:space="preserve">N. Babich, “Prototyping 101: The Difference between Low-Fidelity and High-Fidelity Prototypes and When to Use…,” </w:t>
      </w:r>
      <w:r w:rsidRPr="0021757B">
        <w:rPr>
          <w:i/>
          <w:iCs/>
        </w:rPr>
        <w:t>Medium</w:t>
      </w:r>
      <w:r w:rsidRPr="0021757B">
        <w:t>, Nov. 29, 2017. https://medium.com/thinking-</w:t>
      </w:r>
      <w:r w:rsidRPr="0021757B">
        <w:lastRenderedPageBreak/>
        <w:t>design/prototyping-101-the-difference-between-low-fidelity-and-high-fidelity-prototypes-and-when-to-use-474233ee8c77 (accessed Dec. 19, 2025).</w:t>
      </w:r>
    </w:p>
    <w:p w14:paraId="353916BF" w14:textId="77777777" w:rsidR="002E45B0" w:rsidRPr="002E45B0" w:rsidRDefault="002E45B0" w:rsidP="002E45B0"/>
    <w:sectPr w:rsidR="002E45B0" w:rsidRPr="002E45B0" w:rsidSect="009B30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CD3631"/>
    <w:multiLevelType w:val="multilevel"/>
    <w:tmpl w:val="2C7CD64C"/>
    <w:lvl w:ilvl="0">
      <w:start w:val="1"/>
      <w:numFmt w:val="decimal"/>
      <w:lvlText w:val="[%1]"/>
      <w:lvlJc w:val="left"/>
      <w:pPr>
        <w:tabs>
          <w:tab w:val="num" w:pos="720"/>
        </w:tabs>
        <w:ind w:left="720" w:hanging="360"/>
      </w:pPr>
      <w:rPr>
        <w:rFonts w:ascii="Times New Roman" w:hAnsi="Times New Roman"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7907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0D7"/>
    <w:rsid w:val="0021757B"/>
    <w:rsid w:val="002C36DF"/>
    <w:rsid w:val="002E45B0"/>
    <w:rsid w:val="00391B1D"/>
    <w:rsid w:val="003B31C1"/>
    <w:rsid w:val="005F6292"/>
    <w:rsid w:val="00637939"/>
    <w:rsid w:val="00677C37"/>
    <w:rsid w:val="009B30D7"/>
    <w:rsid w:val="00B8440B"/>
    <w:rsid w:val="00DC0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4D415"/>
  <w15:chartTrackingRefBased/>
  <w15:docId w15:val="{8D34454C-AFE6-42D9-957D-91D924EE4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C37"/>
    <w:rPr>
      <w:rFonts w:ascii="Times New Roman" w:hAnsi="Times New Roman"/>
    </w:rPr>
  </w:style>
  <w:style w:type="paragraph" w:styleId="Heading1">
    <w:name w:val="heading 1"/>
    <w:basedOn w:val="Normal"/>
    <w:next w:val="Normal"/>
    <w:link w:val="Heading1Char"/>
    <w:autoRedefine/>
    <w:uiPriority w:val="9"/>
    <w:qFormat/>
    <w:rsid w:val="00677C37"/>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677C37"/>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0D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0D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B30D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B30D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B30D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B30D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B30D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C37"/>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677C37"/>
    <w:rPr>
      <w:rFonts w:ascii="Times New Roman" w:eastAsiaTheme="majorEastAsia" w:hAnsi="Times New Roman" w:cstheme="majorBidi"/>
      <w:color w:val="0F4761" w:themeColor="accent1" w:themeShade="BF"/>
      <w:sz w:val="32"/>
      <w:szCs w:val="32"/>
    </w:rPr>
  </w:style>
  <w:style w:type="paragraph" w:styleId="Title">
    <w:name w:val="Title"/>
    <w:basedOn w:val="Normal"/>
    <w:next w:val="Normal"/>
    <w:link w:val="TitleChar"/>
    <w:autoRedefine/>
    <w:uiPriority w:val="10"/>
    <w:qFormat/>
    <w:rsid w:val="00677C37"/>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77C37"/>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semiHidden/>
    <w:rsid w:val="009B3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0D7"/>
    <w:rPr>
      <w:rFonts w:eastAsiaTheme="majorEastAsia" w:cstheme="majorBidi"/>
      <w:color w:val="272727" w:themeColor="text1" w:themeTint="D8"/>
    </w:rPr>
  </w:style>
  <w:style w:type="paragraph" w:styleId="Subtitle">
    <w:name w:val="Subtitle"/>
    <w:basedOn w:val="Normal"/>
    <w:next w:val="Normal"/>
    <w:link w:val="SubtitleChar"/>
    <w:uiPriority w:val="11"/>
    <w:qFormat/>
    <w:rsid w:val="009B30D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0D7"/>
    <w:pPr>
      <w:spacing w:before="160"/>
      <w:jc w:val="center"/>
    </w:pPr>
    <w:rPr>
      <w:i/>
      <w:iCs/>
      <w:color w:val="404040" w:themeColor="text1" w:themeTint="BF"/>
    </w:rPr>
  </w:style>
  <w:style w:type="character" w:customStyle="1" w:styleId="QuoteChar">
    <w:name w:val="Quote Char"/>
    <w:basedOn w:val="DefaultParagraphFont"/>
    <w:link w:val="Quote"/>
    <w:uiPriority w:val="29"/>
    <w:rsid w:val="009B30D7"/>
    <w:rPr>
      <w:rFonts w:ascii="Times New Roman" w:hAnsi="Times New Roman"/>
      <w:i/>
      <w:iCs/>
      <w:color w:val="404040" w:themeColor="text1" w:themeTint="BF"/>
    </w:rPr>
  </w:style>
  <w:style w:type="paragraph" w:styleId="ListParagraph">
    <w:name w:val="List Paragraph"/>
    <w:basedOn w:val="Normal"/>
    <w:uiPriority w:val="34"/>
    <w:qFormat/>
    <w:rsid w:val="009B30D7"/>
    <w:pPr>
      <w:ind w:left="720"/>
      <w:contextualSpacing/>
    </w:pPr>
  </w:style>
  <w:style w:type="character" w:styleId="IntenseEmphasis">
    <w:name w:val="Intense Emphasis"/>
    <w:basedOn w:val="DefaultParagraphFont"/>
    <w:uiPriority w:val="21"/>
    <w:qFormat/>
    <w:rsid w:val="009B30D7"/>
    <w:rPr>
      <w:i/>
      <w:iCs/>
      <w:color w:val="0F4761" w:themeColor="accent1" w:themeShade="BF"/>
    </w:rPr>
  </w:style>
  <w:style w:type="paragraph" w:styleId="IntenseQuote">
    <w:name w:val="Intense Quote"/>
    <w:basedOn w:val="Normal"/>
    <w:next w:val="Normal"/>
    <w:link w:val="IntenseQuoteChar"/>
    <w:uiPriority w:val="30"/>
    <w:qFormat/>
    <w:rsid w:val="009B3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0D7"/>
    <w:rPr>
      <w:rFonts w:ascii="Times New Roman" w:hAnsi="Times New Roman"/>
      <w:i/>
      <w:iCs/>
      <w:color w:val="0F4761" w:themeColor="accent1" w:themeShade="BF"/>
    </w:rPr>
  </w:style>
  <w:style w:type="character" w:styleId="IntenseReference">
    <w:name w:val="Intense Reference"/>
    <w:basedOn w:val="DefaultParagraphFont"/>
    <w:uiPriority w:val="32"/>
    <w:qFormat/>
    <w:rsid w:val="009B30D7"/>
    <w:rPr>
      <w:b/>
      <w:bCs/>
      <w:smallCaps/>
      <w:color w:val="0F4761" w:themeColor="accent1" w:themeShade="BF"/>
      <w:spacing w:val="5"/>
    </w:rPr>
  </w:style>
  <w:style w:type="paragraph" w:styleId="NoSpacing">
    <w:name w:val="No Spacing"/>
    <w:link w:val="NoSpacingChar"/>
    <w:uiPriority w:val="1"/>
    <w:qFormat/>
    <w:rsid w:val="009B30D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30D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B30D7"/>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2E45B0"/>
    <w:pPr>
      <w:spacing w:after="100"/>
    </w:pPr>
  </w:style>
  <w:style w:type="character" w:styleId="Hyperlink">
    <w:name w:val="Hyperlink"/>
    <w:basedOn w:val="DefaultParagraphFont"/>
    <w:uiPriority w:val="99"/>
    <w:unhideWhenUsed/>
    <w:rsid w:val="002E45B0"/>
    <w:rPr>
      <w:color w:val="467886" w:themeColor="hyperlink"/>
      <w:u w:val="single"/>
    </w:rPr>
  </w:style>
  <w:style w:type="character" w:styleId="UnresolvedMention">
    <w:name w:val="Unresolved Mention"/>
    <w:basedOn w:val="DefaultParagraphFont"/>
    <w:uiPriority w:val="99"/>
    <w:semiHidden/>
    <w:unhideWhenUsed/>
    <w:rsid w:val="002E45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071E3-9B38-4E9C-BA73-6DE58D88F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11</Pages>
  <Words>3261</Words>
  <Characters>18590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
  <LinksUpToDate>false</LinksUpToDate>
  <CharactersWithSpaces>21808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ACCB6017</dc:subject>
  <dc:creator>Ahnaf Hossain</dc:creator>
  <cp:keywords/>
  <dc:description/>
  <cp:lastModifiedBy>Valiant N/A</cp:lastModifiedBy>
  <cp:revision>3</cp:revision>
  <dcterms:created xsi:type="dcterms:W3CDTF">2025-12-18T23:17:00Z</dcterms:created>
  <dcterms:modified xsi:type="dcterms:W3CDTF">2025-12-19T00:35:00Z</dcterms:modified>
  <cp:category>Applied Computing</cp:category>
</cp:coreProperties>
</file>