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6D427" w14:textId="57AF6D9E" w:rsidR="00B9690F" w:rsidRPr="00B9690F" w:rsidRDefault="00B9690F" w:rsidP="00B9690F">
      <w:pPr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FFFFFF"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noProof/>
          <w:color w:val="FFFFFF"/>
          <w:kern w:val="36"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0" wp14:anchorId="31F16910" wp14:editId="69F06999">
            <wp:simplePos x="0" y="0"/>
            <wp:positionH relativeFrom="column">
              <wp:align>left</wp:align>
            </wp:positionH>
            <wp:positionV relativeFrom="line">
              <wp:align>top</wp:align>
            </wp:positionV>
            <wp:extent cx="2600325" cy="914400"/>
            <wp:effectExtent l="0" t="0" r="9525" b="0"/>
            <wp:wrapSquare wrapText="bothSides"/>
            <wp:docPr id="993487825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90F">
        <w:rPr>
          <w:rFonts w:ascii="Segoe UI" w:eastAsia="Times New Roman" w:hAnsi="Segoe UI" w:cs="Segoe UI"/>
          <w:b/>
          <w:bCs/>
          <w:color w:val="FFFFFF"/>
          <w:kern w:val="36"/>
          <w:sz w:val="48"/>
          <w:szCs w:val="48"/>
          <w:lang w:eastAsia="en-GB"/>
          <w14:ligatures w14:val="none"/>
        </w:rPr>
        <w:t xml:space="preserve"> the Older Person (BMHP6027_LON)</w:t>
      </w:r>
    </w:p>
    <w:p w14:paraId="000C2A29" w14:textId="77777777" w:rsidR="00B9690F" w:rsidRDefault="00B9690F" w:rsidP="00B9690F">
      <w:pPr>
        <w:rPr>
          <w:b/>
          <w:bCs/>
          <w:sz w:val="44"/>
          <w:szCs w:val="44"/>
        </w:rPr>
      </w:pPr>
    </w:p>
    <w:p w14:paraId="1910CEFD" w14:textId="77777777" w:rsidR="00B9690F" w:rsidRDefault="00B9690F" w:rsidP="00B9690F">
      <w:pPr>
        <w:rPr>
          <w:b/>
          <w:bCs/>
          <w:sz w:val="44"/>
          <w:szCs w:val="44"/>
        </w:rPr>
      </w:pPr>
    </w:p>
    <w:p w14:paraId="1BC4A36D" w14:textId="77777777" w:rsidR="00B9690F" w:rsidRPr="00216D69" w:rsidRDefault="00B9690F" w:rsidP="00B9690F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216D69">
        <w:rPr>
          <w:rFonts w:ascii="Arial" w:hAnsi="Arial" w:cs="Arial"/>
          <w:b/>
          <w:bCs/>
          <w:sz w:val="28"/>
          <w:szCs w:val="28"/>
        </w:rPr>
        <w:t>Student name</w:t>
      </w:r>
      <w:r w:rsidRPr="00216D69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216D69">
        <w:rPr>
          <w:rFonts w:ascii="Arial" w:hAnsi="Arial" w:cs="Arial"/>
          <w:sz w:val="28"/>
          <w:szCs w:val="28"/>
        </w:rPr>
        <w:t>Danielle Gotz Colombo Das Can</w:t>
      </w:r>
      <w:r>
        <w:rPr>
          <w:rFonts w:ascii="Arial" w:hAnsi="Arial" w:cs="Arial"/>
          <w:sz w:val="28"/>
          <w:szCs w:val="28"/>
        </w:rPr>
        <w:t xml:space="preserve">deias </w:t>
      </w:r>
    </w:p>
    <w:p w14:paraId="61BE4731" w14:textId="77777777" w:rsidR="00B9690F" w:rsidRPr="00216D69" w:rsidRDefault="00B9690F" w:rsidP="00B9690F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216D69">
        <w:rPr>
          <w:rFonts w:ascii="Arial" w:hAnsi="Arial" w:cs="Arial"/>
          <w:b/>
          <w:bCs/>
          <w:sz w:val="28"/>
          <w:szCs w:val="28"/>
        </w:rPr>
        <w:t>Student ID</w:t>
      </w:r>
      <w:r w:rsidRPr="00216D69">
        <w:rPr>
          <w:rFonts w:ascii="Arial" w:hAnsi="Arial" w:cs="Arial"/>
          <w:sz w:val="28"/>
          <w:szCs w:val="28"/>
        </w:rPr>
        <w:t>: 2231187</w:t>
      </w:r>
    </w:p>
    <w:p w14:paraId="22D12E68" w14:textId="5447EF24" w:rsidR="00B9690F" w:rsidRPr="00216D69" w:rsidRDefault="00B9690F" w:rsidP="00B9690F">
      <w:pPr>
        <w:tabs>
          <w:tab w:val="left" w:pos="6540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216D69">
        <w:rPr>
          <w:rFonts w:ascii="Arial" w:hAnsi="Arial" w:cs="Arial"/>
          <w:b/>
          <w:bCs/>
          <w:sz w:val="28"/>
          <w:szCs w:val="28"/>
        </w:rPr>
        <w:t>Module name</w:t>
      </w:r>
      <w:r w:rsidRPr="00216D69">
        <w:rPr>
          <w:rFonts w:ascii="Arial" w:hAnsi="Arial" w:cs="Arial"/>
          <w:sz w:val="28"/>
          <w:szCs w:val="28"/>
        </w:rPr>
        <w:t>: Empow</w:t>
      </w:r>
      <w:r>
        <w:rPr>
          <w:rFonts w:ascii="Arial" w:hAnsi="Arial" w:cs="Arial"/>
          <w:sz w:val="28"/>
          <w:szCs w:val="28"/>
        </w:rPr>
        <w:t>ering the older Person.</w:t>
      </w:r>
    </w:p>
    <w:p w14:paraId="4DEE173C" w14:textId="77777777" w:rsidR="00B9690F" w:rsidRPr="00216B13" w:rsidRDefault="00B9690F" w:rsidP="00B9690F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216B13">
        <w:rPr>
          <w:rFonts w:ascii="Arial" w:hAnsi="Arial" w:cs="Arial"/>
          <w:b/>
          <w:bCs/>
          <w:sz w:val="28"/>
          <w:szCs w:val="28"/>
        </w:rPr>
        <w:t>Module code</w:t>
      </w:r>
      <w:r w:rsidRPr="00216B13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(BMHP6020_LON</w:t>
      </w:r>
    </w:p>
    <w:p w14:paraId="41FE2F44" w14:textId="77777777" w:rsidR="00B9690F" w:rsidRDefault="00B9690F" w:rsidP="00B9690F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216B13">
        <w:rPr>
          <w:rFonts w:ascii="Arial" w:hAnsi="Arial" w:cs="Arial"/>
          <w:b/>
          <w:bCs/>
          <w:sz w:val="28"/>
          <w:szCs w:val="28"/>
        </w:rPr>
        <w:t>Lecturer’s name</w:t>
      </w:r>
      <w:r w:rsidRPr="00216B13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Laila Surani</w:t>
      </w:r>
    </w:p>
    <w:p w14:paraId="5848C838" w14:textId="76E3414E" w:rsidR="00B9690F" w:rsidRPr="00216B13" w:rsidRDefault="00B9690F" w:rsidP="00B9690F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Assessment 2</w:t>
      </w:r>
      <w:r w:rsidR="00C718DC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Debate.</w:t>
      </w:r>
    </w:p>
    <w:p w14:paraId="486AAAC2" w14:textId="77777777" w:rsidR="00B9690F" w:rsidRDefault="00B9690F" w:rsidP="00B9690F">
      <w:pPr>
        <w:rPr>
          <w:b/>
          <w:bCs/>
          <w:sz w:val="44"/>
          <w:szCs w:val="44"/>
        </w:rPr>
      </w:pPr>
    </w:p>
    <w:p w14:paraId="24B6C204" w14:textId="505C0B51" w:rsidR="006176C4" w:rsidRPr="00B9690F" w:rsidRDefault="00C718DC" w:rsidP="00B969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Debate.</w:t>
      </w:r>
    </w:p>
    <w:p w14:paraId="10C8F1C7" w14:textId="4156C8D5" w:rsidR="00B9690F" w:rsidRPr="00B9690F" w:rsidRDefault="00B9690F" w:rsidP="00B9690F">
      <w:pPr>
        <w:rPr>
          <w:rFonts w:ascii="Arial" w:hAnsi="Arial" w:cs="Arial"/>
          <w:b/>
          <w:bCs/>
        </w:rPr>
      </w:pPr>
      <w:r w:rsidRPr="00B9690F">
        <w:rPr>
          <w:rFonts w:ascii="Arial" w:hAnsi="Arial" w:cs="Arial"/>
          <w:b/>
          <w:bCs/>
        </w:rPr>
        <w:t xml:space="preserve">ASSISTIVE TECNOLOGY IS BENEFITIAL FOR DEMENTIA </w:t>
      </w:r>
      <w:proofErr w:type="gramStart"/>
      <w:r w:rsidRPr="00B9690F">
        <w:rPr>
          <w:rFonts w:ascii="Arial" w:hAnsi="Arial" w:cs="Arial"/>
          <w:b/>
          <w:bCs/>
        </w:rPr>
        <w:t>PACIENTES .</w:t>
      </w:r>
      <w:proofErr w:type="gramEnd"/>
    </w:p>
    <w:p w14:paraId="29C67FB8" w14:textId="77777777" w:rsidR="00B9690F" w:rsidRPr="00B9690F" w:rsidRDefault="00B9690F" w:rsidP="00B9690F">
      <w:pPr>
        <w:rPr>
          <w:rFonts w:ascii="Arial" w:hAnsi="Arial" w:cs="Arial"/>
          <w:b/>
          <w:bCs/>
        </w:rPr>
      </w:pPr>
    </w:p>
    <w:p w14:paraId="53CF9A01" w14:textId="77777777" w:rsidR="00A63275" w:rsidRDefault="00A63275" w:rsidP="00A63275"/>
    <w:p w14:paraId="3C1989DE" w14:textId="77777777" w:rsidR="00A63275" w:rsidRDefault="00A63275" w:rsidP="00A63275"/>
    <w:p w14:paraId="595F39F2" w14:textId="3772F994" w:rsidR="00A63275" w:rsidRPr="00C718DC" w:rsidRDefault="00B9690F" w:rsidP="006176C4">
      <w:pPr>
        <w:spacing w:line="480" w:lineRule="auto"/>
        <w:rPr>
          <w:rFonts w:ascii="Arial" w:hAnsi="Arial" w:cs="Arial"/>
          <w:b/>
          <w:bCs/>
        </w:rPr>
      </w:pPr>
      <w:r w:rsidRPr="00C718DC">
        <w:rPr>
          <w:rFonts w:ascii="Arial" w:hAnsi="Arial" w:cs="Arial"/>
          <w:b/>
          <w:bCs/>
        </w:rPr>
        <w:t>References.</w:t>
      </w:r>
    </w:p>
    <w:p w14:paraId="4CCB0BC7" w14:textId="5AAF9BA2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Sriram, V., Jenkinson, C. &amp; Peters, M. (2019) ‘Informal carers’ experience of assistive technology use in dementia care at home: a systematic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BMC Geriatrics</w:t>
      </w:r>
      <w:r w:rsidRPr="00B9690F">
        <w:rPr>
          <w:rFonts w:ascii="Arial" w:hAnsi="Arial" w:cs="Arial"/>
          <w:sz w:val="22"/>
          <w:szCs w:val="22"/>
        </w:rPr>
        <w:t>, 19, 160.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7" w:history="1">
        <w:r w:rsidR="00925483" w:rsidRPr="00F33371">
          <w:rPr>
            <w:rStyle w:val="Hyperlink"/>
            <w:rFonts w:ascii="Arial" w:eastAsiaTheme="majorEastAsia" w:hAnsi="Arial" w:cs="Arial"/>
            <w:sz w:val="22"/>
            <w:szCs w:val="22"/>
          </w:rPr>
          <w:t>https://pmc.ncbi.nlm.nih.gov/art</w:t>
        </w:r>
        <w:r w:rsidR="00925483" w:rsidRPr="00F33371">
          <w:rPr>
            <w:rStyle w:val="Hyperlink"/>
            <w:rFonts w:ascii="Arial" w:eastAsiaTheme="majorEastAsia" w:hAnsi="Arial" w:cs="Arial"/>
            <w:sz w:val="22"/>
            <w:szCs w:val="22"/>
          </w:rPr>
          <w:t xml:space="preserve"> </w:t>
        </w:r>
        <w:r w:rsidR="00925483" w:rsidRPr="00F33371">
          <w:rPr>
            <w:rStyle w:val="Hyperlink"/>
            <w:rFonts w:ascii="Arial" w:eastAsiaTheme="majorEastAsia" w:hAnsi="Arial" w:cs="Arial"/>
            <w:sz w:val="22"/>
            <w:szCs w:val="22"/>
          </w:rPr>
          <w:t>icles/PMC6567448/</w:t>
        </w:r>
      </w:hyperlink>
      <w:r w:rsidRPr="00B9690F">
        <w:rPr>
          <w:rFonts w:ascii="Arial" w:hAnsi="Arial" w:cs="Arial"/>
          <w:sz w:val="22"/>
          <w:szCs w:val="22"/>
        </w:rPr>
        <w:t xml:space="preserve"> Accessed 27/11/2025</w:t>
      </w:r>
    </w:p>
    <w:p w14:paraId="248FA1C5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</w:t>
      </w:r>
      <w:proofErr w:type="spellStart"/>
      <w:r w:rsidRPr="00B9690F">
        <w:rPr>
          <w:rFonts w:ascii="Arial" w:hAnsi="Arial" w:cs="Arial"/>
          <w:sz w:val="22"/>
          <w:szCs w:val="22"/>
        </w:rPr>
        <w:t>Zamiri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, M. et al. (2021) ‘Review of Technology-Supported Multimodal Solutions for People with Dementia’,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Sensors</w:t>
      </w:r>
      <w:r w:rsidRPr="00B9690F">
        <w:rPr>
          <w:rFonts w:ascii="Arial" w:hAnsi="Arial" w:cs="Arial"/>
          <w:sz w:val="22"/>
          <w:szCs w:val="22"/>
        </w:rPr>
        <w:t>, 21(14), 4806.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8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https://doi.org/10.3390/s21144806</w:t>
        </w:r>
      </w:hyperlink>
      <w:r w:rsidRPr="00B9690F">
        <w:rPr>
          <w:rFonts w:ascii="Arial" w:hAnsi="Arial" w:cs="Arial"/>
          <w:sz w:val="22"/>
          <w:szCs w:val="22"/>
        </w:rPr>
        <w:t xml:space="preserve"> Accessed 27/11/2025</w:t>
      </w:r>
    </w:p>
    <w:p w14:paraId="353DB931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</w:t>
      </w:r>
      <w:proofErr w:type="spellStart"/>
      <w:r w:rsidRPr="00B9690F">
        <w:rPr>
          <w:rFonts w:ascii="Arial" w:hAnsi="Arial" w:cs="Arial"/>
          <w:sz w:val="22"/>
          <w:szCs w:val="22"/>
        </w:rPr>
        <w:t>Matsangidou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, M. (2025) ‘Virtual Reality Reminiscence Therapy in Dementia Care: Scoping Review of Research’,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JMIR XR &amp; Spatial Computing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9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https://xr.jmir.org/2025/1/e73539</w:t>
        </w:r>
      </w:hyperlink>
      <w:r w:rsidRPr="00B9690F">
        <w:rPr>
          <w:rFonts w:ascii="Arial" w:hAnsi="Arial" w:cs="Arial"/>
          <w:sz w:val="22"/>
          <w:szCs w:val="22"/>
        </w:rPr>
        <w:t xml:space="preserve"> Accessed 27/11/2025</w:t>
      </w:r>
    </w:p>
    <w:p w14:paraId="1BF6503D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Hsieh, C.-J. et al. (2023) ‘Socially Assistive Robots for People Living with Dementia in Long-Term Facilities: A Systematic Review and Meta-Analysis of Randomized Controlled Trials’,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Gerontology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0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https://doi.org/10.1159/000529849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27/11/2025</w:t>
      </w:r>
    </w:p>
    <w:p w14:paraId="5370F9EB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Coimbra, L.M., Castelo-Branco, M. &amp; Oliveira, J. (2024) ‘Cognitive Stimulation and Dementia: Traditional Interventions vs. Computer-Based Methodologies’, </w:t>
      </w:r>
      <w:proofErr w:type="spellStart"/>
      <w:r w:rsidRPr="00B9690F">
        <w:rPr>
          <w:rStyle w:val="Emphasis"/>
          <w:rFonts w:ascii="Arial" w:eastAsiaTheme="majorEastAsia" w:hAnsi="Arial" w:cs="Arial"/>
          <w:sz w:val="22"/>
          <w:szCs w:val="22"/>
        </w:rPr>
        <w:t>Motricidade</w:t>
      </w:r>
      <w:proofErr w:type="spellEnd"/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1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https://doi.org/10.6063/motricidade.29459</w:t>
        </w:r>
      </w:hyperlink>
      <w:r w:rsidRPr="00B9690F">
        <w:rPr>
          <w:rFonts w:ascii="Arial" w:hAnsi="Arial" w:cs="Arial"/>
          <w:sz w:val="22"/>
          <w:szCs w:val="22"/>
        </w:rPr>
        <w:t xml:space="preserve">  Accessed 28/11/2025</w:t>
      </w:r>
    </w:p>
    <w:p w14:paraId="30308A55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Gibello-Rufo, A., González-Sánchez, B. &amp; Rodríguez-Mansilla, J. (2025) ‘Cognitive Stimulation in Older Adults with Dementia: A Systematic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Journal of Clinical Medicine</w:t>
      </w:r>
      <w:r w:rsidRPr="00B9690F">
        <w:rPr>
          <w:rFonts w:ascii="Arial" w:hAnsi="Arial" w:cs="Arial"/>
          <w:sz w:val="22"/>
          <w:szCs w:val="22"/>
        </w:rPr>
        <w:t>, 14(20), 7225.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2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https://doi.org/10.3390/jcm14207225</w:t>
        </w:r>
      </w:hyperlink>
      <w:r w:rsidRPr="00B9690F">
        <w:rPr>
          <w:rFonts w:ascii="Arial" w:hAnsi="Arial" w:cs="Arial"/>
          <w:sz w:val="22"/>
          <w:szCs w:val="22"/>
        </w:rPr>
        <w:t xml:space="preserve"> Accessed 28/11/2025</w:t>
      </w:r>
    </w:p>
    <w:p w14:paraId="5137B02D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Subramaniam, P. &amp; Woods, B. (2014) ‘The use of technology for reminiscence therapy: a systematic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PubMed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3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https://pubmed.ncbi.nlm.nih.gov/25274711/</w:t>
        </w:r>
      </w:hyperlink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606E8B42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Gibson, G. et al. (2015) ‘The everyday use of assistive technology by people with dementia and their family carers: a qualitative study’,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BMC Geriatrics</w:t>
      </w:r>
      <w:r w:rsidRPr="00B9690F">
        <w:rPr>
          <w:rFonts w:ascii="Arial" w:hAnsi="Arial" w:cs="Arial"/>
          <w:sz w:val="22"/>
          <w:szCs w:val="22"/>
        </w:rPr>
        <w:t>, 15, 89.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4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https://bmcgeriatr.biomedcentral.com/articles/10.1186/s12877-015-0091-3</w:t>
        </w:r>
      </w:hyperlink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0BE145CF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  ‘New assistive technologies in dementia and mild cognitive impairment care: A PubMed review’ (2022).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5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https://pubmed.ncbi.nlm.nih.gov/35569363/</w:t>
        </w:r>
      </w:hyperlink>
      <w:r w:rsidRPr="00B9690F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5C3FE014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  Open Access Pub (2017) ‘Assistive Technology and Cognitive-</w:t>
      </w:r>
      <w:proofErr w:type="spellStart"/>
      <w:r w:rsidRPr="00B9690F">
        <w:rPr>
          <w:rFonts w:ascii="Arial" w:hAnsi="Arial" w:cs="Arial"/>
          <w:sz w:val="22"/>
          <w:szCs w:val="22"/>
        </w:rPr>
        <w:t>behavioral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Programs for Promoting Adaptive Skills of Persons With Alzheimer Disease — A Selective Review’.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6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https://openaccesspub.org/peer-reviewed/assistive-technology-and-cognitive-behavioral-programs-for-promoting-adaptive-skills-of-persons-with-alzheimer-disease-a-selective-review-851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19843CDB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</w:t>
      </w:r>
      <w:r w:rsidRPr="00B9690F">
        <w:rPr>
          <w:rFonts w:ascii="Arial" w:hAnsi="Arial" w:cs="Arial"/>
          <w:sz w:val="22"/>
          <w:szCs w:val="22"/>
          <w:lang w:val="nl-NL"/>
        </w:rPr>
        <w:t xml:space="preserve">  van Hoof, J. et al. </w:t>
      </w:r>
      <w:r w:rsidRPr="00B9690F">
        <w:rPr>
          <w:rFonts w:ascii="Arial" w:hAnsi="Arial" w:cs="Arial"/>
          <w:sz w:val="22"/>
          <w:szCs w:val="22"/>
        </w:rPr>
        <w:t xml:space="preserve">(2009) ‘A review of the role of assistive technology for people with dementia in the hours of darkness’,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PubMed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7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https://pubmed.ncbi.nlm.nih.gov/19822946/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011F4C05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‘Technologies and Applications of Robots in Dementia Care: A Systematic Review’ (2025),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Journal of Intelligent &amp; Robotic Systems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8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https://link.springer.com/article/10.1007/s10846-025-02232-5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28B4009C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van der Roest, H.G. et al. (2017) ‘Effectiveness of assistive technology in improving the safety of people with dementia: a systematic review and meta-analysis’,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Cochrane Database of Systematic Reviews</w:t>
      </w:r>
      <w:r w:rsidRPr="00B9690F">
        <w:rPr>
          <w:rFonts w:ascii="Arial" w:hAnsi="Arial" w:cs="Arial"/>
          <w:sz w:val="22"/>
          <w:szCs w:val="22"/>
        </w:rPr>
        <w:t>, Issue 6, CD009627.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19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https://www.cochranelibrary.com/cdsr/doi/10.1002/14651858.CD009627.pub2/full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1C881B45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</w:t>
      </w:r>
      <w:r w:rsidRPr="00B9690F">
        <w:rPr>
          <w:rFonts w:ascii="Arial" w:hAnsi="Arial" w:cs="Arial"/>
          <w:sz w:val="22"/>
          <w:szCs w:val="22"/>
          <w:lang w:val="nl-NL"/>
        </w:rPr>
        <w:t xml:space="preserve">  van der Roest, H.G. et al. </w:t>
      </w:r>
      <w:r w:rsidRPr="00B9690F">
        <w:rPr>
          <w:rFonts w:ascii="Arial" w:hAnsi="Arial" w:cs="Arial"/>
          <w:sz w:val="22"/>
          <w:szCs w:val="22"/>
        </w:rPr>
        <w:t xml:space="preserve">(2017) ‘Assistive technology for memory support in dementia’,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Cochrane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0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https://pmc.ncbi.nlm.nih.gov/articles/PMC6481376/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2C8AE6B2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Sriram, V., Jenkinson, C. &amp; Peters, M. (2019) ‘Informal carers’ experience of assistive technology use in dementia care at home: a systematic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BMC Geriatrics</w:t>
      </w:r>
      <w:r w:rsidRPr="00B9690F">
        <w:rPr>
          <w:rFonts w:ascii="Arial" w:hAnsi="Arial" w:cs="Arial"/>
          <w:sz w:val="22"/>
          <w:szCs w:val="22"/>
        </w:rPr>
        <w:t>, 19, 160.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1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https://bmcgeriatr.biomedcentral.com/articles/10.1186/s12877-019-1169-0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67C0F478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</w:t>
      </w:r>
      <w:r w:rsidRPr="00B9690F">
        <w:rPr>
          <w:rFonts w:ascii="Arial" w:hAnsi="Arial" w:cs="Arial"/>
          <w:sz w:val="22"/>
          <w:szCs w:val="22"/>
          <w:lang w:val="nl-NL"/>
        </w:rPr>
        <w:t xml:space="preserve">  Gagnon-Roy, M. et al. </w:t>
      </w:r>
      <w:r w:rsidRPr="00B9690F">
        <w:rPr>
          <w:rFonts w:ascii="Arial" w:hAnsi="Arial" w:cs="Arial"/>
          <w:sz w:val="22"/>
          <w:szCs w:val="22"/>
        </w:rPr>
        <w:t xml:space="preserve">(2017) ‘Assistive Technology Addressing Safety Issues in Dementia: A Scoping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American Journal of Occupational Therapy</w:t>
      </w:r>
      <w:r w:rsidRPr="00B9690F">
        <w:rPr>
          <w:rFonts w:ascii="Arial" w:hAnsi="Arial" w:cs="Arial"/>
          <w:sz w:val="22"/>
          <w:szCs w:val="22"/>
        </w:rPr>
        <w:t>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2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https://pubmed.ncbi.nlm.nih.gov/28809655/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38C012DA" w14:textId="77777777" w:rsidR="00C718DC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Gibson, G. et al. (2015) ‘The everyday use of assistive technology by people with dementia and their family carers’,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BMC Geriatrics</w:t>
      </w:r>
      <w:r w:rsidRPr="00B9690F">
        <w:rPr>
          <w:rFonts w:ascii="Arial" w:hAnsi="Arial" w:cs="Arial"/>
          <w:sz w:val="22"/>
          <w:szCs w:val="22"/>
        </w:rPr>
        <w:t>, 15, 89.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3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https://bmcgeriatr.biomedcentral.com/articles/10.1186/s12877-015-0091-3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r w:rsidR="00C718DC" w:rsidRPr="00B9690F">
        <w:rPr>
          <w:rFonts w:ascii="Arial" w:hAnsi="Arial" w:cs="Arial"/>
          <w:sz w:val="22"/>
          <w:szCs w:val="22"/>
        </w:rPr>
        <w:t>Accessed</w:t>
      </w:r>
      <w:r w:rsidRPr="00B9690F">
        <w:rPr>
          <w:rFonts w:ascii="Arial" w:hAnsi="Arial" w:cs="Arial"/>
          <w:sz w:val="22"/>
          <w:szCs w:val="22"/>
        </w:rPr>
        <w:t xml:space="preserve"> </w:t>
      </w:r>
    </w:p>
    <w:p w14:paraId="04769494" w14:textId="77777777" w:rsidR="00C718DC" w:rsidRDefault="00C718DC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br w:type="page"/>
      </w:r>
    </w:p>
    <w:p w14:paraId="1B4CBB4B" w14:textId="77777777" w:rsidR="00C718DC" w:rsidRDefault="00C718DC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br w:type="page"/>
      </w:r>
    </w:p>
    <w:p w14:paraId="1ECABFB6" w14:textId="77777777" w:rsidR="00C718DC" w:rsidRDefault="00C718DC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br w:type="page"/>
      </w:r>
    </w:p>
    <w:p w14:paraId="487DFA9A" w14:textId="77777777" w:rsidR="00C718DC" w:rsidRDefault="00C718DC">
      <w:pPr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br w:type="page"/>
      </w:r>
    </w:p>
    <w:p w14:paraId="706F91D2" w14:textId="63297518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>28/11/2025</w:t>
      </w:r>
    </w:p>
    <w:p w14:paraId="033A0EF1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r w:rsidRPr="00B9690F">
        <w:rPr>
          <w:rFonts w:ascii="Arial" w:hAnsi="Arial" w:cs="Arial"/>
          <w:sz w:val="22"/>
          <w:szCs w:val="22"/>
        </w:rPr>
        <w:t xml:space="preserve">  Meiland, F. et al. (2016) ‘Information and Communication Technologies in the Care of the Elderly: Systematic Review of Applications Aimed at Patients With Dementia and Caregivers’,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JMIR Rehabilitation and Assistive Technologies</w:t>
      </w:r>
      <w:r w:rsidRPr="00B9690F">
        <w:rPr>
          <w:rFonts w:ascii="Arial" w:hAnsi="Arial" w:cs="Arial"/>
          <w:sz w:val="22"/>
          <w:szCs w:val="22"/>
        </w:rPr>
        <w:t>, 3(1), e6.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4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https://rehab.jmir.org/2016/1/e6/</w:t>
        </w:r>
      </w:hyperlink>
      <w:r w:rsidRPr="00B9690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9690F">
        <w:rPr>
          <w:rFonts w:ascii="Arial" w:hAnsi="Arial" w:cs="Arial"/>
          <w:sz w:val="22"/>
          <w:szCs w:val="22"/>
        </w:rPr>
        <w:t>Acessed</w:t>
      </w:r>
      <w:proofErr w:type="spellEnd"/>
      <w:r w:rsidRPr="00B9690F">
        <w:rPr>
          <w:rFonts w:ascii="Arial" w:hAnsi="Arial" w:cs="Arial"/>
          <w:sz w:val="22"/>
          <w:szCs w:val="22"/>
        </w:rPr>
        <w:t xml:space="preserve"> 28/11/2025</w:t>
      </w:r>
    </w:p>
    <w:p w14:paraId="655BEB85" w14:textId="77777777" w:rsidR="00B9690F" w:rsidRPr="00B9690F" w:rsidRDefault="00B9690F" w:rsidP="00B9690F">
      <w:pPr>
        <w:pStyle w:val="NormalWeb"/>
        <w:rPr>
          <w:rFonts w:ascii="Arial" w:hAnsi="Arial" w:cs="Arial"/>
          <w:sz w:val="22"/>
          <w:szCs w:val="22"/>
        </w:rPr>
      </w:pPr>
      <w:proofErr w:type="gramStart"/>
      <w:r w:rsidRPr="00B9690F">
        <w:rPr>
          <w:rFonts w:ascii="Arial" w:hAnsi="Arial" w:cs="Arial"/>
          <w:sz w:val="22"/>
          <w:szCs w:val="22"/>
        </w:rPr>
        <w:t>  Hopper</w:t>
      </w:r>
      <w:proofErr w:type="gramEnd"/>
      <w:r w:rsidRPr="00B9690F">
        <w:rPr>
          <w:rFonts w:ascii="Arial" w:hAnsi="Arial" w:cs="Arial"/>
          <w:sz w:val="22"/>
          <w:szCs w:val="22"/>
        </w:rPr>
        <w:t xml:space="preserve">, L. et al. (2022) ‘Are people with mild dementia able to (re)learn how to use technology? A literature review’, </w:t>
      </w:r>
      <w:r w:rsidRPr="00B9690F">
        <w:rPr>
          <w:rStyle w:val="Emphasis"/>
          <w:rFonts w:ascii="Arial" w:eastAsiaTheme="majorEastAsia" w:hAnsi="Arial" w:cs="Arial"/>
          <w:sz w:val="22"/>
          <w:szCs w:val="22"/>
        </w:rPr>
        <w:t>International Psychogeriatrics</w:t>
      </w:r>
      <w:r w:rsidRPr="00B9690F">
        <w:rPr>
          <w:rFonts w:ascii="Arial" w:hAnsi="Arial" w:cs="Arial"/>
          <w:sz w:val="22"/>
          <w:szCs w:val="22"/>
        </w:rPr>
        <w:t>, 34(2), pp. 113–128.</w:t>
      </w:r>
      <w:r w:rsidRPr="00B9690F">
        <w:rPr>
          <w:rFonts w:ascii="Arial" w:hAnsi="Arial" w:cs="Arial"/>
          <w:sz w:val="22"/>
          <w:szCs w:val="22"/>
        </w:rPr>
        <w:br/>
        <w:t xml:space="preserve">Available at: </w:t>
      </w:r>
      <w:hyperlink r:id="rId25" w:tgtFrame="_new" w:history="1">
        <w:r w:rsidRPr="00B9690F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https://doi.org/10.1017/S1041610221000016</w:t>
        </w:r>
      </w:hyperlink>
      <w:r w:rsidRPr="00B9690F">
        <w:rPr>
          <w:rFonts w:ascii="Arial" w:hAnsi="Arial" w:cs="Arial"/>
          <w:sz w:val="22"/>
          <w:szCs w:val="22"/>
        </w:rPr>
        <w:t xml:space="preserve"> Accessed 28/11/2025</w:t>
      </w:r>
    </w:p>
    <w:p w14:paraId="02570E9E" w14:textId="77777777" w:rsidR="00B9690F" w:rsidRPr="00B9690F" w:rsidRDefault="00B9690F" w:rsidP="006176C4">
      <w:pPr>
        <w:spacing w:line="480" w:lineRule="auto"/>
        <w:rPr>
          <w:rFonts w:ascii="Arial" w:hAnsi="Arial" w:cs="Arial"/>
        </w:rPr>
      </w:pPr>
    </w:p>
    <w:p w14:paraId="5CF94CDB" w14:textId="77777777" w:rsidR="00B9690F" w:rsidRDefault="00B9690F" w:rsidP="006176C4">
      <w:pPr>
        <w:spacing w:line="480" w:lineRule="auto"/>
      </w:pPr>
    </w:p>
    <w:p w14:paraId="1C177D63" w14:textId="77777777" w:rsidR="00B9690F" w:rsidRPr="00A63275" w:rsidRDefault="00B9690F" w:rsidP="006176C4">
      <w:pPr>
        <w:spacing w:line="480" w:lineRule="auto"/>
      </w:pPr>
    </w:p>
    <w:sectPr w:rsidR="00B9690F" w:rsidRPr="00A63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B3404"/>
    <w:multiLevelType w:val="hybridMultilevel"/>
    <w:tmpl w:val="89F61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F1640"/>
    <w:multiLevelType w:val="hybridMultilevel"/>
    <w:tmpl w:val="A82AF55A"/>
    <w:lvl w:ilvl="0" w:tplc="0809000F">
      <w:start w:val="1"/>
      <w:numFmt w:val="decimal"/>
      <w:lvlText w:val="%1."/>
      <w:lvlJc w:val="left"/>
      <w:pPr>
        <w:ind w:left="6880" w:hanging="360"/>
      </w:pPr>
    </w:lvl>
    <w:lvl w:ilvl="1" w:tplc="08090019" w:tentative="1">
      <w:start w:val="1"/>
      <w:numFmt w:val="lowerLetter"/>
      <w:lvlText w:val="%2."/>
      <w:lvlJc w:val="left"/>
      <w:pPr>
        <w:ind w:left="7600" w:hanging="360"/>
      </w:pPr>
    </w:lvl>
    <w:lvl w:ilvl="2" w:tplc="0809001B" w:tentative="1">
      <w:start w:val="1"/>
      <w:numFmt w:val="lowerRoman"/>
      <w:lvlText w:val="%3."/>
      <w:lvlJc w:val="right"/>
      <w:pPr>
        <w:ind w:left="8320" w:hanging="180"/>
      </w:pPr>
    </w:lvl>
    <w:lvl w:ilvl="3" w:tplc="0809000F" w:tentative="1">
      <w:start w:val="1"/>
      <w:numFmt w:val="decimal"/>
      <w:lvlText w:val="%4."/>
      <w:lvlJc w:val="left"/>
      <w:pPr>
        <w:ind w:left="9040" w:hanging="360"/>
      </w:pPr>
    </w:lvl>
    <w:lvl w:ilvl="4" w:tplc="08090019" w:tentative="1">
      <w:start w:val="1"/>
      <w:numFmt w:val="lowerLetter"/>
      <w:lvlText w:val="%5."/>
      <w:lvlJc w:val="left"/>
      <w:pPr>
        <w:ind w:left="9760" w:hanging="360"/>
      </w:pPr>
    </w:lvl>
    <w:lvl w:ilvl="5" w:tplc="0809001B" w:tentative="1">
      <w:start w:val="1"/>
      <w:numFmt w:val="lowerRoman"/>
      <w:lvlText w:val="%6."/>
      <w:lvlJc w:val="right"/>
      <w:pPr>
        <w:ind w:left="10480" w:hanging="180"/>
      </w:pPr>
    </w:lvl>
    <w:lvl w:ilvl="6" w:tplc="0809000F" w:tentative="1">
      <w:start w:val="1"/>
      <w:numFmt w:val="decimal"/>
      <w:lvlText w:val="%7."/>
      <w:lvlJc w:val="left"/>
      <w:pPr>
        <w:ind w:left="11200" w:hanging="360"/>
      </w:pPr>
    </w:lvl>
    <w:lvl w:ilvl="7" w:tplc="08090019" w:tentative="1">
      <w:start w:val="1"/>
      <w:numFmt w:val="lowerLetter"/>
      <w:lvlText w:val="%8."/>
      <w:lvlJc w:val="left"/>
      <w:pPr>
        <w:ind w:left="11920" w:hanging="360"/>
      </w:pPr>
    </w:lvl>
    <w:lvl w:ilvl="8" w:tplc="0809001B" w:tentative="1">
      <w:start w:val="1"/>
      <w:numFmt w:val="lowerRoman"/>
      <w:lvlText w:val="%9."/>
      <w:lvlJc w:val="right"/>
      <w:pPr>
        <w:ind w:left="12640" w:hanging="180"/>
      </w:pPr>
    </w:lvl>
  </w:abstractNum>
  <w:num w:numId="1" w16cid:durableId="986280314">
    <w:abstractNumId w:val="0"/>
  </w:num>
  <w:num w:numId="2" w16cid:durableId="1482578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B4F"/>
    <w:rsid w:val="00016CAF"/>
    <w:rsid w:val="001C4B4F"/>
    <w:rsid w:val="002776A4"/>
    <w:rsid w:val="004E3CA9"/>
    <w:rsid w:val="005871C3"/>
    <w:rsid w:val="005C445E"/>
    <w:rsid w:val="006176C4"/>
    <w:rsid w:val="0063530D"/>
    <w:rsid w:val="00647A80"/>
    <w:rsid w:val="008F7623"/>
    <w:rsid w:val="00925483"/>
    <w:rsid w:val="00952F8B"/>
    <w:rsid w:val="00A63275"/>
    <w:rsid w:val="00B9690F"/>
    <w:rsid w:val="00C718DC"/>
    <w:rsid w:val="00D45797"/>
    <w:rsid w:val="00DC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1712"/>
  <w15:chartTrackingRefBased/>
  <w15:docId w15:val="{D2CC9D12-2104-46F8-846D-47CAED25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4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4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4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4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4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4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4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4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4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4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4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4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B4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9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B9690F"/>
    <w:rPr>
      <w:i/>
      <w:iCs/>
    </w:rPr>
  </w:style>
  <w:style w:type="character" w:styleId="Hyperlink">
    <w:name w:val="Hyperlink"/>
    <w:basedOn w:val="DefaultParagraphFont"/>
    <w:uiPriority w:val="99"/>
    <w:unhideWhenUsed/>
    <w:rsid w:val="00B969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18DC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s21144806" TargetMode="External"/><Relationship Id="rId13" Type="http://schemas.openxmlformats.org/officeDocument/2006/relationships/hyperlink" Target="https://pubmed.ncbi.nlm.nih.gov/25274711/?utm_source=chatgpt.com" TargetMode="External"/><Relationship Id="rId18" Type="http://schemas.openxmlformats.org/officeDocument/2006/relationships/hyperlink" Target="https://link.springer.com/article/10.1007/s10846-025-02232-5?utm_source=chatgpt.co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bmcgeriatr.biomedcentral.com/articles/10.1186/s12877-019-1169-0?utm_source=chatgpt.com" TargetMode="External"/><Relationship Id="rId7" Type="http://schemas.openxmlformats.org/officeDocument/2006/relationships/hyperlink" Target="https://pmc.ncbi.nlm.nih.gov/art%20icles/PMC6567448/" TargetMode="External"/><Relationship Id="rId12" Type="http://schemas.openxmlformats.org/officeDocument/2006/relationships/hyperlink" Target="https://doi.org/10.3390/jcm14207225" TargetMode="External"/><Relationship Id="rId17" Type="http://schemas.openxmlformats.org/officeDocument/2006/relationships/hyperlink" Target="https://pubmed.ncbi.nlm.nih.gov/19822946/?utm_source=chatgpt.com" TargetMode="External"/><Relationship Id="rId25" Type="http://schemas.openxmlformats.org/officeDocument/2006/relationships/hyperlink" Target="https://doi.org/10.1017/S1041610221000016" TargetMode="External"/><Relationship Id="rId2" Type="http://schemas.openxmlformats.org/officeDocument/2006/relationships/styles" Target="styles.xml"/><Relationship Id="rId16" Type="http://schemas.openxmlformats.org/officeDocument/2006/relationships/hyperlink" Target="https://openaccesspub.org/peer-reviewed/assistive-technology-and-cognitive-behavioral-programs-for-promoting-adaptive-skills-of-persons-with-alzheimer-disease-a-selective-review-851?utm_source=chatgpt.com" TargetMode="External"/><Relationship Id="rId20" Type="http://schemas.openxmlformats.org/officeDocument/2006/relationships/hyperlink" Target="https://pmc.ncbi.nlm.nih.gov/articles/PMC6481376/?utm_source=chatgpt.com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doi.org/10.6063/motricidade.29459" TargetMode="External"/><Relationship Id="rId24" Type="http://schemas.openxmlformats.org/officeDocument/2006/relationships/hyperlink" Target="https://rehab.jmir.org/2016/1/e6/?utm_source=chatgpt.co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ubmed.ncbi.nlm.nih.gov/35569363/?utm_source=chatgpt.com" TargetMode="External"/><Relationship Id="rId23" Type="http://schemas.openxmlformats.org/officeDocument/2006/relationships/hyperlink" Target="https://bmcgeriatr.biomedcentral.com/articles/10.1186/s12877-015-0091-3?utm_source=chatgpt.com" TargetMode="External"/><Relationship Id="rId10" Type="http://schemas.openxmlformats.org/officeDocument/2006/relationships/hyperlink" Target="https://doi.org/10.1159/000529849" TargetMode="External"/><Relationship Id="rId19" Type="http://schemas.openxmlformats.org/officeDocument/2006/relationships/hyperlink" Target="https://www.cochranelibrary.com/cdsr/doi/10.1002/14651858.CD009627.pub2/fu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r.jmir.org/2025/1/e73539?utm_source=chatgpt.com" TargetMode="External"/><Relationship Id="rId14" Type="http://schemas.openxmlformats.org/officeDocument/2006/relationships/hyperlink" Target="https://bmcgeriatr.biomedcentral.com/articles/10.1186/s12877-015-0091-3?utm_source=chatgpt.com" TargetMode="External"/><Relationship Id="rId22" Type="http://schemas.openxmlformats.org/officeDocument/2006/relationships/hyperlink" Target="https://pubmed.ncbi.nlm.nih.gov/28809655/?utm_source=chatgpt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1081</Words>
  <Characters>5784</Characters>
  <Application>Microsoft Office Word</Application>
  <DocSecurity>0</DocSecurity>
  <Lines>275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Danielle Candeias</cp:lastModifiedBy>
  <cp:revision>2</cp:revision>
  <dcterms:created xsi:type="dcterms:W3CDTF">2025-12-03T20:39:00Z</dcterms:created>
  <dcterms:modified xsi:type="dcterms:W3CDTF">2025-12-03T20:39:00Z</dcterms:modified>
</cp:coreProperties>
</file>