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0A4" w:rsidRDefault="006C30A4" w:rsidP="008E4000">
      <w:pPr>
        <w:shd w:val="clear" w:color="auto" w:fill="FFFFFF"/>
        <w:spacing w:after="0" w:line="360" w:lineRule="auto"/>
        <w:jc w:val="both"/>
        <w:textAlignment w:val="baseline"/>
        <w:rPr>
          <w:sz w:val="32"/>
          <w:szCs w:val="32"/>
        </w:rPr>
      </w:pPr>
      <w:r w:rsidRPr="006C30A4">
        <w:rPr>
          <w:sz w:val="32"/>
          <w:szCs w:val="32"/>
        </w:rPr>
        <w:t>LYUDMYLA   AMERY  1651468</w:t>
      </w:r>
    </w:p>
    <w:p w:rsidR="00603126" w:rsidRPr="008E4000" w:rsidRDefault="004B1C6B" w:rsidP="008E4000">
      <w:pPr>
        <w:shd w:val="clear" w:color="auto" w:fill="FFFFFF"/>
        <w:spacing w:after="0" w:line="360" w:lineRule="auto"/>
        <w:jc w:val="both"/>
        <w:textAlignment w:val="baseline"/>
        <w:rPr>
          <w:rFonts w:ascii="Times New Roman" w:hAnsi="Times New Roman" w:cs="Times New Roman"/>
          <w:sz w:val="24"/>
          <w:szCs w:val="24"/>
        </w:rPr>
      </w:pPr>
      <w:r>
        <w:rPr>
          <w:sz w:val="32"/>
          <w:szCs w:val="32"/>
        </w:rPr>
        <w:t>C</w:t>
      </w:r>
      <w:r w:rsidRPr="00F0708A">
        <w:rPr>
          <w:sz w:val="32"/>
          <w:szCs w:val="32"/>
        </w:rPr>
        <w:t>ritically evaluating the impact and influence of the wor</w:t>
      </w:r>
      <w:r>
        <w:rPr>
          <w:sz w:val="32"/>
          <w:szCs w:val="32"/>
        </w:rPr>
        <w:t xml:space="preserve">k of the Truth Commission  in South Africa </w:t>
      </w:r>
      <w:r w:rsidRPr="00F0708A">
        <w:rPr>
          <w:sz w:val="32"/>
          <w:szCs w:val="32"/>
        </w:rPr>
        <w:t xml:space="preserve"> and to include further reflection on implications for forgiveness</w:t>
      </w:r>
      <w:r>
        <w:rPr>
          <w:sz w:val="32"/>
          <w:szCs w:val="32"/>
        </w:rPr>
        <w:t>.</w:t>
      </w:r>
    </w:p>
    <w:p w:rsidR="004B1C6B" w:rsidRDefault="004B1C6B" w:rsidP="008E4000">
      <w:pPr>
        <w:shd w:val="clear" w:color="auto" w:fill="FFFFFF"/>
        <w:spacing w:after="0" w:line="360" w:lineRule="auto"/>
        <w:jc w:val="both"/>
        <w:textAlignment w:val="baseline"/>
        <w:rPr>
          <w:rFonts w:ascii="Times New Roman" w:hAnsi="Times New Roman" w:cs="Times New Roman"/>
          <w:sz w:val="24"/>
          <w:szCs w:val="24"/>
        </w:rPr>
      </w:pPr>
    </w:p>
    <w:p w:rsidR="004B1C6B" w:rsidRDefault="004B1C6B" w:rsidP="008E4000">
      <w:pPr>
        <w:shd w:val="clear" w:color="auto" w:fill="FFFFFF"/>
        <w:spacing w:after="0" w:line="360" w:lineRule="auto"/>
        <w:jc w:val="both"/>
        <w:textAlignment w:val="baseline"/>
        <w:rPr>
          <w:rFonts w:ascii="Times New Roman" w:hAnsi="Times New Roman" w:cs="Times New Roman"/>
          <w:sz w:val="24"/>
          <w:szCs w:val="24"/>
        </w:rPr>
      </w:pPr>
    </w:p>
    <w:p w:rsidR="00AF32C6" w:rsidRPr="008E4000" w:rsidRDefault="00AF32C6"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The case study of this essay is South Africa during the period of Apartheid. This case study is chosen because in July 1995</w:t>
      </w:r>
      <w:r w:rsidR="008E4000">
        <w:rPr>
          <w:rFonts w:ascii="Times New Roman" w:hAnsi="Times New Roman" w:cs="Times New Roman"/>
          <w:sz w:val="24"/>
          <w:szCs w:val="24"/>
        </w:rPr>
        <w:t>,</w:t>
      </w:r>
      <w:r w:rsidRPr="008E4000">
        <w:rPr>
          <w:rFonts w:ascii="Times New Roman" w:hAnsi="Times New Roman" w:cs="Times New Roman"/>
          <w:sz w:val="24"/>
          <w:szCs w:val="24"/>
        </w:rPr>
        <w:t xml:space="preserve"> South Africa’s new parliament</w:t>
      </w:r>
      <w:r w:rsidR="00D00EF2" w:rsidRPr="008E4000">
        <w:rPr>
          <w:rFonts w:ascii="Times New Roman" w:hAnsi="Times New Roman" w:cs="Times New Roman"/>
          <w:sz w:val="24"/>
          <w:szCs w:val="24"/>
        </w:rPr>
        <w:t>, under the government of National Unity,</w:t>
      </w:r>
      <w:r w:rsidRPr="008E4000">
        <w:rPr>
          <w:rFonts w:ascii="Times New Roman" w:hAnsi="Times New Roman" w:cs="Times New Roman"/>
          <w:sz w:val="24"/>
          <w:szCs w:val="24"/>
        </w:rPr>
        <w:t xml:space="preserve"> authorised the formation of the Truth and Reconciliation Commission (TRC), b</w:t>
      </w:r>
      <w:r w:rsidR="00A515AD">
        <w:rPr>
          <w:rFonts w:ascii="Times New Roman" w:hAnsi="Times New Roman" w:cs="Times New Roman"/>
          <w:sz w:val="24"/>
          <w:szCs w:val="24"/>
        </w:rPr>
        <w:t>y passing a law to support this</w:t>
      </w:r>
      <w:r w:rsidR="00EF5D89">
        <w:rPr>
          <w:rFonts w:ascii="Times New Roman" w:hAnsi="Times New Roman" w:cs="Times New Roman"/>
          <w:sz w:val="24"/>
          <w:szCs w:val="24"/>
        </w:rPr>
        <w:t xml:space="preserve"> and what lessons can be drown.</w:t>
      </w:r>
      <w:r w:rsidR="00A515AD">
        <w:rPr>
          <w:rFonts w:ascii="Helvetica" w:hAnsi="Helvetica" w:cs="Helvetica"/>
          <w:color w:val="222222"/>
          <w:sz w:val="15"/>
          <w:szCs w:val="15"/>
          <w:shd w:val="clear" w:color="auto" w:fill="FFFFFF"/>
        </w:rPr>
        <w:t> </w:t>
      </w:r>
      <w:r w:rsidRPr="008E4000">
        <w:rPr>
          <w:rFonts w:ascii="Times New Roman" w:hAnsi="Times New Roman" w:cs="Times New Roman"/>
          <w:sz w:val="24"/>
          <w:szCs w:val="24"/>
        </w:rPr>
        <w:t>The Archbishop Desmond Tutu was appointed as its Chairman in December 1995. The main purpose of the commission was to propagate reconciliation and forgiveness between victims and their wrong doers</w:t>
      </w:r>
      <w:r w:rsidR="0096659A">
        <w:rPr>
          <w:rFonts w:ascii="Times New Roman" w:hAnsi="Times New Roman" w:cs="Times New Roman"/>
          <w:sz w:val="24"/>
          <w:szCs w:val="24"/>
        </w:rPr>
        <w:t xml:space="preserve"> and to restore human dignity of victims</w:t>
      </w:r>
      <w:r w:rsidRPr="008E4000">
        <w:rPr>
          <w:rFonts w:ascii="Times New Roman" w:hAnsi="Times New Roman" w:cs="Times New Roman"/>
          <w:sz w:val="24"/>
          <w:szCs w:val="24"/>
        </w:rPr>
        <w:t xml:space="preserve"> during the period of apa</w:t>
      </w:r>
      <w:r w:rsidR="00A84DB4">
        <w:rPr>
          <w:rFonts w:ascii="Times New Roman" w:hAnsi="Times New Roman" w:cs="Times New Roman"/>
          <w:sz w:val="24"/>
          <w:szCs w:val="24"/>
        </w:rPr>
        <w:t>rtheid</w:t>
      </w:r>
      <w:r w:rsidR="006765B9">
        <w:rPr>
          <w:rFonts w:ascii="Times New Roman" w:hAnsi="Times New Roman" w:cs="Times New Roman"/>
          <w:sz w:val="24"/>
          <w:szCs w:val="24"/>
        </w:rPr>
        <w:t>(</w:t>
      </w:r>
      <w:r w:rsidR="006765B9" w:rsidRPr="006765B9">
        <w:t xml:space="preserve"> </w:t>
      </w:r>
      <w:r w:rsidR="006765B9">
        <w:t xml:space="preserve">Gibson and </w:t>
      </w:r>
      <w:proofErr w:type="spellStart"/>
      <w:r w:rsidR="006765B9">
        <w:t>Gouws</w:t>
      </w:r>
      <w:proofErr w:type="spellEnd"/>
      <w:r w:rsidR="006765B9">
        <w:t xml:space="preserve">,  </w:t>
      </w:r>
      <w:r w:rsidR="006765B9" w:rsidRPr="006765B9">
        <w:t xml:space="preserve">1999) </w:t>
      </w:r>
      <w:r w:rsidR="00A84DB4">
        <w:rPr>
          <w:rFonts w:ascii="Times New Roman" w:hAnsi="Times New Roman" w:cs="Times New Roman"/>
          <w:sz w:val="24"/>
          <w:szCs w:val="24"/>
        </w:rPr>
        <w:t>, by disclosing the truth(Hayner,2002;2006;2011).</w:t>
      </w:r>
      <w:r w:rsidRPr="008E4000">
        <w:rPr>
          <w:rFonts w:ascii="Times New Roman" w:hAnsi="Times New Roman" w:cs="Times New Roman"/>
          <w:sz w:val="24"/>
          <w:szCs w:val="24"/>
        </w:rPr>
        <w:t xml:space="preserve"> Specifically, the commission had three directives, which were, to reveal the causes and extent of human rights violation between 1960 and 1994; to ascertain the victims to be compensated; and </w:t>
      </w:r>
      <w:r w:rsidR="009D2D44" w:rsidRPr="008E4000">
        <w:rPr>
          <w:rFonts w:ascii="Times New Roman" w:hAnsi="Times New Roman" w:cs="Times New Roman"/>
          <w:sz w:val="24"/>
          <w:szCs w:val="24"/>
        </w:rPr>
        <w:t>to support amnesty for those who revealed their roles i</w:t>
      </w:r>
      <w:r w:rsidR="00A84DB4">
        <w:rPr>
          <w:rFonts w:ascii="Times New Roman" w:hAnsi="Times New Roman" w:cs="Times New Roman"/>
          <w:sz w:val="24"/>
          <w:szCs w:val="24"/>
        </w:rPr>
        <w:t>n the violation of human rights(Hayner,2011p.11;Goodhart,2013p.134).</w:t>
      </w:r>
      <w:r w:rsidR="009D2D44" w:rsidRPr="008E4000">
        <w:rPr>
          <w:rFonts w:ascii="Times New Roman" w:hAnsi="Times New Roman" w:cs="Times New Roman"/>
          <w:sz w:val="24"/>
          <w:szCs w:val="24"/>
        </w:rPr>
        <w:t xml:space="preserve"> </w:t>
      </w:r>
    </w:p>
    <w:p w:rsidR="009D2D44" w:rsidRPr="008E4000" w:rsidRDefault="009D2D44" w:rsidP="008E4000">
      <w:pPr>
        <w:shd w:val="clear" w:color="auto" w:fill="FFFFFF"/>
        <w:spacing w:after="0" w:line="360" w:lineRule="auto"/>
        <w:jc w:val="both"/>
        <w:textAlignment w:val="baseline"/>
        <w:rPr>
          <w:rFonts w:ascii="Times New Roman" w:hAnsi="Times New Roman" w:cs="Times New Roman"/>
          <w:sz w:val="24"/>
          <w:szCs w:val="24"/>
        </w:rPr>
      </w:pPr>
    </w:p>
    <w:p w:rsidR="00D00EF2" w:rsidRPr="008E4000" w:rsidRDefault="009D2D44"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With these reasons in mind, this essay set</w:t>
      </w:r>
      <w:r w:rsidR="00E221CC">
        <w:rPr>
          <w:rFonts w:ascii="Times New Roman" w:hAnsi="Times New Roman" w:cs="Times New Roman"/>
          <w:sz w:val="24"/>
          <w:szCs w:val="24"/>
        </w:rPr>
        <w:t>s</w:t>
      </w:r>
      <w:r w:rsidRPr="008E4000">
        <w:rPr>
          <w:rFonts w:ascii="Times New Roman" w:hAnsi="Times New Roman" w:cs="Times New Roman"/>
          <w:sz w:val="24"/>
          <w:szCs w:val="24"/>
        </w:rPr>
        <w:t xml:space="preserve"> out to trace the historical background of the TRC and its mandates. In doing this, the essay will draw upon the barriers</w:t>
      </w:r>
      <w:r w:rsidR="00932115" w:rsidRPr="008E4000">
        <w:rPr>
          <w:rFonts w:ascii="Times New Roman" w:hAnsi="Times New Roman" w:cs="Times New Roman"/>
          <w:sz w:val="24"/>
          <w:szCs w:val="24"/>
        </w:rPr>
        <w:t xml:space="preserve">, challenges and </w:t>
      </w:r>
      <w:r w:rsidRPr="008E4000">
        <w:rPr>
          <w:rFonts w:ascii="Times New Roman" w:hAnsi="Times New Roman" w:cs="Times New Roman"/>
          <w:sz w:val="24"/>
          <w:szCs w:val="24"/>
        </w:rPr>
        <w:t xml:space="preserve">strengths of the TRC that are particular to the context of South Africa. </w:t>
      </w:r>
      <w:r w:rsidR="00D00EF2" w:rsidRPr="008E4000">
        <w:rPr>
          <w:rFonts w:ascii="Times New Roman" w:hAnsi="Times New Roman" w:cs="Times New Roman"/>
          <w:sz w:val="24"/>
          <w:szCs w:val="24"/>
        </w:rPr>
        <w:t>The essay will also discuss the concept</w:t>
      </w:r>
      <w:r w:rsidR="008E4000">
        <w:rPr>
          <w:rFonts w:ascii="Times New Roman" w:hAnsi="Times New Roman" w:cs="Times New Roman"/>
          <w:sz w:val="24"/>
          <w:szCs w:val="24"/>
        </w:rPr>
        <w:t>s</w:t>
      </w:r>
      <w:r w:rsidR="00D00EF2" w:rsidRPr="008E4000">
        <w:rPr>
          <w:rFonts w:ascii="Times New Roman" w:hAnsi="Times New Roman" w:cs="Times New Roman"/>
          <w:sz w:val="24"/>
          <w:szCs w:val="24"/>
        </w:rPr>
        <w:t xml:space="preserve"> and process</w:t>
      </w:r>
      <w:r w:rsidR="008E4000">
        <w:rPr>
          <w:rFonts w:ascii="Times New Roman" w:hAnsi="Times New Roman" w:cs="Times New Roman"/>
          <w:sz w:val="24"/>
          <w:szCs w:val="24"/>
        </w:rPr>
        <w:t>es</w:t>
      </w:r>
      <w:r w:rsidR="00D00EF2" w:rsidRPr="008E4000">
        <w:rPr>
          <w:rFonts w:ascii="Times New Roman" w:hAnsi="Times New Roman" w:cs="Times New Roman"/>
          <w:sz w:val="24"/>
          <w:szCs w:val="24"/>
        </w:rPr>
        <w:t xml:space="preserve"> of forgiveness</w:t>
      </w:r>
      <w:r w:rsidR="008E4000">
        <w:rPr>
          <w:rFonts w:ascii="Times New Roman" w:hAnsi="Times New Roman" w:cs="Times New Roman"/>
          <w:sz w:val="24"/>
          <w:szCs w:val="24"/>
        </w:rPr>
        <w:t xml:space="preserve"> and amnesty towards reconciliation,</w:t>
      </w:r>
      <w:r w:rsidR="00D00EF2" w:rsidRPr="008E4000">
        <w:rPr>
          <w:rFonts w:ascii="Times New Roman" w:hAnsi="Times New Roman" w:cs="Times New Roman"/>
          <w:sz w:val="24"/>
          <w:szCs w:val="24"/>
        </w:rPr>
        <w:t xml:space="preserve"> </w:t>
      </w:r>
      <w:r w:rsidR="00932115" w:rsidRPr="008E4000">
        <w:rPr>
          <w:rFonts w:ascii="Times New Roman" w:hAnsi="Times New Roman" w:cs="Times New Roman"/>
          <w:sz w:val="24"/>
          <w:szCs w:val="24"/>
        </w:rPr>
        <w:t>as the TRC’s main strength</w:t>
      </w:r>
      <w:r w:rsidR="008E4000">
        <w:rPr>
          <w:rFonts w:ascii="Times New Roman" w:hAnsi="Times New Roman" w:cs="Times New Roman"/>
          <w:sz w:val="24"/>
          <w:szCs w:val="24"/>
        </w:rPr>
        <w:t>s</w:t>
      </w:r>
      <w:r w:rsidR="00932115" w:rsidRPr="008E4000">
        <w:rPr>
          <w:rFonts w:ascii="Times New Roman" w:hAnsi="Times New Roman" w:cs="Times New Roman"/>
          <w:sz w:val="24"/>
          <w:szCs w:val="24"/>
        </w:rPr>
        <w:t xml:space="preserve"> </w:t>
      </w:r>
      <w:r w:rsidR="00D00EF2" w:rsidRPr="008E4000">
        <w:rPr>
          <w:rFonts w:ascii="Times New Roman" w:hAnsi="Times New Roman" w:cs="Times New Roman"/>
          <w:sz w:val="24"/>
          <w:szCs w:val="24"/>
        </w:rPr>
        <w:t xml:space="preserve">within this framework. </w:t>
      </w:r>
      <w:r w:rsidRPr="008E4000">
        <w:rPr>
          <w:rFonts w:ascii="Times New Roman" w:hAnsi="Times New Roman" w:cs="Times New Roman"/>
          <w:sz w:val="24"/>
          <w:szCs w:val="24"/>
        </w:rPr>
        <w:t xml:space="preserve">This will enable us understand the efficacy of the process </w:t>
      </w:r>
      <w:r w:rsidR="00D00EF2" w:rsidRPr="008E4000">
        <w:rPr>
          <w:rFonts w:ascii="Times New Roman" w:hAnsi="Times New Roman" w:cs="Times New Roman"/>
          <w:sz w:val="24"/>
          <w:szCs w:val="24"/>
        </w:rPr>
        <w:t xml:space="preserve">in the work of the TRC </w:t>
      </w:r>
      <w:r w:rsidRPr="008E4000">
        <w:rPr>
          <w:rFonts w:ascii="Times New Roman" w:hAnsi="Times New Roman" w:cs="Times New Roman"/>
          <w:sz w:val="24"/>
          <w:szCs w:val="24"/>
        </w:rPr>
        <w:t xml:space="preserve">and </w:t>
      </w:r>
      <w:r w:rsidR="004B1C6B">
        <w:rPr>
          <w:rFonts w:ascii="Times New Roman" w:hAnsi="Times New Roman" w:cs="Times New Roman"/>
          <w:sz w:val="24"/>
          <w:szCs w:val="24"/>
        </w:rPr>
        <w:t>enable</w:t>
      </w:r>
      <w:r w:rsidRPr="008E4000">
        <w:rPr>
          <w:rFonts w:ascii="Times New Roman" w:hAnsi="Times New Roman" w:cs="Times New Roman"/>
          <w:sz w:val="24"/>
          <w:szCs w:val="24"/>
        </w:rPr>
        <w:t xml:space="preserve"> to draw conclusions. As the pioneer Chairman </w:t>
      </w:r>
      <w:r w:rsidR="008E4000">
        <w:rPr>
          <w:rFonts w:ascii="Times New Roman" w:hAnsi="Times New Roman" w:cs="Times New Roman"/>
          <w:sz w:val="24"/>
          <w:szCs w:val="24"/>
        </w:rPr>
        <w:t>acknowledged</w:t>
      </w:r>
      <w:r w:rsidRPr="008E4000">
        <w:rPr>
          <w:rFonts w:ascii="Times New Roman" w:hAnsi="Times New Roman" w:cs="Times New Roman"/>
          <w:sz w:val="24"/>
          <w:szCs w:val="24"/>
        </w:rPr>
        <w:t>,</w:t>
      </w:r>
      <w:r w:rsidR="008E4000">
        <w:rPr>
          <w:rFonts w:ascii="Times New Roman" w:hAnsi="Times New Roman" w:cs="Times New Roman"/>
          <w:sz w:val="24"/>
          <w:szCs w:val="24"/>
        </w:rPr>
        <w:t xml:space="preserve"> </w:t>
      </w:r>
      <w:r w:rsidR="00D00EF2" w:rsidRPr="008E4000">
        <w:rPr>
          <w:rFonts w:ascii="Times New Roman" w:hAnsi="Times New Roman" w:cs="Times New Roman"/>
          <w:sz w:val="24"/>
          <w:szCs w:val="24"/>
        </w:rPr>
        <w:t>‘Forgiving and being reconciled to our enemies or our loved ones are not about pretending that things are other than they are. It is not about patting one another on the back and turning a blind eye to the wrong. True reconciliation exposes the awfulness, the abuse, the hurt, the truth. It could even sometimes make things worse. It is a risky undertaking but in the end it is worthwhile, because in the end only an honest confrontation with reality can bring real healing. Superficial reconciliation can br</w:t>
      </w:r>
      <w:r w:rsidR="002F69C1">
        <w:rPr>
          <w:rFonts w:ascii="Times New Roman" w:hAnsi="Times New Roman" w:cs="Times New Roman"/>
          <w:sz w:val="24"/>
          <w:szCs w:val="24"/>
        </w:rPr>
        <w:t>ing only superficial healing.’-</w:t>
      </w:r>
      <w:r w:rsidR="00D00EF2" w:rsidRPr="008E4000">
        <w:rPr>
          <w:rFonts w:ascii="Times New Roman" w:hAnsi="Times New Roman" w:cs="Times New Roman"/>
          <w:sz w:val="24"/>
          <w:szCs w:val="24"/>
        </w:rPr>
        <w:t xml:space="preserve"> </w:t>
      </w:r>
      <w:r w:rsidR="00D00EF2" w:rsidRPr="002F69C1">
        <w:rPr>
          <w:rFonts w:ascii="Times New Roman" w:hAnsi="Times New Roman" w:cs="Times New Roman"/>
          <w:color w:val="000000" w:themeColor="text1"/>
          <w:sz w:val="24"/>
          <w:szCs w:val="24"/>
        </w:rPr>
        <w:t>Archbishop Desmond Tutu (</w:t>
      </w:r>
      <w:r w:rsidR="002F69C1" w:rsidRPr="002F69C1">
        <w:rPr>
          <w:rFonts w:ascii="Times New Roman" w:hAnsi="Times New Roman" w:cs="Times New Roman"/>
          <w:color w:val="000000" w:themeColor="text1"/>
          <w:sz w:val="24"/>
          <w:szCs w:val="24"/>
        </w:rPr>
        <w:t>1999)</w:t>
      </w:r>
      <w:r w:rsidR="00D00EF2" w:rsidRPr="002F69C1">
        <w:rPr>
          <w:rFonts w:ascii="Times New Roman" w:hAnsi="Times New Roman" w:cs="Times New Roman"/>
          <w:color w:val="000000" w:themeColor="text1"/>
          <w:sz w:val="24"/>
          <w:szCs w:val="24"/>
        </w:rPr>
        <w:t>.</w:t>
      </w:r>
    </w:p>
    <w:p w:rsidR="00D00EF2" w:rsidRPr="008E4000" w:rsidRDefault="00D00EF2" w:rsidP="008E4000">
      <w:pPr>
        <w:shd w:val="clear" w:color="auto" w:fill="FFFFFF"/>
        <w:spacing w:after="0" w:line="360" w:lineRule="auto"/>
        <w:jc w:val="both"/>
        <w:textAlignment w:val="baseline"/>
        <w:rPr>
          <w:rFonts w:ascii="Times New Roman" w:hAnsi="Times New Roman" w:cs="Times New Roman"/>
          <w:sz w:val="24"/>
          <w:szCs w:val="24"/>
        </w:rPr>
      </w:pPr>
    </w:p>
    <w:p w:rsidR="00D00EF2" w:rsidRPr="008E4000" w:rsidRDefault="00D00EF2"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HISTORICAL BACKGROUND</w:t>
      </w:r>
    </w:p>
    <w:p w:rsidR="00500934" w:rsidRPr="008E4000" w:rsidRDefault="00500934" w:rsidP="008E4000">
      <w:pPr>
        <w:shd w:val="clear" w:color="auto" w:fill="FFFFFF"/>
        <w:spacing w:after="0" w:line="360" w:lineRule="auto"/>
        <w:jc w:val="both"/>
        <w:textAlignment w:val="baseline"/>
        <w:rPr>
          <w:rFonts w:ascii="Times New Roman" w:hAnsi="Times New Roman" w:cs="Times New Roman"/>
          <w:sz w:val="24"/>
          <w:szCs w:val="24"/>
        </w:rPr>
      </w:pPr>
    </w:p>
    <w:p w:rsidR="00500934" w:rsidRPr="008E4000" w:rsidRDefault="00500934"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South Africa suffered forty five years of Apartheid and about thirty years of armed resistance</w:t>
      </w:r>
      <w:r w:rsidR="00344E1D" w:rsidRPr="008E4000">
        <w:rPr>
          <w:rFonts w:ascii="Times New Roman" w:hAnsi="Times New Roman" w:cs="Times New Roman"/>
          <w:sz w:val="24"/>
          <w:szCs w:val="24"/>
        </w:rPr>
        <w:t xml:space="preserve"> by the African National Congress (ANC)</w:t>
      </w:r>
      <w:r w:rsidRPr="008E4000">
        <w:rPr>
          <w:rFonts w:ascii="Times New Roman" w:hAnsi="Times New Roman" w:cs="Times New Roman"/>
          <w:sz w:val="24"/>
          <w:szCs w:val="24"/>
        </w:rPr>
        <w:t>,</w:t>
      </w:r>
      <w:r w:rsidR="00344E1D" w:rsidRPr="008E4000">
        <w:rPr>
          <w:rFonts w:ascii="Times New Roman" w:hAnsi="Times New Roman" w:cs="Times New Roman"/>
          <w:sz w:val="24"/>
          <w:szCs w:val="24"/>
        </w:rPr>
        <w:t xml:space="preserve"> in a period that witnessed massacres, torture, killings, imprisonment of activists and various discriminations. During this time, increased deaths occurred during face offs between </w:t>
      </w:r>
      <w:r w:rsidRPr="008E4000">
        <w:rPr>
          <w:rFonts w:ascii="Times New Roman" w:hAnsi="Times New Roman" w:cs="Times New Roman"/>
          <w:sz w:val="24"/>
          <w:szCs w:val="24"/>
        </w:rPr>
        <w:t xml:space="preserve">the ANC and the </w:t>
      </w:r>
      <w:proofErr w:type="spellStart"/>
      <w:r w:rsidRPr="008E4000">
        <w:rPr>
          <w:rFonts w:ascii="Times New Roman" w:hAnsi="Times New Roman" w:cs="Times New Roman"/>
          <w:sz w:val="24"/>
          <w:szCs w:val="24"/>
        </w:rPr>
        <w:t>Inkatha</w:t>
      </w:r>
      <w:proofErr w:type="spellEnd"/>
      <w:r w:rsidRPr="008E4000">
        <w:rPr>
          <w:rFonts w:ascii="Times New Roman" w:hAnsi="Times New Roman" w:cs="Times New Roman"/>
          <w:sz w:val="24"/>
          <w:szCs w:val="24"/>
        </w:rPr>
        <w:t xml:space="preserve"> Freedom Party, </w:t>
      </w:r>
      <w:r w:rsidR="00344E1D" w:rsidRPr="008E4000">
        <w:rPr>
          <w:rFonts w:ascii="Times New Roman" w:hAnsi="Times New Roman" w:cs="Times New Roman"/>
          <w:sz w:val="24"/>
          <w:szCs w:val="24"/>
        </w:rPr>
        <w:t>which was government backed, precisely</w:t>
      </w:r>
      <w:r w:rsidRPr="008E4000">
        <w:rPr>
          <w:rFonts w:ascii="Times New Roman" w:hAnsi="Times New Roman" w:cs="Times New Roman"/>
          <w:sz w:val="24"/>
          <w:szCs w:val="24"/>
        </w:rPr>
        <w:t xml:space="preserve"> in the eastern region of the country that is now KwaZulu-Natal.</w:t>
      </w:r>
    </w:p>
    <w:p w:rsidR="00344E1D" w:rsidRPr="008E4000" w:rsidRDefault="00344E1D" w:rsidP="008E4000">
      <w:pPr>
        <w:shd w:val="clear" w:color="auto" w:fill="FFFFFF"/>
        <w:spacing w:after="0" w:line="360" w:lineRule="auto"/>
        <w:jc w:val="both"/>
        <w:textAlignment w:val="baseline"/>
        <w:rPr>
          <w:rFonts w:ascii="Times New Roman" w:hAnsi="Times New Roman" w:cs="Times New Roman"/>
          <w:sz w:val="24"/>
          <w:szCs w:val="24"/>
        </w:rPr>
      </w:pPr>
    </w:p>
    <w:p w:rsidR="003E7093" w:rsidRDefault="00344E1D"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The proposal for the TRC came in 1992, but serious discussions began about the process of the commission after Nelson Mandela was</w:t>
      </w:r>
      <w:r w:rsidR="00A84DB4">
        <w:rPr>
          <w:rFonts w:ascii="Times New Roman" w:hAnsi="Times New Roman" w:cs="Times New Roman"/>
          <w:sz w:val="24"/>
          <w:szCs w:val="24"/>
        </w:rPr>
        <w:t xml:space="preserve"> first </w:t>
      </w:r>
      <w:r w:rsidR="0023626C">
        <w:rPr>
          <w:rFonts w:ascii="Times New Roman" w:hAnsi="Times New Roman" w:cs="Times New Roman"/>
          <w:sz w:val="24"/>
          <w:szCs w:val="24"/>
        </w:rPr>
        <w:t>democratically</w:t>
      </w:r>
      <w:r w:rsidR="00A84DB4">
        <w:rPr>
          <w:rFonts w:ascii="Times New Roman" w:hAnsi="Times New Roman" w:cs="Times New Roman"/>
          <w:sz w:val="24"/>
          <w:szCs w:val="24"/>
        </w:rPr>
        <w:t xml:space="preserve"> elected president in 1992(Fillard,2004)</w:t>
      </w:r>
      <w:r w:rsidR="00347A47">
        <w:rPr>
          <w:rFonts w:ascii="Times New Roman" w:hAnsi="Times New Roman" w:cs="Times New Roman"/>
          <w:sz w:val="24"/>
          <w:szCs w:val="24"/>
        </w:rPr>
        <w:t>.</w:t>
      </w:r>
      <w:r w:rsidRPr="008E4000">
        <w:rPr>
          <w:rFonts w:ascii="Times New Roman" w:hAnsi="Times New Roman" w:cs="Times New Roman"/>
          <w:sz w:val="24"/>
          <w:szCs w:val="24"/>
        </w:rPr>
        <w:t xml:space="preserve"> One of the biggest debates towards an interim constitution in 1993, was whether perpetrators would be granted amnesty </w:t>
      </w:r>
      <w:r w:rsidR="00500934" w:rsidRPr="008E4000">
        <w:rPr>
          <w:rFonts w:ascii="Times New Roman" w:hAnsi="Times New Roman" w:cs="Times New Roman"/>
          <w:sz w:val="24"/>
          <w:szCs w:val="24"/>
        </w:rPr>
        <w:t xml:space="preserve"> as the government and military insisted. </w:t>
      </w:r>
      <w:r w:rsidRPr="008E4000">
        <w:rPr>
          <w:rFonts w:ascii="Times New Roman" w:hAnsi="Times New Roman" w:cs="Times New Roman"/>
          <w:sz w:val="24"/>
          <w:szCs w:val="24"/>
        </w:rPr>
        <w:t xml:space="preserve">Towards the end of the negotiations, the parties agreed that amnesty would be granted </w:t>
      </w:r>
      <w:r w:rsidR="00500934" w:rsidRPr="008E4000">
        <w:rPr>
          <w:rFonts w:ascii="Times New Roman" w:hAnsi="Times New Roman" w:cs="Times New Roman"/>
          <w:sz w:val="24"/>
          <w:szCs w:val="24"/>
        </w:rPr>
        <w:t xml:space="preserve">in respect of acts, omissions and offences </w:t>
      </w:r>
      <w:r w:rsidR="00453BD6" w:rsidRPr="008E4000">
        <w:rPr>
          <w:rFonts w:ascii="Times New Roman" w:hAnsi="Times New Roman" w:cs="Times New Roman"/>
          <w:sz w:val="24"/>
          <w:szCs w:val="24"/>
        </w:rPr>
        <w:t>related to</w:t>
      </w:r>
      <w:r w:rsidR="00500934" w:rsidRPr="008E4000">
        <w:rPr>
          <w:rFonts w:ascii="Times New Roman" w:hAnsi="Times New Roman" w:cs="Times New Roman"/>
          <w:sz w:val="24"/>
          <w:szCs w:val="24"/>
        </w:rPr>
        <w:t xml:space="preserve"> political objectives and committed </w:t>
      </w:r>
      <w:r w:rsidR="00453BD6" w:rsidRPr="008E4000">
        <w:rPr>
          <w:rFonts w:ascii="Times New Roman" w:hAnsi="Times New Roman" w:cs="Times New Roman"/>
          <w:sz w:val="24"/>
          <w:szCs w:val="24"/>
        </w:rPr>
        <w:t>during</w:t>
      </w:r>
      <w:r w:rsidR="00500934" w:rsidRPr="008E4000">
        <w:rPr>
          <w:rFonts w:ascii="Times New Roman" w:hAnsi="Times New Roman" w:cs="Times New Roman"/>
          <w:sz w:val="24"/>
          <w:szCs w:val="24"/>
        </w:rPr>
        <w:t xml:space="preserve"> the </w:t>
      </w:r>
      <w:r w:rsidR="00453BD6" w:rsidRPr="008E4000">
        <w:rPr>
          <w:rFonts w:ascii="Times New Roman" w:hAnsi="Times New Roman" w:cs="Times New Roman"/>
          <w:sz w:val="24"/>
          <w:szCs w:val="24"/>
        </w:rPr>
        <w:t>past conflicts</w:t>
      </w:r>
      <w:r w:rsidR="00500934" w:rsidRPr="008E4000">
        <w:rPr>
          <w:rFonts w:ascii="Times New Roman" w:hAnsi="Times New Roman" w:cs="Times New Roman"/>
          <w:sz w:val="24"/>
          <w:szCs w:val="24"/>
        </w:rPr>
        <w:t>.</w:t>
      </w:r>
      <w:r w:rsidR="00453BD6" w:rsidRPr="008E4000">
        <w:rPr>
          <w:rFonts w:ascii="Times New Roman" w:hAnsi="Times New Roman" w:cs="Times New Roman"/>
          <w:sz w:val="24"/>
          <w:szCs w:val="24"/>
        </w:rPr>
        <w:t xml:space="preserve"> It was afterwards that this amnesty was connected to </w:t>
      </w:r>
      <w:r w:rsidR="00C0468F" w:rsidRPr="008E4000">
        <w:rPr>
          <w:rFonts w:ascii="Times New Roman" w:hAnsi="Times New Roman" w:cs="Times New Roman"/>
          <w:sz w:val="24"/>
          <w:szCs w:val="24"/>
        </w:rPr>
        <w:t>the</w:t>
      </w:r>
      <w:r w:rsidR="0023626C">
        <w:rPr>
          <w:rFonts w:ascii="Times New Roman" w:hAnsi="Times New Roman" w:cs="Times New Roman"/>
          <w:sz w:val="24"/>
          <w:szCs w:val="24"/>
        </w:rPr>
        <w:t xml:space="preserve"> process of seeking truth(</w:t>
      </w:r>
      <w:proofErr w:type="spellStart"/>
      <w:r w:rsidR="0023626C">
        <w:rPr>
          <w:rFonts w:ascii="Times New Roman" w:hAnsi="Times New Roman" w:cs="Times New Roman"/>
          <w:sz w:val="24"/>
          <w:szCs w:val="24"/>
        </w:rPr>
        <w:t>Hamber</w:t>
      </w:r>
      <w:proofErr w:type="spellEnd"/>
      <w:r w:rsidR="0023626C">
        <w:rPr>
          <w:rFonts w:ascii="Times New Roman" w:hAnsi="Times New Roman" w:cs="Times New Roman"/>
          <w:sz w:val="24"/>
          <w:szCs w:val="24"/>
        </w:rPr>
        <w:t xml:space="preserve"> and Mofokeng,2000).TRC able to present an account of who and why did to whom and where took place</w:t>
      </w:r>
      <w:r w:rsidR="000A7CA2">
        <w:rPr>
          <w:rFonts w:ascii="Times New Roman" w:hAnsi="Times New Roman" w:cs="Times New Roman"/>
          <w:sz w:val="24"/>
          <w:szCs w:val="24"/>
        </w:rPr>
        <w:t xml:space="preserve"> an</w:t>
      </w:r>
      <w:r w:rsidR="00990818">
        <w:rPr>
          <w:rFonts w:ascii="Times New Roman" w:hAnsi="Times New Roman" w:cs="Times New Roman"/>
          <w:sz w:val="24"/>
          <w:szCs w:val="24"/>
        </w:rPr>
        <w:t xml:space="preserve"> </w:t>
      </w:r>
      <w:r w:rsidR="00346846">
        <w:rPr>
          <w:rFonts w:ascii="Times New Roman" w:hAnsi="Times New Roman" w:cs="Times New Roman"/>
          <w:sz w:val="24"/>
          <w:szCs w:val="24"/>
        </w:rPr>
        <w:t>incidents</w:t>
      </w:r>
      <w:r w:rsidR="00990818">
        <w:rPr>
          <w:rFonts w:ascii="Times New Roman" w:hAnsi="Times New Roman" w:cs="Times New Roman"/>
          <w:sz w:val="24"/>
          <w:szCs w:val="24"/>
        </w:rPr>
        <w:t>.(</w:t>
      </w:r>
      <w:proofErr w:type="spellStart"/>
      <w:r w:rsidR="00990818">
        <w:rPr>
          <w:rFonts w:ascii="Times New Roman" w:hAnsi="Times New Roman" w:cs="Times New Roman"/>
          <w:sz w:val="24"/>
          <w:szCs w:val="24"/>
        </w:rPr>
        <w:t>Loyle</w:t>
      </w:r>
      <w:proofErr w:type="spellEnd"/>
      <w:r w:rsidR="00990818">
        <w:rPr>
          <w:rFonts w:ascii="Times New Roman" w:hAnsi="Times New Roman" w:cs="Times New Roman"/>
          <w:sz w:val="24"/>
          <w:szCs w:val="24"/>
        </w:rPr>
        <w:t xml:space="preserve"> and Davenport,2015).However, not everyone explore the truth and different barriers been meet such as women shame or uncomfortable providing evidence about rape and sexual abuse in hearings.</w:t>
      </w:r>
      <w:r w:rsidR="00346846">
        <w:rPr>
          <w:rFonts w:ascii="Times New Roman" w:hAnsi="Times New Roman" w:cs="Times New Roman"/>
          <w:sz w:val="24"/>
          <w:szCs w:val="24"/>
        </w:rPr>
        <w:t xml:space="preserve"> </w:t>
      </w:r>
      <w:r w:rsidR="00990818">
        <w:rPr>
          <w:rFonts w:ascii="Times New Roman" w:hAnsi="Times New Roman" w:cs="Times New Roman"/>
          <w:sz w:val="24"/>
          <w:szCs w:val="24"/>
        </w:rPr>
        <w:t xml:space="preserve">Also </w:t>
      </w:r>
      <w:r w:rsidR="003E7093">
        <w:rPr>
          <w:rFonts w:ascii="Times New Roman" w:hAnsi="Times New Roman" w:cs="Times New Roman"/>
          <w:sz w:val="24"/>
          <w:szCs w:val="24"/>
        </w:rPr>
        <w:t xml:space="preserve">some people from rural </w:t>
      </w:r>
      <w:r w:rsidR="00346846">
        <w:rPr>
          <w:rFonts w:ascii="Times New Roman" w:hAnsi="Times New Roman" w:cs="Times New Roman"/>
          <w:sz w:val="24"/>
          <w:szCs w:val="24"/>
        </w:rPr>
        <w:t>a</w:t>
      </w:r>
      <w:r w:rsidR="003E7093">
        <w:rPr>
          <w:rFonts w:ascii="Times New Roman" w:hAnsi="Times New Roman" w:cs="Times New Roman"/>
          <w:sz w:val="24"/>
          <w:szCs w:val="24"/>
        </w:rPr>
        <w:t>reas not able to participate or keep silence.</w:t>
      </w:r>
      <w:r w:rsidR="00453BD6" w:rsidRPr="008E4000">
        <w:rPr>
          <w:rFonts w:ascii="Times New Roman" w:hAnsi="Times New Roman" w:cs="Times New Roman"/>
          <w:sz w:val="24"/>
          <w:szCs w:val="24"/>
        </w:rPr>
        <w:t xml:space="preserve"> </w:t>
      </w:r>
    </w:p>
    <w:p w:rsidR="00346846" w:rsidRDefault="00346846" w:rsidP="008E4000">
      <w:pPr>
        <w:shd w:val="clear" w:color="auto" w:fill="FFFFFF"/>
        <w:spacing w:after="0" w:line="360" w:lineRule="auto"/>
        <w:jc w:val="both"/>
        <w:textAlignment w:val="baseline"/>
        <w:rPr>
          <w:rFonts w:ascii="Times New Roman" w:hAnsi="Times New Roman" w:cs="Times New Roman"/>
          <w:sz w:val="24"/>
          <w:szCs w:val="24"/>
        </w:rPr>
      </w:pPr>
    </w:p>
    <w:p w:rsidR="00453BD6" w:rsidRPr="008E4000" w:rsidRDefault="00453BD6"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 xml:space="preserve">The contributions of civil society through two international conferences, and hundreds of hours of hearings, resulted in the </w:t>
      </w:r>
      <w:r w:rsidR="00500934" w:rsidRPr="008E4000">
        <w:rPr>
          <w:rFonts w:ascii="Times New Roman" w:hAnsi="Times New Roman" w:cs="Times New Roman"/>
          <w:sz w:val="24"/>
          <w:szCs w:val="24"/>
        </w:rPr>
        <w:t>South African Parliament pass</w:t>
      </w:r>
      <w:r w:rsidRPr="008E4000">
        <w:rPr>
          <w:rFonts w:ascii="Times New Roman" w:hAnsi="Times New Roman" w:cs="Times New Roman"/>
          <w:sz w:val="24"/>
          <w:szCs w:val="24"/>
        </w:rPr>
        <w:t xml:space="preserve">ing of </w:t>
      </w:r>
      <w:r w:rsidR="00500934" w:rsidRPr="008E4000">
        <w:rPr>
          <w:rFonts w:ascii="Times New Roman" w:hAnsi="Times New Roman" w:cs="Times New Roman"/>
          <w:sz w:val="24"/>
          <w:szCs w:val="24"/>
        </w:rPr>
        <w:t xml:space="preserve"> the Promotion of National Unity and Reconciliation Act in </w:t>
      </w:r>
      <w:r w:rsidRPr="008E4000">
        <w:rPr>
          <w:rFonts w:ascii="Times New Roman" w:hAnsi="Times New Roman" w:cs="Times New Roman"/>
          <w:sz w:val="24"/>
          <w:szCs w:val="24"/>
        </w:rPr>
        <w:t>mid-1995</w:t>
      </w:r>
      <w:r w:rsidR="00500934" w:rsidRPr="008E4000">
        <w:rPr>
          <w:rFonts w:ascii="Times New Roman" w:hAnsi="Times New Roman" w:cs="Times New Roman"/>
          <w:sz w:val="24"/>
          <w:szCs w:val="24"/>
        </w:rPr>
        <w:t xml:space="preserve">. </w:t>
      </w:r>
      <w:r w:rsidRPr="008E4000">
        <w:rPr>
          <w:rFonts w:ascii="Times New Roman" w:hAnsi="Times New Roman" w:cs="Times New Roman"/>
          <w:sz w:val="24"/>
          <w:szCs w:val="24"/>
        </w:rPr>
        <w:t xml:space="preserve">Upon </w:t>
      </w:r>
      <w:r w:rsidR="00500934" w:rsidRPr="008E4000">
        <w:rPr>
          <w:rFonts w:ascii="Times New Roman" w:hAnsi="Times New Roman" w:cs="Times New Roman"/>
          <w:sz w:val="24"/>
          <w:szCs w:val="24"/>
        </w:rPr>
        <w:t>nomination</w:t>
      </w:r>
      <w:r w:rsidRPr="008E4000">
        <w:rPr>
          <w:rFonts w:ascii="Times New Roman" w:hAnsi="Times New Roman" w:cs="Times New Roman"/>
          <w:sz w:val="24"/>
          <w:szCs w:val="24"/>
        </w:rPr>
        <w:t>s by the public</w:t>
      </w:r>
      <w:r w:rsidR="00500934" w:rsidRPr="008E4000">
        <w:rPr>
          <w:rFonts w:ascii="Times New Roman" w:hAnsi="Times New Roman" w:cs="Times New Roman"/>
          <w:sz w:val="24"/>
          <w:szCs w:val="24"/>
        </w:rPr>
        <w:t xml:space="preserve"> and selection process, </w:t>
      </w:r>
      <w:r w:rsidRPr="008E4000">
        <w:rPr>
          <w:rFonts w:ascii="Times New Roman" w:hAnsi="Times New Roman" w:cs="Times New Roman"/>
          <w:sz w:val="24"/>
          <w:szCs w:val="24"/>
        </w:rPr>
        <w:t xml:space="preserve">Archbishop Desmond Tutu was appointed its Chairman, with </w:t>
      </w:r>
      <w:r w:rsidR="00500934" w:rsidRPr="008E4000">
        <w:rPr>
          <w:rFonts w:ascii="Times New Roman" w:hAnsi="Times New Roman" w:cs="Times New Roman"/>
          <w:sz w:val="24"/>
          <w:szCs w:val="24"/>
        </w:rPr>
        <w:t>seventeen commissioners</w:t>
      </w:r>
      <w:r w:rsidRPr="008E4000">
        <w:rPr>
          <w:rFonts w:ascii="Times New Roman" w:hAnsi="Times New Roman" w:cs="Times New Roman"/>
          <w:sz w:val="24"/>
          <w:szCs w:val="24"/>
        </w:rPr>
        <w:t>; and t</w:t>
      </w:r>
      <w:r w:rsidR="00500934" w:rsidRPr="008E4000">
        <w:rPr>
          <w:rFonts w:ascii="Times New Roman" w:hAnsi="Times New Roman" w:cs="Times New Roman"/>
          <w:sz w:val="24"/>
          <w:szCs w:val="24"/>
        </w:rPr>
        <w:t>he commission was inaugurated in December 1995</w:t>
      </w:r>
      <w:r w:rsidRPr="008E4000">
        <w:rPr>
          <w:rFonts w:ascii="Times New Roman" w:hAnsi="Times New Roman" w:cs="Times New Roman"/>
          <w:sz w:val="24"/>
          <w:szCs w:val="24"/>
        </w:rPr>
        <w:t xml:space="preserve">. However, the many months of trying to set the commission up delayed </w:t>
      </w:r>
      <w:r w:rsidR="00500934" w:rsidRPr="008E4000">
        <w:rPr>
          <w:rFonts w:ascii="Times New Roman" w:hAnsi="Times New Roman" w:cs="Times New Roman"/>
          <w:sz w:val="24"/>
          <w:szCs w:val="24"/>
        </w:rPr>
        <w:t xml:space="preserve">its first hearings and investigations until April 1996. </w:t>
      </w:r>
    </w:p>
    <w:p w:rsidR="00303C7A" w:rsidRPr="008E4000" w:rsidRDefault="00303C7A" w:rsidP="008E4000">
      <w:pPr>
        <w:shd w:val="clear" w:color="auto" w:fill="FFFFFF"/>
        <w:spacing w:after="0" w:line="360" w:lineRule="auto"/>
        <w:jc w:val="both"/>
        <w:textAlignment w:val="baseline"/>
        <w:rPr>
          <w:rFonts w:ascii="Times New Roman" w:hAnsi="Times New Roman" w:cs="Times New Roman"/>
          <w:sz w:val="24"/>
          <w:szCs w:val="24"/>
        </w:rPr>
      </w:pPr>
    </w:p>
    <w:p w:rsidR="00500934" w:rsidRPr="008E4000" w:rsidRDefault="00303C7A"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The Act establishing the commission empowered it with a multifaceted and refined directive, balanced powers and a vast spread investigation reach. As it was carefully written, the Act empowered the commission to give amnesty to individuals, search and collect evidence, summon witnesses, whilst operating a witness protection program</w:t>
      </w:r>
      <w:r w:rsidR="00C0468F" w:rsidRPr="008E4000">
        <w:rPr>
          <w:rFonts w:ascii="Times New Roman" w:hAnsi="Times New Roman" w:cs="Times New Roman"/>
          <w:sz w:val="24"/>
          <w:szCs w:val="24"/>
        </w:rPr>
        <w:t xml:space="preserve">. For the first and a half two years, the commission had three hundred staff, a budget of approximately $18 million per year. With four offices around the country, it was the largest ever Truth commission in size and reach. The duties of the commission were executed through three interconnected committees, namely </w:t>
      </w:r>
      <w:r w:rsidR="00500934" w:rsidRPr="008E4000">
        <w:rPr>
          <w:rFonts w:ascii="Times New Roman" w:hAnsi="Times New Roman" w:cs="Times New Roman"/>
          <w:sz w:val="24"/>
          <w:szCs w:val="24"/>
        </w:rPr>
        <w:t>the Human Rights Violations Committee</w:t>
      </w:r>
      <w:r w:rsidR="00C0468F" w:rsidRPr="008E4000">
        <w:rPr>
          <w:rFonts w:ascii="Times New Roman" w:hAnsi="Times New Roman" w:cs="Times New Roman"/>
          <w:sz w:val="24"/>
          <w:szCs w:val="24"/>
        </w:rPr>
        <w:t>, which collected</w:t>
      </w:r>
      <w:r w:rsidR="00500934" w:rsidRPr="008E4000">
        <w:rPr>
          <w:rFonts w:ascii="Times New Roman" w:hAnsi="Times New Roman" w:cs="Times New Roman"/>
          <w:sz w:val="24"/>
          <w:szCs w:val="24"/>
        </w:rPr>
        <w:t xml:space="preserve"> statements from victims and witnesses and r</w:t>
      </w:r>
      <w:r w:rsidR="00C0468F" w:rsidRPr="008E4000">
        <w:rPr>
          <w:rFonts w:ascii="Times New Roman" w:hAnsi="Times New Roman" w:cs="Times New Roman"/>
          <w:sz w:val="24"/>
          <w:szCs w:val="24"/>
        </w:rPr>
        <w:t>egistered</w:t>
      </w:r>
      <w:r w:rsidR="00500934" w:rsidRPr="008E4000">
        <w:rPr>
          <w:rFonts w:ascii="Times New Roman" w:hAnsi="Times New Roman" w:cs="Times New Roman"/>
          <w:sz w:val="24"/>
          <w:szCs w:val="24"/>
        </w:rPr>
        <w:t xml:space="preserve"> the extent of human rights violations; the Amnesty Committee</w:t>
      </w:r>
      <w:r w:rsidR="00C0468F" w:rsidRPr="008E4000">
        <w:rPr>
          <w:rFonts w:ascii="Times New Roman" w:hAnsi="Times New Roman" w:cs="Times New Roman"/>
          <w:sz w:val="24"/>
          <w:szCs w:val="24"/>
        </w:rPr>
        <w:t>, which</w:t>
      </w:r>
      <w:r w:rsidR="00500934" w:rsidRPr="008E4000">
        <w:rPr>
          <w:rFonts w:ascii="Times New Roman" w:hAnsi="Times New Roman" w:cs="Times New Roman"/>
          <w:sz w:val="24"/>
          <w:szCs w:val="24"/>
        </w:rPr>
        <w:t xml:space="preserve"> </w:t>
      </w:r>
      <w:r w:rsidR="00C0468F" w:rsidRPr="008E4000">
        <w:rPr>
          <w:rFonts w:ascii="Times New Roman" w:hAnsi="Times New Roman" w:cs="Times New Roman"/>
          <w:sz w:val="24"/>
          <w:szCs w:val="24"/>
        </w:rPr>
        <w:t>managed</w:t>
      </w:r>
      <w:r w:rsidR="00500934" w:rsidRPr="008E4000">
        <w:rPr>
          <w:rFonts w:ascii="Times New Roman" w:hAnsi="Times New Roman" w:cs="Times New Roman"/>
          <w:sz w:val="24"/>
          <w:szCs w:val="24"/>
        </w:rPr>
        <w:t xml:space="preserve"> and </w:t>
      </w:r>
      <w:r w:rsidR="00C0468F" w:rsidRPr="008E4000">
        <w:rPr>
          <w:rFonts w:ascii="Times New Roman" w:hAnsi="Times New Roman" w:cs="Times New Roman"/>
          <w:sz w:val="24"/>
          <w:szCs w:val="24"/>
        </w:rPr>
        <w:t>concluded on</w:t>
      </w:r>
      <w:r w:rsidR="00500934" w:rsidRPr="008E4000">
        <w:rPr>
          <w:rFonts w:ascii="Times New Roman" w:hAnsi="Times New Roman" w:cs="Times New Roman"/>
          <w:sz w:val="24"/>
          <w:szCs w:val="24"/>
        </w:rPr>
        <w:t xml:space="preserve"> applications for amnesty; and the Reparations a</w:t>
      </w:r>
      <w:r w:rsidR="00D47A6B">
        <w:rPr>
          <w:rFonts w:ascii="Times New Roman" w:hAnsi="Times New Roman" w:cs="Times New Roman"/>
          <w:sz w:val="24"/>
          <w:szCs w:val="24"/>
        </w:rPr>
        <w:t>nd Rehabilitation</w:t>
      </w:r>
      <w:r w:rsidR="0096773B" w:rsidRPr="008E4000">
        <w:rPr>
          <w:rFonts w:ascii="Times New Roman" w:hAnsi="Times New Roman" w:cs="Times New Roman"/>
          <w:sz w:val="24"/>
          <w:szCs w:val="24"/>
        </w:rPr>
        <w:t xml:space="preserve"> </w:t>
      </w:r>
      <w:r w:rsidR="00500934" w:rsidRPr="008E4000">
        <w:rPr>
          <w:rFonts w:ascii="Times New Roman" w:hAnsi="Times New Roman" w:cs="Times New Roman"/>
          <w:sz w:val="24"/>
          <w:szCs w:val="24"/>
        </w:rPr>
        <w:t>Committee</w:t>
      </w:r>
      <w:r w:rsidR="0096773B" w:rsidRPr="008E4000">
        <w:rPr>
          <w:rFonts w:ascii="Times New Roman" w:hAnsi="Times New Roman" w:cs="Times New Roman"/>
          <w:sz w:val="24"/>
          <w:szCs w:val="24"/>
        </w:rPr>
        <w:t>, which</w:t>
      </w:r>
      <w:r w:rsidR="00500934" w:rsidRPr="008E4000">
        <w:rPr>
          <w:rFonts w:ascii="Times New Roman" w:hAnsi="Times New Roman" w:cs="Times New Roman"/>
          <w:sz w:val="24"/>
          <w:szCs w:val="24"/>
        </w:rPr>
        <w:t xml:space="preserve"> </w:t>
      </w:r>
      <w:r w:rsidR="0096773B" w:rsidRPr="008E4000">
        <w:rPr>
          <w:rFonts w:ascii="Times New Roman" w:hAnsi="Times New Roman" w:cs="Times New Roman"/>
          <w:sz w:val="24"/>
          <w:szCs w:val="24"/>
        </w:rPr>
        <w:t>designed</w:t>
      </w:r>
      <w:r w:rsidR="00500934" w:rsidRPr="008E4000">
        <w:rPr>
          <w:rFonts w:ascii="Times New Roman" w:hAnsi="Times New Roman" w:cs="Times New Roman"/>
          <w:sz w:val="24"/>
          <w:szCs w:val="24"/>
        </w:rPr>
        <w:t xml:space="preserve"> and </w:t>
      </w:r>
      <w:r w:rsidR="0096773B" w:rsidRPr="008E4000">
        <w:rPr>
          <w:rFonts w:ascii="Times New Roman" w:hAnsi="Times New Roman" w:cs="Times New Roman"/>
          <w:sz w:val="24"/>
          <w:szCs w:val="24"/>
        </w:rPr>
        <w:t>presented</w:t>
      </w:r>
      <w:r w:rsidR="00500934" w:rsidRPr="008E4000">
        <w:rPr>
          <w:rFonts w:ascii="Times New Roman" w:hAnsi="Times New Roman" w:cs="Times New Roman"/>
          <w:sz w:val="24"/>
          <w:szCs w:val="24"/>
        </w:rPr>
        <w:t xml:space="preserve"> recommendations for a reparations program.</w:t>
      </w:r>
    </w:p>
    <w:p w:rsidR="0096773B" w:rsidRPr="008E4000" w:rsidRDefault="0096773B" w:rsidP="008E4000">
      <w:pPr>
        <w:shd w:val="clear" w:color="auto" w:fill="FFFFFF"/>
        <w:spacing w:after="0" w:line="360" w:lineRule="auto"/>
        <w:jc w:val="both"/>
        <w:textAlignment w:val="baseline"/>
        <w:rPr>
          <w:rFonts w:ascii="Times New Roman" w:hAnsi="Times New Roman" w:cs="Times New Roman"/>
          <w:sz w:val="24"/>
          <w:szCs w:val="24"/>
        </w:rPr>
      </w:pPr>
    </w:p>
    <w:p w:rsidR="00500934" w:rsidRPr="008E4000" w:rsidRDefault="0096773B"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MANDATE</w:t>
      </w:r>
    </w:p>
    <w:p w:rsidR="00137486" w:rsidRPr="008E4000" w:rsidRDefault="00137486" w:rsidP="008E4000">
      <w:pPr>
        <w:shd w:val="clear" w:color="auto" w:fill="FFFFFF"/>
        <w:spacing w:after="0" w:line="360" w:lineRule="auto"/>
        <w:jc w:val="both"/>
        <w:textAlignment w:val="baseline"/>
        <w:rPr>
          <w:rFonts w:ascii="Times New Roman" w:hAnsi="Times New Roman" w:cs="Times New Roman"/>
          <w:sz w:val="24"/>
          <w:szCs w:val="24"/>
        </w:rPr>
      </w:pPr>
    </w:p>
    <w:p w:rsidR="00137486" w:rsidRPr="008E4000" w:rsidRDefault="00137486"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 xml:space="preserve">It has been acknowledged that, </w:t>
      </w:r>
      <w:r w:rsidR="00A57FDB">
        <w:rPr>
          <w:rFonts w:ascii="Times New Roman" w:hAnsi="Times New Roman" w:cs="Times New Roman"/>
          <w:sz w:val="24"/>
          <w:szCs w:val="24"/>
        </w:rPr>
        <w:t>Truth C</w:t>
      </w:r>
      <w:r w:rsidR="004B1C6B">
        <w:rPr>
          <w:rFonts w:ascii="Times New Roman" w:hAnsi="Times New Roman" w:cs="Times New Roman"/>
          <w:sz w:val="24"/>
          <w:szCs w:val="24"/>
        </w:rPr>
        <w:t xml:space="preserve">ommissions are  tasked with </w:t>
      </w:r>
      <w:r w:rsidRPr="008E4000">
        <w:rPr>
          <w:rFonts w:ascii="Times New Roman" w:hAnsi="Times New Roman" w:cs="Times New Roman"/>
          <w:sz w:val="24"/>
          <w:szCs w:val="24"/>
        </w:rPr>
        <w:t xml:space="preserve">following goals: to </w:t>
      </w:r>
      <w:r w:rsidR="004B1C6B" w:rsidRPr="008E4000">
        <w:rPr>
          <w:rFonts w:ascii="Times New Roman" w:hAnsi="Times New Roman" w:cs="Times New Roman"/>
          <w:sz w:val="24"/>
          <w:szCs w:val="24"/>
        </w:rPr>
        <w:t>notice</w:t>
      </w:r>
      <w:r w:rsidRPr="008E4000">
        <w:rPr>
          <w:rFonts w:ascii="Times New Roman" w:hAnsi="Times New Roman" w:cs="Times New Roman"/>
          <w:sz w:val="24"/>
          <w:szCs w:val="24"/>
        </w:rPr>
        <w:t xml:space="preserve">, </w:t>
      </w:r>
      <w:r w:rsidR="004B1C6B" w:rsidRPr="008E4000">
        <w:rPr>
          <w:rFonts w:ascii="Times New Roman" w:hAnsi="Times New Roman" w:cs="Times New Roman"/>
          <w:sz w:val="24"/>
          <w:szCs w:val="24"/>
        </w:rPr>
        <w:t>illuminate</w:t>
      </w:r>
      <w:r w:rsidR="00A57FDB">
        <w:rPr>
          <w:rFonts w:ascii="Times New Roman" w:hAnsi="Times New Roman" w:cs="Times New Roman"/>
          <w:sz w:val="24"/>
          <w:szCs w:val="24"/>
        </w:rPr>
        <w:t>, and  acknowledge past abuses,</w:t>
      </w:r>
      <w:r w:rsidRPr="008E4000">
        <w:rPr>
          <w:rFonts w:ascii="Times New Roman" w:hAnsi="Times New Roman" w:cs="Times New Roman"/>
          <w:sz w:val="24"/>
          <w:szCs w:val="24"/>
        </w:rPr>
        <w:t xml:space="preserve"> to </w:t>
      </w:r>
      <w:r w:rsidR="00A57FDB" w:rsidRPr="008E4000">
        <w:rPr>
          <w:rFonts w:ascii="Times New Roman" w:hAnsi="Times New Roman" w:cs="Times New Roman"/>
          <w:sz w:val="24"/>
          <w:szCs w:val="24"/>
        </w:rPr>
        <w:t>deal with</w:t>
      </w:r>
      <w:r w:rsidR="00A57FDB">
        <w:rPr>
          <w:rFonts w:ascii="Times New Roman" w:hAnsi="Times New Roman" w:cs="Times New Roman"/>
          <w:sz w:val="24"/>
          <w:szCs w:val="24"/>
        </w:rPr>
        <w:t xml:space="preserve"> the needs of victims</w:t>
      </w:r>
      <w:r w:rsidRPr="008E4000">
        <w:rPr>
          <w:rFonts w:ascii="Times New Roman" w:hAnsi="Times New Roman" w:cs="Times New Roman"/>
          <w:sz w:val="24"/>
          <w:szCs w:val="24"/>
        </w:rPr>
        <w:t xml:space="preserve"> and</w:t>
      </w:r>
      <w:r w:rsidR="00A57FDB">
        <w:rPr>
          <w:rFonts w:ascii="Times New Roman" w:hAnsi="Times New Roman" w:cs="Times New Roman"/>
          <w:sz w:val="24"/>
          <w:szCs w:val="24"/>
        </w:rPr>
        <w:t xml:space="preserve"> to</w:t>
      </w:r>
      <w:r w:rsidRPr="008E4000">
        <w:rPr>
          <w:rFonts w:ascii="Times New Roman" w:hAnsi="Times New Roman" w:cs="Times New Roman"/>
          <w:sz w:val="24"/>
          <w:szCs w:val="24"/>
        </w:rPr>
        <w:t xml:space="preserve"> </w:t>
      </w:r>
      <w:r w:rsidR="00A57FDB">
        <w:rPr>
          <w:rFonts w:ascii="Times New Roman" w:hAnsi="Times New Roman" w:cs="Times New Roman"/>
          <w:sz w:val="24"/>
          <w:szCs w:val="24"/>
        </w:rPr>
        <w:t xml:space="preserve">resolve conflicts, </w:t>
      </w:r>
      <w:r w:rsidRPr="008E4000">
        <w:rPr>
          <w:rFonts w:ascii="Times New Roman" w:hAnsi="Times New Roman" w:cs="Times New Roman"/>
          <w:sz w:val="24"/>
          <w:szCs w:val="24"/>
        </w:rPr>
        <w:t xml:space="preserve"> to </w:t>
      </w:r>
      <w:r w:rsidR="00A57FDB" w:rsidRPr="008E4000">
        <w:rPr>
          <w:rFonts w:ascii="Times New Roman" w:hAnsi="Times New Roman" w:cs="Times New Roman"/>
          <w:sz w:val="24"/>
          <w:szCs w:val="24"/>
        </w:rPr>
        <w:t>summarize</w:t>
      </w:r>
      <w:r w:rsidR="00A57FDB">
        <w:rPr>
          <w:rFonts w:ascii="Times New Roman" w:hAnsi="Times New Roman" w:cs="Times New Roman"/>
          <w:sz w:val="24"/>
          <w:szCs w:val="24"/>
        </w:rPr>
        <w:t xml:space="preserve"> government</w:t>
      </w:r>
      <w:r w:rsidRPr="008E4000">
        <w:rPr>
          <w:rFonts w:ascii="Times New Roman" w:hAnsi="Times New Roman" w:cs="Times New Roman"/>
          <w:sz w:val="24"/>
          <w:szCs w:val="24"/>
        </w:rPr>
        <w:t xml:space="preserve"> responsibility and recommend </w:t>
      </w:r>
      <w:r w:rsidR="00A57FDB">
        <w:rPr>
          <w:rFonts w:ascii="Times New Roman" w:hAnsi="Times New Roman" w:cs="Times New Roman"/>
          <w:sz w:val="24"/>
          <w:szCs w:val="24"/>
        </w:rPr>
        <w:t>further reforms</w:t>
      </w:r>
      <w:r w:rsidRPr="008E4000">
        <w:rPr>
          <w:rFonts w:ascii="Times New Roman" w:hAnsi="Times New Roman" w:cs="Times New Roman"/>
          <w:sz w:val="24"/>
          <w:szCs w:val="24"/>
        </w:rPr>
        <w:t xml:space="preserve"> and to pr</w:t>
      </w:r>
      <w:r w:rsidR="00A57FDB">
        <w:rPr>
          <w:rFonts w:ascii="Times New Roman" w:hAnsi="Times New Roman" w:cs="Times New Roman"/>
          <w:sz w:val="24"/>
          <w:szCs w:val="24"/>
        </w:rPr>
        <w:t xml:space="preserve">omote reconciliation </w:t>
      </w:r>
      <w:r w:rsidRPr="008E4000">
        <w:rPr>
          <w:rFonts w:ascii="Times New Roman" w:hAnsi="Times New Roman" w:cs="Times New Roman"/>
          <w:sz w:val="24"/>
          <w:szCs w:val="24"/>
        </w:rPr>
        <w:t xml:space="preserve"> (</w:t>
      </w:r>
      <w:proofErr w:type="spellStart"/>
      <w:r w:rsidRPr="008E4000">
        <w:rPr>
          <w:rFonts w:ascii="Times New Roman" w:hAnsi="Times New Roman" w:cs="Times New Roman"/>
          <w:sz w:val="24"/>
          <w:szCs w:val="24"/>
        </w:rPr>
        <w:t>Hayner</w:t>
      </w:r>
      <w:proofErr w:type="spellEnd"/>
      <w:r w:rsidRPr="008E4000">
        <w:rPr>
          <w:rFonts w:ascii="Times New Roman" w:hAnsi="Times New Roman" w:cs="Times New Roman"/>
          <w:sz w:val="24"/>
          <w:szCs w:val="24"/>
        </w:rPr>
        <w:t xml:space="preserve">, 2011, p.19).  Firstly, a commission holds the mandate to sanction fact finding; to accurately institute a country’s past, explain uncertain events, and do away with silence and denial </w:t>
      </w:r>
      <w:r w:rsidR="000E2BCD" w:rsidRPr="008E4000">
        <w:rPr>
          <w:rFonts w:ascii="Times New Roman" w:hAnsi="Times New Roman" w:cs="Times New Roman"/>
          <w:sz w:val="24"/>
          <w:szCs w:val="24"/>
        </w:rPr>
        <w:t xml:space="preserve">from a country’s period of </w:t>
      </w:r>
      <w:r w:rsidR="00136C1D">
        <w:rPr>
          <w:rFonts w:ascii="Times New Roman" w:hAnsi="Times New Roman" w:cs="Times New Roman"/>
          <w:sz w:val="24"/>
          <w:szCs w:val="24"/>
        </w:rPr>
        <w:t>contentious history(</w:t>
      </w:r>
      <w:r w:rsidR="00136C1D">
        <w:t xml:space="preserve">Gonzalez,  </w:t>
      </w:r>
      <w:r w:rsidR="00136C1D" w:rsidRPr="00136C1D">
        <w:t>2013)</w:t>
      </w:r>
      <w:r w:rsidR="00136C1D">
        <w:t>.</w:t>
      </w:r>
      <w:r w:rsidR="00136C1D" w:rsidRPr="00136C1D">
        <w:t xml:space="preserve"> </w:t>
      </w:r>
      <w:r w:rsidRPr="008E4000">
        <w:rPr>
          <w:rFonts w:ascii="Times New Roman" w:hAnsi="Times New Roman" w:cs="Times New Roman"/>
          <w:sz w:val="24"/>
          <w:szCs w:val="24"/>
        </w:rPr>
        <w:t xml:space="preserve"> </w:t>
      </w:r>
      <w:r w:rsidR="000E2BCD" w:rsidRPr="008E4000">
        <w:rPr>
          <w:rFonts w:ascii="Times New Roman" w:hAnsi="Times New Roman" w:cs="Times New Roman"/>
          <w:sz w:val="24"/>
          <w:szCs w:val="24"/>
        </w:rPr>
        <w:t xml:space="preserve">The numerous interviews and hearings that are carried out by the commission with victims provides detailed information on the trend of violence perpetrated across time and within regions. In doing this, some TRCs have been successful with naming high profile perpetrators of violence and crime. Effectively, the reports of a TRC unveils a country’s history and exposes it to </w:t>
      </w:r>
      <w:r w:rsidRPr="008E4000">
        <w:rPr>
          <w:rFonts w:ascii="Times New Roman" w:hAnsi="Times New Roman" w:cs="Times New Roman"/>
          <w:sz w:val="24"/>
          <w:szCs w:val="24"/>
        </w:rPr>
        <w:t>public review</w:t>
      </w:r>
      <w:r w:rsidR="000E2BCD" w:rsidRPr="008E4000">
        <w:rPr>
          <w:rFonts w:ascii="Times New Roman" w:hAnsi="Times New Roman" w:cs="Times New Roman"/>
          <w:sz w:val="24"/>
          <w:szCs w:val="24"/>
        </w:rPr>
        <w:t xml:space="preserve"> (</w:t>
      </w:r>
      <w:proofErr w:type="spellStart"/>
      <w:r w:rsidR="000E2BCD" w:rsidRPr="008E4000">
        <w:rPr>
          <w:rFonts w:ascii="Times New Roman" w:hAnsi="Times New Roman" w:cs="Times New Roman"/>
          <w:sz w:val="24"/>
          <w:szCs w:val="24"/>
        </w:rPr>
        <w:t>Hayner</w:t>
      </w:r>
      <w:proofErr w:type="spellEnd"/>
      <w:r w:rsidR="000E2BCD" w:rsidRPr="008E4000">
        <w:rPr>
          <w:rFonts w:ascii="Times New Roman" w:hAnsi="Times New Roman" w:cs="Times New Roman"/>
          <w:sz w:val="24"/>
          <w:szCs w:val="24"/>
        </w:rPr>
        <w:t>, 2011)</w:t>
      </w:r>
      <w:r w:rsidRPr="008E4000">
        <w:rPr>
          <w:rFonts w:ascii="Times New Roman" w:hAnsi="Times New Roman" w:cs="Times New Roman"/>
          <w:sz w:val="24"/>
          <w:szCs w:val="24"/>
        </w:rPr>
        <w:t>.</w:t>
      </w:r>
      <w:r w:rsidR="008C2811">
        <w:rPr>
          <w:rFonts w:ascii="Times New Roman" w:hAnsi="Times New Roman" w:cs="Times New Roman"/>
          <w:sz w:val="24"/>
          <w:szCs w:val="24"/>
        </w:rPr>
        <w:t>The TRC mandate resolve on "documenting events rather than processes" and meeting point on human rights rather than  relationships</w:t>
      </w:r>
      <w:r w:rsidR="00107585">
        <w:rPr>
          <w:rFonts w:ascii="Times New Roman" w:hAnsi="Times New Roman" w:cs="Times New Roman"/>
          <w:sz w:val="24"/>
          <w:szCs w:val="24"/>
        </w:rPr>
        <w:t>(</w:t>
      </w:r>
      <w:r w:rsidR="008C2811">
        <w:rPr>
          <w:rFonts w:ascii="Times New Roman" w:hAnsi="Times New Roman" w:cs="Times New Roman"/>
          <w:sz w:val="24"/>
          <w:szCs w:val="24"/>
        </w:rPr>
        <w:t>Ross2008,p.239</w:t>
      </w:r>
      <w:r w:rsidR="00107585">
        <w:rPr>
          <w:rFonts w:ascii="Times New Roman" w:hAnsi="Times New Roman" w:cs="Times New Roman"/>
          <w:sz w:val="24"/>
          <w:szCs w:val="24"/>
        </w:rPr>
        <w:t>)</w:t>
      </w:r>
      <w:r w:rsidR="008C2811">
        <w:rPr>
          <w:rFonts w:ascii="Times New Roman" w:hAnsi="Times New Roman" w:cs="Times New Roman"/>
          <w:sz w:val="24"/>
          <w:szCs w:val="24"/>
        </w:rPr>
        <w:t xml:space="preserve">.The  attention on these traumas had implications in SA that can be seen </w:t>
      </w:r>
      <w:r w:rsidR="001446C3">
        <w:rPr>
          <w:rFonts w:ascii="Times New Roman" w:hAnsi="Times New Roman" w:cs="Times New Roman"/>
          <w:sz w:val="24"/>
          <w:szCs w:val="24"/>
        </w:rPr>
        <w:t>in the lack of change institution such as military, government and police as Ross argued that concentrating on single incidents TRC neglected to deeply abuses carried out by the government structures and institutions.</w:t>
      </w:r>
      <w:r w:rsidR="00107585">
        <w:rPr>
          <w:rFonts w:ascii="Times New Roman" w:hAnsi="Times New Roman" w:cs="Times New Roman"/>
          <w:sz w:val="24"/>
          <w:szCs w:val="24"/>
        </w:rPr>
        <w:t xml:space="preserve"> </w:t>
      </w:r>
      <w:r w:rsidR="001446C3">
        <w:rPr>
          <w:rFonts w:ascii="Times New Roman" w:hAnsi="Times New Roman" w:cs="Times New Roman"/>
          <w:sz w:val="24"/>
          <w:szCs w:val="24"/>
        </w:rPr>
        <w:t>On other hand,</w:t>
      </w:r>
      <w:r w:rsidR="00107585">
        <w:rPr>
          <w:rFonts w:ascii="Times New Roman" w:hAnsi="Times New Roman" w:cs="Times New Roman"/>
          <w:sz w:val="24"/>
          <w:szCs w:val="24"/>
        </w:rPr>
        <w:t xml:space="preserve"> </w:t>
      </w:r>
      <w:r w:rsidR="001446C3">
        <w:rPr>
          <w:rFonts w:ascii="Times New Roman" w:hAnsi="Times New Roman" w:cs="Times New Roman"/>
          <w:sz w:val="24"/>
          <w:szCs w:val="24"/>
        </w:rPr>
        <w:t>Scott</w:t>
      </w:r>
      <w:r w:rsidR="00107585">
        <w:rPr>
          <w:rFonts w:ascii="Times New Roman" w:hAnsi="Times New Roman" w:cs="Times New Roman"/>
          <w:sz w:val="24"/>
          <w:szCs w:val="24"/>
        </w:rPr>
        <w:t>(</w:t>
      </w:r>
      <w:r w:rsidR="001446C3">
        <w:rPr>
          <w:rFonts w:ascii="Times New Roman" w:hAnsi="Times New Roman" w:cs="Times New Roman"/>
          <w:sz w:val="24"/>
          <w:szCs w:val="24"/>
        </w:rPr>
        <w:t>2000</w:t>
      </w:r>
      <w:r w:rsidR="00107585">
        <w:rPr>
          <w:rFonts w:ascii="Times New Roman" w:hAnsi="Times New Roman" w:cs="Times New Roman"/>
          <w:sz w:val="24"/>
          <w:szCs w:val="24"/>
        </w:rPr>
        <w:t>,p.108)</w:t>
      </w:r>
      <w:r w:rsidR="001446C3">
        <w:rPr>
          <w:rFonts w:ascii="Times New Roman" w:hAnsi="Times New Roman" w:cs="Times New Roman"/>
          <w:sz w:val="24"/>
          <w:szCs w:val="24"/>
        </w:rPr>
        <w:t xml:space="preserve"> </w:t>
      </w:r>
      <w:r w:rsidR="00107585">
        <w:rPr>
          <w:rFonts w:ascii="Times New Roman" w:hAnsi="Times New Roman" w:cs="Times New Roman"/>
          <w:sz w:val="24"/>
          <w:szCs w:val="24"/>
        </w:rPr>
        <w:t>found that the TRC not only concentrating on law but also by taking into account</w:t>
      </w:r>
      <w:r w:rsidR="001446C3">
        <w:rPr>
          <w:rFonts w:ascii="Times New Roman" w:hAnsi="Times New Roman" w:cs="Times New Roman"/>
          <w:sz w:val="24"/>
          <w:szCs w:val="24"/>
        </w:rPr>
        <w:t xml:space="preserve"> </w:t>
      </w:r>
      <w:r w:rsidR="00107585">
        <w:rPr>
          <w:rFonts w:ascii="Times New Roman" w:hAnsi="Times New Roman" w:cs="Times New Roman"/>
          <w:sz w:val="24"/>
          <w:szCs w:val="24"/>
        </w:rPr>
        <w:t>truth and highlighting "those who suffer and continued to suffer".</w:t>
      </w:r>
      <w:r w:rsidR="00CD58F1">
        <w:rPr>
          <w:rFonts w:ascii="Times New Roman" w:hAnsi="Times New Roman" w:cs="Times New Roman"/>
          <w:sz w:val="24"/>
          <w:szCs w:val="24"/>
        </w:rPr>
        <w:t xml:space="preserve"> </w:t>
      </w:r>
      <w:r w:rsidR="00346846">
        <w:rPr>
          <w:rFonts w:ascii="Times New Roman" w:hAnsi="Times New Roman" w:cs="Times New Roman"/>
          <w:sz w:val="24"/>
          <w:szCs w:val="24"/>
        </w:rPr>
        <w:t>Allan and Allan</w:t>
      </w:r>
      <w:r w:rsidR="00CD58F1">
        <w:rPr>
          <w:rFonts w:ascii="Times New Roman" w:hAnsi="Times New Roman" w:cs="Times New Roman"/>
          <w:sz w:val="24"/>
          <w:szCs w:val="24"/>
        </w:rPr>
        <w:t xml:space="preserve"> (2000,p.474 ) highlighted that TRC as a therapeutic tool because thought legislation emphasized reconciliation, reparation, truth and restorative justice.</w:t>
      </w:r>
    </w:p>
    <w:p w:rsidR="00500934" w:rsidRPr="008E4000" w:rsidRDefault="00500934" w:rsidP="008E4000">
      <w:pPr>
        <w:shd w:val="clear" w:color="auto" w:fill="FFFFFF"/>
        <w:spacing w:after="0" w:line="360" w:lineRule="auto"/>
        <w:jc w:val="both"/>
        <w:textAlignment w:val="baseline"/>
        <w:rPr>
          <w:rFonts w:ascii="Times New Roman" w:hAnsi="Times New Roman" w:cs="Times New Roman"/>
          <w:sz w:val="24"/>
          <w:szCs w:val="24"/>
        </w:rPr>
      </w:pPr>
    </w:p>
    <w:p w:rsidR="00603126" w:rsidRPr="000E4B5E" w:rsidRDefault="00500934"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 xml:space="preserve"> </w:t>
      </w:r>
      <w:r w:rsidR="00E12011" w:rsidRPr="008E4000">
        <w:rPr>
          <w:rFonts w:ascii="Times New Roman" w:hAnsi="Times New Roman" w:cs="Times New Roman"/>
          <w:sz w:val="24"/>
          <w:szCs w:val="24"/>
        </w:rPr>
        <w:t xml:space="preserve">The work of the </w:t>
      </w:r>
      <w:r w:rsidR="00137486" w:rsidRPr="008E4000">
        <w:rPr>
          <w:rFonts w:ascii="Times New Roman" w:hAnsi="Times New Roman" w:cs="Times New Roman"/>
          <w:sz w:val="24"/>
          <w:szCs w:val="24"/>
        </w:rPr>
        <w:t>TRC in South Africa</w:t>
      </w:r>
      <w:r w:rsidR="00E12011" w:rsidRPr="008E4000">
        <w:rPr>
          <w:rFonts w:ascii="Times New Roman" w:hAnsi="Times New Roman" w:cs="Times New Roman"/>
          <w:sz w:val="24"/>
          <w:szCs w:val="24"/>
        </w:rPr>
        <w:t xml:space="preserve"> saw it taking testimonies from more than 21,000 victims and witnesses. Out of these, 2,000 appeared in public hearings. The work of the commission made it such that it had wide media coverage with newspapers, radio and television organisations publishing and broadcasting news on the commission on daily basis.  Within its mandate, the commission’s special hearings closely focused on specific institutions and sectors of the society and their involvement with and response to any form of abuse. These hearings were widespread within the religious and business communities, labour and legal communities; as well as the health, media</w:t>
      </w:r>
      <w:r w:rsidR="000504F2" w:rsidRPr="008E4000">
        <w:rPr>
          <w:rFonts w:ascii="Times New Roman" w:hAnsi="Times New Roman" w:cs="Times New Roman"/>
          <w:sz w:val="24"/>
          <w:szCs w:val="24"/>
        </w:rPr>
        <w:t xml:space="preserve"> and prison sectors. It even extended to the armed forces, where the commission interrogated the use of chemical and biological weapons on those </w:t>
      </w:r>
      <w:r w:rsidR="00192120" w:rsidRPr="008E4000">
        <w:rPr>
          <w:rFonts w:ascii="Times New Roman" w:hAnsi="Times New Roman" w:cs="Times New Roman"/>
          <w:sz w:val="24"/>
          <w:szCs w:val="24"/>
        </w:rPr>
        <w:t xml:space="preserve">who challenged the </w:t>
      </w:r>
      <w:r w:rsidR="008D15B0" w:rsidRPr="008E4000">
        <w:rPr>
          <w:rFonts w:ascii="Times New Roman" w:hAnsi="Times New Roman" w:cs="Times New Roman"/>
          <w:sz w:val="24"/>
          <w:szCs w:val="24"/>
        </w:rPr>
        <w:t xml:space="preserve">government or political party policies. Specifically, they looked at how women and young people were affected by all the violence. While holding various hearings, the involvement of particular individuals was shrouded within the mandate of the commission. An example of individuals that they focused on was </w:t>
      </w:r>
      <w:proofErr w:type="spellStart"/>
      <w:r w:rsidR="008D15B0" w:rsidRPr="008E4000">
        <w:rPr>
          <w:rFonts w:ascii="Times New Roman" w:hAnsi="Times New Roman" w:cs="Times New Roman"/>
          <w:sz w:val="24"/>
          <w:szCs w:val="24"/>
        </w:rPr>
        <w:t>Winnie</w:t>
      </w:r>
      <w:proofErr w:type="spellEnd"/>
      <w:r w:rsidR="008D15B0" w:rsidRPr="008E4000">
        <w:rPr>
          <w:rFonts w:ascii="Times New Roman" w:hAnsi="Times New Roman" w:cs="Times New Roman"/>
          <w:sz w:val="24"/>
          <w:szCs w:val="24"/>
        </w:rPr>
        <w:t xml:space="preserve"> </w:t>
      </w:r>
      <w:proofErr w:type="spellStart"/>
      <w:r w:rsidR="008D15B0" w:rsidRPr="008E4000">
        <w:rPr>
          <w:rFonts w:ascii="Times New Roman" w:hAnsi="Times New Roman" w:cs="Times New Roman"/>
          <w:sz w:val="24"/>
          <w:szCs w:val="24"/>
        </w:rPr>
        <w:t>Madikizela</w:t>
      </w:r>
      <w:proofErr w:type="spellEnd"/>
      <w:r w:rsidR="008D15B0" w:rsidRPr="008E4000">
        <w:rPr>
          <w:rFonts w:ascii="Times New Roman" w:hAnsi="Times New Roman" w:cs="Times New Roman"/>
          <w:sz w:val="24"/>
          <w:szCs w:val="24"/>
        </w:rPr>
        <w:t xml:space="preserve"> Mandela. During this time, </w:t>
      </w:r>
      <w:proofErr w:type="spellStart"/>
      <w:r w:rsidR="008D15B0" w:rsidRPr="008E4000">
        <w:rPr>
          <w:rFonts w:ascii="Times New Roman" w:hAnsi="Times New Roman" w:cs="Times New Roman"/>
          <w:sz w:val="24"/>
          <w:szCs w:val="24"/>
        </w:rPr>
        <w:t>Winnie</w:t>
      </w:r>
      <w:proofErr w:type="spellEnd"/>
      <w:r w:rsidR="008D15B0" w:rsidRPr="008E4000">
        <w:rPr>
          <w:rFonts w:ascii="Times New Roman" w:hAnsi="Times New Roman" w:cs="Times New Roman"/>
          <w:sz w:val="24"/>
          <w:szCs w:val="24"/>
        </w:rPr>
        <w:t xml:space="preserve"> insisted on a public rather than a private hearing as was intended by the commission. The mandate of the hearing on </w:t>
      </w:r>
      <w:proofErr w:type="spellStart"/>
      <w:r w:rsidR="008D15B0" w:rsidRPr="008E4000">
        <w:rPr>
          <w:rFonts w:ascii="Times New Roman" w:hAnsi="Times New Roman" w:cs="Times New Roman"/>
          <w:sz w:val="24"/>
          <w:szCs w:val="24"/>
        </w:rPr>
        <w:t>Winnie</w:t>
      </w:r>
      <w:proofErr w:type="spellEnd"/>
      <w:r w:rsidR="008D15B0" w:rsidRPr="008E4000">
        <w:rPr>
          <w:rFonts w:ascii="Times New Roman" w:hAnsi="Times New Roman" w:cs="Times New Roman"/>
          <w:sz w:val="24"/>
          <w:szCs w:val="24"/>
        </w:rPr>
        <w:t xml:space="preserve"> was to establish her participation in crimes. The episode eventually terminated her ambition to pursue any import political position. </w:t>
      </w:r>
    </w:p>
    <w:p w:rsidR="00603126" w:rsidRPr="008E4000" w:rsidRDefault="00603126" w:rsidP="008E4000">
      <w:pPr>
        <w:shd w:val="clear" w:color="auto" w:fill="FFFFFF"/>
        <w:spacing w:after="0" w:line="360" w:lineRule="auto"/>
        <w:jc w:val="both"/>
        <w:textAlignment w:val="baseline"/>
        <w:rPr>
          <w:rFonts w:ascii="Times New Roman" w:eastAsia="Times New Roman" w:hAnsi="Times New Roman" w:cs="Times New Roman"/>
          <w:b/>
          <w:bCs/>
          <w:color w:val="222222"/>
          <w:sz w:val="24"/>
          <w:szCs w:val="24"/>
          <w:highlight w:val="yellow"/>
          <w:lang w:eastAsia="en-GB"/>
        </w:rPr>
      </w:pPr>
    </w:p>
    <w:p w:rsidR="00603126" w:rsidRPr="008E4000" w:rsidRDefault="00500934"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eastAsia="Times New Roman" w:hAnsi="Times New Roman" w:cs="Times New Roman"/>
          <w:bCs/>
          <w:color w:val="222222"/>
          <w:sz w:val="24"/>
          <w:szCs w:val="24"/>
          <w:lang w:eastAsia="en-GB"/>
        </w:rPr>
        <w:t>CONSTRAINTS/BARRIERS</w:t>
      </w:r>
    </w:p>
    <w:p w:rsidR="00500934" w:rsidRPr="008E4000" w:rsidRDefault="00500934"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p>
    <w:p w:rsidR="004336E6" w:rsidRPr="007E2352" w:rsidRDefault="008D15B0"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eastAsia="Times New Roman" w:hAnsi="Times New Roman" w:cs="Times New Roman"/>
          <w:bCs/>
          <w:color w:val="222222"/>
          <w:sz w:val="24"/>
          <w:szCs w:val="24"/>
          <w:lang w:eastAsia="en-GB"/>
        </w:rPr>
        <w:t xml:space="preserve">Although the commission was envisaged to be viable and strong, with a valuable mandate, and </w:t>
      </w:r>
      <w:r w:rsidR="00107585" w:rsidRPr="008E4000">
        <w:rPr>
          <w:rFonts w:ascii="Times New Roman" w:eastAsia="Times New Roman" w:hAnsi="Times New Roman" w:cs="Times New Roman"/>
          <w:bCs/>
          <w:color w:val="222222"/>
          <w:sz w:val="24"/>
          <w:szCs w:val="24"/>
          <w:lang w:eastAsia="en-GB"/>
        </w:rPr>
        <w:t>in spite</w:t>
      </w:r>
      <w:r w:rsidRPr="008E4000">
        <w:rPr>
          <w:rFonts w:ascii="Times New Roman" w:eastAsia="Times New Roman" w:hAnsi="Times New Roman" w:cs="Times New Roman"/>
          <w:bCs/>
          <w:color w:val="222222"/>
          <w:sz w:val="24"/>
          <w:szCs w:val="24"/>
          <w:lang w:eastAsia="en-GB"/>
        </w:rPr>
        <w:t xml:space="preserve"> of its strengths and achievements, it also suffered constraints and confronted barriers. </w:t>
      </w:r>
      <w:r w:rsidR="00264ECF" w:rsidRPr="008E4000">
        <w:rPr>
          <w:rFonts w:ascii="Times New Roman" w:hAnsi="Times New Roman" w:cs="Times New Roman"/>
          <w:sz w:val="24"/>
          <w:szCs w:val="24"/>
        </w:rPr>
        <w:t xml:space="preserve">The South African TRC  was the first commission to have its powers and decisions challenged in court. Throughout the duration of its work, the commission was involved in many legal battles. </w:t>
      </w:r>
      <w:r w:rsidR="004D780D" w:rsidRPr="008E4000">
        <w:rPr>
          <w:rFonts w:ascii="Times New Roman" w:hAnsi="Times New Roman" w:cs="Times New Roman"/>
          <w:sz w:val="24"/>
          <w:szCs w:val="24"/>
        </w:rPr>
        <w:t xml:space="preserve">One of the most significant battles involved the families of three prominent victims who disputed the constitutionality of the commission to grant amnesty. However, this case was ruled in favour of the commission.  </w:t>
      </w:r>
      <w:r w:rsidR="004336E6" w:rsidRPr="008E4000">
        <w:rPr>
          <w:rFonts w:ascii="Times New Roman" w:hAnsi="Times New Roman" w:cs="Times New Roman"/>
          <w:sz w:val="24"/>
          <w:szCs w:val="24"/>
        </w:rPr>
        <w:t>13</w:t>
      </w:r>
      <w:r w:rsidR="00BC2479">
        <w:t xml:space="preserve">:( </w:t>
      </w:r>
      <w:proofErr w:type="spellStart"/>
      <w:r w:rsidR="00BC2479">
        <w:t>Azapo</w:t>
      </w:r>
      <w:proofErr w:type="spellEnd"/>
      <w:r w:rsidR="00BC2479">
        <w:t xml:space="preserve"> v. President of the Republic of South Africa,” South African Journal on Human Rights 13 (1997): 258–268.)</w:t>
      </w:r>
      <w:r w:rsidR="004336E6" w:rsidRPr="008E4000">
        <w:rPr>
          <w:rFonts w:ascii="Times New Roman" w:hAnsi="Times New Roman" w:cs="Times New Roman"/>
          <w:sz w:val="24"/>
          <w:szCs w:val="24"/>
        </w:rPr>
        <w:t xml:space="preserve"> </w:t>
      </w:r>
      <w:r w:rsidR="004D780D" w:rsidRPr="008E4000">
        <w:rPr>
          <w:rFonts w:ascii="Times New Roman" w:hAnsi="Times New Roman" w:cs="Times New Roman"/>
          <w:sz w:val="24"/>
          <w:szCs w:val="24"/>
        </w:rPr>
        <w:t>Another example of its challenges involved a suit forcing the commission to serve prior notice to offenders in a public hearing. When the former president P.W Botha was charged, it was an opportunity for the commission to publicise extensive evidence against him. Although he was convicted and fined $2,000, this conviction was subsequently overturned.</w:t>
      </w:r>
    </w:p>
    <w:p w:rsidR="00320E5E" w:rsidRPr="00320E5E" w:rsidRDefault="00320E5E" w:rsidP="008E4000">
      <w:pPr>
        <w:shd w:val="clear" w:color="auto" w:fill="FFFFFF"/>
        <w:spacing w:after="0" w:line="360" w:lineRule="auto"/>
        <w:jc w:val="both"/>
        <w:textAlignment w:val="baseline"/>
        <w:rPr>
          <w:rFonts w:ascii="Times New Roman" w:hAnsi="Times New Roman" w:cs="Times New Roman"/>
          <w:sz w:val="24"/>
          <w:szCs w:val="24"/>
        </w:rPr>
      </w:pPr>
    </w:p>
    <w:p w:rsidR="007E2352" w:rsidRDefault="009428B7"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eastAsia="Times New Roman" w:hAnsi="Times New Roman" w:cs="Times New Roman"/>
          <w:bCs/>
          <w:color w:val="222222"/>
          <w:sz w:val="24"/>
          <w:szCs w:val="24"/>
          <w:lang w:eastAsia="en-GB"/>
        </w:rPr>
        <w:t>The commission had been given such enormous and difficult tasks with inadequate time and capital to complete these tasks. This meant that the commission struggled particularly with a lack of resource to uncover risky truths especially related to those in power who mounted resistance. The result of this was that a lot was still concealed in the past and this was unsettling.</w:t>
      </w:r>
    </w:p>
    <w:p w:rsidR="008D15B0" w:rsidRPr="008E4000" w:rsidRDefault="009428B7"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eastAsia="Times New Roman" w:hAnsi="Times New Roman" w:cs="Times New Roman"/>
          <w:bCs/>
          <w:color w:val="222222"/>
          <w:sz w:val="24"/>
          <w:szCs w:val="24"/>
          <w:lang w:eastAsia="en-GB"/>
        </w:rPr>
        <w:t xml:space="preserve"> </w:t>
      </w:r>
    </w:p>
    <w:p w:rsidR="00104D6A" w:rsidRPr="008E4000" w:rsidRDefault="00104D6A"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p>
    <w:p w:rsidR="007E2352" w:rsidRDefault="00104D6A"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eastAsia="Times New Roman" w:hAnsi="Times New Roman" w:cs="Times New Roman"/>
          <w:bCs/>
          <w:color w:val="222222"/>
          <w:sz w:val="24"/>
          <w:szCs w:val="24"/>
          <w:lang w:eastAsia="en-GB"/>
        </w:rPr>
        <w:t>Another barrier or constraint for the commission was the fact that it possessed strong powers but could not readily use this. This caused it to be criticised for pursuing reconciliation above revealing the truth about crimes. It was revealed that the commission utilised its powers of subpoenas, search and seizures only a few times so as not to upset certain individuals or institutions. Examples of the parties it did not want to upset include</w:t>
      </w:r>
      <w:r w:rsidR="009575AF">
        <w:rPr>
          <w:rFonts w:ascii="Times New Roman" w:eastAsia="Times New Roman" w:hAnsi="Times New Roman" w:cs="Times New Roman"/>
          <w:bCs/>
          <w:color w:val="222222"/>
          <w:sz w:val="24"/>
          <w:szCs w:val="24"/>
          <w:lang w:eastAsia="en-GB"/>
        </w:rPr>
        <w:t xml:space="preserve"> </w:t>
      </w:r>
      <w:r w:rsidRPr="008E4000">
        <w:rPr>
          <w:rFonts w:ascii="Times New Roman" w:hAnsi="Times New Roman" w:cs="Times New Roman"/>
          <w:sz w:val="24"/>
          <w:szCs w:val="24"/>
        </w:rPr>
        <w:t xml:space="preserve">the head office of the South African Defence Force and the ANC. In response at those few times, these organisations were reluctant in providing vital information.  </w:t>
      </w:r>
      <w:r w:rsidR="00975089" w:rsidRPr="008E4000">
        <w:rPr>
          <w:rFonts w:ascii="Times New Roman" w:hAnsi="Times New Roman" w:cs="Times New Roman"/>
          <w:sz w:val="24"/>
          <w:szCs w:val="24"/>
        </w:rPr>
        <w:t>For instance, the</w:t>
      </w:r>
      <w:r w:rsidRPr="008E4000">
        <w:rPr>
          <w:rFonts w:ascii="Times New Roman" w:hAnsi="Times New Roman" w:cs="Times New Roman"/>
          <w:sz w:val="24"/>
          <w:szCs w:val="24"/>
        </w:rPr>
        <w:t xml:space="preserve"> commission was a</w:t>
      </w:r>
      <w:r w:rsidR="00975089" w:rsidRPr="008E4000">
        <w:rPr>
          <w:rFonts w:ascii="Times New Roman" w:hAnsi="Times New Roman" w:cs="Times New Roman"/>
          <w:sz w:val="24"/>
          <w:szCs w:val="24"/>
        </w:rPr>
        <w:t>lso challenged</w:t>
      </w:r>
      <w:r w:rsidRPr="008E4000">
        <w:rPr>
          <w:rFonts w:ascii="Times New Roman" w:hAnsi="Times New Roman" w:cs="Times New Roman"/>
          <w:sz w:val="24"/>
          <w:szCs w:val="24"/>
        </w:rPr>
        <w:t xml:space="preserve"> by human rights organizations for not issuing a su</w:t>
      </w:r>
      <w:r w:rsidR="00975089" w:rsidRPr="008E4000">
        <w:rPr>
          <w:rFonts w:ascii="Times New Roman" w:hAnsi="Times New Roman" w:cs="Times New Roman"/>
          <w:sz w:val="24"/>
          <w:szCs w:val="24"/>
        </w:rPr>
        <w:t xml:space="preserve">mmons </w:t>
      </w:r>
      <w:r w:rsidRPr="008E4000">
        <w:rPr>
          <w:rFonts w:ascii="Times New Roman" w:hAnsi="Times New Roman" w:cs="Times New Roman"/>
          <w:sz w:val="24"/>
          <w:szCs w:val="24"/>
        </w:rPr>
        <w:t xml:space="preserve"> against the minister of home affairs and </w:t>
      </w:r>
      <w:proofErr w:type="spellStart"/>
      <w:r w:rsidRPr="008E4000">
        <w:rPr>
          <w:rFonts w:ascii="Times New Roman" w:hAnsi="Times New Roman" w:cs="Times New Roman"/>
          <w:sz w:val="24"/>
          <w:szCs w:val="24"/>
        </w:rPr>
        <w:t>Inkatha</w:t>
      </w:r>
      <w:proofErr w:type="spellEnd"/>
      <w:r w:rsidRPr="008E4000">
        <w:rPr>
          <w:rFonts w:ascii="Times New Roman" w:hAnsi="Times New Roman" w:cs="Times New Roman"/>
          <w:sz w:val="24"/>
          <w:szCs w:val="24"/>
        </w:rPr>
        <w:t xml:space="preserve"> Freedom Party president</w:t>
      </w:r>
      <w:r w:rsidR="00975089" w:rsidRPr="008E4000">
        <w:rPr>
          <w:rFonts w:ascii="Times New Roman" w:hAnsi="Times New Roman" w:cs="Times New Roman"/>
          <w:sz w:val="24"/>
          <w:szCs w:val="24"/>
        </w:rPr>
        <w:t>,</w:t>
      </w:r>
      <w:r w:rsidRPr="008E4000">
        <w:rPr>
          <w:rFonts w:ascii="Times New Roman" w:hAnsi="Times New Roman" w:cs="Times New Roman"/>
          <w:sz w:val="24"/>
          <w:szCs w:val="24"/>
        </w:rPr>
        <w:t xml:space="preserve"> </w:t>
      </w:r>
      <w:proofErr w:type="spellStart"/>
      <w:r w:rsidRPr="008E4000">
        <w:rPr>
          <w:rFonts w:ascii="Times New Roman" w:hAnsi="Times New Roman" w:cs="Times New Roman"/>
          <w:sz w:val="24"/>
          <w:szCs w:val="24"/>
        </w:rPr>
        <w:t>Mangosuthu</w:t>
      </w:r>
      <w:proofErr w:type="spellEnd"/>
      <w:r w:rsidRPr="008E4000">
        <w:rPr>
          <w:rFonts w:ascii="Times New Roman" w:hAnsi="Times New Roman" w:cs="Times New Roman"/>
          <w:sz w:val="24"/>
          <w:szCs w:val="24"/>
        </w:rPr>
        <w:t xml:space="preserve"> Buthelezi</w:t>
      </w:r>
      <w:r w:rsidR="00975089" w:rsidRPr="008E4000">
        <w:rPr>
          <w:rFonts w:ascii="Times New Roman" w:hAnsi="Times New Roman" w:cs="Times New Roman"/>
          <w:sz w:val="24"/>
          <w:szCs w:val="24"/>
        </w:rPr>
        <w:t>.</w:t>
      </w:r>
      <w:r w:rsidRPr="008E4000">
        <w:rPr>
          <w:rFonts w:ascii="Times New Roman" w:hAnsi="Times New Roman" w:cs="Times New Roman"/>
          <w:sz w:val="24"/>
          <w:szCs w:val="24"/>
        </w:rPr>
        <w:t xml:space="preserve"> </w:t>
      </w:r>
      <w:r w:rsidR="00975089" w:rsidRPr="008E4000">
        <w:rPr>
          <w:rFonts w:ascii="Times New Roman" w:hAnsi="Times New Roman" w:cs="Times New Roman"/>
          <w:sz w:val="24"/>
          <w:szCs w:val="24"/>
        </w:rPr>
        <w:t xml:space="preserve">This decision was hinged on their fear of the </w:t>
      </w:r>
      <w:r w:rsidRPr="008E4000">
        <w:rPr>
          <w:rFonts w:ascii="Times New Roman" w:hAnsi="Times New Roman" w:cs="Times New Roman"/>
          <w:sz w:val="24"/>
          <w:szCs w:val="24"/>
        </w:rPr>
        <w:t>a decision based largely on the commission’s fear of a</w:t>
      </w:r>
      <w:r w:rsidR="00975089" w:rsidRPr="008E4000">
        <w:rPr>
          <w:rFonts w:ascii="Times New Roman" w:hAnsi="Times New Roman" w:cs="Times New Roman"/>
          <w:sz w:val="24"/>
          <w:szCs w:val="24"/>
        </w:rPr>
        <w:t xml:space="preserve">n intense </w:t>
      </w:r>
      <w:r w:rsidRPr="008E4000">
        <w:rPr>
          <w:rFonts w:ascii="Times New Roman" w:hAnsi="Times New Roman" w:cs="Times New Roman"/>
          <w:sz w:val="24"/>
          <w:szCs w:val="24"/>
        </w:rPr>
        <w:t>reaction.</w:t>
      </w:r>
    </w:p>
    <w:p w:rsidR="004336E6" w:rsidRPr="009575AF" w:rsidRDefault="00104D6A"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hAnsi="Times New Roman" w:cs="Times New Roman"/>
          <w:sz w:val="24"/>
          <w:szCs w:val="24"/>
        </w:rPr>
        <w:t xml:space="preserve"> </w:t>
      </w:r>
    </w:p>
    <w:p w:rsidR="000B0F4B" w:rsidRPr="008E4000" w:rsidRDefault="000B0F4B" w:rsidP="008E4000">
      <w:pPr>
        <w:shd w:val="clear" w:color="auto" w:fill="FFFFFF"/>
        <w:spacing w:after="0" w:line="360" w:lineRule="auto"/>
        <w:jc w:val="both"/>
        <w:textAlignment w:val="baseline"/>
        <w:rPr>
          <w:rFonts w:ascii="Times New Roman" w:hAnsi="Times New Roman" w:cs="Times New Roman"/>
          <w:sz w:val="24"/>
          <w:szCs w:val="24"/>
        </w:rPr>
      </w:pPr>
    </w:p>
    <w:p w:rsidR="004336E6" w:rsidRPr="008E4000" w:rsidRDefault="000B0F4B"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Additionally, although Bishop Desmond Tutu propagated an all inclusive society and the TRC took on gendered structures in their hearings, this became a challenge for the commission. It meant that the TRC engaged both men and women’s narratives during its involvement with human rights violation. This was a welcome process for gender justice activists.  However, this caused huge debates about gender</w:t>
      </w:r>
      <w:r w:rsidR="00325F84" w:rsidRPr="008E4000">
        <w:rPr>
          <w:rFonts w:ascii="Times New Roman" w:hAnsi="Times New Roman" w:cs="Times New Roman"/>
          <w:sz w:val="24"/>
          <w:szCs w:val="24"/>
        </w:rPr>
        <w:t xml:space="preserve">. The commission were envisaged to hypothesise gender as women’s experiences, especially in relation to crimes of rape, as opposed to </w:t>
      </w:r>
      <w:r w:rsidRPr="008E4000">
        <w:rPr>
          <w:rFonts w:ascii="Times New Roman" w:hAnsi="Times New Roman" w:cs="Times New Roman"/>
          <w:sz w:val="24"/>
          <w:szCs w:val="24"/>
        </w:rPr>
        <w:t xml:space="preserve">gender </w:t>
      </w:r>
      <w:r w:rsidR="00325F84" w:rsidRPr="008E4000">
        <w:rPr>
          <w:rFonts w:ascii="Times New Roman" w:hAnsi="Times New Roman" w:cs="Times New Roman"/>
          <w:sz w:val="24"/>
          <w:szCs w:val="24"/>
        </w:rPr>
        <w:t>in</w:t>
      </w:r>
      <w:r w:rsidRPr="008E4000">
        <w:rPr>
          <w:rFonts w:ascii="Times New Roman" w:hAnsi="Times New Roman" w:cs="Times New Roman"/>
          <w:sz w:val="24"/>
          <w:szCs w:val="24"/>
        </w:rPr>
        <w:t xml:space="preserve"> relation to structure</w:t>
      </w:r>
      <w:r w:rsidR="00325F84" w:rsidRPr="008E4000">
        <w:rPr>
          <w:rFonts w:ascii="Times New Roman" w:hAnsi="Times New Roman" w:cs="Times New Roman"/>
          <w:sz w:val="24"/>
          <w:szCs w:val="24"/>
        </w:rPr>
        <w:t xml:space="preserve"> (Kobe, 2017).</w:t>
      </w:r>
    </w:p>
    <w:p w:rsidR="00325F84" w:rsidRPr="008E4000" w:rsidRDefault="00325F84" w:rsidP="008E4000">
      <w:pPr>
        <w:shd w:val="clear" w:color="auto" w:fill="FFFFFF"/>
        <w:spacing w:after="0" w:line="360" w:lineRule="auto"/>
        <w:jc w:val="both"/>
        <w:textAlignment w:val="baseline"/>
        <w:rPr>
          <w:rFonts w:ascii="Times New Roman" w:hAnsi="Times New Roman" w:cs="Times New Roman"/>
          <w:sz w:val="24"/>
          <w:szCs w:val="24"/>
        </w:rPr>
      </w:pPr>
    </w:p>
    <w:p w:rsidR="00325F84" w:rsidRPr="008E4000" w:rsidRDefault="00325F84"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 xml:space="preserve">In another development, the commission was challenged by the African National Congress (ANC), which was disgruntled with the commissions conclusions on its past activities. The political party attempted to </w:t>
      </w:r>
      <w:r w:rsidR="00DA5034" w:rsidRPr="008E4000">
        <w:rPr>
          <w:rFonts w:ascii="Times New Roman" w:hAnsi="Times New Roman" w:cs="Times New Roman"/>
          <w:sz w:val="24"/>
          <w:szCs w:val="24"/>
        </w:rPr>
        <w:t xml:space="preserve">stop the commission from publicising the entire report. However, this challenge was overcome when the court ruled in favour of the commission on time before the publication came out. Months later deputy president Thabo Mbeki expressed the reservations of the </w:t>
      </w:r>
      <w:r w:rsidR="007E2352">
        <w:rPr>
          <w:rFonts w:ascii="Times New Roman" w:hAnsi="Times New Roman" w:cs="Times New Roman"/>
          <w:sz w:val="24"/>
          <w:szCs w:val="24"/>
        </w:rPr>
        <w:t>ANC on the processes of the TRC(Hayner,2011).</w:t>
      </w:r>
    </w:p>
    <w:p w:rsidR="00DA5034" w:rsidRPr="008E4000" w:rsidRDefault="00DA5034" w:rsidP="008E4000">
      <w:pPr>
        <w:shd w:val="clear" w:color="auto" w:fill="FFFFFF"/>
        <w:spacing w:after="0" w:line="360" w:lineRule="auto"/>
        <w:jc w:val="both"/>
        <w:textAlignment w:val="baseline"/>
        <w:rPr>
          <w:rFonts w:ascii="Times New Roman" w:hAnsi="Times New Roman" w:cs="Times New Roman"/>
          <w:sz w:val="24"/>
          <w:szCs w:val="24"/>
        </w:rPr>
      </w:pPr>
    </w:p>
    <w:p w:rsidR="00975089" w:rsidRPr="008E4000" w:rsidRDefault="00DA5034"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 xml:space="preserve">Overall, the effects of the TRC in relation to reconciliation and race relations was a centre of debates. Some research have shown that perceptions were divided along racial lines. Black people were </w:t>
      </w:r>
      <w:r w:rsidR="008E4000">
        <w:rPr>
          <w:rFonts w:ascii="Times New Roman" w:hAnsi="Times New Roman" w:cs="Times New Roman"/>
          <w:sz w:val="24"/>
          <w:szCs w:val="24"/>
        </w:rPr>
        <w:t>perceived</w:t>
      </w:r>
      <w:r w:rsidRPr="008E4000">
        <w:rPr>
          <w:rFonts w:ascii="Times New Roman" w:hAnsi="Times New Roman" w:cs="Times New Roman"/>
          <w:sz w:val="24"/>
          <w:szCs w:val="24"/>
        </w:rPr>
        <w:t xml:space="preserve"> to show more support for  the work of the commission than white people. However, what remained visible was that the Five Strongest Truth Commissions </w:t>
      </w:r>
      <w:r w:rsidR="00932115" w:rsidRPr="008E4000">
        <w:rPr>
          <w:rFonts w:ascii="Times New Roman" w:hAnsi="Times New Roman" w:cs="Times New Roman"/>
          <w:sz w:val="24"/>
          <w:szCs w:val="24"/>
        </w:rPr>
        <w:t>acknowledged that coming to terms with years of abuse was more diffic</w:t>
      </w:r>
      <w:r w:rsidR="00CF665C">
        <w:rPr>
          <w:rFonts w:ascii="Times New Roman" w:hAnsi="Times New Roman" w:cs="Times New Roman"/>
          <w:sz w:val="24"/>
          <w:szCs w:val="24"/>
        </w:rPr>
        <w:t>ult than revealing the truth(Hayner,2011).</w:t>
      </w:r>
      <w:r w:rsidR="002B0D2F" w:rsidRPr="008E4000">
        <w:rPr>
          <w:rFonts w:ascii="Times New Roman" w:hAnsi="Times New Roman" w:cs="Times New Roman"/>
          <w:sz w:val="24"/>
          <w:szCs w:val="24"/>
        </w:rPr>
        <w:t xml:space="preserve">However, </w:t>
      </w:r>
      <w:proofErr w:type="spellStart"/>
      <w:r w:rsidR="002B0D2F" w:rsidRPr="008E4000">
        <w:rPr>
          <w:rFonts w:ascii="Times New Roman" w:hAnsi="Times New Roman" w:cs="Times New Roman"/>
          <w:sz w:val="24"/>
          <w:szCs w:val="24"/>
        </w:rPr>
        <w:t>inspite</w:t>
      </w:r>
      <w:proofErr w:type="spellEnd"/>
      <w:r w:rsidR="002B0D2F" w:rsidRPr="008E4000">
        <w:rPr>
          <w:rFonts w:ascii="Times New Roman" w:hAnsi="Times New Roman" w:cs="Times New Roman"/>
          <w:sz w:val="24"/>
          <w:szCs w:val="24"/>
        </w:rPr>
        <w:t xml:space="preserve"> of these criticisms, a few high-profile trials during the era of apartheid secured convictions and prolonged sentences. </w:t>
      </w:r>
      <w:r w:rsidR="00104D6A" w:rsidRPr="008E4000">
        <w:rPr>
          <w:rFonts w:ascii="Times New Roman" w:hAnsi="Times New Roman" w:cs="Times New Roman"/>
          <w:sz w:val="24"/>
          <w:szCs w:val="24"/>
        </w:rPr>
        <w:t xml:space="preserve"> </w:t>
      </w:r>
      <w:r w:rsidR="00325F84" w:rsidRPr="008E4000">
        <w:rPr>
          <w:rFonts w:ascii="Times New Roman" w:hAnsi="Times New Roman" w:cs="Times New Roman"/>
          <w:sz w:val="24"/>
          <w:szCs w:val="24"/>
        </w:rPr>
        <w:t xml:space="preserve">And </w:t>
      </w:r>
      <w:r w:rsidR="002F69C1">
        <w:rPr>
          <w:rFonts w:ascii="Times New Roman" w:eastAsia="Times New Roman" w:hAnsi="Times New Roman" w:cs="Times New Roman"/>
          <w:bCs/>
          <w:color w:val="222222"/>
          <w:sz w:val="24"/>
          <w:szCs w:val="24"/>
          <w:lang w:eastAsia="en-GB"/>
        </w:rPr>
        <w:t>i</w:t>
      </w:r>
      <w:r w:rsidR="00257196" w:rsidRPr="008E4000">
        <w:rPr>
          <w:rFonts w:ascii="Times New Roman" w:eastAsia="Times New Roman" w:hAnsi="Times New Roman" w:cs="Times New Roman"/>
          <w:bCs/>
          <w:color w:val="222222"/>
          <w:sz w:val="24"/>
          <w:szCs w:val="24"/>
          <w:lang w:eastAsia="en-GB"/>
        </w:rPr>
        <w:t xml:space="preserve">n spite of its constraints and barriers, the TRC made significant contributions in a period when the country faced a difficult transition. Furthermore, it changed the way in which the country understood some of its controversial history. </w:t>
      </w:r>
    </w:p>
    <w:p w:rsidR="00975089" w:rsidRPr="008E4000" w:rsidRDefault="00975089" w:rsidP="008E4000">
      <w:pPr>
        <w:shd w:val="clear" w:color="auto" w:fill="FFFFFF"/>
        <w:spacing w:after="0" w:line="360" w:lineRule="auto"/>
        <w:jc w:val="both"/>
        <w:textAlignment w:val="baseline"/>
        <w:rPr>
          <w:rFonts w:ascii="Times New Roman" w:hAnsi="Times New Roman" w:cs="Times New Roman"/>
          <w:sz w:val="24"/>
          <w:szCs w:val="24"/>
        </w:rPr>
      </w:pPr>
    </w:p>
    <w:p w:rsidR="00975089" w:rsidRPr="008E4000" w:rsidRDefault="00FD00AC"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STRENGTH</w:t>
      </w:r>
      <w:r w:rsidR="008E4000">
        <w:rPr>
          <w:rFonts w:ascii="Times New Roman" w:hAnsi="Times New Roman" w:cs="Times New Roman"/>
          <w:sz w:val="24"/>
          <w:szCs w:val="24"/>
        </w:rPr>
        <w:t>S</w:t>
      </w:r>
      <w:r w:rsidRPr="008E4000">
        <w:rPr>
          <w:rFonts w:ascii="Times New Roman" w:hAnsi="Times New Roman" w:cs="Times New Roman"/>
          <w:sz w:val="24"/>
          <w:szCs w:val="24"/>
        </w:rPr>
        <w:t xml:space="preserve"> </w:t>
      </w:r>
      <w:r w:rsidR="008E4000">
        <w:rPr>
          <w:rFonts w:ascii="Times New Roman" w:hAnsi="Times New Roman" w:cs="Times New Roman"/>
          <w:sz w:val="24"/>
          <w:szCs w:val="24"/>
        </w:rPr>
        <w:t>–</w:t>
      </w:r>
      <w:r w:rsidRPr="008E4000">
        <w:rPr>
          <w:rFonts w:ascii="Times New Roman" w:hAnsi="Times New Roman" w:cs="Times New Roman"/>
          <w:sz w:val="24"/>
          <w:szCs w:val="24"/>
        </w:rPr>
        <w:t xml:space="preserve"> </w:t>
      </w:r>
      <w:r w:rsidR="00975089" w:rsidRPr="008E4000">
        <w:rPr>
          <w:rFonts w:ascii="Times New Roman" w:hAnsi="Times New Roman" w:cs="Times New Roman"/>
          <w:sz w:val="24"/>
          <w:szCs w:val="24"/>
        </w:rPr>
        <w:t>FORGIVENESS</w:t>
      </w:r>
      <w:r w:rsidR="008E4000">
        <w:rPr>
          <w:rFonts w:ascii="Times New Roman" w:hAnsi="Times New Roman" w:cs="Times New Roman"/>
          <w:sz w:val="24"/>
          <w:szCs w:val="24"/>
        </w:rPr>
        <w:t>/AMNESTY</w:t>
      </w:r>
    </w:p>
    <w:p w:rsidR="00AC0741" w:rsidRPr="008E4000" w:rsidRDefault="00AC0741" w:rsidP="008E4000">
      <w:pPr>
        <w:shd w:val="clear" w:color="auto" w:fill="FFFFFF"/>
        <w:spacing w:after="0" w:line="360" w:lineRule="auto"/>
        <w:jc w:val="both"/>
        <w:textAlignment w:val="baseline"/>
        <w:rPr>
          <w:rFonts w:ascii="Times New Roman" w:hAnsi="Times New Roman" w:cs="Times New Roman"/>
          <w:sz w:val="24"/>
          <w:szCs w:val="24"/>
        </w:rPr>
      </w:pPr>
    </w:p>
    <w:p w:rsidR="009550B6" w:rsidRPr="008E4000" w:rsidRDefault="00AC0741"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 xml:space="preserve">One of the strengths of the TRC in South Africa was its achievement of forgiveness by some victims and the granting of amnesty to offenders. </w:t>
      </w:r>
      <w:r w:rsidR="009550B6" w:rsidRPr="008E4000">
        <w:rPr>
          <w:rFonts w:ascii="Times New Roman" w:hAnsi="Times New Roman" w:cs="Times New Roman"/>
          <w:sz w:val="24"/>
          <w:szCs w:val="24"/>
        </w:rPr>
        <w:t>This was done with a view to fostering reconciliation. Reconciliation is understood to be a process, “through which a society moves from a divided past to a shared future”</w:t>
      </w:r>
      <w:r w:rsidR="00390132">
        <w:rPr>
          <w:rFonts w:ascii="Times New Roman" w:hAnsi="Times New Roman" w:cs="Times New Roman"/>
          <w:sz w:val="24"/>
          <w:szCs w:val="24"/>
        </w:rPr>
        <w:t>(</w:t>
      </w:r>
      <w:r w:rsidR="004E70D1">
        <w:rPr>
          <w:rFonts w:ascii="Times New Roman" w:hAnsi="Times New Roman" w:cs="Times New Roman"/>
          <w:sz w:val="24"/>
          <w:szCs w:val="24"/>
        </w:rPr>
        <w:t>Lederach,1997p.31)</w:t>
      </w:r>
      <w:r w:rsidR="009550B6" w:rsidRPr="008E4000">
        <w:rPr>
          <w:rFonts w:ascii="Times New Roman" w:hAnsi="Times New Roman" w:cs="Times New Roman"/>
          <w:sz w:val="24"/>
          <w:szCs w:val="24"/>
        </w:rPr>
        <w:t>; looking at the past in a way that allows people to see it in terms of “shared suffering and collective responsibility” may help to restore confidence (Bloomfield et al. 2003,</w:t>
      </w:r>
      <w:r w:rsidR="00231B56">
        <w:rPr>
          <w:rFonts w:ascii="Times New Roman" w:hAnsi="Times New Roman" w:cs="Times New Roman"/>
          <w:sz w:val="24"/>
          <w:szCs w:val="24"/>
        </w:rPr>
        <w:t>p</w:t>
      </w:r>
      <w:r w:rsidR="00390132">
        <w:rPr>
          <w:rFonts w:ascii="Times New Roman" w:hAnsi="Times New Roman" w:cs="Times New Roman"/>
          <w:sz w:val="24"/>
          <w:szCs w:val="24"/>
        </w:rPr>
        <w:t>.</w:t>
      </w:r>
      <w:r w:rsidR="009550B6" w:rsidRPr="008E4000">
        <w:rPr>
          <w:rFonts w:ascii="Times New Roman" w:hAnsi="Times New Roman" w:cs="Times New Roman"/>
          <w:sz w:val="24"/>
          <w:szCs w:val="24"/>
        </w:rPr>
        <w:t xml:space="preserve"> 12-21).  Reconciliation became necessary for communities that have passed through </w:t>
      </w:r>
      <w:r w:rsidR="001F4807" w:rsidRPr="008E4000">
        <w:rPr>
          <w:rFonts w:ascii="Times New Roman" w:hAnsi="Times New Roman" w:cs="Times New Roman"/>
          <w:sz w:val="24"/>
          <w:szCs w:val="24"/>
        </w:rPr>
        <w:t>ethno political</w:t>
      </w:r>
      <w:r w:rsidR="009550B6" w:rsidRPr="008E4000">
        <w:rPr>
          <w:rFonts w:ascii="Times New Roman" w:hAnsi="Times New Roman" w:cs="Times New Roman"/>
          <w:sz w:val="24"/>
          <w:szCs w:val="24"/>
        </w:rPr>
        <w:t xml:space="preserve"> crisis, thereby suffering a lack of trust, trauma and grievances and so on. </w:t>
      </w:r>
      <w:r w:rsidR="004E70D1">
        <w:rPr>
          <w:rFonts w:ascii="Times New Roman" w:hAnsi="Times New Roman" w:cs="Times New Roman"/>
          <w:sz w:val="24"/>
          <w:szCs w:val="24"/>
        </w:rPr>
        <w:t>Kraft</w:t>
      </w:r>
      <w:r w:rsidR="001F4807">
        <w:rPr>
          <w:rFonts w:ascii="Times New Roman" w:hAnsi="Times New Roman" w:cs="Times New Roman"/>
          <w:sz w:val="24"/>
          <w:szCs w:val="24"/>
        </w:rPr>
        <w:t xml:space="preserve"> (</w:t>
      </w:r>
      <w:r w:rsidR="004E70D1">
        <w:rPr>
          <w:rFonts w:ascii="Times New Roman" w:hAnsi="Times New Roman" w:cs="Times New Roman"/>
          <w:sz w:val="24"/>
          <w:szCs w:val="24"/>
        </w:rPr>
        <w:t>2014</w:t>
      </w:r>
      <w:r w:rsidR="001F4807">
        <w:rPr>
          <w:rFonts w:ascii="Times New Roman" w:hAnsi="Times New Roman" w:cs="Times New Roman"/>
          <w:sz w:val="24"/>
          <w:szCs w:val="24"/>
        </w:rPr>
        <w:t>)</w:t>
      </w:r>
      <w:r w:rsidR="004E70D1">
        <w:rPr>
          <w:rFonts w:ascii="Times New Roman" w:hAnsi="Times New Roman" w:cs="Times New Roman"/>
          <w:sz w:val="24"/>
          <w:szCs w:val="24"/>
        </w:rPr>
        <w:t xml:space="preserve"> defined successful reconciliation if perpetrators is confessing their crimes,</w:t>
      </w:r>
      <w:r w:rsidR="005D5C2B">
        <w:rPr>
          <w:rFonts w:ascii="Times New Roman" w:hAnsi="Times New Roman" w:cs="Times New Roman"/>
          <w:sz w:val="24"/>
          <w:szCs w:val="24"/>
        </w:rPr>
        <w:t xml:space="preserve"> demonstrating </w:t>
      </w:r>
      <w:r w:rsidR="001F4807">
        <w:rPr>
          <w:rFonts w:ascii="Times New Roman" w:hAnsi="Times New Roman" w:cs="Times New Roman"/>
          <w:sz w:val="24"/>
          <w:szCs w:val="24"/>
        </w:rPr>
        <w:t>regret</w:t>
      </w:r>
      <w:r w:rsidR="004E70D1">
        <w:rPr>
          <w:rFonts w:ascii="Times New Roman" w:hAnsi="Times New Roman" w:cs="Times New Roman"/>
          <w:sz w:val="24"/>
          <w:szCs w:val="24"/>
        </w:rPr>
        <w:t>,</w:t>
      </w:r>
      <w:r w:rsidR="001F4807">
        <w:rPr>
          <w:rFonts w:ascii="Times New Roman" w:hAnsi="Times New Roman" w:cs="Times New Roman"/>
          <w:sz w:val="24"/>
          <w:szCs w:val="24"/>
        </w:rPr>
        <w:t xml:space="preserve"> </w:t>
      </w:r>
      <w:r w:rsidR="004E70D1">
        <w:rPr>
          <w:rFonts w:ascii="Times New Roman" w:hAnsi="Times New Roman" w:cs="Times New Roman"/>
          <w:sz w:val="24"/>
          <w:szCs w:val="24"/>
        </w:rPr>
        <w:t xml:space="preserve">take </w:t>
      </w:r>
      <w:r w:rsidR="001F4807">
        <w:rPr>
          <w:rFonts w:ascii="Times New Roman" w:hAnsi="Times New Roman" w:cs="Times New Roman"/>
          <w:sz w:val="24"/>
          <w:szCs w:val="24"/>
        </w:rPr>
        <w:t>ownership</w:t>
      </w:r>
      <w:r w:rsidR="004E70D1">
        <w:rPr>
          <w:rFonts w:ascii="Times New Roman" w:hAnsi="Times New Roman" w:cs="Times New Roman"/>
          <w:sz w:val="24"/>
          <w:szCs w:val="24"/>
        </w:rPr>
        <w:t xml:space="preserve"> of their crimes and acknowledging the harm </w:t>
      </w:r>
      <w:r w:rsidR="0072135D">
        <w:rPr>
          <w:rFonts w:ascii="Times New Roman" w:hAnsi="Times New Roman" w:cs="Times New Roman"/>
          <w:sz w:val="24"/>
          <w:szCs w:val="24"/>
        </w:rPr>
        <w:t>they made on victims. On other hand,</w:t>
      </w:r>
      <w:r w:rsidR="001F4807">
        <w:rPr>
          <w:rFonts w:ascii="Times New Roman" w:hAnsi="Times New Roman" w:cs="Times New Roman"/>
          <w:sz w:val="24"/>
          <w:szCs w:val="24"/>
        </w:rPr>
        <w:t xml:space="preserve"> </w:t>
      </w:r>
      <w:r w:rsidR="0072135D">
        <w:rPr>
          <w:rFonts w:ascii="Times New Roman" w:hAnsi="Times New Roman" w:cs="Times New Roman"/>
          <w:sz w:val="24"/>
          <w:szCs w:val="24"/>
        </w:rPr>
        <w:t>reconciliation process is successful</w:t>
      </w:r>
      <w:r w:rsidR="009550B6" w:rsidRPr="008E4000">
        <w:rPr>
          <w:rFonts w:ascii="Times New Roman" w:hAnsi="Times New Roman" w:cs="Times New Roman"/>
          <w:sz w:val="24"/>
          <w:szCs w:val="24"/>
        </w:rPr>
        <w:t xml:space="preserve"> </w:t>
      </w:r>
      <w:r w:rsidR="0072135D">
        <w:rPr>
          <w:rFonts w:ascii="Times New Roman" w:hAnsi="Times New Roman" w:cs="Times New Roman"/>
          <w:sz w:val="24"/>
          <w:szCs w:val="24"/>
        </w:rPr>
        <w:t xml:space="preserve"> if victims accepted</w:t>
      </w:r>
      <w:r w:rsidR="001F4807">
        <w:rPr>
          <w:rFonts w:ascii="Times New Roman" w:hAnsi="Times New Roman" w:cs="Times New Roman"/>
          <w:sz w:val="24"/>
          <w:szCs w:val="24"/>
        </w:rPr>
        <w:t xml:space="preserve"> in a peaceful manner</w:t>
      </w:r>
      <w:r w:rsidR="0072135D">
        <w:rPr>
          <w:rFonts w:ascii="Times New Roman" w:hAnsi="Times New Roman" w:cs="Times New Roman"/>
          <w:sz w:val="24"/>
          <w:szCs w:val="24"/>
        </w:rPr>
        <w:t xml:space="preserve"> that they considered the amount of crimes </w:t>
      </w:r>
      <w:r w:rsidR="001F4807">
        <w:rPr>
          <w:rFonts w:ascii="Times New Roman" w:hAnsi="Times New Roman" w:cs="Times New Roman"/>
          <w:sz w:val="24"/>
          <w:szCs w:val="24"/>
        </w:rPr>
        <w:t>committed</w:t>
      </w:r>
      <w:r w:rsidR="0072135D">
        <w:rPr>
          <w:rFonts w:ascii="Times New Roman" w:hAnsi="Times New Roman" w:cs="Times New Roman"/>
          <w:sz w:val="24"/>
          <w:szCs w:val="24"/>
        </w:rPr>
        <w:t xml:space="preserve"> to be more serious than perpetrators,</w:t>
      </w:r>
      <w:r w:rsidR="001F4807">
        <w:rPr>
          <w:rFonts w:ascii="Times New Roman" w:hAnsi="Times New Roman" w:cs="Times New Roman"/>
          <w:sz w:val="24"/>
          <w:szCs w:val="24"/>
        </w:rPr>
        <w:t xml:space="preserve"> </w:t>
      </w:r>
      <w:r w:rsidR="0072135D">
        <w:rPr>
          <w:rFonts w:ascii="Times New Roman" w:hAnsi="Times New Roman" w:cs="Times New Roman"/>
          <w:sz w:val="24"/>
          <w:szCs w:val="24"/>
        </w:rPr>
        <w:t xml:space="preserve">accepted that might be different truth about the real circumstances  and </w:t>
      </w:r>
      <w:r w:rsidR="001F4807">
        <w:rPr>
          <w:rFonts w:ascii="Times New Roman" w:hAnsi="Times New Roman" w:cs="Times New Roman"/>
          <w:sz w:val="24"/>
          <w:szCs w:val="24"/>
        </w:rPr>
        <w:t xml:space="preserve">accepted that perpetrators powerless and had no choice but to involve violence. </w:t>
      </w:r>
      <w:r w:rsidR="009550B6" w:rsidRPr="008E4000">
        <w:rPr>
          <w:rFonts w:ascii="Times New Roman" w:hAnsi="Times New Roman" w:cs="Times New Roman"/>
          <w:sz w:val="24"/>
          <w:szCs w:val="24"/>
        </w:rPr>
        <w:t xml:space="preserve">Being that the offenders live within the same society as the victims, addressing reconciliation is necessary to avoid the risk of new spirals of violence driven by the desire for revenge. </w:t>
      </w:r>
    </w:p>
    <w:p w:rsidR="009550B6" w:rsidRPr="008E4000" w:rsidRDefault="009550B6" w:rsidP="008E4000">
      <w:pPr>
        <w:shd w:val="clear" w:color="auto" w:fill="FFFFFF"/>
        <w:spacing w:after="0" w:line="360" w:lineRule="auto"/>
        <w:jc w:val="both"/>
        <w:textAlignment w:val="baseline"/>
        <w:rPr>
          <w:rFonts w:ascii="Times New Roman" w:hAnsi="Times New Roman" w:cs="Times New Roman"/>
          <w:sz w:val="24"/>
          <w:szCs w:val="24"/>
        </w:rPr>
      </w:pPr>
    </w:p>
    <w:p w:rsidR="00104D6A" w:rsidRDefault="00AC0741"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Forgiveness or Forgiving is held to be a positive social response which causes a victim to resist seeking revenge and enhances a compassionate attitude tow</w:t>
      </w:r>
      <w:r w:rsidR="001F4807">
        <w:rPr>
          <w:rFonts w:ascii="Times New Roman" w:hAnsi="Times New Roman" w:cs="Times New Roman"/>
          <w:sz w:val="24"/>
          <w:szCs w:val="24"/>
        </w:rPr>
        <w:t>ards the offender (Worthington and</w:t>
      </w:r>
      <w:r w:rsidRPr="008E4000">
        <w:rPr>
          <w:rFonts w:ascii="Times New Roman" w:hAnsi="Times New Roman" w:cs="Times New Roman"/>
          <w:sz w:val="24"/>
          <w:szCs w:val="24"/>
        </w:rPr>
        <w:t xml:space="preserve"> Cowden, 2017; </w:t>
      </w:r>
      <w:r w:rsidR="001F4807">
        <w:rPr>
          <w:rFonts w:ascii="Times New Roman" w:hAnsi="Times New Roman" w:cs="Times New Roman"/>
          <w:sz w:val="24"/>
          <w:szCs w:val="24"/>
        </w:rPr>
        <w:t xml:space="preserve">McCullough, </w:t>
      </w:r>
      <w:proofErr w:type="spellStart"/>
      <w:r w:rsidR="001F4807">
        <w:rPr>
          <w:rFonts w:ascii="Times New Roman" w:hAnsi="Times New Roman" w:cs="Times New Roman"/>
          <w:sz w:val="24"/>
          <w:szCs w:val="24"/>
        </w:rPr>
        <w:t>Pargament</w:t>
      </w:r>
      <w:proofErr w:type="spellEnd"/>
      <w:r w:rsidR="001F4807">
        <w:rPr>
          <w:rFonts w:ascii="Times New Roman" w:hAnsi="Times New Roman" w:cs="Times New Roman"/>
          <w:sz w:val="24"/>
          <w:szCs w:val="24"/>
        </w:rPr>
        <w:t>, and</w:t>
      </w:r>
      <w:r w:rsidR="007E2352">
        <w:rPr>
          <w:rFonts w:ascii="Times New Roman" w:hAnsi="Times New Roman" w:cs="Times New Roman"/>
          <w:sz w:val="24"/>
          <w:szCs w:val="24"/>
        </w:rPr>
        <w:t xml:space="preserve"> </w:t>
      </w:r>
      <w:proofErr w:type="spellStart"/>
      <w:r w:rsidR="000B1D8E" w:rsidRPr="008E4000">
        <w:rPr>
          <w:rFonts w:ascii="Times New Roman" w:hAnsi="Times New Roman" w:cs="Times New Roman"/>
          <w:sz w:val="24"/>
          <w:szCs w:val="24"/>
        </w:rPr>
        <w:t>Thoresen</w:t>
      </w:r>
      <w:proofErr w:type="spellEnd"/>
      <w:r w:rsidR="000B1D8E" w:rsidRPr="008E4000">
        <w:rPr>
          <w:rFonts w:ascii="Times New Roman" w:hAnsi="Times New Roman" w:cs="Times New Roman"/>
          <w:sz w:val="24"/>
          <w:szCs w:val="24"/>
        </w:rPr>
        <w:t xml:space="preserve">, 2000). </w:t>
      </w:r>
      <w:r w:rsidRPr="008E4000">
        <w:rPr>
          <w:rFonts w:ascii="Times New Roman" w:hAnsi="Times New Roman" w:cs="Times New Roman"/>
          <w:sz w:val="24"/>
          <w:szCs w:val="24"/>
        </w:rPr>
        <w:t xml:space="preserve">Two types of forgiveness which have been identified by researchers are both intrapersonal. They are Decisional forgiveness, which is a conscious intention to forego revenge and treat the offender with value; and Emotional forgiveness, which is </w:t>
      </w:r>
      <w:r w:rsidR="00FD00AC" w:rsidRPr="008E4000">
        <w:rPr>
          <w:rFonts w:ascii="Times New Roman" w:hAnsi="Times New Roman" w:cs="Times New Roman"/>
          <w:sz w:val="24"/>
          <w:szCs w:val="24"/>
        </w:rPr>
        <w:t xml:space="preserve">the act of replacing unforgiving emotions such as resentment, hostility, anger etc, with positive emotions such as love, compassion, forgiveness etc However, note that </w:t>
      </w:r>
      <w:proofErr w:type="spellStart"/>
      <w:r w:rsidR="00FD00AC" w:rsidRPr="008E4000">
        <w:rPr>
          <w:rFonts w:ascii="Times New Roman" w:hAnsi="Times New Roman" w:cs="Times New Roman"/>
          <w:sz w:val="24"/>
          <w:szCs w:val="24"/>
        </w:rPr>
        <w:t>Desional</w:t>
      </w:r>
      <w:proofErr w:type="spellEnd"/>
      <w:r w:rsidR="00FD00AC" w:rsidRPr="008E4000">
        <w:rPr>
          <w:rFonts w:ascii="Times New Roman" w:hAnsi="Times New Roman" w:cs="Times New Roman"/>
          <w:sz w:val="24"/>
          <w:szCs w:val="24"/>
        </w:rPr>
        <w:t xml:space="preserve"> forgiveness do not always immediately result in Emotional forgiveness (</w:t>
      </w:r>
      <w:proofErr w:type="spellStart"/>
      <w:r w:rsidR="000B1D8E" w:rsidRPr="008E4000">
        <w:rPr>
          <w:rFonts w:ascii="Times New Roman" w:hAnsi="Times New Roman" w:cs="Times New Roman"/>
          <w:sz w:val="24"/>
          <w:szCs w:val="24"/>
        </w:rPr>
        <w:t>Exline</w:t>
      </w:r>
      <w:proofErr w:type="spellEnd"/>
      <w:r w:rsidR="000B1D8E" w:rsidRPr="008E4000">
        <w:rPr>
          <w:rFonts w:ascii="Times New Roman" w:hAnsi="Times New Roman" w:cs="Times New Roman"/>
          <w:sz w:val="24"/>
          <w:szCs w:val="24"/>
        </w:rPr>
        <w:t xml:space="preserve"> et al.</w:t>
      </w:r>
      <w:r w:rsidR="00FD00AC" w:rsidRPr="008E4000">
        <w:rPr>
          <w:rFonts w:ascii="Times New Roman" w:hAnsi="Times New Roman" w:cs="Times New Roman"/>
          <w:sz w:val="24"/>
          <w:szCs w:val="24"/>
        </w:rPr>
        <w:t xml:space="preserve">, </w:t>
      </w:r>
      <w:r w:rsidR="000B1D8E" w:rsidRPr="008E4000">
        <w:rPr>
          <w:rFonts w:ascii="Times New Roman" w:hAnsi="Times New Roman" w:cs="Times New Roman"/>
          <w:sz w:val="24"/>
          <w:szCs w:val="24"/>
        </w:rPr>
        <w:t>2003</w:t>
      </w:r>
      <w:r w:rsidR="00FD00AC" w:rsidRPr="008E4000">
        <w:rPr>
          <w:rFonts w:ascii="Times New Roman" w:hAnsi="Times New Roman" w:cs="Times New Roman"/>
          <w:sz w:val="24"/>
          <w:szCs w:val="24"/>
        </w:rPr>
        <w:t>).</w:t>
      </w:r>
    </w:p>
    <w:p w:rsidR="00232338" w:rsidRPr="008E4000" w:rsidRDefault="00232338" w:rsidP="008E4000">
      <w:pPr>
        <w:shd w:val="clear" w:color="auto" w:fill="FFFFFF"/>
        <w:spacing w:after="0" w:line="360" w:lineRule="auto"/>
        <w:jc w:val="both"/>
        <w:textAlignment w:val="baseline"/>
        <w:rPr>
          <w:rFonts w:ascii="Times New Roman" w:hAnsi="Times New Roman" w:cs="Times New Roman"/>
          <w:sz w:val="24"/>
          <w:szCs w:val="24"/>
        </w:rPr>
      </w:pPr>
    </w:p>
    <w:p w:rsidR="00FD00AC" w:rsidRPr="008E4000" w:rsidRDefault="00FD00AC" w:rsidP="008E4000">
      <w:pPr>
        <w:shd w:val="clear" w:color="auto" w:fill="FFFFFF"/>
        <w:spacing w:after="0" w:line="360" w:lineRule="auto"/>
        <w:jc w:val="both"/>
        <w:textAlignment w:val="baseline"/>
        <w:rPr>
          <w:rFonts w:ascii="Times New Roman" w:hAnsi="Times New Roman" w:cs="Times New Roman"/>
          <w:sz w:val="24"/>
          <w:szCs w:val="24"/>
        </w:rPr>
      </w:pPr>
    </w:p>
    <w:p w:rsidR="00104D6A" w:rsidRPr="008E4000" w:rsidRDefault="00975089"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Forgiveness formed a vital part of the reconciliation that the TRC set out to achieve. They accomplished this by granting amnesty to perpetrators of violence. However, amnesty was given specifically to offenders who declared their participation in past crimes and proved t</w:t>
      </w:r>
      <w:r w:rsidR="00473769">
        <w:rPr>
          <w:rFonts w:ascii="Times New Roman" w:hAnsi="Times New Roman" w:cs="Times New Roman"/>
          <w:sz w:val="24"/>
          <w:szCs w:val="24"/>
        </w:rPr>
        <w:t>hat this was publicly motivated(Allais,2011)</w:t>
      </w:r>
      <w:r w:rsidRPr="008E4000">
        <w:rPr>
          <w:rFonts w:ascii="Times New Roman" w:hAnsi="Times New Roman" w:cs="Times New Roman"/>
          <w:sz w:val="24"/>
          <w:szCs w:val="24"/>
        </w:rPr>
        <w:t xml:space="preserve"> </w:t>
      </w:r>
    </w:p>
    <w:p w:rsidR="00104D6A" w:rsidRPr="008E4000" w:rsidRDefault="00104D6A" w:rsidP="008E4000">
      <w:pPr>
        <w:shd w:val="clear" w:color="auto" w:fill="FFFFFF"/>
        <w:spacing w:after="0" w:line="360" w:lineRule="auto"/>
        <w:jc w:val="both"/>
        <w:textAlignment w:val="baseline"/>
        <w:rPr>
          <w:rFonts w:ascii="Times New Roman" w:hAnsi="Times New Roman" w:cs="Times New Roman"/>
          <w:sz w:val="24"/>
          <w:szCs w:val="24"/>
        </w:rPr>
      </w:pPr>
    </w:p>
    <w:p w:rsidR="00104D6A" w:rsidRPr="008E4000" w:rsidRDefault="00104D6A" w:rsidP="008E4000">
      <w:pPr>
        <w:shd w:val="clear" w:color="auto" w:fill="FFFFFF"/>
        <w:spacing w:after="0" w:line="360" w:lineRule="auto"/>
        <w:jc w:val="both"/>
        <w:textAlignment w:val="baseline"/>
        <w:rPr>
          <w:rFonts w:ascii="Times New Roman" w:hAnsi="Times New Roman" w:cs="Times New Roman"/>
          <w:sz w:val="24"/>
          <w:szCs w:val="24"/>
        </w:rPr>
      </w:pPr>
    </w:p>
    <w:p w:rsidR="002B0D2F" w:rsidRDefault="00104D6A"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 xml:space="preserve"> </w:t>
      </w:r>
      <w:r w:rsidR="00975089" w:rsidRPr="008E4000">
        <w:rPr>
          <w:rFonts w:ascii="Times New Roman" w:hAnsi="Times New Roman" w:cs="Times New Roman"/>
          <w:sz w:val="24"/>
          <w:szCs w:val="24"/>
        </w:rPr>
        <w:t>In granting amnesty, t</w:t>
      </w:r>
      <w:r w:rsidRPr="008E4000">
        <w:rPr>
          <w:rFonts w:ascii="Times New Roman" w:hAnsi="Times New Roman" w:cs="Times New Roman"/>
          <w:sz w:val="24"/>
          <w:szCs w:val="24"/>
        </w:rPr>
        <w:t xml:space="preserve">he Amnesty Committee </w:t>
      </w:r>
      <w:r w:rsidR="00975089" w:rsidRPr="008E4000">
        <w:rPr>
          <w:rFonts w:ascii="Times New Roman" w:hAnsi="Times New Roman" w:cs="Times New Roman"/>
          <w:sz w:val="24"/>
          <w:szCs w:val="24"/>
        </w:rPr>
        <w:t xml:space="preserve">pondered on some factors to establish if the applicant for amnesty satisfied the requirements. </w:t>
      </w:r>
      <w:r w:rsidR="002B0D2F" w:rsidRPr="008E4000">
        <w:rPr>
          <w:rFonts w:ascii="Times New Roman" w:hAnsi="Times New Roman" w:cs="Times New Roman"/>
          <w:sz w:val="24"/>
          <w:szCs w:val="24"/>
        </w:rPr>
        <w:t xml:space="preserve">In doing this the committee examined the </w:t>
      </w:r>
      <w:r w:rsidRPr="008E4000">
        <w:rPr>
          <w:rFonts w:ascii="Times New Roman" w:hAnsi="Times New Roman" w:cs="Times New Roman"/>
          <w:sz w:val="24"/>
          <w:szCs w:val="24"/>
        </w:rPr>
        <w:t>relationship between the act, omission</w:t>
      </w:r>
      <w:r w:rsidR="002B0D2F" w:rsidRPr="008E4000">
        <w:rPr>
          <w:rFonts w:ascii="Times New Roman" w:hAnsi="Times New Roman" w:cs="Times New Roman"/>
          <w:sz w:val="24"/>
          <w:szCs w:val="24"/>
        </w:rPr>
        <w:t xml:space="preserve"> </w:t>
      </w:r>
      <w:r w:rsidRPr="008E4000">
        <w:rPr>
          <w:rFonts w:ascii="Times New Roman" w:hAnsi="Times New Roman" w:cs="Times New Roman"/>
          <w:sz w:val="24"/>
          <w:szCs w:val="24"/>
        </w:rPr>
        <w:t xml:space="preserve">or offense and the political objective </w:t>
      </w:r>
      <w:r w:rsidR="002B0D2F" w:rsidRPr="008E4000">
        <w:rPr>
          <w:rFonts w:ascii="Times New Roman" w:hAnsi="Times New Roman" w:cs="Times New Roman"/>
          <w:sz w:val="24"/>
          <w:szCs w:val="24"/>
        </w:rPr>
        <w:t>intended. Specifically, to determine the</w:t>
      </w:r>
      <w:r w:rsidRPr="008E4000">
        <w:rPr>
          <w:rFonts w:ascii="Times New Roman" w:hAnsi="Times New Roman" w:cs="Times New Roman"/>
          <w:sz w:val="24"/>
          <w:szCs w:val="24"/>
        </w:rPr>
        <w:t xml:space="preserve"> proportionality between the </w:t>
      </w:r>
      <w:r w:rsidR="002B0D2F" w:rsidRPr="008E4000">
        <w:rPr>
          <w:rFonts w:ascii="Times New Roman" w:hAnsi="Times New Roman" w:cs="Times New Roman"/>
          <w:sz w:val="24"/>
          <w:szCs w:val="24"/>
        </w:rPr>
        <w:t>crime</w:t>
      </w:r>
      <w:r w:rsidRPr="008E4000">
        <w:rPr>
          <w:rFonts w:ascii="Times New Roman" w:hAnsi="Times New Roman" w:cs="Times New Roman"/>
          <w:sz w:val="24"/>
          <w:szCs w:val="24"/>
        </w:rPr>
        <w:t xml:space="preserve"> and the political objective </w:t>
      </w:r>
      <w:r w:rsidR="002B0D2F" w:rsidRPr="008E4000">
        <w:rPr>
          <w:rFonts w:ascii="Times New Roman" w:hAnsi="Times New Roman" w:cs="Times New Roman"/>
          <w:sz w:val="24"/>
          <w:szCs w:val="24"/>
        </w:rPr>
        <w:t>intended</w:t>
      </w:r>
      <w:r w:rsidR="00521DF0">
        <w:rPr>
          <w:rFonts w:ascii="Times New Roman" w:hAnsi="Times New Roman" w:cs="Times New Roman"/>
          <w:sz w:val="24"/>
          <w:szCs w:val="24"/>
        </w:rPr>
        <w:t>(Gibson,2006;Gibson,2004;Hamber,2009).</w:t>
      </w:r>
      <w:r w:rsidR="002B0D2F" w:rsidRPr="008E4000">
        <w:rPr>
          <w:rFonts w:ascii="Times New Roman" w:hAnsi="Times New Roman" w:cs="Times New Roman"/>
          <w:sz w:val="24"/>
          <w:szCs w:val="24"/>
        </w:rPr>
        <w:t>If the committee establish that a crime was committed to achieve personal gain or out of spite, this would disqualify the application for amnesty. Offering an apology or showing any signs of regrets were not ground enough for amnesty to be granted. Therefore, it was offenders who gave detailed information of their involvement publicly that were eligible to receive amnesty regardless of how brutal the crimes were, and those who were afraid to be prosecuted.</w:t>
      </w:r>
    </w:p>
    <w:p w:rsidR="00232338" w:rsidRPr="008E4000" w:rsidRDefault="00232338" w:rsidP="008E4000">
      <w:pPr>
        <w:shd w:val="clear" w:color="auto" w:fill="FFFFFF"/>
        <w:spacing w:after="0" w:line="360" w:lineRule="auto"/>
        <w:jc w:val="both"/>
        <w:textAlignment w:val="baseline"/>
        <w:rPr>
          <w:rFonts w:ascii="Times New Roman" w:hAnsi="Times New Roman" w:cs="Times New Roman"/>
          <w:sz w:val="24"/>
          <w:szCs w:val="24"/>
        </w:rPr>
      </w:pPr>
    </w:p>
    <w:p w:rsidR="00695653" w:rsidRPr="008E4000" w:rsidRDefault="00695653" w:rsidP="008E4000">
      <w:pPr>
        <w:shd w:val="clear" w:color="auto" w:fill="FFFFFF"/>
        <w:spacing w:after="0" w:line="360" w:lineRule="auto"/>
        <w:jc w:val="both"/>
        <w:textAlignment w:val="baseline"/>
        <w:rPr>
          <w:rFonts w:ascii="Times New Roman" w:hAnsi="Times New Roman" w:cs="Times New Roman"/>
          <w:sz w:val="24"/>
          <w:szCs w:val="24"/>
        </w:rPr>
      </w:pPr>
    </w:p>
    <w:p w:rsidR="0066424B" w:rsidRPr="008E4000" w:rsidRDefault="00695653"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 xml:space="preserve">The commission set the deadline for applying for amnesty at one year to the end of their sitting. Although the commission held a number of secret hearings against some offending officials, many of these officials opted not to seek for amnesty. Some who did were denied. An example of this were the killers of </w:t>
      </w:r>
      <w:r w:rsidR="00104D6A" w:rsidRPr="008E4000">
        <w:rPr>
          <w:rFonts w:ascii="Times New Roman" w:hAnsi="Times New Roman" w:cs="Times New Roman"/>
          <w:sz w:val="24"/>
          <w:szCs w:val="24"/>
        </w:rPr>
        <w:t xml:space="preserve">anti-apartheid activist Steve </w:t>
      </w:r>
      <w:proofErr w:type="spellStart"/>
      <w:r w:rsidR="00104D6A" w:rsidRPr="008E4000">
        <w:rPr>
          <w:rFonts w:ascii="Times New Roman" w:hAnsi="Times New Roman" w:cs="Times New Roman"/>
          <w:sz w:val="24"/>
          <w:szCs w:val="24"/>
        </w:rPr>
        <w:t>Biko</w:t>
      </w:r>
      <w:proofErr w:type="spellEnd"/>
      <w:r w:rsidRPr="008E4000">
        <w:rPr>
          <w:rFonts w:ascii="Times New Roman" w:hAnsi="Times New Roman" w:cs="Times New Roman"/>
          <w:sz w:val="24"/>
          <w:szCs w:val="24"/>
        </w:rPr>
        <w:t xml:space="preserve">. The commission denied them amnesty on the grounds that they held that his death was by accident. </w:t>
      </w:r>
      <w:r w:rsidR="00104D6A" w:rsidRPr="008E4000">
        <w:rPr>
          <w:rFonts w:ascii="Times New Roman" w:hAnsi="Times New Roman" w:cs="Times New Roman"/>
          <w:sz w:val="24"/>
          <w:szCs w:val="24"/>
        </w:rPr>
        <w:t xml:space="preserve"> The </w:t>
      </w:r>
      <w:r w:rsidRPr="008E4000">
        <w:rPr>
          <w:rFonts w:ascii="Times New Roman" w:hAnsi="Times New Roman" w:cs="Times New Roman"/>
          <w:sz w:val="24"/>
          <w:szCs w:val="24"/>
        </w:rPr>
        <w:t>committee rejected this</w:t>
      </w:r>
      <w:r w:rsidR="00104D6A" w:rsidRPr="008E4000">
        <w:rPr>
          <w:rFonts w:ascii="Times New Roman" w:hAnsi="Times New Roman" w:cs="Times New Roman"/>
          <w:sz w:val="24"/>
          <w:szCs w:val="24"/>
        </w:rPr>
        <w:t xml:space="preserve"> </w:t>
      </w:r>
      <w:r w:rsidRPr="008E4000">
        <w:rPr>
          <w:rFonts w:ascii="Times New Roman" w:hAnsi="Times New Roman" w:cs="Times New Roman"/>
          <w:sz w:val="24"/>
          <w:szCs w:val="24"/>
        </w:rPr>
        <w:t>to be</w:t>
      </w:r>
      <w:r w:rsidR="00104D6A" w:rsidRPr="008E4000">
        <w:rPr>
          <w:rFonts w:ascii="Times New Roman" w:hAnsi="Times New Roman" w:cs="Times New Roman"/>
          <w:sz w:val="24"/>
          <w:szCs w:val="24"/>
        </w:rPr>
        <w:t xml:space="preserve"> associated with a political objective </w:t>
      </w:r>
      <w:r w:rsidRPr="008E4000">
        <w:rPr>
          <w:rFonts w:ascii="Times New Roman" w:hAnsi="Times New Roman" w:cs="Times New Roman"/>
          <w:sz w:val="24"/>
          <w:szCs w:val="24"/>
        </w:rPr>
        <w:t xml:space="preserve">by noting that as a result of none of the offenders acceptance of the crime, it was logical to deny them amnesty. </w:t>
      </w:r>
      <w:r w:rsidR="00D47A6B">
        <w:rPr>
          <w:rFonts w:ascii="Times New Roman" w:hAnsi="Times New Roman" w:cs="Times New Roman"/>
          <w:sz w:val="24"/>
          <w:szCs w:val="24"/>
        </w:rPr>
        <w:t xml:space="preserve"> </w:t>
      </w:r>
      <w:r w:rsidR="00B667D3" w:rsidRPr="008E4000">
        <w:rPr>
          <w:rFonts w:ascii="Times New Roman" w:hAnsi="Times New Roman" w:cs="Times New Roman"/>
          <w:sz w:val="24"/>
          <w:szCs w:val="24"/>
        </w:rPr>
        <w:t>Similarly, in cases related to racism, the committee judged that perpetrators were not eligible for amnesty because they had no political motive although they claimed to have been authorised by a political or state organisation. It is noted that there were inconsistencies in this ru</w:t>
      </w:r>
      <w:r w:rsidR="004E6259">
        <w:rPr>
          <w:rFonts w:ascii="Times New Roman" w:hAnsi="Times New Roman" w:cs="Times New Roman"/>
          <w:sz w:val="24"/>
          <w:szCs w:val="24"/>
        </w:rPr>
        <w:t>ling and those on other matters(Forrest,1998)</w:t>
      </w:r>
      <w:r w:rsidR="00D47A6B">
        <w:rPr>
          <w:rFonts w:ascii="Times New Roman" w:hAnsi="Times New Roman" w:cs="Times New Roman"/>
          <w:sz w:val="24"/>
          <w:szCs w:val="24"/>
        </w:rPr>
        <w:t>.</w:t>
      </w:r>
      <w:r w:rsidR="004E6259">
        <w:t xml:space="preserve"> </w:t>
      </w:r>
      <w:r w:rsidR="00B667D3" w:rsidRPr="008E4000">
        <w:rPr>
          <w:rFonts w:ascii="Times New Roman" w:hAnsi="Times New Roman" w:cs="Times New Roman"/>
          <w:sz w:val="24"/>
          <w:szCs w:val="24"/>
        </w:rPr>
        <w:t>Another example of a problematic granting of amnesty was seen in the case of the thirty seven ANC leaders in a joint application. This case, although grossly against human rights, the leaders were grante</w:t>
      </w:r>
      <w:r w:rsidR="001F4807">
        <w:rPr>
          <w:rFonts w:ascii="Times New Roman" w:hAnsi="Times New Roman" w:cs="Times New Roman"/>
          <w:sz w:val="24"/>
          <w:szCs w:val="24"/>
        </w:rPr>
        <w:t>d</w:t>
      </w:r>
      <w:r w:rsidR="00B667D3" w:rsidRPr="008E4000">
        <w:rPr>
          <w:rFonts w:ascii="Times New Roman" w:hAnsi="Times New Roman" w:cs="Times New Roman"/>
          <w:sz w:val="24"/>
          <w:szCs w:val="24"/>
        </w:rPr>
        <w:t xml:space="preserve"> amnesty due to insufficient details </w:t>
      </w:r>
      <w:r w:rsidR="00F4702C">
        <w:rPr>
          <w:rFonts w:ascii="Times New Roman" w:hAnsi="Times New Roman" w:cs="Times New Roman"/>
          <w:sz w:val="24"/>
          <w:szCs w:val="24"/>
        </w:rPr>
        <w:t>on the events that took place.</w:t>
      </w:r>
      <w:r w:rsidR="00F4702C" w:rsidRPr="00F4702C">
        <w:t xml:space="preserve"> </w:t>
      </w:r>
      <w:r w:rsidR="00F4702C">
        <w:t xml:space="preserve">(TRC of South Africa Report, vol. 5, chap. 9,pp. 423–428.) </w:t>
      </w:r>
      <w:r w:rsidR="00F4702C">
        <w:rPr>
          <w:rFonts w:ascii="Times New Roman" w:hAnsi="Times New Roman" w:cs="Times New Roman"/>
          <w:sz w:val="24"/>
          <w:szCs w:val="24"/>
        </w:rPr>
        <w:t xml:space="preserve"> </w:t>
      </w:r>
      <w:r w:rsidR="00B667D3" w:rsidRPr="008E4000">
        <w:rPr>
          <w:rFonts w:ascii="Times New Roman" w:hAnsi="Times New Roman" w:cs="Times New Roman"/>
          <w:sz w:val="24"/>
          <w:szCs w:val="24"/>
        </w:rPr>
        <w:t xml:space="preserve"> However, the High Court overturned this amnesty decision as the commission could not interpret </w:t>
      </w:r>
      <w:r w:rsidR="00257196" w:rsidRPr="008E4000">
        <w:rPr>
          <w:rFonts w:ascii="Times New Roman" w:hAnsi="Times New Roman" w:cs="Times New Roman"/>
          <w:sz w:val="24"/>
          <w:szCs w:val="24"/>
        </w:rPr>
        <w:t>“full dis</w:t>
      </w:r>
      <w:r w:rsidR="00AD5BDB">
        <w:rPr>
          <w:rFonts w:ascii="Times New Roman" w:hAnsi="Times New Roman" w:cs="Times New Roman"/>
          <w:sz w:val="24"/>
          <w:szCs w:val="24"/>
        </w:rPr>
        <w:t>closure” of “relevant facts”(Gibson,2006).</w:t>
      </w:r>
      <w:r w:rsidR="00AD5BDB">
        <w:t xml:space="preserve"> </w:t>
      </w:r>
      <w:r w:rsidR="0066424B" w:rsidRPr="008E4000">
        <w:rPr>
          <w:rFonts w:ascii="Times New Roman" w:hAnsi="Times New Roman" w:cs="Times New Roman"/>
          <w:sz w:val="24"/>
          <w:szCs w:val="24"/>
        </w:rPr>
        <w:t xml:space="preserve"> Overall, the TRC granted 1,167 people amnesty and a further 145 were granted partial amnesty. In the face of all the challenges, it is evident that </w:t>
      </w:r>
      <w:r w:rsidR="00FC7BAE" w:rsidRPr="008E4000">
        <w:rPr>
          <w:rFonts w:ascii="Times New Roman" w:hAnsi="Times New Roman" w:cs="Times New Roman"/>
          <w:sz w:val="24"/>
          <w:szCs w:val="24"/>
        </w:rPr>
        <w:t>significant detailed information came to the fore from the amnesty process. This contributed to the wid</w:t>
      </w:r>
      <w:r w:rsidR="00A47269">
        <w:rPr>
          <w:rFonts w:ascii="Times New Roman" w:hAnsi="Times New Roman" w:cs="Times New Roman"/>
          <w:sz w:val="24"/>
          <w:szCs w:val="24"/>
        </w:rPr>
        <w:t xml:space="preserve">er goal of revealing the truth and positive effect (van </w:t>
      </w:r>
      <w:proofErr w:type="spellStart"/>
      <w:r w:rsidR="00A47269">
        <w:rPr>
          <w:rFonts w:ascii="Times New Roman" w:hAnsi="Times New Roman" w:cs="Times New Roman"/>
          <w:sz w:val="24"/>
          <w:szCs w:val="24"/>
        </w:rPr>
        <w:t>der</w:t>
      </w:r>
      <w:proofErr w:type="spellEnd"/>
      <w:r w:rsidR="00A47269">
        <w:rPr>
          <w:rFonts w:ascii="Times New Roman" w:hAnsi="Times New Roman" w:cs="Times New Roman"/>
          <w:sz w:val="24"/>
          <w:szCs w:val="24"/>
        </w:rPr>
        <w:t xml:space="preserve"> </w:t>
      </w:r>
      <w:proofErr w:type="spellStart"/>
      <w:r w:rsidR="00A47269">
        <w:rPr>
          <w:rFonts w:ascii="Times New Roman" w:hAnsi="Times New Roman" w:cs="Times New Roman"/>
          <w:sz w:val="24"/>
          <w:szCs w:val="24"/>
        </w:rPr>
        <w:t>Merwe</w:t>
      </w:r>
      <w:proofErr w:type="spellEnd"/>
      <w:r w:rsidR="00A47269">
        <w:rPr>
          <w:rFonts w:ascii="Times New Roman" w:hAnsi="Times New Roman" w:cs="Times New Roman"/>
          <w:sz w:val="24"/>
          <w:szCs w:val="24"/>
        </w:rPr>
        <w:t>, Venter and Temane,2009).</w:t>
      </w:r>
    </w:p>
    <w:p w:rsidR="00B667D3" w:rsidRPr="008E4000" w:rsidRDefault="00B667D3" w:rsidP="008E4000">
      <w:pPr>
        <w:shd w:val="clear" w:color="auto" w:fill="FFFFFF"/>
        <w:spacing w:after="0" w:line="360" w:lineRule="auto"/>
        <w:jc w:val="both"/>
        <w:textAlignment w:val="baseline"/>
        <w:rPr>
          <w:rFonts w:ascii="Times New Roman" w:hAnsi="Times New Roman" w:cs="Times New Roman"/>
          <w:sz w:val="24"/>
          <w:szCs w:val="24"/>
        </w:rPr>
      </w:pPr>
    </w:p>
    <w:p w:rsidR="00B667D3" w:rsidRPr="008E4000" w:rsidRDefault="00B667D3" w:rsidP="008E4000">
      <w:pPr>
        <w:shd w:val="clear" w:color="auto" w:fill="FFFFFF"/>
        <w:spacing w:after="0" w:line="360" w:lineRule="auto"/>
        <w:jc w:val="both"/>
        <w:textAlignment w:val="baseline"/>
        <w:rPr>
          <w:rFonts w:ascii="Times New Roman" w:hAnsi="Times New Roman" w:cs="Times New Roman"/>
          <w:sz w:val="24"/>
          <w:szCs w:val="24"/>
        </w:rPr>
      </w:pPr>
    </w:p>
    <w:p w:rsidR="009428B7" w:rsidRDefault="00257196" w:rsidP="008E4000">
      <w:pPr>
        <w:shd w:val="clear" w:color="auto" w:fill="FFFFFF"/>
        <w:spacing w:after="0" w:line="360" w:lineRule="auto"/>
        <w:jc w:val="both"/>
        <w:textAlignment w:val="baseline"/>
        <w:rPr>
          <w:rFonts w:ascii="Times New Roman" w:hAnsi="Times New Roman" w:cs="Times New Roman"/>
          <w:sz w:val="24"/>
          <w:szCs w:val="24"/>
        </w:rPr>
      </w:pPr>
      <w:r w:rsidRPr="008E4000">
        <w:rPr>
          <w:rFonts w:ascii="Times New Roman" w:hAnsi="Times New Roman" w:cs="Times New Roman"/>
          <w:sz w:val="24"/>
          <w:szCs w:val="24"/>
        </w:rPr>
        <w:t>These citations on amnesty granted or not granted by the TRC in South Africa, bring to fore various research findings on the concept of forgiveness.  For instance Thomson (2007) employed  open-ended interviews with victims of these crimes and violence, in order to determine the effects of testifying at KwaZulu-Natal TRC hearings, one year after they occurred. Victims who responded claimed that</w:t>
      </w:r>
      <w:r w:rsidR="00A24E8B" w:rsidRPr="008E4000">
        <w:rPr>
          <w:rFonts w:ascii="Times New Roman" w:hAnsi="Times New Roman" w:cs="Times New Roman"/>
          <w:sz w:val="24"/>
          <w:szCs w:val="24"/>
        </w:rPr>
        <w:t xml:space="preserve"> their</w:t>
      </w:r>
      <w:r w:rsidRPr="008E4000">
        <w:rPr>
          <w:rFonts w:ascii="Times New Roman" w:hAnsi="Times New Roman" w:cs="Times New Roman"/>
          <w:sz w:val="24"/>
          <w:szCs w:val="24"/>
        </w:rPr>
        <w:t xml:space="preserve"> healing was </w:t>
      </w:r>
      <w:r w:rsidR="00A24E8B" w:rsidRPr="008E4000">
        <w:rPr>
          <w:rFonts w:ascii="Times New Roman" w:hAnsi="Times New Roman" w:cs="Times New Roman"/>
          <w:sz w:val="24"/>
          <w:szCs w:val="24"/>
        </w:rPr>
        <w:t>maximised</w:t>
      </w:r>
      <w:r w:rsidRPr="008E4000">
        <w:rPr>
          <w:rFonts w:ascii="Times New Roman" w:hAnsi="Times New Roman" w:cs="Times New Roman"/>
          <w:sz w:val="24"/>
          <w:szCs w:val="24"/>
        </w:rPr>
        <w:t xml:space="preserve"> when </w:t>
      </w:r>
      <w:r w:rsidR="00A24E8B" w:rsidRPr="008E4000">
        <w:rPr>
          <w:rFonts w:ascii="Times New Roman" w:hAnsi="Times New Roman" w:cs="Times New Roman"/>
          <w:sz w:val="24"/>
          <w:szCs w:val="24"/>
        </w:rPr>
        <w:t>offenders accepted</w:t>
      </w:r>
      <w:r w:rsidRPr="008E4000">
        <w:rPr>
          <w:rFonts w:ascii="Times New Roman" w:hAnsi="Times New Roman" w:cs="Times New Roman"/>
          <w:sz w:val="24"/>
          <w:szCs w:val="24"/>
        </w:rPr>
        <w:t xml:space="preserve"> responsibility for their </w:t>
      </w:r>
      <w:r w:rsidR="00A24E8B" w:rsidRPr="008E4000">
        <w:rPr>
          <w:rFonts w:ascii="Times New Roman" w:hAnsi="Times New Roman" w:cs="Times New Roman"/>
          <w:sz w:val="24"/>
          <w:szCs w:val="24"/>
        </w:rPr>
        <w:t>crimes</w:t>
      </w:r>
      <w:r w:rsidRPr="008E4000">
        <w:rPr>
          <w:rFonts w:ascii="Times New Roman" w:hAnsi="Times New Roman" w:cs="Times New Roman"/>
          <w:sz w:val="24"/>
          <w:szCs w:val="24"/>
        </w:rPr>
        <w:t xml:space="preserve">, </w:t>
      </w:r>
      <w:r w:rsidR="00A24E8B" w:rsidRPr="008E4000">
        <w:rPr>
          <w:rFonts w:ascii="Times New Roman" w:hAnsi="Times New Roman" w:cs="Times New Roman"/>
          <w:sz w:val="24"/>
          <w:szCs w:val="24"/>
        </w:rPr>
        <w:t xml:space="preserve">did not attempt to mask it, </w:t>
      </w:r>
      <w:r w:rsidRPr="008E4000">
        <w:rPr>
          <w:rFonts w:ascii="Times New Roman" w:hAnsi="Times New Roman" w:cs="Times New Roman"/>
          <w:sz w:val="24"/>
          <w:szCs w:val="24"/>
        </w:rPr>
        <w:t xml:space="preserve">apologised, and </w:t>
      </w:r>
      <w:r w:rsidR="00A24E8B" w:rsidRPr="008E4000">
        <w:rPr>
          <w:rFonts w:ascii="Times New Roman" w:hAnsi="Times New Roman" w:cs="Times New Roman"/>
          <w:sz w:val="24"/>
          <w:szCs w:val="24"/>
        </w:rPr>
        <w:t>asked for</w:t>
      </w:r>
      <w:r w:rsidRPr="008E4000">
        <w:rPr>
          <w:rFonts w:ascii="Times New Roman" w:hAnsi="Times New Roman" w:cs="Times New Roman"/>
          <w:sz w:val="24"/>
          <w:szCs w:val="24"/>
        </w:rPr>
        <w:t xml:space="preserve"> forgiveness. However, </w:t>
      </w:r>
      <w:r w:rsidR="00A24E8B" w:rsidRPr="008E4000">
        <w:rPr>
          <w:rFonts w:ascii="Times New Roman" w:hAnsi="Times New Roman" w:cs="Times New Roman"/>
          <w:sz w:val="24"/>
          <w:szCs w:val="24"/>
        </w:rPr>
        <w:t>the failure of perpetrators to do this meet this expectation, caused dissatisfaction with the process by victims and caused them more pain.</w:t>
      </w:r>
      <w:r w:rsidR="00A47269">
        <w:rPr>
          <w:rFonts w:ascii="Times New Roman" w:hAnsi="Times New Roman" w:cs="Times New Roman"/>
          <w:sz w:val="24"/>
          <w:szCs w:val="24"/>
        </w:rPr>
        <w:t>(Gobodo-Madikinzela,2011).</w:t>
      </w:r>
      <w:r w:rsidR="00A24E8B" w:rsidRPr="008E4000">
        <w:rPr>
          <w:rFonts w:ascii="Times New Roman" w:hAnsi="Times New Roman" w:cs="Times New Roman"/>
          <w:sz w:val="24"/>
          <w:szCs w:val="24"/>
        </w:rPr>
        <w:t xml:space="preserve"> O</w:t>
      </w:r>
      <w:r w:rsidRPr="008E4000">
        <w:rPr>
          <w:rFonts w:ascii="Times New Roman" w:hAnsi="Times New Roman" w:cs="Times New Roman"/>
          <w:sz w:val="24"/>
          <w:szCs w:val="24"/>
        </w:rPr>
        <w:t>ther studies</w:t>
      </w:r>
      <w:r w:rsidR="00A24E8B" w:rsidRPr="008E4000">
        <w:rPr>
          <w:rFonts w:ascii="Times New Roman" w:hAnsi="Times New Roman" w:cs="Times New Roman"/>
          <w:sz w:val="24"/>
          <w:szCs w:val="24"/>
        </w:rPr>
        <w:t xml:space="preserve"> demonstrated that victims were </w:t>
      </w:r>
      <w:r w:rsidRPr="008E4000">
        <w:rPr>
          <w:rFonts w:ascii="Times New Roman" w:hAnsi="Times New Roman" w:cs="Times New Roman"/>
          <w:sz w:val="24"/>
          <w:szCs w:val="24"/>
        </w:rPr>
        <w:t>physically stressed</w:t>
      </w:r>
      <w:r w:rsidR="00A47269">
        <w:rPr>
          <w:rFonts w:ascii="Times New Roman" w:hAnsi="Times New Roman" w:cs="Times New Roman"/>
          <w:sz w:val="24"/>
          <w:szCs w:val="24"/>
        </w:rPr>
        <w:t>, negative impact</w:t>
      </w:r>
      <w:r w:rsidRPr="008E4000">
        <w:rPr>
          <w:rFonts w:ascii="Times New Roman" w:hAnsi="Times New Roman" w:cs="Times New Roman"/>
          <w:sz w:val="24"/>
          <w:szCs w:val="24"/>
        </w:rPr>
        <w:t xml:space="preserve"> and dissatisfied with the TRC</w:t>
      </w:r>
      <w:r w:rsidR="00A24E8B" w:rsidRPr="008E4000">
        <w:rPr>
          <w:rFonts w:ascii="Times New Roman" w:hAnsi="Times New Roman" w:cs="Times New Roman"/>
          <w:sz w:val="24"/>
          <w:szCs w:val="24"/>
        </w:rPr>
        <w:t xml:space="preserve"> (Byrne, 2004</w:t>
      </w:r>
      <w:r w:rsidR="00A47269">
        <w:rPr>
          <w:rFonts w:ascii="Times New Roman" w:hAnsi="Times New Roman" w:cs="Times New Roman"/>
          <w:sz w:val="24"/>
          <w:szCs w:val="24"/>
        </w:rPr>
        <w:t>;Brahm,2007p.23</w:t>
      </w:r>
      <w:r w:rsidR="00A24E8B" w:rsidRPr="008E4000">
        <w:rPr>
          <w:rFonts w:ascii="Times New Roman" w:hAnsi="Times New Roman" w:cs="Times New Roman"/>
          <w:sz w:val="24"/>
          <w:szCs w:val="24"/>
        </w:rPr>
        <w:t xml:space="preserve">). Others established that political violence had a negative effect on families. As a result, there was </w:t>
      </w:r>
      <w:r w:rsidR="00F56FCD" w:rsidRPr="008E4000">
        <w:rPr>
          <w:rFonts w:ascii="Times New Roman" w:hAnsi="Times New Roman" w:cs="Times New Roman"/>
          <w:sz w:val="24"/>
          <w:szCs w:val="24"/>
        </w:rPr>
        <w:t>distrust for communities, the state and the judiciary (</w:t>
      </w:r>
      <w:proofErr w:type="spellStart"/>
      <w:r w:rsidR="00F56FCD" w:rsidRPr="008E4000">
        <w:rPr>
          <w:rFonts w:ascii="Times New Roman" w:hAnsi="Times New Roman" w:cs="Times New Roman"/>
          <w:sz w:val="24"/>
          <w:szCs w:val="24"/>
        </w:rPr>
        <w:t>Nqweni</w:t>
      </w:r>
      <w:proofErr w:type="spellEnd"/>
      <w:r w:rsidR="00F56FCD" w:rsidRPr="008E4000">
        <w:rPr>
          <w:rFonts w:ascii="Times New Roman" w:hAnsi="Times New Roman" w:cs="Times New Roman"/>
          <w:sz w:val="24"/>
          <w:szCs w:val="24"/>
        </w:rPr>
        <w:t xml:space="preserve">, 2002). </w:t>
      </w:r>
    </w:p>
    <w:p w:rsidR="00D47A6B" w:rsidRPr="008E4000" w:rsidRDefault="00D47A6B" w:rsidP="008E4000">
      <w:pPr>
        <w:shd w:val="clear" w:color="auto" w:fill="FFFFFF"/>
        <w:spacing w:after="0" w:line="360" w:lineRule="auto"/>
        <w:jc w:val="both"/>
        <w:textAlignment w:val="baseline"/>
        <w:rPr>
          <w:rFonts w:ascii="Times New Roman" w:hAnsi="Times New Roman" w:cs="Times New Roman"/>
          <w:sz w:val="24"/>
          <w:szCs w:val="24"/>
        </w:rPr>
      </w:pPr>
    </w:p>
    <w:p w:rsidR="00F56FCD" w:rsidRPr="008E4000" w:rsidRDefault="00F56FCD" w:rsidP="008E4000">
      <w:pPr>
        <w:shd w:val="clear" w:color="auto" w:fill="FFFFFF"/>
        <w:spacing w:after="0" w:line="360" w:lineRule="auto"/>
        <w:jc w:val="both"/>
        <w:textAlignment w:val="baseline"/>
        <w:rPr>
          <w:rFonts w:ascii="Times New Roman" w:hAnsi="Times New Roman" w:cs="Times New Roman"/>
          <w:sz w:val="24"/>
          <w:szCs w:val="24"/>
        </w:rPr>
      </w:pPr>
    </w:p>
    <w:p w:rsidR="00D45EC1" w:rsidRPr="00916071" w:rsidRDefault="00F56FCD" w:rsidP="00916071">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eastAsia="Times New Roman" w:hAnsi="Times New Roman" w:cs="Times New Roman"/>
          <w:bCs/>
          <w:color w:val="222222"/>
          <w:sz w:val="24"/>
          <w:szCs w:val="24"/>
          <w:lang w:eastAsia="en-GB"/>
        </w:rPr>
        <w:t xml:space="preserve">Ultimately, as it has been observed, </w:t>
      </w:r>
      <w:r w:rsidR="00473769">
        <w:rPr>
          <w:rFonts w:ascii="Times New Roman" w:eastAsia="Times New Roman" w:hAnsi="Times New Roman" w:cs="Times New Roman"/>
          <w:bCs/>
          <w:color w:val="222222"/>
          <w:sz w:val="24"/>
          <w:szCs w:val="24"/>
          <w:lang w:eastAsia="en-GB"/>
        </w:rPr>
        <w:t>"</w:t>
      </w:r>
      <w:r w:rsidR="00916071">
        <w:rPr>
          <w:rFonts w:ascii="Times New Roman" w:hAnsi="Times New Roman" w:cs="Times New Roman"/>
          <w:sz w:val="24"/>
          <w:szCs w:val="24"/>
        </w:rPr>
        <w:t>a</w:t>
      </w:r>
      <w:r w:rsidRPr="008E4000">
        <w:rPr>
          <w:rFonts w:ascii="Times New Roman" w:hAnsi="Times New Roman" w:cs="Times New Roman"/>
          <w:sz w:val="24"/>
          <w:szCs w:val="24"/>
        </w:rPr>
        <w:t>lthough most victims were unforgiving towards their transgressors, they reported having made attempts to start forgiving their transgressors. More forgiveness occurred by men and by those who received an apology” (Worthington and Cowden, 2017</w:t>
      </w:r>
      <w:r w:rsidR="00AC0741" w:rsidRPr="008E4000">
        <w:rPr>
          <w:rFonts w:ascii="Times New Roman" w:hAnsi="Times New Roman" w:cs="Times New Roman"/>
          <w:sz w:val="24"/>
          <w:szCs w:val="24"/>
        </w:rPr>
        <w:t>, p.4</w:t>
      </w:r>
      <w:r w:rsidRPr="008E4000">
        <w:rPr>
          <w:rFonts w:ascii="Times New Roman" w:hAnsi="Times New Roman" w:cs="Times New Roman"/>
          <w:sz w:val="24"/>
          <w:szCs w:val="24"/>
        </w:rPr>
        <w:t xml:space="preserve">).  These scholars claimed that nearly 60% of the participants in their research </w:t>
      </w:r>
      <w:r w:rsidR="00D45EC1" w:rsidRPr="008E4000">
        <w:rPr>
          <w:rFonts w:ascii="Times New Roman" w:hAnsi="Times New Roman" w:cs="Times New Roman"/>
          <w:sz w:val="24"/>
          <w:szCs w:val="24"/>
        </w:rPr>
        <w:t>believe that their perpetrators honestly regretted their actions.</w:t>
      </w:r>
      <w:r w:rsidR="0020227D">
        <w:rPr>
          <w:rFonts w:ascii="Times New Roman" w:hAnsi="Times New Roman" w:cs="Times New Roman"/>
          <w:sz w:val="24"/>
          <w:szCs w:val="24"/>
        </w:rPr>
        <w:t xml:space="preserve"> </w:t>
      </w:r>
      <w:r w:rsidR="00D45EC1" w:rsidRPr="008E4000">
        <w:rPr>
          <w:rFonts w:ascii="Times New Roman" w:hAnsi="Times New Roman" w:cs="Times New Roman"/>
          <w:sz w:val="24"/>
          <w:szCs w:val="24"/>
        </w:rPr>
        <w:t>This is evident of the efficacy of forgiveness and the work of the TRC bec</w:t>
      </w:r>
      <w:r w:rsidR="0020227D">
        <w:rPr>
          <w:rFonts w:ascii="Times New Roman" w:hAnsi="Times New Roman" w:cs="Times New Roman"/>
          <w:sz w:val="24"/>
          <w:szCs w:val="24"/>
        </w:rPr>
        <w:t xml:space="preserve">ause </w:t>
      </w:r>
      <w:r w:rsidR="00D45EC1" w:rsidRPr="008E4000">
        <w:rPr>
          <w:rFonts w:ascii="Times New Roman" w:hAnsi="Times New Roman" w:cs="Times New Roman"/>
          <w:sz w:val="24"/>
          <w:szCs w:val="24"/>
        </w:rPr>
        <w:t xml:space="preserve"> find that there are reports of improved positivity towards perpetrators and the TRC after achieving forgiveness.</w:t>
      </w:r>
      <w:r w:rsidR="0020227D">
        <w:rPr>
          <w:rFonts w:ascii="Times New Roman" w:hAnsi="Times New Roman" w:cs="Times New Roman"/>
          <w:sz w:val="24"/>
          <w:szCs w:val="24"/>
        </w:rPr>
        <w:t>(Worton,2006;Gobodo-Madikizela,2011).</w:t>
      </w:r>
      <w:r w:rsidR="00D45EC1" w:rsidRPr="008E4000">
        <w:rPr>
          <w:rFonts w:ascii="Times New Roman" w:hAnsi="Times New Roman" w:cs="Times New Roman"/>
          <w:sz w:val="24"/>
          <w:szCs w:val="24"/>
        </w:rPr>
        <w:t xml:space="preserve"> This in turn is found to improve mental health  because forgiveness takes place interpersonally, therefore, it is dependent on how victims perceive perpetrators (Worthington and Cowden, 2017).  </w:t>
      </w:r>
      <w:r w:rsidR="000B1D8E" w:rsidRPr="008E4000">
        <w:rPr>
          <w:rFonts w:ascii="Times New Roman" w:hAnsi="Times New Roman" w:cs="Times New Roman"/>
          <w:sz w:val="24"/>
          <w:szCs w:val="24"/>
        </w:rPr>
        <w:t xml:space="preserve">What makes this case study viable is the finding that the TRC was able to achieve a considerable amount of reconciliation,  justice, forgiveness, and restoration. Although the process and results did not satisfy everyone, the TRC remains a framework of hope to countries who suffer the same situations of violence, prejudice, oppression and injustice (Worthington and Cowden, 2017; Byrne, 2004; </w:t>
      </w:r>
      <w:proofErr w:type="spellStart"/>
      <w:r w:rsidR="000B1D8E" w:rsidRPr="008E4000">
        <w:rPr>
          <w:rFonts w:ascii="Times New Roman" w:hAnsi="Times New Roman" w:cs="Times New Roman"/>
          <w:sz w:val="24"/>
          <w:szCs w:val="24"/>
        </w:rPr>
        <w:t>Nqweni</w:t>
      </w:r>
      <w:proofErr w:type="spellEnd"/>
      <w:r w:rsidR="000B1D8E" w:rsidRPr="008E4000">
        <w:rPr>
          <w:rFonts w:ascii="Times New Roman" w:hAnsi="Times New Roman" w:cs="Times New Roman"/>
          <w:sz w:val="24"/>
          <w:szCs w:val="24"/>
        </w:rPr>
        <w:t>, 2002).</w:t>
      </w:r>
    </w:p>
    <w:p w:rsidR="00F56FCD" w:rsidRPr="008E4000" w:rsidRDefault="00F56FCD"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p>
    <w:p w:rsidR="00603126" w:rsidRPr="008E4000" w:rsidRDefault="00932115"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eastAsia="Times New Roman" w:hAnsi="Times New Roman" w:cs="Times New Roman"/>
          <w:bCs/>
          <w:color w:val="222222"/>
          <w:sz w:val="24"/>
          <w:szCs w:val="24"/>
          <w:lang w:eastAsia="en-GB"/>
        </w:rPr>
        <w:t>CONCLUSION</w:t>
      </w:r>
    </w:p>
    <w:p w:rsidR="00262380" w:rsidRDefault="00932115"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eastAsia="Times New Roman" w:hAnsi="Times New Roman" w:cs="Times New Roman"/>
          <w:bCs/>
          <w:color w:val="222222"/>
          <w:sz w:val="24"/>
          <w:szCs w:val="24"/>
          <w:lang w:eastAsia="en-GB"/>
        </w:rPr>
        <w:t xml:space="preserve">As stated in the introduction, the essay has provided a brief background of the TRC in South Africa as a justification for its choice as a case study. Subsequently, to understand the efficacy of the work of this commission in South Africa, the essay drew upon the barriers and challenges faced by the commission, to justify the difficulties it faced. However, because these difficulties did not hinder its achievements, the essay built upon the concept of forgiveness and amnesty as the main strengths of the commission. </w:t>
      </w:r>
      <w:r w:rsidR="00F7683A">
        <w:rPr>
          <w:rFonts w:ascii="Times New Roman" w:eastAsia="Times New Roman" w:hAnsi="Times New Roman" w:cs="Times New Roman"/>
          <w:bCs/>
          <w:color w:val="222222"/>
          <w:sz w:val="24"/>
          <w:szCs w:val="24"/>
          <w:lang w:eastAsia="en-GB"/>
        </w:rPr>
        <w:t xml:space="preserve">The essay demonstrated the roles that forgiveness and amnesty played in fostering the commission’s mandate of reconciliation. Towards this, the essay provided the definition of reconciliation that it adopts in understanding the work of the commission. </w:t>
      </w:r>
      <w:r w:rsidR="0066424B" w:rsidRPr="008E4000">
        <w:rPr>
          <w:rFonts w:ascii="Times New Roman" w:eastAsia="Times New Roman" w:hAnsi="Times New Roman" w:cs="Times New Roman"/>
          <w:bCs/>
          <w:color w:val="222222"/>
          <w:sz w:val="24"/>
          <w:szCs w:val="24"/>
          <w:lang w:eastAsia="en-GB"/>
        </w:rPr>
        <w:t>Forgiveness was discussed in relation to the feelings and perceptions of victims, whilst the essay also examined the issues involved with granting amnesty to offender</w:t>
      </w:r>
      <w:r w:rsidR="00F7683A">
        <w:rPr>
          <w:rFonts w:ascii="Times New Roman" w:eastAsia="Times New Roman" w:hAnsi="Times New Roman" w:cs="Times New Roman"/>
          <w:bCs/>
          <w:color w:val="222222"/>
          <w:sz w:val="24"/>
          <w:szCs w:val="24"/>
          <w:lang w:eastAsia="en-GB"/>
        </w:rPr>
        <w:t>s</w:t>
      </w:r>
      <w:r w:rsidR="0066424B" w:rsidRPr="008E4000">
        <w:rPr>
          <w:rFonts w:ascii="Times New Roman" w:eastAsia="Times New Roman" w:hAnsi="Times New Roman" w:cs="Times New Roman"/>
          <w:bCs/>
          <w:color w:val="222222"/>
          <w:sz w:val="24"/>
          <w:szCs w:val="24"/>
          <w:lang w:eastAsia="en-GB"/>
        </w:rPr>
        <w:t xml:space="preserve"> of violence during the apartheid period in South Africa</w:t>
      </w:r>
      <w:r w:rsidR="008E4000">
        <w:rPr>
          <w:rFonts w:ascii="Times New Roman" w:eastAsia="Times New Roman" w:hAnsi="Times New Roman" w:cs="Times New Roman"/>
          <w:bCs/>
          <w:color w:val="222222"/>
          <w:sz w:val="24"/>
          <w:szCs w:val="24"/>
          <w:lang w:eastAsia="en-GB"/>
        </w:rPr>
        <w:t xml:space="preserve">. </w:t>
      </w:r>
      <w:r w:rsidR="00F7683A">
        <w:rPr>
          <w:rFonts w:ascii="Times New Roman" w:eastAsia="Times New Roman" w:hAnsi="Times New Roman" w:cs="Times New Roman"/>
          <w:bCs/>
          <w:color w:val="222222"/>
          <w:sz w:val="24"/>
          <w:szCs w:val="24"/>
          <w:lang w:eastAsia="en-GB"/>
        </w:rPr>
        <w:t xml:space="preserve">The essay demonstrated the mixed feeling of victims about their perpetrators, showing how some managed the situation whilst others struggled with forgiveness. </w:t>
      </w:r>
      <w:r w:rsidRPr="008E4000">
        <w:rPr>
          <w:rFonts w:ascii="Times New Roman" w:eastAsia="Times New Roman" w:hAnsi="Times New Roman" w:cs="Times New Roman"/>
          <w:bCs/>
          <w:color w:val="222222"/>
          <w:sz w:val="24"/>
          <w:szCs w:val="24"/>
          <w:lang w:eastAsia="en-GB"/>
        </w:rPr>
        <w:t xml:space="preserve">Through these discussions, examples </w:t>
      </w:r>
      <w:r w:rsidR="00F7683A">
        <w:rPr>
          <w:rFonts w:ascii="Times New Roman" w:eastAsia="Times New Roman" w:hAnsi="Times New Roman" w:cs="Times New Roman"/>
          <w:bCs/>
          <w:color w:val="222222"/>
          <w:sz w:val="24"/>
          <w:szCs w:val="24"/>
          <w:lang w:eastAsia="en-GB"/>
        </w:rPr>
        <w:t xml:space="preserve">from various incidents and hearings of the commission </w:t>
      </w:r>
      <w:r w:rsidRPr="008E4000">
        <w:rPr>
          <w:rFonts w:ascii="Times New Roman" w:eastAsia="Times New Roman" w:hAnsi="Times New Roman" w:cs="Times New Roman"/>
          <w:bCs/>
          <w:color w:val="222222"/>
          <w:sz w:val="24"/>
          <w:szCs w:val="24"/>
          <w:lang w:eastAsia="en-GB"/>
        </w:rPr>
        <w:t>were used to strengthen the arguments. Ultimately, all discussions in this essay have expanded our knowledge of the efficacy of the TRC in South Africa</w:t>
      </w:r>
      <w:r w:rsidR="00F7683A">
        <w:rPr>
          <w:rFonts w:ascii="Times New Roman" w:eastAsia="Times New Roman" w:hAnsi="Times New Roman" w:cs="Times New Roman"/>
          <w:bCs/>
          <w:color w:val="222222"/>
          <w:sz w:val="24"/>
          <w:szCs w:val="24"/>
          <w:lang w:eastAsia="en-GB"/>
        </w:rPr>
        <w:t xml:space="preserve">, being one of the biggest TRCs ever established. </w:t>
      </w:r>
      <w:bookmarkStart w:id="0" w:name="_GoBack"/>
      <w:bookmarkEnd w:id="0"/>
    </w:p>
    <w:p w:rsidR="00262380" w:rsidRDefault="00262380"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p>
    <w:p w:rsidR="007F1E78" w:rsidRDefault="00262380" w:rsidP="007F1E78">
      <w:pPr>
        <w:shd w:val="clear" w:color="auto" w:fill="FFFFFF"/>
        <w:spacing w:line="360" w:lineRule="auto"/>
        <w:jc w:val="both"/>
        <w:textAlignment w:val="baseline"/>
        <w:rPr>
          <w:rFonts w:ascii="Times New Roman" w:eastAsia="Times New Roman" w:hAnsi="Times New Roman" w:cs="Times New Roman"/>
          <w:bCs/>
          <w:color w:val="222222"/>
          <w:sz w:val="24"/>
          <w:szCs w:val="24"/>
          <w:lang w:eastAsia="en-GB"/>
        </w:rPr>
      </w:pPr>
      <w:r>
        <w:rPr>
          <w:rFonts w:ascii="Times New Roman" w:eastAsia="Times New Roman" w:hAnsi="Times New Roman" w:cs="Times New Roman"/>
          <w:bCs/>
          <w:color w:val="222222"/>
          <w:sz w:val="24"/>
          <w:szCs w:val="24"/>
          <w:lang w:eastAsia="en-GB"/>
        </w:rPr>
        <w:t>REFERENCES:</w:t>
      </w:r>
    </w:p>
    <w:p w:rsidR="007F1E78" w:rsidRPr="007F1E78" w:rsidRDefault="007F1E78" w:rsidP="007F1E78">
      <w:pPr>
        <w:shd w:val="clear" w:color="auto" w:fill="FFFFFF"/>
        <w:spacing w:line="360" w:lineRule="auto"/>
        <w:jc w:val="both"/>
        <w:textAlignment w:val="baseline"/>
        <w:rPr>
          <w:bCs/>
          <w:color w:val="222222"/>
        </w:rPr>
      </w:pPr>
      <w:r w:rsidRPr="007F1E78">
        <w:rPr>
          <w:rFonts w:ascii="Trebuchet MS" w:eastAsia="+mn-ea" w:hAnsi="Trebuchet MS" w:cs="+mn-cs"/>
          <w:color w:val="404040"/>
          <w:kern w:val="24"/>
          <w:sz w:val="28"/>
          <w:szCs w:val="28"/>
          <w:lang w:eastAsia="en-GB"/>
        </w:rPr>
        <w:t xml:space="preserve"> </w:t>
      </w:r>
      <w:r w:rsidRPr="007F1E78">
        <w:rPr>
          <w:rFonts w:eastAsia="Times New Roman"/>
          <w:bCs/>
          <w:color w:val="222222"/>
        </w:rPr>
        <w:t xml:space="preserve">Allan, A., Allan, M., </w:t>
      </w:r>
      <w:proofErr w:type="spellStart"/>
      <w:r w:rsidRPr="007F1E78">
        <w:rPr>
          <w:rFonts w:eastAsia="Times New Roman"/>
          <w:bCs/>
          <w:color w:val="222222"/>
        </w:rPr>
        <w:t>Kaminer</w:t>
      </w:r>
      <w:proofErr w:type="spellEnd"/>
      <w:r w:rsidRPr="007F1E78">
        <w:rPr>
          <w:rFonts w:eastAsia="Times New Roman"/>
          <w:bCs/>
          <w:color w:val="222222"/>
        </w:rPr>
        <w:t xml:space="preserve">, D., and Stein, D. (2006) Exploration of the association between apology and forgiveness amongst victims of human rights violations. </w:t>
      </w:r>
      <w:r w:rsidRPr="007F1E78">
        <w:rPr>
          <w:rFonts w:eastAsia="Times New Roman"/>
          <w:bCs/>
          <w:i/>
          <w:iCs/>
          <w:color w:val="222222"/>
        </w:rPr>
        <w:t>Behavioural Sciences and the Law,</w:t>
      </w:r>
      <w:r w:rsidRPr="007F1E78">
        <w:rPr>
          <w:rFonts w:eastAsia="Times New Roman"/>
          <w:bCs/>
          <w:color w:val="222222"/>
        </w:rPr>
        <w:t xml:space="preserve"> 24,pp. 87–102.Available at:</w:t>
      </w:r>
      <w:r>
        <w:rPr>
          <w:rFonts w:eastAsia="Times New Roman"/>
          <w:bCs/>
          <w:color w:val="222222"/>
        </w:rPr>
        <w:t xml:space="preserve"> </w:t>
      </w:r>
      <w:r w:rsidRPr="007F1E78">
        <w:rPr>
          <w:rFonts w:eastAsia="Times New Roman"/>
          <w:bCs/>
          <w:color w:val="222222"/>
        </w:rPr>
        <w:t>https://ncbi.nlm.nih.gov.pubmed (Accessed:28October2018).</w:t>
      </w:r>
    </w:p>
    <w:p w:rsidR="007F1E78" w:rsidRPr="007F1E78" w:rsidRDefault="007F1E78" w:rsidP="007F1E78">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7F1E78">
        <w:rPr>
          <w:rFonts w:ascii="Times New Roman" w:eastAsia="Times New Roman" w:hAnsi="Times New Roman" w:cs="Times New Roman"/>
          <w:bCs/>
          <w:color w:val="222222"/>
          <w:sz w:val="24"/>
          <w:szCs w:val="24"/>
          <w:lang w:eastAsia="en-GB"/>
        </w:rPr>
        <w:t>Allan, A. and Allan, M.M. (2000) The South African Truth and Reconciliation Commission as a Therapeutic Tool. </w:t>
      </w:r>
      <w:r w:rsidRPr="007F1E78">
        <w:rPr>
          <w:rFonts w:ascii="Times New Roman" w:eastAsia="Times New Roman" w:hAnsi="Times New Roman" w:cs="Times New Roman"/>
          <w:bCs/>
          <w:i/>
          <w:iCs/>
          <w:color w:val="222222"/>
          <w:sz w:val="24"/>
          <w:szCs w:val="24"/>
          <w:lang w:eastAsia="en-GB"/>
        </w:rPr>
        <w:t>Behavioural Sciences and the Law</w:t>
      </w:r>
      <w:r w:rsidRPr="007F1E78">
        <w:rPr>
          <w:rFonts w:ascii="Times New Roman" w:eastAsia="Times New Roman" w:hAnsi="Times New Roman" w:cs="Times New Roman"/>
          <w:bCs/>
          <w:color w:val="222222"/>
          <w:sz w:val="24"/>
          <w:szCs w:val="24"/>
          <w:lang w:eastAsia="en-GB"/>
        </w:rPr>
        <w:t>, Vol. 18, pp. 459-477.Available at:https://www.ncbi.com.nlm.nih.gov.pubmed(Accessed:29October2018)</w:t>
      </w:r>
      <w:r>
        <w:rPr>
          <w:rFonts w:ascii="Times New Roman" w:eastAsia="Times New Roman" w:hAnsi="Times New Roman" w:cs="Times New Roman"/>
          <w:bCs/>
          <w:color w:val="222222"/>
          <w:sz w:val="24"/>
          <w:szCs w:val="24"/>
          <w:lang w:eastAsia="en-GB"/>
        </w:rPr>
        <w:t>.</w:t>
      </w:r>
    </w:p>
    <w:p w:rsidR="007F1E78" w:rsidRPr="007F1E78" w:rsidRDefault="007F1E78" w:rsidP="007F1E78">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7F1E78">
        <w:rPr>
          <w:rFonts w:ascii="Times New Roman" w:eastAsia="Times New Roman" w:hAnsi="Times New Roman" w:cs="Times New Roman"/>
          <w:bCs/>
          <w:color w:val="222222"/>
          <w:sz w:val="24"/>
          <w:szCs w:val="24"/>
          <w:lang w:eastAsia="en-GB"/>
        </w:rPr>
        <w:t xml:space="preserve"> </w:t>
      </w:r>
    </w:p>
    <w:p w:rsidR="007F1E78" w:rsidRPr="007F1E78" w:rsidRDefault="007F1E78" w:rsidP="007F1E78">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7F1E78">
        <w:rPr>
          <w:rFonts w:ascii="Times New Roman" w:eastAsia="Times New Roman" w:hAnsi="Times New Roman" w:cs="Times New Roman"/>
          <w:bCs/>
          <w:color w:val="222222"/>
          <w:sz w:val="24"/>
          <w:szCs w:val="24"/>
          <w:lang w:eastAsia="en-GB"/>
        </w:rPr>
        <w:t xml:space="preserve"> Allais, L. (2011)Restorative Justice, Retributive Justice, and the South African Truth and Reconciliation Commission. </w:t>
      </w:r>
      <w:r>
        <w:rPr>
          <w:rFonts w:ascii="Times New Roman" w:eastAsia="Times New Roman" w:hAnsi="Times New Roman" w:cs="Times New Roman"/>
          <w:bCs/>
          <w:i/>
          <w:iCs/>
          <w:color w:val="222222"/>
          <w:sz w:val="24"/>
          <w:szCs w:val="24"/>
          <w:lang w:eastAsia="en-GB"/>
        </w:rPr>
        <w:t>Philosophy and public a</w:t>
      </w:r>
      <w:r w:rsidRPr="007F1E78">
        <w:rPr>
          <w:rFonts w:ascii="Times New Roman" w:eastAsia="Times New Roman" w:hAnsi="Times New Roman" w:cs="Times New Roman"/>
          <w:bCs/>
          <w:i/>
          <w:iCs/>
          <w:color w:val="222222"/>
          <w:sz w:val="24"/>
          <w:szCs w:val="24"/>
          <w:lang w:eastAsia="en-GB"/>
        </w:rPr>
        <w:t>ffairs</w:t>
      </w:r>
      <w:r w:rsidRPr="007F1E78">
        <w:rPr>
          <w:rFonts w:ascii="Times New Roman" w:eastAsia="Times New Roman" w:hAnsi="Times New Roman" w:cs="Times New Roman"/>
          <w:bCs/>
          <w:color w:val="222222"/>
          <w:sz w:val="24"/>
          <w:szCs w:val="24"/>
          <w:lang w:eastAsia="en-GB"/>
        </w:rPr>
        <w:t xml:space="preserve">, 39,pp. 331–363.Available at:   </w:t>
      </w:r>
      <w:proofErr w:type="spellStart"/>
      <w:r w:rsidRPr="007F1E78">
        <w:rPr>
          <w:rFonts w:ascii="Times New Roman" w:eastAsia="Times New Roman" w:hAnsi="Times New Roman" w:cs="Times New Roman"/>
          <w:bCs/>
          <w:color w:val="222222"/>
          <w:sz w:val="24"/>
          <w:szCs w:val="24"/>
          <w:lang w:eastAsia="en-GB"/>
        </w:rPr>
        <w:t>doi</w:t>
      </w:r>
      <w:proofErr w:type="spellEnd"/>
      <w:r w:rsidRPr="007F1E78">
        <w:rPr>
          <w:rFonts w:ascii="Times New Roman" w:eastAsia="Times New Roman" w:hAnsi="Times New Roman" w:cs="Times New Roman"/>
          <w:bCs/>
          <w:color w:val="222222"/>
          <w:sz w:val="24"/>
          <w:szCs w:val="24"/>
          <w:lang w:eastAsia="en-GB"/>
        </w:rPr>
        <w:t>: 10.1111/j.1088-4963.2012.01211(Accessed:23October2018).</w:t>
      </w:r>
    </w:p>
    <w:p w:rsidR="007F1E78" w:rsidRDefault="007F1E78"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p>
    <w:p w:rsidR="00262380" w:rsidRPr="00982E8B" w:rsidRDefault="00932115" w:rsidP="00982E8B">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r w:rsidRPr="008E4000">
        <w:rPr>
          <w:rFonts w:ascii="Times New Roman" w:eastAsia="Times New Roman" w:hAnsi="Times New Roman" w:cs="Times New Roman"/>
          <w:bCs/>
          <w:color w:val="222222"/>
          <w:sz w:val="24"/>
          <w:szCs w:val="24"/>
          <w:lang w:eastAsia="en-GB"/>
        </w:rPr>
        <w:t xml:space="preserve"> </w:t>
      </w:r>
      <w:r w:rsidR="00262380">
        <w:t xml:space="preserve">Bloomfield, D., </w:t>
      </w:r>
      <w:proofErr w:type="spellStart"/>
      <w:r w:rsidR="00262380">
        <w:t>Barnes,T</w:t>
      </w:r>
      <w:proofErr w:type="spellEnd"/>
      <w:r w:rsidR="00262380">
        <w:t xml:space="preserve">. and </w:t>
      </w:r>
      <w:proofErr w:type="spellStart"/>
      <w:r w:rsidR="00262380">
        <w:t>Huyse,L</w:t>
      </w:r>
      <w:proofErr w:type="spellEnd"/>
      <w:r w:rsidR="00262380">
        <w:t xml:space="preserve">.( 2003) </w:t>
      </w:r>
      <w:r w:rsidR="00262380">
        <w:rPr>
          <w:i/>
        </w:rPr>
        <w:t>Reconciliation after Violent Conflict</w:t>
      </w:r>
      <w:r w:rsidR="00262380">
        <w:t>. A Handbook. Stockholm: International IDEA</w:t>
      </w:r>
    </w:p>
    <w:p w:rsidR="003D7C66" w:rsidRPr="00F866DF" w:rsidRDefault="003D7C66" w:rsidP="003D7C66">
      <w:pPr>
        <w:rPr>
          <w:rFonts w:ascii="Trebuchet MS" w:eastAsia="+mn-ea" w:hAnsi="Trebuchet MS" w:cs="+mn-cs"/>
          <w:color w:val="404040"/>
          <w:kern w:val="24"/>
          <w:sz w:val="36"/>
          <w:szCs w:val="36"/>
          <w:lang w:eastAsia="en-GB"/>
        </w:rPr>
      </w:pPr>
      <w:r w:rsidRPr="003D7C66">
        <w:rPr>
          <w:rFonts w:ascii="Trebuchet MS" w:eastAsia="+mn-ea" w:hAnsi="Trebuchet MS" w:cs="+mn-cs"/>
          <w:color w:val="404040"/>
          <w:kern w:val="24"/>
          <w:sz w:val="36"/>
          <w:szCs w:val="36"/>
          <w:lang w:eastAsia="en-GB"/>
        </w:rPr>
        <w:t xml:space="preserve"> </w:t>
      </w:r>
      <w:r w:rsidRPr="003D7C66">
        <w:t xml:space="preserve">Byrne, C.C. (2004) Benefit or burden: victims’ reflections on TRC participation. </w:t>
      </w:r>
      <w:r w:rsidRPr="003D7C66">
        <w:rPr>
          <w:i/>
          <w:iCs/>
        </w:rPr>
        <w:t xml:space="preserve">J Peace Psychology </w:t>
      </w:r>
      <w:r w:rsidRPr="003D7C66">
        <w:t xml:space="preserve">10, pp.237–256 Available </w:t>
      </w:r>
      <w:proofErr w:type="spellStart"/>
      <w:r w:rsidRPr="003D7C66">
        <w:t>at:https</w:t>
      </w:r>
      <w:proofErr w:type="spellEnd"/>
      <w:r w:rsidRPr="003D7C66">
        <w:t>://doi.org/10.1207/s15327949pac1003 -2(Accessed:3 November2018).</w:t>
      </w:r>
    </w:p>
    <w:p w:rsidR="000363A6" w:rsidRDefault="002B73B1" w:rsidP="000363A6">
      <w:proofErr w:type="spellStart"/>
      <w:r w:rsidRPr="002B73B1">
        <w:t>Brankovic,J</w:t>
      </w:r>
      <w:proofErr w:type="spellEnd"/>
      <w:r w:rsidRPr="002B73B1">
        <w:t>.(2016)</w:t>
      </w:r>
      <w:r w:rsidRPr="002B73B1">
        <w:rPr>
          <w:i/>
          <w:iCs/>
        </w:rPr>
        <w:t xml:space="preserve"> Questioning the </w:t>
      </w:r>
      <w:proofErr w:type="spellStart"/>
      <w:r w:rsidRPr="002B73B1">
        <w:rPr>
          <w:i/>
          <w:iCs/>
        </w:rPr>
        <w:t>model:transitional</w:t>
      </w:r>
      <w:proofErr w:type="spellEnd"/>
      <w:r w:rsidRPr="002B73B1">
        <w:rPr>
          <w:i/>
          <w:iCs/>
        </w:rPr>
        <w:t xml:space="preserve"> </w:t>
      </w:r>
      <w:proofErr w:type="spellStart"/>
      <w:r w:rsidRPr="002B73B1">
        <w:rPr>
          <w:i/>
          <w:iCs/>
        </w:rPr>
        <w:t>juistice</w:t>
      </w:r>
      <w:proofErr w:type="spellEnd"/>
      <w:r w:rsidRPr="002B73B1">
        <w:rPr>
          <w:i/>
          <w:iCs/>
        </w:rPr>
        <w:t xml:space="preserve"> in South Africa after the TRC</w:t>
      </w:r>
      <w:r w:rsidRPr="002B73B1">
        <w:t>Available:https://www.researchgate.net/publication/308331461</w:t>
      </w:r>
      <w:r w:rsidR="007E2352">
        <w:t>(</w:t>
      </w:r>
      <w:r w:rsidRPr="002B73B1">
        <w:t>Accessed:26 October2018</w:t>
      </w:r>
      <w:r w:rsidR="007E2352">
        <w:t>)</w:t>
      </w:r>
      <w:r w:rsidRPr="002B73B1">
        <w:t>.</w:t>
      </w:r>
    </w:p>
    <w:p w:rsidR="000363A6" w:rsidRPr="000363A6" w:rsidRDefault="000363A6" w:rsidP="000363A6">
      <w:r w:rsidRPr="000363A6">
        <w:t xml:space="preserve">Chapman, A.R. (2009) “Truth Finding in the Transitional Justice Process” in: Van </w:t>
      </w:r>
      <w:proofErr w:type="spellStart"/>
      <w:r w:rsidRPr="000363A6">
        <w:t>der</w:t>
      </w:r>
      <w:proofErr w:type="spellEnd"/>
      <w:r w:rsidRPr="000363A6">
        <w:t xml:space="preserve"> </w:t>
      </w:r>
      <w:proofErr w:type="spellStart"/>
      <w:r w:rsidRPr="000363A6">
        <w:t>Merwe</w:t>
      </w:r>
      <w:proofErr w:type="spellEnd"/>
      <w:r w:rsidRPr="000363A6">
        <w:t>, H., Baxter, V. and Chapman, A.R. (eds.) (2009)</w:t>
      </w:r>
      <w:r w:rsidRPr="000363A6">
        <w:rPr>
          <w:i/>
          <w:iCs/>
        </w:rPr>
        <w:t xml:space="preserve"> Assessing the Impact of Transitional Justice: Challenges for empirical Research ,</w:t>
      </w:r>
      <w:r w:rsidRPr="000363A6">
        <w:t>Washington: United States Institute of Peace.</w:t>
      </w:r>
    </w:p>
    <w:p w:rsidR="00914CD5" w:rsidRDefault="007E2352" w:rsidP="00914CD5">
      <w:r>
        <w:t xml:space="preserve"> Chapman, A. R.</w:t>
      </w:r>
      <w:r w:rsidR="000363A6" w:rsidRPr="000363A6">
        <w:t xml:space="preserve"> and van </w:t>
      </w:r>
      <w:proofErr w:type="spellStart"/>
      <w:r w:rsidR="000363A6" w:rsidRPr="000363A6">
        <w:t>der</w:t>
      </w:r>
      <w:proofErr w:type="spellEnd"/>
      <w:r w:rsidR="000363A6" w:rsidRPr="000363A6">
        <w:t xml:space="preserve"> </w:t>
      </w:r>
      <w:proofErr w:type="spellStart"/>
      <w:r w:rsidR="000363A6" w:rsidRPr="000363A6">
        <w:t>Merwe</w:t>
      </w:r>
      <w:proofErr w:type="spellEnd"/>
      <w:r w:rsidR="000363A6" w:rsidRPr="000363A6">
        <w:t xml:space="preserve">, H. (Eds.). (2008) </w:t>
      </w:r>
      <w:r w:rsidR="000363A6" w:rsidRPr="000363A6">
        <w:rPr>
          <w:i/>
          <w:iCs/>
        </w:rPr>
        <w:t xml:space="preserve">Truth and reconciliation in South Africa: Did the TRC deliver? </w:t>
      </w:r>
      <w:r w:rsidR="000363A6" w:rsidRPr="000363A6">
        <w:t>Philadelphia, PA: Penn Press.</w:t>
      </w:r>
    </w:p>
    <w:p w:rsidR="00914CD5" w:rsidRPr="00914CD5" w:rsidRDefault="007E2352" w:rsidP="00914CD5">
      <w:r>
        <w:t xml:space="preserve"> Chapman, A.R.</w:t>
      </w:r>
      <w:r w:rsidR="00914CD5" w:rsidRPr="00914CD5">
        <w:t xml:space="preserve">( 2007) Truth commission and intergroup forgiveness: The case of the South African Truth and Reconciliation Commission, Peace and Conflict: </w:t>
      </w:r>
      <w:r w:rsidR="00914CD5" w:rsidRPr="00914CD5">
        <w:rPr>
          <w:i/>
          <w:iCs/>
        </w:rPr>
        <w:t xml:space="preserve">Journal of Peace and Psychology </w:t>
      </w:r>
      <w:r w:rsidR="00914CD5" w:rsidRPr="00914CD5">
        <w:t xml:space="preserve">13(1),pp. 51–69.Available at: </w:t>
      </w:r>
      <w:hyperlink r:id="rId7" w:history="1">
        <w:r w:rsidR="00914CD5" w:rsidRPr="00914CD5">
          <w:rPr>
            <w:rStyle w:val="Hyperlink"/>
          </w:rPr>
          <w:t>https://doi.org/10.1037/h0094024( Accessed:3</w:t>
        </w:r>
      </w:hyperlink>
      <w:r w:rsidR="00914CD5" w:rsidRPr="00914CD5">
        <w:t xml:space="preserve"> November2018).</w:t>
      </w:r>
    </w:p>
    <w:p w:rsidR="006765B9" w:rsidRDefault="007E2352" w:rsidP="006765B9">
      <w:r>
        <w:t xml:space="preserve"> Chapman, A. R.</w:t>
      </w:r>
      <w:r w:rsidR="000363A6" w:rsidRPr="000363A6">
        <w:t xml:space="preserve"> and </w:t>
      </w:r>
      <w:proofErr w:type="spellStart"/>
      <w:r w:rsidR="000363A6" w:rsidRPr="000363A6">
        <w:t>Spong</w:t>
      </w:r>
      <w:proofErr w:type="spellEnd"/>
      <w:r w:rsidR="000363A6" w:rsidRPr="000363A6">
        <w:t xml:space="preserve">, B. (Eds.). (2003) </w:t>
      </w:r>
      <w:r w:rsidR="000363A6" w:rsidRPr="000363A6">
        <w:rPr>
          <w:i/>
          <w:iCs/>
        </w:rPr>
        <w:t>Religion and reconciliation in South Africa: Voices of religious leaders</w:t>
      </w:r>
      <w:r w:rsidR="000363A6" w:rsidRPr="000363A6">
        <w:t>. Philadelphia, PA: Templeton Foundation Press.</w:t>
      </w:r>
    </w:p>
    <w:p w:rsidR="006765B9" w:rsidRPr="006765B9" w:rsidRDefault="006765B9" w:rsidP="006765B9">
      <w:r w:rsidRPr="006765B9">
        <w:t xml:space="preserve">Gibson, J., and </w:t>
      </w:r>
      <w:proofErr w:type="spellStart"/>
      <w:r w:rsidRPr="006765B9">
        <w:t>Gouws</w:t>
      </w:r>
      <w:proofErr w:type="spellEnd"/>
      <w:r w:rsidRPr="006765B9">
        <w:t xml:space="preserve">, A. (1999) Truth and reconciliation in South Africa: Attributions of blame and the struggle over apartheid. </w:t>
      </w:r>
      <w:r w:rsidRPr="006765B9">
        <w:rPr>
          <w:i/>
          <w:iCs/>
        </w:rPr>
        <w:t>American Political Science Review,</w:t>
      </w:r>
      <w:r w:rsidRPr="006765B9">
        <w:t xml:space="preserve"> 93,pp. 501–517. Available </w:t>
      </w:r>
      <w:proofErr w:type="spellStart"/>
      <w:r w:rsidRPr="006765B9">
        <w:t>at:https</w:t>
      </w:r>
      <w:proofErr w:type="spellEnd"/>
      <w:r w:rsidRPr="006765B9">
        <w:t xml:space="preserve">://www.jsto.org&gt;stable(Accessed:26October2018). </w:t>
      </w:r>
    </w:p>
    <w:p w:rsidR="00521DF0" w:rsidRDefault="006765B9" w:rsidP="006765B9">
      <w:proofErr w:type="spellStart"/>
      <w:r w:rsidRPr="006765B9">
        <w:t>Gibson,J.L</w:t>
      </w:r>
      <w:proofErr w:type="spellEnd"/>
      <w:r w:rsidRPr="006765B9">
        <w:t>.(2005 )The Truth About Truth and Reconciliation in South Africa,</w:t>
      </w:r>
      <w:r w:rsidRPr="006765B9">
        <w:rPr>
          <w:i/>
          <w:iCs/>
        </w:rPr>
        <w:t xml:space="preserve"> International Political Science Association</w:t>
      </w:r>
      <w:r w:rsidRPr="006765B9">
        <w:t>.</w:t>
      </w:r>
      <w:r w:rsidR="007E2352">
        <w:t xml:space="preserve"> </w:t>
      </w:r>
      <w:r w:rsidRPr="006765B9">
        <w:t>Available: DOI: 10.1177/0192512105055804</w:t>
      </w:r>
      <w:r>
        <w:t>(</w:t>
      </w:r>
      <w:r w:rsidRPr="006765B9">
        <w:t>Accessed:22October2018</w:t>
      </w:r>
      <w:r>
        <w:t>)</w:t>
      </w:r>
      <w:r w:rsidRPr="006765B9">
        <w:t>.</w:t>
      </w:r>
    </w:p>
    <w:p w:rsidR="00521DF0" w:rsidRDefault="00521DF0" w:rsidP="006765B9">
      <w:r w:rsidRPr="00521DF0">
        <w:t xml:space="preserve"> </w:t>
      </w:r>
      <w:r>
        <w:t xml:space="preserve"> </w:t>
      </w:r>
      <w:proofErr w:type="spellStart"/>
      <w:r>
        <w:t>Gibson,J.L</w:t>
      </w:r>
      <w:proofErr w:type="spellEnd"/>
      <w:r>
        <w:t>.(2006) “The Contributions of Truth to Reconciliation: Lessons from South Africa,”</w:t>
      </w:r>
      <w:r w:rsidRPr="00521DF0">
        <w:rPr>
          <w:i/>
        </w:rPr>
        <w:t xml:space="preserve"> Journal of Conflict Resolution </w:t>
      </w:r>
      <w:r>
        <w:t>50, no. 3 pp. 409–432;</w:t>
      </w:r>
      <w:r w:rsidR="007E2352">
        <w:t>Available at:</w:t>
      </w:r>
    </w:p>
    <w:p w:rsidR="006765B9" w:rsidRDefault="00521DF0" w:rsidP="006765B9">
      <w:r>
        <w:t xml:space="preserve">  </w:t>
      </w:r>
      <w:proofErr w:type="spellStart"/>
      <w:r>
        <w:t>Gibson,J.L</w:t>
      </w:r>
      <w:proofErr w:type="spellEnd"/>
      <w:r>
        <w:t xml:space="preserve">.(2004) </w:t>
      </w:r>
      <w:r w:rsidRPr="00521DF0">
        <w:rPr>
          <w:i/>
        </w:rPr>
        <w:t>Overcoming Apartheid: Can Truth Reconcile a Divided Nation</w:t>
      </w:r>
      <w:r>
        <w:t xml:space="preserve">? New York: Russell Sage Foundation. </w:t>
      </w:r>
    </w:p>
    <w:p w:rsidR="006765B9" w:rsidRPr="006765B9" w:rsidRDefault="006765B9" w:rsidP="006765B9">
      <w:r w:rsidRPr="006765B9">
        <w:t> </w:t>
      </w:r>
      <w:proofErr w:type="spellStart"/>
      <w:r w:rsidRPr="006765B9">
        <w:t>Gobodo-Madikizela</w:t>
      </w:r>
      <w:proofErr w:type="spellEnd"/>
      <w:r w:rsidRPr="006765B9">
        <w:t xml:space="preserve">, P. (2002) Remorse, forgiveness, and </w:t>
      </w:r>
      <w:proofErr w:type="spellStart"/>
      <w:r w:rsidRPr="006765B9">
        <w:t>rehumanization</w:t>
      </w:r>
      <w:proofErr w:type="spellEnd"/>
      <w:r w:rsidRPr="006765B9">
        <w:t xml:space="preserve">: Stories from South Africa. </w:t>
      </w:r>
      <w:r w:rsidRPr="006765B9">
        <w:rPr>
          <w:i/>
          <w:iCs/>
        </w:rPr>
        <w:t>Journal of Humanistic Psychology,</w:t>
      </w:r>
      <w:r w:rsidRPr="006765B9">
        <w:t xml:space="preserve"> 42,pp. 7–32.Available at:</w:t>
      </w:r>
    </w:p>
    <w:p w:rsidR="006765B9" w:rsidRPr="006765B9" w:rsidRDefault="006765B9" w:rsidP="006765B9">
      <w:r w:rsidRPr="006765B9">
        <w:t> </w:t>
      </w:r>
      <w:proofErr w:type="spellStart"/>
      <w:r w:rsidRPr="006765B9">
        <w:t>Gobodo-Madikizela</w:t>
      </w:r>
      <w:proofErr w:type="spellEnd"/>
      <w:r w:rsidRPr="006765B9">
        <w:t xml:space="preserve">, P. (2008)Trauma, forgiveness, and witnessing dance: Making public spaces intimate. </w:t>
      </w:r>
      <w:r w:rsidRPr="006765B9">
        <w:rPr>
          <w:i/>
          <w:iCs/>
        </w:rPr>
        <w:t>The Journal of Analytical Psychology,</w:t>
      </w:r>
      <w:r w:rsidRPr="006765B9">
        <w:t xml:space="preserve"> 53,pp. 169–188.Available at:</w:t>
      </w:r>
    </w:p>
    <w:p w:rsidR="006765B9" w:rsidRPr="006765B9" w:rsidRDefault="006765B9" w:rsidP="006765B9">
      <w:r w:rsidRPr="006765B9">
        <w:t> </w:t>
      </w:r>
      <w:proofErr w:type="spellStart"/>
      <w:r w:rsidRPr="006765B9">
        <w:t>Gobodo-Madikizela</w:t>
      </w:r>
      <w:proofErr w:type="spellEnd"/>
      <w:r w:rsidRPr="006765B9">
        <w:t xml:space="preserve">, P. (2011) </w:t>
      </w:r>
      <w:proofErr w:type="spellStart"/>
      <w:r w:rsidRPr="006765B9">
        <w:t>Intersubjectivity</w:t>
      </w:r>
      <w:proofErr w:type="spellEnd"/>
      <w:r w:rsidRPr="006765B9">
        <w:t xml:space="preserve"> and embodiment: Exploring the role of the maternal in the language of forgiveness and reconciliation. </w:t>
      </w:r>
      <w:r w:rsidRPr="006765B9">
        <w:rPr>
          <w:i/>
          <w:iCs/>
        </w:rPr>
        <w:t>Signs,</w:t>
      </w:r>
      <w:r w:rsidRPr="006765B9">
        <w:t xml:space="preserve"> 36,pp. 541–551.Available at:scholar.google.co.za(Accessed:26October2018).</w:t>
      </w:r>
    </w:p>
    <w:p w:rsidR="006765B9" w:rsidRPr="006765B9" w:rsidRDefault="006765B9" w:rsidP="006765B9">
      <w:r w:rsidRPr="006765B9">
        <w:t xml:space="preserve"> </w:t>
      </w:r>
      <w:proofErr w:type="spellStart"/>
      <w:r w:rsidRPr="006765B9">
        <w:t>Ginson,J.L</w:t>
      </w:r>
      <w:proofErr w:type="spellEnd"/>
      <w:r w:rsidRPr="006765B9">
        <w:t>.(2006  )The contributions of Truth to Reconciliation lessons from South Africa, Department of Political Science Washington University in St. Louis and Centre for Comparative and International Politics Stellenbosch University, South Africa</w:t>
      </w:r>
      <w:r w:rsidRPr="006765B9">
        <w:rPr>
          <w:i/>
          <w:iCs/>
        </w:rPr>
        <w:t>, Journal of conflict and resolution</w:t>
      </w:r>
      <w:r w:rsidRPr="006765B9">
        <w:t>, Vo</w:t>
      </w:r>
      <w:r>
        <w:t>l. 50 No. 3, pp. 409-432.</w:t>
      </w:r>
      <w:r w:rsidRPr="006765B9">
        <w:t>Available at: DOI: 10.1177/0022002706287115</w:t>
      </w:r>
      <w:r>
        <w:t>(</w:t>
      </w:r>
      <w:r w:rsidRPr="006765B9">
        <w:t xml:space="preserve"> Accessed:4 November2018</w:t>
      </w:r>
      <w:r>
        <w:t>)</w:t>
      </w:r>
      <w:r w:rsidRPr="006765B9">
        <w:t>.</w:t>
      </w:r>
    </w:p>
    <w:p w:rsidR="006765B9" w:rsidRPr="006765B9" w:rsidRDefault="006765B9" w:rsidP="006765B9">
      <w:r w:rsidRPr="006765B9">
        <w:t xml:space="preserve"> </w:t>
      </w:r>
      <w:proofErr w:type="spellStart"/>
      <w:r w:rsidRPr="006765B9">
        <w:t>Graybill</w:t>
      </w:r>
      <w:proofErr w:type="spellEnd"/>
      <w:r w:rsidRPr="006765B9">
        <w:t xml:space="preserve">, L.S.(2002) </w:t>
      </w:r>
      <w:r w:rsidRPr="006765B9">
        <w:rPr>
          <w:i/>
          <w:iCs/>
        </w:rPr>
        <w:t xml:space="preserve">Truth and Reconciliation in South Africa: Miracle or Model? </w:t>
      </w:r>
      <w:r w:rsidRPr="006765B9">
        <w:t xml:space="preserve">London: Lynne </w:t>
      </w:r>
      <w:proofErr w:type="spellStart"/>
      <w:r w:rsidRPr="006765B9">
        <w:t>Rienner</w:t>
      </w:r>
      <w:proofErr w:type="spellEnd"/>
      <w:r w:rsidRPr="006765B9">
        <w:t xml:space="preserve"> Publishers, </w:t>
      </w:r>
      <w:proofErr w:type="spellStart"/>
      <w:r w:rsidRPr="006765B9">
        <w:t>Inc.Exline</w:t>
      </w:r>
      <w:proofErr w:type="spellEnd"/>
      <w:r w:rsidRPr="006765B9">
        <w:t xml:space="preserve">, J., Worthington, E., Jr., Hill, P., and McCullough, M. (2003) Forgiveness and justice: A research agenda for social and personality psychology. </w:t>
      </w:r>
      <w:r w:rsidRPr="006765B9">
        <w:rPr>
          <w:i/>
          <w:iCs/>
        </w:rPr>
        <w:t>Personality and Social Psychology Review,</w:t>
      </w:r>
      <w:r w:rsidRPr="006765B9">
        <w:t xml:space="preserve"> 7,pp. 337–348.Available at: https://doi.org./10.1207/S15327957P(Accessed at:26October2018).</w:t>
      </w:r>
    </w:p>
    <w:p w:rsidR="00136C1D" w:rsidRPr="00136C1D" w:rsidRDefault="00136C1D" w:rsidP="00136C1D">
      <w:proofErr w:type="spellStart"/>
      <w:r w:rsidRPr="00136C1D">
        <w:t>Goodhart,M</w:t>
      </w:r>
      <w:proofErr w:type="spellEnd"/>
      <w:r w:rsidRPr="00136C1D">
        <w:t>.(2013)</w:t>
      </w:r>
      <w:r w:rsidRPr="007F1E78">
        <w:rPr>
          <w:i/>
        </w:rPr>
        <w:t>Human rights. Politics and practice</w:t>
      </w:r>
      <w:r w:rsidRPr="00136C1D">
        <w:t>.2</w:t>
      </w:r>
      <w:r w:rsidRPr="00136C1D">
        <w:rPr>
          <w:vertAlign w:val="superscript"/>
        </w:rPr>
        <w:t>nd</w:t>
      </w:r>
      <w:r w:rsidRPr="00136C1D">
        <w:t>.ed.Oxford.University Press.p.334</w:t>
      </w:r>
    </w:p>
    <w:p w:rsidR="00136C1D" w:rsidRPr="00136C1D" w:rsidRDefault="00136C1D" w:rsidP="00136C1D">
      <w:r w:rsidRPr="00136C1D">
        <w:t xml:space="preserve"> </w:t>
      </w:r>
      <w:proofErr w:type="spellStart"/>
      <w:r w:rsidRPr="00136C1D">
        <w:t>González</w:t>
      </w:r>
      <w:proofErr w:type="spellEnd"/>
      <w:r w:rsidRPr="00136C1D">
        <w:t xml:space="preserve">, E. (2013) </w:t>
      </w:r>
      <w:r w:rsidRPr="00136C1D">
        <w:rPr>
          <w:i/>
          <w:iCs/>
        </w:rPr>
        <w:t xml:space="preserve">Drafting a truth commission mandate: A practical </w:t>
      </w:r>
      <w:proofErr w:type="spellStart"/>
      <w:r w:rsidRPr="00136C1D">
        <w:rPr>
          <w:i/>
          <w:iCs/>
        </w:rPr>
        <w:t>tool</w:t>
      </w:r>
      <w:r w:rsidR="007F1E78">
        <w:t>.</w:t>
      </w:r>
      <w:r w:rsidRPr="00136C1D">
        <w:t>Available</w:t>
      </w:r>
      <w:proofErr w:type="spellEnd"/>
      <w:r w:rsidRPr="00136C1D">
        <w:t>: https://www.ictj.org/sites/default/files /ICTJ-Report-DraftingMandate-Truth-Commission2013_0.pdf.</w:t>
      </w:r>
      <w:r w:rsidR="007F1E78">
        <w:t>(</w:t>
      </w:r>
      <w:r w:rsidRPr="00136C1D">
        <w:t>Accessed:22 October2018</w:t>
      </w:r>
      <w:r w:rsidR="007F1E78">
        <w:t>)</w:t>
      </w:r>
      <w:r w:rsidRPr="00136C1D">
        <w:t>.</w:t>
      </w:r>
    </w:p>
    <w:p w:rsidR="00136C1D" w:rsidRPr="00136C1D" w:rsidRDefault="00136C1D" w:rsidP="00136C1D">
      <w:r w:rsidRPr="00136C1D">
        <w:t xml:space="preserve">  </w:t>
      </w:r>
      <w:proofErr w:type="spellStart"/>
      <w:r w:rsidRPr="00136C1D">
        <w:t>González</w:t>
      </w:r>
      <w:proofErr w:type="spellEnd"/>
      <w:r w:rsidRPr="00136C1D">
        <w:t xml:space="preserve">, </w:t>
      </w:r>
      <w:proofErr w:type="spellStart"/>
      <w:r w:rsidRPr="00136C1D">
        <w:t>E.and</w:t>
      </w:r>
      <w:proofErr w:type="spellEnd"/>
      <w:r w:rsidRPr="00136C1D">
        <w:t xml:space="preserve"> Varney, H.(2013) Truth seeking elements of creating an effective truth commission. Brasilia: Amnesty Commission of the Ministry of Justice of</w:t>
      </w:r>
      <w:r w:rsidR="007F1E78">
        <w:t xml:space="preserve"> Brazil; New York: </w:t>
      </w:r>
      <w:proofErr w:type="spellStart"/>
      <w:r w:rsidR="007F1E78">
        <w:t>ICTJ.</w:t>
      </w:r>
      <w:r w:rsidRPr="00136C1D">
        <w:t>Available</w:t>
      </w:r>
      <w:proofErr w:type="spellEnd"/>
      <w:r w:rsidRPr="00136C1D">
        <w:t xml:space="preserve"> at: </w:t>
      </w:r>
      <w:hyperlink r:id="rId8" w:history="1">
        <w:r w:rsidRPr="00136C1D">
          <w:rPr>
            <w:rStyle w:val="Hyperlink"/>
          </w:rPr>
          <w:t>https://www.ictj.org/sites/default/files/ICTJ-Book-Truth-Seeking-2013- English.pdf</w:t>
        </w:r>
      </w:hyperlink>
      <w:r w:rsidRPr="00136C1D">
        <w:t xml:space="preserve"> </w:t>
      </w:r>
      <w:r w:rsidR="007F1E78">
        <w:t>(</w:t>
      </w:r>
      <w:r w:rsidRPr="00136C1D">
        <w:t>Accessed:2November2018</w:t>
      </w:r>
      <w:r w:rsidR="007F1E78">
        <w:t>)</w:t>
      </w:r>
      <w:r w:rsidRPr="00136C1D">
        <w:t>.</w:t>
      </w:r>
    </w:p>
    <w:p w:rsidR="00136C1D" w:rsidRDefault="00136C1D" w:rsidP="00136C1D">
      <w:r w:rsidRPr="00136C1D">
        <w:t xml:space="preserve"> Cienfuegos, A.J. and </w:t>
      </w:r>
      <w:proofErr w:type="spellStart"/>
      <w:r w:rsidRPr="00136C1D">
        <w:t>Monelli</w:t>
      </w:r>
      <w:proofErr w:type="spellEnd"/>
      <w:r w:rsidRPr="00136C1D">
        <w:t>, C.(1983) The testimony of political repression as a therapeutic instrument. </w:t>
      </w:r>
      <w:r w:rsidRPr="00136C1D">
        <w:rPr>
          <w:i/>
          <w:iCs/>
        </w:rPr>
        <w:t>Am J Orthopsych,</w:t>
      </w:r>
      <w:r w:rsidRPr="00136C1D">
        <w:t>53,pp.43–51. </w:t>
      </w:r>
      <w:r w:rsidR="007F1E78" w:rsidRPr="007F1E78">
        <w:rPr>
          <w:rFonts w:ascii="Times New Roman" w:eastAsia="Times New Roman" w:hAnsi="Times New Roman" w:cs="Times New Roman"/>
          <w:bCs/>
          <w:color w:val="222222"/>
          <w:sz w:val="24"/>
          <w:szCs w:val="24"/>
          <w:lang w:eastAsia="en-GB"/>
        </w:rPr>
        <w:t>Available at:https://www.ncbi.com.nlm.nih.gov.pubmed(Accessed:29October2018)</w:t>
      </w:r>
      <w:r w:rsidR="007F1E78">
        <w:rPr>
          <w:rFonts w:ascii="Times New Roman" w:eastAsia="Times New Roman" w:hAnsi="Times New Roman" w:cs="Times New Roman"/>
          <w:bCs/>
          <w:color w:val="222222"/>
          <w:sz w:val="24"/>
          <w:szCs w:val="24"/>
          <w:lang w:eastAsia="en-GB"/>
        </w:rPr>
        <w:t>.</w:t>
      </w:r>
    </w:p>
    <w:p w:rsidR="00136C1D" w:rsidRPr="00136C1D" w:rsidRDefault="00136C1D" w:rsidP="00136C1D">
      <w:r w:rsidRPr="00136C1D">
        <w:t xml:space="preserve"> </w:t>
      </w:r>
      <w:proofErr w:type="spellStart"/>
      <w:r w:rsidRPr="00136C1D">
        <w:t>Costello,B</w:t>
      </w:r>
      <w:proofErr w:type="spellEnd"/>
      <w:r w:rsidRPr="00136C1D">
        <w:t xml:space="preserve">., </w:t>
      </w:r>
      <w:proofErr w:type="spellStart"/>
      <w:r w:rsidRPr="00136C1D">
        <w:t>Wachtel,J</w:t>
      </w:r>
      <w:proofErr w:type="spellEnd"/>
      <w:r w:rsidRPr="00136C1D">
        <w:t xml:space="preserve">. and </w:t>
      </w:r>
      <w:proofErr w:type="spellStart"/>
      <w:r w:rsidRPr="00136C1D">
        <w:t>Wachtel</w:t>
      </w:r>
      <w:proofErr w:type="spellEnd"/>
      <w:r w:rsidRPr="00136C1D">
        <w:t>, T.( 2009)</w:t>
      </w:r>
      <w:r w:rsidRPr="00136C1D">
        <w:rPr>
          <w:i/>
          <w:iCs/>
        </w:rPr>
        <w:t xml:space="preserve"> The Restorative Practices Handbook for Teacher, Disciplinarian and Administrators</w:t>
      </w:r>
      <w:r w:rsidRPr="00136C1D">
        <w:t>. Bethlehem: International Institute for Restorative Practices</w:t>
      </w:r>
      <w:r w:rsidR="007F1E78">
        <w:t>.</w:t>
      </w:r>
      <w:r w:rsidRPr="00136C1D">
        <w:t xml:space="preserve"> </w:t>
      </w:r>
    </w:p>
    <w:p w:rsidR="00136C1D" w:rsidRPr="00136C1D" w:rsidRDefault="00136C1D" w:rsidP="00136C1D">
      <w:proofErr w:type="spellStart"/>
      <w:r w:rsidRPr="00136C1D">
        <w:t>Goodhart,M</w:t>
      </w:r>
      <w:proofErr w:type="spellEnd"/>
      <w:r w:rsidRPr="00136C1D">
        <w:t>.(2013)</w:t>
      </w:r>
      <w:r w:rsidRPr="00136C1D">
        <w:rPr>
          <w:i/>
          <w:iCs/>
        </w:rPr>
        <w:t>Human rights. Politics and practice</w:t>
      </w:r>
      <w:r w:rsidRPr="00136C1D">
        <w:t>.2</w:t>
      </w:r>
      <w:r w:rsidRPr="00136C1D">
        <w:rPr>
          <w:vertAlign w:val="superscript"/>
        </w:rPr>
        <w:t>nd</w:t>
      </w:r>
      <w:r w:rsidRPr="00136C1D">
        <w:t xml:space="preserve">.ed.Oxford.University Press.p.334 </w:t>
      </w:r>
    </w:p>
    <w:p w:rsidR="000363A6" w:rsidRDefault="00136C1D" w:rsidP="00136C1D">
      <w:r w:rsidRPr="00136C1D">
        <w:t>C</w:t>
      </w:r>
      <w:r>
        <w:t>rocker, D. (2006)</w:t>
      </w:r>
      <w:r w:rsidRPr="00136C1D">
        <w:t xml:space="preserve"> Punishment, reconciliation, and democra</w:t>
      </w:r>
      <w:r w:rsidR="007E2352">
        <w:t xml:space="preserve">tic deliberation in </w:t>
      </w:r>
      <w:proofErr w:type="spellStart"/>
      <w:r w:rsidR="007E2352">
        <w:t>Barkan,E</w:t>
      </w:r>
      <w:proofErr w:type="spellEnd"/>
      <w:r w:rsidR="007E2352">
        <w:t>.</w:t>
      </w:r>
      <w:r>
        <w:t xml:space="preserve"> and</w:t>
      </w:r>
      <w:r w:rsidRPr="00136C1D">
        <w:t xml:space="preserve"> </w:t>
      </w:r>
      <w:proofErr w:type="spellStart"/>
      <w:r w:rsidRPr="00136C1D">
        <w:t>Karn</w:t>
      </w:r>
      <w:proofErr w:type="spellEnd"/>
      <w:r w:rsidRPr="00136C1D">
        <w:t>, A. (</w:t>
      </w:r>
      <w:proofErr w:type="spellStart"/>
      <w:r w:rsidRPr="00136C1D">
        <w:t>Eds</w:t>
      </w:r>
      <w:proofErr w:type="spellEnd"/>
      <w:r w:rsidRPr="00136C1D">
        <w:t>).</w:t>
      </w:r>
      <w:r w:rsidRPr="00136C1D">
        <w:rPr>
          <w:i/>
          <w:iCs/>
        </w:rPr>
        <w:t>Taking wrongs seriously: Apologies and reconciliation</w:t>
      </w:r>
      <w:r w:rsidRPr="00136C1D">
        <w:t xml:space="preserve"> (pp.50-83). Stanford, CA: Stanford University Press</w:t>
      </w:r>
      <w:r>
        <w:t>.</w:t>
      </w:r>
    </w:p>
    <w:p w:rsidR="00136C1D" w:rsidRPr="000363A6" w:rsidRDefault="00136C1D" w:rsidP="000363A6"/>
    <w:p w:rsidR="004E6259" w:rsidRDefault="00262380" w:rsidP="000A3FB9">
      <w:proofErr w:type="spellStart"/>
      <w:r>
        <w:t>Exline</w:t>
      </w:r>
      <w:proofErr w:type="spellEnd"/>
      <w:r>
        <w:t>, J., W</w:t>
      </w:r>
      <w:r w:rsidR="007E2352">
        <w:t>orthington, E., Jr., Hill, P.</w:t>
      </w:r>
      <w:r w:rsidR="007F1E78">
        <w:t xml:space="preserve"> and</w:t>
      </w:r>
      <w:r>
        <w:t xml:space="preserve"> McCulloug</w:t>
      </w:r>
      <w:r w:rsidR="007F1E78">
        <w:t>h, M. (2003)</w:t>
      </w:r>
      <w:r>
        <w:t xml:space="preserve"> Forgiveness and justice: A research agenda for social and personality psychology. </w:t>
      </w:r>
      <w:r w:rsidRPr="007F1E78">
        <w:rPr>
          <w:i/>
        </w:rPr>
        <w:t>Personality and Social Psychology Review,</w:t>
      </w:r>
      <w:r>
        <w:t xml:space="preserve"> 7,</w:t>
      </w:r>
      <w:r w:rsidR="007F1E78">
        <w:t>pp.</w:t>
      </w:r>
      <w:r>
        <w:t xml:space="preserve"> 337–</w:t>
      </w:r>
    </w:p>
    <w:p w:rsidR="004E6259" w:rsidRDefault="00262380" w:rsidP="000A3FB9">
      <w:r>
        <w:t>348.</w:t>
      </w:r>
      <w:r w:rsidR="004E6259">
        <w:t xml:space="preserve"> </w:t>
      </w:r>
    </w:p>
    <w:p w:rsidR="000A3FB9" w:rsidRDefault="004E6259" w:rsidP="000A3FB9">
      <w:r>
        <w:t xml:space="preserve"> </w:t>
      </w:r>
      <w:proofErr w:type="spellStart"/>
      <w:r>
        <w:t>Forrest,D</w:t>
      </w:r>
      <w:proofErr w:type="spellEnd"/>
      <w:r>
        <w:t xml:space="preserve">.(1998) Body Has Served National Reconciliation, </w:t>
      </w:r>
      <w:r w:rsidRPr="004E6259">
        <w:rPr>
          <w:i/>
        </w:rPr>
        <w:t>Business Day (South Africa),</w:t>
      </w:r>
      <w:r>
        <w:t xml:space="preserve"> August 3,</w:t>
      </w:r>
    </w:p>
    <w:p w:rsidR="004E6259" w:rsidRDefault="004E6259" w:rsidP="000A3FB9"/>
    <w:p w:rsidR="000157F1" w:rsidRDefault="000A3FB9" w:rsidP="000157F1">
      <w:pPr>
        <w:shd w:val="clear" w:color="auto" w:fill="FFFFFF"/>
        <w:spacing w:after="0" w:line="360" w:lineRule="auto"/>
        <w:jc w:val="both"/>
        <w:textAlignment w:val="baseline"/>
      </w:pPr>
      <w:proofErr w:type="spellStart"/>
      <w:r w:rsidRPr="000A3FB9">
        <w:t>Fullard</w:t>
      </w:r>
      <w:proofErr w:type="spellEnd"/>
      <w:r w:rsidRPr="000A3FB9">
        <w:t>, M.( 2004)</w:t>
      </w:r>
      <w:r w:rsidRPr="000A3FB9">
        <w:rPr>
          <w:i/>
          <w:iCs/>
        </w:rPr>
        <w:t xml:space="preserve"> </w:t>
      </w:r>
      <w:proofErr w:type="spellStart"/>
      <w:r w:rsidRPr="000A3FB9">
        <w:rPr>
          <w:i/>
          <w:iCs/>
        </w:rPr>
        <w:t>Dis</w:t>
      </w:r>
      <w:proofErr w:type="spellEnd"/>
      <w:r w:rsidRPr="000A3FB9">
        <w:rPr>
          <w:i/>
          <w:iCs/>
        </w:rPr>
        <w:t>-placing race: The South African Truth and Reconciliation Commission (TRC) and interpretations of violence</w:t>
      </w:r>
      <w:r w:rsidRPr="000A3FB9">
        <w:t>. Race and Citizenship in Transition Series</w:t>
      </w:r>
      <w:r>
        <w:t xml:space="preserve"> </w:t>
      </w:r>
      <w:r w:rsidR="00A6737F">
        <w:t>Available at:</w:t>
      </w:r>
      <w:r w:rsidRPr="000A3FB9">
        <w:t>citeseerx.ist.psu.edu.</w:t>
      </w:r>
      <w:r w:rsidR="00A6737F">
        <w:t>(Accessed:27 October2018).</w:t>
      </w:r>
      <w:r w:rsidR="000157F1" w:rsidRPr="000157F1">
        <w:t xml:space="preserve"> </w:t>
      </w:r>
    </w:p>
    <w:p w:rsidR="000157F1" w:rsidRPr="008E4000" w:rsidRDefault="000157F1" w:rsidP="000157F1">
      <w:pPr>
        <w:shd w:val="clear" w:color="auto" w:fill="FFFFFF"/>
        <w:spacing w:after="0" w:line="360" w:lineRule="auto"/>
        <w:jc w:val="both"/>
        <w:textAlignment w:val="baseline"/>
        <w:rPr>
          <w:rFonts w:ascii="Times New Roman" w:hAnsi="Times New Roman" w:cs="Times New Roman"/>
          <w:sz w:val="24"/>
          <w:szCs w:val="24"/>
        </w:rPr>
      </w:pPr>
      <w:proofErr w:type="spellStart"/>
      <w:r>
        <w:t>Hamber,B</w:t>
      </w:r>
      <w:proofErr w:type="spellEnd"/>
      <w:r>
        <w:t xml:space="preserve">.(2009) </w:t>
      </w:r>
      <w:r w:rsidRPr="000157F1">
        <w:rPr>
          <w:i/>
        </w:rPr>
        <w:t xml:space="preserve">Transforming Societies after Political Violence: Truth, Reconciliation, and Mental Health </w:t>
      </w:r>
      <w:r>
        <w:t>.New York: Springer.</w:t>
      </w:r>
    </w:p>
    <w:p w:rsidR="00B3386A" w:rsidRPr="00B3386A" w:rsidRDefault="00B3386A" w:rsidP="00B3386A">
      <w:proofErr w:type="spellStart"/>
      <w:r w:rsidRPr="00B3386A">
        <w:t>Hayner</w:t>
      </w:r>
      <w:proofErr w:type="spellEnd"/>
      <w:r w:rsidRPr="00B3386A">
        <w:t xml:space="preserve">, P. B. (2002) </w:t>
      </w:r>
      <w:r w:rsidRPr="00B3386A">
        <w:rPr>
          <w:i/>
          <w:iCs/>
        </w:rPr>
        <w:t xml:space="preserve">Unspeakable truths: Facing the Challenge of Truth Commissions </w:t>
      </w:r>
      <w:r w:rsidRPr="00B3386A">
        <w:t xml:space="preserve">,New York: </w:t>
      </w:r>
      <w:proofErr w:type="spellStart"/>
      <w:r w:rsidRPr="00B3386A">
        <w:t>Routledge</w:t>
      </w:r>
      <w:proofErr w:type="spellEnd"/>
      <w:r w:rsidRPr="00B3386A">
        <w:t>.</w:t>
      </w:r>
    </w:p>
    <w:p w:rsidR="00B3386A" w:rsidRPr="00B3386A" w:rsidRDefault="00B3386A" w:rsidP="00B3386A">
      <w:r w:rsidRPr="00B3386A">
        <w:t xml:space="preserve"> </w:t>
      </w:r>
      <w:proofErr w:type="spellStart"/>
      <w:r w:rsidRPr="00B3386A">
        <w:t>Hayner</w:t>
      </w:r>
      <w:proofErr w:type="spellEnd"/>
      <w:r w:rsidRPr="00B3386A">
        <w:t xml:space="preserve">, P.B. (2006) Truth commissions: a schematic overview, </w:t>
      </w:r>
      <w:r w:rsidRPr="00B3386A">
        <w:rPr>
          <w:i/>
          <w:iCs/>
        </w:rPr>
        <w:t>International Review of the Red Cross</w:t>
      </w:r>
      <w:r w:rsidRPr="00B3386A">
        <w:t>, 88(862),pp. 295-310.</w:t>
      </w:r>
      <w:r>
        <w:t xml:space="preserve"> </w:t>
      </w:r>
      <w:r w:rsidR="00A6737F">
        <w:t>Available at:</w:t>
      </w:r>
      <w:r>
        <w:t xml:space="preserve"> </w:t>
      </w:r>
      <w:r w:rsidR="00A6737F">
        <w:t>https:</w:t>
      </w:r>
      <w:r w:rsidRPr="00B3386A">
        <w:t>//www.icrc.org.irrc862hayner</w:t>
      </w:r>
      <w:r w:rsidR="00A6737F">
        <w:t>(Accessed:26 October2018).</w:t>
      </w:r>
    </w:p>
    <w:p w:rsidR="00B3386A" w:rsidRPr="00B3386A" w:rsidRDefault="00B3386A" w:rsidP="00B3386A">
      <w:proofErr w:type="spellStart"/>
      <w:r w:rsidRPr="00B3386A">
        <w:t>Hayner</w:t>
      </w:r>
      <w:proofErr w:type="spellEnd"/>
      <w:r w:rsidRPr="00B3386A">
        <w:t xml:space="preserve">, P. B. (2011) </w:t>
      </w:r>
      <w:r w:rsidRPr="00B3386A">
        <w:rPr>
          <w:i/>
          <w:iCs/>
        </w:rPr>
        <w:t>Unspeakable Truths: Transitional Justice and the Challenge of Truth Commissions</w:t>
      </w:r>
      <w:r w:rsidRPr="00B3386A">
        <w:t xml:space="preserve">.2 </w:t>
      </w:r>
      <w:proofErr w:type="spellStart"/>
      <w:r w:rsidRPr="00B3386A">
        <w:t>nd</w:t>
      </w:r>
      <w:proofErr w:type="spellEnd"/>
      <w:r w:rsidRPr="00B3386A">
        <w:t xml:space="preserve"> ed. Abingdon, Oxon: </w:t>
      </w:r>
      <w:proofErr w:type="spellStart"/>
      <w:r w:rsidRPr="00B3386A">
        <w:t>Routledge</w:t>
      </w:r>
      <w:proofErr w:type="spellEnd"/>
      <w:r w:rsidRPr="00B3386A">
        <w:t>.</w:t>
      </w:r>
    </w:p>
    <w:p w:rsidR="00206155" w:rsidRDefault="00206155" w:rsidP="00206155">
      <w:r>
        <w:t>Kobe, S.L.</w:t>
      </w:r>
      <w:r w:rsidR="00A6737F">
        <w:t>(</w:t>
      </w:r>
      <w:r w:rsidR="00262380" w:rsidRPr="00720334">
        <w:t xml:space="preserve"> 2017</w:t>
      </w:r>
      <w:r w:rsidR="00A6737F">
        <w:t xml:space="preserve">) </w:t>
      </w:r>
      <w:r w:rsidR="00262380" w:rsidRPr="00720334">
        <w:t xml:space="preserve">The Truth and Reconciliation Commission and gender: The Testimony of Mrs </w:t>
      </w:r>
      <w:proofErr w:type="spellStart"/>
      <w:r w:rsidR="00262380" w:rsidRPr="00720334">
        <w:t>Konile</w:t>
      </w:r>
      <w:proofErr w:type="spellEnd"/>
      <w:r w:rsidR="00262380" w:rsidRPr="00720334">
        <w:t xml:space="preserve"> revisited’, HTS </w:t>
      </w:r>
      <w:proofErr w:type="spellStart"/>
      <w:r w:rsidR="00262380" w:rsidRPr="00720334">
        <w:t>Teologiese</w:t>
      </w:r>
      <w:proofErr w:type="spellEnd"/>
      <w:r w:rsidR="00262380" w:rsidRPr="00720334">
        <w:t xml:space="preserve"> Studies/</w:t>
      </w:r>
      <w:r w:rsidR="00262380" w:rsidRPr="00A6737F">
        <w:rPr>
          <w:i/>
        </w:rPr>
        <w:t>Theologica</w:t>
      </w:r>
      <w:r w:rsidR="00262380" w:rsidRPr="00A6737F">
        <w:t xml:space="preserve">l Studies </w:t>
      </w:r>
      <w:r w:rsidR="00262380" w:rsidRPr="00720334">
        <w:t>73(3), a4572.</w:t>
      </w:r>
      <w:r>
        <w:t>Available at:</w:t>
      </w:r>
      <w:r w:rsidR="00262380" w:rsidRPr="00720334">
        <w:t xml:space="preserve"> https://doi.org/ 10.4102/hts.v73i3.4572</w:t>
      </w:r>
      <w:r w:rsidR="00A6737F">
        <w:t>(</w:t>
      </w:r>
      <w:r>
        <w:t>Accessed:25 October2018).</w:t>
      </w:r>
    </w:p>
    <w:p w:rsidR="00206155" w:rsidRPr="00206155" w:rsidRDefault="00206155" w:rsidP="00206155">
      <w:r w:rsidRPr="00206155">
        <w:rPr>
          <w:rFonts w:ascii="Trebuchet MS" w:eastAsia="+mn-ea" w:hAnsi="Trebuchet MS" w:cs="+mn-cs"/>
          <w:color w:val="404040"/>
          <w:kern w:val="24"/>
          <w:sz w:val="30"/>
          <w:szCs w:val="30"/>
          <w:lang w:eastAsia="en-GB"/>
        </w:rPr>
        <w:t xml:space="preserve"> </w:t>
      </w:r>
      <w:proofErr w:type="spellStart"/>
      <w:r w:rsidR="007E2352">
        <w:t>Kagee</w:t>
      </w:r>
      <w:proofErr w:type="spellEnd"/>
      <w:r w:rsidR="007E2352">
        <w:t xml:space="preserve">, A., </w:t>
      </w:r>
      <w:proofErr w:type="spellStart"/>
      <w:r w:rsidR="007E2352">
        <w:t>Naidoo</w:t>
      </w:r>
      <w:proofErr w:type="spellEnd"/>
      <w:r w:rsidR="007E2352">
        <w:t>, A. V.</w:t>
      </w:r>
      <w:r w:rsidRPr="00206155">
        <w:t xml:space="preserve"> and Van </w:t>
      </w:r>
      <w:proofErr w:type="spellStart"/>
      <w:r w:rsidRPr="00206155">
        <w:t>Wyk</w:t>
      </w:r>
      <w:proofErr w:type="spellEnd"/>
      <w:r w:rsidRPr="00206155">
        <w:t xml:space="preserve">, S. (2003)Building communities of peace: The South African experience. </w:t>
      </w:r>
      <w:r w:rsidRPr="00206155">
        <w:rPr>
          <w:i/>
          <w:iCs/>
        </w:rPr>
        <w:t>International Journal for the Advancement of Counselling</w:t>
      </w:r>
      <w:r w:rsidRPr="00206155">
        <w:t>, 25,pp. 225–233.Available at:</w:t>
      </w:r>
      <w:r w:rsidR="00A6737F">
        <w:t xml:space="preserve"> </w:t>
      </w:r>
      <w:r w:rsidRPr="00206155">
        <w:t>https://link.springer.com(Accessed:28October2018).</w:t>
      </w:r>
    </w:p>
    <w:p w:rsidR="00206155" w:rsidRPr="00206155" w:rsidRDefault="00206155" w:rsidP="00206155">
      <w:r w:rsidRPr="00206155">
        <w:t xml:space="preserve"> </w:t>
      </w:r>
      <w:proofErr w:type="spellStart"/>
      <w:r w:rsidRPr="00206155">
        <w:t>Kaminer</w:t>
      </w:r>
      <w:proofErr w:type="spellEnd"/>
      <w:r w:rsidRPr="00206155">
        <w:t xml:space="preserve">, D. (2006) Forgiveness attitudes of truth commission deponents: Relation to commission response during testimony. Peace and Conflict: </w:t>
      </w:r>
      <w:r w:rsidRPr="00206155">
        <w:rPr>
          <w:i/>
          <w:iCs/>
        </w:rPr>
        <w:t>Journal of Peace Psychology</w:t>
      </w:r>
      <w:r w:rsidRPr="00206155">
        <w:t>, 12,pp. 175–187.Available at:psychet.apa.org(Accessed:27October2018).</w:t>
      </w:r>
    </w:p>
    <w:p w:rsidR="00206155" w:rsidRPr="00206155" w:rsidRDefault="00206155" w:rsidP="00206155">
      <w:r w:rsidRPr="00206155">
        <w:t> </w:t>
      </w:r>
    </w:p>
    <w:p w:rsidR="00206155" w:rsidRPr="00206155" w:rsidRDefault="00206155" w:rsidP="00206155">
      <w:r w:rsidRPr="00206155">
        <w:t xml:space="preserve"> </w:t>
      </w:r>
      <w:proofErr w:type="spellStart"/>
      <w:r w:rsidRPr="00206155">
        <w:t>Kam</w:t>
      </w:r>
      <w:r w:rsidR="007E2352">
        <w:t>iner</w:t>
      </w:r>
      <w:proofErr w:type="spellEnd"/>
      <w:r w:rsidR="007E2352">
        <w:t xml:space="preserve">, D., Stein, D., </w:t>
      </w:r>
      <w:proofErr w:type="spellStart"/>
      <w:r w:rsidR="007E2352">
        <w:t>Mbanga</w:t>
      </w:r>
      <w:proofErr w:type="spellEnd"/>
      <w:r w:rsidR="007E2352">
        <w:t>, I.</w:t>
      </w:r>
      <w:r w:rsidRPr="00206155">
        <w:t xml:space="preserve"> and </w:t>
      </w:r>
      <w:proofErr w:type="spellStart"/>
      <w:r w:rsidRPr="00206155">
        <w:t>Zungu-Dirwayi</w:t>
      </w:r>
      <w:proofErr w:type="spellEnd"/>
      <w:r w:rsidRPr="00206155">
        <w:t xml:space="preserve">, N. (2001)The Truth and Reconciliation Commission in South Africa: Relation to psychiatric status and forgiveness among survivors of human rights abuses. </w:t>
      </w:r>
      <w:r w:rsidRPr="00206155">
        <w:rPr>
          <w:i/>
          <w:iCs/>
        </w:rPr>
        <w:t>The British Journal of Psychiatry,</w:t>
      </w:r>
      <w:r w:rsidRPr="00206155">
        <w:t xml:space="preserve"> 178,pp. 373–37.Available </w:t>
      </w:r>
      <w:proofErr w:type="spellStart"/>
      <w:r w:rsidRPr="00206155">
        <w:t>at:https</w:t>
      </w:r>
      <w:proofErr w:type="spellEnd"/>
      <w:r w:rsidRPr="00206155">
        <w:t>://www.researchgate.net(Available at :28 October 2018).</w:t>
      </w:r>
    </w:p>
    <w:p w:rsidR="00206155" w:rsidRPr="00206155" w:rsidRDefault="00206155" w:rsidP="00206155">
      <w:r w:rsidRPr="00206155">
        <w:t> </w:t>
      </w:r>
    </w:p>
    <w:p w:rsidR="002A3582" w:rsidRDefault="00206155" w:rsidP="002A3582">
      <w:r w:rsidRPr="00206155">
        <w:t xml:space="preserve">Kraft, R. (2014) </w:t>
      </w:r>
      <w:r w:rsidRPr="00206155">
        <w:rPr>
          <w:i/>
          <w:iCs/>
        </w:rPr>
        <w:t>Violent accounts: Understanding the psychology of perpetrators through South Africa’s truth and reconciliation commission</w:t>
      </w:r>
      <w:r w:rsidRPr="00206155">
        <w:t>. New York: New York University Press.</w:t>
      </w:r>
    </w:p>
    <w:p w:rsidR="002A3582" w:rsidRPr="002A3582" w:rsidRDefault="002A3582" w:rsidP="002A3582">
      <w:r w:rsidRPr="002A3582">
        <w:t xml:space="preserve"> </w:t>
      </w:r>
      <w:proofErr w:type="spellStart"/>
      <w:r w:rsidRPr="002A3582">
        <w:t>Lederach</w:t>
      </w:r>
      <w:proofErr w:type="spellEnd"/>
      <w:r w:rsidRPr="002A3582">
        <w:t xml:space="preserve">, J.P.( 1995) </w:t>
      </w:r>
      <w:r w:rsidRPr="002A3582">
        <w:rPr>
          <w:i/>
          <w:iCs/>
        </w:rPr>
        <w:t>Preparing for Peace. Conflict Transformation Across Cultures</w:t>
      </w:r>
      <w:r w:rsidRPr="002A3582">
        <w:t xml:space="preserve">. Syracuse, NY: Syracuse University Press. </w:t>
      </w:r>
    </w:p>
    <w:p w:rsidR="009C3130" w:rsidRDefault="002A3582" w:rsidP="002A3582">
      <w:r w:rsidRPr="002A3582">
        <w:t xml:space="preserve"> </w:t>
      </w:r>
      <w:proofErr w:type="spellStart"/>
      <w:r w:rsidRPr="002A3582">
        <w:t>Lindahl,A</w:t>
      </w:r>
      <w:proofErr w:type="spellEnd"/>
      <w:r w:rsidRPr="002A3582">
        <w:t>.</w:t>
      </w:r>
      <w:r w:rsidR="007E2352">
        <w:t xml:space="preserve"> </w:t>
      </w:r>
      <w:r w:rsidRPr="002A3582">
        <w:t xml:space="preserve">and </w:t>
      </w:r>
      <w:proofErr w:type="spellStart"/>
      <w:r w:rsidRPr="002A3582">
        <w:t>Wisconsin,E.C</w:t>
      </w:r>
      <w:proofErr w:type="spellEnd"/>
      <w:r w:rsidRPr="002A3582">
        <w:t>. (2010)Restricted Reconciliation: Limitations of the Truth and Reconciliation Comm</w:t>
      </w:r>
      <w:r>
        <w:t>ission of South Africa.</w:t>
      </w:r>
      <w:r w:rsidRPr="002A3582">
        <w:t>Available:</w:t>
      </w:r>
      <w:hyperlink r:id="rId9" w:history="1">
        <w:r w:rsidRPr="002A3582">
          <w:rPr>
            <w:rStyle w:val="Hyperlink"/>
            <w:iCs/>
          </w:rPr>
          <w:t>https</w:t>
        </w:r>
      </w:hyperlink>
      <w:hyperlink r:id="rId10" w:history="1">
        <w:r w:rsidRPr="002A3582">
          <w:rPr>
            <w:rStyle w:val="Hyperlink"/>
            <w:iCs/>
          </w:rPr>
          <w:t>://</w:t>
        </w:r>
      </w:hyperlink>
      <w:hyperlink r:id="rId11" w:history="1">
        <w:r w:rsidRPr="002A3582">
          <w:rPr>
            <w:rStyle w:val="Hyperlink"/>
            <w:iCs/>
          </w:rPr>
          <w:t>minds.wisconsin.edu</w:t>
        </w:r>
      </w:hyperlink>
      <w:hyperlink r:id="rId12" w:history="1">
        <w:r w:rsidRPr="002A3582">
          <w:rPr>
            <w:rStyle w:val="Hyperlink"/>
            <w:iCs/>
          </w:rPr>
          <w:t>/</w:t>
        </w:r>
      </w:hyperlink>
      <w:hyperlink r:id="rId13" w:history="1">
        <w:r w:rsidRPr="002A3582">
          <w:rPr>
            <w:rStyle w:val="Hyperlink"/>
            <w:iCs/>
          </w:rPr>
          <w:t>bitstream</w:t>
        </w:r>
      </w:hyperlink>
      <w:hyperlink r:id="rId14" w:history="1">
        <w:r w:rsidRPr="002A3582">
          <w:rPr>
            <w:rStyle w:val="Hyperlink"/>
            <w:iCs/>
          </w:rPr>
          <w:t>/handle/1793/60881/LindahlFall10.pdf?(Accessed:24October2018.</w:t>
        </w:r>
      </w:hyperlink>
      <w:r w:rsidRPr="002A3582">
        <w:t>)</w:t>
      </w:r>
    </w:p>
    <w:p w:rsidR="002A3582" w:rsidRDefault="002A3582" w:rsidP="002A3582">
      <w:r w:rsidRPr="002A3582">
        <w:t xml:space="preserve"> </w:t>
      </w:r>
      <w:proofErr w:type="spellStart"/>
      <w:r w:rsidR="009C3130" w:rsidRPr="009C3130">
        <w:t>Loyle</w:t>
      </w:r>
      <w:proofErr w:type="spellEnd"/>
      <w:r w:rsidR="009C3130" w:rsidRPr="009C3130">
        <w:t xml:space="preserve">, C.E. and Davenport, C. (2015) Transitional Injustice: Subverting Justice in Transition and </w:t>
      </w:r>
      <w:proofErr w:type="spellStart"/>
      <w:r w:rsidR="009C3130" w:rsidRPr="009C3130">
        <w:t>Postconflict</w:t>
      </w:r>
      <w:proofErr w:type="spellEnd"/>
      <w:r w:rsidR="009C3130" w:rsidRPr="009C3130">
        <w:t xml:space="preserve"> Societies, </w:t>
      </w:r>
      <w:r w:rsidR="009C3130" w:rsidRPr="009C3130">
        <w:rPr>
          <w:i/>
          <w:iCs/>
        </w:rPr>
        <w:t>Journal of Human Rights</w:t>
      </w:r>
      <w:r w:rsidR="009C3130" w:rsidRPr="009C3130">
        <w:t>, 15(1),pp. 126-149.</w:t>
      </w:r>
      <w:r w:rsidR="009C3130">
        <w:t>Available at:</w:t>
      </w:r>
    </w:p>
    <w:p w:rsidR="009C3130" w:rsidRPr="002A3582" w:rsidRDefault="009C3130" w:rsidP="002A3582"/>
    <w:p w:rsidR="002A3582" w:rsidRPr="002A3582" w:rsidRDefault="002A3582" w:rsidP="002A3582">
      <w:r w:rsidRPr="002A3582">
        <w:t xml:space="preserve">  </w:t>
      </w:r>
      <w:proofErr w:type="spellStart"/>
      <w:r w:rsidRPr="002A3582">
        <w:t>Magarrell</w:t>
      </w:r>
      <w:proofErr w:type="spellEnd"/>
      <w:r w:rsidRPr="002A3582">
        <w:t xml:space="preserve">, L., Ruben </w:t>
      </w:r>
      <w:proofErr w:type="spellStart"/>
      <w:r w:rsidRPr="002A3582">
        <w:t>Carranza,M.L</w:t>
      </w:r>
      <w:proofErr w:type="spellEnd"/>
      <w:r w:rsidRPr="002A3582">
        <w:t xml:space="preserve">., </w:t>
      </w:r>
      <w:proofErr w:type="spellStart"/>
      <w:r w:rsidRPr="002A3582">
        <w:t>Correa,C</w:t>
      </w:r>
      <w:proofErr w:type="spellEnd"/>
      <w:r w:rsidRPr="002A3582">
        <w:t xml:space="preserve">. and  </w:t>
      </w:r>
      <w:proofErr w:type="spellStart"/>
      <w:r w:rsidRPr="002A3582">
        <w:t>Ladisch,V</w:t>
      </w:r>
      <w:proofErr w:type="spellEnd"/>
      <w:r w:rsidRPr="002A3582">
        <w:t>.(2007)</w:t>
      </w:r>
      <w:r w:rsidRPr="002A3582">
        <w:rPr>
          <w:i/>
          <w:iCs/>
        </w:rPr>
        <w:t>Reparations in Theory and Practice</w:t>
      </w:r>
      <w:r w:rsidRPr="002A3582">
        <w:t xml:space="preserve">. New York: International </w:t>
      </w:r>
      <w:proofErr w:type="spellStart"/>
      <w:r w:rsidRPr="002A3582">
        <w:t>Center</w:t>
      </w:r>
      <w:proofErr w:type="spellEnd"/>
      <w:r w:rsidRPr="002A3582">
        <w:t xml:space="preserve"> fo</w:t>
      </w:r>
      <w:r>
        <w:t>r Transitional Justice.</w:t>
      </w:r>
      <w:r w:rsidRPr="002A3582">
        <w:t xml:space="preserve"> Available at: www.ictj.org/ static/Reparations/0710.Reparations.pdf</w:t>
      </w:r>
      <w:r>
        <w:t>(</w:t>
      </w:r>
      <w:r w:rsidRPr="002A3582">
        <w:t xml:space="preserve"> Accessed:23 October2018</w:t>
      </w:r>
      <w:r>
        <w:t>)</w:t>
      </w:r>
      <w:r w:rsidRPr="002A3582">
        <w:t>.</w:t>
      </w:r>
    </w:p>
    <w:p w:rsidR="00206155" w:rsidRDefault="00206155" w:rsidP="00206155"/>
    <w:p w:rsidR="00206155" w:rsidRPr="00206155" w:rsidRDefault="00206155" w:rsidP="00206155">
      <w:r w:rsidRPr="00206155">
        <w:t xml:space="preserve"> </w:t>
      </w:r>
      <w:proofErr w:type="spellStart"/>
      <w:r w:rsidRPr="00206155">
        <w:t>Locher</w:t>
      </w:r>
      <w:proofErr w:type="spellEnd"/>
      <w:r w:rsidRPr="00206155">
        <w:t xml:space="preserve">, S., </w:t>
      </w:r>
      <w:proofErr w:type="spellStart"/>
      <w:r w:rsidRPr="00206155">
        <w:t>Barenb</w:t>
      </w:r>
      <w:r w:rsidR="007E2352">
        <w:t>latt</w:t>
      </w:r>
      <w:proofErr w:type="spellEnd"/>
      <w:r w:rsidR="007E2352">
        <w:t xml:space="preserve">, L., </w:t>
      </w:r>
      <w:proofErr w:type="spellStart"/>
      <w:r w:rsidR="007E2352">
        <w:t>Fourie</w:t>
      </w:r>
      <w:proofErr w:type="spellEnd"/>
      <w:r w:rsidR="007E2352">
        <w:t>, M., Stein, D.</w:t>
      </w:r>
      <w:r w:rsidRPr="00206155">
        <w:t xml:space="preserve"> and </w:t>
      </w:r>
      <w:proofErr w:type="spellStart"/>
      <w:r w:rsidRPr="00206155">
        <w:t>Gobodo-Madikizela</w:t>
      </w:r>
      <w:proofErr w:type="spellEnd"/>
      <w:r w:rsidRPr="00206155">
        <w:t xml:space="preserve">, P. (2014) Empathy and childhood maltreatment: A mixed-methods investigation. </w:t>
      </w:r>
      <w:r w:rsidRPr="00206155">
        <w:rPr>
          <w:i/>
          <w:iCs/>
        </w:rPr>
        <w:t>Annals of Clinical Psychiatry,</w:t>
      </w:r>
      <w:r w:rsidRPr="00206155">
        <w:t xml:space="preserve"> 26,pp. 97–110.Available at:</w:t>
      </w:r>
      <w:r w:rsidR="007E2352">
        <w:t xml:space="preserve"> </w:t>
      </w:r>
      <w:r w:rsidRPr="00206155">
        <w:t>https://www.ncbi.nlm.nih.gov&gt;pubmed(Accessed:27October2018).</w:t>
      </w:r>
    </w:p>
    <w:p w:rsidR="00206155" w:rsidRPr="00206155" w:rsidRDefault="00206155" w:rsidP="00206155">
      <w:r w:rsidRPr="00206155">
        <w:t> </w:t>
      </w:r>
    </w:p>
    <w:p w:rsidR="00206155" w:rsidRPr="00206155" w:rsidRDefault="00206155" w:rsidP="00206155">
      <w:r w:rsidRPr="00206155">
        <w:t xml:space="preserve"> </w:t>
      </w:r>
      <w:proofErr w:type="spellStart"/>
      <w:r w:rsidRPr="00206155">
        <w:t>Nqweni</w:t>
      </w:r>
      <w:proofErr w:type="spellEnd"/>
      <w:r w:rsidRPr="00206155">
        <w:t xml:space="preserve">, Z. (2002) A phenomenological approach to victimization of families subjected to political violence. </w:t>
      </w:r>
      <w:r w:rsidRPr="00206155">
        <w:rPr>
          <w:i/>
          <w:iCs/>
        </w:rPr>
        <w:t>Journal of Psychology in Africa,</w:t>
      </w:r>
      <w:r w:rsidRPr="00206155">
        <w:t xml:space="preserve"> 12</w:t>
      </w:r>
      <w:r w:rsidR="002F69C1">
        <w:t xml:space="preserve">, pp.180–195.Available </w:t>
      </w:r>
      <w:proofErr w:type="spellStart"/>
      <w:r w:rsidR="002F69C1">
        <w:t>at:https</w:t>
      </w:r>
      <w:proofErr w:type="spellEnd"/>
      <w:r w:rsidR="002F69C1">
        <w:t>:</w:t>
      </w:r>
      <w:r w:rsidRPr="00206155">
        <w:t>//www.routledgehandbooks.com(Accessed:27October2018).</w:t>
      </w:r>
    </w:p>
    <w:p w:rsidR="00262380" w:rsidRDefault="00262380" w:rsidP="00262380"/>
    <w:p w:rsidR="00262380" w:rsidRDefault="00262380" w:rsidP="00262380">
      <w:r>
        <w:t>McCulloug</w:t>
      </w:r>
      <w:r w:rsidR="00A6737F">
        <w:t xml:space="preserve">h, M., </w:t>
      </w:r>
      <w:proofErr w:type="spellStart"/>
      <w:r w:rsidR="00A6737F">
        <w:t>Pargament</w:t>
      </w:r>
      <w:proofErr w:type="spellEnd"/>
      <w:r w:rsidR="00A6737F">
        <w:t xml:space="preserve">, K., and </w:t>
      </w:r>
      <w:proofErr w:type="spellStart"/>
      <w:r w:rsidR="00A6737F">
        <w:t>Thoresen</w:t>
      </w:r>
      <w:proofErr w:type="spellEnd"/>
      <w:r w:rsidR="00A6737F">
        <w:t>, C. (Eds.). (2000)</w:t>
      </w:r>
      <w:r>
        <w:t xml:space="preserve"> </w:t>
      </w:r>
      <w:r w:rsidRPr="00A6737F">
        <w:rPr>
          <w:i/>
        </w:rPr>
        <w:t>Forgiveness: Theory, research, and practice</w:t>
      </w:r>
      <w:r>
        <w:t>. New York: Guilford Press.</w:t>
      </w:r>
    </w:p>
    <w:p w:rsidR="00F4702C" w:rsidRDefault="00A6737F" w:rsidP="00116E8F">
      <w:r>
        <w:t>Thomson, R. (2007)</w:t>
      </w:r>
      <w:r w:rsidR="00262380">
        <w:t xml:space="preserve"> An empirical-phenomenological study of the experience of testifying at the South African Truth and Reconciliation Commission (Doctor</w:t>
      </w:r>
      <w:r>
        <w:t>al dissertation). Available at:</w:t>
      </w:r>
      <w:r w:rsidR="00262380">
        <w:t xml:space="preserve"> </w:t>
      </w:r>
      <w:proofErr w:type="spellStart"/>
      <w:r w:rsidR="00262380">
        <w:t>ProQuest</w:t>
      </w:r>
      <w:proofErr w:type="spellEnd"/>
      <w:r w:rsidR="00262380">
        <w:t xml:space="preserve"> Dissertations and Theses database. (UMI No. 0801807)</w:t>
      </w:r>
    </w:p>
    <w:p w:rsidR="00116E8F" w:rsidRDefault="00F4702C" w:rsidP="00116E8F">
      <w:r w:rsidRPr="00F4702C">
        <w:t xml:space="preserve"> </w:t>
      </w:r>
      <w:r>
        <w:t xml:space="preserve">Truth and Reconciliation Commission of South Africa Report, vol. 5, chap. 9, sec. 130,pp. 423–428. </w:t>
      </w:r>
    </w:p>
    <w:p w:rsidR="00116E8F" w:rsidRPr="00116E8F" w:rsidRDefault="00116E8F" w:rsidP="00116E8F">
      <w:r w:rsidRPr="00116E8F">
        <w:rPr>
          <w:rFonts w:ascii="Trebuchet MS" w:eastAsia="+mn-ea" w:hAnsi="Trebuchet MS" w:cs="+mn-cs"/>
          <w:color w:val="404040"/>
          <w:kern w:val="24"/>
          <w:sz w:val="34"/>
          <w:szCs w:val="34"/>
          <w:lang w:eastAsia="en-GB"/>
        </w:rPr>
        <w:t xml:space="preserve"> </w:t>
      </w:r>
      <w:r w:rsidRPr="00116E8F">
        <w:t>Promotion of National Unity and Reconciliation Act No. 34. South Africa (July 26, 1995). [Online].Available: </w:t>
      </w:r>
      <w:hyperlink r:id="rId15" w:history="1">
        <w:r w:rsidRPr="00116E8F">
          <w:rPr>
            <w:rStyle w:val="Hyperlink"/>
          </w:rPr>
          <w:t>www.b92.net/trr/eng/doc/southafrica-mandate.doc</w:t>
        </w:r>
      </w:hyperlink>
      <w:r w:rsidRPr="00116E8F">
        <w:t xml:space="preserve"> Accessed:24October 2018</w:t>
      </w:r>
    </w:p>
    <w:p w:rsidR="00116E8F" w:rsidRPr="00116E8F" w:rsidRDefault="00116E8F" w:rsidP="00116E8F">
      <w:r w:rsidRPr="00116E8F">
        <w:t xml:space="preserve">Olsen, T.D., Payne, L.A. and Reiter, A.G. (2010) The Justice Balance: When Transitional Justice Improves Human Rights and Democracy, </w:t>
      </w:r>
      <w:r w:rsidRPr="00116E8F">
        <w:rPr>
          <w:i/>
          <w:iCs/>
        </w:rPr>
        <w:t xml:space="preserve">Human Rights Quarterly, </w:t>
      </w:r>
      <w:r w:rsidRPr="00116E8F">
        <w:t>32(4),pp. 980- 1007.</w:t>
      </w:r>
      <w:r w:rsidR="002F69C1">
        <w:t>Available at:</w:t>
      </w:r>
    </w:p>
    <w:p w:rsidR="000F49F3" w:rsidRDefault="00116E8F" w:rsidP="00116E8F">
      <w:r w:rsidRPr="00116E8F">
        <w:t xml:space="preserve"> Olsen, T.D., Payne, L.A., Reiter, A.G. and </w:t>
      </w:r>
      <w:proofErr w:type="spellStart"/>
      <w:r w:rsidRPr="00116E8F">
        <w:t>Wiebelhaus-Brahm</w:t>
      </w:r>
      <w:proofErr w:type="spellEnd"/>
      <w:r w:rsidRPr="00116E8F">
        <w:t>, E. (2010) When Truth Commissions Improve Human Rights,</w:t>
      </w:r>
      <w:r w:rsidRPr="00116E8F">
        <w:rPr>
          <w:i/>
          <w:iCs/>
        </w:rPr>
        <w:t xml:space="preserve"> The International Journal of Transitional Justice, </w:t>
      </w:r>
      <w:r w:rsidRPr="00116E8F">
        <w:t>4(3),pp. 457-476.</w:t>
      </w:r>
      <w:r w:rsidR="002F69C1">
        <w:t>Available at:</w:t>
      </w:r>
    </w:p>
    <w:p w:rsidR="00116E8F" w:rsidRDefault="000F49F3" w:rsidP="00116E8F">
      <w:r w:rsidRPr="000F49F3">
        <w:t xml:space="preserve"> </w:t>
      </w:r>
      <w:r>
        <w:t>“Only Half of People Feel TRC Is Fair and Unbiased: Survey,” South Africa Press Association, March 5, 1998.</w:t>
      </w:r>
    </w:p>
    <w:p w:rsidR="000F49F3" w:rsidRPr="00116E8F" w:rsidRDefault="000F49F3" w:rsidP="00116E8F"/>
    <w:p w:rsidR="00116E8F" w:rsidRPr="00116E8F" w:rsidRDefault="00116E8F" w:rsidP="00116E8F">
      <w:r w:rsidRPr="00116E8F">
        <w:t xml:space="preserve"> Ramsey, I. (2003)</w:t>
      </w:r>
      <w:r w:rsidRPr="00116E8F">
        <w:rPr>
          <w:i/>
          <w:iCs/>
        </w:rPr>
        <w:t xml:space="preserve"> The role of empathy in facilitating forgiveness: The lived experience of six political perpetrators in South Africa. </w:t>
      </w:r>
      <w:r w:rsidRPr="00116E8F">
        <w:t xml:space="preserve"> Available at:</w:t>
      </w:r>
      <w:r w:rsidR="00DA0814">
        <w:t xml:space="preserve"> </w:t>
      </w:r>
      <w:r w:rsidRPr="00116E8F">
        <w:t xml:space="preserve">https://books.google.com </w:t>
      </w:r>
      <w:r w:rsidR="00DA0814">
        <w:t>(Accessed:28 October2018</w:t>
      </w:r>
      <w:r w:rsidR="00542EBE">
        <w:t>).</w:t>
      </w:r>
    </w:p>
    <w:p w:rsidR="00116E8F" w:rsidRPr="00116E8F" w:rsidRDefault="00116E8F" w:rsidP="00116E8F">
      <w:r w:rsidRPr="00116E8F">
        <w:t>Ross, F.C. (2008) Truth and Reconciliation. In Shepherd, N., &amp; Robins, S. L. (Eds.),</w:t>
      </w:r>
      <w:r w:rsidRPr="00116E8F">
        <w:rPr>
          <w:i/>
          <w:iCs/>
        </w:rPr>
        <w:t>New South African keywords</w:t>
      </w:r>
      <w:r w:rsidRPr="00116E8F">
        <w:t xml:space="preserve"> (pp.235-246). Johannesburg; Athens: Jacana; </w:t>
      </w:r>
      <w:proofErr w:type="spellStart"/>
      <w:r w:rsidRPr="00116E8F">
        <w:t>OhioUniversity</w:t>
      </w:r>
      <w:proofErr w:type="spellEnd"/>
      <w:r w:rsidRPr="00116E8F">
        <w:t xml:space="preserve"> Press. </w:t>
      </w:r>
    </w:p>
    <w:p w:rsidR="00116E8F" w:rsidRPr="00116E8F" w:rsidRDefault="00116E8F" w:rsidP="00116E8F"/>
    <w:p w:rsidR="004D4446" w:rsidRDefault="00116E8F" w:rsidP="00116E8F">
      <w:r w:rsidRPr="00116E8F">
        <w:t xml:space="preserve"> Thomas, N. (2011) </w:t>
      </w:r>
      <w:r w:rsidRPr="00116E8F">
        <w:rPr>
          <w:i/>
          <w:iCs/>
        </w:rPr>
        <w:t>Inevitable tensions in testimony and the search for repair</w:t>
      </w:r>
      <w:r w:rsidRPr="00116E8F">
        <w:t>. In A. Harris and S. Botticelli (Eds.), First do no harm: The paradoxical encounters of psychoanalysis, war</w:t>
      </w:r>
      <w:r w:rsidR="00DA0814">
        <w:t xml:space="preserve"> </w:t>
      </w:r>
      <w:r w:rsidRPr="00116E8F">
        <w:t>making, and resistance (pp. 45–63). New York: Taylor and Francis</w:t>
      </w:r>
    </w:p>
    <w:p w:rsidR="003306DB" w:rsidRDefault="004D4446" w:rsidP="003306DB">
      <w:pPr>
        <w:shd w:val="clear" w:color="auto" w:fill="FFFFFF"/>
        <w:spacing w:line="360" w:lineRule="auto"/>
        <w:jc w:val="both"/>
        <w:textAlignment w:val="baseline"/>
      </w:pPr>
      <w:r>
        <w:t>Truth and Reconciliation Commission of South Africa Report, vol. 1, chap. 7, “Legal Challenges.”</w:t>
      </w:r>
    </w:p>
    <w:p w:rsidR="002F69C1" w:rsidRDefault="002F69C1" w:rsidP="003306DB">
      <w:pPr>
        <w:shd w:val="clear" w:color="auto" w:fill="FFFFFF"/>
        <w:spacing w:line="360" w:lineRule="auto"/>
        <w:jc w:val="both"/>
        <w:textAlignment w:val="baseline"/>
      </w:pPr>
      <w:r>
        <w:t>Tutu, D.(1999)</w:t>
      </w:r>
      <w:r w:rsidRPr="002F69C1">
        <w:rPr>
          <w:i/>
        </w:rPr>
        <w:t>No future without forgiveness</w:t>
      </w:r>
      <w:r>
        <w:t>.</w:t>
      </w:r>
    </w:p>
    <w:p w:rsidR="003306DB" w:rsidRPr="003306DB" w:rsidRDefault="003306DB" w:rsidP="003306DB">
      <w:pPr>
        <w:shd w:val="clear" w:color="auto" w:fill="FFFFFF"/>
        <w:spacing w:line="360" w:lineRule="auto"/>
        <w:jc w:val="both"/>
        <w:textAlignment w:val="baseline"/>
      </w:pPr>
      <w:r w:rsidRPr="003306DB">
        <w:rPr>
          <w:rFonts w:ascii="Trebuchet MS" w:eastAsia="+mn-ea" w:hAnsi="Trebuchet MS" w:cs="+mn-cs"/>
          <w:color w:val="404040"/>
          <w:kern w:val="24"/>
          <w:sz w:val="36"/>
          <w:szCs w:val="36"/>
          <w:lang w:eastAsia="en-GB"/>
        </w:rPr>
        <w:t xml:space="preserve"> </w:t>
      </w:r>
      <w:r w:rsidRPr="003306DB">
        <w:t xml:space="preserve">van </w:t>
      </w:r>
      <w:proofErr w:type="spellStart"/>
      <w:r w:rsidRPr="003306DB">
        <w:t>der</w:t>
      </w:r>
      <w:proofErr w:type="spellEnd"/>
      <w:r w:rsidRPr="003306DB">
        <w:t xml:space="preserve"> </w:t>
      </w:r>
      <w:proofErr w:type="spellStart"/>
      <w:r w:rsidRPr="003306DB">
        <w:t>Merwe</w:t>
      </w:r>
      <w:proofErr w:type="spellEnd"/>
      <w:r w:rsidRPr="003306DB">
        <w:t xml:space="preserve">, E., Venter, C. and </w:t>
      </w:r>
      <w:proofErr w:type="spellStart"/>
      <w:r w:rsidRPr="003306DB">
        <w:t>Temane</w:t>
      </w:r>
      <w:proofErr w:type="spellEnd"/>
      <w:r w:rsidRPr="003306DB">
        <w:t xml:space="preserve">, M. (2009) Untold stories of a group of black South Africans about the apartheid era. </w:t>
      </w:r>
      <w:r w:rsidRPr="003306DB">
        <w:rPr>
          <w:i/>
          <w:iCs/>
        </w:rPr>
        <w:t>Journal of Psychology in Africa</w:t>
      </w:r>
      <w:r>
        <w:t>, 19,pp. 395–400.</w:t>
      </w:r>
      <w:r w:rsidRPr="003306DB">
        <w:t>Available at:</w:t>
      </w:r>
    </w:p>
    <w:p w:rsidR="003306DB" w:rsidRDefault="003306DB" w:rsidP="003306DB">
      <w:pPr>
        <w:shd w:val="clear" w:color="auto" w:fill="FFFFFF"/>
        <w:spacing w:after="0" w:line="360" w:lineRule="auto"/>
        <w:jc w:val="both"/>
        <w:textAlignment w:val="baseline"/>
      </w:pPr>
      <w:proofErr w:type="spellStart"/>
      <w:r w:rsidRPr="003306DB">
        <w:t>Vermeulen</w:t>
      </w:r>
      <w:proofErr w:type="spellEnd"/>
      <w:r w:rsidRPr="003306DB">
        <w:t xml:space="preserve">, J., Venter, C., </w:t>
      </w:r>
      <w:proofErr w:type="spellStart"/>
      <w:r w:rsidRPr="003306DB">
        <w:t>Temane</w:t>
      </w:r>
      <w:proofErr w:type="spellEnd"/>
      <w:r w:rsidRPr="003306DB">
        <w:t xml:space="preserve">, M. and van </w:t>
      </w:r>
      <w:proofErr w:type="spellStart"/>
      <w:r w:rsidRPr="003306DB">
        <w:t>der</w:t>
      </w:r>
      <w:proofErr w:type="spellEnd"/>
      <w:r w:rsidRPr="003306DB">
        <w:t xml:space="preserve"> </w:t>
      </w:r>
      <w:proofErr w:type="spellStart"/>
      <w:r w:rsidRPr="003306DB">
        <w:t>Merwe</w:t>
      </w:r>
      <w:proofErr w:type="spellEnd"/>
      <w:r w:rsidRPr="003306DB">
        <w:t xml:space="preserve">, E. (2009) A group of black South Africans’ experience of telling their untold stories about the apartheid era. </w:t>
      </w:r>
      <w:r w:rsidRPr="003306DB">
        <w:rPr>
          <w:i/>
          <w:iCs/>
        </w:rPr>
        <w:t xml:space="preserve">Journal of Psychology in Africa, </w:t>
      </w:r>
      <w:r w:rsidRPr="003306DB">
        <w:t>19,pp. 557–560.Available at: https;//www.tandfonline.com&gt;doi&gt;abs(Accessed:4November2018).</w:t>
      </w:r>
    </w:p>
    <w:p w:rsidR="003306DB" w:rsidRPr="003306DB" w:rsidRDefault="003306DB" w:rsidP="003306DB">
      <w:pPr>
        <w:shd w:val="clear" w:color="auto" w:fill="FFFFFF"/>
        <w:spacing w:after="0" w:line="360" w:lineRule="auto"/>
        <w:jc w:val="both"/>
        <w:textAlignment w:val="baseline"/>
      </w:pPr>
    </w:p>
    <w:p w:rsidR="003306DB" w:rsidRDefault="003306DB" w:rsidP="003306DB">
      <w:pPr>
        <w:shd w:val="clear" w:color="auto" w:fill="FFFFFF"/>
        <w:spacing w:after="0" w:line="360" w:lineRule="auto"/>
        <w:jc w:val="both"/>
        <w:textAlignment w:val="baseline"/>
      </w:pPr>
      <w:r w:rsidRPr="003306DB">
        <w:t> </w:t>
      </w:r>
      <w:proofErr w:type="spellStart"/>
      <w:r w:rsidRPr="003306DB">
        <w:t>Vora</w:t>
      </w:r>
      <w:proofErr w:type="spellEnd"/>
      <w:r w:rsidRPr="003306DB">
        <w:t xml:space="preserve">, J. and </w:t>
      </w:r>
      <w:proofErr w:type="spellStart"/>
      <w:r w:rsidRPr="003306DB">
        <w:t>Vora</w:t>
      </w:r>
      <w:proofErr w:type="spellEnd"/>
      <w:r w:rsidRPr="003306DB">
        <w:t xml:space="preserve">, E. (2004) The effectiveness of South Africa’s Truth and Reconciliation Commission perceptions of Xhosa, Afrikaner, and English South Africans. </w:t>
      </w:r>
      <w:r w:rsidRPr="003306DB">
        <w:rPr>
          <w:i/>
          <w:iCs/>
        </w:rPr>
        <w:t>Journal of Black Studies</w:t>
      </w:r>
      <w:r w:rsidRPr="003306DB">
        <w:t>, 34, 301–322[Online].Available at: :https;//www.ncbi.nlm.nih.gov&gt;pubmed(Accessed:26October2018).</w:t>
      </w:r>
    </w:p>
    <w:p w:rsidR="003306DB" w:rsidRPr="003306DB" w:rsidRDefault="003306DB" w:rsidP="003306DB">
      <w:pPr>
        <w:shd w:val="clear" w:color="auto" w:fill="FFFFFF"/>
        <w:spacing w:after="0" w:line="360" w:lineRule="auto"/>
        <w:jc w:val="both"/>
        <w:textAlignment w:val="baseline"/>
      </w:pPr>
    </w:p>
    <w:p w:rsidR="003306DB" w:rsidRDefault="003306DB" w:rsidP="003306DB">
      <w:pPr>
        <w:shd w:val="clear" w:color="auto" w:fill="FFFFFF"/>
        <w:spacing w:after="0" w:line="360" w:lineRule="auto"/>
        <w:jc w:val="both"/>
        <w:textAlignment w:val="baseline"/>
      </w:pPr>
      <w:r w:rsidRPr="003306DB">
        <w:t xml:space="preserve"> Worthington, E., Jr. (2005) </w:t>
      </w:r>
      <w:r w:rsidRPr="003306DB">
        <w:rPr>
          <w:i/>
          <w:iCs/>
        </w:rPr>
        <w:t>More questions about forgiveness: Research agenda for 2005–2015</w:t>
      </w:r>
      <w:r w:rsidRPr="003306DB">
        <w:t>. In E. Worthington Jr. (Ed.), Handbook of forgiveness (pp. 557–574). New York: Brunner-</w:t>
      </w:r>
      <w:proofErr w:type="spellStart"/>
      <w:r w:rsidRPr="003306DB">
        <w:t>Routledge</w:t>
      </w:r>
      <w:proofErr w:type="spellEnd"/>
      <w:r w:rsidRPr="003306DB">
        <w:t>.</w:t>
      </w:r>
    </w:p>
    <w:p w:rsidR="003306DB" w:rsidRPr="003306DB" w:rsidRDefault="003306DB" w:rsidP="003306DB">
      <w:pPr>
        <w:shd w:val="clear" w:color="auto" w:fill="FFFFFF"/>
        <w:spacing w:after="0" w:line="360" w:lineRule="auto"/>
        <w:jc w:val="both"/>
        <w:textAlignment w:val="baseline"/>
      </w:pPr>
    </w:p>
    <w:p w:rsidR="003306DB" w:rsidRPr="003306DB" w:rsidRDefault="003306DB" w:rsidP="003306DB">
      <w:pPr>
        <w:shd w:val="clear" w:color="auto" w:fill="FFFFFF"/>
        <w:spacing w:after="0" w:line="360" w:lineRule="auto"/>
        <w:jc w:val="both"/>
        <w:textAlignment w:val="baseline"/>
      </w:pPr>
      <w:r w:rsidRPr="003306DB">
        <w:t xml:space="preserve"> Worthington, E., Jr. (2006) </w:t>
      </w:r>
      <w:r w:rsidRPr="003306DB">
        <w:rPr>
          <w:i/>
          <w:iCs/>
        </w:rPr>
        <w:t>Forgiveness and reconciliation: Theory and application</w:t>
      </w:r>
      <w:r w:rsidRPr="003306DB">
        <w:t xml:space="preserve">. New York: </w:t>
      </w:r>
      <w:proofErr w:type="spellStart"/>
      <w:r w:rsidRPr="003306DB">
        <w:t>Routledge</w:t>
      </w:r>
      <w:proofErr w:type="spellEnd"/>
      <w:r w:rsidRPr="003306DB">
        <w:t>.</w:t>
      </w:r>
    </w:p>
    <w:p w:rsidR="003306DB" w:rsidRPr="003306DB" w:rsidRDefault="003306DB" w:rsidP="003306DB">
      <w:pPr>
        <w:shd w:val="clear" w:color="auto" w:fill="FFFFFF"/>
        <w:spacing w:after="0" w:line="360" w:lineRule="auto"/>
        <w:jc w:val="both"/>
        <w:textAlignment w:val="baseline"/>
      </w:pPr>
      <w:proofErr w:type="spellStart"/>
      <w:r w:rsidRPr="003306DB">
        <w:t>Zehr</w:t>
      </w:r>
      <w:proofErr w:type="spellEnd"/>
      <w:r w:rsidRPr="003306DB">
        <w:t>, H. (1990) </w:t>
      </w:r>
      <w:r w:rsidRPr="003306DB">
        <w:rPr>
          <w:i/>
          <w:iCs/>
        </w:rPr>
        <w:t>Changing Lenses: A New Focus for Crime and Justice</w:t>
      </w:r>
      <w:r w:rsidRPr="003306DB">
        <w:t>. Scottsdale, PA: Herald Press</w:t>
      </w:r>
    </w:p>
    <w:p w:rsidR="003306DB" w:rsidRPr="003306DB" w:rsidRDefault="003306DB" w:rsidP="003306DB">
      <w:pPr>
        <w:shd w:val="clear" w:color="auto" w:fill="FFFFFF"/>
        <w:spacing w:after="0" w:line="360" w:lineRule="auto"/>
        <w:jc w:val="both"/>
        <w:textAlignment w:val="baseline"/>
      </w:pPr>
      <w:r w:rsidRPr="003306DB">
        <w:t xml:space="preserve">Worthington, E.(2006) </w:t>
      </w:r>
      <w:r w:rsidRPr="003306DB">
        <w:rPr>
          <w:i/>
          <w:iCs/>
        </w:rPr>
        <w:t>Forgiveness and Reconciliation: theory and application: theory and applications</w:t>
      </w:r>
      <w:r w:rsidRPr="003306DB">
        <w:t>. New York: Rout ledge</w:t>
      </w:r>
    </w:p>
    <w:p w:rsidR="003306DB" w:rsidRPr="003306DB" w:rsidRDefault="003306DB" w:rsidP="003306DB">
      <w:pPr>
        <w:shd w:val="clear" w:color="auto" w:fill="FFFFFF"/>
        <w:spacing w:after="0" w:line="360" w:lineRule="auto"/>
        <w:jc w:val="both"/>
        <w:textAlignment w:val="baseline"/>
      </w:pPr>
      <w:r w:rsidRPr="003306DB">
        <w:t xml:space="preserve"> World Bank, Gender, Justice, and Truth Commis</w:t>
      </w:r>
      <w:r>
        <w:t>sions (2006) 12 ,6.</w:t>
      </w:r>
      <w:r w:rsidRPr="003306DB">
        <w:t xml:space="preserve"> Available at: http://siteresources.worldbank.org/INTLAWJUSTINST/Resources/GJTClayoutrevised.pdf</w:t>
      </w:r>
      <w:r>
        <w:t>(</w:t>
      </w:r>
      <w:r w:rsidRPr="003306DB">
        <w:t>Accessed:24October2018</w:t>
      </w:r>
      <w:r>
        <w:t>).</w:t>
      </w:r>
    </w:p>
    <w:p w:rsidR="00D911E4" w:rsidRDefault="00D911E4" w:rsidP="00D911E4">
      <w:pPr>
        <w:shd w:val="clear" w:color="auto" w:fill="FFFFFF"/>
        <w:spacing w:after="0" w:line="360" w:lineRule="auto"/>
        <w:jc w:val="both"/>
        <w:textAlignment w:val="baseline"/>
      </w:pPr>
    </w:p>
    <w:p w:rsidR="003306DB" w:rsidRDefault="003306DB" w:rsidP="00D911E4">
      <w:pPr>
        <w:shd w:val="clear" w:color="auto" w:fill="FFFFFF"/>
        <w:spacing w:after="0" w:line="360" w:lineRule="auto"/>
        <w:jc w:val="both"/>
        <w:textAlignment w:val="baseline"/>
      </w:pPr>
    </w:p>
    <w:p w:rsidR="00D911E4" w:rsidRDefault="00D911E4" w:rsidP="00D911E4">
      <w:pPr>
        <w:shd w:val="clear" w:color="auto" w:fill="FFFFFF"/>
        <w:spacing w:after="0" w:line="360" w:lineRule="auto"/>
        <w:jc w:val="both"/>
        <w:textAlignment w:val="baseline"/>
        <w:rPr>
          <w:rFonts w:ascii="Times New Roman" w:hAnsi="Times New Roman" w:cs="Times New Roman"/>
          <w:sz w:val="24"/>
          <w:szCs w:val="24"/>
        </w:rPr>
      </w:pPr>
      <w:r w:rsidRPr="00D911E4">
        <w:rPr>
          <w:rFonts w:ascii="Times New Roman" w:hAnsi="Times New Roman" w:cs="Times New Roman"/>
          <w:sz w:val="24"/>
          <w:szCs w:val="24"/>
        </w:rPr>
        <w:t xml:space="preserve"> </w:t>
      </w:r>
    </w:p>
    <w:p w:rsidR="00D911E4" w:rsidRDefault="00D911E4" w:rsidP="00D911E4">
      <w:pPr>
        <w:shd w:val="clear" w:color="auto" w:fill="FFFFFF"/>
        <w:spacing w:after="0" w:line="360" w:lineRule="auto"/>
        <w:jc w:val="both"/>
        <w:textAlignment w:val="baseline"/>
        <w:rPr>
          <w:rFonts w:ascii="Times New Roman" w:hAnsi="Times New Roman" w:cs="Times New Roman"/>
          <w:sz w:val="24"/>
          <w:szCs w:val="24"/>
        </w:rPr>
      </w:pPr>
      <w:proofErr w:type="spellStart"/>
      <w:r>
        <w:t>Wierda,M.,Hayner,P</w:t>
      </w:r>
      <w:proofErr w:type="spellEnd"/>
      <w:r>
        <w:t xml:space="preserve">. and  van </w:t>
      </w:r>
      <w:proofErr w:type="spellStart"/>
      <w:r>
        <w:t>Zyl,P</w:t>
      </w:r>
      <w:proofErr w:type="spellEnd"/>
      <w:r>
        <w:t xml:space="preserve">.(2002) “Exploring the Relationship between the Special Court and the Truth and Reconciliation Commission of Sierra Leone,” International </w:t>
      </w:r>
      <w:proofErr w:type="spellStart"/>
      <w:r>
        <w:t>Center</w:t>
      </w:r>
      <w:proofErr w:type="spellEnd"/>
      <w:r>
        <w:t xml:space="preserve"> for Transitional Justice, June 24,  Human Rights Watch, “Policy Paper on the Interrelationship Between the Sierra Leone Special Court and the Truth and Reconciliation Commission,” April 18, 2002. </w:t>
      </w:r>
    </w:p>
    <w:p w:rsidR="00116E8F" w:rsidRDefault="00116E8F" w:rsidP="00116E8F"/>
    <w:p w:rsidR="00D911E4" w:rsidRDefault="00D911E4" w:rsidP="00116E8F"/>
    <w:p w:rsidR="004D4446" w:rsidRPr="00116E8F" w:rsidRDefault="004D4446" w:rsidP="00116E8F"/>
    <w:p w:rsidR="00262380" w:rsidRDefault="00262380" w:rsidP="00262380">
      <w:proofErr w:type="spellStart"/>
      <w:r>
        <w:t>Worthington,E.,L</w:t>
      </w:r>
      <w:proofErr w:type="spellEnd"/>
      <w:r>
        <w:t xml:space="preserve">.  and </w:t>
      </w:r>
      <w:proofErr w:type="spellStart"/>
      <w:r>
        <w:t>Cowden,R.G</w:t>
      </w:r>
      <w:proofErr w:type="spellEnd"/>
      <w:r>
        <w:t>.(2017)</w:t>
      </w:r>
      <w:r w:rsidRPr="00472ACF">
        <w:t xml:space="preserve"> </w:t>
      </w:r>
      <w:r>
        <w:t>The psychology of forgiveness and its importance in South Africa</w:t>
      </w:r>
      <w:r w:rsidRPr="0008159E">
        <w:t xml:space="preserve"> </w:t>
      </w:r>
      <w:r>
        <w:t>,</w:t>
      </w:r>
      <w:r w:rsidRPr="0008159E">
        <w:rPr>
          <w:i/>
        </w:rPr>
        <w:t>South African Journal of Psychology</w:t>
      </w:r>
      <w:r>
        <w:t xml:space="preserve"> </w:t>
      </w:r>
      <w:r w:rsidR="00A6737F">
        <w:t>pp.</w:t>
      </w:r>
      <w:r>
        <w:t xml:space="preserve">1–13 </w:t>
      </w:r>
      <w:r w:rsidR="00A6737F">
        <w:t>Available at:</w:t>
      </w:r>
      <w:r>
        <w:t xml:space="preserve"> sagepub.co.uk/journalsPermissions.nav DOI: 10.1177/0081246316685074 journals.sagepub.com/home/sap</w:t>
      </w:r>
      <w:r w:rsidR="00A6737F">
        <w:t>(Accessed:28 October 2018).</w:t>
      </w:r>
    </w:p>
    <w:p w:rsidR="00603126" w:rsidRPr="008E4000" w:rsidRDefault="00603126" w:rsidP="008E4000">
      <w:pPr>
        <w:shd w:val="clear" w:color="auto" w:fill="FFFFFF"/>
        <w:spacing w:after="0" w:line="360" w:lineRule="auto"/>
        <w:jc w:val="both"/>
        <w:textAlignment w:val="baseline"/>
        <w:rPr>
          <w:rFonts w:ascii="Times New Roman" w:eastAsia="Times New Roman" w:hAnsi="Times New Roman" w:cs="Times New Roman"/>
          <w:bCs/>
          <w:color w:val="222222"/>
          <w:sz w:val="24"/>
          <w:szCs w:val="24"/>
          <w:lang w:eastAsia="en-GB"/>
        </w:rPr>
      </w:pPr>
    </w:p>
    <w:p w:rsidR="00603126" w:rsidRPr="008E4000" w:rsidRDefault="00603126" w:rsidP="008E4000">
      <w:pPr>
        <w:shd w:val="clear" w:color="auto" w:fill="FFFFFF"/>
        <w:spacing w:after="0" w:line="360" w:lineRule="auto"/>
        <w:jc w:val="both"/>
        <w:textAlignment w:val="baseline"/>
        <w:rPr>
          <w:rFonts w:ascii="Times New Roman" w:eastAsia="Times New Roman" w:hAnsi="Times New Roman" w:cs="Times New Roman"/>
          <w:b/>
          <w:bCs/>
          <w:color w:val="222222"/>
          <w:sz w:val="24"/>
          <w:szCs w:val="24"/>
          <w:lang w:eastAsia="en-GB"/>
        </w:rPr>
      </w:pPr>
    </w:p>
    <w:p w:rsidR="00603126" w:rsidRPr="008E4000" w:rsidRDefault="00603126" w:rsidP="008E4000">
      <w:pPr>
        <w:shd w:val="clear" w:color="auto" w:fill="FFFFFF"/>
        <w:spacing w:after="0" w:line="360" w:lineRule="auto"/>
        <w:jc w:val="both"/>
        <w:textAlignment w:val="baseline"/>
        <w:rPr>
          <w:rFonts w:ascii="Times New Roman" w:eastAsia="Times New Roman" w:hAnsi="Times New Roman" w:cs="Times New Roman"/>
          <w:b/>
          <w:bCs/>
          <w:color w:val="222222"/>
          <w:sz w:val="24"/>
          <w:szCs w:val="24"/>
          <w:lang w:eastAsia="en-GB"/>
        </w:rPr>
      </w:pPr>
    </w:p>
    <w:p w:rsidR="00603126" w:rsidRPr="008E4000" w:rsidRDefault="00603126" w:rsidP="008E4000">
      <w:pPr>
        <w:shd w:val="clear" w:color="auto" w:fill="FFFFFF"/>
        <w:spacing w:after="0" w:line="360" w:lineRule="auto"/>
        <w:jc w:val="both"/>
        <w:textAlignment w:val="baseline"/>
        <w:rPr>
          <w:rFonts w:ascii="Times New Roman" w:eastAsia="Times New Roman" w:hAnsi="Times New Roman" w:cs="Times New Roman"/>
          <w:b/>
          <w:bCs/>
          <w:color w:val="222222"/>
          <w:sz w:val="24"/>
          <w:szCs w:val="24"/>
          <w:lang w:eastAsia="en-GB"/>
        </w:rPr>
      </w:pPr>
    </w:p>
    <w:p w:rsidR="00603126" w:rsidRPr="008E4000" w:rsidRDefault="00603126" w:rsidP="008E4000">
      <w:pPr>
        <w:shd w:val="clear" w:color="auto" w:fill="FFFFFF"/>
        <w:spacing w:after="0" w:line="360" w:lineRule="auto"/>
        <w:jc w:val="both"/>
        <w:textAlignment w:val="baseline"/>
        <w:rPr>
          <w:rFonts w:ascii="Times New Roman" w:eastAsia="Times New Roman" w:hAnsi="Times New Roman" w:cs="Times New Roman"/>
          <w:b/>
          <w:bCs/>
          <w:color w:val="222222"/>
          <w:sz w:val="24"/>
          <w:szCs w:val="24"/>
          <w:lang w:eastAsia="en-GB"/>
        </w:rPr>
      </w:pPr>
    </w:p>
    <w:p w:rsidR="00603126" w:rsidRPr="008E4000" w:rsidRDefault="00603126" w:rsidP="008E4000">
      <w:pPr>
        <w:shd w:val="clear" w:color="auto" w:fill="FFFFFF"/>
        <w:spacing w:after="0" w:line="360" w:lineRule="auto"/>
        <w:jc w:val="both"/>
        <w:textAlignment w:val="baseline"/>
        <w:rPr>
          <w:rFonts w:ascii="Times New Roman" w:eastAsia="Times New Roman" w:hAnsi="Times New Roman" w:cs="Times New Roman"/>
          <w:b/>
          <w:bCs/>
          <w:color w:val="222222"/>
          <w:sz w:val="24"/>
          <w:szCs w:val="24"/>
          <w:lang w:eastAsia="en-GB"/>
        </w:rPr>
      </w:pPr>
    </w:p>
    <w:p w:rsidR="00603126" w:rsidRPr="008E4000" w:rsidRDefault="00603126" w:rsidP="008E4000">
      <w:pPr>
        <w:shd w:val="clear" w:color="auto" w:fill="FFFFFF"/>
        <w:spacing w:after="0" w:line="360" w:lineRule="auto"/>
        <w:jc w:val="both"/>
        <w:textAlignment w:val="baseline"/>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hAnsi="Times New Roman" w:cs="Times New Roman"/>
          <w:sz w:val="24"/>
          <w:szCs w:val="24"/>
        </w:rPr>
      </w:pPr>
    </w:p>
    <w:p w:rsidR="00603126" w:rsidRPr="008E4000" w:rsidRDefault="00603126" w:rsidP="008E4000">
      <w:pPr>
        <w:shd w:val="clear" w:color="auto" w:fill="FFFFFF"/>
        <w:spacing w:after="0" w:line="360" w:lineRule="auto"/>
        <w:jc w:val="both"/>
        <w:outlineLvl w:val="0"/>
        <w:rPr>
          <w:rFonts w:ascii="Times New Roman" w:eastAsia="Times New Roman" w:hAnsi="Times New Roman" w:cs="Times New Roman"/>
          <w:b/>
          <w:bCs/>
          <w:color w:val="333333"/>
          <w:kern w:val="36"/>
          <w:sz w:val="24"/>
          <w:szCs w:val="24"/>
          <w:lang w:eastAsia="en-GB"/>
        </w:rPr>
      </w:pPr>
    </w:p>
    <w:p w:rsidR="00603126" w:rsidRPr="008E4000" w:rsidRDefault="00603126" w:rsidP="008E4000">
      <w:pPr>
        <w:shd w:val="clear" w:color="auto" w:fill="FFFFFF"/>
        <w:spacing w:after="0" w:line="360" w:lineRule="auto"/>
        <w:jc w:val="both"/>
        <w:outlineLvl w:val="0"/>
        <w:rPr>
          <w:rFonts w:ascii="Times New Roman" w:eastAsia="Times New Roman" w:hAnsi="Times New Roman" w:cs="Times New Roman"/>
          <w:b/>
          <w:bCs/>
          <w:color w:val="333333"/>
          <w:kern w:val="36"/>
          <w:sz w:val="24"/>
          <w:szCs w:val="24"/>
          <w:lang w:eastAsia="en-GB"/>
        </w:rPr>
      </w:pPr>
    </w:p>
    <w:p w:rsidR="00603126" w:rsidRPr="008E4000" w:rsidRDefault="00603126" w:rsidP="008E4000">
      <w:pPr>
        <w:shd w:val="clear" w:color="auto" w:fill="FFFFFF"/>
        <w:spacing w:after="0" w:line="360" w:lineRule="auto"/>
        <w:jc w:val="both"/>
        <w:outlineLvl w:val="0"/>
        <w:rPr>
          <w:rFonts w:ascii="Times New Roman" w:eastAsia="Times New Roman" w:hAnsi="Times New Roman" w:cs="Times New Roman"/>
          <w:b/>
          <w:bCs/>
          <w:color w:val="333333"/>
          <w:kern w:val="36"/>
          <w:sz w:val="24"/>
          <w:szCs w:val="24"/>
          <w:lang w:eastAsia="en-GB"/>
        </w:rPr>
      </w:pPr>
    </w:p>
    <w:p w:rsidR="00603126" w:rsidRPr="008E4000" w:rsidRDefault="00603126" w:rsidP="008E4000">
      <w:pPr>
        <w:shd w:val="clear" w:color="auto" w:fill="FFFFFF"/>
        <w:spacing w:after="0" w:line="360" w:lineRule="auto"/>
        <w:jc w:val="both"/>
        <w:outlineLvl w:val="0"/>
        <w:rPr>
          <w:rFonts w:ascii="Times New Roman" w:eastAsia="Times New Roman" w:hAnsi="Times New Roman" w:cs="Times New Roman"/>
          <w:b/>
          <w:bCs/>
          <w:color w:val="333333"/>
          <w:kern w:val="36"/>
          <w:sz w:val="24"/>
          <w:szCs w:val="24"/>
          <w:lang w:eastAsia="en-GB"/>
        </w:rPr>
      </w:pPr>
    </w:p>
    <w:p w:rsidR="00603126" w:rsidRPr="008E4000" w:rsidRDefault="00603126" w:rsidP="008E4000">
      <w:pPr>
        <w:spacing w:line="360" w:lineRule="auto"/>
        <w:jc w:val="both"/>
        <w:rPr>
          <w:rFonts w:ascii="Times New Roman" w:hAnsi="Times New Roman" w:cs="Times New Roman"/>
          <w:sz w:val="24"/>
          <w:szCs w:val="24"/>
        </w:rPr>
      </w:pPr>
    </w:p>
    <w:p w:rsidR="004963B1" w:rsidRPr="008E4000" w:rsidRDefault="004963B1" w:rsidP="008E4000">
      <w:pPr>
        <w:spacing w:line="360" w:lineRule="auto"/>
        <w:jc w:val="both"/>
        <w:rPr>
          <w:rFonts w:ascii="Times New Roman" w:hAnsi="Times New Roman" w:cs="Times New Roman"/>
          <w:sz w:val="24"/>
          <w:szCs w:val="24"/>
        </w:rPr>
      </w:pPr>
    </w:p>
    <w:sectPr w:rsidR="004963B1" w:rsidRPr="008E4000" w:rsidSect="00A24E49">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814" w:rsidRDefault="00DA0814" w:rsidP="00FD00AC">
      <w:pPr>
        <w:spacing w:after="0" w:line="240" w:lineRule="auto"/>
      </w:pPr>
      <w:r>
        <w:separator/>
      </w:r>
    </w:p>
  </w:endnote>
  <w:endnote w:type="continuationSeparator" w:id="0">
    <w:p w:rsidR="00DA0814" w:rsidRDefault="00DA0814" w:rsidP="00FD00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579172"/>
      <w:docPartObj>
        <w:docPartGallery w:val="Page Numbers (Bottom of Page)"/>
        <w:docPartUnique/>
      </w:docPartObj>
    </w:sdtPr>
    <w:sdtContent>
      <w:p w:rsidR="00DA0814" w:rsidRDefault="00E251A8">
        <w:pPr>
          <w:pStyle w:val="Footer"/>
          <w:jc w:val="center"/>
        </w:pPr>
        <w:fldSimple w:instr=" PAGE   \* MERGEFORMAT ">
          <w:r w:rsidR="00232338">
            <w:rPr>
              <w:noProof/>
            </w:rPr>
            <w:t>1</w:t>
          </w:r>
        </w:fldSimple>
      </w:p>
    </w:sdtContent>
  </w:sdt>
  <w:p w:rsidR="00DA0814" w:rsidRDefault="00DA08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814" w:rsidRDefault="00DA0814" w:rsidP="00FD00AC">
      <w:pPr>
        <w:spacing w:after="0" w:line="240" w:lineRule="auto"/>
      </w:pPr>
      <w:r>
        <w:separator/>
      </w:r>
    </w:p>
  </w:footnote>
  <w:footnote w:type="continuationSeparator" w:id="0">
    <w:p w:rsidR="00DA0814" w:rsidRDefault="00DA0814" w:rsidP="00FD00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43131"/>
    <w:multiLevelType w:val="hybridMultilevel"/>
    <w:tmpl w:val="DCBE1CC4"/>
    <w:lvl w:ilvl="0" w:tplc="00146800">
      <w:start w:val="1"/>
      <w:numFmt w:val="bullet"/>
      <w:lvlText w:val="•"/>
      <w:lvlJc w:val="left"/>
      <w:pPr>
        <w:tabs>
          <w:tab w:val="num" w:pos="720"/>
        </w:tabs>
        <w:ind w:left="720" w:hanging="360"/>
      </w:pPr>
      <w:rPr>
        <w:rFonts w:ascii="Arial" w:hAnsi="Arial" w:cs="Times New Roman" w:hint="default"/>
      </w:rPr>
    </w:lvl>
    <w:lvl w:ilvl="1" w:tplc="2C3EA4D6">
      <w:start w:val="1"/>
      <w:numFmt w:val="bullet"/>
      <w:lvlText w:val="•"/>
      <w:lvlJc w:val="left"/>
      <w:pPr>
        <w:tabs>
          <w:tab w:val="num" w:pos="1440"/>
        </w:tabs>
        <w:ind w:left="1440" w:hanging="360"/>
      </w:pPr>
      <w:rPr>
        <w:rFonts w:ascii="Arial" w:hAnsi="Arial" w:cs="Times New Roman" w:hint="default"/>
      </w:rPr>
    </w:lvl>
    <w:lvl w:ilvl="2" w:tplc="3E48C596">
      <w:start w:val="1"/>
      <w:numFmt w:val="bullet"/>
      <w:lvlText w:val="•"/>
      <w:lvlJc w:val="left"/>
      <w:pPr>
        <w:tabs>
          <w:tab w:val="num" w:pos="2160"/>
        </w:tabs>
        <w:ind w:left="2160" w:hanging="360"/>
      </w:pPr>
      <w:rPr>
        <w:rFonts w:ascii="Arial" w:hAnsi="Arial" w:cs="Times New Roman" w:hint="default"/>
      </w:rPr>
    </w:lvl>
    <w:lvl w:ilvl="3" w:tplc="866C61B2">
      <w:start w:val="1"/>
      <w:numFmt w:val="bullet"/>
      <w:lvlText w:val="•"/>
      <w:lvlJc w:val="left"/>
      <w:pPr>
        <w:tabs>
          <w:tab w:val="num" w:pos="2880"/>
        </w:tabs>
        <w:ind w:left="2880" w:hanging="360"/>
      </w:pPr>
      <w:rPr>
        <w:rFonts w:ascii="Arial" w:hAnsi="Arial" w:cs="Times New Roman" w:hint="default"/>
      </w:rPr>
    </w:lvl>
    <w:lvl w:ilvl="4" w:tplc="5F8AB954">
      <w:start w:val="1"/>
      <w:numFmt w:val="bullet"/>
      <w:lvlText w:val="•"/>
      <w:lvlJc w:val="left"/>
      <w:pPr>
        <w:tabs>
          <w:tab w:val="num" w:pos="3600"/>
        </w:tabs>
        <w:ind w:left="3600" w:hanging="360"/>
      </w:pPr>
      <w:rPr>
        <w:rFonts w:ascii="Arial" w:hAnsi="Arial" w:cs="Times New Roman" w:hint="default"/>
      </w:rPr>
    </w:lvl>
    <w:lvl w:ilvl="5" w:tplc="5EEC1088">
      <w:start w:val="1"/>
      <w:numFmt w:val="bullet"/>
      <w:lvlText w:val="•"/>
      <w:lvlJc w:val="left"/>
      <w:pPr>
        <w:tabs>
          <w:tab w:val="num" w:pos="4320"/>
        </w:tabs>
        <w:ind w:left="4320" w:hanging="360"/>
      </w:pPr>
      <w:rPr>
        <w:rFonts w:ascii="Arial" w:hAnsi="Arial" w:cs="Times New Roman" w:hint="default"/>
      </w:rPr>
    </w:lvl>
    <w:lvl w:ilvl="6" w:tplc="95929E4A">
      <w:start w:val="1"/>
      <w:numFmt w:val="bullet"/>
      <w:lvlText w:val="•"/>
      <w:lvlJc w:val="left"/>
      <w:pPr>
        <w:tabs>
          <w:tab w:val="num" w:pos="5040"/>
        </w:tabs>
        <w:ind w:left="5040" w:hanging="360"/>
      </w:pPr>
      <w:rPr>
        <w:rFonts w:ascii="Arial" w:hAnsi="Arial" w:cs="Times New Roman" w:hint="default"/>
      </w:rPr>
    </w:lvl>
    <w:lvl w:ilvl="7" w:tplc="071C0320">
      <w:start w:val="1"/>
      <w:numFmt w:val="bullet"/>
      <w:lvlText w:val="•"/>
      <w:lvlJc w:val="left"/>
      <w:pPr>
        <w:tabs>
          <w:tab w:val="num" w:pos="5760"/>
        </w:tabs>
        <w:ind w:left="5760" w:hanging="360"/>
      </w:pPr>
      <w:rPr>
        <w:rFonts w:ascii="Arial" w:hAnsi="Arial" w:cs="Times New Roman" w:hint="default"/>
      </w:rPr>
    </w:lvl>
    <w:lvl w:ilvl="8" w:tplc="5164E5E6">
      <w:start w:val="1"/>
      <w:numFmt w:val="bullet"/>
      <w:lvlText w:val="•"/>
      <w:lvlJc w:val="left"/>
      <w:pPr>
        <w:tabs>
          <w:tab w:val="num" w:pos="6480"/>
        </w:tabs>
        <w:ind w:left="6480" w:hanging="360"/>
      </w:pPr>
      <w:rPr>
        <w:rFonts w:ascii="Arial" w:hAnsi="Arial" w:cs="Times New Roman" w:hint="default"/>
      </w:rPr>
    </w:lvl>
  </w:abstractNum>
  <w:abstractNum w:abstractNumId="1">
    <w:nsid w:val="5B384B8D"/>
    <w:multiLevelType w:val="hybridMultilevel"/>
    <w:tmpl w:val="67FCA806"/>
    <w:lvl w:ilvl="0" w:tplc="85B87506">
      <w:start w:val="1"/>
      <w:numFmt w:val="bullet"/>
      <w:lvlText w:val="•"/>
      <w:lvlJc w:val="left"/>
      <w:pPr>
        <w:tabs>
          <w:tab w:val="num" w:pos="720"/>
        </w:tabs>
        <w:ind w:left="720" w:hanging="360"/>
      </w:pPr>
      <w:rPr>
        <w:rFonts w:ascii="Arial" w:hAnsi="Arial" w:cs="Times New Roman" w:hint="default"/>
      </w:rPr>
    </w:lvl>
    <w:lvl w:ilvl="1" w:tplc="02F6DAAA">
      <w:start w:val="1"/>
      <w:numFmt w:val="bullet"/>
      <w:lvlText w:val="•"/>
      <w:lvlJc w:val="left"/>
      <w:pPr>
        <w:tabs>
          <w:tab w:val="num" w:pos="1440"/>
        </w:tabs>
        <w:ind w:left="1440" w:hanging="360"/>
      </w:pPr>
      <w:rPr>
        <w:rFonts w:ascii="Arial" w:hAnsi="Arial" w:cs="Times New Roman" w:hint="default"/>
      </w:rPr>
    </w:lvl>
    <w:lvl w:ilvl="2" w:tplc="5D840A2E">
      <w:start w:val="1"/>
      <w:numFmt w:val="bullet"/>
      <w:lvlText w:val="•"/>
      <w:lvlJc w:val="left"/>
      <w:pPr>
        <w:tabs>
          <w:tab w:val="num" w:pos="2160"/>
        </w:tabs>
        <w:ind w:left="2160" w:hanging="360"/>
      </w:pPr>
      <w:rPr>
        <w:rFonts w:ascii="Arial" w:hAnsi="Arial" w:cs="Times New Roman" w:hint="default"/>
      </w:rPr>
    </w:lvl>
    <w:lvl w:ilvl="3" w:tplc="0726BAEC">
      <w:start w:val="1"/>
      <w:numFmt w:val="bullet"/>
      <w:lvlText w:val="•"/>
      <w:lvlJc w:val="left"/>
      <w:pPr>
        <w:tabs>
          <w:tab w:val="num" w:pos="2880"/>
        </w:tabs>
        <w:ind w:left="2880" w:hanging="360"/>
      </w:pPr>
      <w:rPr>
        <w:rFonts w:ascii="Arial" w:hAnsi="Arial" w:cs="Times New Roman" w:hint="default"/>
      </w:rPr>
    </w:lvl>
    <w:lvl w:ilvl="4" w:tplc="9A9E363C">
      <w:start w:val="1"/>
      <w:numFmt w:val="bullet"/>
      <w:lvlText w:val="•"/>
      <w:lvlJc w:val="left"/>
      <w:pPr>
        <w:tabs>
          <w:tab w:val="num" w:pos="3600"/>
        </w:tabs>
        <w:ind w:left="3600" w:hanging="360"/>
      </w:pPr>
      <w:rPr>
        <w:rFonts w:ascii="Arial" w:hAnsi="Arial" w:cs="Times New Roman" w:hint="default"/>
      </w:rPr>
    </w:lvl>
    <w:lvl w:ilvl="5" w:tplc="EF54336E">
      <w:start w:val="1"/>
      <w:numFmt w:val="bullet"/>
      <w:lvlText w:val="•"/>
      <w:lvlJc w:val="left"/>
      <w:pPr>
        <w:tabs>
          <w:tab w:val="num" w:pos="4320"/>
        </w:tabs>
        <w:ind w:left="4320" w:hanging="360"/>
      </w:pPr>
      <w:rPr>
        <w:rFonts w:ascii="Arial" w:hAnsi="Arial" w:cs="Times New Roman" w:hint="default"/>
      </w:rPr>
    </w:lvl>
    <w:lvl w:ilvl="6" w:tplc="53045272">
      <w:start w:val="1"/>
      <w:numFmt w:val="bullet"/>
      <w:lvlText w:val="•"/>
      <w:lvlJc w:val="left"/>
      <w:pPr>
        <w:tabs>
          <w:tab w:val="num" w:pos="5040"/>
        </w:tabs>
        <w:ind w:left="5040" w:hanging="360"/>
      </w:pPr>
      <w:rPr>
        <w:rFonts w:ascii="Arial" w:hAnsi="Arial" w:cs="Times New Roman" w:hint="default"/>
      </w:rPr>
    </w:lvl>
    <w:lvl w:ilvl="7" w:tplc="786A18A6">
      <w:start w:val="1"/>
      <w:numFmt w:val="bullet"/>
      <w:lvlText w:val="•"/>
      <w:lvlJc w:val="left"/>
      <w:pPr>
        <w:tabs>
          <w:tab w:val="num" w:pos="5760"/>
        </w:tabs>
        <w:ind w:left="5760" w:hanging="360"/>
      </w:pPr>
      <w:rPr>
        <w:rFonts w:ascii="Arial" w:hAnsi="Arial" w:cs="Times New Roman" w:hint="default"/>
      </w:rPr>
    </w:lvl>
    <w:lvl w:ilvl="8" w:tplc="D9BC8FE0">
      <w:start w:val="1"/>
      <w:numFmt w:val="bullet"/>
      <w:lvlText w:val="•"/>
      <w:lvlJc w:val="left"/>
      <w:pPr>
        <w:tabs>
          <w:tab w:val="num" w:pos="6480"/>
        </w:tabs>
        <w:ind w:left="6480" w:hanging="360"/>
      </w:pPr>
      <w:rPr>
        <w:rFonts w:ascii="Arial" w:hAnsi="Arial" w:cs="Times New Roman" w:hint="default"/>
      </w:rPr>
    </w:lvl>
  </w:abstractNum>
  <w:abstractNum w:abstractNumId="2">
    <w:nsid w:val="5C125BED"/>
    <w:multiLevelType w:val="multilevel"/>
    <w:tmpl w:val="99C48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66CC5E94"/>
    <w:multiLevelType w:val="multilevel"/>
    <w:tmpl w:val="4F38A0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607304B"/>
    <w:multiLevelType w:val="hybridMultilevel"/>
    <w:tmpl w:val="EF729B24"/>
    <w:lvl w:ilvl="0" w:tplc="36E8E01E">
      <w:start w:val="1"/>
      <w:numFmt w:val="bullet"/>
      <w:lvlText w:val="•"/>
      <w:lvlJc w:val="left"/>
      <w:pPr>
        <w:tabs>
          <w:tab w:val="num" w:pos="720"/>
        </w:tabs>
        <w:ind w:left="720" w:hanging="360"/>
      </w:pPr>
      <w:rPr>
        <w:rFonts w:ascii="Arial" w:hAnsi="Arial" w:cs="Times New Roman" w:hint="default"/>
      </w:rPr>
    </w:lvl>
    <w:lvl w:ilvl="1" w:tplc="61A673FA">
      <w:start w:val="1"/>
      <w:numFmt w:val="bullet"/>
      <w:lvlText w:val="•"/>
      <w:lvlJc w:val="left"/>
      <w:pPr>
        <w:tabs>
          <w:tab w:val="num" w:pos="1440"/>
        </w:tabs>
        <w:ind w:left="1440" w:hanging="360"/>
      </w:pPr>
      <w:rPr>
        <w:rFonts w:ascii="Arial" w:hAnsi="Arial" w:cs="Times New Roman" w:hint="default"/>
      </w:rPr>
    </w:lvl>
    <w:lvl w:ilvl="2" w:tplc="B838F12C">
      <w:start w:val="1"/>
      <w:numFmt w:val="bullet"/>
      <w:lvlText w:val="•"/>
      <w:lvlJc w:val="left"/>
      <w:pPr>
        <w:tabs>
          <w:tab w:val="num" w:pos="2160"/>
        </w:tabs>
        <w:ind w:left="2160" w:hanging="360"/>
      </w:pPr>
      <w:rPr>
        <w:rFonts w:ascii="Arial" w:hAnsi="Arial" w:cs="Times New Roman" w:hint="default"/>
      </w:rPr>
    </w:lvl>
    <w:lvl w:ilvl="3" w:tplc="A6B88D30">
      <w:start w:val="1"/>
      <w:numFmt w:val="bullet"/>
      <w:lvlText w:val="•"/>
      <w:lvlJc w:val="left"/>
      <w:pPr>
        <w:tabs>
          <w:tab w:val="num" w:pos="2880"/>
        </w:tabs>
        <w:ind w:left="2880" w:hanging="360"/>
      </w:pPr>
      <w:rPr>
        <w:rFonts w:ascii="Arial" w:hAnsi="Arial" w:cs="Times New Roman" w:hint="default"/>
      </w:rPr>
    </w:lvl>
    <w:lvl w:ilvl="4" w:tplc="FDF64EB8">
      <w:start w:val="1"/>
      <w:numFmt w:val="bullet"/>
      <w:lvlText w:val="•"/>
      <w:lvlJc w:val="left"/>
      <w:pPr>
        <w:tabs>
          <w:tab w:val="num" w:pos="3600"/>
        </w:tabs>
        <w:ind w:left="3600" w:hanging="360"/>
      </w:pPr>
      <w:rPr>
        <w:rFonts w:ascii="Arial" w:hAnsi="Arial" w:cs="Times New Roman" w:hint="default"/>
      </w:rPr>
    </w:lvl>
    <w:lvl w:ilvl="5" w:tplc="405C7F68">
      <w:start w:val="1"/>
      <w:numFmt w:val="bullet"/>
      <w:lvlText w:val="•"/>
      <w:lvlJc w:val="left"/>
      <w:pPr>
        <w:tabs>
          <w:tab w:val="num" w:pos="4320"/>
        </w:tabs>
        <w:ind w:left="4320" w:hanging="360"/>
      </w:pPr>
      <w:rPr>
        <w:rFonts w:ascii="Arial" w:hAnsi="Arial" w:cs="Times New Roman" w:hint="default"/>
      </w:rPr>
    </w:lvl>
    <w:lvl w:ilvl="6" w:tplc="2F9CFBB4">
      <w:start w:val="1"/>
      <w:numFmt w:val="bullet"/>
      <w:lvlText w:val="•"/>
      <w:lvlJc w:val="left"/>
      <w:pPr>
        <w:tabs>
          <w:tab w:val="num" w:pos="5040"/>
        </w:tabs>
        <w:ind w:left="5040" w:hanging="360"/>
      </w:pPr>
      <w:rPr>
        <w:rFonts w:ascii="Arial" w:hAnsi="Arial" w:cs="Times New Roman" w:hint="default"/>
      </w:rPr>
    </w:lvl>
    <w:lvl w:ilvl="7" w:tplc="C9C87200">
      <w:start w:val="1"/>
      <w:numFmt w:val="bullet"/>
      <w:lvlText w:val="•"/>
      <w:lvlJc w:val="left"/>
      <w:pPr>
        <w:tabs>
          <w:tab w:val="num" w:pos="5760"/>
        </w:tabs>
        <w:ind w:left="5760" w:hanging="360"/>
      </w:pPr>
      <w:rPr>
        <w:rFonts w:ascii="Arial" w:hAnsi="Arial" w:cs="Times New Roman" w:hint="default"/>
      </w:rPr>
    </w:lvl>
    <w:lvl w:ilvl="8" w:tplc="09242C88">
      <w:start w:val="1"/>
      <w:numFmt w:val="bullet"/>
      <w:lvlText w:val="•"/>
      <w:lvlJc w:val="left"/>
      <w:pPr>
        <w:tabs>
          <w:tab w:val="num" w:pos="6480"/>
        </w:tabs>
        <w:ind w:left="6480" w:hanging="360"/>
      </w:pPr>
      <w:rPr>
        <w:rFonts w:ascii="Arial" w:hAnsi="Arial" w:cs="Times New Roman" w:hint="default"/>
      </w:rPr>
    </w:lvl>
  </w:abstractNum>
  <w:num w:numId="1">
    <w:abstractNumId w:val="4"/>
  </w:num>
  <w:num w:numId="2">
    <w:abstractNumId w:val="4"/>
  </w:num>
  <w:num w:numId="3">
    <w:abstractNumId w:val="1"/>
  </w:num>
  <w:num w:numId="4">
    <w:abstractNumId w:val="1"/>
  </w:num>
  <w:num w:numId="5">
    <w:abstractNumId w:val="0"/>
  </w:num>
  <w:num w:numId="6">
    <w:abstractNumId w:val="0"/>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20"/>
  <w:characterSpacingControl w:val="doNotCompress"/>
  <w:footnotePr>
    <w:footnote w:id="-1"/>
    <w:footnote w:id="0"/>
  </w:footnotePr>
  <w:endnotePr>
    <w:endnote w:id="-1"/>
    <w:endnote w:id="0"/>
  </w:endnotePr>
  <w:compat/>
  <w:rsids>
    <w:rsidRoot w:val="00603126"/>
    <w:rsid w:val="000157F1"/>
    <w:rsid w:val="00021A55"/>
    <w:rsid w:val="000363A6"/>
    <w:rsid w:val="0003772F"/>
    <w:rsid w:val="000504F2"/>
    <w:rsid w:val="00052172"/>
    <w:rsid w:val="000A25B6"/>
    <w:rsid w:val="000A3FB9"/>
    <w:rsid w:val="000A7CA2"/>
    <w:rsid w:val="000B0F4B"/>
    <w:rsid w:val="000B1D8E"/>
    <w:rsid w:val="000D1734"/>
    <w:rsid w:val="000E2BCD"/>
    <w:rsid w:val="000E4B5E"/>
    <w:rsid w:val="000F49F3"/>
    <w:rsid w:val="00104D6A"/>
    <w:rsid w:val="00107585"/>
    <w:rsid w:val="00116BDB"/>
    <w:rsid w:val="00116E8F"/>
    <w:rsid w:val="0011725C"/>
    <w:rsid w:val="00136C1D"/>
    <w:rsid w:val="00137486"/>
    <w:rsid w:val="001446C3"/>
    <w:rsid w:val="00164B1F"/>
    <w:rsid w:val="00192120"/>
    <w:rsid w:val="001F4807"/>
    <w:rsid w:val="0020227D"/>
    <w:rsid w:val="00206155"/>
    <w:rsid w:val="00231B56"/>
    <w:rsid w:val="00232338"/>
    <w:rsid w:val="0023626C"/>
    <w:rsid w:val="00237C4F"/>
    <w:rsid w:val="00257196"/>
    <w:rsid w:val="00262380"/>
    <w:rsid w:val="00264ECF"/>
    <w:rsid w:val="002A3582"/>
    <w:rsid w:val="002B0D2F"/>
    <w:rsid w:val="002B73B1"/>
    <w:rsid w:val="002F69C1"/>
    <w:rsid w:val="00303C7A"/>
    <w:rsid w:val="00307DC6"/>
    <w:rsid w:val="00320E5E"/>
    <w:rsid w:val="00325F84"/>
    <w:rsid w:val="003306DB"/>
    <w:rsid w:val="00344E1D"/>
    <w:rsid w:val="00346846"/>
    <w:rsid w:val="00347A47"/>
    <w:rsid w:val="003541A2"/>
    <w:rsid w:val="00390132"/>
    <w:rsid w:val="003D7C66"/>
    <w:rsid w:val="003E7093"/>
    <w:rsid w:val="004219F2"/>
    <w:rsid w:val="004336E6"/>
    <w:rsid w:val="00453BD6"/>
    <w:rsid w:val="00457F84"/>
    <w:rsid w:val="00473769"/>
    <w:rsid w:val="004963B1"/>
    <w:rsid w:val="004B1C6B"/>
    <w:rsid w:val="004D4446"/>
    <w:rsid w:val="004D780D"/>
    <w:rsid w:val="004E6259"/>
    <w:rsid w:val="004E70D1"/>
    <w:rsid w:val="00500934"/>
    <w:rsid w:val="00501AF8"/>
    <w:rsid w:val="00521DF0"/>
    <w:rsid w:val="00542EBE"/>
    <w:rsid w:val="005D5C2B"/>
    <w:rsid w:val="00603126"/>
    <w:rsid w:val="0066424B"/>
    <w:rsid w:val="006765B9"/>
    <w:rsid w:val="00695653"/>
    <w:rsid w:val="006C30A4"/>
    <w:rsid w:val="0072135D"/>
    <w:rsid w:val="007E2352"/>
    <w:rsid w:val="007F1E78"/>
    <w:rsid w:val="008136F8"/>
    <w:rsid w:val="00863684"/>
    <w:rsid w:val="008C2811"/>
    <w:rsid w:val="008C4520"/>
    <w:rsid w:val="008D15B0"/>
    <w:rsid w:val="008E4000"/>
    <w:rsid w:val="00914CD5"/>
    <w:rsid w:val="00916071"/>
    <w:rsid w:val="009240F4"/>
    <w:rsid w:val="00932115"/>
    <w:rsid w:val="00937E32"/>
    <w:rsid w:val="009428B7"/>
    <w:rsid w:val="009550B6"/>
    <w:rsid w:val="009575AF"/>
    <w:rsid w:val="0096659A"/>
    <w:rsid w:val="0096773B"/>
    <w:rsid w:val="00975089"/>
    <w:rsid w:val="00982E8B"/>
    <w:rsid w:val="00990818"/>
    <w:rsid w:val="009C3130"/>
    <w:rsid w:val="009D2D44"/>
    <w:rsid w:val="00A24E49"/>
    <w:rsid w:val="00A24E8B"/>
    <w:rsid w:val="00A36693"/>
    <w:rsid w:val="00A47269"/>
    <w:rsid w:val="00A515AD"/>
    <w:rsid w:val="00A57FDB"/>
    <w:rsid w:val="00A6737F"/>
    <w:rsid w:val="00A84DB4"/>
    <w:rsid w:val="00AC0741"/>
    <w:rsid w:val="00AD5BDB"/>
    <w:rsid w:val="00AF32C6"/>
    <w:rsid w:val="00AF7764"/>
    <w:rsid w:val="00B3386A"/>
    <w:rsid w:val="00B667D3"/>
    <w:rsid w:val="00BC2479"/>
    <w:rsid w:val="00C0468F"/>
    <w:rsid w:val="00C203BD"/>
    <w:rsid w:val="00CD58F1"/>
    <w:rsid w:val="00CE3C3D"/>
    <w:rsid w:val="00CE4AB8"/>
    <w:rsid w:val="00CF665C"/>
    <w:rsid w:val="00D00EF2"/>
    <w:rsid w:val="00D45EC1"/>
    <w:rsid w:val="00D47A6B"/>
    <w:rsid w:val="00D911E4"/>
    <w:rsid w:val="00DA0814"/>
    <w:rsid w:val="00DA5034"/>
    <w:rsid w:val="00DD51A4"/>
    <w:rsid w:val="00E12011"/>
    <w:rsid w:val="00E221CC"/>
    <w:rsid w:val="00E251A8"/>
    <w:rsid w:val="00E36B82"/>
    <w:rsid w:val="00EF4BDE"/>
    <w:rsid w:val="00EF5D89"/>
    <w:rsid w:val="00F156A8"/>
    <w:rsid w:val="00F4702C"/>
    <w:rsid w:val="00F4705B"/>
    <w:rsid w:val="00F56FCD"/>
    <w:rsid w:val="00F7683A"/>
    <w:rsid w:val="00F866DF"/>
    <w:rsid w:val="00FC7BAE"/>
    <w:rsid w:val="00FD00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126"/>
    <w:pPr>
      <w:spacing w:after="200" w:line="276" w:lineRule="auto"/>
    </w:pPr>
  </w:style>
  <w:style w:type="paragraph" w:styleId="Heading1">
    <w:name w:val="heading 1"/>
    <w:basedOn w:val="Normal"/>
    <w:link w:val="Heading1Char"/>
    <w:uiPriority w:val="9"/>
    <w:qFormat/>
    <w:rsid w:val="006031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0312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603126"/>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12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60312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603126"/>
    <w:rPr>
      <w:rFonts w:asciiTheme="majorHAnsi" w:eastAsiaTheme="majorEastAsia" w:hAnsiTheme="majorHAnsi" w:cstheme="majorBidi"/>
      <w:b/>
      <w:bCs/>
      <w:color w:val="4472C4" w:themeColor="accent1"/>
    </w:rPr>
  </w:style>
  <w:style w:type="character" w:styleId="Hyperlink">
    <w:name w:val="Hyperlink"/>
    <w:basedOn w:val="DefaultParagraphFont"/>
    <w:uiPriority w:val="99"/>
    <w:unhideWhenUsed/>
    <w:rsid w:val="00603126"/>
    <w:rPr>
      <w:color w:val="0000FF"/>
      <w:u w:val="single"/>
    </w:rPr>
  </w:style>
  <w:style w:type="character" w:styleId="FollowedHyperlink">
    <w:name w:val="FollowedHyperlink"/>
    <w:basedOn w:val="DefaultParagraphFont"/>
    <w:uiPriority w:val="99"/>
    <w:semiHidden/>
    <w:unhideWhenUsed/>
    <w:rsid w:val="00603126"/>
    <w:rPr>
      <w:color w:val="954F72" w:themeColor="followedHyperlink"/>
      <w:u w:val="single"/>
    </w:rPr>
  </w:style>
  <w:style w:type="paragraph" w:customStyle="1" w:styleId="msonormal0">
    <w:name w:val="msonormal"/>
    <w:basedOn w:val="Normal"/>
    <w:uiPriority w:val="99"/>
    <w:rsid w:val="006031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031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03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126"/>
  </w:style>
  <w:style w:type="paragraph" w:styleId="Footer">
    <w:name w:val="footer"/>
    <w:basedOn w:val="Normal"/>
    <w:link w:val="FooterChar"/>
    <w:uiPriority w:val="99"/>
    <w:unhideWhenUsed/>
    <w:rsid w:val="00603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126"/>
  </w:style>
  <w:style w:type="paragraph" w:styleId="BalloonText">
    <w:name w:val="Balloon Text"/>
    <w:basedOn w:val="Normal"/>
    <w:link w:val="BalloonTextChar"/>
    <w:uiPriority w:val="99"/>
    <w:semiHidden/>
    <w:unhideWhenUsed/>
    <w:rsid w:val="006031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126"/>
    <w:rPr>
      <w:rFonts w:ascii="Tahoma" w:hAnsi="Tahoma" w:cs="Tahoma"/>
      <w:sz w:val="16"/>
      <w:szCs w:val="16"/>
    </w:rPr>
  </w:style>
  <w:style w:type="paragraph" w:styleId="ListParagraph">
    <w:name w:val="List Paragraph"/>
    <w:basedOn w:val="Normal"/>
    <w:uiPriority w:val="34"/>
    <w:qFormat/>
    <w:rsid w:val="00603126"/>
    <w:pPr>
      <w:ind w:left="720"/>
      <w:contextualSpacing/>
    </w:pPr>
  </w:style>
  <w:style w:type="paragraph" w:customStyle="1" w:styleId="buymessage">
    <w:name w:val="buymessage"/>
    <w:basedOn w:val="Normal"/>
    <w:uiPriority w:val="99"/>
    <w:rsid w:val="006031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
    <w:name w:val="description"/>
    <w:basedOn w:val="Normal"/>
    <w:uiPriority w:val="99"/>
    <w:rsid w:val="006031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parator">
    <w:name w:val="separator"/>
    <w:basedOn w:val="DefaultParagraphFont"/>
    <w:rsid w:val="00603126"/>
  </w:style>
  <w:style w:type="character" w:customStyle="1" w:styleId="advancedlink">
    <w:name w:val="advancedlink"/>
    <w:basedOn w:val="DefaultParagraphFont"/>
    <w:rsid w:val="00603126"/>
  </w:style>
  <w:style w:type="paragraph" w:styleId="z-TopofForm">
    <w:name w:val="HTML Top of Form"/>
    <w:basedOn w:val="Normal"/>
    <w:next w:val="Normal"/>
    <w:link w:val="z-TopofFormChar"/>
    <w:hidden/>
    <w:uiPriority w:val="99"/>
    <w:semiHidden/>
    <w:unhideWhenUsed/>
    <w:rsid w:val="00603126"/>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0312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03126"/>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03126"/>
    <w:rPr>
      <w:rFonts w:ascii="Arial" w:hAnsi="Arial" w:cs="Arial"/>
      <w:vanish/>
      <w:sz w:val="16"/>
      <w:szCs w:val="16"/>
    </w:rPr>
  </w:style>
  <w:style w:type="character" w:customStyle="1" w:styleId="containerbutton">
    <w:name w:val="containerbutton"/>
    <w:basedOn w:val="DefaultParagraphFont"/>
    <w:rsid w:val="00603126"/>
  </w:style>
  <w:style w:type="character" w:customStyle="1" w:styleId="button-right">
    <w:name w:val="button-right"/>
    <w:basedOn w:val="DefaultParagraphFont"/>
    <w:rsid w:val="00603126"/>
  </w:style>
  <w:style w:type="character" w:customStyle="1" w:styleId="itempriceamount">
    <w:name w:val="itempriceamount"/>
    <w:basedOn w:val="DefaultParagraphFont"/>
    <w:rsid w:val="00603126"/>
  </w:style>
  <w:style w:type="character" w:customStyle="1" w:styleId="meta-key">
    <w:name w:val="meta-key"/>
    <w:basedOn w:val="DefaultParagraphFont"/>
    <w:rsid w:val="00603126"/>
  </w:style>
  <w:style w:type="character" w:customStyle="1" w:styleId="meta-value">
    <w:name w:val="meta-value"/>
    <w:basedOn w:val="DefaultParagraphFont"/>
    <w:rsid w:val="00603126"/>
  </w:style>
  <w:style w:type="character" w:customStyle="1" w:styleId="optionalcoma">
    <w:name w:val="optionalcoma"/>
    <w:basedOn w:val="DefaultParagraphFont"/>
    <w:rsid w:val="00603126"/>
  </w:style>
  <w:style w:type="character" w:customStyle="1" w:styleId="volumeissue">
    <w:name w:val="volumeissue"/>
    <w:basedOn w:val="DefaultParagraphFont"/>
    <w:rsid w:val="00603126"/>
  </w:style>
  <w:style w:type="character" w:customStyle="1" w:styleId="char-style-override-3">
    <w:name w:val="char-style-override-3"/>
    <w:basedOn w:val="DefaultParagraphFont"/>
    <w:rsid w:val="00603126"/>
  </w:style>
  <w:style w:type="character" w:customStyle="1" w:styleId="ref-lnk">
    <w:name w:val="ref-lnk"/>
    <w:basedOn w:val="DefaultParagraphFont"/>
    <w:rsid w:val="00603126"/>
  </w:style>
  <w:style w:type="character" w:customStyle="1" w:styleId="ref-overlay">
    <w:name w:val="ref-overlay"/>
    <w:basedOn w:val="DefaultParagraphFont"/>
    <w:rsid w:val="00603126"/>
  </w:style>
  <w:style w:type="character" w:customStyle="1" w:styleId="ref-fn-p">
    <w:name w:val="ref-fn-p"/>
    <w:basedOn w:val="DefaultParagraphFont"/>
    <w:rsid w:val="00603126"/>
  </w:style>
  <w:style w:type="character" w:customStyle="1" w:styleId="hlfld-contribauthor">
    <w:name w:val="hlfld-contribauthor"/>
    <w:basedOn w:val="DefaultParagraphFont"/>
    <w:rsid w:val="00603126"/>
  </w:style>
  <w:style w:type="character" w:customStyle="1" w:styleId="nlmgiven-names">
    <w:name w:val="nlm_given-names"/>
    <w:basedOn w:val="DefaultParagraphFont"/>
    <w:rsid w:val="00603126"/>
  </w:style>
  <w:style w:type="character" w:customStyle="1" w:styleId="nlmyear">
    <w:name w:val="nlm_year"/>
    <w:basedOn w:val="DefaultParagraphFont"/>
    <w:rsid w:val="00603126"/>
  </w:style>
  <w:style w:type="character" w:customStyle="1" w:styleId="nlmpublisher-loc">
    <w:name w:val="nlm_publisher-loc"/>
    <w:basedOn w:val="DefaultParagraphFont"/>
    <w:rsid w:val="00603126"/>
  </w:style>
  <w:style w:type="character" w:customStyle="1" w:styleId="nlmpublisher-name">
    <w:name w:val="nlm_publisher-name"/>
    <w:basedOn w:val="DefaultParagraphFont"/>
    <w:rsid w:val="00603126"/>
  </w:style>
  <w:style w:type="character" w:customStyle="1" w:styleId="ref-links">
    <w:name w:val="ref-links"/>
    <w:basedOn w:val="DefaultParagraphFont"/>
    <w:rsid w:val="00603126"/>
  </w:style>
  <w:style w:type="character" w:customStyle="1" w:styleId="googlescholar-container">
    <w:name w:val="googlescholar-container"/>
    <w:basedOn w:val="DefaultParagraphFont"/>
    <w:rsid w:val="00603126"/>
  </w:style>
  <w:style w:type="character" w:customStyle="1" w:styleId="xlinks-container">
    <w:name w:val="xlinks-container"/>
    <w:basedOn w:val="DefaultParagraphFont"/>
    <w:rsid w:val="00603126"/>
  </w:style>
  <w:style w:type="character" w:customStyle="1" w:styleId="nlmarticle-title">
    <w:name w:val="nlm_article-title"/>
    <w:basedOn w:val="DefaultParagraphFont"/>
    <w:rsid w:val="00603126"/>
  </w:style>
  <w:style w:type="character" w:customStyle="1" w:styleId="nlmfpage">
    <w:name w:val="nlm_fpage"/>
    <w:basedOn w:val="DefaultParagraphFont"/>
    <w:rsid w:val="00603126"/>
  </w:style>
  <w:style w:type="character" w:customStyle="1" w:styleId="nlmlpage">
    <w:name w:val="nlm_lpage"/>
    <w:basedOn w:val="DefaultParagraphFont"/>
    <w:rsid w:val="00603126"/>
  </w:style>
  <w:style w:type="character" w:customStyle="1" w:styleId="nlmpub-id">
    <w:name w:val="nlm_pub-id"/>
    <w:basedOn w:val="DefaultParagraphFont"/>
    <w:rsid w:val="00603126"/>
  </w:style>
  <w:style w:type="character" w:customStyle="1" w:styleId="ref-google">
    <w:name w:val="ref-google"/>
    <w:basedOn w:val="DefaultParagraphFont"/>
    <w:rsid w:val="00603126"/>
  </w:style>
  <w:style w:type="character" w:customStyle="1" w:styleId="ref-xlink">
    <w:name w:val="ref-xlink"/>
    <w:basedOn w:val="DefaultParagraphFont"/>
    <w:rsid w:val="00603126"/>
  </w:style>
  <w:style w:type="character" w:customStyle="1" w:styleId="nlmchapter-title">
    <w:name w:val="nlm_chapter-title"/>
    <w:basedOn w:val="DefaultParagraphFont"/>
    <w:rsid w:val="00603126"/>
  </w:style>
  <w:style w:type="character" w:customStyle="1" w:styleId="contribdegrees">
    <w:name w:val="contribdegrees"/>
    <w:basedOn w:val="DefaultParagraphFont"/>
    <w:rsid w:val="00603126"/>
  </w:style>
  <w:style w:type="character" w:customStyle="1" w:styleId="ui-ncbitoggler-master-text">
    <w:name w:val="ui-ncbitoggler-master-text"/>
    <w:basedOn w:val="DefaultParagraphFont"/>
    <w:rsid w:val="00603126"/>
  </w:style>
  <w:style w:type="character" w:customStyle="1" w:styleId="st">
    <w:name w:val="st"/>
    <w:basedOn w:val="DefaultParagraphFont"/>
    <w:rsid w:val="00603126"/>
  </w:style>
  <w:style w:type="character" w:customStyle="1" w:styleId="sfzihb">
    <w:name w:val="sfzihb"/>
    <w:basedOn w:val="DefaultParagraphFont"/>
    <w:rsid w:val="00603126"/>
  </w:style>
  <w:style w:type="character" w:customStyle="1" w:styleId="f">
    <w:name w:val="f"/>
    <w:basedOn w:val="DefaultParagraphFont"/>
    <w:rsid w:val="00603126"/>
  </w:style>
  <w:style w:type="character" w:styleId="HTMLCite">
    <w:name w:val="HTML Cite"/>
    <w:basedOn w:val="DefaultParagraphFont"/>
    <w:uiPriority w:val="99"/>
    <w:semiHidden/>
    <w:unhideWhenUsed/>
    <w:rsid w:val="00603126"/>
    <w:rPr>
      <w:i/>
      <w:iCs/>
    </w:rPr>
  </w:style>
  <w:style w:type="character" w:styleId="Emphasis">
    <w:name w:val="Emphasis"/>
    <w:basedOn w:val="DefaultParagraphFont"/>
    <w:uiPriority w:val="20"/>
    <w:qFormat/>
    <w:rsid w:val="00603126"/>
    <w:rPr>
      <w:i/>
      <w:iCs/>
    </w:rPr>
  </w:style>
  <w:style w:type="character" w:styleId="Strong">
    <w:name w:val="Strong"/>
    <w:basedOn w:val="DefaultParagraphFont"/>
    <w:uiPriority w:val="22"/>
    <w:qFormat/>
    <w:rsid w:val="00603126"/>
    <w:rPr>
      <w:b/>
      <w:bCs/>
    </w:rPr>
  </w:style>
</w:styles>
</file>

<file path=word/webSettings.xml><?xml version="1.0" encoding="utf-8"?>
<w:webSettings xmlns:r="http://schemas.openxmlformats.org/officeDocument/2006/relationships" xmlns:w="http://schemas.openxmlformats.org/wordprocessingml/2006/main">
  <w:divs>
    <w:div w:id="20517448">
      <w:bodyDiv w:val="1"/>
      <w:marLeft w:val="0"/>
      <w:marRight w:val="0"/>
      <w:marTop w:val="0"/>
      <w:marBottom w:val="0"/>
      <w:divBdr>
        <w:top w:val="none" w:sz="0" w:space="0" w:color="auto"/>
        <w:left w:val="none" w:sz="0" w:space="0" w:color="auto"/>
        <w:bottom w:val="none" w:sz="0" w:space="0" w:color="auto"/>
        <w:right w:val="none" w:sz="0" w:space="0" w:color="auto"/>
      </w:divBdr>
    </w:div>
    <w:div w:id="69815255">
      <w:bodyDiv w:val="1"/>
      <w:marLeft w:val="0"/>
      <w:marRight w:val="0"/>
      <w:marTop w:val="0"/>
      <w:marBottom w:val="0"/>
      <w:divBdr>
        <w:top w:val="none" w:sz="0" w:space="0" w:color="auto"/>
        <w:left w:val="none" w:sz="0" w:space="0" w:color="auto"/>
        <w:bottom w:val="none" w:sz="0" w:space="0" w:color="auto"/>
        <w:right w:val="none" w:sz="0" w:space="0" w:color="auto"/>
      </w:divBdr>
    </w:div>
    <w:div w:id="281690871">
      <w:bodyDiv w:val="1"/>
      <w:marLeft w:val="0"/>
      <w:marRight w:val="0"/>
      <w:marTop w:val="0"/>
      <w:marBottom w:val="0"/>
      <w:divBdr>
        <w:top w:val="none" w:sz="0" w:space="0" w:color="auto"/>
        <w:left w:val="none" w:sz="0" w:space="0" w:color="auto"/>
        <w:bottom w:val="none" w:sz="0" w:space="0" w:color="auto"/>
        <w:right w:val="none" w:sz="0" w:space="0" w:color="auto"/>
      </w:divBdr>
    </w:div>
    <w:div w:id="424887535">
      <w:bodyDiv w:val="1"/>
      <w:marLeft w:val="0"/>
      <w:marRight w:val="0"/>
      <w:marTop w:val="0"/>
      <w:marBottom w:val="0"/>
      <w:divBdr>
        <w:top w:val="none" w:sz="0" w:space="0" w:color="auto"/>
        <w:left w:val="none" w:sz="0" w:space="0" w:color="auto"/>
        <w:bottom w:val="none" w:sz="0" w:space="0" w:color="auto"/>
        <w:right w:val="none" w:sz="0" w:space="0" w:color="auto"/>
      </w:divBdr>
    </w:div>
    <w:div w:id="440537788">
      <w:bodyDiv w:val="1"/>
      <w:marLeft w:val="0"/>
      <w:marRight w:val="0"/>
      <w:marTop w:val="0"/>
      <w:marBottom w:val="0"/>
      <w:divBdr>
        <w:top w:val="none" w:sz="0" w:space="0" w:color="auto"/>
        <w:left w:val="none" w:sz="0" w:space="0" w:color="auto"/>
        <w:bottom w:val="none" w:sz="0" w:space="0" w:color="auto"/>
        <w:right w:val="none" w:sz="0" w:space="0" w:color="auto"/>
      </w:divBdr>
    </w:div>
    <w:div w:id="840655311">
      <w:bodyDiv w:val="1"/>
      <w:marLeft w:val="0"/>
      <w:marRight w:val="0"/>
      <w:marTop w:val="0"/>
      <w:marBottom w:val="0"/>
      <w:divBdr>
        <w:top w:val="none" w:sz="0" w:space="0" w:color="auto"/>
        <w:left w:val="none" w:sz="0" w:space="0" w:color="auto"/>
        <w:bottom w:val="none" w:sz="0" w:space="0" w:color="auto"/>
        <w:right w:val="none" w:sz="0" w:space="0" w:color="auto"/>
      </w:divBdr>
    </w:div>
    <w:div w:id="862665644">
      <w:bodyDiv w:val="1"/>
      <w:marLeft w:val="0"/>
      <w:marRight w:val="0"/>
      <w:marTop w:val="0"/>
      <w:marBottom w:val="0"/>
      <w:divBdr>
        <w:top w:val="none" w:sz="0" w:space="0" w:color="auto"/>
        <w:left w:val="none" w:sz="0" w:space="0" w:color="auto"/>
        <w:bottom w:val="none" w:sz="0" w:space="0" w:color="auto"/>
        <w:right w:val="none" w:sz="0" w:space="0" w:color="auto"/>
      </w:divBdr>
    </w:div>
    <w:div w:id="916553028">
      <w:bodyDiv w:val="1"/>
      <w:marLeft w:val="0"/>
      <w:marRight w:val="0"/>
      <w:marTop w:val="0"/>
      <w:marBottom w:val="0"/>
      <w:divBdr>
        <w:top w:val="none" w:sz="0" w:space="0" w:color="auto"/>
        <w:left w:val="none" w:sz="0" w:space="0" w:color="auto"/>
        <w:bottom w:val="none" w:sz="0" w:space="0" w:color="auto"/>
        <w:right w:val="none" w:sz="0" w:space="0" w:color="auto"/>
      </w:divBdr>
    </w:div>
    <w:div w:id="1395548594">
      <w:bodyDiv w:val="1"/>
      <w:marLeft w:val="0"/>
      <w:marRight w:val="0"/>
      <w:marTop w:val="0"/>
      <w:marBottom w:val="0"/>
      <w:divBdr>
        <w:top w:val="none" w:sz="0" w:space="0" w:color="auto"/>
        <w:left w:val="none" w:sz="0" w:space="0" w:color="auto"/>
        <w:bottom w:val="none" w:sz="0" w:space="0" w:color="auto"/>
        <w:right w:val="none" w:sz="0" w:space="0" w:color="auto"/>
      </w:divBdr>
    </w:div>
    <w:div w:id="1402410217">
      <w:bodyDiv w:val="1"/>
      <w:marLeft w:val="0"/>
      <w:marRight w:val="0"/>
      <w:marTop w:val="0"/>
      <w:marBottom w:val="0"/>
      <w:divBdr>
        <w:top w:val="none" w:sz="0" w:space="0" w:color="auto"/>
        <w:left w:val="none" w:sz="0" w:space="0" w:color="auto"/>
        <w:bottom w:val="none" w:sz="0" w:space="0" w:color="auto"/>
        <w:right w:val="none" w:sz="0" w:space="0" w:color="auto"/>
      </w:divBdr>
    </w:div>
    <w:div w:id="1443113004">
      <w:bodyDiv w:val="1"/>
      <w:marLeft w:val="0"/>
      <w:marRight w:val="0"/>
      <w:marTop w:val="0"/>
      <w:marBottom w:val="0"/>
      <w:divBdr>
        <w:top w:val="none" w:sz="0" w:space="0" w:color="auto"/>
        <w:left w:val="none" w:sz="0" w:space="0" w:color="auto"/>
        <w:bottom w:val="none" w:sz="0" w:space="0" w:color="auto"/>
        <w:right w:val="none" w:sz="0" w:space="0" w:color="auto"/>
      </w:divBdr>
    </w:div>
    <w:div w:id="1610775074">
      <w:bodyDiv w:val="1"/>
      <w:marLeft w:val="0"/>
      <w:marRight w:val="0"/>
      <w:marTop w:val="0"/>
      <w:marBottom w:val="0"/>
      <w:divBdr>
        <w:top w:val="none" w:sz="0" w:space="0" w:color="auto"/>
        <w:left w:val="none" w:sz="0" w:space="0" w:color="auto"/>
        <w:bottom w:val="none" w:sz="0" w:space="0" w:color="auto"/>
        <w:right w:val="none" w:sz="0" w:space="0" w:color="auto"/>
      </w:divBdr>
    </w:div>
    <w:div w:id="166928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j.org/sites/default/files/ICTJ-Book-Truth-Seeking-2013-%20English.pdf" TargetMode="External"/><Relationship Id="rId13" Type="http://schemas.openxmlformats.org/officeDocument/2006/relationships/hyperlink" Target="https://minds.wisconsin.edu/bitstream/handle/1793/60881/LindahlFall10.pdf?sequence=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37/h0094024A:3" TargetMode="External"/><Relationship Id="rId12" Type="http://schemas.openxmlformats.org/officeDocument/2006/relationships/hyperlink" Target="https://minds.wisconsin.edu/bitstream/handle/1793/60881/LindahlFall10.pdf?sequence=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nds.wisconsin.edu/bitstream/handle/1793/60881/LindahlFall10.pdf?sequence=2" TargetMode="External"/><Relationship Id="rId5" Type="http://schemas.openxmlformats.org/officeDocument/2006/relationships/footnotes" Target="footnotes.xml"/><Relationship Id="rId15" Type="http://schemas.openxmlformats.org/officeDocument/2006/relationships/hyperlink" Target="http://www.b92.net/trr/eng/doc/southafrica-mandate.doc" TargetMode="External"/><Relationship Id="rId10" Type="http://schemas.openxmlformats.org/officeDocument/2006/relationships/hyperlink" Target="https://minds.wisconsin.edu/bitstream/handle/1793/60881/LindahlFall10.pdf?sequence=2" TargetMode="External"/><Relationship Id="rId4" Type="http://schemas.openxmlformats.org/officeDocument/2006/relationships/webSettings" Target="webSettings.xml"/><Relationship Id="rId9" Type="http://schemas.openxmlformats.org/officeDocument/2006/relationships/hyperlink" Target="https://minds.wisconsin.edu/bitstream/handle/1793/60881/LindahlFall10.pdf?sequence=2" TargetMode="External"/><Relationship Id="rId14" Type="http://schemas.openxmlformats.org/officeDocument/2006/relationships/hyperlink" Target="https://minds.wisconsin.edu/bitstream/handle/1793/60881/LindahlFall10.pdf?sequenc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5373</Words>
  <Characters>30629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Patience Bentu</dc:creator>
  <cp:keywords/>
  <dc:description/>
  <cp:lastModifiedBy>lyudmyla Amery</cp:lastModifiedBy>
  <cp:revision>2</cp:revision>
  <dcterms:created xsi:type="dcterms:W3CDTF">2018-11-21T00:18:00Z</dcterms:created>
  <dcterms:modified xsi:type="dcterms:W3CDTF">2018-11-21T00:18:00Z</dcterms:modified>
</cp:coreProperties>
</file>