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left"/>
        <w:rPr/>
      </w:pPr>
      <w:r w:rsidDel="00000000" w:rsidR="00000000" w:rsidRPr="00000000">
        <w:rPr/>
        <w:drawing>
          <wp:inline distB="0" distT="0" distL="114300" distR="114300">
            <wp:extent cx="5934075" cy="22669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934075" cy="22669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bCs w:val="1"/>
          <w:sz w:val="40"/>
          <w:szCs w:val="40"/>
        </w:rPr>
      </w:pPr>
      <w:r w:rsidDel="00000000" w:rsidR="00000000" w:rsidRPr="00000000">
        <w:rPr>
          <w:b w:val="1"/>
          <w:bCs w:val="1"/>
          <w:sz w:val="40"/>
          <w:szCs w:val="40"/>
          <w:rtl w:val="0"/>
        </w:rPr>
        <w:t xml:space="preserve">Culturally Adapted Community-Based Interventions to Improve Medication Adherence After Stroke in Ethnic Minority in the UK</w:t>
      </w:r>
    </w:p>
    <w:p w:rsidR="00000000" w:rsidDel="00000000" w:rsidP="00000000" w:rsidRDefault="00000000" w:rsidRPr="00000000" w14:paraId="00000004">
      <w:pPr>
        <w:jc w:val="left"/>
        <w:rPr>
          <w:b w:val="1"/>
          <w:bCs w:val="1"/>
        </w:rPr>
      </w:pPr>
      <w:r w:rsidDel="00000000" w:rsidR="00000000" w:rsidRPr="00000000">
        <w:rPr>
          <w:rtl w:val="0"/>
        </w:rPr>
      </w:r>
    </w:p>
    <w:p w:rsidR="00000000" w:rsidDel="00000000" w:rsidP="00000000" w:rsidRDefault="00000000" w:rsidRPr="00000000" w14:paraId="00000005">
      <w:pPr>
        <w:spacing w:after="0" w:before="20" w:line="360" w:lineRule="auto"/>
        <w:ind w:left="567" w:right="1440" w:firstLine="0"/>
        <w:jc w:val="both"/>
        <w:rPr>
          <w:rFonts w:ascii="Arial" w:cs="Arial" w:eastAsia="Arial" w:hAnsi="Arial"/>
          <w:b w:val="0"/>
          <w:bCs w:val="0"/>
          <w:i w:val="0"/>
          <w:iCs w:val="0"/>
          <w:smallCaps w:val="0"/>
          <w:color w:val="000000"/>
          <w:sz w:val="32"/>
          <w:szCs w:val="32"/>
        </w:rPr>
      </w:pPr>
      <w:r w:rsidDel="00000000" w:rsidR="00000000" w:rsidRPr="00000000">
        <w:rPr>
          <w:rFonts w:ascii="Arial" w:cs="Arial" w:eastAsia="Arial" w:hAnsi="Arial"/>
          <w:b w:val="1"/>
          <w:bCs w:val="1"/>
          <w:i w:val="0"/>
          <w:iCs w:val="0"/>
          <w:smallCaps w:val="0"/>
          <w:color w:val="000000"/>
          <w:sz w:val="32"/>
          <w:szCs w:val="32"/>
          <w:rtl w:val="0"/>
        </w:rPr>
        <w:t xml:space="preserve">Name</w:t>
      </w:r>
      <w:r w:rsidDel="00000000" w:rsidR="00000000" w:rsidRPr="00000000">
        <w:rPr>
          <w:rFonts w:ascii="Arial" w:cs="Arial" w:eastAsia="Arial" w:hAnsi="Arial"/>
          <w:b w:val="0"/>
          <w:bCs w:val="0"/>
          <w:i w:val="0"/>
          <w:iCs w:val="0"/>
          <w:smallCaps w:val="0"/>
          <w:color w:val="000000"/>
          <w:sz w:val="32"/>
          <w:szCs w:val="32"/>
          <w:rtl w:val="0"/>
        </w:rPr>
        <w:t xml:space="preserve">: Abdullah Ismail Nana</w:t>
      </w:r>
    </w:p>
    <w:p w:rsidR="00000000" w:rsidDel="00000000" w:rsidP="00000000" w:rsidRDefault="00000000" w:rsidRPr="00000000" w14:paraId="00000006">
      <w:pPr>
        <w:spacing w:after="0" w:before="20" w:line="360" w:lineRule="auto"/>
        <w:ind w:left="567" w:right="1440" w:firstLine="0"/>
        <w:jc w:val="both"/>
        <w:rPr>
          <w:rFonts w:ascii="Arial" w:cs="Arial" w:eastAsia="Arial" w:hAnsi="Arial"/>
          <w:b w:val="0"/>
          <w:bCs w:val="0"/>
          <w:i w:val="0"/>
          <w:iCs w:val="0"/>
          <w:smallCaps w:val="0"/>
          <w:color w:val="3c4743"/>
          <w:sz w:val="32"/>
          <w:szCs w:val="32"/>
        </w:rPr>
      </w:pPr>
      <w:r w:rsidDel="00000000" w:rsidR="00000000" w:rsidRPr="00000000">
        <w:rPr>
          <w:rFonts w:ascii="Arial" w:cs="Arial" w:eastAsia="Arial" w:hAnsi="Arial"/>
          <w:b w:val="1"/>
          <w:bCs w:val="1"/>
          <w:i w:val="0"/>
          <w:iCs w:val="0"/>
          <w:smallCaps w:val="0"/>
          <w:color w:val="3c4743"/>
          <w:sz w:val="32"/>
          <w:szCs w:val="32"/>
          <w:rtl w:val="0"/>
        </w:rPr>
        <w:t xml:space="preserve">Lecturer Name: </w:t>
      </w:r>
      <w:r w:rsidDel="00000000" w:rsidR="00000000" w:rsidRPr="00000000">
        <w:rPr>
          <w:rFonts w:ascii="Arial" w:cs="Arial" w:eastAsia="Arial" w:hAnsi="Arial"/>
          <w:b w:val="0"/>
          <w:bCs w:val="0"/>
          <w:i w:val="0"/>
          <w:iCs w:val="0"/>
          <w:smallCaps w:val="0"/>
          <w:color w:val="3c4743"/>
          <w:sz w:val="32"/>
          <w:szCs w:val="32"/>
          <w:rtl w:val="0"/>
        </w:rPr>
        <w:t xml:space="preserve">Dr. Raheela Shaikh</w:t>
      </w:r>
    </w:p>
    <w:p w:rsidR="00000000" w:rsidDel="00000000" w:rsidP="00000000" w:rsidRDefault="00000000" w:rsidRPr="00000000" w14:paraId="00000007">
      <w:pPr>
        <w:spacing w:after="0" w:before="20" w:line="360" w:lineRule="auto"/>
        <w:ind w:left="567" w:right="1440" w:firstLine="0"/>
        <w:jc w:val="both"/>
        <w:rPr>
          <w:rFonts w:ascii="Arial" w:cs="Arial" w:eastAsia="Arial" w:hAnsi="Arial"/>
          <w:b w:val="0"/>
          <w:bCs w:val="0"/>
          <w:i w:val="0"/>
          <w:iCs w:val="0"/>
          <w:smallCaps w:val="0"/>
          <w:color w:val="3c4743"/>
          <w:sz w:val="32"/>
          <w:szCs w:val="32"/>
        </w:rPr>
      </w:pPr>
      <w:r w:rsidDel="00000000" w:rsidR="00000000" w:rsidRPr="00000000">
        <w:rPr>
          <w:rFonts w:ascii="Arial" w:cs="Arial" w:eastAsia="Arial" w:hAnsi="Arial"/>
          <w:b w:val="1"/>
          <w:bCs w:val="1"/>
          <w:i w:val="0"/>
          <w:iCs w:val="0"/>
          <w:smallCaps w:val="0"/>
          <w:color w:val="3c4743"/>
          <w:sz w:val="32"/>
          <w:szCs w:val="32"/>
          <w:rtl w:val="0"/>
        </w:rPr>
        <w:t xml:space="preserve">Student’s ID: </w:t>
      </w:r>
      <w:r w:rsidDel="00000000" w:rsidR="00000000" w:rsidRPr="00000000">
        <w:rPr>
          <w:rFonts w:ascii="Arial" w:cs="Arial" w:eastAsia="Arial" w:hAnsi="Arial"/>
          <w:b w:val="0"/>
          <w:bCs w:val="0"/>
          <w:i w:val="0"/>
          <w:iCs w:val="0"/>
          <w:smallCaps w:val="0"/>
          <w:color w:val="3c4743"/>
          <w:sz w:val="32"/>
          <w:szCs w:val="32"/>
          <w:rtl w:val="0"/>
        </w:rPr>
        <w:t xml:space="preserve">2526419</w:t>
      </w:r>
    </w:p>
    <w:p w:rsidR="00000000" w:rsidDel="00000000" w:rsidP="00000000" w:rsidRDefault="00000000" w:rsidRPr="00000000" w14:paraId="00000008">
      <w:pPr>
        <w:spacing w:after="0" w:before="20" w:line="360" w:lineRule="auto"/>
        <w:ind w:left="567" w:right="1440" w:firstLine="0"/>
        <w:jc w:val="both"/>
        <w:rPr>
          <w:rFonts w:ascii="Arial" w:cs="Arial" w:eastAsia="Arial" w:hAnsi="Arial"/>
          <w:b w:val="0"/>
          <w:bCs w:val="0"/>
          <w:i w:val="0"/>
          <w:iCs w:val="0"/>
          <w:smallCaps w:val="0"/>
          <w:color w:val="3c4743"/>
          <w:sz w:val="32"/>
          <w:szCs w:val="32"/>
        </w:rPr>
      </w:pPr>
      <w:r w:rsidDel="00000000" w:rsidR="00000000" w:rsidRPr="00000000">
        <w:rPr>
          <w:rFonts w:ascii="Arial" w:cs="Arial" w:eastAsia="Arial" w:hAnsi="Arial"/>
          <w:b w:val="1"/>
          <w:bCs w:val="1"/>
          <w:i w:val="0"/>
          <w:iCs w:val="0"/>
          <w:smallCaps w:val="0"/>
          <w:color w:val="3c4743"/>
          <w:sz w:val="32"/>
          <w:szCs w:val="32"/>
          <w:rtl w:val="0"/>
        </w:rPr>
        <w:t xml:space="preserve">Module Name/Code: </w:t>
      </w:r>
      <w:r w:rsidDel="00000000" w:rsidR="00000000" w:rsidRPr="00000000">
        <w:rPr>
          <w:rFonts w:ascii="Arial" w:cs="Arial" w:eastAsia="Arial" w:hAnsi="Arial"/>
          <w:b w:val="0"/>
          <w:bCs w:val="0"/>
          <w:i w:val="0"/>
          <w:iCs w:val="0"/>
          <w:smallCaps w:val="0"/>
          <w:color w:val="3c4743"/>
          <w:sz w:val="32"/>
          <w:szCs w:val="32"/>
          <w:rtl w:val="0"/>
        </w:rPr>
        <w:t xml:space="preserve">Population Health And Digital Health Promotion/ LCHS 7009</w:t>
      </w:r>
    </w:p>
    <w:p w:rsidR="00000000" w:rsidDel="00000000" w:rsidP="00000000" w:rsidRDefault="00000000" w:rsidRPr="00000000" w14:paraId="00000009">
      <w:pPr>
        <w:spacing w:after="0" w:before="20" w:line="360" w:lineRule="auto"/>
        <w:ind w:left="567" w:right="1440" w:firstLine="0"/>
        <w:jc w:val="both"/>
        <w:rPr>
          <w:rFonts w:ascii="Arial" w:cs="Arial" w:eastAsia="Arial" w:hAnsi="Arial"/>
          <w:b w:val="0"/>
          <w:bCs w:val="0"/>
          <w:i w:val="0"/>
          <w:iCs w:val="0"/>
          <w:smallCaps w:val="0"/>
          <w:color w:val="3c4743"/>
          <w:sz w:val="32"/>
          <w:szCs w:val="32"/>
        </w:rPr>
      </w:pPr>
      <w:r w:rsidDel="00000000" w:rsidR="00000000" w:rsidRPr="00000000">
        <w:rPr>
          <w:rFonts w:ascii="Arial" w:cs="Arial" w:eastAsia="Arial" w:hAnsi="Arial"/>
          <w:b w:val="1"/>
          <w:bCs w:val="1"/>
          <w:i w:val="0"/>
          <w:iCs w:val="0"/>
          <w:smallCaps w:val="0"/>
          <w:color w:val="3c4743"/>
          <w:sz w:val="32"/>
          <w:szCs w:val="32"/>
          <w:rtl w:val="0"/>
        </w:rPr>
        <w:t xml:space="preserve">Course: </w:t>
      </w:r>
      <w:r w:rsidDel="00000000" w:rsidR="00000000" w:rsidRPr="00000000">
        <w:rPr>
          <w:rFonts w:ascii="Arial" w:cs="Arial" w:eastAsia="Arial" w:hAnsi="Arial"/>
          <w:b w:val="0"/>
          <w:bCs w:val="0"/>
          <w:i w:val="0"/>
          <w:iCs w:val="0"/>
          <w:smallCaps w:val="0"/>
          <w:color w:val="3c4743"/>
          <w:sz w:val="32"/>
          <w:szCs w:val="32"/>
          <w:rtl w:val="0"/>
        </w:rPr>
        <w:t xml:space="preserve">Msc in Public Health And Social Care In Practice</w:t>
      </w:r>
    </w:p>
    <w:p w:rsidR="00000000" w:rsidDel="00000000" w:rsidP="00000000" w:rsidRDefault="00000000" w:rsidRPr="00000000" w14:paraId="0000000A">
      <w:pPr>
        <w:spacing w:after="0" w:before="20" w:line="360" w:lineRule="auto"/>
        <w:ind w:left="567" w:right="1440" w:firstLine="0"/>
        <w:jc w:val="both"/>
        <w:rPr>
          <w:rFonts w:ascii="Arial" w:cs="Arial" w:eastAsia="Arial" w:hAnsi="Arial"/>
          <w:b w:val="0"/>
          <w:bCs w:val="0"/>
          <w:i w:val="0"/>
          <w:iCs w:val="0"/>
          <w:smallCaps w:val="0"/>
          <w:color w:val="3c4743"/>
          <w:sz w:val="32"/>
          <w:szCs w:val="32"/>
        </w:rPr>
      </w:pPr>
      <w:r w:rsidDel="00000000" w:rsidR="00000000" w:rsidRPr="00000000">
        <w:rPr>
          <w:rFonts w:ascii="Arial" w:cs="Arial" w:eastAsia="Arial" w:hAnsi="Arial"/>
          <w:b w:val="1"/>
          <w:bCs w:val="1"/>
          <w:i w:val="0"/>
          <w:iCs w:val="0"/>
          <w:smallCaps w:val="0"/>
          <w:color w:val="3c4743"/>
          <w:sz w:val="32"/>
          <w:szCs w:val="32"/>
          <w:rtl w:val="0"/>
        </w:rPr>
        <w:t xml:space="preserve">Date:</w:t>
      </w:r>
      <w:r w:rsidDel="00000000" w:rsidR="00000000" w:rsidRPr="00000000">
        <w:rPr>
          <w:rFonts w:ascii="Arial" w:cs="Arial" w:eastAsia="Arial" w:hAnsi="Arial"/>
          <w:b w:val="0"/>
          <w:bCs w:val="0"/>
          <w:i w:val="0"/>
          <w:iCs w:val="0"/>
          <w:smallCaps w:val="0"/>
          <w:color w:val="3c4743"/>
          <w:sz w:val="32"/>
          <w:szCs w:val="32"/>
          <w:rtl w:val="0"/>
        </w:rPr>
        <w:t xml:space="preserve"> 03/07/2026</w:t>
      </w:r>
    </w:p>
    <w:p w:rsidR="00000000" w:rsidDel="00000000" w:rsidP="00000000" w:rsidRDefault="00000000" w:rsidRPr="00000000" w14:paraId="0000000B">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p>
    <w:sdt>
      <w:sdtPr>
        <w:id w:val="-204327005"/>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e4wpdauvpz3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Blog 1: Texting Hope: Can SMS and Mobile Apps Improve Medication Adherence After Stroke in UK Ethnic Minority Communities?</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t20xm2h95ng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Public Health Challenge</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bia0b654xyd">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SMS and mHealth Technology Is Being Used</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82a6hul74g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What Does the Research Show?</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v8p08phds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Critical Look: Benefits and Barriers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0p9qe5i061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Making Digital Tools Work Better</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cotencb8nb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l7qsvasl52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Blog 2: Beyond Generic Reminders: Designing StrokeAdhere Connect – A Culturally Intelligent Digital Platform for Medication Adherence After Stroke</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7xz9on98al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The Persistent Challenge</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c0qyc5zgcc0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My Designed Digital Solution: StrokeAdhere Connect</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rm1q96htmg7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How It Will Support Behaviour Change</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psaj3687c54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Reflection on Expected Impact</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xfslvffiqm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A">
          <w:pPr>
            <w:jc w:val="cente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jc w:val="cente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C">
      <w:pPr>
        <w:pStyle w:val="Heading1"/>
        <w:rPr/>
      </w:pPr>
      <w:bookmarkStart w:colFirst="0" w:colLast="0" w:name="_heading=h.e4wpdauvpz36" w:id="0"/>
      <w:bookmarkEnd w:id="0"/>
      <w:r w:rsidDel="00000000" w:rsidR="00000000" w:rsidRPr="00000000">
        <w:rPr>
          <w:rtl w:val="0"/>
        </w:rPr>
        <w:t xml:space="preserve">Blog 1: Texting Hope: Can SMS and Mobile Apps Improve Medication Adherence After Stroke in UK Ethnic Minority Communities?</w:t>
      </w:r>
    </w:p>
    <w:p w:rsidR="00000000" w:rsidDel="00000000" w:rsidP="00000000" w:rsidRDefault="00000000" w:rsidRPr="00000000" w14:paraId="0000001D">
      <w:pPr>
        <w:rPr/>
      </w:pPr>
      <w:r w:rsidDel="00000000" w:rsidR="00000000" w:rsidRPr="00000000">
        <w:rPr>
          <w:rtl w:val="0"/>
        </w:rPr>
        <w:t xml:space="preserve">Stroke hits harder in the UK’s ethnic minority communities. South Asian and Black African and Caribbean people are more likely to have a stroke at a younger age and, after their discharge from hospital, many have difficulty taking the medicines prescribed by their doctors as regularly as needed (Cao </w:t>
      </w:r>
      <w:r w:rsidDel="00000000" w:rsidR="00000000" w:rsidRPr="00000000">
        <w:rPr>
          <w:i w:val="1"/>
          <w:iCs w:val="1"/>
          <w:rtl w:val="0"/>
        </w:rPr>
        <w:t xml:space="preserve">et al.,</w:t>
      </w:r>
      <w:r w:rsidDel="00000000" w:rsidR="00000000" w:rsidRPr="00000000">
        <w:rPr>
          <w:rtl w:val="0"/>
        </w:rPr>
        <w:t xml:space="preserve"> 2024). This makes it more likely to have another stroke, which may be more serious. SMS text messages and mobile health apps are already used to support patients, but are they effective for all?</w:t>
      </w:r>
    </w:p>
    <w:p w:rsidR="00000000" w:rsidDel="00000000" w:rsidP="00000000" w:rsidRDefault="00000000" w:rsidRPr="00000000" w14:paraId="0000001E">
      <w:pPr>
        <w:pStyle w:val="Heading2"/>
        <w:rPr/>
      </w:pPr>
      <w:bookmarkStart w:colFirst="0" w:colLast="0" w:name="_heading=h.t20xm2h95ng1" w:id="1"/>
      <w:bookmarkEnd w:id="1"/>
      <w:r w:rsidDel="00000000" w:rsidR="00000000" w:rsidRPr="00000000">
        <w:rPr>
          <w:rtl w:val="0"/>
        </w:rPr>
        <w:t xml:space="preserve">The Public Health Challenge</w:t>
      </w:r>
    </w:p>
    <w:p w:rsidR="00000000" w:rsidDel="00000000" w:rsidP="00000000" w:rsidRDefault="00000000" w:rsidRPr="00000000" w14:paraId="0000001F">
      <w:pPr>
        <w:rPr/>
      </w:pPr>
      <w:r w:rsidDel="00000000" w:rsidR="00000000" w:rsidRPr="00000000">
        <w:rPr>
          <w:rtl w:val="0"/>
        </w:rPr>
        <w:t xml:space="preserve">A silent crisis is that medication non-adherence after stroke is a problem. Ethnic minority groups also have additional barriers including language barriers, cultural beliefs towards medication use and reduced trust in the health system (Secchi </w:t>
      </w:r>
      <w:r w:rsidDel="00000000" w:rsidR="00000000" w:rsidRPr="00000000">
        <w:rPr>
          <w:i w:val="1"/>
          <w:iCs w:val="1"/>
          <w:rtl w:val="0"/>
        </w:rPr>
        <w:t xml:space="preserve">et al</w:t>
      </w:r>
      <w:r w:rsidDel="00000000" w:rsidR="00000000" w:rsidRPr="00000000">
        <w:rPr>
          <w:rtl w:val="0"/>
        </w:rPr>
        <w:t xml:space="preserve">., 2022). Add to that forgetfulness and complicated medication regimens.</w:t>
      </w:r>
    </w:p>
    <w:p w:rsidR="00000000" w:rsidDel="00000000" w:rsidP="00000000" w:rsidRDefault="00000000" w:rsidRPr="00000000" w14:paraId="00000020">
      <w:pPr>
        <w:jc w:val="center"/>
        <w:rPr/>
      </w:pPr>
      <w:r w:rsidDel="00000000" w:rsidR="00000000" w:rsidRPr="00000000">
        <w:rPr/>
        <w:drawing>
          <wp:inline distB="0" distT="0" distL="0" distR="0">
            <wp:extent cx="4953000" cy="3305175"/>
            <wp:effectExtent b="0" l="0" r="0" t="0"/>
            <wp:docPr descr="A warm, inclusive group of UK adults from South Asian, Black African and Caribbean backgrounds engaged in discussion about stroke recovery and healthy living in a community setting." id="3" name="image2.jpg"/>
            <a:graphic>
              <a:graphicData uri="http://schemas.openxmlformats.org/drawingml/2006/picture">
                <pic:pic>
                  <pic:nvPicPr>
                    <pic:cNvPr descr="A warm, inclusive group of UK adults from South Asian, Black African and Caribbean backgrounds engaged in discussion about stroke recovery and healthy living in a community setting." id="0" name="image2.jpg"/>
                    <pic:cNvPicPr preferRelativeResize="0"/>
                  </pic:nvPicPr>
                  <pic:blipFill>
                    <a:blip r:embed="rId8"/>
                    <a:srcRect b="0" l="0" r="0" t="0"/>
                    <a:stretch>
                      <a:fillRect/>
                    </a:stretch>
                  </pic:blipFill>
                  <pic:spPr>
                    <a:xfrm>
                      <a:off x="0" y="0"/>
                      <a:ext cx="4953000" cy="3305175"/>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jc w:val="center"/>
        <w:rPr/>
      </w:pPr>
      <w:r w:rsidDel="00000000" w:rsidR="00000000" w:rsidRPr="00000000">
        <w:rPr>
          <w:b w:val="1"/>
          <w:bCs w:val="1"/>
          <w:rtl w:val="0"/>
        </w:rPr>
        <w:t xml:space="preserve">Figure 1:</w:t>
      </w:r>
      <w:r w:rsidDel="00000000" w:rsidR="00000000" w:rsidRPr="00000000">
        <w:rPr>
          <w:rtl w:val="0"/>
        </w:rPr>
        <w:t xml:space="preserve"> Diverse communities in the UK come together to discuss stroke recovery and healthy living. Culturally sensitive support is essential for better medication adherence. (Image: Community health engagement)</w:t>
      </w:r>
    </w:p>
    <w:p w:rsidR="00000000" w:rsidDel="00000000" w:rsidP="00000000" w:rsidRDefault="00000000" w:rsidRPr="00000000" w14:paraId="00000022">
      <w:pPr>
        <w:jc w:val="center"/>
        <w:rPr/>
      </w:pPr>
      <w:r w:rsidDel="00000000" w:rsidR="00000000" w:rsidRPr="00000000">
        <w:rPr>
          <w:rtl w:val="0"/>
        </w:rPr>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pStyle w:val="Heading2"/>
        <w:rPr/>
      </w:pPr>
      <w:bookmarkStart w:colFirst="0" w:colLast="0" w:name="_heading=h.9bia0b654xyd" w:id="2"/>
      <w:bookmarkEnd w:id="2"/>
      <w:r w:rsidDel="00000000" w:rsidR="00000000" w:rsidRPr="00000000">
        <w:rPr>
          <w:rtl w:val="0"/>
        </w:rPr>
        <w:t xml:space="preserve">How SMS and mHealth Technology Is Being Used</w:t>
      </w:r>
    </w:p>
    <w:p w:rsidR="00000000" w:rsidDel="00000000" w:rsidP="00000000" w:rsidRDefault="00000000" w:rsidRPr="00000000" w14:paraId="00000025">
      <w:pPr>
        <w:rPr/>
      </w:pPr>
      <w:r w:rsidDel="00000000" w:rsidR="00000000" w:rsidRPr="00000000">
        <w:rPr>
          <w:rtl w:val="0"/>
        </w:rPr>
        <w:t xml:space="preserve">One current digital technique is the basic SMS text reminder and smartphone apps to assist patients with remembering tablets. These apps provide timely alerts to remind people to take their meds, remind them of the importance of doing so, and, in some cases, connect users to guidance from health care teams (Choi et al., 2023). Some programmes also link with community organisations, thus making technology appear more easily accessible.</w:t>
      </w:r>
    </w:p>
    <w:p w:rsidR="00000000" w:rsidDel="00000000" w:rsidP="00000000" w:rsidRDefault="00000000" w:rsidRPr="00000000" w14:paraId="00000026">
      <w:pPr>
        <w:rPr/>
      </w:pPr>
      <w:r w:rsidDel="00000000" w:rsidR="00000000" w:rsidRPr="00000000">
        <w:rPr>
          <w:rtl w:val="0"/>
        </w:rPr>
        <w:t xml:space="preserve">For examples of how these tools are being developed for stroke recovery, visit: </w:t>
      </w:r>
      <w:hyperlink r:id="rId9">
        <w:r w:rsidDel="00000000" w:rsidR="00000000" w:rsidRPr="00000000">
          <w:rPr>
            <w:color w:val="0563c1"/>
            <w:u w:val="single"/>
            <w:rtl w:val="0"/>
          </w:rPr>
          <w:t xml:space="preserve">https://www.mystrokerecoveryapp.co.uk</w:t>
        </w:r>
      </w:hyperlink>
      <w:r w:rsidDel="00000000" w:rsidR="00000000" w:rsidRPr="00000000">
        <w:rPr>
          <w:rtl w:val="0"/>
        </w:rPr>
        <w:t xml:space="preserve"> (fictitious illustrative link)</w:t>
      </w:r>
    </w:p>
    <w:p w:rsidR="00000000" w:rsidDel="00000000" w:rsidP="00000000" w:rsidRDefault="00000000" w:rsidRPr="00000000" w14:paraId="00000027">
      <w:pPr>
        <w:pStyle w:val="Heading2"/>
        <w:rPr/>
      </w:pPr>
      <w:bookmarkStart w:colFirst="0" w:colLast="0" w:name="_heading=h.82a6hul74gnk" w:id="3"/>
      <w:bookmarkEnd w:id="3"/>
      <w:r w:rsidDel="00000000" w:rsidR="00000000" w:rsidRPr="00000000">
        <w:rPr>
          <w:rtl w:val="0"/>
        </w:rPr>
        <w:t xml:space="preserve">What Does the Research Show?</w:t>
      </w:r>
    </w:p>
    <w:p w:rsidR="00000000" w:rsidDel="00000000" w:rsidP="00000000" w:rsidRDefault="00000000" w:rsidRPr="00000000" w14:paraId="00000028">
      <w:pPr>
        <w:rPr/>
      </w:pPr>
      <w:r w:rsidDel="00000000" w:rsidR="00000000" w:rsidRPr="00000000">
        <w:rPr>
          <w:rtl w:val="0"/>
        </w:rPr>
        <w:t xml:space="preserve">Evidence from recent years indicates that this Digital tools can make a difference. Choi </w:t>
      </w:r>
      <w:r w:rsidDel="00000000" w:rsidR="00000000" w:rsidRPr="00000000">
        <w:rPr>
          <w:i w:val="1"/>
          <w:iCs w:val="1"/>
          <w:rtl w:val="0"/>
        </w:rPr>
        <w:t xml:space="preserve">et al</w:t>
      </w:r>
      <w:r w:rsidDel="00000000" w:rsidR="00000000" w:rsidRPr="00000000">
        <w:rPr>
          <w:rtl w:val="0"/>
        </w:rPr>
        <w:t xml:space="preserve">. (2023) conducted a meta-analysis and results showed that remote interventions such as SMS and telehealth were effective in medication adherence post-stroke. Cao </w:t>
      </w:r>
      <w:r w:rsidDel="00000000" w:rsidR="00000000" w:rsidRPr="00000000">
        <w:rPr>
          <w:i w:val="1"/>
          <w:iCs w:val="1"/>
          <w:rtl w:val="0"/>
        </w:rPr>
        <w:t xml:space="preserve">et al</w:t>
      </w:r>
      <w:r w:rsidDel="00000000" w:rsidR="00000000" w:rsidRPr="00000000">
        <w:rPr>
          <w:rtl w:val="0"/>
        </w:rPr>
        <w:t xml:space="preserve">. (2024) found mobile apps contributed to adherence and some aspects of recovery for people who had had a stroke. Miao </w:t>
      </w:r>
      <w:r w:rsidDel="00000000" w:rsidR="00000000" w:rsidRPr="00000000">
        <w:rPr>
          <w:i w:val="1"/>
          <w:iCs w:val="1"/>
          <w:rtl w:val="0"/>
        </w:rPr>
        <w:t xml:space="preserve">et al</w:t>
      </w:r>
      <w:r w:rsidDel="00000000" w:rsidR="00000000" w:rsidRPr="00000000">
        <w:rPr>
          <w:rtl w:val="0"/>
        </w:rPr>
        <w:t xml:space="preserve">. (2024) demonstrated that SMS + digital support achieved the most effective outcomes for individuals with cardiovascular diseases.</w:t>
      </w:r>
    </w:p>
    <w:p w:rsidR="00000000" w:rsidDel="00000000" w:rsidP="00000000" w:rsidRDefault="00000000" w:rsidRPr="00000000" w14:paraId="00000029">
      <w:pPr>
        <w:pStyle w:val="Heading2"/>
        <w:rPr/>
      </w:pPr>
      <w:bookmarkStart w:colFirst="0" w:colLast="0" w:name="_heading=h.3v8p08phdso" w:id="4"/>
      <w:bookmarkEnd w:id="4"/>
      <w:r w:rsidDel="00000000" w:rsidR="00000000" w:rsidRPr="00000000">
        <w:rPr>
          <w:rtl w:val="0"/>
        </w:rPr>
        <w:t xml:space="preserve">A Critical Look: Benefits and Barriers</w:t>
      </w:r>
    </w:p>
    <w:p w:rsidR="00000000" w:rsidDel="00000000" w:rsidP="00000000" w:rsidRDefault="00000000" w:rsidRPr="00000000" w14:paraId="0000002A">
      <w:pPr>
        <w:rPr/>
      </w:pPr>
      <w:r w:rsidDel="00000000" w:rsidR="00000000" w:rsidRPr="00000000">
        <w:rPr>
          <w:rtl w:val="0"/>
        </w:rPr>
        <w:t xml:space="preserve">These technologies are affordable, scalable and can access individuals in their homes. They apply basic behaviour change interventions – reminders and education – to foster motivation and capability.</w:t>
      </w:r>
    </w:p>
    <w:p w:rsidR="00000000" w:rsidDel="00000000" w:rsidP="00000000" w:rsidRDefault="00000000" w:rsidRPr="00000000" w14:paraId="0000002B">
      <w:pPr>
        <w:rPr/>
      </w:pPr>
      <w:r w:rsidDel="00000000" w:rsidR="00000000" w:rsidRPr="00000000">
        <w:rPr>
          <w:rtl w:val="0"/>
        </w:rPr>
        <w:t xml:space="preserve">But the advantages are not the same for all. There are a number of SMS and app programmes in place that lack content that suits the cultural beliefs and language needs of South Asian and Black communities. Prinjha </w:t>
      </w:r>
      <w:r w:rsidDel="00000000" w:rsidR="00000000" w:rsidRPr="00000000">
        <w:rPr>
          <w:i w:val="1"/>
          <w:iCs w:val="1"/>
          <w:rtl w:val="0"/>
        </w:rPr>
        <w:t xml:space="preserve">et al.</w:t>
      </w:r>
      <w:r w:rsidDel="00000000" w:rsidR="00000000" w:rsidRPr="00000000">
        <w:rPr>
          <w:rtl w:val="0"/>
        </w:rPr>
        <w:t xml:space="preserve"> (2020) identified that British South Asian patients were receptive to text message based support, but they wanted to receive messages that resonated with them and were culturally respectful. If not tailored, engagement is reduced and health inequalities can even increase (Secchi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2C">
      <w:pPr>
        <w:jc w:val="center"/>
        <w:rPr/>
      </w:pPr>
      <w:r w:rsidDel="00000000" w:rsidR="00000000" w:rsidRPr="00000000">
        <w:rPr/>
        <w:drawing>
          <wp:inline distB="0" distT="0" distL="0" distR="0">
            <wp:extent cx="3619500" cy="5429250"/>
            <wp:effectExtent b="0" l="0" r="0" t="0"/>
            <wp:docPr descr="A smiling South Asian woman in the UK using a modern smartphone medication reminder app in a bright home setting, representing accessible and culturally appropriate digital health tools." id="2" name="image3.jpg"/>
            <a:graphic>
              <a:graphicData uri="http://schemas.openxmlformats.org/drawingml/2006/picture">
                <pic:pic>
                  <pic:nvPicPr>
                    <pic:cNvPr descr="A smiling South Asian woman in the UK using a modern smartphone medication reminder app in a bright home setting, representing accessible and culturally appropriate digital health tools." id="0" name="image3.jpg"/>
                    <pic:cNvPicPr preferRelativeResize="0"/>
                  </pic:nvPicPr>
                  <pic:blipFill>
                    <a:blip r:embed="rId10"/>
                    <a:srcRect b="0" l="0" r="0" t="0"/>
                    <a:stretch>
                      <a:fillRect/>
                    </a:stretch>
                  </pic:blipFill>
                  <pic:spPr>
                    <a:xfrm>
                      <a:off x="0" y="0"/>
                      <a:ext cx="3619500" cy="542925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jc w:val="center"/>
        <w:rPr/>
      </w:pPr>
      <w:r w:rsidDel="00000000" w:rsidR="00000000" w:rsidRPr="00000000">
        <w:rPr>
          <w:b w:val="1"/>
          <w:bCs w:val="1"/>
          <w:rtl w:val="0"/>
        </w:rPr>
        <w:t xml:space="preserve">Figure 2:</w:t>
      </w:r>
      <w:r w:rsidDel="00000000" w:rsidR="00000000" w:rsidRPr="00000000">
        <w:rPr>
          <w:rtl w:val="0"/>
        </w:rPr>
        <w:t xml:space="preserve"> Accessible digital tools must be designed with cultural relevance to support medication adherence among UK ethnic minority communities </w:t>
      </w:r>
    </w:p>
    <w:p w:rsidR="00000000" w:rsidDel="00000000" w:rsidP="00000000" w:rsidRDefault="00000000" w:rsidRPr="00000000" w14:paraId="0000002E">
      <w:pPr>
        <w:pStyle w:val="Heading2"/>
        <w:rPr/>
      </w:pPr>
      <w:bookmarkStart w:colFirst="0" w:colLast="0" w:name="_heading=h.90p9qe5i0614" w:id="5"/>
      <w:bookmarkEnd w:id="5"/>
      <w:r w:rsidDel="00000000" w:rsidR="00000000" w:rsidRPr="00000000">
        <w:rPr>
          <w:rtl w:val="0"/>
        </w:rPr>
        <w:t xml:space="preserve">Making Digital Tools Work Better</w:t>
      </w:r>
    </w:p>
    <w:p w:rsidR="00000000" w:rsidDel="00000000" w:rsidP="00000000" w:rsidRDefault="00000000" w:rsidRPr="00000000" w14:paraId="0000002F">
      <w:pPr>
        <w:rPr/>
      </w:pPr>
      <w:r w:rsidDel="00000000" w:rsidR="00000000" w:rsidRPr="00000000">
        <w:rPr>
          <w:rtl w:val="0"/>
        </w:rPr>
        <w:t xml:space="preserve">SMS and mHealth interventions must be improved in cultural adaption to address these limitations. Co-development of materials with community members, use of language, and integration of digital technologies with trusted community health workers or link workers can enhance both acceptability and success (Joo and Liu, 2021).</w:t>
      </w:r>
    </w:p>
    <w:p w:rsidR="00000000" w:rsidDel="00000000" w:rsidP="00000000" w:rsidRDefault="00000000" w:rsidRPr="00000000" w14:paraId="00000030">
      <w:pPr>
        <w:rPr>
          <w:i w:val="1"/>
          <w:iCs w:val="1"/>
        </w:rPr>
      </w:pPr>
      <w:r w:rsidDel="00000000" w:rsidR="00000000" w:rsidRPr="00000000">
        <w:rPr>
          <w:b w:val="1"/>
          <w:bCs w:val="1"/>
          <w:i w:val="1"/>
          <w:iCs w:val="1"/>
          <w:rtl w:val="0"/>
        </w:rPr>
        <w:t xml:space="preserve">Watch and Learn</w:t>
      </w:r>
      <w:r w:rsidDel="00000000" w:rsidR="00000000" w:rsidRPr="00000000">
        <w:rPr>
          <w:i w:val="1"/>
          <w:iCs w:val="1"/>
          <w:rtl w:val="0"/>
        </w:rPr>
        <w:t xml:space="preserve"> </w:t>
      </w:r>
    </w:p>
    <w:p w:rsidR="00000000" w:rsidDel="00000000" w:rsidP="00000000" w:rsidRDefault="00000000" w:rsidRPr="00000000" w14:paraId="00000031">
      <w:pPr>
        <w:rPr/>
      </w:pPr>
      <w:r w:rsidDel="00000000" w:rsidR="00000000" w:rsidRPr="00000000">
        <w:rPr>
          <w:rtl w:val="0"/>
        </w:rPr>
        <w:t xml:space="preserve">Watch this short NHS video explaining how community support helps stroke recovery: </w:t>
      </w:r>
      <w:hyperlink r:id="rId11">
        <w:r w:rsidDel="00000000" w:rsidR="00000000" w:rsidRPr="00000000">
          <w:rPr>
            <w:color w:val="0563c1"/>
            <w:u w:val="single"/>
            <w:rtl w:val="0"/>
          </w:rPr>
          <w:t xml:space="preserve">https://www.youtube.com/watch?v=nhs-stroke-community-support</w:t>
        </w:r>
      </w:hyperlink>
      <w:r w:rsidDel="00000000" w:rsidR="00000000" w:rsidRPr="00000000">
        <w:rPr>
          <w:rtl w:val="0"/>
        </w:rPr>
        <w:t xml:space="preserve"> (illustrative link)</w:t>
      </w:r>
    </w:p>
    <w:p w:rsidR="00000000" w:rsidDel="00000000" w:rsidP="00000000" w:rsidRDefault="00000000" w:rsidRPr="00000000" w14:paraId="00000032">
      <w:pPr>
        <w:rPr/>
      </w:pPr>
      <w:r w:rsidDel="00000000" w:rsidR="00000000" w:rsidRPr="00000000">
        <w:rPr>
          <w:rtl w:val="0"/>
        </w:rPr>
        <w:t xml:space="preserve">To summarize, SMS texting and mobile applications are a convenient and evidence-based technology to help with medication adherence after stroke. Some existing instruments have potential but tools need to be culturally and linguistically appropriate for ethnic minority groups to reduce health inequalities. These are accessible digital technologies that can help more people stay well following stroke, with thoughtful enhancements.</w:t>
      </w:r>
    </w:p>
    <w:p w:rsidR="00000000" w:rsidDel="00000000" w:rsidP="00000000" w:rsidRDefault="00000000" w:rsidRPr="00000000" w14:paraId="00000033">
      <w:pPr>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4">
      <w:pPr>
        <w:pStyle w:val="Heading1"/>
        <w:rPr/>
      </w:pPr>
      <w:bookmarkStart w:colFirst="0" w:colLast="0" w:name="_heading=h.hcotencb8nb0" w:id="6"/>
      <w:bookmarkEnd w:id="6"/>
      <w:r w:rsidDel="00000000" w:rsidR="00000000" w:rsidRPr="00000000">
        <w:rPr>
          <w:rtl w:val="0"/>
        </w:rPr>
        <w:t xml:space="preserve">References </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Cao, W., Kadir, A.A., Tang, W., Wang, J., Yuan, J. and Hassan, I.I., 2024. Effectiveness of mobile application interventions for stroke survivors: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BMC Medical Informatics and Decision Making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p.6.  Available at: </w:t>
      </w:r>
      <w:hyperlink r:id="rId12">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https://link.springer.com/content/pdf/10.1186/s12911-023-02391-1.pdf</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Choi, Y.Y.C., Fineberg, M. and Kassavou, A., 2023. Effectiveness of remote interventions to improve medication adherence in patients after stroke: a systematic literature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Behavioral Sciences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13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p.246. Available at: </w:t>
      </w:r>
      <w:hyperlink r:id="rId13">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https://www.mdpi.com/2076-328X/13/3/246</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Miao, Y., Luo, Y., Zhao, Y., Liu, M., Wang, H. and Wu, Y., 2024. Effectiveness of eHealth interventions in improving medication adherence among patients with cardiovascular disease: systematic review and meta-analysis.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medical Internet research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26</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p.e58013. Available at: </w:t>
      </w:r>
      <w:hyperlink r:id="rId14">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https://www.jmir.org/2024/1/e58013/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Prinjha, S., Ricci-Cabello, I., Newhouse, N. and Farmer, A., 2020. British South Asian patients’ perspectives on the relevance and acceptability of mobile health text messaging to support medication adherence for type 2 diabetes: qualitative study.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JMIR mHealth and uHealth</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p.e15789. Available at: </w:t>
      </w:r>
      <w:hyperlink r:id="rId15">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https://mhealth.jmir.org/2020/4/e15789/</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Secchi, A., Booth, A., Maidment, I., Sud, D. and Zaman, H., 2022. Medication management in M inority, A sian and B lack ethnic older people in the United Kingdom: A mixed‐studies systematic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clinical pharmacy and therapeutics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47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pp.1322-1336. Available at: </w:t>
      </w:r>
      <w:hyperlink r:id="rId16">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https://onlinelibrary.wiley.com/doi/full/10.1111/jcpt.13735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3A">
      <w:pPr>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3B">
      <w:pPr>
        <w:pStyle w:val="Heading1"/>
        <w:rPr/>
      </w:pPr>
      <w:bookmarkStart w:colFirst="0" w:colLast="0" w:name="_heading=h.pl7qsvasl52f" w:id="7"/>
      <w:bookmarkEnd w:id="7"/>
      <w:r w:rsidDel="00000000" w:rsidR="00000000" w:rsidRPr="00000000">
        <w:rPr>
          <w:rtl w:val="0"/>
        </w:rPr>
        <w:t xml:space="preserve">Blog 2: Beyond Generic Reminders: Designing StrokeAdhere Connect – A Culturally Intelligent Digital Platform for Medication Adherence After Stroke</w:t>
      </w:r>
    </w:p>
    <w:p w:rsidR="00000000" w:rsidDel="00000000" w:rsidP="00000000" w:rsidRDefault="00000000" w:rsidRPr="00000000" w14:paraId="0000003C">
      <w:pPr>
        <w:rPr/>
      </w:pPr>
      <w:r w:rsidDel="00000000" w:rsidR="00000000" w:rsidRPr="00000000">
        <w:rPr>
          <w:rtl w:val="0"/>
        </w:rPr>
        <w:t xml:space="preserve">People in the UK from South Asian and Black backgrounds often find it challenging to get through life after stroke. Medications can also greatly lower the risk of a second stroke, but it is difficult to take them regularly (Joo and Liu, 2021). Often, cultural beliefs and language barriers and lack of trust prevent this. To address the needs of these groups, I developed a mobile platform, StrokeAdhere Connect, that is culturally-appropriate and community-based, and builds upon current digital tools.</w:t>
      </w:r>
    </w:p>
    <w:p w:rsidR="00000000" w:rsidDel="00000000" w:rsidP="00000000" w:rsidRDefault="00000000" w:rsidRPr="00000000" w14:paraId="0000003D">
      <w:pPr>
        <w:pStyle w:val="Heading2"/>
        <w:rPr/>
      </w:pPr>
      <w:bookmarkStart w:colFirst="0" w:colLast="0" w:name="_heading=h.l7xz9on98al7" w:id="8"/>
      <w:bookmarkEnd w:id="8"/>
      <w:r w:rsidDel="00000000" w:rsidR="00000000" w:rsidRPr="00000000">
        <w:rPr>
          <w:rtl w:val="0"/>
        </w:rPr>
        <w:t xml:space="preserve">The Persistent Challenge</w:t>
      </w:r>
    </w:p>
    <w:p w:rsidR="00000000" w:rsidDel="00000000" w:rsidP="00000000" w:rsidRDefault="00000000" w:rsidRPr="00000000" w14:paraId="0000003E">
      <w:pPr>
        <w:rPr/>
      </w:pPr>
      <w:r w:rsidDel="00000000" w:rsidR="00000000" w:rsidRPr="00000000">
        <w:rPr>
          <w:rtl w:val="0"/>
        </w:rPr>
        <w:t xml:space="preserve">The rates of stroke are higher in ethnic minority groups in the UK, and they are generally less likely to cope with taking long-term medication. Cultural attitudes towards medicines, health literacy, and communication challenges with healthcare providers are significant barriers (Secchi </w:t>
      </w:r>
      <w:r w:rsidDel="00000000" w:rsidR="00000000" w:rsidRPr="00000000">
        <w:rPr>
          <w:i w:val="1"/>
          <w:iCs w:val="1"/>
          <w:rtl w:val="0"/>
        </w:rPr>
        <w:t xml:space="preserve">et al</w:t>
      </w:r>
      <w:r w:rsidDel="00000000" w:rsidR="00000000" w:rsidRPr="00000000">
        <w:rPr>
          <w:rtl w:val="0"/>
        </w:rPr>
        <w:t xml:space="preserve">., 2022; Yoon </w:t>
      </w:r>
      <w:r w:rsidDel="00000000" w:rsidR="00000000" w:rsidRPr="00000000">
        <w:rPr>
          <w:i w:val="1"/>
          <w:iCs w:val="1"/>
          <w:rtl w:val="0"/>
        </w:rPr>
        <w:t xml:space="preserve">et al</w:t>
      </w:r>
      <w:r w:rsidDel="00000000" w:rsidR="00000000" w:rsidRPr="00000000">
        <w:rPr>
          <w:rtl w:val="0"/>
        </w:rPr>
        <w:t xml:space="preserve">., 2023). Most generic digital tools often do not reach that level, and there is low engagement and little long-term success.</w:t>
      </w:r>
    </w:p>
    <w:p w:rsidR="00000000" w:rsidDel="00000000" w:rsidP="00000000" w:rsidRDefault="00000000" w:rsidRPr="00000000" w14:paraId="0000003F">
      <w:pPr>
        <w:pStyle w:val="Heading2"/>
        <w:rPr/>
      </w:pPr>
      <w:bookmarkStart w:colFirst="0" w:colLast="0" w:name="_heading=h.c0qyc5zgcc08" w:id="9"/>
      <w:bookmarkEnd w:id="9"/>
      <w:r w:rsidDel="00000000" w:rsidR="00000000" w:rsidRPr="00000000">
        <w:rPr>
          <w:rtl w:val="0"/>
        </w:rPr>
        <w:t xml:space="preserve">My Designed Digital Solution: StrokeAdhere Connect</w:t>
      </w:r>
    </w:p>
    <w:p w:rsidR="00000000" w:rsidDel="00000000" w:rsidP="00000000" w:rsidRDefault="00000000" w:rsidRPr="00000000" w14:paraId="00000040">
      <w:pPr>
        <w:rPr/>
      </w:pPr>
      <w:r w:rsidDel="00000000" w:rsidR="00000000" w:rsidRPr="00000000">
        <w:rPr>
          <w:rtl w:val="0"/>
        </w:rPr>
        <w:t xml:space="preserve">I have conceptually designed a smartphone app and web platform that I call “StrokeAdhere Connect” that can do more than just provide reminders. It is a blend of AI and robust cultural adaptation and community engagement. Key features include:</w:t>
      </w:r>
    </w:p>
    <w:p w:rsidR="00000000" w:rsidDel="00000000" w:rsidP="00000000" w:rsidRDefault="00000000" w:rsidRPr="00000000" w14:paraId="00000041">
      <w:pPr>
        <w:numPr>
          <w:ilvl w:val="0"/>
          <w:numId w:val="2"/>
        </w:numPr>
        <w:ind w:left="720" w:hanging="360"/>
        <w:rPr/>
      </w:pPr>
      <w:r w:rsidDel="00000000" w:rsidR="00000000" w:rsidRPr="00000000">
        <w:rPr>
          <w:rtl w:val="0"/>
        </w:rPr>
        <w:t xml:space="preserve">Messages and educational content available in English and major community languages (Hindi, Urdu, Punjabi, Bengali, and others)</w:t>
      </w:r>
    </w:p>
    <w:p w:rsidR="00000000" w:rsidDel="00000000" w:rsidP="00000000" w:rsidRDefault="00000000" w:rsidRPr="00000000" w14:paraId="00000042">
      <w:pPr>
        <w:numPr>
          <w:ilvl w:val="0"/>
          <w:numId w:val="2"/>
        </w:numPr>
        <w:ind w:left="720" w:hanging="360"/>
        <w:rPr/>
      </w:pPr>
      <w:r w:rsidDel="00000000" w:rsidR="00000000" w:rsidRPr="00000000">
        <w:rPr>
          <w:rtl w:val="0"/>
        </w:rPr>
        <w:t xml:space="preserve">An AI chatbot trained to respond in a culturally sensitive way, using motivational interviewing techniques</w:t>
      </w:r>
    </w:p>
    <w:p w:rsidR="00000000" w:rsidDel="00000000" w:rsidP="00000000" w:rsidRDefault="00000000" w:rsidRPr="00000000" w14:paraId="00000043">
      <w:pPr>
        <w:numPr>
          <w:ilvl w:val="0"/>
          <w:numId w:val="2"/>
        </w:numPr>
        <w:ind w:left="720" w:hanging="360"/>
        <w:rPr/>
      </w:pPr>
      <w:r w:rsidDel="00000000" w:rsidR="00000000" w:rsidRPr="00000000">
        <w:rPr>
          <w:rtl w:val="0"/>
        </w:rPr>
        <w:t xml:space="preserve">Family and carer portal so relatives can support the patient</w:t>
      </w:r>
    </w:p>
    <w:p w:rsidR="00000000" w:rsidDel="00000000" w:rsidP="00000000" w:rsidRDefault="00000000" w:rsidRPr="00000000" w14:paraId="00000044">
      <w:pPr>
        <w:numPr>
          <w:ilvl w:val="0"/>
          <w:numId w:val="2"/>
        </w:numPr>
        <w:ind w:left="720" w:hanging="360"/>
        <w:rPr/>
      </w:pPr>
      <w:r w:rsidDel="00000000" w:rsidR="00000000" w:rsidRPr="00000000">
        <w:rPr>
          <w:rtl w:val="0"/>
        </w:rPr>
        <w:t xml:space="preserve">Direct linkage to local community health workers or stroke support groups</w:t>
      </w:r>
    </w:p>
    <w:p w:rsidR="00000000" w:rsidDel="00000000" w:rsidP="00000000" w:rsidRDefault="00000000" w:rsidRPr="00000000" w14:paraId="00000045">
      <w:pPr>
        <w:numPr>
          <w:ilvl w:val="0"/>
          <w:numId w:val="2"/>
        </w:numPr>
        <w:ind w:left="720" w:hanging="360"/>
        <w:rPr/>
      </w:pPr>
      <w:r w:rsidDel="00000000" w:rsidR="00000000" w:rsidRPr="00000000">
        <w:rPr>
          <w:rtl w:val="0"/>
        </w:rPr>
        <w:t xml:space="preserve">Voice input and offline functionality for users with lower digital confidence</w:t>
      </w:r>
    </w:p>
    <w:p w:rsidR="00000000" w:rsidDel="00000000" w:rsidP="00000000" w:rsidRDefault="00000000" w:rsidRPr="00000000" w14:paraId="00000046">
      <w:pPr>
        <w:numPr>
          <w:ilvl w:val="0"/>
          <w:numId w:val="2"/>
        </w:numPr>
        <w:ind w:left="720" w:hanging="360"/>
        <w:rPr/>
      </w:pPr>
      <w:r w:rsidDel="00000000" w:rsidR="00000000" w:rsidRPr="00000000">
        <w:rPr>
          <w:rtl w:val="0"/>
        </w:rPr>
        <w:t xml:space="preserve">Culturally relevant stories and explanations that respectfully address common beliefs about stroke and medication</w:t>
      </w:r>
    </w:p>
    <w:p w:rsidR="00000000" w:rsidDel="00000000" w:rsidP="00000000" w:rsidRDefault="00000000" w:rsidRPr="00000000" w14:paraId="00000047">
      <w:pPr>
        <w:rPr/>
      </w:pPr>
      <w:r w:rsidDel="00000000" w:rsidR="00000000" w:rsidRPr="00000000">
        <w:rPr>
          <w:rtl w:val="0"/>
        </w:rPr>
        <w:t xml:space="preserve">To see how such a culturally intelligent platform could look, visit: </w:t>
      </w:r>
      <w:hyperlink r:id="rId17">
        <w:r w:rsidDel="00000000" w:rsidR="00000000" w:rsidRPr="00000000">
          <w:rPr>
            <w:color w:val="0563c1"/>
            <w:u w:val="single"/>
            <w:rtl w:val="0"/>
          </w:rPr>
          <w:t xml:space="preserve">https://www.strokeadhereconnect.co.uk</w:t>
        </w:r>
      </w:hyperlink>
      <w:r w:rsidDel="00000000" w:rsidR="00000000" w:rsidRPr="00000000">
        <w:rPr>
          <w:rtl w:val="0"/>
        </w:rPr>
        <w:t xml:space="preserve"> (illustrative link)</w:t>
      </w:r>
    </w:p>
    <w:p w:rsidR="00000000" w:rsidDel="00000000" w:rsidP="00000000" w:rsidRDefault="00000000" w:rsidRPr="00000000" w14:paraId="00000048">
      <w:pPr>
        <w:jc w:val="center"/>
        <w:rPr/>
      </w:pPr>
      <w:r w:rsidDel="00000000" w:rsidR="00000000" w:rsidRPr="00000000">
        <w:rPr/>
        <w:drawing>
          <wp:inline distB="0" distT="0" distL="0" distR="0">
            <wp:extent cx="4953000" cy="3305175"/>
            <wp:effectExtent b="0" l="0" r="0" t="0"/>
            <wp:docPr descr="A warm scene of a Black Caribbean grandfather in the UK supported by his adult daughter and young granddaughter while using a medication organiser, illustrating family involvement and culturally sensitive care after stroke." id="4" name="image4.jpg"/>
            <a:graphic>
              <a:graphicData uri="http://schemas.openxmlformats.org/drawingml/2006/picture">
                <pic:pic>
                  <pic:nvPicPr>
                    <pic:cNvPr descr="A warm scene of a Black Caribbean grandfather in the UK supported by his adult daughter and young granddaughter while using a medication organiser, illustrating family involvement and culturally sensitive care after stroke." id="0" name="image4.jpg"/>
                    <pic:cNvPicPr preferRelativeResize="0"/>
                  </pic:nvPicPr>
                  <pic:blipFill>
                    <a:blip r:embed="rId18"/>
                    <a:srcRect b="0" l="0" r="0" t="0"/>
                    <a:stretch>
                      <a:fillRect/>
                    </a:stretch>
                  </pic:blipFill>
                  <pic:spPr>
                    <a:xfrm>
                      <a:off x="0" y="0"/>
                      <a:ext cx="4953000" cy="3305175"/>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jc w:val="center"/>
        <w:rPr/>
      </w:pPr>
      <w:r w:rsidDel="00000000" w:rsidR="00000000" w:rsidRPr="00000000">
        <w:rPr>
          <w:b w:val="1"/>
          <w:bCs w:val="1"/>
          <w:rtl w:val="0"/>
        </w:rPr>
        <w:t xml:space="preserve">Figure 3: </w:t>
      </w:r>
      <w:r w:rsidDel="00000000" w:rsidR="00000000" w:rsidRPr="00000000">
        <w:rPr>
          <w:rtl w:val="0"/>
        </w:rPr>
        <w:t xml:space="preserve">Family and carer involvement is central to culturally intelligent support. StrokeAdhere Connect includes a dedicated portal to strengthen these vital relationships </w:t>
      </w:r>
    </w:p>
    <w:p w:rsidR="00000000" w:rsidDel="00000000" w:rsidP="00000000" w:rsidRDefault="00000000" w:rsidRPr="00000000" w14:paraId="0000004A">
      <w:pPr>
        <w:pStyle w:val="Heading2"/>
        <w:rPr/>
      </w:pPr>
      <w:bookmarkStart w:colFirst="0" w:colLast="0" w:name="_heading=h.rm1q96htmg7t" w:id="10"/>
      <w:bookmarkEnd w:id="10"/>
      <w:r w:rsidDel="00000000" w:rsidR="00000000" w:rsidRPr="00000000">
        <w:rPr>
          <w:rtl w:val="0"/>
        </w:rPr>
        <w:t xml:space="preserve">How It Will Support Behaviour Change</w:t>
      </w:r>
    </w:p>
    <w:p w:rsidR="00000000" w:rsidDel="00000000" w:rsidP="00000000" w:rsidRDefault="00000000" w:rsidRPr="00000000" w14:paraId="0000004B">
      <w:pPr>
        <w:rPr/>
      </w:pPr>
      <w:r w:rsidDel="00000000" w:rsidR="00000000" w:rsidRPr="00000000">
        <w:rPr>
          <w:rtl w:val="0"/>
        </w:rPr>
        <w:t xml:space="preserve">The platform is based on COM-B – a behaviour change model (Michie </w:t>
      </w:r>
      <w:r w:rsidDel="00000000" w:rsidR="00000000" w:rsidRPr="00000000">
        <w:rPr>
          <w:i w:val="1"/>
          <w:iCs w:val="1"/>
          <w:rtl w:val="0"/>
        </w:rPr>
        <w:t xml:space="preserve">et al</w:t>
      </w:r>
      <w:r w:rsidDel="00000000" w:rsidR="00000000" w:rsidRPr="00000000">
        <w:rPr>
          <w:rtl w:val="0"/>
        </w:rPr>
        <w:t xml:space="preserve">., 2011). It seeks to boost capability by providing easy to understand, culturally appropriate information, provide opportunity by linking users with trusted community supports and build motivation with personalised and respectful encouragement. Culturally specific digital interventions are known to be effective in enhancing engagement and outcomes for ethnic minority populations (Joo and Liu, 2021; Onakomaiya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4C">
      <w:pPr>
        <w:pStyle w:val="Heading2"/>
        <w:rPr/>
      </w:pPr>
      <w:bookmarkStart w:colFirst="0" w:colLast="0" w:name="_heading=h.psaj3687c540" w:id="11"/>
      <w:bookmarkEnd w:id="11"/>
      <w:r w:rsidDel="00000000" w:rsidR="00000000" w:rsidRPr="00000000">
        <w:rPr>
          <w:rtl w:val="0"/>
        </w:rPr>
        <w:t xml:space="preserve">Critical Reflection on Expected Impact</w:t>
      </w:r>
    </w:p>
    <w:p w:rsidR="00000000" w:rsidDel="00000000" w:rsidP="00000000" w:rsidRDefault="00000000" w:rsidRPr="00000000" w14:paraId="0000004D">
      <w:pPr>
        <w:rPr/>
      </w:pPr>
      <w:r w:rsidDel="00000000" w:rsidR="00000000" w:rsidRPr="00000000">
        <w:rPr>
          <w:rtl w:val="0"/>
        </w:rPr>
        <w:t xml:space="preserve">These features have a number of benefits. It should be more engaging and better retained than generic apps by meeting the needs of culture, language, and by connecting with community-based, real-world relationships. It is also sensitive to the evidence that digital tools are most effective when they are personally relevant to the user, and supported with human engagement (Zainal </w:t>
      </w:r>
      <w:r w:rsidDel="00000000" w:rsidR="00000000" w:rsidRPr="00000000">
        <w:rPr>
          <w:i w:val="1"/>
          <w:iCs w:val="1"/>
          <w:rtl w:val="0"/>
        </w:rPr>
        <w:t xml:space="preserve">et al</w:t>
      </w:r>
      <w:r w:rsidDel="00000000" w:rsidR="00000000" w:rsidRPr="00000000">
        <w:rPr>
          <w:rtl w:val="0"/>
        </w:rPr>
        <w:t xml:space="preserve">., 2026).</w:t>
      </w:r>
    </w:p>
    <w:p w:rsidR="00000000" w:rsidDel="00000000" w:rsidP="00000000" w:rsidRDefault="00000000" w:rsidRPr="00000000" w14:paraId="0000004E">
      <w:pPr>
        <w:rPr/>
      </w:pPr>
      <w:r w:rsidDel="00000000" w:rsidR="00000000" w:rsidRPr="00000000">
        <w:rPr>
          <w:rtl w:val="0"/>
        </w:rPr>
        <w:t xml:space="preserve">However, challenges remain. Creating quality culturally adapted content involves authentic co-design with community. Another danger is that older people or people with low smartphone access may be left "digitally excluded". Regular testing with ethnic minority groups with ongoing training of the AI to make sure it doesn't have a cultural bias will be key.</w:t>
      </w:r>
    </w:p>
    <w:p w:rsidR="00000000" w:rsidDel="00000000" w:rsidP="00000000" w:rsidRDefault="00000000" w:rsidRPr="00000000" w14:paraId="0000004F">
      <w:pPr>
        <w:rPr>
          <w:i w:val="1"/>
          <w:iCs w:val="1"/>
        </w:rPr>
      </w:pPr>
      <w:r w:rsidDel="00000000" w:rsidR="00000000" w:rsidRPr="00000000">
        <w:rPr>
          <w:b w:val="1"/>
          <w:bCs w:val="1"/>
          <w:i w:val="1"/>
          <w:iCs w:val="1"/>
          <w:rtl w:val="0"/>
        </w:rPr>
        <w:t xml:space="preserve">Watch This</w:t>
      </w:r>
      <w:r w:rsidDel="00000000" w:rsidR="00000000" w:rsidRPr="00000000">
        <w:rPr>
          <w:i w:val="1"/>
          <w:iCs w:val="1"/>
          <w:rtl w:val="0"/>
        </w:rPr>
        <w:t xml:space="preserve"> </w:t>
      </w:r>
    </w:p>
    <w:p w:rsidR="00000000" w:rsidDel="00000000" w:rsidP="00000000" w:rsidRDefault="00000000" w:rsidRPr="00000000" w14:paraId="00000050">
      <w:pPr>
        <w:rPr/>
      </w:pPr>
      <w:r w:rsidDel="00000000" w:rsidR="00000000" w:rsidRPr="00000000">
        <w:rPr>
          <w:rtl w:val="0"/>
        </w:rPr>
        <w:t xml:space="preserve">Watch how culturally adapted digital tools are helping diverse communities manage long-term conditions: </w:t>
      </w:r>
      <w:hyperlink r:id="rId19">
        <w:r w:rsidDel="00000000" w:rsidR="00000000" w:rsidRPr="00000000">
          <w:rPr>
            <w:color w:val="0563c1"/>
            <w:u w:val="single"/>
            <w:rtl w:val="0"/>
          </w:rPr>
          <w:t xml:space="preserve">https://www.youtube.com/watch?v=culturally-adapted-digital-health</w:t>
        </w:r>
      </w:hyperlink>
      <w:r w:rsidDel="00000000" w:rsidR="00000000" w:rsidRPr="00000000">
        <w:rPr>
          <w:rtl w:val="0"/>
        </w:rPr>
        <w:t xml:space="preserve"> (illustrative link)</w:t>
      </w:r>
    </w:p>
    <w:p w:rsidR="00000000" w:rsidDel="00000000" w:rsidP="00000000" w:rsidRDefault="00000000" w:rsidRPr="00000000" w14:paraId="00000051">
      <w:pPr>
        <w:rPr/>
      </w:pPr>
      <w:r w:rsidDel="00000000" w:rsidR="00000000" w:rsidRPr="00000000">
        <w:rPr>
          <w:rtl w:val="0"/>
        </w:rPr>
        <w:t xml:space="preserve">Overall, StrokeAdhere Connect is a more thoughtful and inclusive digital solution to stroke medication adherence. Its use of innovative technology, with cultural sensitivity and community engagement, has excellent potential to close the health divide and support more people from ethnic minority groups to remain healthy post-stroke.</w:t>
      </w:r>
    </w:p>
    <w:p w:rsidR="00000000" w:rsidDel="00000000" w:rsidP="00000000" w:rsidRDefault="00000000" w:rsidRPr="00000000" w14:paraId="00000052">
      <w:pPr>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rPr/>
      </w:pPr>
      <w:bookmarkStart w:colFirst="0" w:colLast="0" w:name="_heading=h.7xfslvffiqma" w:id="12"/>
      <w:bookmarkEnd w:id="12"/>
      <w:r w:rsidDel="00000000" w:rsidR="00000000" w:rsidRPr="00000000">
        <w:rPr>
          <w:rtl w:val="0"/>
        </w:rPr>
        <w:t xml:space="preserve">References </w:t>
      </w:r>
    </w:p>
    <w:p w:rsidR="00000000" w:rsidDel="00000000" w:rsidP="00000000" w:rsidRDefault="00000000" w:rsidRPr="00000000" w14:paraId="000000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Joo, J.Y. and Liu, M.F., 2021. Culturally tailored interventions for ethnic minorities: A scoping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Nursing open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8</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pp.2078-2090. Available at: </w:t>
      </w:r>
      <w:hyperlink r:id="rId20">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https://onlinelibrary.wiley.com/doi/pdf/10.1002/nop2.733</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Michie, S., van Stralen, M.M. and West, R. (2011) 'The behaviour change wheel: A new method for characterising and designing behaviour change interventions', Implementation Science, 6, p. 42. Available at: </w:t>
      </w:r>
      <w:hyperlink r:id="rId21">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https://link.springer.com/article/10.1186/1748-5908-6-42?%20rapport=lecteur</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Onakomaiya, D., Cooper, C., Barber, A., Roberts, T., Gyamfi, J., Zanowiak, J., Islam, N., Ogedegbe, G. and Schoenthaler, A., 2022. Strategies to improve medication adherence and blood pressure among racial/ethnic minority populations: a scoping review of the literature from 2017 to 2021.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Current hypertension reports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(12), pp.639-654. Available at: </w:t>
      </w:r>
      <w:hyperlink r:id="rId22">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https://pmc.ncbi.nlm.nih.gov/articles/PMC9712277/pdf/nihms-1838235.pdf</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Secchi, A., Booth, A., Maidment, I., Sud, D. and Zaman, H., 2022. Medication management in M inority, A sian and B lack ethnic older people in the United Kingdom: A mixed‐studies systematic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clinical pharmacy and therapeutics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47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pp.1322-1336.  Available at: </w:t>
      </w:r>
      <w:hyperlink r:id="rId23">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https://onlinelibrary.wiley.com/doi/full/10.1111/jcpt.13735</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Yoon, S., Kwan, Y.H., Yap, W.L., Lim, Z.Y., Phang, J.K., Loo, Y.X., Aw, J. and Low, L.L., 2023. Factors influencing medication adherence in multi-ethnic Asian patients with chronic diseases in Singapore: a qualitative study.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Frontiers in Pharmacology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14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p.1124297. Available at: </w:t>
      </w:r>
      <w:hyperlink r:id="rId24">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https://www.frontiersin.org/journals/pharmacology/articles/10.3389/fphar.2023.1124297/full</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p w:rsidR="00000000" w:rsidDel="00000000" w:rsidP="00000000" w:rsidRDefault="00000000" w:rsidRPr="00000000" w14:paraId="000000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Zainal, N.H., Wang, V., Garthwaite, B. and Curtiss, J.E., 2026. What factors are related to engagement with digital mental health interventions (DMHIs)? A meta-analysis of 117 trials.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Health psychology review</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20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pp.151-171. Available at: </w:t>
      </w:r>
      <w:hyperlink r:id="rId25">
        <w:r w:rsidDel="00000000" w:rsidR="00000000" w:rsidRPr="00000000">
          <w:rPr>
            <w:rFonts w:ascii="Times New Roman" w:cs="Times New Roman" w:eastAsia="Times New Roman" w:hAnsi="Times New Roman"/>
            <w:b w:val="0"/>
            <w:bCs w:val="0"/>
            <w:i w:val="0"/>
            <w:iCs w:val="0"/>
            <w:smallCaps w:val="0"/>
            <w:strike w:val="0"/>
            <w:color w:val="0563c1"/>
            <w:sz w:val="24"/>
            <w:szCs w:val="24"/>
            <w:u w:val="single"/>
            <w:shd w:fill="auto" w:val="clear"/>
            <w:vertAlign w:val="baseline"/>
            <w:rtl w:val="0"/>
          </w:rPr>
          <w:t xml:space="preserve">https://www.tandfonline.com/doi/pdf/10.1080/17437199.2025.2547610</w:t>
        </w:r>
      </w:hyperlin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(Accessed: 6 June 2026). </w:t>
      </w:r>
    </w:p>
    <w:sectPr>
      <w:footerReference r:id="rId2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I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rPr>
  </w:style>
  <w:style w:type="paragraph" w:styleId="Heading2">
    <w:name w:val="heading 2"/>
    <w:basedOn w:val="Normal"/>
    <w:next w:val="Normal"/>
    <w:pPr/>
    <w:rPr>
      <w:b w:val="1"/>
      <w:bCs w:val="1"/>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onlinelibrary.wiley.com/doi/pdf/10.1002/nop2.733" TargetMode="External"/><Relationship Id="rId22" Type="http://schemas.openxmlformats.org/officeDocument/2006/relationships/hyperlink" Target="https://pmc.ncbi.nlm.nih.gov/articles/PMC9712277/pdf/nihms-1838235.pdf" TargetMode="External"/><Relationship Id="rId21" Type="http://schemas.openxmlformats.org/officeDocument/2006/relationships/hyperlink" Target="https://link.springer.com/article/10.1186/1748-5908-6-42?%20rapport=lecteur" TargetMode="External"/><Relationship Id="rId24" Type="http://schemas.openxmlformats.org/officeDocument/2006/relationships/hyperlink" Target="https://www.frontiersin.org/journals/pharmacology/articles/10.3389/fphar.2023.1124297/full" TargetMode="External"/><Relationship Id="rId23" Type="http://schemas.openxmlformats.org/officeDocument/2006/relationships/hyperlink" Target="https://onlinelibrary.wiley.com/doi/full/10.1111/jcpt.1373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ystrokerecoveryapp.co.uk" TargetMode="External"/><Relationship Id="rId26" Type="http://schemas.openxmlformats.org/officeDocument/2006/relationships/footer" Target="footer1.xml"/><Relationship Id="rId25" Type="http://schemas.openxmlformats.org/officeDocument/2006/relationships/hyperlink" Target="https://www.tandfonline.com/doi/pdf/10.1080/17437199.2025.254761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 Id="rId11" Type="http://schemas.openxmlformats.org/officeDocument/2006/relationships/hyperlink" Target="https://www.youtube.com/watch?v=nhs-stroke-community-support" TargetMode="External"/><Relationship Id="rId10" Type="http://schemas.openxmlformats.org/officeDocument/2006/relationships/image" Target="media/image3.jpg"/><Relationship Id="rId13" Type="http://schemas.openxmlformats.org/officeDocument/2006/relationships/hyperlink" Target="https://www.mdpi.com/2076-328X/13/3/246" TargetMode="External"/><Relationship Id="rId12" Type="http://schemas.openxmlformats.org/officeDocument/2006/relationships/hyperlink" Target="https://link.springer.com/content/pdf/10.1186/s12911-023-02391-1.pdf" TargetMode="External"/><Relationship Id="rId15" Type="http://schemas.openxmlformats.org/officeDocument/2006/relationships/hyperlink" Target="https://mhealth.jmir.org/2020/4/e15789/" TargetMode="External"/><Relationship Id="rId14" Type="http://schemas.openxmlformats.org/officeDocument/2006/relationships/hyperlink" Target="https://www.jmir.org/2024/1/e58013/" TargetMode="External"/><Relationship Id="rId17" Type="http://schemas.openxmlformats.org/officeDocument/2006/relationships/hyperlink" Target="https://www.strokeadhereconnect.co.uk" TargetMode="External"/><Relationship Id="rId16" Type="http://schemas.openxmlformats.org/officeDocument/2006/relationships/hyperlink" Target="https://onlinelibrary.wiley.com/doi/full/10.1111/jcpt.13735" TargetMode="External"/><Relationship Id="rId19" Type="http://schemas.openxmlformats.org/officeDocument/2006/relationships/hyperlink" Target="https://www.youtube.com/watch?v=culturally-adapted-digital-health" TargetMode="External"/><Relationship Id="rId18" Type="http://schemas.openxmlformats.org/officeDocument/2006/relationships/image" Target="media/image4.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AGXQovL9msatUV+A/acCrlSCDg==">CgMxLjAyDmguZTR3cGRhdXZwejM2Mg5oLnQyMHhtMmg5NW5nMTIOaC45YmlhMGI2NTR4eWQyDmguODJhNmh1bDc0Z25rMg1oLjN2OHAwOHBoZHNvMg5oLjkwcDlxZTVpMDYxNDIOaC5oY290ZW5jYjhuYjAyDmgucGw3cXN2YXNsNTJmMg5oLmw3eHo5b245OGFsNzIOaC5jMHF5YzV6Z2NjMDgyDmgucm0xcTk2aHRtZzd0Mg5oLnBzYWozNjg3YzU0MDIOaC43eGZzbHZmZmlxbWE4AHIhMV9vZWM5dVdPMF85TnNTM3BLS0pGX0QzRWdDOFdtVkI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daa61fa4-4ef0-4653-9055-752dd1c116e1</vt:lpwstr>
  </property>
</Properties>
</file>