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A16B7" w14:textId="77777777" w:rsidR="00164FB6" w:rsidRDefault="007F5DE8">
      <w:pPr>
        <w:spacing w:after="320"/>
        <w:jc w:val="center"/>
      </w:pPr>
      <w:r>
        <w:rPr>
          <w:b/>
          <w:color w:val="0F5B5D"/>
          <w:sz w:val="50"/>
        </w:rPr>
        <w:t>SHIFTPLATE</w:t>
      </w:r>
      <w:r>
        <w:br/>
      </w:r>
      <w:r>
        <w:rPr>
          <w:b/>
          <w:color w:val="D89A3D"/>
          <w:sz w:val="20"/>
        </w:rPr>
        <w:t>GOOD FOOD. ANY SHIFT.</w:t>
      </w:r>
    </w:p>
    <w:tbl>
      <w:tblPr>
        <w:tblW w:w="0" w:type="auto"/>
        <w:jc w:val="center"/>
        <w:tblLayout w:type="fixed"/>
        <w:tblLook w:val="04A0" w:firstRow="1" w:lastRow="0" w:firstColumn="1" w:lastColumn="0" w:noHBand="0" w:noVBand="1"/>
      </w:tblPr>
      <w:tblGrid>
        <w:gridCol w:w="2880"/>
        <w:gridCol w:w="2880"/>
        <w:gridCol w:w="2880"/>
      </w:tblGrid>
      <w:tr w:rsidR="00164FB6" w14:paraId="4C5A176E" w14:textId="77777777">
        <w:trPr>
          <w:jc w:val="center"/>
        </w:trPr>
        <w:tc>
          <w:tcPr>
            <w:tcW w:w="2880" w:type="dxa"/>
            <w:tcBorders>
              <w:top w:val="nil"/>
              <w:left w:val="nil"/>
              <w:bottom w:val="nil"/>
              <w:right w:val="nil"/>
            </w:tcBorders>
            <w:shd w:val="clear" w:color="auto" w:fill="0F5B5D"/>
            <w:tcMar>
              <w:top w:w="45" w:type="dxa"/>
              <w:left w:w="0" w:type="dxa"/>
              <w:bottom w:w="45" w:type="dxa"/>
              <w:right w:w="0" w:type="dxa"/>
            </w:tcMar>
          </w:tcPr>
          <w:p w14:paraId="368634E3" w14:textId="77777777" w:rsidR="00164FB6" w:rsidRDefault="00164FB6"/>
        </w:tc>
        <w:tc>
          <w:tcPr>
            <w:tcW w:w="2880" w:type="dxa"/>
            <w:tcBorders>
              <w:top w:val="nil"/>
              <w:left w:val="nil"/>
              <w:bottom w:val="nil"/>
              <w:right w:val="nil"/>
            </w:tcBorders>
            <w:shd w:val="clear" w:color="auto" w:fill="5E8C6A"/>
            <w:tcMar>
              <w:top w:w="45" w:type="dxa"/>
              <w:left w:w="0" w:type="dxa"/>
              <w:bottom w:w="45" w:type="dxa"/>
              <w:right w:w="0" w:type="dxa"/>
            </w:tcMar>
          </w:tcPr>
          <w:p w14:paraId="55A7AA1A" w14:textId="77777777" w:rsidR="00164FB6" w:rsidRDefault="00164FB6"/>
        </w:tc>
        <w:tc>
          <w:tcPr>
            <w:tcW w:w="2880" w:type="dxa"/>
            <w:tcBorders>
              <w:top w:val="nil"/>
              <w:left w:val="nil"/>
              <w:bottom w:val="nil"/>
              <w:right w:val="nil"/>
            </w:tcBorders>
            <w:shd w:val="clear" w:color="auto" w:fill="D89A3D"/>
            <w:tcMar>
              <w:top w:w="45" w:type="dxa"/>
              <w:left w:w="0" w:type="dxa"/>
              <w:bottom w:w="45" w:type="dxa"/>
              <w:right w:w="0" w:type="dxa"/>
            </w:tcMar>
          </w:tcPr>
          <w:p w14:paraId="1C3585C8" w14:textId="77777777" w:rsidR="00164FB6" w:rsidRDefault="00164FB6"/>
        </w:tc>
      </w:tr>
    </w:tbl>
    <w:p w14:paraId="3741C5A2" w14:textId="77777777" w:rsidR="00164FB6" w:rsidRDefault="00164FB6"/>
    <w:p w14:paraId="71479630" w14:textId="77777777" w:rsidR="00164FB6" w:rsidRDefault="007F5DE8">
      <w:pPr>
        <w:pStyle w:val="Title"/>
        <w:jc w:val="center"/>
      </w:pPr>
      <w:r>
        <w:t>Task 3: Critical Reflection</w:t>
      </w:r>
    </w:p>
    <w:p w14:paraId="6259B46F" w14:textId="77777777" w:rsidR="00164FB6" w:rsidRDefault="007F5DE8">
      <w:pPr>
        <w:jc w:val="center"/>
      </w:pPr>
      <w:r>
        <w:rPr>
          <w:b/>
          <w:sz w:val="28"/>
        </w:rPr>
        <w:t>Element 6 — Gibbs’ Reflective Cycle</w:t>
      </w:r>
    </w:p>
    <w:p w14:paraId="266BF00D" w14:textId="77777777" w:rsidR="00164FB6" w:rsidRDefault="00164FB6"/>
    <w:tbl>
      <w:tblPr>
        <w:tblW w:w="0" w:type="auto"/>
        <w:jc w:val="center"/>
        <w:tblLayout w:type="fixed"/>
        <w:tblLook w:val="04A0" w:firstRow="1" w:lastRow="0" w:firstColumn="1" w:lastColumn="0" w:noHBand="0" w:noVBand="1"/>
      </w:tblPr>
      <w:tblGrid>
        <w:gridCol w:w="2376"/>
        <w:gridCol w:w="6480"/>
      </w:tblGrid>
      <w:tr w:rsidR="00164FB6" w14:paraId="5339D768"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15E4E184" w14:textId="77777777" w:rsidR="00164FB6" w:rsidRDefault="007F5DE8">
            <w:pPr>
              <w:spacing w:after="0"/>
            </w:pPr>
            <w:r>
              <w:rPr>
                <w:b/>
                <w:sz w:val="21"/>
              </w:rPr>
              <w:t>Programme</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08AC40AD" w14:textId="77777777" w:rsidR="00164FB6" w:rsidRDefault="007F5DE8">
            <w:pPr>
              <w:spacing w:after="0"/>
            </w:pPr>
            <w:r>
              <w:rPr>
                <w:sz w:val="21"/>
              </w:rPr>
              <w:t>BA (Hons) Business Management</w:t>
            </w:r>
          </w:p>
        </w:tc>
      </w:tr>
      <w:tr w:rsidR="00164FB6" w14:paraId="6D7F2D3D"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6D099136" w14:textId="77777777" w:rsidR="00164FB6" w:rsidRDefault="007F5DE8">
            <w:pPr>
              <w:spacing w:after="0"/>
            </w:pPr>
            <w:r>
              <w:rPr>
                <w:b/>
                <w:sz w:val="21"/>
              </w:rPr>
              <w:t>Module</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2314BC0E" w14:textId="77777777" w:rsidR="00164FB6" w:rsidRDefault="007F5DE8">
            <w:pPr>
              <w:spacing w:after="0"/>
            </w:pPr>
            <w:r>
              <w:rPr>
                <w:sz w:val="21"/>
              </w:rPr>
              <w:t>Entrepreneurship</w:t>
            </w:r>
          </w:p>
        </w:tc>
      </w:tr>
      <w:tr w:rsidR="00164FB6" w14:paraId="51D56E1E"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42F77A4A" w14:textId="77777777" w:rsidR="00164FB6" w:rsidRDefault="007F5DE8">
            <w:pPr>
              <w:spacing w:after="0"/>
            </w:pPr>
            <w:r>
              <w:rPr>
                <w:b/>
                <w:sz w:val="21"/>
              </w:rPr>
              <w:t>Module code</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2B1B4FE9" w14:textId="77777777" w:rsidR="00164FB6" w:rsidRDefault="007F5DE8">
            <w:pPr>
              <w:spacing w:after="0"/>
            </w:pPr>
            <w:r>
              <w:rPr>
                <w:sz w:val="21"/>
              </w:rPr>
              <w:t>LCBB5013</w:t>
            </w:r>
          </w:p>
        </w:tc>
      </w:tr>
      <w:tr w:rsidR="00164FB6" w14:paraId="63A247AD"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03EE51E3" w14:textId="77777777" w:rsidR="00164FB6" w:rsidRDefault="007F5DE8">
            <w:pPr>
              <w:spacing w:after="0"/>
            </w:pPr>
            <w:r>
              <w:rPr>
                <w:b/>
                <w:sz w:val="21"/>
              </w:rPr>
              <w:t>Assignment</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68C834E6" w14:textId="77777777" w:rsidR="00164FB6" w:rsidRDefault="007F5DE8">
            <w:pPr>
              <w:spacing w:after="0"/>
            </w:pPr>
            <w:r>
              <w:rPr>
                <w:sz w:val="21"/>
              </w:rPr>
              <w:t>Portfolio - 6 Elements</w:t>
            </w:r>
          </w:p>
        </w:tc>
      </w:tr>
      <w:tr w:rsidR="00164FB6" w14:paraId="650AA00C"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63A495CE" w14:textId="77777777" w:rsidR="00164FB6" w:rsidRDefault="007F5DE8">
            <w:pPr>
              <w:spacing w:after="0"/>
            </w:pPr>
            <w:r>
              <w:rPr>
                <w:b/>
                <w:sz w:val="21"/>
              </w:rPr>
              <w:t>Business idea</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3C13F77F" w14:textId="77777777" w:rsidR="00164FB6" w:rsidRDefault="007F5DE8">
            <w:pPr>
              <w:spacing w:after="0"/>
            </w:pPr>
            <w:r>
              <w:rPr>
                <w:sz w:val="21"/>
              </w:rPr>
              <w:t>ShiftPlate Kitchen Ltd</w:t>
            </w:r>
          </w:p>
        </w:tc>
      </w:tr>
      <w:tr w:rsidR="00164FB6" w14:paraId="3B4C74CC"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63AACF30" w14:textId="77777777" w:rsidR="00164FB6" w:rsidRDefault="007F5DE8">
            <w:pPr>
              <w:spacing w:after="0"/>
            </w:pPr>
            <w:r>
              <w:rPr>
                <w:b/>
                <w:sz w:val="21"/>
              </w:rPr>
              <w:t>Student name</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2ADB54AF" w14:textId="50A0D9AE" w:rsidR="00164FB6" w:rsidRDefault="00D26367">
            <w:pPr>
              <w:spacing w:after="0"/>
            </w:pPr>
            <w:r>
              <w:t>Vasile Dumitru</w:t>
            </w:r>
          </w:p>
        </w:tc>
      </w:tr>
      <w:tr w:rsidR="00164FB6" w14:paraId="259C4312"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7F298AED" w14:textId="77777777" w:rsidR="00164FB6" w:rsidRDefault="007F5DE8">
            <w:pPr>
              <w:spacing w:after="0"/>
            </w:pPr>
            <w:r>
              <w:rPr>
                <w:b/>
                <w:sz w:val="21"/>
              </w:rPr>
              <w:t>Student ID</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77C3979C" w14:textId="53D1D323" w:rsidR="00164FB6" w:rsidRDefault="00D26367">
            <w:pPr>
              <w:spacing w:after="0"/>
            </w:pPr>
            <w:r w:rsidRPr="00D26367">
              <w:t>2026658</w:t>
            </w:r>
          </w:p>
        </w:tc>
      </w:tr>
      <w:tr w:rsidR="00164FB6" w14:paraId="2585E47C"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76C5C5B4" w14:textId="77777777" w:rsidR="00164FB6" w:rsidRDefault="007F5DE8">
            <w:pPr>
              <w:spacing w:after="0"/>
            </w:pPr>
            <w:r>
              <w:rPr>
                <w:b/>
                <w:sz w:val="21"/>
              </w:rPr>
              <w:t>Lecturer</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1C3E8520" w14:textId="77777777" w:rsidR="00164FB6" w:rsidRDefault="007F5DE8">
            <w:pPr>
              <w:spacing w:after="0"/>
            </w:pPr>
            <w:r>
              <w:rPr>
                <w:sz w:val="21"/>
              </w:rPr>
              <w:t>Balendran Kandasamy</w:t>
            </w:r>
          </w:p>
        </w:tc>
      </w:tr>
      <w:tr w:rsidR="00164FB6" w14:paraId="5AE1D342" w14:textId="77777777">
        <w:trPr>
          <w:jc w:val="center"/>
        </w:trPr>
        <w:tc>
          <w:tcPr>
            <w:tcW w:w="2376" w:type="dxa"/>
            <w:tcBorders>
              <w:top w:val="single" w:sz="4" w:space="0" w:color="D6E2DF"/>
              <w:left w:val="single" w:sz="4" w:space="0" w:color="D6E2DF"/>
              <w:bottom w:val="single" w:sz="4" w:space="0" w:color="D6E2DF"/>
              <w:right w:val="single" w:sz="4" w:space="0" w:color="D6E2DF"/>
            </w:tcBorders>
            <w:shd w:val="clear" w:color="auto" w:fill="EAF4F1"/>
            <w:tcMar>
              <w:top w:w="100" w:type="dxa"/>
              <w:left w:w="120" w:type="dxa"/>
              <w:bottom w:w="100" w:type="dxa"/>
              <w:right w:w="120" w:type="dxa"/>
            </w:tcMar>
            <w:vAlign w:val="center"/>
          </w:tcPr>
          <w:p w14:paraId="1C9B23F1" w14:textId="77777777" w:rsidR="00164FB6" w:rsidRDefault="007F5DE8">
            <w:pPr>
              <w:spacing w:after="0"/>
            </w:pPr>
            <w:r>
              <w:rPr>
                <w:b/>
                <w:sz w:val="21"/>
              </w:rPr>
              <w:t>Word count</w:t>
            </w:r>
          </w:p>
        </w:tc>
        <w:tc>
          <w:tcPr>
            <w:tcW w:w="6480" w:type="dxa"/>
            <w:tcBorders>
              <w:top w:val="single" w:sz="4" w:space="0" w:color="D6E2DF"/>
              <w:left w:val="single" w:sz="4" w:space="0" w:color="D6E2DF"/>
              <w:bottom w:val="single" w:sz="4" w:space="0" w:color="D6E2DF"/>
              <w:right w:val="single" w:sz="4" w:space="0" w:color="D6E2DF"/>
            </w:tcBorders>
            <w:tcMar>
              <w:top w:w="100" w:type="dxa"/>
              <w:left w:w="120" w:type="dxa"/>
              <w:bottom w:w="100" w:type="dxa"/>
              <w:right w:w="120" w:type="dxa"/>
            </w:tcMar>
            <w:vAlign w:val="center"/>
          </w:tcPr>
          <w:p w14:paraId="06BEA58D" w14:textId="41BACB37" w:rsidR="00164FB6" w:rsidRDefault="007F5DE8">
            <w:pPr>
              <w:spacing w:after="0"/>
            </w:pPr>
            <w:r>
              <w:rPr>
                <w:sz w:val="21"/>
              </w:rPr>
              <w:t xml:space="preserve">Approximately </w:t>
            </w:r>
            <w:r w:rsidR="00712D6A">
              <w:rPr>
                <w:sz w:val="21"/>
              </w:rPr>
              <w:t>500 words</w:t>
            </w:r>
          </w:p>
        </w:tc>
      </w:tr>
    </w:tbl>
    <w:p w14:paraId="5763CBA0" w14:textId="77777777" w:rsidR="00164FB6" w:rsidRDefault="007F5DE8">
      <w:r>
        <w:br w:type="page"/>
      </w:r>
    </w:p>
    <w:tbl>
      <w:tblPr>
        <w:tblW w:w="0" w:type="auto"/>
        <w:jc w:val="center"/>
        <w:tblLook w:val="04A0" w:firstRow="1" w:lastRow="0" w:firstColumn="1" w:lastColumn="0" w:noHBand="0" w:noVBand="1"/>
      </w:tblPr>
      <w:tblGrid>
        <w:gridCol w:w="9994"/>
      </w:tblGrid>
      <w:tr w:rsidR="00164FB6" w14:paraId="30CA00A0" w14:textId="77777777">
        <w:trPr>
          <w:jc w:val="center"/>
        </w:trPr>
        <w:tc>
          <w:tcPr>
            <w:tcW w:w="9994" w:type="dxa"/>
            <w:tcBorders>
              <w:top w:val="nil"/>
              <w:left w:val="nil"/>
              <w:bottom w:val="nil"/>
              <w:right w:val="nil"/>
            </w:tcBorders>
            <w:shd w:val="clear" w:color="auto" w:fill="0F5B5D"/>
            <w:tcMar>
              <w:top w:w="130" w:type="dxa"/>
              <w:left w:w="160" w:type="dxa"/>
              <w:bottom w:w="130" w:type="dxa"/>
              <w:right w:w="160" w:type="dxa"/>
            </w:tcMar>
          </w:tcPr>
          <w:p w14:paraId="2A87A4CC" w14:textId="77777777" w:rsidR="00164FB6" w:rsidRDefault="007F5DE8">
            <w:r>
              <w:rPr>
                <w:b/>
                <w:color w:val="FFFFFF"/>
                <w:sz w:val="36"/>
              </w:rPr>
              <w:lastRenderedPageBreak/>
              <w:t>Critical Reflection on Developing ShiftPlate Kitchen Ltd</w:t>
            </w:r>
          </w:p>
        </w:tc>
      </w:tr>
    </w:tbl>
    <w:p w14:paraId="5086BDC9" w14:textId="77777777" w:rsidR="00164FB6" w:rsidRDefault="00164FB6">
      <w:pPr>
        <w:spacing w:after="0"/>
      </w:pPr>
    </w:p>
    <w:p w14:paraId="3447C5E9" w14:textId="77777777" w:rsidR="007D7D1B" w:rsidRDefault="007D7D1B" w:rsidP="007D7D1B">
      <w:pPr>
        <w:spacing w:after="200" w:line="276" w:lineRule="auto"/>
      </w:pPr>
      <w:r>
        <w:t>In his Reflective Cycle, Gibbs (1988) considers experience reviews through the description, feelings, evaluation, analysis, conclusion and action planning phases. I used this model to reflect on developing ShiftPlate Kitchen Ltd.</w:t>
      </w:r>
    </w:p>
    <w:p w14:paraId="40804FB7" w14:textId="77777777" w:rsidR="007D7D1B" w:rsidRPr="009A722C" w:rsidRDefault="007D7D1B" w:rsidP="007D7D1B">
      <w:pPr>
        <w:spacing w:after="200" w:line="276" w:lineRule="auto"/>
        <w:rPr>
          <w:b/>
          <w:bCs/>
        </w:rPr>
      </w:pPr>
      <w:r w:rsidRPr="009A722C">
        <w:rPr>
          <w:b/>
          <w:bCs/>
        </w:rPr>
        <w:t>Description</w:t>
      </w:r>
    </w:p>
    <w:p w14:paraId="157EF1AE" w14:textId="1D1F85AE" w:rsidR="007D7D1B" w:rsidRDefault="007D7D1B" w:rsidP="007D7D1B">
      <w:pPr>
        <w:spacing w:after="200" w:line="276" w:lineRule="auto"/>
      </w:pPr>
      <w:r>
        <w:t>I began with a general concept for a healthy meal delivery service. The market already had Prep Kitchen, Frive, Deliveroo and HelloFresh</w:t>
      </w:r>
      <w:r w:rsidR="00A57F97">
        <w:t xml:space="preserve">. </w:t>
      </w:r>
      <w:r w:rsidR="009A722C">
        <w:t>Therefore,</w:t>
      </w:r>
      <w:r>
        <w:t xml:space="preserve"> I used the opportunity-recognition and feasibility concepts and narrowed down my thoughts to a problem. Working hours are frequently long, </w:t>
      </w:r>
      <w:r w:rsidR="00A57F97">
        <w:t xml:space="preserve">with </w:t>
      </w:r>
      <w:r>
        <w:t>rotating or night shifts across the workforce in social care and the NHS</w:t>
      </w:r>
      <w:r w:rsidR="009A722C">
        <w:t>,</w:t>
      </w:r>
      <w:r>
        <w:t xml:space="preserve"> and they may have limited access to healthy food out of working hours. This resulted in low-cost chilled meals being collected from areas around work using a 24-hour fridge to collect meals.</w:t>
      </w:r>
    </w:p>
    <w:p w14:paraId="420A5DA7" w14:textId="77777777" w:rsidR="007D7D1B" w:rsidRPr="007D7D1B" w:rsidRDefault="007D7D1B" w:rsidP="007D7D1B">
      <w:pPr>
        <w:spacing w:after="200" w:line="276" w:lineRule="auto"/>
        <w:rPr>
          <w:b/>
          <w:bCs/>
        </w:rPr>
      </w:pPr>
      <w:r w:rsidRPr="007D7D1B">
        <w:rPr>
          <w:b/>
          <w:bCs/>
        </w:rPr>
        <w:t>Feelings</w:t>
      </w:r>
    </w:p>
    <w:p w14:paraId="22B7A769" w14:textId="25F6F697" w:rsidR="007D7D1B" w:rsidRDefault="007D7D1B" w:rsidP="007D7D1B">
      <w:pPr>
        <w:spacing w:after="200" w:line="276" w:lineRule="auto"/>
      </w:pPr>
      <w:r>
        <w:t>Initially I was confident as the concept was simple and I knew what it was. However, I became less certain after comparing it with big competitors. They offered some insight into my proposal through their brand awareness, multiple menu options and means of delivery. Financial forecasting was difficult as the price of ingredients, pricing and sales volume had a significant impact on profit due to the small amounts. So that prompted me to challenge my thinking.</w:t>
      </w:r>
    </w:p>
    <w:p w14:paraId="7A9E3584" w14:textId="77777777" w:rsidR="007D7D1B" w:rsidRPr="007D7D1B" w:rsidRDefault="007D7D1B" w:rsidP="007D7D1B">
      <w:pPr>
        <w:spacing w:after="200" w:line="276" w:lineRule="auto"/>
        <w:rPr>
          <w:b/>
          <w:bCs/>
        </w:rPr>
      </w:pPr>
      <w:r w:rsidRPr="007D7D1B">
        <w:rPr>
          <w:b/>
          <w:bCs/>
        </w:rPr>
        <w:t>Evaluation</w:t>
      </w:r>
    </w:p>
    <w:p w14:paraId="22780902" w14:textId="4A067198" w:rsidR="007D7D1B" w:rsidRDefault="007D7D1B" w:rsidP="007D7D1B">
      <w:pPr>
        <w:spacing w:after="200" w:line="276" w:lineRule="auto"/>
      </w:pPr>
      <w:r>
        <w:t xml:space="preserve">The most successful element of what worked was the skinning down of a target market. Sometimes segmentation was useful to relate the service to aspects of behaviour such as getting up at night, short breaks and eating outside of the usual meal time. The SWOT and the competitor analysis benefited the USP. </w:t>
      </w:r>
      <w:r w:rsidR="0088309B" w:rsidRPr="0088309B">
        <w:t xml:space="preserve">I learned that offering “healthy meals” was not enough because competitors already made similar claims. A stronger value proposition was 24/7 local access, rota-based flexibility and </w:t>
      </w:r>
      <w:r w:rsidR="009A722C">
        <w:t>affordability</w:t>
      </w:r>
      <w:r>
        <w:t>.</w:t>
      </w:r>
    </w:p>
    <w:p w14:paraId="71FE5589" w14:textId="08C94ED4" w:rsidR="007D7D1B" w:rsidRDefault="007D7D1B" w:rsidP="007D7D1B">
      <w:pPr>
        <w:spacing w:after="200" w:line="276" w:lineRule="auto"/>
      </w:pPr>
      <w:r>
        <w:t xml:space="preserve">Some areas were weak. The primary source for most evidence was collected from websites of competitors and published reports on the internet, and not by conducting direct customer research. </w:t>
      </w:r>
      <w:r w:rsidR="009A722C" w:rsidRPr="009A722C">
        <w:t>Therefore, the plan identifies a possible need but does not confirm willingness to pay.</w:t>
      </w:r>
    </w:p>
    <w:p w14:paraId="4524515F" w14:textId="77777777" w:rsidR="007D7D1B" w:rsidRPr="007D7D1B" w:rsidRDefault="007D7D1B" w:rsidP="007D7D1B">
      <w:pPr>
        <w:spacing w:after="200" w:line="276" w:lineRule="auto"/>
        <w:rPr>
          <w:b/>
          <w:bCs/>
        </w:rPr>
      </w:pPr>
      <w:r w:rsidRPr="007D7D1B">
        <w:rPr>
          <w:b/>
          <w:bCs/>
        </w:rPr>
        <w:t>Analysis</w:t>
      </w:r>
    </w:p>
    <w:p w14:paraId="1D5272DE" w14:textId="44271BA9" w:rsidR="007D7D1B" w:rsidRDefault="007D7D1B" w:rsidP="007D7D1B">
      <w:pPr>
        <w:spacing w:after="200" w:line="276" w:lineRule="auto"/>
      </w:pPr>
      <w:r>
        <w:t>I developed a new approach to entrepreneurship through the process. Now I see it as less the act of being creative and taking risks and more the act of learning and being disciplined in doing it in an environment of uncertainty. Barringer and Ireland (201</w:t>
      </w:r>
      <w:r w:rsidR="00712D6A">
        <w:t>0</w:t>
      </w:r>
      <w:r>
        <w:t xml:space="preserve">) point out the need to do </w:t>
      </w:r>
      <w:r>
        <w:lastRenderedPageBreak/>
        <w:t>it first</w:t>
      </w:r>
      <w:r w:rsidR="00712D6A">
        <w:t>,</w:t>
      </w:r>
      <w:r>
        <w:t xml:space="preserve"> ‘before putting too many resources into </w:t>
      </w:r>
      <w:r w:rsidR="00712D6A">
        <w:t>it '</w:t>
      </w:r>
      <w:r>
        <w:t>. Ries (2011) encourages you to 'perform small experiments to validate assumptions'. These concepts were the basis for beginning precariously with one kitchen and one collection site.</w:t>
      </w:r>
    </w:p>
    <w:p w14:paraId="443A2098" w14:textId="77777777" w:rsidR="007D7D1B" w:rsidRPr="007D7D1B" w:rsidRDefault="007D7D1B" w:rsidP="007D7D1B">
      <w:pPr>
        <w:spacing w:after="200" w:line="276" w:lineRule="auto"/>
        <w:rPr>
          <w:b/>
          <w:bCs/>
        </w:rPr>
      </w:pPr>
      <w:r w:rsidRPr="007D7D1B">
        <w:rPr>
          <w:b/>
          <w:bCs/>
        </w:rPr>
        <w:t>Conclusion and Action Plan</w:t>
      </w:r>
    </w:p>
    <w:p w14:paraId="4976D382" w14:textId="19948BDE" w:rsidR="007D7D1B" w:rsidRDefault="007D7D1B" w:rsidP="007D7D1B">
      <w:pPr>
        <w:spacing w:after="200" w:line="276" w:lineRule="auto"/>
      </w:pPr>
      <w:r>
        <w:t>Before developing ShiftPlate further, I would conduct a concept test with at least 100 shift workers and interview hospital wellbeing, facilities and procurement staff. I would then spend a minimum of four weeks on a pilot before spending money on a smart fridge. Assumptions for repeat orders, waste, the cost of meals and customer acquisition would be replaced with data that makes the business model more credible.</w:t>
      </w:r>
      <w:r>
        <w:br w:type="page"/>
      </w:r>
    </w:p>
    <w:p w14:paraId="7F89B7F1" w14:textId="77777777" w:rsidR="00164FB6" w:rsidRDefault="00164FB6"/>
    <w:tbl>
      <w:tblPr>
        <w:tblW w:w="0" w:type="auto"/>
        <w:jc w:val="center"/>
        <w:tblLook w:val="04A0" w:firstRow="1" w:lastRow="0" w:firstColumn="1" w:lastColumn="0" w:noHBand="0" w:noVBand="1"/>
      </w:tblPr>
      <w:tblGrid>
        <w:gridCol w:w="9994"/>
      </w:tblGrid>
      <w:tr w:rsidR="00164FB6" w14:paraId="1836E193" w14:textId="77777777">
        <w:trPr>
          <w:jc w:val="center"/>
        </w:trPr>
        <w:tc>
          <w:tcPr>
            <w:tcW w:w="9994" w:type="dxa"/>
            <w:tcBorders>
              <w:top w:val="nil"/>
              <w:left w:val="nil"/>
              <w:bottom w:val="nil"/>
              <w:right w:val="nil"/>
            </w:tcBorders>
            <w:shd w:val="clear" w:color="auto" w:fill="0F5B5D"/>
            <w:tcMar>
              <w:top w:w="130" w:type="dxa"/>
              <w:left w:w="160" w:type="dxa"/>
              <w:bottom w:w="130" w:type="dxa"/>
              <w:right w:w="160" w:type="dxa"/>
            </w:tcMar>
          </w:tcPr>
          <w:p w14:paraId="6E9D00DC" w14:textId="77777777" w:rsidR="00164FB6" w:rsidRDefault="007F5DE8">
            <w:r>
              <w:rPr>
                <w:b/>
                <w:color w:val="FFFFFF"/>
                <w:sz w:val="36"/>
              </w:rPr>
              <w:t>References</w:t>
            </w:r>
          </w:p>
        </w:tc>
      </w:tr>
    </w:tbl>
    <w:p w14:paraId="0C787C61" w14:textId="77777777" w:rsidR="00164FB6" w:rsidRDefault="00164FB6">
      <w:pPr>
        <w:spacing w:after="0"/>
      </w:pPr>
    </w:p>
    <w:p w14:paraId="05483CA8" w14:textId="6D1BFC65" w:rsidR="00164FB6" w:rsidRDefault="00712D6A">
      <w:pPr>
        <w:spacing w:line="276" w:lineRule="auto"/>
        <w:ind w:left="403" w:hanging="403"/>
      </w:pPr>
      <w:r w:rsidRPr="00712D6A">
        <w:rPr>
          <w:sz w:val="21"/>
        </w:rPr>
        <w:t>Barringer, B.R. and Ireland, R.D., 2010. Successfully launching new ventures</w:t>
      </w:r>
      <w:r w:rsidR="007F5DE8">
        <w:rPr>
          <w:sz w:val="21"/>
        </w:rPr>
        <w:t>.</w:t>
      </w:r>
    </w:p>
    <w:p w14:paraId="3F4B9AF9" w14:textId="77777777" w:rsidR="00164FB6" w:rsidRDefault="007F5DE8">
      <w:pPr>
        <w:spacing w:line="276" w:lineRule="auto"/>
        <w:ind w:left="403" w:hanging="403"/>
      </w:pPr>
      <w:r>
        <w:rPr>
          <w:sz w:val="21"/>
        </w:rPr>
        <w:t>Gibbs, G. (1988) Learning by Doing: A Guide to Teaching and Learning Methods. Oxford: Oxford Polytechnic.</w:t>
      </w:r>
    </w:p>
    <w:p w14:paraId="52852729" w14:textId="77777777" w:rsidR="00164FB6" w:rsidRDefault="007F5DE8">
      <w:pPr>
        <w:spacing w:line="276" w:lineRule="auto"/>
        <w:ind w:left="403" w:hanging="403"/>
      </w:pPr>
      <w:r>
        <w:rPr>
          <w:sz w:val="21"/>
        </w:rPr>
        <w:t>Ries, E. (2011) The Lean Startup. New York: Crown Business.</w:t>
      </w:r>
    </w:p>
    <w:p w14:paraId="593C2E87" w14:textId="77777777" w:rsidR="00164FB6" w:rsidRDefault="007F5DE8">
      <w:pPr>
        <w:spacing w:line="276" w:lineRule="auto"/>
        <w:ind w:left="403" w:hanging="403"/>
      </w:pPr>
      <w:r>
        <w:rPr>
          <w:sz w:val="21"/>
        </w:rPr>
        <w:t>Schön, D.A. (1983) The Reflective Practitioner: How Professionals Think in Action. New York: Basic Books.</w:t>
      </w:r>
    </w:p>
    <w:sectPr w:rsidR="00164FB6" w:rsidSect="00034616">
      <w:headerReference w:type="default" r:id="rId8"/>
      <w:footerReference w:type="default" r:id="rId9"/>
      <w:pgSz w:w="12240" w:h="15840"/>
      <w:pgMar w:top="1037" w:right="1123" w:bottom="1008" w:left="1123" w:header="360" w:footer="36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3C447" w14:textId="77777777" w:rsidR="003B22DA" w:rsidRDefault="003B22DA">
      <w:pPr>
        <w:spacing w:after="0" w:line="240" w:lineRule="auto"/>
      </w:pPr>
      <w:r>
        <w:separator/>
      </w:r>
    </w:p>
  </w:endnote>
  <w:endnote w:type="continuationSeparator" w:id="0">
    <w:p w14:paraId="2080EC6C" w14:textId="77777777" w:rsidR="003B22DA" w:rsidRDefault="003B2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E7B7C" w14:textId="77777777" w:rsidR="00164FB6" w:rsidRDefault="007F5DE8">
    <w:pPr>
      <w:pStyle w:val="Footer"/>
      <w:jc w:val="center"/>
    </w:pPr>
    <w:r>
      <w:rPr>
        <w:color w:val="5A666A"/>
        <w:sz w:val="18"/>
      </w:rPr>
      <w:fldChar w:fldCharType="begin"/>
    </w:r>
    <w:r>
      <w:rPr>
        <w:color w:val="5A666A"/>
        <w:sz w:val="18"/>
      </w:rPr>
      <w:instrText xml:space="preserve"> PAGE </w:instrText>
    </w:r>
    <w:r>
      <w:rPr>
        <w:color w:val="5A666A"/>
        <w:sz w:val="18"/>
      </w:rPr>
      <w:fldChar w:fldCharType="separate"/>
    </w:r>
    <w:r w:rsidR="002C66B6">
      <w:rPr>
        <w:noProof/>
        <w:color w:val="5A666A"/>
        <w:sz w:val="18"/>
      </w:rPr>
      <w:t>1</w:t>
    </w:r>
    <w:r>
      <w:rPr>
        <w:color w:val="5A666A"/>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FFEEC" w14:textId="77777777" w:rsidR="003B22DA" w:rsidRDefault="003B22DA">
      <w:pPr>
        <w:spacing w:after="0" w:line="240" w:lineRule="auto"/>
      </w:pPr>
      <w:r>
        <w:separator/>
      </w:r>
    </w:p>
  </w:footnote>
  <w:footnote w:type="continuationSeparator" w:id="0">
    <w:p w14:paraId="1DF0857F" w14:textId="77777777" w:rsidR="003B22DA" w:rsidRDefault="003B22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3D5E0" w14:textId="203EDEF6" w:rsidR="00164FB6" w:rsidRDefault="00164FB6">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25027883">
    <w:abstractNumId w:val="8"/>
  </w:num>
  <w:num w:numId="2" w16cid:durableId="2119518830">
    <w:abstractNumId w:val="6"/>
  </w:num>
  <w:num w:numId="3" w16cid:durableId="878664587">
    <w:abstractNumId w:val="5"/>
  </w:num>
  <w:num w:numId="4" w16cid:durableId="1367676964">
    <w:abstractNumId w:val="4"/>
  </w:num>
  <w:num w:numId="5" w16cid:durableId="1622297889">
    <w:abstractNumId w:val="7"/>
  </w:num>
  <w:num w:numId="6" w16cid:durableId="1491871513">
    <w:abstractNumId w:val="3"/>
  </w:num>
  <w:num w:numId="7" w16cid:durableId="1865828974">
    <w:abstractNumId w:val="2"/>
  </w:num>
  <w:num w:numId="8" w16cid:durableId="1774662914">
    <w:abstractNumId w:val="1"/>
  </w:num>
  <w:num w:numId="9" w16cid:durableId="1744840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11703"/>
    <w:rsid w:val="0015074B"/>
    <w:rsid w:val="00164FB6"/>
    <w:rsid w:val="0029639D"/>
    <w:rsid w:val="002C66B6"/>
    <w:rsid w:val="00326F90"/>
    <w:rsid w:val="003B22DA"/>
    <w:rsid w:val="007124A1"/>
    <w:rsid w:val="00712D6A"/>
    <w:rsid w:val="007D7D1B"/>
    <w:rsid w:val="007F5DE8"/>
    <w:rsid w:val="008056FB"/>
    <w:rsid w:val="0088309B"/>
    <w:rsid w:val="00900B52"/>
    <w:rsid w:val="009A722C"/>
    <w:rsid w:val="00A57F97"/>
    <w:rsid w:val="00AA1D8D"/>
    <w:rsid w:val="00AD68EC"/>
    <w:rsid w:val="00B47730"/>
    <w:rsid w:val="00CB0664"/>
    <w:rsid w:val="00D2636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C2133A"/>
  <w14:defaultImageDpi w14:val="300"/>
  <w15:docId w15:val="{9ECD4AD7-12AE-44A8-A491-15CAEEF0C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60" w:lineRule="auto"/>
    </w:pPr>
    <w:rPr>
      <w:rFonts w:ascii="Arial" w:hAnsi="Arial"/>
      <w:color w:val="17343B"/>
      <w:sz w:val="24"/>
    </w:rPr>
  </w:style>
  <w:style w:type="paragraph" w:styleId="Heading1">
    <w:name w:val="heading 1"/>
    <w:basedOn w:val="Normal"/>
    <w:next w:val="Normal"/>
    <w:link w:val="Heading1Char"/>
    <w:uiPriority w:val="9"/>
    <w:qFormat/>
    <w:rsid w:val="00FC693F"/>
    <w:pPr>
      <w:keepNext/>
      <w:keepLines/>
      <w:spacing w:before="240" w:after="160"/>
      <w:outlineLvl w:val="0"/>
    </w:pPr>
    <w:rPr>
      <w:rFonts w:asciiTheme="majorHAnsi" w:eastAsiaTheme="majorEastAsia" w:hAnsiTheme="majorHAnsi" w:cstheme="majorBidi"/>
      <w:b/>
      <w:bCs/>
      <w:color w:val="0F5B5D"/>
      <w:sz w:val="40"/>
      <w:szCs w:val="28"/>
    </w:rPr>
  </w:style>
  <w:style w:type="paragraph" w:styleId="Heading2">
    <w:name w:val="heading 2"/>
    <w:basedOn w:val="Normal"/>
    <w:next w:val="Normal"/>
    <w:link w:val="Heading2Char"/>
    <w:uiPriority w:val="9"/>
    <w:unhideWhenUsed/>
    <w:qFormat/>
    <w:rsid w:val="00FC693F"/>
    <w:pPr>
      <w:keepNext/>
      <w:keepLines/>
      <w:spacing w:before="200" w:after="120"/>
      <w:outlineLvl w:val="1"/>
    </w:pPr>
    <w:rPr>
      <w:rFonts w:asciiTheme="majorHAnsi" w:eastAsiaTheme="majorEastAsia" w:hAnsiTheme="majorHAnsi" w:cstheme="majorBidi"/>
      <w:b/>
      <w:bCs/>
      <w:sz w:val="30"/>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5E8C6A"/>
      <w:sz w:val="25"/>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240" w:line="240" w:lineRule="auto"/>
      <w:contextualSpacing/>
    </w:pPr>
    <w:rPr>
      <w:rFonts w:asciiTheme="majorHAnsi" w:eastAsiaTheme="majorEastAsia" w:hAnsiTheme="majorHAnsi" w:cstheme="majorBidi"/>
      <w:b/>
      <w:color w:val="0F5B5D"/>
      <w:spacing w:val="5"/>
      <w:kern w:val="28"/>
      <w:sz w:val="5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Custom">
    <w:name w:val="Caption Custom"/>
    <w:pPr>
      <w:spacing w:before="60" w:after="160"/>
    </w:pPr>
    <w:rPr>
      <w:rFonts w:ascii="Arial" w:hAnsi="Arial"/>
      <w:i/>
      <w:color w:val="5A666A"/>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573</Words>
  <Characters>3272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Window User</cp:lastModifiedBy>
  <cp:revision>2</cp:revision>
  <dcterms:created xsi:type="dcterms:W3CDTF">2026-08-03T10:28:00Z</dcterms:created>
  <dcterms:modified xsi:type="dcterms:W3CDTF">2026-08-03T17:59:00Z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e9f75745-4d4a-4eda-968d-2b14a839f85e</vt:lpwstr>
  </property>
</Properties>
</file>