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64AE" w:rsidRDefault="001364AE" w:rsidP="001364AE">
      <w:pPr>
        <w:jc w:val="both"/>
      </w:pPr>
    </w:p>
    <w:p w:rsidR="001364AE" w:rsidRDefault="001364AE" w:rsidP="001364AE">
      <w:pPr>
        <w:jc w:val="both"/>
      </w:pPr>
    </w:p>
    <w:p w:rsidR="001364AE" w:rsidRDefault="001364AE" w:rsidP="001364AE">
      <w:pPr>
        <w:jc w:val="center"/>
      </w:pPr>
    </w:p>
    <w:p w:rsidR="001364AE" w:rsidRDefault="001364AE" w:rsidP="001364AE">
      <w:pPr>
        <w:pStyle w:val="Title"/>
        <w:jc w:val="center"/>
      </w:pPr>
      <w:r>
        <w:t>S</w:t>
      </w:r>
      <w:r w:rsidRPr="001364AE">
        <w:t xml:space="preserve">trategic choices and actions of </w:t>
      </w:r>
    </w:p>
    <w:p w:rsidR="001364AE" w:rsidRDefault="001364AE" w:rsidP="001364AE">
      <w:pPr>
        <w:pStyle w:val="Title"/>
        <w:jc w:val="center"/>
      </w:pPr>
      <w:r>
        <w:t>BAE Systems PLC</w:t>
      </w: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r>
        <w:t>Name:</w:t>
      </w:r>
      <w:r>
        <w:br/>
      </w:r>
      <w:r w:rsidRPr="001364AE">
        <w:t>Ionut Balba</w:t>
      </w:r>
    </w:p>
    <w:sdt>
      <w:sdtPr>
        <w:id w:val="307287748"/>
        <w:docPartObj>
          <w:docPartGallery w:val="Table of Contents"/>
          <w:docPartUnique/>
        </w:docPartObj>
      </w:sdtPr>
      <w:sdtEndPr>
        <w:rPr>
          <w:rFonts w:asciiTheme="minorHAnsi" w:eastAsiaTheme="minorHAnsi" w:hAnsiTheme="minorHAnsi" w:cstheme="minorBidi"/>
          <w:b/>
          <w:bCs/>
          <w:noProof/>
          <w:color w:val="auto"/>
          <w:sz w:val="22"/>
          <w:szCs w:val="22"/>
          <w:lang w:val="ro-RO"/>
        </w:rPr>
      </w:sdtEndPr>
      <w:sdtContent>
        <w:p w:rsidR="001364AE" w:rsidRDefault="001364AE">
          <w:pPr>
            <w:pStyle w:val="TOCHeading"/>
          </w:pPr>
          <w:r>
            <w:t>Table of Contents</w:t>
          </w:r>
        </w:p>
        <w:p w:rsidR="001364AE" w:rsidRDefault="001364AE">
          <w:pPr>
            <w:pStyle w:val="TOC1"/>
            <w:tabs>
              <w:tab w:val="right" w:leader="dot" w:pos="9062"/>
            </w:tabs>
            <w:rPr>
              <w:noProof/>
            </w:rPr>
          </w:pPr>
          <w:r>
            <w:fldChar w:fldCharType="begin"/>
          </w:r>
          <w:r>
            <w:instrText xml:space="preserve"> TOC \o "1-3" \h \z \u </w:instrText>
          </w:r>
          <w:r>
            <w:fldChar w:fldCharType="separate"/>
          </w:r>
          <w:hyperlink w:anchor="_Toc164590306" w:history="1">
            <w:r w:rsidRPr="00A43FC2">
              <w:rPr>
                <w:rStyle w:val="Hyperlink"/>
                <w:noProof/>
              </w:rPr>
              <w:t>Introduction</w:t>
            </w:r>
            <w:r>
              <w:rPr>
                <w:noProof/>
                <w:webHidden/>
              </w:rPr>
              <w:tab/>
            </w:r>
            <w:r>
              <w:rPr>
                <w:noProof/>
                <w:webHidden/>
              </w:rPr>
              <w:fldChar w:fldCharType="begin"/>
            </w:r>
            <w:r>
              <w:rPr>
                <w:noProof/>
                <w:webHidden/>
              </w:rPr>
              <w:instrText xml:space="preserve"> PAGEREF _Toc164590306 \h </w:instrText>
            </w:r>
            <w:r>
              <w:rPr>
                <w:noProof/>
                <w:webHidden/>
              </w:rPr>
            </w:r>
            <w:r>
              <w:rPr>
                <w:noProof/>
                <w:webHidden/>
              </w:rPr>
              <w:fldChar w:fldCharType="separate"/>
            </w:r>
            <w:r>
              <w:rPr>
                <w:noProof/>
                <w:webHidden/>
              </w:rPr>
              <w:t>2</w:t>
            </w:r>
            <w:r>
              <w:rPr>
                <w:noProof/>
                <w:webHidden/>
              </w:rPr>
              <w:fldChar w:fldCharType="end"/>
            </w:r>
          </w:hyperlink>
        </w:p>
        <w:p w:rsidR="001364AE" w:rsidRDefault="001364AE">
          <w:pPr>
            <w:pStyle w:val="TOC1"/>
            <w:tabs>
              <w:tab w:val="right" w:leader="dot" w:pos="9062"/>
            </w:tabs>
            <w:rPr>
              <w:noProof/>
            </w:rPr>
          </w:pPr>
          <w:hyperlink w:anchor="_Toc164590307" w:history="1">
            <w:r w:rsidRPr="00A43FC2">
              <w:rPr>
                <w:rStyle w:val="Hyperlink"/>
                <w:noProof/>
              </w:rPr>
              <w:t>Company History</w:t>
            </w:r>
            <w:r>
              <w:rPr>
                <w:noProof/>
                <w:webHidden/>
              </w:rPr>
              <w:tab/>
            </w:r>
            <w:r>
              <w:rPr>
                <w:noProof/>
                <w:webHidden/>
              </w:rPr>
              <w:fldChar w:fldCharType="begin"/>
            </w:r>
            <w:r>
              <w:rPr>
                <w:noProof/>
                <w:webHidden/>
              </w:rPr>
              <w:instrText xml:space="preserve"> PAGEREF _Toc164590307 \h </w:instrText>
            </w:r>
            <w:r>
              <w:rPr>
                <w:noProof/>
                <w:webHidden/>
              </w:rPr>
            </w:r>
            <w:r>
              <w:rPr>
                <w:noProof/>
                <w:webHidden/>
              </w:rPr>
              <w:fldChar w:fldCharType="separate"/>
            </w:r>
            <w:r>
              <w:rPr>
                <w:noProof/>
                <w:webHidden/>
              </w:rPr>
              <w:t>2</w:t>
            </w:r>
            <w:r>
              <w:rPr>
                <w:noProof/>
                <w:webHidden/>
              </w:rPr>
              <w:fldChar w:fldCharType="end"/>
            </w:r>
          </w:hyperlink>
        </w:p>
        <w:p w:rsidR="001364AE" w:rsidRDefault="001364AE">
          <w:pPr>
            <w:pStyle w:val="TOC1"/>
            <w:tabs>
              <w:tab w:val="right" w:leader="dot" w:pos="9062"/>
            </w:tabs>
            <w:rPr>
              <w:noProof/>
            </w:rPr>
          </w:pPr>
          <w:hyperlink w:anchor="_Toc164590308" w:history="1">
            <w:r w:rsidRPr="00A43FC2">
              <w:rPr>
                <w:rStyle w:val="Hyperlink"/>
                <w:noProof/>
              </w:rPr>
              <w:t>Strategic Choice: Identifying Key Business Strategies</w:t>
            </w:r>
            <w:r>
              <w:rPr>
                <w:noProof/>
                <w:webHidden/>
              </w:rPr>
              <w:tab/>
            </w:r>
            <w:r>
              <w:rPr>
                <w:noProof/>
                <w:webHidden/>
              </w:rPr>
              <w:fldChar w:fldCharType="begin"/>
            </w:r>
            <w:r>
              <w:rPr>
                <w:noProof/>
                <w:webHidden/>
              </w:rPr>
              <w:instrText xml:space="preserve"> PAGEREF _Toc164590308 \h </w:instrText>
            </w:r>
            <w:r>
              <w:rPr>
                <w:noProof/>
                <w:webHidden/>
              </w:rPr>
            </w:r>
            <w:r>
              <w:rPr>
                <w:noProof/>
                <w:webHidden/>
              </w:rPr>
              <w:fldChar w:fldCharType="separate"/>
            </w:r>
            <w:r>
              <w:rPr>
                <w:noProof/>
                <w:webHidden/>
              </w:rPr>
              <w:t>3</w:t>
            </w:r>
            <w:r>
              <w:rPr>
                <w:noProof/>
                <w:webHidden/>
              </w:rPr>
              <w:fldChar w:fldCharType="end"/>
            </w:r>
          </w:hyperlink>
        </w:p>
        <w:p w:rsidR="001364AE" w:rsidRDefault="001364AE">
          <w:pPr>
            <w:pStyle w:val="TOC2"/>
            <w:tabs>
              <w:tab w:val="right" w:leader="dot" w:pos="9062"/>
            </w:tabs>
            <w:rPr>
              <w:noProof/>
            </w:rPr>
          </w:pPr>
          <w:hyperlink w:anchor="_Toc164590309" w:history="1">
            <w:r w:rsidRPr="00A43FC2">
              <w:rPr>
                <w:rStyle w:val="Hyperlink"/>
                <w:noProof/>
              </w:rPr>
              <w:t>Ansoff matrix</w:t>
            </w:r>
            <w:r>
              <w:rPr>
                <w:noProof/>
                <w:webHidden/>
              </w:rPr>
              <w:tab/>
            </w:r>
            <w:r>
              <w:rPr>
                <w:noProof/>
                <w:webHidden/>
              </w:rPr>
              <w:fldChar w:fldCharType="begin"/>
            </w:r>
            <w:r>
              <w:rPr>
                <w:noProof/>
                <w:webHidden/>
              </w:rPr>
              <w:instrText xml:space="preserve"> PAGEREF _Toc164590309 \h </w:instrText>
            </w:r>
            <w:r>
              <w:rPr>
                <w:noProof/>
                <w:webHidden/>
              </w:rPr>
            </w:r>
            <w:r>
              <w:rPr>
                <w:noProof/>
                <w:webHidden/>
              </w:rPr>
              <w:fldChar w:fldCharType="separate"/>
            </w:r>
            <w:r>
              <w:rPr>
                <w:noProof/>
                <w:webHidden/>
              </w:rPr>
              <w:t>3</w:t>
            </w:r>
            <w:r>
              <w:rPr>
                <w:noProof/>
                <w:webHidden/>
              </w:rPr>
              <w:fldChar w:fldCharType="end"/>
            </w:r>
          </w:hyperlink>
        </w:p>
        <w:p w:rsidR="001364AE" w:rsidRDefault="001364AE">
          <w:pPr>
            <w:pStyle w:val="TOC2"/>
            <w:tabs>
              <w:tab w:val="right" w:leader="dot" w:pos="9062"/>
            </w:tabs>
            <w:rPr>
              <w:noProof/>
            </w:rPr>
          </w:pPr>
          <w:hyperlink w:anchor="_Toc164590310" w:history="1">
            <w:r w:rsidRPr="00A43FC2">
              <w:rPr>
                <w:rStyle w:val="Hyperlink"/>
                <w:noProof/>
              </w:rPr>
              <w:t>Blue Ocean Strategy</w:t>
            </w:r>
            <w:r>
              <w:rPr>
                <w:noProof/>
                <w:webHidden/>
              </w:rPr>
              <w:tab/>
            </w:r>
            <w:r>
              <w:rPr>
                <w:noProof/>
                <w:webHidden/>
              </w:rPr>
              <w:fldChar w:fldCharType="begin"/>
            </w:r>
            <w:r>
              <w:rPr>
                <w:noProof/>
                <w:webHidden/>
              </w:rPr>
              <w:instrText xml:space="preserve"> PAGEREF _Toc164590310 \h </w:instrText>
            </w:r>
            <w:r>
              <w:rPr>
                <w:noProof/>
                <w:webHidden/>
              </w:rPr>
            </w:r>
            <w:r>
              <w:rPr>
                <w:noProof/>
                <w:webHidden/>
              </w:rPr>
              <w:fldChar w:fldCharType="separate"/>
            </w:r>
            <w:r>
              <w:rPr>
                <w:noProof/>
                <w:webHidden/>
              </w:rPr>
              <w:t>3</w:t>
            </w:r>
            <w:r>
              <w:rPr>
                <w:noProof/>
                <w:webHidden/>
              </w:rPr>
              <w:fldChar w:fldCharType="end"/>
            </w:r>
          </w:hyperlink>
        </w:p>
        <w:p w:rsidR="001364AE" w:rsidRDefault="001364AE">
          <w:pPr>
            <w:pStyle w:val="TOC1"/>
            <w:tabs>
              <w:tab w:val="right" w:leader="dot" w:pos="9062"/>
            </w:tabs>
            <w:rPr>
              <w:noProof/>
            </w:rPr>
          </w:pPr>
          <w:hyperlink w:anchor="_Toc164590311" w:history="1">
            <w:r w:rsidRPr="00A43FC2">
              <w:rPr>
                <w:rStyle w:val="Hyperlink"/>
                <w:noProof/>
              </w:rPr>
              <w:t>Analyzing resources and capabilities (Alignment to strategy)</w:t>
            </w:r>
            <w:r>
              <w:rPr>
                <w:noProof/>
                <w:webHidden/>
              </w:rPr>
              <w:tab/>
            </w:r>
            <w:r>
              <w:rPr>
                <w:noProof/>
                <w:webHidden/>
              </w:rPr>
              <w:fldChar w:fldCharType="begin"/>
            </w:r>
            <w:r>
              <w:rPr>
                <w:noProof/>
                <w:webHidden/>
              </w:rPr>
              <w:instrText xml:space="preserve"> PAGEREF _Toc164590311 \h </w:instrText>
            </w:r>
            <w:r>
              <w:rPr>
                <w:noProof/>
                <w:webHidden/>
              </w:rPr>
            </w:r>
            <w:r>
              <w:rPr>
                <w:noProof/>
                <w:webHidden/>
              </w:rPr>
              <w:fldChar w:fldCharType="separate"/>
            </w:r>
            <w:r>
              <w:rPr>
                <w:noProof/>
                <w:webHidden/>
              </w:rPr>
              <w:t>3</w:t>
            </w:r>
            <w:r>
              <w:rPr>
                <w:noProof/>
                <w:webHidden/>
              </w:rPr>
              <w:fldChar w:fldCharType="end"/>
            </w:r>
          </w:hyperlink>
        </w:p>
        <w:p w:rsidR="001364AE" w:rsidRDefault="001364AE">
          <w:pPr>
            <w:pStyle w:val="TOC2"/>
            <w:tabs>
              <w:tab w:val="right" w:leader="dot" w:pos="9062"/>
            </w:tabs>
            <w:rPr>
              <w:noProof/>
            </w:rPr>
          </w:pPr>
          <w:hyperlink w:anchor="_Toc164590312" w:history="1">
            <w:r w:rsidRPr="00A43FC2">
              <w:rPr>
                <w:rStyle w:val="Hyperlink"/>
                <w:noProof/>
              </w:rPr>
              <w:t>Analysis of Value Chains and Value Systems</w:t>
            </w:r>
            <w:r>
              <w:rPr>
                <w:noProof/>
                <w:webHidden/>
              </w:rPr>
              <w:tab/>
            </w:r>
            <w:r>
              <w:rPr>
                <w:noProof/>
                <w:webHidden/>
              </w:rPr>
              <w:fldChar w:fldCharType="begin"/>
            </w:r>
            <w:r>
              <w:rPr>
                <w:noProof/>
                <w:webHidden/>
              </w:rPr>
              <w:instrText xml:space="preserve"> PAGEREF _Toc164590312 \h </w:instrText>
            </w:r>
            <w:r>
              <w:rPr>
                <w:noProof/>
                <w:webHidden/>
              </w:rPr>
            </w:r>
            <w:r>
              <w:rPr>
                <w:noProof/>
                <w:webHidden/>
              </w:rPr>
              <w:fldChar w:fldCharType="separate"/>
            </w:r>
            <w:r>
              <w:rPr>
                <w:noProof/>
                <w:webHidden/>
              </w:rPr>
              <w:t>3</w:t>
            </w:r>
            <w:r>
              <w:rPr>
                <w:noProof/>
                <w:webHidden/>
              </w:rPr>
              <w:fldChar w:fldCharType="end"/>
            </w:r>
          </w:hyperlink>
        </w:p>
        <w:p w:rsidR="001364AE" w:rsidRDefault="001364AE">
          <w:pPr>
            <w:pStyle w:val="TOC2"/>
            <w:tabs>
              <w:tab w:val="right" w:leader="dot" w:pos="9062"/>
            </w:tabs>
            <w:rPr>
              <w:noProof/>
            </w:rPr>
          </w:pPr>
          <w:hyperlink w:anchor="_Toc164590313" w:history="1">
            <w:r w:rsidRPr="00A43FC2">
              <w:rPr>
                <w:rStyle w:val="Hyperlink"/>
                <w:noProof/>
              </w:rPr>
              <w:t>Dynamic capabilities</w:t>
            </w:r>
            <w:r>
              <w:rPr>
                <w:noProof/>
                <w:webHidden/>
              </w:rPr>
              <w:tab/>
            </w:r>
            <w:r>
              <w:rPr>
                <w:noProof/>
                <w:webHidden/>
              </w:rPr>
              <w:fldChar w:fldCharType="begin"/>
            </w:r>
            <w:r>
              <w:rPr>
                <w:noProof/>
                <w:webHidden/>
              </w:rPr>
              <w:instrText xml:space="preserve"> PAGEREF _Toc164590313 \h </w:instrText>
            </w:r>
            <w:r>
              <w:rPr>
                <w:noProof/>
                <w:webHidden/>
              </w:rPr>
            </w:r>
            <w:r>
              <w:rPr>
                <w:noProof/>
                <w:webHidden/>
              </w:rPr>
              <w:fldChar w:fldCharType="separate"/>
            </w:r>
            <w:r>
              <w:rPr>
                <w:noProof/>
                <w:webHidden/>
              </w:rPr>
              <w:t>4</w:t>
            </w:r>
            <w:r>
              <w:rPr>
                <w:noProof/>
                <w:webHidden/>
              </w:rPr>
              <w:fldChar w:fldCharType="end"/>
            </w:r>
          </w:hyperlink>
        </w:p>
        <w:p w:rsidR="001364AE" w:rsidRDefault="001364AE">
          <w:pPr>
            <w:pStyle w:val="TOC1"/>
            <w:tabs>
              <w:tab w:val="right" w:leader="dot" w:pos="9062"/>
            </w:tabs>
            <w:rPr>
              <w:noProof/>
            </w:rPr>
          </w:pPr>
          <w:hyperlink w:anchor="_Toc164590314" w:history="1">
            <w:r w:rsidRPr="00A43FC2">
              <w:rPr>
                <w:rStyle w:val="Hyperlink"/>
                <w:noProof/>
              </w:rPr>
              <w:t>Evaluation of Strategy in Action</w:t>
            </w:r>
            <w:r>
              <w:rPr>
                <w:noProof/>
                <w:webHidden/>
              </w:rPr>
              <w:tab/>
            </w:r>
            <w:r>
              <w:rPr>
                <w:noProof/>
                <w:webHidden/>
              </w:rPr>
              <w:fldChar w:fldCharType="begin"/>
            </w:r>
            <w:r>
              <w:rPr>
                <w:noProof/>
                <w:webHidden/>
              </w:rPr>
              <w:instrText xml:space="preserve"> PAGEREF _Toc164590314 \h </w:instrText>
            </w:r>
            <w:r>
              <w:rPr>
                <w:noProof/>
                <w:webHidden/>
              </w:rPr>
            </w:r>
            <w:r>
              <w:rPr>
                <w:noProof/>
                <w:webHidden/>
              </w:rPr>
              <w:fldChar w:fldCharType="separate"/>
            </w:r>
            <w:r>
              <w:rPr>
                <w:noProof/>
                <w:webHidden/>
              </w:rPr>
              <w:t>4</w:t>
            </w:r>
            <w:r>
              <w:rPr>
                <w:noProof/>
                <w:webHidden/>
              </w:rPr>
              <w:fldChar w:fldCharType="end"/>
            </w:r>
          </w:hyperlink>
        </w:p>
        <w:p w:rsidR="001364AE" w:rsidRDefault="001364AE">
          <w:pPr>
            <w:pStyle w:val="TOC2"/>
            <w:tabs>
              <w:tab w:val="right" w:leader="dot" w:pos="9062"/>
            </w:tabs>
            <w:rPr>
              <w:noProof/>
            </w:rPr>
          </w:pPr>
          <w:hyperlink w:anchor="_Toc164590315" w:history="1">
            <w:r w:rsidRPr="00A43FC2">
              <w:rPr>
                <w:rStyle w:val="Hyperlink"/>
                <w:noProof/>
              </w:rPr>
              <w:t>Framework for Suitability</w:t>
            </w:r>
            <w:r>
              <w:rPr>
                <w:noProof/>
                <w:webHidden/>
              </w:rPr>
              <w:tab/>
            </w:r>
            <w:r>
              <w:rPr>
                <w:noProof/>
                <w:webHidden/>
              </w:rPr>
              <w:fldChar w:fldCharType="begin"/>
            </w:r>
            <w:r>
              <w:rPr>
                <w:noProof/>
                <w:webHidden/>
              </w:rPr>
              <w:instrText xml:space="preserve"> PAGEREF _Toc164590315 \h </w:instrText>
            </w:r>
            <w:r>
              <w:rPr>
                <w:noProof/>
                <w:webHidden/>
              </w:rPr>
            </w:r>
            <w:r>
              <w:rPr>
                <w:noProof/>
                <w:webHidden/>
              </w:rPr>
              <w:fldChar w:fldCharType="separate"/>
            </w:r>
            <w:r>
              <w:rPr>
                <w:noProof/>
                <w:webHidden/>
              </w:rPr>
              <w:t>4</w:t>
            </w:r>
            <w:r>
              <w:rPr>
                <w:noProof/>
                <w:webHidden/>
              </w:rPr>
              <w:fldChar w:fldCharType="end"/>
            </w:r>
          </w:hyperlink>
        </w:p>
        <w:p w:rsidR="001364AE" w:rsidRDefault="001364AE">
          <w:pPr>
            <w:pStyle w:val="TOC2"/>
            <w:tabs>
              <w:tab w:val="right" w:leader="dot" w:pos="9062"/>
            </w:tabs>
            <w:rPr>
              <w:noProof/>
            </w:rPr>
          </w:pPr>
          <w:hyperlink w:anchor="_Toc164590316" w:history="1">
            <w:r w:rsidRPr="00A43FC2">
              <w:rPr>
                <w:rStyle w:val="Hyperlink"/>
                <w:noProof/>
              </w:rPr>
              <w:t>Evidence for Strategy Execution</w:t>
            </w:r>
            <w:r>
              <w:rPr>
                <w:noProof/>
                <w:webHidden/>
              </w:rPr>
              <w:tab/>
            </w:r>
            <w:r>
              <w:rPr>
                <w:noProof/>
                <w:webHidden/>
              </w:rPr>
              <w:fldChar w:fldCharType="begin"/>
            </w:r>
            <w:r>
              <w:rPr>
                <w:noProof/>
                <w:webHidden/>
              </w:rPr>
              <w:instrText xml:space="preserve"> PAGEREF _Toc164590316 \h </w:instrText>
            </w:r>
            <w:r>
              <w:rPr>
                <w:noProof/>
                <w:webHidden/>
              </w:rPr>
            </w:r>
            <w:r>
              <w:rPr>
                <w:noProof/>
                <w:webHidden/>
              </w:rPr>
              <w:fldChar w:fldCharType="separate"/>
            </w:r>
            <w:r>
              <w:rPr>
                <w:noProof/>
                <w:webHidden/>
              </w:rPr>
              <w:t>4</w:t>
            </w:r>
            <w:r>
              <w:rPr>
                <w:noProof/>
                <w:webHidden/>
              </w:rPr>
              <w:fldChar w:fldCharType="end"/>
            </w:r>
          </w:hyperlink>
        </w:p>
        <w:p w:rsidR="001364AE" w:rsidRDefault="001364AE">
          <w:pPr>
            <w:pStyle w:val="TOC2"/>
            <w:tabs>
              <w:tab w:val="right" w:leader="dot" w:pos="9062"/>
            </w:tabs>
            <w:rPr>
              <w:noProof/>
            </w:rPr>
          </w:pPr>
          <w:hyperlink w:anchor="_Toc164590317" w:history="1">
            <w:r w:rsidRPr="00A43FC2">
              <w:rPr>
                <w:rStyle w:val="Hyperlink"/>
                <w:noProof/>
              </w:rPr>
              <w:t>Balanced Scorecard</w:t>
            </w:r>
            <w:r>
              <w:rPr>
                <w:noProof/>
                <w:webHidden/>
              </w:rPr>
              <w:tab/>
            </w:r>
            <w:r>
              <w:rPr>
                <w:noProof/>
                <w:webHidden/>
              </w:rPr>
              <w:fldChar w:fldCharType="begin"/>
            </w:r>
            <w:r>
              <w:rPr>
                <w:noProof/>
                <w:webHidden/>
              </w:rPr>
              <w:instrText xml:space="preserve"> PAGEREF _Toc164590317 \h </w:instrText>
            </w:r>
            <w:r>
              <w:rPr>
                <w:noProof/>
                <w:webHidden/>
              </w:rPr>
            </w:r>
            <w:r>
              <w:rPr>
                <w:noProof/>
                <w:webHidden/>
              </w:rPr>
              <w:fldChar w:fldCharType="separate"/>
            </w:r>
            <w:r>
              <w:rPr>
                <w:noProof/>
                <w:webHidden/>
              </w:rPr>
              <w:t>4</w:t>
            </w:r>
            <w:r>
              <w:rPr>
                <w:noProof/>
                <w:webHidden/>
              </w:rPr>
              <w:fldChar w:fldCharType="end"/>
            </w:r>
          </w:hyperlink>
        </w:p>
        <w:p w:rsidR="001364AE" w:rsidRDefault="001364AE">
          <w:pPr>
            <w:pStyle w:val="TOC1"/>
            <w:tabs>
              <w:tab w:val="right" w:leader="dot" w:pos="9062"/>
            </w:tabs>
            <w:rPr>
              <w:noProof/>
            </w:rPr>
          </w:pPr>
          <w:hyperlink w:anchor="_Toc164590318" w:history="1">
            <w:r w:rsidRPr="00A43FC2">
              <w:rPr>
                <w:rStyle w:val="Hyperlink"/>
                <w:noProof/>
              </w:rPr>
              <w:t>Evaluation of Sustainability Efforts</w:t>
            </w:r>
            <w:r>
              <w:rPr>
                <w:noProof/>
                <w:webHidden/>
              </w:rPr>
              <w:tab/>
            </w:r>
            <w:r>
              <w:rPr>
                <w:noProof/>
                <w:webHidden/>
              </w:rPr>
              <w:fldChar w:fldCharType="begin"/>
            </w:r>
            <w:r>
              <w:rPr>
                <w:noProof/>
                <w:webHidden/>
              </w:rPr>
              <w:instrText xml:space="preserve"> PAGEREF _Toc164590318 \h </w:instrText>
            </w:r>
            <w:r>
              <w:rPr>
                <w:noProof/>
                <w:webHidden/>
              </w:rPr>
            </w:r>
            <w:r>
              <w:rPr>
                <w:noProof/>
                <w:webHidden/>
              </w:rPr>
              <w:fldChar w:fldCharType="separate"/>
            </w:r>
            <w:r>
              <w:rPr>
                <w:noProof/>
                <w:webHidden/>
              </w:rPr>
              <w:t>5</w:t>
            </w:r>
            <w:r>
              <w:rPr>
                <w:noProof/>
                <w:webHidden/>
              </w:rPr>
              <w:fldChar w:fldCharType="end"/>
            </w:r>
          </w:hyperlink>
        </w:p>
        <w:p w:rsidR="001364AE" w:rsidRDefault="001364AE">
          <w:pPr>
            <w:pStyle w:val="TOC1"/>
            <w:tabs>
              <w:tab w:val="right" w:leader="dot" w:pos="9062"/>
            </w:tabs>
            <w:rPr>
              <w:noProof/>
            </w:rPr>
          </w:pPr>
          <w:hyperlink w:anchor="_Toc164590319" w:history="1">
            <w:r w:rsidRPr="00A43FC2">
              <w:rPr>
                <w:rStyle w:val="Hyperlink"/>
                <w:noProof/>
              </w:rPr>
              <w:t>Analysis of the Competitive Landscape and Industry Analysis</w:t>
            </w:r>
            <w:r>
              <w:rPr>
                <w:noProof/>
                <w:webHidden/>
              </w:rPr>
              <w:tab/>
            </w:r>
            <w:r>
              <w:rPr>
                <w:noProof/>
                <w:webHidden/>
              </w:rPr>
              <w:fldChar w:fldCharType="begin"/>
            </w:r>
            <w:r>
              <w:rPr>
                <w:noProof/>
                <w:webHidden/>
              </w:rPr>
              <w:instrText xml:space="preserve"> PAGEREF _Toc164590319 \h </w:instrText>
            </w:r>
            <w:r>
              <w:rPr>
                <w:noProof/>
                <w:webHidden/>
              </w:rPr>
            </w:r>
            <w:r>
              <w:rPr>
                <w:noProof/>
                <w:webHidden/>
              </w:rPr>
              <w:fldChar w:fldCharType="separate"/>
            </w:r>
            <w:r>
              <w:rPr>
                <w:noProof/>
                <w:webHidden/>
              </w:rPr>
              <w:t>6</w:t>
            </w:r>
            <w:r>
              <w:rPr>
                <w:noProof/>
                <w:webHidden/>
              </w:rPr>
              <w:fldChar w:fldCharType="end"/>
            </w:r>
          </w:hyperlink>
        </w:p>
        <w:p w:rsidR="001364AE" w:rsidRDefault="001364AE">
          <w:pPr>
            <w:pStyle w:val="TOC2"/>
            <w:tabs>
              <w:tab w:val="right" w:leader="dot" w:pos="9062"/>
            </w:tabs>
            <w:rPr>
              <w:noProof/>
            </w:rPr>
          </w:pPr>
          <w:hyperlink w:anchor="_Toc164590320" w:history="1">
            <w:r w:rsidRPr="00A43FC2">
              <w:rPr>
                <w:rStyle w:val="Hyperlink"/>
                <w:noProof/>
              </w:rPr>
              <w:t>PESTEL Analyse</w:t>
            </w:r>
            <w:r>
              <w:rPr>
                <w:noProof/>
                <w:webHidden/>
              </w:rPr>
              <w:tab/>
            </w:r>
            <w:r>
              <w:rPr>
                <w:noProof/>
                <w:webHidden/>
              </w:rPr>
              <w:fldChar w:fldCharType="begin"/>
            </w:r>
            <w:r>
              <w:rPr>
                <w:noProof/>
                <w:webHidden/>
              </w:rPr>
              <w:instrText xml:space="preserve"> PAGEREF _Toc164590320 \h </w:instrText>
            </w:r>
            <w:r>
              <w:rPr>
                <w:noProof/>
                <w:webHidden/>
              </w:rPr>
            </w:r>
            <w:r>
              <w:rPr>
                <w:noProof/>
                <w:webHidden/>
              </w:rPr>
              <w:fldChar w:fldCharType="separate"/>
            </w:r>
            <w:r>
              <w:rPr>
                <w:noProof/>
                <w:webHidden/>
              </w:rPr>
              <w:t>6</w:t>
            </w:r>
            <w:r>
              <w:rPr>
                <w:noProof/>
                <w:webHidden/>
              </w:rPr>
              <w:fldChar w:fldCharType="end"/>
            </w:r>
          </w:hyperlink>
        </w:p>
        <w:p w:rsidR="001364AE" w:rsidRDefault="001364AE">
          <w:pPr>
            <w:pStyle w:val="TOC2"/>
            <w:tabs>
              <w:tab w:val="right" w:leader="dot" w:pos="9062"/>
            </w:tabs>
            <w:rPr>
              <w:noProof/>
            </w:rPr>
          </w:pPr>
          <w:hyperlink w:anchor="_Toc164590321" w:history="1">
            <w:r w:rsidRPr="00A43FC2">
              <w:rPr>
                <w:rStyle w:val="Hyperlink"/>
                <w:noProof/>
              </w:rPr>
              <w:t>Porter's Five Forces Framework</w:t>
            </w:r>
            <w:r>
              <w:rPr>
                <w:noProof/>
                <w:webHidden/>
              </w:rPr>
              <w:tab/>
            </w:r>
            <w:r>
              <w:rPr>
                <w:noProof/>
                <w:webHidden/>
              </w:rPr>
              <w:fldChar w:fldCharType="begin"/>
            </w:r>
            <w:r>
              <w:rPr>
                <w:noProof/>
                <w:webHidden/>
              </w:rPr>
              <w:instrText xml:space="preserve"> PAGEREF _Toc164590321 \h </w:instrText>
            </w:r>
            <w:r>
              <w:rPr>
                <w:noProof/>
                <w:webHidden/>
              </w:rPr>
            </w:r>
            <w:r>
              <w:rPr>
                <w:noProof/>
                <w:webHidden/>
              </w:rPr>
              <w:fldChar w:fldCharType="separate"/>
            </w:r>
            <w:r>
              <w:rPr>
                <w:noProof/>
                <w:webHidden/>
              </w:rPr>
              <w:t>6</w:t>
            </w:r>
            <w:r>
              <w:rPr>
                <w:noProof/>
                <w:webHidden/>
              </w:rPr>
              <w:fldChar w:fldCharType="end"/>
            </w:r>
          </w:hyperlink>
        </w:p>
        <w:p w:rsidR="001364AE" w:rsidRDefault="001364AE">
          <w:pPr>
            <w:pStyle w:val="TOC2"/>
            <w:tabs>
              <w:tab w:val="right" w:leader="dot" w:pos="9062"/>
            </w:tabs>
            <w:rPr>
              <w:noProof/>
            </w:rPr>
          </w:pPr>
          <w:hyperlink w:anchor="_Toc164590322" w:history="1">
            <w:r w:rsidRPr="00A43FC2">
              <w:rPr>
                <w:rStyle w:val="Hyperlink"/>
                <w:noProof/>
              </w:rPr>
              <w:t>Strategic Group Analysis</w:t>
            </w:r>
            <w:r>
              <w:rPr>
                <w:noProof/>
                <w:webHidden/>
              </w:rPr>
              <w:tab/>
            </w:r>
            <w:r>
              <w:rPr>
                <w:noProof/>
                <w:webHidden/>
              </w:rPr>
              <w:fldChar w:fldCharType="begin"/>
            </w:r>
            <w:r>
              <w:rPr>
                <w:noProof/>
                <w:webHidden/>
              </w:rPr>
              <w:instrText xml:space="preserve"> PAGEREF _Toc164590322 \h </w:instrText>
            </w:r>
            <w:r>
              <w:rPr>
                <w:noProof/>
                <w:webHidden/>
              </w:rPr>
            </w:r>
            <w:r>
              <w:rPr>
                <w:noProof/>
                <w:webHidden/>
              </w:rPr>
              <w:fldChar w:fldCharType="separate"/>
            </w:r>
            <w:r>
              <w:rPr>
                <w:noProof/>
                <w:webHidden/>
              </w:rPr>
              <w:t>7</w:t>
            </w:r>
            <w:r>
              <w:rPr>
                <w:noProof/>
                <w:webHidden/>
              </w:rPr>
              <w:fldChar w:fldCharType="end"/>
            </w:r>
          </w:hyperlink>
        </w:p>
        <w:p w:rsidR="001364AE" w:rsidRDefault="001364AE">
          <w:pPr>
            <w:pStyle w:val="TOC1"/>
            <w:tabs>
              <w:tab w:val="right" w:leader="dot" w:pos="9062"/>
            </w:tabs>
            <w:rPr>
              <w:noProof/>
            </w:rPr>
          </w:pPr>
          <w:hyperlink w:anchor="_Toc164590323" w:history="1">
            <w:r w:rsidRPr="00A43FC2">
              <w:rPr>
                <w:rStyle w:val="Hyperlink"/>
                <w:noProof/>
              </w:rPr>
              <w:t>Future Strategic Directions and Recommendations</w:t>
            </w:r>
            <w:r>
              <w:rPr>
                <w:noProof/>
                <w:webHidden/>
              </w:rPr>
              <w:tab/>
            </w:r>
            <w:r>
              <w:rPr>
                <w:noProof/>
                <w:webHidden/>
              </w:rPr>
              <w:fldChar w:fldCharType="begin"/>
            </w:r>
            <w:r>
              <w:rPr>
                <w:noProof/>
                <w:webHidden/>
              </w:rPr>
              <w:instrText xml:space="preserve"> PAGEREF _Toc164590323 \h </w:instrText>
            </w:r>
            <w:r>
              <w:rPr>
                <w:noProof/>
                <w:webHidden/>
              </w:rPr>
            </w:r>
            <w:r>
              <w:rPr>
                <w:noProof/>
                <w:webHidden/>
              </w:rPr>
              <w:fldChar w:fldCharType="separate"/>
            </w:r>
            <w:r>
              <w:rPr>
                <w:noProof/>
                <w:webHidden/>
              </w:rPr>
              <w:t>7</w:t>
            </w:r>
            <w:r>
              <w:rPr>
                <w:noProof/>
                <w:webHidden/>
              </w:rPr>
              <w:fldChar w:fldCharType="end"/>
            </w:r>
          </w:hyperlink>
        </w:p>
        <w:p w:rsidR="001364AE" w:rsidRDefault="001364AE">
          <w:pPr>
            <w:pStyle w:val="TOC2"/>
            <w:tabs>
              <w:tab w:val="right" w:leader="dot" w:pos="9062"/>
            </w:tabs>
            <w:rPr>
              <w:noProof/>
            </w:rPr>
          </w:pPr>
          <w:hyperlink w:anchor="_Toc164590324" w:history="1">
            <w:r w:rsidRPr="00A43FC2">
              <w:rPr>
                <w:rStyle w:val="Hyperlink"/>
                <w:noProof/>
              </w:rPr>
              <w:t>Digital Transformation &amp; Industry 4.0</w:t>
            </w:r>
            <w:r>
              <w:rPr>
                <w:noProof/>
                <w:webHidden/>
              </w:rPr>
              <w:tab/>
            </w:r>
            <w:r>
              <w:rPr>
                <w:noProof/>
                <w:webHidden/>
              </w:rPr>
              <w:fldChar w:fldCharType="begin"/>
            </w:r>
            <w:r>
              <w:rPr>
                <w:noProof/>
                <w:webHidden/>
              </w:rPr>
              <w:instrText xml:space="preserve"> PAGEREF _Toc164590324 \h </w:instrText>
            </w:r>
            <w:r>
              <w:rPr>
                <w:noProof/>
                <w:webHidden/>
              </w:rPr>
            </w:r>
            <w:r>
              <w:rPr>
                <w:noProof/>
                <w:webHidden/>
              </w:rPr>
              <w:fldChar w:fldCharType="separate"/>
            </w:r>
            <w:r>
              <w:rPr>
                <w:noProof/>
                <w:webHidden/>
              </w:rPr>
              <w:t>7</w:t>
            </w:r>
            <w:r>
              <w:rPr>
                <w:noProof/>
                <w:webHidden/>
              </w:rPr>
              <w:fldChar w:fldCharType="end"/>
            </w:r>
          </w:hyperlink>
        </w:p>
        <w:p w:rsidR="001364AE" w:rsidRDefault="001364AE">
          <w:pPr>
            <w:pStyle w:val="TOC1"/>
            <w:tabs>
              <w:tab w:val="right" w:leader="dot" w:pos="9062"/>
            </w:tabs>
            <w:rPr>
              <w:noProof/>
            </w:rPr>
          </w:pPr>
          <w:hyperlink w:anchor="_Toc164590325" w:history="1">
            <w:r w:rsidRPr="00A43FC2">
              <w:rPr>
                <w:rStyle w:val="Hyperlink"/>
                <w:noProof/>
              </w:rPr>
              <w:t>Conclusion</w:t>
            </w:r>
            <w:r>
              <w:rPr>
                <w:noProof/>
                <w:webHidden/>
              </w:rPr>
              <w:tab/>
            </w:r>
            <w:r>
              <w:rPr>
                <w:noProof/>
                <w:webHidden/>
              </w:rPr>
              <w:fldChar w:fldCharType="begin"/>
            </w:r>
            <w:r>
              <w:rPr>
                <w:noProof/>
                <w:webHidden/>
              </w:rPr>
              <w:instrText xml:space="preserve"> PAGEREF _Toc164590325 \h </w:instrText>
            </w:r>
            <w:r>
              <w:rPr>
                <w:noProof/>
                <w:webHidden/>
              </w:rPr>
            </w:r>
            <w:r>
              <w:rPr>
                <w:noProof/>
                <w:webHidden/>
              </w:rPr>
              <w:fldChar w:fldCharType="separate"/>
            </w:r>
            <w:r>
              <w:rPr>
                <w:noProof/>
                <w:webHidden/>
              </w:rPr>
              <w:t>8</w:t>
            </w:r>
            <w:r>
              <w:rPr>
                <w:noProof/>
                <w:webHidden/>
              </w:rPr>
              <w:fldChar w:fldCharType="end"/>
            </w:r>
          </w:hyperlink>
        </w:p>
        <w:p w:rsidR="001364AE" w:rsidRDefault="001364AE">
          <w:pPr>
            <w:pStyle w:val="TOC1"/>
            <w:tabs>
              <w:tab w:val="right" w:leader="dot" w:pos="9062"/>
            </w:tabs>
            <w:rPr>
              <w:noProof/>
            </w:rPr>
          </w:pPr>
          <w:hyperlink w:anchor="_Toc164590326" w:history="1">
            <w:r w:rsidRPr="00A43FC2">
              <w:rPr>
                <w:rStyle w:val="Hyperlink"/>
                <w:noProof/>
              </w:rPr>
              <w:t>References</w:t>
            </w:r>
            <w:r>
              <w:rPr>
                <w:noProof/>
                <w:webHidden/>
              </w:rPr>
              <w:tab/>
            </w:r>
            <w:r>
              <w:rPr>
                <w:noProof/>
                <w:webHidden/>
              </w:rPr>
              <w:fldChar w:fldCharType="begin"/>
            </w:r>
            <w:r>
              <w:rPr>
                <w:noProof/>
                <w:webHidden/>
              </w:rPr>
              <w:instrText xml:space="preserve"> PAGEREF _Toc164590326 \h </w:instrText>
            </w:r>
            <w:r>
              <w:rPr>
                <w:noProof/>
                <w:webHidden/>
              </w:rPr>
            </w:r>
            <w:r>
              <w:rPr>
                <w:noProof/>
                <w:webHidden/>
              </w:rPr>
              <w:fldChar w:fldCharType="separate"/>
            </w:r>
            <w:r>
              <w:rPr>
                <w:noProof/>
                <w:webHidden/>
              </w:rPr>
              <w:t>9</w:t>
            </w:r>
            <w:r>
              <w:rPr>
                <w:noProof/>
                <w:webHidden/>
              </w:rPr>
              <w:fldChar w:fldCharType="end"/>
            </w:r>
          </w:hyperlink>
        </w:p>
        <w:p w:rsidR="001364AE" w:rsidRDefault="001364AE">
          <w:r>
            <w:rPr>
              <w:b/>
              <w:bCs/>
              <w:noProof/>
            </w:rPr>
            <w:fldChar w:fldCharType="end"/>
          </w:r>
        </w:p>
      </w:sdtContent>
    </w:sdt>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p>
    <w:p w:rsidR="001364AE" w:rsidRDefault="001364AE" w:rsidP="001364AE">
      <w:pPr>
        <w:jc w:val="both"/>
      </w:pPr>
      <w:bookmarkStart w:id="0" w:name="_GoBack"/>
      <w:bookmarkEnd w:id="0"/>
    </w:p>
    <w:p w:rsidR="001364AE" w:rsidRDefault="001364AE" w:rsidP="001364AE">
      <w:pPr>
        <w:pStyle w:val="Heading1"/>
        <w:jc w:val="both"/>
      </w:pPr>
      <w:bookmarkStart w:id="1" w:name="_Toc164590306"/>
      <w:r>
        <w:lastRenderedPageBreak/>
        <w:t>I</w:t>
      </w:r>
      <w:r w:rsidRPr="001364AE">
        <w:t>ntroduction</w:t>
      </w:r>
      <w:bookmarkEnd w:id="1"/>
      <w:r w:rsidRPr="001364AE">
        <w:t xml:space="preserve"> </w:t>
      </w:r>
    </w:p>
    <w:p w:rsidR="001364AE" w:rsidRPr="001364AE" w:rsidRDefault="001364AE" w:rsidP="001364AE">
      <w:pPr>
        <w:jc w:val="both"/>
      </w:pPr>
      <w:r w:rsidRPr="001364AE">
        <w:t xml:space="preserve">This report provides a strategic assessment of BAE Systems plc's corporate and business strategy. It also evaluates the effectiveness of the company’s implementation of its strategies. The goal is to critically evaluate BAE Systems' choices in strategic matters, including the alignment of resources and capability, </w:t>
      </w:r>
      <w:r>
        <w:t xml:space="preserve">the </w:t>
      </w:r>
      <w:r w:rsidRPr="001364AE">
        <w:t xml:space="preserve">effectiveness of </w:t>
      </w:r>
      <w:r>
        <w:t xml:space="preserve">the </w:t>
      </w:r>
      <w:r w:rsidRPr="001364AE">
        <w:t>execution of strategy, sustainability efforts</w:t>
      </w:r>
      <w:r>
        <w:t>,</w:t>
      </w:r>
      <w:r w:rsidRPr="001364AE">
        <w:t xml:space="preserve"> and recommendations for future strategic directions.</w:t>
      </w:r>
    </w:p>
    <w:p w:rsidR="001364AE" w:rsidRDefault="001364AE" w:rsidP="001364AE">
      <w:pPr>
        <w:pStyle w:val="Heading1"/>
        <w:jc w:val="both"/>
      </w:pPr>
      <w:bookmarkStart w:id="2" w:name="_Toc164590307"/>
      <w:r w:rsidRPr="001364AE">
        <w:t>Company History</w:t>
      </w:r>
      <w:bookmarkEnd w:id="2"/>
      <w:r w:rsidRPr="001364AE">
        <w:t xml:space="preserve"> </w:t>
      </w:r>
    </w:p>
    <w:p w:rsidR="001364AE" w:rsidRPr="001364AE" w:rsidRDefault="001364AE" w:rsidP="001364AE">
      <w:pPr>
        <w:jc w:val="both"/>
      </w:pPr>
      <w:r w:rsidRPr="001364AE">
        <w:t>BAE Systems plc, headquartered in London, is a British multinational company that specializes in defense, aerospace, and security. It is one of the largest defense contractors in Europe, and ranks among the top defense companies in the world, with operations in more than 40 countries (BAE Systems</w:t>
      </w:r>
      <w:r>
        <w:t>,</w:t>
      </w:r>
      <w:r w:rsidRPr="001364AE">
        <w:t xml:space="preserve"> 2023). BAE Systems provides products and services to government and commercial clients, including advanced electronics, security solutions, information technology, and support services.</w:t>
      </w:r>
    </w:p>
    <w:p w:rsidR="001364AE" w:rsidRPr="001364AE" w:rsidRDefault="001364AE" w:rsidP="001364AE">
      <w:pPr>
        <w:pStyle w:val="Heading1"/>
        <w:jc w:val="both"/>
      </w:pPr>
      <w:bookmarkStart w:id="3" w:name="_Toc164590308"/>
      <w:r w:rsidRPr="001364AE">
        <w:t>Strategic Choice: Identifying Key Business Strategies</w:t>
      </w:r>
      <w:bookmarkEnd w:id="3"/>
    </w:p>
    <w:p w:rsidR="001364AE" w:rsidRPr="001364AE" w:rsidRDefault="001364AE" w:rsidP="001364AE">
      <w:pPr>
        <w:jc w:val="both"/>
      </w:pPr>
      <w:r w:rsidRPr="001364AE">
        <w:t xml:space="preserve">Porter's Generic Strategies 3.1 BAE Systems employs a differentiation approach, focusing primarily on delivering high-quality and innovative products and </w:t>
      </w:r>
      <w:r>
        <w:t>services</w:t>
      </w:r>
      <w:r w:rsidRPr="001364AE">
        <w:t xml:space="preserve"> to its clients (Whittington, et. al., 2010). The company invests heavily </w:t>
      </w:r>
      <w:r>
        <w:t>in</w:t>
      </w:r>
      <w:r w:rsidRPr="001364AE">
        <w:t xml:space="preserve"> research and development (R&amp;D), to maintain its technological advantage and meet the changing needs of its customers (BAE Systems 2023). BAE Systems pursues a strategy of cost leadership in certain business segments by leveraging economies of scale and operational efficiencies to offer competitive prices (MarketLine, 2022).</w:t>
      </w:r>
    </w:p>
    <w:p w:rsidR="001364AE" w:rsidRDefault="001364AE" w:rsidP="001364AE">
      <w:pPr>
        <w:pStyle w:val="Heading2"/>
        <w:jc w:val="both"/>
      </w:pPr>
      <w:bookmarkStart w:id="4" w:name="_Toc164590309"/>
      <w:r w:rsidRPr="001364AE">
        <w:t>Ansoff matrix</w:t>
      </w:r>
      <w:bookmarkEnd w:id="4"/>
      <w:r w:rsidRPr="001364AE">
        <w:t xml:space="preserve"> </w:t>
      </w:r>
    </w:p>
    <w:p w:rsidR="001364AE" w:rsidRPr="001364AE" w:rsidRDefault="001364AE" w:rsidP="001364AE">
      <w:pPr>
        <w:jc w:val="both"/>
      </w:pPr>
      <w:r w:rsidRPr="001364AE">
        <w:t xml:space="preserve">BAE Systems pursues market penetration, product </w:t>
      </w:r>
      <w:r>
        <w:t>development</w:t>
      </w:r>
      <w:r w:rsidRPr="001364AE">
        <w:t xml:space="preserve">, and diversification (Whittington, et. al., 2010). The company aims to increase its share of existing markets by continuously improving its products and </w:t>
      </w:r>
      <w:r>
        <w:t>services</w:t>
      </w:r>
      <w:r w:rsidRPr="001364AE">
        <w:t>. BAE Systems invests in product development as well to keep up with the ever-changing needs of its customers. The company has also diversified its portfolio by expanding its reach into adjacent markets such as commercial aerospace and cybersecurity to reduce its dependency on defense contracts. (MarketLine, 2022).</w:t>
      </w:r>
    </w:p>
    <w:p w:rsidR="001364AE" w:rsidRDefault="001364AE" w:rsidP="001364AE">
      <w:pPr>
        <w:pStyle w:val="Heading2"/>
        <w:jc w:val="both"/>
      </w:pPr>
      <w:bookmarkStart w:id="5" w:name="_Toc164590310"/>
      <w:r w:rsidRPr="001364AE">
        <w:t>Blue Ocean Strategy</w:t>
      </w:r>
      <w:bookmarkEnd w:id="5"/>
      <w:r w:rsidRPr="001364AE">
        <w:t xml:space="preserve"> </w:t>
      </w:r>
    </w:p>
    <w:p w:rsidR="001364AE" w:rsidRPr="001364AE" w:rsidRDefault="001364AE" w:rsidP="001364AE">
      <w:pPr>
        <w:jc w:val="both"/>
      </w:pPr>
      <w:r w:rsidRPr="001364AE">
        <w:t>BAE Systems also used elements of the Blue Ocean Strategy to create uncontested market spaces by offering unique value propositions and targeting non-customers. (Kim &amp; Mauborgne 2015). The company, for example, has developed innovative solutions such as autonomous systems, advanced analytics</w:t>
      </w:r>
      <w:r>
        <w:t>,</w:t>
      </w:r>
      <w:r w:rsidRPr="001364AE">
        <w:t xml:space="preserve"> and other technologies that can disrupt the traditional defense and safety markets (BAE Systems</w:t>
      </w:r>
      <w:r>
        <w:t>,</w:t>
      </w:r>
      <w:r w:rsidRPr="001364AE">
        <w:t xml:space="preserve"> 2023). BAE Systems, by focusing on new market opportunities and capturing untapped customer segments, can create new demand.</w:t>
      </w:r>
    </w:p>
    <w:p w:rsidR="001364AE" w:rsidRPr="001364AE" w:rsidRDefault="001364AE" w:rsidP="001364AE">
      <w:pPr>
        <w:pStyle w:val="Heading1"/>
        <w:jc w:val="both"/>
      </w:pPr>
      <w:bookmarkStart w:id="6" w:name="_Toc164590311"/>
      <w:r w:rsidRPr="001364AE">
        <w:t>Analyzing resources and capabilities (Alignment to strategy)</w:t>
      </w:r>
      <w:bookmarkEnd w:id="6"/>
    </w:p>
    <w:p w:rsidR="001364AE" w:rsidRDefault="001364AE" w:rsidP="001364AE">
      <w:pPr>
        <w:pStyle w:val="Heading2"/>
        <w:jc w:val="both"/>
      </w:pPr>
      <w:bookmarkStart w:id="7" w:name="_Toc164590312"/>
      <w:r w:rsidRPr="001364AE">
        <w:t>Analysis of Value Chains and Value Systems</w:t>
      </w:r>
      <w:bookmarkEnd w:id="7"/>
      <w:r w:rsidRPr="001364AE">
        <w:t xml:space="preserve"> </w:t>
      </w:r>
    </w:p>
    <w:p w:rsidR="001364AE" w:rsidRPr="001364AE" w:rsidRDefault="001364AE" w:rsidP="001364AE">
      <w:pPr>
        <w:jc w:val="both"/>
      </w:pPr>
      <w:r w:rsidRPr="001364AE">
        <w:t xml:space="preserve">BAE </w:t>
      </w:r>
      <w:r>
        <w:t>Systems'</w:t>
      </w:r>
      <w:r w:rsidRPr="001364AE">
        <w:t xml:space="preserve"> value chain aligns with its differentiation strategy and emphasizes innovation, quality</w:t>
      </w:r>
      <w:r>
        <w:t>,</w:t>
      </w:r>
      <w:r w:rsidRPr="001364AE">
        <w:t xml:space="preserve"> and customer satisfaction. R&amp;D is the company's main activity, followed by procurement, manufacturing</w:t>
      </w:r>
      <w:r>
        <w:t>,</w:t>
      </w:r>
      <w:r w:rsidRPr="001364AE">
        <w:t xml:space="preserve"> and logistics. BAE Systems works closely with its partners and suppliers to ensure timely delivery of </w:t>
      </w:r>
      <w:r>
        <w:t>high-quality</w:t>
      </w:r>
      <w:r w:rsidRPr="001364AE">
        <w:t xml:space="preserve"> components and systems. (BAE Systems 2023). Support activities such </w:t>
      </w:r>
      <w:r w:rsidRPr="001364AE">
        <w:lastRenderedPageBreak/>
        <w:t>as technology development and human resource management are aimed at retaining and attracting top talent and maintaining technological leadership.</w:t>
      </w:r>
    </w:p>
    <w:p w:rsidR="001364AE" w:rsidRPr="001364AE" w:rsidRDefault="001364AE" w:rsidP="001364AE">
      <w:pPr>
        <w:jc w:val="both"/>
      </w:pPr>
      <w:r w:rsidRPr="001364AE">
        <w:t xml:space="preserve">BAE Systems has </w:t>
      </w:r>
      <w:r>
        <w:t>several</w:t>
      </w:r>
      <w:r w:rsidRPr="001364AE">
        <w:t xml:space="preserve"> key capabilities and resources that are essential to sustaining its competitive advantage. These include:</w:t>
      </w:r>
    </w:p>
    <w:p w:rsidR="001364AE" w:rsidRPr="001364AE" w:rsidRDefault="001364AE" w:rsidP="001364AE">
      <w:pPr>
        <w:numPr>
          <w:ilvl w:val="1"/>
          <w:numId w:val="29"/>
        </w:numPr>
        <w:jc w:val="both"/>
      </w:pPr>
      <w:r w:rsidRPr="001364AE">
        <w:t xml:space="preserve">BAE Systems is a valuable resource for its R&amp;D capabilities and skilled workforce. Its strong brand reputation also helps the company deliver superior products and </w:t>
      </w:r>
      <w:r>
        <w:t>services</w:t>
      </w:r>
      <w:r w:rsidRPr="001364AE">
        <w:t xml:space="preserve"> (BAE Systems</w:t>
      </w:r>
      <w:r>
        <w:t>,</w:t>
      </w:r>
      <w:r w:rsidRPr="001364AE">
        <w:t xml:space="preserve"> 2023).</w:t>
      </w:r>
    </w:p>
    <w:p w:rsidR="001364AE" w:rsidRPr="001364AE" w:rsidRDefault="001364AE" w:rsidP="001364AE">
      <w:pPr>
        <w:numPr>
          <w:ilvl w:val="1"/>
          <w:numId w:val="29"/>
        </w:numPr>
        <w:jc w:val="both"/>
      </w:pPr>
      <w:r w:rsidRPr="001364AE">
        <w:t xml:space="preserve">Rare: The company has advanced technologies, </w:t>
      </w:r>
      <w:r>
        <w:t xml:space="preserve">a </w:t>
      </w:r>
      <w:r w:rsidRPr="001364AE">
        <w:t xml:space="preserve">proprietary system, and long-standing </w:t>
      </w:r>
      <w:r>
        <w:t>relationships</w:t>
      </w:r>
      <w:r w:rsidRPr="001364AE">
        <w:t xml:space="preserve"> with customers and suppliers.</w:t>
      </w:r>
    </w:p>
    <w:p w:rsidR="001364AE" w:rsidRPr="001364AE" w:rsidRDefault="001364AE" w:rsidP="001364AE">
      <w:pPr>
        <w:numPr>
          <w:ilvl w:val="1"/>
          <w:numId w:val="29"/>
        </w:numPr>
        <w:jc w:val="both"/>
      </w:pPr>
      <w:r w:rsidRPr="001364AE">
        <w:t>BAE Systems is unique: Competitors find it difficult to copy its combination of resources including intellectual property, global network</w:t>
      </w:r>
      <w:r>
        <w:t>,</w:t>
      </w:r>
      <w:r w:rsidRPr="001364AE">
        <w:t xml:space="preserve"> and experience (Whittington, et. al.,2020).</w:t>
      </w:r>
    </w:p>
    <w:p w:rsidR="001364AE" w:rsidRPr="001364AE" w:rsidRDefault="001364AE" w:rsidP="001364AE">
      <w:pPr>
        <w:numPr>
          <w:ilvl w:val="1"/>
          <w:numId w:val="29"/>
        </w:numPr>
        <w:jc w:val="both"/>
      </w:pPr>
      <w:r w:rsidRPr="001364AE">
        <w:t>Organised: The company is well organized and has the resources to take advantage of market opportunities. It also maintains its competitive edge. (BAE Systems</w:t>
      </w:r>
      <w:r>
        <w:t>,</w:t>
      </w:r>
      <w:r w:rsidRPr="001364AE">
        <w:t xml:space="preserve"> 2023).</w:t>
      </w:r>
    </w:p>
    <w:p w:rsidR="001364AE" w:rsidRDefault="001364AE" w:rsidP="001364AE">
      <w:pPr>
        <w:pStyle w:val="Heading2"/>
        <w:jc w:val="both"/>
      </w:pPr>
      <w:bookmarkStart w:id="8" w:name="_Toc164590313"/>
      <w:r w:rsidRPr="001364AE">
        <w:t>Dynamic capabilities</w:t>
      </w:r>
      <w:bookmarkEnd w:id="8"/>
      <w:r w:rsidRPr="001364AE">
        <w:t xml:space="preserve"> </w:t>
      </w:r>
    </w:p>
    <w:p w:rsidR="001364AE" w:rsidRPr="001364AE" w:rsidRDefault="001364AE" w:rsidP="001364AE">
      <w:pPr>
        <w:jc w:val="both"/>
      </w:pPr>
      <w:r w:rsidRPr="001364AE">
        <w:t>In addition to its VRIO, BAE Systems has demonstrated a strong dynamic capability, enabling it to sense and take advantage of new opportunities and reconfigure resources to respond to changing market conditions. (Teece</w:t>
      </w:r>
      <w:r>
        <w:t>,</w:t>
      </w:r>
      <w:r w:rsidRPr="001364AE">
        <w:t xml:space="preserve"> 2007). The adaptive culture of the company, its decentralized structure</w:t>
      </w:r>
      <w:r>
        <w:t>,</w:t>
      </w:r>
      <w:r w:rsidRPr="001364AE">
        <w:t xml:space="preserve"> and robust knowledge-management systems have enabled it to respond quickly to customer needs, technological advances</w:t>
      </w:r>
      <w:r>
        <w:t>,</w:t>
      </w:r>
      <w:r w:rsidRPr="001364AE">
        <w:t xml:space="preserve"> and competitive threats. (BAE Systems</w:t>
      </w:r>
      <w:r>
        <w:t>,</w:t>
      </w:r>
      <w:r w:rsidRPr="001364AE">
        <w:t xml:space="preserve"> 2023). The ability of BAE Systems to form strategic partnerships and acquire complementary businesses, as well as its ability to innovate continuously, has helped it expand its capabilities and strengthen its market position (MarketLine, 2022).</w:t>
      </w:r>
    </w:p>
    <w:p w:rsidR="001364AE" w:rsidRPr="001364AE" w:rsidRDefault="001364AE" w:rsidP="001364AE">
      <w:pPr>
        <w:pStyle w:val="Heading1"/>
        <w:jc w:val="both"/>
      </w:pPr>
      <w:bookmarkStart w:id="9" w:name="_Toc164590314"/>
      <w:r w:rsidRPr="001364AE">
        <w:t>Evaluation of Strategy in Action</w:t>
      </w:r>
      <w:bookmarkEnd w:id="9"/>
    </w:p>
    <w:p w:rsidR="001364AE" w:rsidRDefault="001364AE" w:rsidP="001364AE">
      <w:pPr>
        <w:pStyle w:val="Heading2"/>
        <w:jc w:val="both"/>
      </w:pPr>
      <w:bookmarkStart w:id="10" w:name="_Toc164590315"/>
      <w:r w:rsidRPr="001364AE">
        <w:t>Framework for Suitability</w:t>
      </w:r>
      <w:bookmarkEnd w:id="10"/>
      <w:r w:rsidRPr="001364AE">
        <w:t xml:space="preserve"> </w:t>
      </w:r>
    </w:p>
    <w:p w:rsidR="001364AE" w:rsidRPr="001364AE" w:rsidRDefault="001364AE" w:rsidP="001364AE">
      <w:pPr>
        <w:jc w:val="both"/>
      </w:pPr>
      <w:r w:rsidRPr="001364AE">
        <w:t>Acceptability and Feasibility BAE Systems' strategies align with its strengths, opportunities in the market, and customers' needs (Whittington and colleagues, 2020). Its focus on quality, innovation</w:t>
      </w:r>
      <w:r>
        <w:t>,</w:t>
      </w:r>
      <w:r w:rsidRPr="001364AE">
        <w:t xml:space="preserve"> and diversification </w:t>
      </w:r>
      <w:r>
        <w:t>has</w:t>
      </w:r>
      <w:r w:rsidRPr="001364AE">
        <w:t xml:space="preserve"> allowed it to maintain its leadership position in the defense and aerospace industry (BAE Systems</w:t>
      </w:r>
      <w:r>
        <w:t>,</w:t>
      </w:r>
      <w:r w:rsidRPr="001364AE">
        <w:t xml:space="preserve"> 2023).</w:t>
      </w:r>
    </w:p>
    <w:p w:rsidR="001364AE" w:rsidRPr="001364AE" w:rsidRDefault="001364AE" w:rsidP="001364AE">
      <w:pPr>
        <w:jc w:val="both"/>
      </w:pPr>
      <w:r>
        <w:t>MarketLine</w:t>
      </w:r>
      <w:r w:rsidRPr="001364AE">
        <w:t xml:space="preserve"> </w:t>
      </w:r>
      <w:r>
        <w:t>(</w:t>
      </w:r>
      <w:r w:rsidRPr="001364AE">
        <w:t xml:space="preserve">2022) explains that the strategies are accepted by key stakeholders because they have led to consistent financial performance, dividend increases, and </w:t>
      </w:r>
      <w:r>
        <w:t xml:space="preserve">the </w:t>
      </w:r>
      <w:r w:rsidRPr="001364AE">
        <w:t>creation of shareholder value. BAE Systems’ commitment to corporate social responsibility and sustainability has enhanced its reputation with customers, employees</w:t>
      </w:r>
      <w:r>
        <w:t>,</w:t>
      </w:r>
      <w:r w:rsidRPr="001364AE">
        <w:t xml:space="preserve"> and the wider community (BAE Systems</w:t>
      </w:r>
      <w:r>
        <w:t>,</w:t>
      </w:r>
      <w:r w:rsidRPr="001364AE">
        <w:t xml:space="preserve"> 2023).</w:t>
      </w:r>
    </w:p>
    <w:p w:rsidR="001364AE" w:rsidRPr="001364AE" w:rsidRDefault="001364AE" w:rsidP="001364AE">
      <w:pPr>
        <w:jc w:val="both"/>
      </w:pPr>
      <w:r w:rsidRPr="001364AE">
        <w:t>Given the company's strong financial position, its extensive resources</w:t>
      </w:r>
      <w:r>
        <w:t>,</w:t>
      </w:r>
      <w:r w:rsidRPr="001364AE">
        <w:t xml:space="preserve"> and its proven track record for successful strategy implementation (Whittington, et. al.,2020), it is possible to implement their strategies. BAE Systems has all the capabilities and expertise to successfully implement its strategy (MarketLine, 2022).</w:t>
      </w:r>
    </w:p>
    <w:p w:rsidR="001364AE" w:rsidRDefault="001364AE" w:rsidP="001364AE">
      <w:pPr>
        <w:pStyle w:val="Heading2"/>
        <w:jc w:val="both"/>
      </w:pPr>
      <w:bookmarkStart w:id="11" w:name="_Toc164590316"/>
      <w:r w:rsidRPr="001364AE">
        <w:t>Evidence for Strategy Execution</w:t>
      </w:r>
      <w:bookmarkEnd w:id="11"/>
      <w:r w:rsidRPr="001364AE">
        <w:t xml:space="preserve"> </w:t>
      </w:r>
    </w:p>
    <w:p w:rsidR="001364AE" w:rsidRPr="001364AE" w:rsidRDefault="001364AE" w:rsidP="001364AE">
      <w:pPr>
        <w:jc w:val="both"/>
      </w:pPr>
      <w:r w:rsidRPr="001364AE">
        <w:t>BAE Systems' strong financial performance, market leadership</w:t>
      </w:r>
      <w:r>
        <w:t>,</w:t>
      </w:r>
      <w:r w:rsidRPr="001364AE">
        <w:t xml:space="preserve"> and customer satisfaction </w:t>
      </w:r>
      <w:r>
        <w:t>is</w:t>
      </w:r>
      <w:r w:rsidRPr="001364AE">
        <w:t xml:space="preserve"> evidence that it has executed its strategy successfully (BAE Systems</w:t>
      </w:r>
      <w:r>
        <w:t>,</w:t>
      </w:r>
      <w:r w:rsidRPr="001364AE">
        <w:t xml:space="preserve"> 2023). The company has invested </w:t>
      </w:r>
      <w:r w:rsidRPr="001364AE">
        <w:lastRenderedPageBreak/>
        <w:t xml:space="preserve">consistently in R&amp;D to deliver innovative products and </w:t>
      </w:r>
      <w:r>
        <w:t>services</w:t>
      </w:r>
      <w:r w:rsidRPr="001364AE">
        <w:t xml:space="preserve"> that meet the changing needs of customers (MarketLine</w:t>
      </w:r>
      <w:r>
        <w:t>,</w:t>
      </w:r>
      <w:r w:rsidRPr="001364AE">
        <w:t xml:space="preserve"> 2022). BAE Systems also integrated its acquisitions such as Collins Aerospace's Military Global Positioning System to expand its capabilities and strengthen its market position (BAE Systems 2023).</w:t>
      </w:r>
    </w:p>
    <w:p w:rsidR="001364AE" w:rsidRPr="001364AE" w:rsidRDefault="001364AE" w:rsidP="001364AE">
      <w:pPr>
        <w:jc w:val="both"/>
      </w:pPr>
      <w:r w:rsidRPr="001364AE">
        <w:t xml:space="preserve">The company is still facing challenges such as the COVID-19 epidemic and its impact on operations and supply chains (MarketLine, 2022). BAE Systems has responded to these challenges with </w:t>
      </w:r>
      <w:r>
        <w:t>cost-saving</w:t>
      </w:r>
      <w:r w:rsidRPr="001364AE">
        <w:t xml:space="preserve"> measures, optimization of its operations</w:t>
      </w:r>
      <w:r>
        <w:t>,</w:t>
      </w:r>
      <w:r w:rsidRPr="001364AE">
        <w:t xml:space="preserve"> and the use of digital technologies </w:t>
      </w:r>
      <w:r>
        <w:t>to</w:t>
      </w:r>
      <w:r w:rsidRPr="001364AE">
        <w:t xml:space="preserve"> ensure business continuity.</w:t>
      </w:r>
    </w:p>
    <w:p w:rsidR="001364AE" w:rsidRDefault="001364AE" w:rsidP="001364AE">
      <w:pPr>
        <w:pStyle w:val="Heading2"/>
        <w:jc w:val="both"/>
      </w:pPr>
      <w:bookmarkStart w:id="12" w:name="_Toc164590317"/>
      <w:r>
        <w:t xml:space="preserve">Balanced </w:t>
      </w:r>
      <w:r w:rsidRPr="001364AE">
        <w:t>Scorecard</w:t>
      </w:r>
      <w:bookmarkEnd w:id="12"/>
      <w:r w:rsidRPr="001364AE">
        <w:t xml:space="preserve"> </w:t>
      </w:r>
    </w:p>
    <w:p w:rsidR="001364AE" w:rsidRPr="001364AE" w:rsidRDefault="001364AE" w:rsidP="001364AE">
      <w:pPr>
        <w:jc w:val="both"/>
      </w:pPr>
      <w:r>
        <w:t>To</w:t>
      </w:r>
      <w:r w:rsidRPr="001364AE">
        <w:t xml:space="preserve"> evaluate BAE </w:t>
      </w:r>
      <w:r>
        <w:t>Systems'</w:t>
      </w:r>
      <w:r w:rsidRPr="001364AE">
        <w:t xml:space="preserve"> strategy execution comprehensively, a balanced scorecard approach is used. This involves evaluating the company's performance from four perspectives, including financial, customer, processes</w:t>
      </w:r>
      <w:r>
        <w:t>,</w:t>
      </w:r>
      <w:r w:rsidRPr="001364AE">
        <w:t xml:space="preserve"> and learning and development (Kaplan &amp; Norton 1996).</w:t>
      </w:r>
    </w:p>
    <w:p w:rsidR="001364AE" w:rsidRPr="001364AE" w:rsidRDefault="001364AE" w:rsidP="001364AE">
      <w:pPr>
        <w:jc w:val="both"/>
      </w:pPr>
      <w:r w:rsidRPr="001364AE">
        <w:t>Financial Perspective:</w:t>
      </w:r>
    </w:p>
    <w:p w:rsidR="001364AE" w:rsidRPr="001364AE" w:rsidRDefault="001364AE" w:rsidP="001364AE">
      <w:pPr>
        <w:numPr>
          <w:ilvl w:val="1"/>
          <w:numId w:val="23"/>
        </w:numPr>
        <w:jc w:val="both"/>
      </w:pPr>
      <w:r w:rsidRPr="001364AE">
        <w:t>Profitable revenue growth</w:t>
      </w:r>
    </w:p>
    <w:p w:rsidR="001364AE" w:rsidRPr="001364AE" w:rsidRDefault="001364AE" w:rsidP="001364AE">
      <w:pPr>
        <w:numPr>
          <w:ilvl w:val="1"/>
          <w:numId w:val="30"/>
        </w:numPr>
        <w:jc w:val="both"/>
      </w:pPr>
      <w:r w:rsidRPr="001364AE">
        <w:t>Cash flow and capital allocation: Achieving a good balance between the two</w:t>
      </w:r>
    </w:p>
    <w:p w:rsidR="001364AE" w:rsidRPr="001364AE" w:rsidRDefault="001364AE" w:rsidP="001364AE">
      <w:pPr>
        <w:numPr>
          <w:ilvl w:val="1"/>
          <w:numId w:val="30"/>
        </w:numPr>
        <w:jc w:val="both"/>
      </w:pPr>
      <w:r w:rsidRPr="001364AE">
        <w:t>Dividend payments and shareholder returns consistent</w:t>
      </w:r>
    </w:p>
    <w:p w:rsidR="001364AE" w:rsidRPr="001364AE" w:rsidRDefault="001364AE" w:rsidP="001364AE">
      <w:pPr>
        <w:jc w:val="both"/>
      </w:pPr>
      <w:r w:rsidRPr="001364AE">
        <w:t>Customer Perspective</w:t>
      </w:r>
      <w:r>
        <w:t>:</w:t>
      </w:r>
    </w:p>
    <w:p w:rsidR="001364AE" w:rsidRPr="001364AE" w:rsidRDefault="001364AE" w:rsidP="001364AE">
      <w:pPr>
        <w:numPr>
          <w:ilvl w:val="1"/>
          <w:numId w:val="31"/>
        </w:numPr>
        <w:jc w:val="both"/>
      </w:pPr>
      <w:r w:rsidRPr="001364AE">
        <w:t>Customer satisfaction and loyalty</w:t>
      </w:r>
    </w:p>
    <w:p w:rsidR="001364AE" w:rsidRPr="001364AE" w:rsidRDefault="001364AE" w:rsidP="001364AE">
      <w:pPr>
        <w:numPr>
          <w:ilvl w:val="1"/>
          <w:numId w:val="31"/>
        </w:numPr>
        <w:jc w:val="both"/>
      </w:pPr>
      <w:r w:rsidRPr="001364AE">
        <w:t>Increase your market share and customer base</w:t>
      </w:r>
    </w:p>
    <w:p w:rsidR="001364AE" w:rsidRPr="001364AE" w:rsidRDefault="001364AE" w:rsidP="001364AE">
      <w:pPr>
        <w:numPr>
          <w:ilvl w:val="1"/>
          <w:numId w:val="31"/>
        </w:numPr>
        <w:jc w:val="both"/>
      </w:pPr>
      <w:r>
        <w:t>successful New product launches</w:t>
      </w:r>
      <w:r w:rsidRPr="001364AE">
        <w:t xml:space="preserve"> and customers who adopt them</w:t>
      </w:r>
    </w:p>
    <w:p w:rsidR="001364AE" w:rsidRPr="001364AE" w:rsidRDefault="001364AE" w:rsidP="001364AE">
      <w:pPr>
        <w:jc w:val="both"/>
      </w:pPr>
      <w:r w:rsidRPr="001364AE">
        <w:t>Internal Processes:</w:t>
      </w:r>
    </w:p>
    <w:p w:rsidR="001364AE" w:rsidRPr="001364AE" w:rsidRDefault="001364AE" w:rsidP="001364AE">
      <w:pPr>
        <w:numPr>
          <w:ilvl w:val="1"/>
          <w:numId w:val="30"/>
        </w:numPr>
        <w:jc w:val="both"/>
      </w:pPr>
      <w:r w:rsidRPr="001364AE">
        <w:t>Manufacturing and supply chain operations that are efficient and effective</w:t>
      </w:r>
    </w:p>
    <w:p w:rsidR="001364AE" w:rsidRPr="001364AE" w:rsidRDefault="001364AE" w:rsidP="001364AE">
      <w:pPr>
        <w:numPr>
          <w:ilvl w:val="1"/>
          <w:numId w:val="30"/>
        </w:numPr>
        <w:jc w:val="both"/>
      </w:pPr>
      <w:r w:rsidRPr="001364AE">
        <w:t>Lean and continuous improvement initiatives</w:t>
      </w:r>
    </w:p>
    <w:p w:rsidR="001364AE" w:rsidRPr="001364AE" w:rsidRDefault="001364AE" w:rsidP="001364AE">
      <w:pPr>
        <w:numPr>
          <w:ilvl w:val="1"/>
          <w:numId w:val="30"/>
        </w:numPr>
        <w:jc w:val="both"/>
      </w:pPr>
      <w:r w:rsidRPr="001364AE">
        <w:t>Integration of partnerships and acquisitions successfully</w:t>
      </w:r>
    </w:p>
    <w:p w:rsidR="001364AE" w:rsidRPr="001364AE" w:rsidRDefault="001364AE" w:rsidP="001364AE">
      <w:pPr>
        <w:jc w:val="both"/>
      </w:pPr>
      <w:r w:rsidRPr="001364AE">
        <w:t>Learning and Growth:</w:t>
      </w:r>
    </w:p>
    <w:p w:rsidR="001364AE" w:rsidRPr="001364AE" w:rsidRDefault="001364AE" w:rsidP="001364AE">
      <w:pPr>
        <w:numPr>
          <w:ilvl w:val="1"/>
          <w:numId w:val="30"/>
        </w:numPr>
        <w:jc w:val="both"/>
      </w:pPr>
      <w:r w:rsidRPr="001364AE">
        <w:t>Investment in training and development of employees</w:t>
      </w:r>
    </w:p>
    <w:p w:rsidR="001364AE" w:rsidRPr="001364AE" w:rsidRDefault="001364AE" w:rsidP="001364AE">
      <w:pPr>
        <w:numPr>
          <w:ilvl w:val="1"/>
          <w:numId w:val="30"/>
        </w:numPr>
        <w:jc w:val="both"/>
      </w:pPr>
      <w:r w:rsidRPr="001364AE">
        <w:t>Fostering a culture that encourages innovation and collaboration</w:t>
      </w:r>
    </w:p>
    <w:p w:rsidR="001364AE" w:rsidRPr="001364AE" w:rsidRDefault="001364AE" w:rsidP="001364AE">
      <w:pPr>
        <w:numPr>
          <w:ilvl w:val="1"/>
          <w:numId w:val="30"/>
        </w:numPr>
        <w:jc w:val="both"/>
      </w:pPr>
      <w:r w:rsidRPr="001364AE">
        <w:t>Attracting top talent and retaining them in key areas</w:t>
      </w:r>
    </w:p>
    <w:p w:rsidR="001364AE" w:rsidRPr="001364AE" w:rsidRDefault="001364AE" w:rsidP="001364AE">
      <w:pPr>
        <w:jc w:val="both"/>
      </w:pPr>
      <w:r w:rsidRPr="001364AE">
        <w:t>According to the Balanced Scorecard, BAE Systems' performance has been strong across all four aspects, which indicates that its strategies are being executed effectively (BAE Systems 2023; MarketLine</w:t>
      </w:r>
      <w:r>
        <w:t>,</w:t>
      </w:r>
      <w:r w:rsidRPr="001364AE">
        <w:t xml:space="preserve"> 2022).</w:t>
      </w:r>
    </w:p>
    <w:p w:rsidR="001364AE" w:rsidRPr="001364AE" w:rsidRDefault="001364AE" w:rsidP="001364AE">
      <w:pPr>
        <w:pStyle w:val="Heading1"/>
        <w:jc w:val="both"/>
      </w:pPr>
      <w:bookmarkStart w:id="13" w:name="_Toc164590318"/>
      <w:r w:rsidRPr="001364AE">
        <w:t>Evaluation of Sustainability Efforts</w:t>
      </w:r>
      <w:bookmarkEnd w:id="13"/>
    </w:p>
    <w:p w:rsidR="001364AE" w:rsidRPr="001364AE" w:rsidRDefault="001364AE" w:rsidP="001364AE">
      <w:pPr>
        <w:jc w:val="both"/>
      </w:pPr>
      <w:r w:rsidRPr="001364AE">
        <w:t>BAE Systems made significant progress in the integration of sustainability into their corporate strategy (BAE Systems</w:t>
      </w:r>
      <w:r>
        <w:t>,</w:t>
      </w:r>
      <w:r w:rsidRPr="001364AE">
        <w:t xml:space="preserve"> 2023). The company has ambitious sustainability goals including reducing greenhouse </w:t>
      </w:r>
      <w:r w:rsidRPr="001364AE">
        <w:lastRenderedPageBreak/>
        <w:t>gas emissions, increasing renewable energy use, and promoting inclusion and diversity in its workforce. (MarketLine, 2022).</w:t>
      </w:r>
    </w:p>
    <w:p w:rsidR="001364AE" w:rsidRPr="001364AE" w:rsidRDefault="001364AE" w:rsidP="001364AE">
      <w:pPr>
        <w:jc w:val="both"/>
      </w:pPr>
      <w:r w:rsidRPr="001364AE">
        <w:t>BAE Systems aligns its sustainability efforts to its business goals, realizing that sustainable practices are a powerful tool for driving innovation, efficiency</w:t>
      </w:r>
      <w:r>
        <w:t>,</w:t>
      </w:r>
      <w:r w:rsidRPr="001364AE">
        <w:t xml:space="preserve"> and long-term value (Whittington, et. al., 2010). The company has invested heavily in eco-friendly technologies such as electric propulsion for aircraft and collaborated with partners and customers to develop sustainable solutions.</w:t>
      </w:r>
    </w:p>
    <w:p w:rsidR="001364AE" w:rsidRPr="001364AE" w:rsidRDefault="001364AE" w:rsidP="001364AE">
      <w:pPr>
        <w:jc w:val="both"/>
      </w:pPr>
      <w:r w:rsidRPr="001364AE">
        <w:t>BAE Systems engages in active stakeholder engagement and collaboration with all stakeholders (customers, employees, suppliers</w:t>
      </w:r>
      <w:r>
        <w:t>,</w:t>
      </w:r>
      <w:r w:rsidRPr="001364AE">
        <w:t xml:space="preserve"> and investors), to better understand their sustainability expectations, and work together on common goals. The company is involved in industry initiatives such as the Sustainable Aviation Coalition to encourage collective action on sustainability issues (MarketLine, 2022).</w:t>
      </w:r>
    </w:p>
    <w:p w:rsidR="001364AE" w:rsidRPr="001364AE" w:rsidRDefault="001364AE" w:rsidP="001364AE">
      <w:pPr>
        <w:jc w:val="both"/>
      </w:pPr>
      <w:r w:rsidRPr="001364AE">
        <w:t xml:space="preserve">BAE Systems partners with research and academic institutions to develop sustainable technologies (Whittington, et. al., 2010). The company, for example, collaborates with </w:t>
      </w:r>
      <w:r>
        <w:t xml:space="preserve">the </w:t>
      </w:r>
      <w:r w:rsidRPr="001364AE">
        <w:t>University of Manchester to develop sustainable materials and manufacturing methods (BAE Systems 2023).</w:t>
      </w:r>
    </w:p>
    <w:p w:rsidR="001364AE" w:rsidRPr="001364AE" w:rsidRDefault="001364AE" w:rsidP="001364AE">
      <w:pPr>
        <w:jc w:val="both"/>
      </w:pPr>
      <w:r w:rsidRPr="001364AE">
        <w:t>BAE Systems reports regularly on its sustainability performance, and progress toward its goals via its annual Sustainability report and other public disclosures. (BAE Systems</w:t>
      </w:r>
      <w:r>
        <w:t>,</w:t>
      </w:r>
      <w:r w:rsidRPr="001364AE">
        <w:t xml:space="preserve"> 2023). To ensure transparency and comparability, the company adheres to recognized reporting frameworks such as the Global Reporting Initiative, Task Force on </w:t>
      </w:r>
      <w:r>
        <w:t>Climate-Related</w:t>
      </w:r>
      <w:r w:rsidRPr="001364AE">
        <w:t xml:space="preserve"> Financial Disclosures</w:t>
      </w:r>
      <w:r>
        <w:t>,</w:t>
      </w:r>
      <w:r w:rsidRPr="001364AE">
        <w:t xml:space="preserve"> and Task Force on </w:t>
      </w:r>
      <w:r>
        <w:t>Climate-Related</w:t>
      </w:r>
      <w:r w:rsidRPr="001364AE">
        <w:t xml:space="preserve"> Financial Disclosures. (MarketLine, 2022).</w:t>
      </w:r>
    </w:p>
    <w:p w:rsidR="001364AE" w:rsidRPr="001364AE" w:rsidRDefault="001364AE" w:rsidP="001364AE">
      <w:pPr>
        <w:jc w:val="both"/>
      </w:pPr>
      <w:r w:rsidRPr="001364AE">
        <w:t>There is still room for improvement with BAE Systems' reporting on sustainability, especially in setting more specific, measurable targets and disclosing the performance against these targets. Also, more information should be provided about the company's social and environmental impacts (Whittington, et. al., 2010). BAE Systems can build trust and show its commitment to responsible practices by improving transparency and sustainability reporting.</w:t>
      </w:r>
    </w:p>
    <w:p w:rsidR="001364AE" w:rsidRPr="001364AE" w:rsidRDefault="001364AE" w:rsidP="001364AE">
      <w:pPr>
        <w:pStyle w:val="Heading1"/>
        <w:jc w:val="both"/>
      </w:pPr>
      <w:bookmarkStart w:id="14" w:name="_Toc164590319"/>
      <w:r w:rsidRPr="001364AE">
        <w:t>Analysis of the Competitive Landscape and Industry Analysis</w:t>
      </w:r>
      <w:bookmarkEnd w:id="14"/>
    </w:p>
    <w:p w:rsidR="001364AE" w:rsidRDefault="001364AE" w:rsidP="001364AE">
      <w:pPr>
        <w:pStyle w:val="Heading2"/>
        <w:jc w:val="both"/>
      </w:pPr>
      <w:bookmarkStart w:id="15" w:name="_Toc164590320"/>
      <w:r w:rsidRPr="001364AE">
        <w:t>PESTEL Analyse</w:t>
      </w:r>
      <w:bookmarkEnd w:id="15"/>
      <w:r w:rsidRPr="001364AE">
        <w:t xml:space="preserve"> </w:t>
      </w:r>
    </w:p>
    <w:p w:rsidR="001364AE" w:rsidRPr="001364AE" w:rsidRDefault="001364AE" w:rsidP="001364AE">
      <w:pPr>
        <w:jc w:val="both"/>
      </w:pPr>
      <w:r w:rsidRPr="001364AE">
        <w:t xml:space="preserve">A PESTEL (Pestle) analysis of the aerospace industry and defense reveals key factors affecting BAE </w:t>
      </w:r>
      <w:r>
        <w:t>Systems'</w:t>
      </w:r>
      <w:r w:rsidRPr="001364AE">
        <w:t xml:space="preserve"> strategic decisions and performance.</w:t>
      </w:r>
    </w:p>
    <w:p w:rsidR="001364AE" w:rsidRPr="001364AE" w:rsidRDefault="001364AE" w:rsidP="001364AE">
      <w:pPr>
        <w:numPr>
          <w:ilvl w:val="1"/>
          <w:numId w:val="25"/>
        </w:numPr>
        <w:jc w:val="both"/>
      </w:pPr>
      <w:r w:rsidRPr="001364AE">
        <w:t>Geopolitical tensions: Defense spending policies and trade regulations</w:t>
      </w:r>
    </w:p>
    <w:p w:rsidR="001364AE" w:rsidRPr="001364AE" w:rsidRDefault="001364AE" w:rsidP="001364AE">
      <w:pPr>
        <w:numPr>
          <w:ilvl w:val="1"/>
          <w:numId w:val="25"/>
        </w:numPr>
        <w:jc w:val="both"/>
      </w:pPr>
      <w:r w:rsidRPr="001364AE">
        <w:t>Global economic conditions: currency fluctuations and defense budgets</w:t>
      </w:r>
    </w:p>
    <w:p w:rsidR="001364AE" w:rsidRPr="001364AE" w:rsidRDefault="001364AE" w:rsidP="001364AE">
      <w:pPr>
        <w:numPr>
          <w:ilvl w:val="1"/>
          <w:numId w:val="25"/>
        </w:numPr>
        <w:jc w:val="both"/>
      </w:pPr>
      <w:r w:rsidRPr="001364AE">
        <w:t>Social Responsibility: Skills shortages and changing demographics of the workforce</w:t>
      </w:r>
    </w:p>
    <w:p w:rsidR="001364AE" w:rsidRPr="001364AE" w:rsidRDefault="001364AE" w:rsidP="001364AE">
      <w:pPr>
        <w:numPr>
          <w:ilvl w:val="1"/>
          <w:numId w:val="25"/>
        </w:numPr>
        <w:jc w:val="both"/>
      </w:pPr>
      <w:r w:rsidRPr="001364AE">
        <w:t>Digitalization, rapid technological advances, and cybersecurity threats</w:t>
      </w:r>
    </w:p>
    <w:p w:rsidR="001364AE" w:rsidRPr="001364AE" w:rsidRDefault="001364AE" w:rsidP="001364AE">
      <w:pPr>
        <w:numPr>
          <w:ilvl w:val="1"/>
          <w:numId w:val="25"/>
        </w:numPr>
        <w:jc w:val="both"/>
      </w:pPr>
      <w:r w:rsidRPr="001364AE">
        <w:t>Environmental: climate change, resource scarcity</w:t>
      </w:r>
      <w:r>
        <w:t>,</w:t>
      </w:r>
      <w:r w:rsidRPr="001364AE">
        <w:t xml:space="preserve"> and sustainable aviation initiatives</w:t>
      </w:r>
    </w:p>
    <w:p w:rsidR="001364AE" w:rsidRPr="001364AE" w:rsidRDefault="001364AE" w:rsidP="001364AE">
      <w:pPr>
        <w:numPr>
          <w:ilvl w:val="1"/>
          <w:numId w:val="25"/>
        </w:numPr>
        <w:jc w:val="both"/>
      </w:pPr>
      <w:r w:rsidRPr="001364AE">
        <w:t>Legal: Export controls, strict regulations</w:t>
      </w:r>
      <w:r>
        <w:t>,</w:t>
      </w:r>
      <w:r w:rsidRPr="001364AE">
        <w:t xml:space="preserve"> and protection of intellectual property</w:t>
      </w:r>
    </w:p>
    <w:p w:rsidR="001364AE" w:rsidRPr="001364AE" w:rsidRDefault="001364AE" w:rsidP="001364AE">
      <w:pPr>
        <w:jc w:val="both"/>
      </w:pPr>
      <w:r w:rsidRPr="001364AE">
        <w:t xml:space="preserve">BAE Systems needs to constantly monitor and adapt to external factors </w:t>
      </w:r>
      <w:r>
        <w:t>to</w:t>
      </w:r>
      <w:r w:rsidRPr="001364AE">
        <w:t xml:space="preserve"> maintain its position as a leader and to capitalize on new opportunities (MarketLine, 2022).</w:t>
      </w:r>
    </w:p>
    <w:p w:rsidR="001364AE" w:rsidRDefault="001364AE" w:rsidP="001364AE">
      <w:pPr>
        <w:pStyle w:val="Heading2"/>
        <w:jc w:val="both"/>
      </w:pPr>
      <w:bookmarkStart w:id="16" w:name="_Toc164590321"/>
      <w:r w:rsidRPr="001364AE">
        <w:lastRenderedPageBreak/>
        <w:t>Porter's Five Forces Framework</w:t>
      </w:r>
      <w:bookmarkEnd w:id="16"/>
    </w:p>
    <w:p w:rsidR="001364AE" w:rsidRPr="001364AE" w:rsidRDefault="001364AE" w:rsidP="001364AE">
      <w:pPr>
        <w:jc w:val="both"/>
      </w:pPr>
      <w:r w:rsidRPr="001364AE">
        <w:t xml:space="preserve"> An analysis of the aerospace industry using Porter’s Five Forces framework gives insights into the competitive dynamics of the industry and its profitability potential (see Appendix B to see the full analysis).</w:t>
      </w:r>
    </w:p>
    <w:p w:rsidR="001364AE" w:rsidRPr="001364AE" w:rsidRDefault="001364AE" w:rsidP="001364AE">
      <w:pPr>
        <w:numPr>
          <w:ilvl w:val="1"/>
          <w:numId w:val="25"/>
        </w:numPr>
        <w:jc w:val="both"/>
      </w:pPr>
      <w:r w:rsidRPr="001364AE">
        <w:t>High capital requirements and regulatory barriers pose a moderate threat to new entrantsBargaining power of suppliers: Moderate as many suppliers are specialized and have contracts for a long time.</w:t>
      </w:r>
    </w:p>
    <w:p w:rsidR="001364AE" w:rsidRPr="001364AE" w:rsidRDefault="001364AE" w:rsidP="001364AE">
      <w:pPr>
        <w:numPr>
          <w:ilvl w:val="1"/>
          <w:numId w:val="25"/>
        </w:numPr>
        <w:jc w:val="both"/>
      </w:pPr>
      <w:r w:rsidRPr="001364AE">
        <w:t>Government customers have a significant amount of bargaining power.</w:t>
      </w:r>
    </w:p>
    <w:p w:rsidR="001364AE" w:rsidRPr="001364AE" w:rsidRDefault="001364AE" w:rsidP="001364AE">
      <w:pPr>
        <w:numPr>
          <w:ilvl w:val="1"/>
          <w:numId w:val="25"/>
        </w:numPr>
        <w:jc w:val="both"/>
      </w:pPr>
      <w:r w:rsidRPr="001364AE">
        <w:t>There are very few substitutes available for aerospace and defense products.Rivalry among existing competitors: high, with intense competition to win contracts and market shares</w:t>
      </w:r>
    </w:p>
    <w:p w:rsidR="001364AE" w:rsidRPr="001364AE" w:rsidRDefault="001364AE" w:rsidP="001364AE">
      <w:pPr>
        <w:jc w:val="both"/>
      </w:pPr>
      <w:r w:rsidRPr="001364AE">
        <w:t>BAE Systems will need to develop strategies that mitigate the impact of competitive forces such as cost-efficiency, differentiation</w:t>
      </w:r>
      <w:r>
        <w:t>,</w:t>
      </w:r>
      <w:r w:rsidRPr="001364AE">
        <w:t xml:space="preserve"> and strategic partnerships.</w:t>
      </w:r>
    </w:p>
    <w:p w:rsidR="001364AE" w:rsidRDefault="001364AE" w:rsidP="001364AE">
      <w:pPr>
        <w:pStyle w:val="Heading2"/>
        <w:jc w:val="both"/>
      </w:pPr>
      <w:bookmarkStart w:id="17" w:name="_Toc164590322"/>
      <w:r w:rsidRPr="001364AE">
        <w:t>Strategic Group Analysis</w:t>
      </w:r>
      <w:bookmarkEnd w:id="17"/>
      <w:r w:rsidRPr="001364AE">
        <w:t xml:space="preserve"> </w:t>
      </w:r>
    </w:p>
    <w:p w:rsidR="001364AE" w:rsidRPr="001364AE" w:rsidRDefault="001364AE" w:rsidP="001364AE">
      <w:pPr>
        <w:jc w:val="both"/>
      </w:pPr>
      <w:r w:rsidRPr="001364AE">
        <w:t xml:space="preserve">The aerospace and defense industry is analyzed using a strategic group to identify </w:t>
      </w:r>
      <w:r>
        <w:t xml:space="preserve">clusters of similar companies. </w:t>
      </w:r>
      <w:r w:rsidRPr="001364AE">
        <w:t>BAE Systems is in the high-end diversified strategic group along with other global defense contractors like Lockheed Martin Northrop Grumman and Raytheon Technologies. (MarketLine, 2022).</w:t>
      </w:r>
    </w:p>
    <w:p w:rsidR="001364AE" w:rsidRPr="001364AE" w:rsidRDefault="001364AE" w:rsidP="001364AE">
      <w:pPr>
        <w:jc w:val="both"/>
      </w:pPr>
      <w:r w:rsidRPr="001364AE">
        <w:t>This strategic group is characterized by a high level of competition in terms of product quality and innovation (Whittington, et. al., 2010). These companies also enjoy economies of scale and have a wide range of products, as well as extensive global networks (BAE Systems 2023). These companies face many challenges, including high R&amp;D expenses, complex project management</w:t>
      </w:r>
      <w:r>
        <w:t>,</w:t>
      </w:r>
      <w:r w:rsidRPr="001364AE">
        <w:t xml:space="preserve"> and geopolitical risk exposure (MarketLine, 2022).</w:t>
      </w:r>
    </w:p>
    <w:p w:rsidR="001364AE" w:rsidRPr="001364AE" w:rsidRDefault="001364AE" w:rsidP="001364AE">
      <w:pPr>
        <w:jc w:val="both"/>
      </w:pPr>
      <w:r w:rsidRPr="001364AE">
        <w:t xml:space="preserve">BAE Systems needs to constantly assess its position in the strategic group, </w:t>
      </w:r>
      <w:r>
        <w:t xml:space="preserve">and </w:t>
      </w:r>
      <w:r w:rsidRPr="001364AE">
        <w:t>identify ways to differentiate and create sustainable competitive advantage (Whittington and others, 2020).</w:t>
      </w:r>
    </w:p>
    <w:p w:rsidR="001364AE" w:rsidRPr="001364AE" w:rsidRDefault="001364AE" w:rsidP="001364AE">
      <w:pPr>
        <w:pStyle w:val="Heading1"/>
        <w:jc w:val="both"/>
      </w:pPr>
      <w:bookmarkStart w:id="18" w:name="_Toc164590323"/>
      <w:r w:rsidRPr="001364AE">
        <w:t>Future Strategic Directions and Recommendations</w:t>
      </w:r>
      <w:bookmarkEnd w:id="18"/>
    </w:p>
    <w:p w:rsidR="001364AE" w:rsidRPr="001364AE" w:rsidRDefault="001364AE" w:rsidP="001364AE">
      <w:pPr>
        <w:jc w:val="both"/>
      </w:pPr>
      <w:r w:rsidRPr="001364AE">
        <w:t xml:space="preserve">BAE Systems must engage in </w:t>
      </w:r>
      <w:r>
        <w:t>scenario planning</w:t>
      </w:r>
      <w:r w:rsidRPr="001364AE">
        <w:t xml:space="preserve"> to navigate the complex and uncertain future of the aerospace industry. This includes developing multiple future scenarios, and robust strategies for each. Possible scenarios include:</w:t>
      </w:r>
    </w:p>
    <w:p w:rsidR="001364AE" w:rsidRPr="001364AE" w:rsidRDefault="001364AE" w:rsidP="001364AE">
      <w:pPr>
        <w:numPr>
          <w:ilvl w:val="1"/>
          <w:numId w:val="32"/>
        </w:numPr>
        <w:jc w:val="both"/>
      </w:pPr>
      <w:r w:rsidRPr="001364AE">
        <w:t>Scenario 1 - Increased global tensions, and increased defense spending</w:t>
      </w:r>
    </w:p>
    <w:p w:rsidR="001364AE" w:rsidRPr="001364AE" w:rsidRDefault="001364AE" w:rsidP="001364AE">
      <w:pPr>
        <w:numPr>
          <w:ilvl w:val="1"/>
          <w:numId w:val="32"/>
        </w:numPr>
        <w:jc w:val="both"/>
      </w:pPr>
      <w:r w:rsidRPr="001364AE">
        <w:t>Scenario 2 - Rapid technological disruption with new market players</w:t>
      </w:r>
    </w:p>
    <w:p w:rsidR="001364AE" w:rsidRPr="001364AE" w:rsidRDefault="001364AE" w:rsidP="001364AE">
      <w:pPr>
        <w:numPr>
          <w:ilvl w:val="1"/>
          <w:numId w:val="32"/>
        </w:numPr>
        <w:jc w:val="both"/>
      </w:pPr>
      <w:r w:rsidRPr="001364AE">
        <w:t>Scenario 3 - Strict environmental regulations and shift to sustainable aviation</w:t>
      </w:r>
    </w:p>
    <w:p w:rsidR="001364AE" w:rsidRPr="001364AE" w:rsidRDefault="001364AE" w:rsidP="001364AE">
      <w:pPr>
        <w:numPr>
          <w:ilvl w:val="1"/>
          <w:numId w:val="32"/>
        </w:numPr>
        <w:jc w:val="both"/>
      </w:pPr>
      <w:r>
        <w:t xml:space="preserve">Scenario </w:t>
      </w:r>
      <w:r w:rsidRPr="001364AE">
        <w:t>4: Economic downturn with budget cuts in key market</w:t>
      </w:r>
    </w:p>
    <w:p w:rsidR="001364AE" w:rsidRPr="001364AE" w:rsidRDefault="001364AE" w:rsidP="001364AE">
      <w:pPr>
        <w:jc w:val="both"/>
      </w:pPr>
      <w:r w:rsidRPr="001364AE">
        <w:t>BAE Systems' strategic agility and resilience can be improved by anticipating and preparing these different scenarios (BAE Systems</w:t>
      </w:r>
      <w:r>
        <w:t>,</w:t>
      </w:r>
      <w:r w:rsidRPr="001364AE">
        <w:t xml:space="preserve"> 2023).</w:t>
      </w:r>
    </w:p>
    <w:p w:rsidR="001364AE" w:rsidRPr="001364AE" w:rsidRDefault="001364AE" w:rsidP="001364AE">
      <w:pPr>
        <w:jc w:val="both"/>
      </w:pPr>
      <w:r w:rsidRPr="001364AE">
        <w:t>BAE Systems must diversify and enter new markets to reduce its dependency on traditional defense markets. Diversification strategies could include:</w:t>
      </w:r>
    </w:p>
    <w:p w:rsidR="001364AE" w:rsidRPr="001364AE" w:rsidRDefault="001364AE" w:rsidP="001364AE">
      <w:pPr>
        <w:numPr>
          <w:ilvl w:val="1"/>
          <w:numId w:val="33"/>
        </w:numPr>
        <w:jc w:val="both"/>
      </w:pPr>
      <w:r w:rsidRPr="001364AE">
        <w:t>Expanding into the commercial aerospace and space market</w:t>
      </w:r>
    </w:p>
    <w:p w:rsidR="001364AE" w:rsidRPr="001364AE" w:rsidRDefault="001364AE" w:rsidP="001364AE">
      <w:pPr>
        <w:numPr>
          <w:ilvl w:val="1"/>
          <w:numId w:val="33"/>
        </w:numPr>
        <w:jc w:val="both"/>
      </w:pPr>
      <w:r w:rsidRPr="001364AE">
        <w:lastRenderedPageBreak/>
        <w:t>Develop new digital and cybersecurity solutions for non-defense clients</w:t>
      </w:r>
    </w:p>
    <w:p w:rsidR="001364AE" w:rsidRPr="001364AE" w:rsidRDefault="001364AE" w:rsidP="001364AE">
      <w:pPr>
        <w:numPr>
          <w:ilvl w:val="1"/>
          <w:numId w:val="33"/>
        </w:numPr>
        <w:jc w:val="both"/>
      </w:pPr>
      <w:r w:rsidRPr="001364AE">
        <w:t>Entry into emerging markets with high potential for growth, such as Asia-Pacific or the Middle East</w:t>
      </w:r>
    </w:p>
    <w:p w:rsidR="001364AE" w:rsidRPr="001364AE" w:rsidRDefault="001364AE" w:rsidP="001364AE">
      <w:pPr>
        <w:numPr>
          <w:ilvl w:val="1"/>
          <w:numId w:val="33"/>
        </w:numPr>
        <w:jc w:val="both"/>
      </w:pPr>
      <w:r w:rsidRPr="001364AE">
        <w:t xml:space="preserve">Acquisition or partnership with companies in complementary sectors, such as unmanned </w:t>
      </w:r>
      <w:r>
        <w:t>systems</w:t>
      </w:r>
      <w:r w:rsidRPr="001364AE">
        <w:t xml:space="preserve"> and data analytics</w:t>
      </w:r>
    </w:p>
    <w:p w:rsidR="001364AE" w:rsidRPr="001364AE" w:rsidRDefault="001364AE" w:rsidP="001364AE">
      <w:pPr>
        <w:jc w:val="both"/>
      </w:pPr>
      <w:r w:rsidRPr="001364AE">
        <w:t xml:space="preserve">BAE Systems will need to adapt its business model, leverage its core capabilities, and develop new capabilities </w:t>
      </w:r>
      <w:r>
        <w:t>to</w:t>
      </w:r>
      <w:r w:rsidRPr="001364AE">
        <w:t xml:space="preserve"> diversify successfully (Whittington, et. al.,2020).</w:t>
      </w:r>
    </w:p>
    <w:p w:rsidR="001364AE" w:rsidRDefault="001364AE" w:rsidP="001364AE">
      <w:pPr>
        <w:pStyle w:val="Heading2"/>
        <w:jc w:val="both"/>
      </w:pPr>
      <w:bookmarkStart w:id="19" w:name="_Toc164590324"/>
      <w:r w:rsidRPr="001364AE">
        <w:t>Digital Transformation &amp; Industry 4.0</w:t>
      </w:r>
      <w:bookmarkEnd w:id="19"/>
      <w:r w:rsidRPr="001364AE">
        <w:t xml:space="preserve"> </w:t>
      </w:r>
    </w:p>
    <w:p w:rsidR="001364AE" w:rsidRPr="001364AE" w:rsidRDefault="001364AE" w:rsidP="001364AE">
      <w:pPr>
        <w:jc w:val="both"/>
      </w:pPr>
      <w:r>
        <w:t>To</w:t>
      </w:r>
      <w:r w:rsidRPr="001364AE">
        <w:t xml:space="preserve"> stay ahead of the technological disruptions and meet the changing needs of customers, BAE Systems must accelerate its digital transformation, and embrace Industry 4.0 technology (Calabrese et al.</w:t>
      </w:r>
      <w:r>
        <w:t>,</w:t>
      </w:r>
      <w:r w:rsidRPr="001364AE">
        <w:t xml:space="preserve"> 2021). Some key initiatives include:</w:t>
      </w:r>
    </w:p>
    <w:p w:rsidR="001364AE" w:rsidRPr="001364AE" w:rsidRDefault="001364AE" w:rsidP="001364AE">
      <w:pPr>
        <w:numPr>
          <w:ilvl w:val="1"/>
          <w:numId w:val="34"/>
        </w:numPr>
        <w:jc w:val="both"/>
      </w:pPr>
      <w:r w:rsidRPr="001364AE">
        <w:t xml:space="preserve">Artificial intelligence, </w:t>
      </w:r>
      <w:r>
        <w:t>machine learning</w:t>
      </w:r>
      <w:r w:rsidRPr="001364AE">
        <w:t>, and big data analytics can improve product design, manufacturing</w:t>
      </w:r>
      <w:r>
        <w:t>,</w:t>
      </w:r>
      <w:r w:rsidRPr="001364AE">
        <w:t xml:space="preserve"> and customer service.</w:t>
      </w:r>
    </w:p>
    <w:p w:rsidR="001364AE" w:rsidRPr="001364AE" w:rsidRDefault="001364AE" w:rsidP="001364AE">
      <w:pPr>
        <w:numPr>
          <w:ilvl w:val="1"/>
          <w:numId w:val="34"/>
        </w:numPr>
        <w:jc w:val="both"/>
      </w:pPr>
      <w:r w:rsidRPr="001364AE">
        <w:t>Digital twins and simulation tools can be used to improve product performance and reduce costs.</w:t>
      </w:r>
    </w:p>
    <w:p w:rsidR="001364AE" w:rsidRPr="001364AE" w:rsidRDefault="001364AE" w:rsidP="001364AE">
      <w:pPr>
        <w:numPr>
          <w:ilvl w:val="1"/>
          <w:numId w:val="34"/>
        </w:numPr>
        <w:jc w:val="both"/>
      </w:pPr>
      <w:r w:rsidRPr="001364AE">
        <w:t>Smart factory technologies such as additive manufacturing and robotics can increase efficiency and flexibility.</w:t>
      </w:r>
    </w:p>
    <w:p w:rsidR="001364AE" w:rsidRPr="001364AE" w:rsidRDefault="001364AE" w:rsidP="001364AE">
      <w:pPr>
        <w:numPr>
          <w:ilvl w:val="1"/>
          <w:numId w:val="34"/>
        </w:numPr>
        <w:jc w:val="both"/>
      </w:pPr>
      <w:r w:rsidRPr="001364AE">
        <w:t>Collaboration with startups and technology partners to accelerate innovation and access new capabilities</w:t>
      </w:r>
    </w:p>
    <w:p w:rsidR="001364AE" w:rsidRPr="001364AE" w:rsidRDefault="001364AE" w:rsidP="001364AE">
      <w:pPr>
        <w:jc w:val="both"/>
      </w:pPr>
      <w:r w:rsidRPr="001364AE">
        <w:t>BAE Systems will need to develop a culture that encourages innovation, upgrade its workforce</w:t>
      </w:r>
      <w:r>
        <w:t>,</w:t>
      </w:r>
      <w:r w:rsidRPr="001364AE">
        <w:t xml:space="preserve"> and align its digital strategies with business objectives </w:t>
      </w:r>
      <w:r>
        <w:t>to</w:t>
      </w:r>
      <w:r w:rsidRPr="001364AE">
        <w:t xml:space="preserve"> achieve a successful digital transformation (BAE Systems</w:t>
      </w:r>
      <w:r>
        <w:t>,</w:t>
      </w:r>
      <w:r w:rsidRPr="001364AE">
        <w:t xml:space="preserve"> 2023).</w:t>
      </w:r>
    </w:p>
    <w:p w:rsidR="001364AE" w:rsidRPr="001364AE" w:rsidRDefault="001364AE" w:rsidP="001364AE">
      <w:pPr>
        <w:jc w:val="both"/>
      </w:pPr>
      <w:r w:rsidRPr="001364AE">
        <w:t xml:space="preserve">BAE Systems must integrate sustainability </w:t>
      </w:r>
      <w:r>
        <w:t>into</w:t>
      </w:r>
      <w:r w:rsidRPr="001364AE">
        <w:t xml:space="preserve"> its strategy and operations to create value and differentiate itself from the competition. It should also position itself as an industry leader in sustainable aerospace (MarketLine, 2022). The key recommendations are:</w:t>
      </w:r>
    </w:p>
    <w:p w:rsidR="001364AE" w:rsidRPr="001364AE" w:rsidRDefault="001364AE" w:rsidP="001364AE">
      <w:pPr>
        <w:numPr>
          <w:ilvl w:val="1"/>
          <w:numId w:val="35"/>
        </w:numPr>
        <w:jc w:val="both"/>
      </w:pPr>
      <w:r w:rsidRPr="001364AE">
        <w:t>Set more specific and ambitious sustainability goals, in line with the Sustainable Development Goals of the United Nations (SDGs), and the Paris Agreement on Climate Change.</w:t>
      </w:r>
    </w:p>
    <w:p w:rsidR="001364AE" w:rsidRPr="001364AE" w:rsidRDefault="001364AE" w:rsidP="001364AE">
      <w:pPr>
        <w:numPr>
          <w:ilvl w:val="1"/>
          <w:numId w:val="35"/>
        </w:numPr>
        <w:jc w:val="both"/>
      </w:pPr>
      <w:r w:rsidRPr="001364AE">
        <w:t xml:space="preserve">Investing </w:t>
      </w:r>
      <w:r>
        <w:t>in</w:t>
      </w:r>
      <w:r w:rsidRPr="001364AE">
        <w:t xml:space="preserve"> sustainable technologies and materials such as electric or hydrogen-powered </w:t>
      </w:r>
      <w:r>
        <w:t>aircraft</w:t>
      </w:r>
      <w:r w:rsidRPr="001364AE">
        <w:t>, lightweight composites</w:t>
      </w:r>
      <w:r>
        <w:t>,</w:t>
      </w:r>
      <w:r w:rsidRPr="001364AE">
        <w:t xml:space="preserve"> and recycled materials</w:t>
      </w:r>
    </w:p>
    <w:p w:rsidR="001364AE" w:rsidRPr="001364AE" w:rsidRDefault="001364AE" w:rsidP="001364AE">
      <w:pPr>
        <w:numPr>
          <w:ilvl w:val="1"/>
          <w:numId w:val="35"/>
        </w:numPr>
        <w:jc w:val="both"/>
      </w:pPr>
      <w:r w:rsidRPr="001364AE">
        <w:t>Collaboration with customers, suppliers</w:t>
      </w:r>
      <w:r>
        <w:t>,</w:t>
      </w:r>
      <w:r w:rsidRPr="001364AE">
        <w:t xml:space="preserve"> and other stakeholders </w:t>
      </w:r>
      <w:r>
        <w:t>to</w:t>
      </w:r>
      <w:r w:rsidRPr="001364AE">
        <w:t xml:space="preserve"> promote circular economy principles and develop sustainable solutions</w:t>
      </w:r>
    </w:p>
    <w:p w:rsidR="001364AE" w:rsidRPr="001364AE" w:rsidRDefault="001364AE" w:rsidP="001364AE">
      <w:pPr>
        <w:numPr>
          <w:ilvl w:val="1"/>
          <w:numId w:val="35"/>
        </w:numPr>
        <w:jc w:val="both"/>
      </w:pPr>
      <w:r w:rsidRPr="001364AE">
        <w:t>Enhanced sustainability reporting and disclosure including third-party assurance, alignment with leading frameworks like the GRI and TCFD</w:t>
      </w:r>
    </w:p>
    <w:p w:rsidR="001364AE" w:rsidRPr="001364AE" w:rsidRDefault="001364AE" w:rsidP="001364AE">
      <w:pPr>
        <w:jc w:val="both"/>
      </w:pPr>
      <w:r w:rsidRPr="001364AE">
        <w:t xml:space="preserve">By adopting sustainability as an integral part of its strategic plan, BAE Systems not only can enhance its reputation, </w:t>
      </w:r>
      <w:r>
        <w:t xml:space="preserve">and </w:t>
      </w:r>
      <w:r w:rsidRPr="001364AE">
        <w:t>attract socially aware customers and investors, but also drive innovation and efficiency while ensuring long-term competitiveness. (Whittington, et. al.,2020).</w:t>
      </w:r>
    </w:p>
    <w:p w:rsidR="001364AE" w:rsidRDefault="001364AE" w:rsidP="001364AE">
      <w:pPr>
        <w:pStyle w:val="Heading1"/>
        <w:jc w:val="both"/>
      </w:pPr>
      <w:bookmarkStart w:id="20" w:name="_Toc164590325"/>
      <w:r w:rsidRPr="001364AE">
        <w:lastRenderedPageBreak/>
        <w:t>Conclusion</w:t>
      </w:r>
      <w:bookmarkEnd w:id="20"/>
      <w:r w:rsidRPr="001364AE">
        <w:t xml:space="preserve"> </w:t>
      </w:r>
    </w:p>
    <w:p w:rsidR="001364AE" w:rsidRPr="001364AE" w:rsidRDefault="001364AE" w:rsidP="001364AE">
      <w:pPr>
        <w:jc w:val="both"/>
      </w:pPr>
      <w:r w:rsidRPr="001364AE">
        <w:t>BAE Systems' position as the leading aerospace and defence company is due to its strategic decisions and successful implementation of its strategies. Diversification, innovation</w:t>
      </w:r>
      <w:r>
        <w:t>,</w:t>
      </w:r>
      <w:r w:rsidRPr="001364AE">
        <w:t xml:space="preserve"> and differentiation have allowed the company to achieve sustainable competitive advantages. BAE Systems aligned resources and capabilities to its strategies. It leveraged its R&amp;D capabilities and skilled workforce to deliver superior value for customers.</w:t>
      </w:r>
    </w:p>
    <w:p w:rsidR="001364AE" w:rsidRPr="001364AE" w:rsidRDefault="001364AE" w:rsidP="001364AE">
      <w:pPr>
        <w:jc w:val="both"/>
      </w:pPr>
      <w:r w:rsidRPr="001364AE">
        <w:t xml:space="preserve">The company will face significant challenges in the future. These include increased competition, technological disruptions, geopolitical risk, and growing sustainability expectations. BAE Systems needs to continue adapting and evolving its strategies </w:t>
      </w:r>
      <w:r>
        <w:t>to</w:t>
      </w:r>
      <w:r w:rsidRPr="001364AE">
        <w:t xml:space="preserve"> succeed in this complex and dynamic environment. This includes embracing digital transformation and sustainability as well as new growth opportunities.</w:t>
      </w:r>
    </w:p>
    <w:p w:rsidR="001364AE" w:rsidRPr="001364AE" w:rsidRDefault="001364AE" w:rsidP="001364AE">
      <w:pPr>
        <w:jc w:val="both"/>
      </w:pPr>
      <w:r w:rsidRPr="001364AE">
        <w:t xml:space="preserve">BAE Systems </w:t>
      </w:r>
      <w:r>
        <w:t>can</w:t>
      </w:r>
      <w:r w:rsidRPr="001364AE">
        <w:t xml:space="preserve"> anticipate and plan for different futures by using scenario planning. They can then develop robust and flexible strategies that will help them succeed in all of these scenarios. By diversifying its portfolio and expanding to adjacent markets, the company can reduce its dependency on traditional defense markets while capturing new sources of revenue. BAE Systems will be able to meet its evolving customer needs by adopting Industry 4.0 and accelerating its digital transformation.</w:t>
      </w:r>
    </w:p>
    <w:p w:rsidR="001364AE" w:rsidRPr="001364AE" w:rsidRDefault="001364AE" w:rsidP="001364AE">
      <w:pPr>
        <w:jc w:val="both"/>
      </w:pPr>
      <w:r w:rsidRPr="001364AE">
        <w:t xml:space="preserve">BAE Systems, too, can create value by integrating sustainability </w:t>
      </w:r>
      <w:r>
        <w:t>into</w:t>
      </w:r>
      <w:r w:rsidRPr="001364AE">
        <w:t xml:space="preserve"> its strategy and operations. This will help it to differentiate itself from the competition, attract investors and customers who are socially aware, and provide long-term benefits for all stakeholders. BAE Systems will need to set ambitious sustainability targets and invest in sustainable technologies. They will also have to collaborate with stakeholders and improve sustainability reporting.</w:t>
      </w:r>
    </w:p>
    <w:p w:rsidR="001364AE" w:rsidRPr="001364AE" w:rsidRDefault="001364AE" w:rsidP="001364AE">
      <w:pPr>
        <w:jc w:val="both"/>
      </w:pPr>
      <w:r w:rsidRPr="001364AE">
        <w:t>BAE Systems needs to foster a culture that values innovation, agility</w:t>
      </w:r>
      <w:r>
        <w:t>,</w:t>
      </w:r>
      <w:r w:rsidRPr="001364AE">
        <w:t xml:space="preserve"> and learning. </w:t>
      </w:r>
      <w:r>
        <w:t>To</w:t>
      </w:r>
      <w:r w:rsidRPr="001364AE">
        <w:t xml:space="preserve"> meet common challenges and take advantage of new opportunities, the company must actively engage its stakeholders. BAE Systems' position as a sustainable and leading aerospace and defense firm can be secured by leveraging its strengths and adapting to the ever-changing business environment.</w:t>
      </w:r>
    </w:p>
    <w:p w:rsidR="00F4464E" w:rsidRDefault="001364AE" w:rsidP="001364AE">
      <w:pPr>
        <w:pStyle w:val="Heading1"/>
        <w:jc w:val="both"/>
      </w:pPr>
      <w:bookmarkStart w:id="21" w:name="_Toc164590326"/>
      <w:r>
        <w:t>References</w:t>
      </w:r>
      <w:bookmarkEnd w:id="21"/>
    </w:p>
    <w:p w:rsidR="001364AE" w:rsidRPr="001364AE" w:rsidRDefault="001364AE" w:rsidP="001364AE">
      <w:pPr>
        <w:pStyle w:val="ListParagraph"/>
        <w:numPr>
          <w:ilvl w:val="0"/>
          <w:numId w:val="36"/>
        </w:numPr>
        <w:spacing w:line="360" w:lineRule="auto"/>
        <w:jc w:val="both"/>
      </w:pPr>
      <w:r w:rsidRPr="001364AE">
        <w:t xml:space="preserve">BAE Systems. (2023). Annual Report 2022. Retrieved from </w:t>
      </w:r>
      <w:hyperlink r:id="rId5" w:tgtFrame="_blank" w:history="1">
        <w:r w:rsidRPr="001364AE">
          <w:rPr>
            <w:rStyle w:val="Hyperlink"/>
          </w:rPr>
          <w:t>https://investors.baesystems.com/~/media/Files/B/Bae-Systems-Investor-Relations-V3/PDFs/results-and-reports/results/2022/bae-annual-report-2022.pdf</w:t>
        </w:r>
      </w:hyperlink>
    </w:p>
    <w:p w:rsidR="001364AE" w:rsidRPr="001364AE" w:rsidRDefault="001364AE" w:rsidP="001364AE">
      <w:pPr>
        <w:pStyle w:val="ListParagraph"/>
        <w:numPr>
          <w:ilvl w:val="0"/>
          <w:numId w:val="36"/>
        </w:numPr>
        <w:spacing w:line="360" w:lineRule="auto"/>
        <w:jc w:val="both"/>
      </w:pPr>
      <w:r w:rsidRPr="001364AE">
        <w:t>Calabrese, A., Levialdi Ghiron, N., &amp; Tiburzi, L. (2021). 'Evolutions' and 'revolutions' in manufacturers' implementation of industry 4.0: a literature review, a multiple case study, and a conceptual framework. Production Planning &amp; Control, 32(3), 213-227.</w:t>
      </w:r>
    </w:p>
    <w:p w:rsidR="001364AE" w:rsidRPr="001364AE" w:rsidRDefault="001364AE" w:rsidP="001364AE">
      <w:pPr>
        <w:pStyle w:val="ListParagraph"/>
        <w:numPr>
          <w:ilvl w:val="0"/>
          <w:numId w:val="36"/>
        </w:numPr>
        <w:spacing w:line="360" w:lineRule="auto"/>
        <w:jc w:val="both"/>
      </w:pPr>
      <w:r w:rsidRPr="001364AE">
        <w:t>Johnson, G., Scholes, K., &amp; Whittington, R. (2008). Exploring Corporate Strategy (8th ed.). Pearson Education Limited.</w:t>
      </w:r>
    </w:p>
    <w:p w:rsidR="001364AE" w:rsidRPr="001364AE" w:rsidRDefault="001364AE" w:rsidP="001364AE">
      <w:pPr>
        <w:pStyle w:val="ListParagraph"/>
        <w:numPr>
          <w:ilvl w:val="0"/>
          <w:numId w:val="36"/>
        </w:numPr>
        <w:spacing w:line="360" w:lineRule="auto"/>
        <w:jc w:val="both"/>
      </w:pPr>
      <w:r w:rsidRPr="001364AE">
        <w:t>Kaplan, R. S., &amp; Norton, D. P. (1996). The Balanced Scorecard: Translating Strategy into Action. Harvard Business Press.</w:t>
      </w:r>
    </w:p>
    <w:p w:rsidR="001364AE" w:rsidRPr="001364AE" w:rsidRDefault="001364AE" w:rsidP="001364AE">
      <w:pPr>
        <w:pStyle w:val="ListParagraph"/>
        <w:numPr>
          <w:ilvl w:val="0"/>
          <w:numId w:val="36"/>
        </w:numPr>
        <w:spacing w:line="360" w:lineRule="auto"/>
        <w:jc w:val="both"/>
      </w:pPr>
      <w:r w:rsidRPr="001364AE">
        <w:t>Kim, W. C., &amp; Mauborgne, R. (2015). Blue Ocean Strategy: How to Create Uncontested Market Space and Make the Competition Irrelevant. Harvard Business Review Press.</w:t>
      </w:r>
    </w:p>
    <w:p w:rsidR="001364AE" w:rsidRPr="001364AE" w:rsidRDefault="001364AE" w:rsidP="001364AE">
      <w:pPr>
        <w:pStyle w:val="ListParagraph"/>
        <w:numPr>
          <w:ilvl w:val="0"/>
          <w:numId w:val="36"/>
        </w:numPr>
        <w:spacing w:line="360" w:lineRule="auto"/>
        <w:jc w:val="both"/>
      </w:pPr>
      <w:r w:rsidRPr="001364AE">
        <w:lastRenderedPageBreak/>
        <w:t>Lynch, R. (2018). Strategic Management (8th ed.). Pearson Education Limited.</w:t>
      </w:r>
    </w:p>
    <w:p w:rsidR="001364AE" w:rsidRPr="001364AE" w:rsidRDefault="001364AE" w:rsidP="001364AE">
      <w:pPr>
        <w:pStyle w:val="ListParagraph"/>
        <w:numPr>
          <w:ilvl w:val="0"/>
          <w:numId w:val="36"/>
        </w:numPr>
        <w:spacing w:line="360" w:lineRule="auto"/>
        <w:jc w:val="both"/>
      </w:pPr>
      <w:r w:rsidRPr="001364AE">
        <w:t xml:space="preserve">MarketLine. (2022). BAE Systems plc - Strategy, SWOT and Corporate Finance Report. Retrieved from </w:t>
      </w:r>
      <w:hyperlink r:id="rId6" w:tgtFrame="_blank" w:history="1">
        <w:r w:rsidRPr="001364AE">
          <w:rPr>
            <w:rStyle w:val="Hyperlink"/>
          </w:rPr>
          <w:t>https://store.marketline.com/report/ml00016-039--bae-systems-plc-strategy-swot-and-corporate-finance-report/</w:t>
        </w:r>
      </w:hyperlink>
    </w:p>
    <w:p w:rsidR="001364AE" w:rsidRPr="001364AE" w:rsidRDefault="001364AE" w:rsidP="001364AE">
      <w:pPr>
        <w:pStyle w:val="ListParagraph"/>
        <w:numPr>
          <w:ilvl w:val="0"/>
          <w:numId w:val="36"/>
        </w:numPr>
        <w:spacing w:line="360" w:lineRule="auto"/>
        <w:jc w:val="both"/>
      </w:pPr>
      <w:r w:rsidRPr="001364AE">
        <w:t>Rothaermel, F. T. (2021). Strategic Management (5th ed.). McGraw-Hill Education.</w:t>
      </w:r>
    </w:p>
    <w:p w:rsidR="001364AE" w:rsidRPr="001364AE" w:rsidRDefault="001364AE" w:rsidP="001364AE">
      <w:pPr>
        <w:pStyle w:val="ListParagraph"/>
        <w:numPr>
          <w:ilvl w:val="0"/>
          <w:numId w:val="36"/>
        </w:numPr>
        <w:spacing w:line="360" w:lineRule="auto"/>
        <w:jc w:val="both"/>
      </w:pPr>
      <w:r w:rsidRPr="001364AE">
        <w:t>Schoemaker, P. J. H. (1995). Scenario Planning: A Tool for Strategic Thinking. Sloan Management Review, 36(2), 25-40.</w:t>
      </w:r>
    </w:p>
    <w:p w:rsidR="001364AE" w:rsidRPr="001364AE" w:rsidRDefault="001364AE" w:rsidP="001364AE">
      <w:pPr>
        <w:pStyle w:val="ListParagraph"/>
        <w:numPr>
          <w:ilvl w:val="0"/>
          <w:numId w:val="36"/>
        </w:numPr>
        <w:spacing w:line="360" w:lineRule="auto"/>
        <w:jc w:val="both"/>
      </w:pPr>
      <w:r w:rsidRPr="001364AE">
        <w:t>Teece, D. J. (2007). Explicating Dynamic Capabilities: The Nature and Microfoundations of (Sustainable) Enterprise Performance. Strategic Management Journal, 28(13), 1319-1350.</w:t>
      </w:r>
    </w:p>
    <w:p w:rsidR="001364AE" w:rsidRPr="001364AE" w:rsidRDefault="001364AE" w:rsidP="001364AE">
      <w:pPr>
        <w:pStyle w:val="ListParagraph"/>
        <w:numPr>
          <w:ilvl w:val="0"/>
          <w:numId w:val="36"/>
        </w:numPr>
        <w:spacing w:line="360" w:lineRule="auto"/>
        <w:jc w:val="both"/>
      </w:pPr>
      <w:r w:rsidRPr="001364AE">
        <w:t>Whittington, R., Regnér, P., Angwin, D., &amp; Johnson, G. (2020). Exploring Strategy (12th ed.). Pearson Education Limited.</w:t>
      </w:r>
    </w:p>
    <w:p w:rsidR="001364AE" w:rsidRPr="001364AE" w:rsidRDefault="001364AE" w:rsidP="001364AE">
      <w:pPr>
        <w:jc w:val="both"/>
      </w:pPr>
    </w:p>
    <w:sectPr w:rsidR="001364AE" w:rsidRPr="001364A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A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Calibri">
    <w:panose1 w:val="020F0502020204030204"/>
    <w:charset w:val="EE"/>
    <w:family w:val="swiss"/>
    <w:pitch w:val="variable"/>
    <w:sig w:usb0="E0002AFF" w:usb1="4000ACFF" w:usb2="00000001" w:usb3="00000000" w:csb0="000001FF" w:csb1="00000000"/>
  </w:font>
  <w:font w:name="Calibri Light">
    <w:panose1 w:val="020F0302020204030204"/>
    <w:charset w:val="EE"/>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A712C2"/>
    <w:multiLevelType w:val="multilevel"/>
    <w:tmpl w:val="9E84C8D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E30A2D"/>
    <w:multiLevelType w:val="multilevel"/>
    <w:tmpl w:val="792625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5228D1"/>
    <w:multiLevelType w:val="multilevel"/>
    <w:tmpl w:val="792625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0551C1"/>
    <w:multiLevelType w:val="multilevel"/>
    <w:tmpl w:val="29AE49E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B97682"/>
    <w:multiLevelType w:val="multilevel"/>
    <w:tmpl w:val="50D21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CE1D8D"/>
    <w:multiLevelType w:val="multilevel"/>
    <w:tmpl w:val="BDF62B4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823A9B"/>
    <w:multiLevelType w:val="multilevel"/>
    <w:tmpl w:val="792625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B146CD"/>
    <w:multiLevelType w:val="multilevel"/>
    <w:tmpl w:val="B9244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1F0EB5"/>
    <w:multiLevelType w:val="multilevel"/>
    <w:tmpl w:val="792625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FD2386"/>
    <w:multiLevelType w:val="multilevel"/>
    <w:tmpl w:val="EE5A8A8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857571"/>
    <w:multiLevelType w:val="multilevel"/>
    <w:tmpl w:val="792625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D60F2E"/>
    <w:multiLevelType w:val="multilevel"/>
    <w:tmpl w:val="792625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DB0343"/>
    <w:multiLevelType w:val="multilevel"/>
    <w:tmpl w:val="96329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066AEB"/>
    <w:multiLevelType w:val="multilevel"/>
    <w:tmpl w:val="0722E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28F550C"/>
    <w:multiLevelType w:val="multilevel"/>
    <w:tmpl w:val="08783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67B3B6F"/>
    <w:multiLevelType w:val="multilevel"/>
    <w:tmpl w:val="C7021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CDE520D"/>
    <w:multiLevelType w:val="multilevel"/>
    <w:tmpl w:val="F1D0825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01B1EA3"/>
    <w:multiLevelType w:val="multilevel"/>
    <w:tmpl w:val="0E1E0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68065CB"/>
    <w:multiLevelType w:val="multilevel"/>
    <w:tmpl w:val="B0C04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6181B89"/>
    <w:multiLevelType w:val="multilevel"/>
    <w:tmpl w:val="2482FA0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8C30626"/>
    <w:multiLevelType w:val="multilevel"/>
    <w:tmpl w:val="792625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A9A11E3"/>
    <w:multiLevelType w:val="multilevel"/>
    <w:tmpl w:val="792625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F934E2C"/>
    <w:multiLevelType w:val="multilevel"/>
    <w:tmpl w:val="69FA0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31A344E"/>
    <w:multiLevelType w:val="multilevel"/>
    <w:tmpl w:val="8EC80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A230DFF"/>
    <w:multiLevelType w:val="multilevel"/>
    <w:tmpl w:val="6938FB1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2904B5B"/>
    <w:multiLevelType w:val="multilevel"/>
    <w:tmpl w:val="68B67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6FC001F"/>
    <w:multiLevelType w:val="multilevel"/>
    <w:tmpl w:val="B358ECF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C1506DB"/>
    <w:multiLevelType w:val="multilevel"/>
    <w:tmpl w:val="426E0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5"/>
  </w:num>
  <w:num w:numId="2">
    <w:abstractNumId w:val="16"/>
  </w:num>
  <w:num w:numId="3">
    <w:abstractNumId w:val="27"/>
  </w:num>
  <w:num w:numId="4">
    <w:abstractNumId w:val="5"/>
  </w:num>
  <w:num w:numId="5">
    <w:abstractNumId w:val="23"/>
  </w:num>
  <w:num w:numId="6">
    <w:abstractNumId w:val="4"/>
  </w:num>
  <w:num w:numId="7">
    <w:abstractNumId w:val="22"/>
  </w:num>
  <w:num w:numId="8">
    <w:abstractNumId w:val="14"/>
  </w:num>
  <w:num w:numId="9">
    <w:abstractNumId w:val="9"/>
  </w:num>
  <w:num w:numId="10">
    <w:abstractNumId w:val="24"/>
  </w:num>
  <w:num w:numId="11">
    <w:abstractNumId w:val="12"/>
  </w:num>
  <w:num w:numId="12">
    <w:abstractNumId w:val="7"/>
  </w:num>
  <w:num w:numId="13">
    <w:abstractNumId w:val="0"/>
  </w:num>
  <w:num w:numId="14">
    <w:abstractNumId w:val="17"/>
  </w:num>
  <w:num w:numId="15">
    <w:abstractNumId w:val="18"/>
  </w:num>
  <w:num w:numId="16">
    <w:abstractNumId w:val="25"/>
  </w:num>
  <w:num w:numId="17">
    <w:abstractNumId w:val="13"/>
  </w:num>
  <w:num w:numId="18">
    <w:abstractNumId w:val="3"/>
  </w:num>
  <w:num w:numId="19">
    <w:abstractNumId w:val="19"/>
  </w:num>
  <w:num w:numId="20">
    <w:abstractNumId w:val="26"/>
  </w:num>
  <w:num w:numId="21">
    <w:abstractNumId w:val="26"/>
    <w:lvlOverride w:ilvl="1">
      <w:lvl w:ilvl="1">
        <w:numFmt w:val="bullet"/>
        <w:lvlText w:val="o"/>
        <w:lvlJc w:val="left"/>
        <w:pPr>
          <w:tabs>
            <w:tab w:val="num" w:pos="1440"/>
          </w:tabs>
          <w:ind w:left="1440" w:hanging="360"/>
        </w:pPr>
        <w:rPr>
          <w:rFonts w:ascii="Courier New" w:hAnsi="Courier New" w:hint="default"/>
          <w:sz w:val="20"/>
        </w:rPr>
      </w:lvl>
    </w:lvlOverride>
  </w:num>
  <w:num w:numId="22">
    <w:abstractNumId w:val="26"/>
    <w:lvlOverride w:ilvl="1">
      <w:lvl w:ilvl="1">
        <w:numFmt w:val="decimal"/>
        <w:lvlText w:val="%2."/>
        <w:lvlJc w:val="left"/>
        <w:pPr>
          <w:tabs>
            <w:tab w:val="num" w:pos="1440"/>
          </w:tabs>
          <w:ind w:left="1440" w:hanging="360"/>
        </w:pPr>
      </w:lvl>
    </w:lvlOverride>
  </w:num>
  <w:num w:numId="23">
    <w:abstractNumId w:val="26"/>
    <w:lvlOverride w:ilvl="1">
      <w:lvl w:ilvl="1">
        <w:numFmt w:val="bullet"/>
        <w:lvlText w:val="o"/>
        <w:lvlJc w:val="left"/>
        <w:pPr>
          <w:tabs>
            <w:tab w:val="num" w:pos="1440"/>
          </w:tabs>
          <w:ind w:left="1440" w:hanging="360"/>
        </w:pPr>
        <w:rPr>
          <w:rFonts w:ascii="Courier New" w:hAnsi="Courier New" w:hint="default"/>
          <w:sz w:val="20"/>
        </w:rPr>
      </w:lvl>
    </w:lvlOverride>
  </w:num>
  <w:num w:numId="24">
    <w:abstractNumId w:val="26"/>
    <w:lvlOverride w:ilvl="1">
      <w:lvl w:ilvl="1">
        <w:numFmt w:val="decimal"/>
        <w:lvlText w:val="%2."/>
        <w:lvlJc w:val="left"/>
        <w:pPr>
          <w:tabs>
            <w:tab w:val="num" w:pos="1440"/>
          </w:tabs>
          <w:ind w:left="1440" w:hanging="360"/>
        </w:pPr>
      </w:lvl>
    </w:lvlOverride>
  </w:num>
  <w:num w:numId="25">
    <w:abstractNumId w:val="26"/>
    <w:lvlOverride w:ilvl="1">
      <w:lvl w:ilvl="1">
        <w:numFmt w:val="bullet"/>
        <w:lvlText w:val="o"/>
        <w:lvlJc w:val="left"/>
        <w:pPr>
          <w:tabs>
            <w:tab w:val="num" w:pos="1440"/>
          </w:tabs>
          <w:ind w:left="1440" w:hanging="360"/>
        </w:pPr>
        <w:rPr>
          <w:rFonts w:ascii="Courier New" w:hAnsi="Courier New" w:hint="default"/>
          <w:sz w:val="20"/>
        </w:rPr>
      </w:lvl>
    </w:lvlOverride>
  </w:num>
  <w:num w:numId="26">
    <w:abstractNumId w:val="26"/>
    <w:lvlOverride w:ilvl="1">
      <w:lvl w:ilvl="1">
        <w:numFmt w:val="decimal"/>
        <w:lvlText w:val="%2."/>
        <w:lvlJc w:val="left"/>
        <w:pPr>
          <w:tabs>
            <w:tab w:val="num" w:pos="1440"/>
          </w:tabs>
          <w:ind w:left="1440" w:hanging="360"/>
        </w:pPr>
      </w:lvl>
    </w:lvlOverride>
  </w:num>
  <w:num w:numId="27">
    <w:abstractNumId w:val="26"/>
    <w:lvlOverride w:ilvl="1">
      <w:lvl w:ilvl="1">
        <w:numFmt w:val="bullet"/>
        <w:lvlText w:val="o"/>
        <w:lvlJc w:val="left"/>
        <w:pPr>
          <w:tabs>
            <w:tab w:val="num" w:pos="1440"/>
          </w:tabs>
          <w:ind w:left="1440" w:hanging="360"/>
        </w:pPr>
        <w:rPr>
          <w:rFonts w:ascii="Courier New" w:hAnsi="Courier New" w:hint="default"/>
          <w:sz w:val="20"/>
        </w:rPr>
      </w:lvl>
    </w:lvlOverride>
  </w:num>
  <w:num w:numId="28">
    <w:abstractNumId w:val="26"/>
    <w:lvlOverride w:ilvl="1">
      <w:lvl w:ilvl="1">
        <w:numFmt w:val="decimal"/>
        <w:lvlText w:val="%2."/>
        <w:lvlJc w:val="left"/>
        <w:pPr>
          <w:tabs>
            <w:tab w:val="num" w:pos="1440"/>
          </w:tabs>
          <w:ind w:left="1440" w:hanging="360"/>
        </w:pPr>
      </w:lvl>
    </w:lvlOverride>
  </w:num>
  <w:num w:numId="29">
    <w:abstractNumId w:val="10"/>
  </w:num>
  <w:num w:numId="30">
    <w:abstractNumId w:val="8"/>
  </w:num>
  <w:num w:numId="31">
    <w:abstractNumId w:val="20"/>
  </w:num>
  <w:num w:numId="32">
    <w:abstractNumId w:val="11"/>
  </w:num>
  <w:num w:numId="33">
    <w:abstractNumId w:val="6"/>
  </w:num>
  <w:num w:numId="34">
    <w:abstractNumId w:val="1"/>
  </w:num>
  <w:num w:numId="35">
    <w:abstractNumId w:val="2"/>
  </w:num>
  <w:num w:numId="3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hideSpellingErrors/>
  <w:hideGrammaticalErrors/>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2425"/>
    <w:rsid w:val="000A2425"/>
    <w:rsid w:val="001364AE"/>
    <w:rsid w:val="00F4464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7A91CA"/>
  <w15:chartTrackingRefBased/>
  <w15:docId w15:val="{D4D6A298-508B-4F82-A7CC-7FA401267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364AE"/>
    <w:pPr>
      <w:keepNext/>
      <w:keepLines/>
      <w:spacing w:before="240" w:after="0" w:line="360" w:lineRule="auto"/>
      <w:outlineLvl w:val="0"/>
    </w:pPr>
    <w:rPr>
      <w:rFonts w:ascii="Times New Roman" w:eastAsiaTheme="majorEastAsia" w:hAnsi="Times New Roman" w:cstheme="majorBidi"/>
      <w:b/>
      <w:color w:val="404040" w:themeColor="text1" w:themeTint="BF"/>
      <w:sz w:val="32"/>
      <w:szCs w:val="32"/>
    </w:rPr>
  </w:style>
  <w:style w:type="paragraph" w:styleId="Heading2">
    <w:name w:val="heading 2"/>
    <w:basedOn w:val="Normal"/>
    <w:next w:val="Normal"/>
    <w:link w:val="Heading2Char"/>
    <w:uiPriority w:val="9"/>
    <w:unhideWhenUsed/>
    <w:qFormat/>
    <w:rsid w:val="001364AE"/>
    <w:pPr>
      <w:keepNext/>
      <w:keepLines/>
      <w:spacing w:before="40" w:after="0" w:line="360" w:lineRule="auto"/>
      <w:outlineLvl w:val="1"/>
    </w:pPr>
    <w:rPr>
      <w:rFonts w:asciiTheme="majorHAnsi" w:eastAsiaTheme="majorEastAsia" w:hAnsiTheme="majorHAnsi" w:cstheme="majorBidi"/>
      <w:i/>
      <w:color w:val="404040" w:themeColor="text1" w:themeTint="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64AE"/>
    <w:rPr>
      <w:color w:val="0563C1" w:themeColor="hyperlink"/>
      <w:u w:val="single"/>
    </w:rPr>
  </w:style>
  <w:style w:type="character" w:customStyle="1" w:styleId="Heading1Char">
    <w:name w:val="Heading 1 Char"/>
    <w:basedOn w:val="DefaultParagraphFont"/>
    <w:link w:val="Heading1"/>
    <w:uiPriority w:val="9"/>
    <w:rsid w:val="001364AE"/>
    <w:rPr>
      <w:rFonts w:ascii="Times New Roman" w:eastAsiaTheme="majorEastAsia" w:hAnsi="Times New Roman" w:cstheme="majorBidi"/>
      <w:b/>
      <w:color w:val="404040" w:themeColor="text1" w:themeTint="BF"/>
      <w:sz w:val="32"/>
      <w:szCs w:val="32"/>
    </w:rPr>
  </w:style>
  <w:style w:type="character" w:customStyle="1" w:styleId="Heading2Char">
    <w:name w:val="Heading 2 Char"/>
    <w:basedOn w:val="DefaultParagraphFont"/>
    <w:link w:val="Heading2"/>
    <w:uiPriority w:val="9"/>
    <w:rsid w:val="001364AE"/>
    <w:rPr>
      <w:rFonts w:asciiTheme="majorHAnsi" w:eastAsiaTheme="majorEastAsia" w:hAnsiTheme="majorHAnsi" w:cstheme="majorBidi"/>
      <w:i/>
      <w:color w:val="404040" w:themeColor="text1" w:themeTint="BF"/>
      <w:sz w:val="26"/>
      <w:szCs w:val="26"/>
    </w:rPr>
  </w:style>
  <w:style w:type="paragraph" w:styleId="ListParagraph">
    <w:name w:val="List Paragraph"/>
    <w:basedOn w:val="Normal"/>
    <w:uiPriority w:val="34"/>
    <w:qFormat/>
    <w:rsid w:val="001364AE"/>
    <w:pPr>
      <w:ind w:left="720"/>
      <w:contextualSpacing/>
    </w:pPr>
  </w:style>
  <w:style w:type="paragraph" w:styleId="Title">
    <w:name w:val="Title"/>
    <w:basedOn w:val="Normal"/>
    <w:next w:val="Normal"/>
    <w:link w:val="TitleChar"/>
    <w:uiPriority w:val="10"/>
    <w:qFormat/>
    <w:rsid w:val="001364A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64AE"/>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1364AE"/>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364AE"/>
    <w:pPr>
      <w:spacing w:after="100"/>
    </w:pPr>
  </w:style>
  <w:style w:type="paragraph" w:styleId="TOC2">
    <w:name w:val="toc 2"/>
    <w:basedOn w:val="Normal"/>
    <w:next w:val="Normal"/>
    <w:autoRedefine/>
    <w:uiPriority w:val="39"/>
    <w:unhideWhenUsed/>
    <w:rsid w:val="001364A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353325">
      <w:bodyDiv w:val="1"/>
      <w:marLeft w:val="0"/>
      <w:marRight w:val="0"/>
      <w:marTop w:val="0"/>
      <w:marBottom w:val="0"/>
      <w:divBdr>
        <w:top w:val="none" w:sz="0" w:space="0" w:color="auto"/>
        <w:left w:val="none" w:sz="0" w:space="0" w:color="auto"/>
        <w:bottom w:val="none" w:sz="0" w:space="0" w:color="auto"/>
        <w:right w:val="none" w:sz="0" w:space="0" w:color="auto"/>
      </w:divBdr>
    </w:div>
    <w:div w:id="306936504">
      <w:bodyDiv w:val="1"/>
      <w:marLeft w:val="0"/>
      <w:marRight w:val="0"/>
      <w:marTop w:val="0"/>
      <w:marBottom w:val="0"/>
      <w:divBdr>
        <w:top w:val="none" w:sz="0" w:space="0" w:color="auto"/>
        <w:left w:val="none" w:sz="0" w:space="0" w:color="auto"/>
        <w:bottom w:val="none" w:sz="0" w:space="0" w:color="auto"/>
        <w:right w:val="none" w:sz="0" w:space="0" w:color="auto"/>
      </w:divBdr>
    </w:div>
    <w:div w:id="359553833">
      <w:bodyDiv w:val="1"/>
      <w:marLeft w:val="0"/>
      <w:marRight w:val="0"/>
      <w:marTop w:val="0"/>
      <w:marBottom w:val="0"/>
      <w:divBdr>
        <w:top w:val="none" w:sz="0" w:space="0" w:color="auto"/>
        <w:left w:val="none" w:sz="0" w:space="0" w:color="auto"/>
        <w:bottom w:val="none" w:sz="0" w:space="0" w:color="auto"/>
        <w:right w:val="none" w:sz="0" w:space="0" w:color="auto"/>
      </w:divBdr>
    </w:div>
    <w:div w:id="442305688">
      <w:bodyDiv w:val="1"/>
      <w:marLeft w:val="0"/>
      <w:marRight w:val="0"/>
      <w:marTop w:val="0"/>
      <w:marBottom w:val="0"/>
      <w:divBdr>
        <w:top w:val="none" w:sz="0" w:space="0" w:color="auto"/>
        <w:left w:val="none" w:sz="0" w:space="0" w:color="auto"/>
        <w:bottom w:val="none" w:sz="0" w:space="0" w:color="auto"/>
        <w:right w:val="none" w:sz="0" w:space="0" w:color="auto"/>
      </w:divBdr>
    </w:div>
    <w:div w:id="570653221">
      <w:bodyDiv w:val="1"/>
      <w:marLeft w:val="0"/>
      <w:marRight w:val="0"/>
      <w:marTop w:val="0"/>
      <w:marBottom w:val="0"/>
      <w:divBdr>
        <w:top w:val="none" w:sz="0" w:space="0" w:color="auto"/>
        <w:left w:val="none" w:sz="0" w:space="0" w:color="auto"/>
        <w:bottom w:val="none" w:sz="0" w:space="0" w:color="auto"/>
        <w:right w:val="none" w:sz="0" w:space="0" w:color="auto"/>
      </w:divBdr>
    </w:div>
    <w:div w:id="785470153">
      <w:bodyDiv w:val="1"/>
      <w:marLeft w:val="0"/>
      <w:marRight w:val="0"/>
      <w:marTop w:val="0"/>
      <w:marBottom w:val="0"/>
      <w:divBdr>
        <w:top w:val="none" w:sz="0" w:space="0" w:color="auto"/>
        <w:left w:val="none" w:sz="0" w:space="0" w:color="auto"/>
        <w:bottom w:val="none" w:sz="0" w:space="0" w:color="auto"/>
        <w:right w:val="none" w:sz="0" w:space="0" w:color="auto"/>
      </w:divBdr>
    </w:div>
    <w:div w:id="1026058561">
      <w:bodyDiv w:val="1"/>
      <w:marLeft w:val="0"/>
      <w:marRight w:val="0"/>
      <w:marTop w:val="0"/>
      <w:marBottom w:val="0"/>
      <w:divBdr>
        <w:top w:val="none" w:sz="0" w:space="0" w:color="auto"/>
        <w:left w:val="none" w:sz="0" w:space="0" w:color="auto"/>
        <w:bottom w:val="none" w:sz="0" w:space="0" w:color="auto"/>
        <w:right w:val="none" w:sz="0" w:space="0" w:color="auto"/>
      </w:divBdr>
    </w:div>
    <w:div w:id="1392465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tore.marketline.com/report/ml00016-039--bae-systems-plc-strategy-swot-and-corporate-finance-report/" TargetMode="External"/><Relationship Id="rId5" Type="http://schemas.openxmlformats.org/officeDocument/2006/relationships/hyperlink" Target="https://investors.baesystems.com/~/media/Files/B/Bae-Systems-Investor-Relations-V3/PDFs/results-and-reports/results/2022/bae-annual-report-2022.pdf" TargetMode="Externa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3077</Words>
  <Characters>19668</Characters>
  <Application>Microsoft Office Word</Application>
  <DocSecurity>0</DocSecurity>
  <Lines>364</Lines>
  <Paragraphs>155</Paragraphs>
  <ScaleCrop>false</ScaleCrop>
  <Company/>
  <LinksUpToDate>false</LinksUpToDate>
  <CharactersWithSpaces>22590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abc</cp:lastModifiedBy>
  <cp:revision>2</cp:revision>
  <dcterms:created xsi:type="dcterms:W3CDTF">2024-04-21T08:02:00Z</dcterms:created>
  <dcterms:modified xsi:type="dcterms:W3CDTF">2024-04-21T08:11:00Z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ec2ce646a8609bca550e49a0c6405727a1f162b1a6e848e252d6dbc80c2a0425</vt:lpwstr>
  </property>
</Properties>
</file>