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63284618"/>
        <w:docPartObj>
          <w:docPartGallery w:val="Cover Pages"/>
          <w:docPartUnique/>
        </w:docPartObj>
      </w:sdtPr>
      <w:sdtEndPr>
        <w:rPr>
          <w:rFonts w:ascii="Arial Black" w:hAnsi="Arial Black" w:cs="Arial"/>
        </w:rPr>
      </w:sdtEndPr>
      <w:sdtContent>
        <w:p w14:paraId="1F049536" w14:textId="04FCF2F3" w:rsidR="00205CF3" w:rsidRPr="00205CF3" w:rsidRDefault="00205CF3" w:rsidP="00205CF3">
          <w:pPr>
            <w:rPr>
              <w:rFonts w:ascii="Arial Black" w:hAnsi="Arial Black"/>
            </w:rPr>
          </w:pPr>
          <w:r w:rsidRPr="00205CF3">
            <w:rPr>
              <w:rFonts w:ascii="Arial Black" w:hAnsi="Arial Black"/>
            </w:rPr>
            <w:t>Student name:</w:t>
          </w:r>
          <w:r w:rsidRPr="00205CF3">
            <w:rPr>
              <w:rFonts w:ascii="Arial Black" w:hAnsi="Arial Black"/>
            </w:rPr>
            <w:t xml:space="preserve"> Vanessa Eftimie</w:t>
          </w:r>
          <w:r w:rsidRPr="00205CF3">
            <w:rPr>
              <w:rFonts w:ascii="Arial Black" w:hAnsi="Arial Black"/>
            </w:rPr>
            <w:tab/>
            <w:t xml:space="preserve">     </w:t>
          </w:r>
        </w:p>
        <w:p w14:paraId="0DDCEFB1" w14:textId="66A00B00" w:rsidR="00205CF3" w:rsidRPr="00205CF3" w:rsidRDefault="00205CF3" w:rsidP="00205CF3">
          <w:pPr>
            <w:rPr>
              <w:rFonts w:ascii="Arial Black" w:hAnsi="Arial Black"/>
            </w:rPr>
          </w:pPr>
          <w:r w:rsidRPr="00205CF3">
            <w:rPr>
              <w:rFonts w:ascii="Arial Black" w:hAnsi="Arial Black"/>
            </w:rPr>
            <w:t>Programme:</w:t>
          </w:r>
          <w:r w:rsidRPr="00205CF3">
            <w:rPr>
              <w:rFonts w:ascii="Arial Black" w:hAnsi="Arial Black"/>
            </w:rPr>
            <w:t xml:space="preserve"> </w:t>
          </w:r>
          <w:r w:rsidRPr="00205CF3">
            <w:rPr>
              <w:rFonts w:ascii="Arial Black" w:hAnsi="Arial Black"/>
            </w:rPr>
            <w:t>Sustainable Enterprise/ Social Enterprise Management</w:t>
          </w:r>
        </w:p>
        <w:p w14:paraId="6FE4202E" w14:textId="0EDD190C" w:rsidR="00205CF3" w:rsidRPr="00205CF3" w:rsidRDefault="00205CF3" w:rsidP="00205CF3">
          <w:pPr>
            <w:rPr>
              <w:rFonts w:ascii="Arial Black" w:hAnsi="Arial Black"/>
            </w:rPr>
          </w:pPr>
          <w:r w:rsidRPr="00205CF3">
            <w:rPr>
              <w:rFonts w:ascii="Arial Black" w:hAnsi="Arial Black"/>
            </w:rPr>
            <w:t>Module:</w:t>
          </w:r>
          <w:r w:rsidRPr="00205CF3">
            <w:rPr>
              <w:rFonts w:ascii="Arial Black" w:hAnsi="Arial Black"/>
            </w:rPr>
            <w:t xml:space="preserve"> </w:t>
          </w:r>
          <w:r w:rsidRPr="00205CF3">
            <w:rPr>
              <w:rFonts w:ascii="Arial Black" w:hAnsi="Arial Black"/>
            </w:rPr>
            <w:t xml:space="preserve">Sustainable Enterprise </w:t>
          </w:r>
        </w:p>
        <w:p w14:paraId="58FE800C" w14:textId="2714D275" w:rsidR="00DF1E59" w:rsidRPr="00205CF3" w:rsidRDefault="00205CF3" w:rsidP="00205CF3">
          <w:pPr>
            <w:rPr>
              <w:rFonts w:ascii="Arial Black" w:hAnsi="Arial Black"/>
            </w:rPr>
          </w:pPr>
          <w:r w:rsidRPr="00205CF3">
            <w:rPr>
              <w:rFonts w:ascii="Arial Black" w:hAnsi="Arial Black"/>
            </w:rPr>
            <w:t>Module code:</w:t>
          </w:r>
          <w:r>
            <w:rPr>
              <w:rFonts w:ascii="Arial Black" w:hAnsi="Arial Black"/>
            </w:rPr>
            <w:t xml:space="preserve"> </w:t>
          </w:r>
          <w:r w:rsidRPr="00205CF3">
            <w:rPr>
              <w:rFonts w:ascii="Arial Black" w:hAnsi="Arial Black"/>
            </w:rPr>
            <w:t>BMSE4010D</w:t>
          </w:r>
        </w:p>
        <w:p w14:paraId="56530E79" w14:textId="0D9DCE3B" w:rsidR="00DF1E59" w:rsidRDefault="00DF1E59">
          <w:pPr>
            <w:rPr>
              <w:rFonts w:ascii="Arial Black" w:hAnsi="Arial Black" w:cs="Arial"/>
            </w:rPr>
          </w:pPr>
          <w:r>
            <w:rPr>
              <w:noProof/>
            </w:rPr>
            <mc:AlternateContent>
              <mc:Choice Requires="wps">
                <w:drawing>
                  <wp:anchor distT="0" distB="0" distL="114300" distR="114300" simplePos="0" relativeHeight="251662336" behindDoc="0" locked="0" layoutInCell="1" allowOverlap="1" wp14:anchorId="64E68FF3" wp14:editId="7C2D4DB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0C1053" w14:textId="730E9D6C" w:rsidR="00DF1E59" w:rsidRDefault="00DF1E59">
                                <w:pPr>
                                  <w:pStyle w:val="NoSpacing"/>
                                  <w:jc w:val="right"/>
                                  <w:rPr>
                                    <w:caps/>
                                    <w:color w:val="0A1D30"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4E68FF3"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p w14:paraId="1C0C1053" w14:textId="730E9D6C" w:rsidR="00DF1E59" w:rsidRDefault="00DF1E59">
                          <w:pPr>
                            <w:pStyle w:val="NoSpacing"/>
                            <w:jc w:val="right"/>
                            <w:rPr>
                              <w:caps/>
                              <w:color w:val="0A1D30" w:themeColor="text2" w:themeShade="BF"/>
                              <w:sz w:val="40"/>
                              <w:szCs w:val="40"/>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FDF5C7F" wp14:editId="79FD6F7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9922D8" w14:textId="0A0CE4E4" w:rsidR="00DF1E59" w:rsidRPr="009F0A87" w:rsidRDefault="00DF1E59">
                                <w:pPr>
                                  <w:pStyle w:val="NoSpacing"/>
                                  <w:jc w:val="right"/>
                                  <w:rPr>
                                    <w:rFonts w:ascii="Arial Black" w:hAnsi="Arial Black"/>
                                    <w:caps/>
                                    <w:color w:val="0A1D30" w:themeColor="text2" w:themeShade="BF"/>
                                    <w:sz w:val="52"/>
                                    <w:szCs w:val="52"/>
                                  </w:rPr>
                                </w:pPr>
                                <w:sdt>
                                  <w:sdtPr>
                                    <w:rPr>
                                      <w:rFonts w:ascii="Arial Black" w:hAnsi="Arial Black"/>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9F0A87" w:rsidRPr="009F0A87">
                                      <w:rPr>
                                        <w:rFonts w:ascii="Arial Black" w:hAnsi="Arial Black"/>
                                        <w:caps/>
                                        <w:color w:val="0A1D30" w:themeColor="text2" w:themeShade="BF"/>
                                        <w:sz w:val="52"/>
                                        <w:szCs w:val="52"/>
                                      </w:rPr>
                                      <w:t xml:space="preserve">Sustainable Enterprise </w:t>
                                    </w:r>
                                  </w:sdtContent>
                                </w:sdt>
                              </w:p>
                              <w:sdt>
                                <w:sdtPr>
                                  <w:rPr>
                                    <w:rFonts w:ascii="Arial Black" w:hAnsi="Arial Black"/>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2DA64FA" w14:textId="49ACDD26" w:rsidR="00DF1E59" w:rsidRDefault="009F0A87">
                                    <w:pPr>
                                      <w:pStyle w:val="NoSpacing"/>
                                      <w:jc w:val="right"/>
                                      <w:rPr>
                                        <w:smallCaps/>
                                        <w:color w:val="0E2841" w:themeColor="text2"/>
                                        <w:sz w:val="36"/>
                                        <w:szCs w:val="36"/>
                                      </w:rPr>
                                    </w:pPr>
                                    <w:r w:rsidRPr="009F0A87">
                                      <w:rPr>
                                        <w:rFonts w:ascii="Arial Black" w:hAnsi="Arial Black"/>
                                        <w:smallCaps/>
                                        <w:color w:val="0E2841" w:themeColor="text2"/>
                                        <w:sz w:val="36"/>
                                        <w:szCs w:val="36"/>
                                      </w:rPr>
                                      <w:t>Business Plan for a New Sustainable Enterprise Start-up</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FDF5C7F"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099922D8" w14:textId="0A0CE4E4" w:rsidR="00DF1E59" w:rsidRPr="009F0A87" w:rsidRDefault="00DF1E59">
                          <w:pPr>
                            <w:pStyle w:val="NoSpacing"/>
                            <w:jc w:val="right"/>
                            <w:rPr>
                              <w:rFonts w:ascii="Arial Black" w:hAnsi="Arial Black"/>
                              <w:caps/>
                              <w:color w:val="0A1D30" w:themeColor="text2" w:themeShade="BF"/>
                              <w:sz w:val="52"/>
                              <w:szCs w:val="52"/>
                            </w:rPr>
                          </w:pPr>
                          <w:sdt>
                            <w:sdtPr>
                              <w:rPr>
                                <w:rFonts w:ascii="Arial Black" w:hAnsi="Arial Black"/>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9F0A87" w:rsidRPr="009F0A87">
                                <w:rPr>
                                  <w:rFonts w:ascii="Arial Black" w:hAnsi="Arial Black"/>
                                  <w:caps/>
                                  <w:color w:val="0A1D30" w:themeColor="text2" w:themeShade="BF"/>
                                  <w:sz w:val="52"/>
                                  <w:szCs w:val="52"/>
                                </w:rPr>
                                <w:t xml:space="preserve">Sustainable Enterprise </w:t>
                              </w:r>
                            </w:sdtContent>
                          </w:sdt>
                        </w:p>
                        <w:sdt>
                          <w:sdtPr>
                            <w:rPr>
                              <w:rFonts w:ascii="Arial Black" w:hAnsi="Arial Black"/>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2DA64FA" w14:textId="49ACDD26" w:rsidR="00DF1E59" w:rsidRDefault="009F0A87">
                              <w:pPr>
                                <w:pStyle w:val="NoSpacing"/>
                                <w:jc w:val="right"/>
                                <w:rPr>
                                  <w:smallCaps/>
                                  <w:color w:val="0E2841" w:themeColor="text2"/>
                                  <w:sz w:val="36"/>
                                  <w:szCs w:val="36"/>
                                </w:rPr>
                              </w:pPr>
                              <w:r w:rsidRPr="009F0A87">
                                <w:rPr>
                                  <w:rFonts w:ascii="Arial Black" w:hAnsi="Arial Black"/>
                                  <w:smallCaps/>
                                  <w:color w:val="0E2841" w:themeColor="text2"/>
                                  <w:sz w:val="36"/>
                                  <w:szCs w:val="36"/>
                                </w:rPr>
                                <w:t>Business Plan for a New Sustainable Enterprise Start-up</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72FF5B69" wp14:editId="4962C90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0D39D91"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Arial Black" w:hAnsi="Arial Black" w:cs="Arial"/>
            </w:rPr>
            <w:br w:type="page"/>
          </w:r>
        </w:p>
      </w:sdtContent>
    </w:sdt>
    <w:p w14:paraId="4318959F" w14:textId="10FD091B" w:rsidR="004E090A" w:rsidRDefault="004E090A" w:rsidP="004E090A">
      <w:pPr>
        <w:spacing w:line="480" w:lineRule="auto"/>
        <w:rPr>
          <w:rFonts w:ascii="Arial" w:hAnsi="Arial" w:cs="Arial"/>
        </w:rPr>
      </w:pPr>
      <w:r w:rsidRPr="004E090A">
        <w:rPr>
          <w:rFonts w:ascii="Arial Black" w:hAnsi="Arial Black" w:cs="Arial"/>
        </w:rPr>
        <w:lastRenderedPageBreak/>
        <w:t>Executive Summary</w:t>
      </w:r>
      <w:r w:rsidRPr="004E090A">
        <w:rPr>
          <w:rFonts w:ascii="Arial Black" w:hAnsi="Arial Black" w:cs="Arial"/>
        </w:rPr>
        <w:br/>
      </w:r>
      <w:r w:rsidRPr="004E090A">
        <w:rPr>
          <w:rFonts w:ascii="Arial" w:hAnsi="Arial" w:cs="Arial"/>
        </w:rPr>
        <w:t xml:space="preserve">This business plan outlines the development of a long-term business centred on creating and marketing environmentally friendly products, notably biodegradable packaging materials. </w:t>
      </w:r>
      <w:r w:rsidRPr="004E090A">
        <w:rPr>
          <w:rFonts w:ascii="Arial" w:hAnsi="Arial" w:cs="Arial"/>
        </w:rPr>
        <w:t>To</w:t>
      </w:r>
      <w:r w:rsidRPr="004E090A">
        <w:rPr>
          <w:rFonts w:ascii="Arial" w:hAnsi="Arial" w:cs="Arial"/>
        </w:rPr>
        <w:t xml:space="preserve"> alleviate the carbon footprints of consumers and make a constructive contribution to the preservation of the environment, the company will place an emphasis on the utilisation of renewable resources such as hemp, bamboo, and recycled plastics. This company's aim is to educate both other businesses and consumers about the significance of sustainability, as well as to integrate sustainability into every facet of its operations, from the procurement of raw materials to the delivery of products. The primary goals, objectives, resources, marketing strategy, and analysis of the enterprise's sustainable approach are all presented in </w:t>
      </w:r>
      <w:r w:rsidRPr="004E090A">
        <w:rPr>
          <w:rFonts w:ascii="Arial" w:hAnsi="Arial" w:cs="Arial"/>
        </w:rPr>
        <w:t>this business</w:t>
      </w:r>
      <w:r w:rsidRPr="004E090A">
        <w:rPr>
          <w:rFonts w:ascii="Arial" w:hAnsi="Arial" w:cs="Arial"/>
        </w:rPr>
        <w:t xml:space="preserve"> plan.</w:t>
      </w:r>
      <w:r w:rsidRPr="004E090A">
        <w:rPr>
          <w:rFonts w:ascii="Arial" w:hAnsi="Arial" w:cs="Arial"/>
        </w:rPr>
        <w:br/>
      </w:r>
      <w:r w:rsidRPr="004E090A">
        <w:rPr>
          <w:rFonts w:ascii="Arial" w:hAnsi="Arial" w:cs="Arial"/>
        </w:rPr>
        <w:br/>
      </w:r>
    </w:p>
    <w:p w14:paraId="65A9DBB0" w14:textId="77777777" w:rsidR="004E090A" w:rsidRDefault="004E090A" w:rsidP="004E090A">
      <w:pPr>
        <w:spacing w:line="480" w:lineRule="auto"/>
        <w:rPr>
          <w:rFonts w:ascii="Arial" w:hAnsi="Arial" w:cs="Arial"/>
        </w:rPr>
      </w:pPr>
    </w:p>
    <w:p w14:paraId="6C89E252" w14:textId="77777777" w:rsidR="004E090A" w:rsidRDefault="004E090A" w:rsidP="004E090A">
      <w:pPr>
        <w:spacing w:line="480" w:lineRule="auto"/>
        <w:rPr>
          <w:rFonts w:ascii="Arial" w:hAnsi="Arial" w:cs="Arial"/>
        </w:rPr>
      </w:pPr>
    </w:p>
    <w:p w14:paraId="52DF80DA" w14:textId="77777777" w:rsidR="004E090A" w:rsidRDefault="004E090A" w:rsidP="004E090A">
      <w:pPr>
        <w:spacing w:line="480" w:lineRule="auto"/>
        <w:rPr>
          <w:rFonts w:ascii="Arial" w:hAnsi="Arial" w:cs="Arial"/>
        </w:rPr>
      </w:pPr>
    </w:p>
    <w:p w14:paraId="50C99677" w14:textId="77777777" w:rsidR="004E090A" w:rsidRDefault="004E090A" w:rsidP="004E090A">
      <w:pPr>
        <w:spacing w:line="480" w:lineRule="auto"/>
        <w:rPr>
          <w:rFonts w:ascii="Arial" w:hAnsi="Arial" w:cs="Arial"/>
        </w:rPr>
      </w:pPr>
    </w:p>
    <w:p w14:paraId="2D84B09C" w14:textId="77777777" w:rsidR="004E090A" w:rsidRDefault="004E090A" w:rsidP="004E090A">
      <w:pPr>
        <w:spacing w:line="480" w:lineRule="auto"/>
        <w:rPr>
          <w:rFonts w:ascii="Arial" w:hAnsi="Arial" w:cs="Arial"/>
        </w:rPr>
      </w:pPr>
    </w:p>
    <w:p w14:paraId="5B992E89" w14:textId="77777777" w:rsidR="004E090A" w:rsidRDefault="004E090A" w:rsidP="004E090A">
      <w:pPr>
        <w:spacing w:line="480" w:lineRule="auto"/>
        <w:rPr>
          <w:rFonts w:ascii="Arial" w:hAnsi="Arial" w:cs="Arial"/>
        </w:rPr>
      </w:pPr>
    </w:p>
    <w:p w14:paraId="4135B2B4" w14:textId="77777777" w:rsidR="004E090A" w:rsidRDefault="004E090A" w:rsidP="004E090A">
      <w:pPr>
        <w:spacing w:line="480" w:lineRule="auto"/>
        <w:rPr>
          <w:rFonts w:ascii="Arial" w:hAnsi="Arial" w:cs="Arial"/>
        </w:rPr>
      </w:pPr>
    </w:p>
    <w:p w14:paraId="02993728" w14:textId="77777777" w:rsidR="004E090A" w:rsidRDefault="004E090A" w:rsidP="004E090A">
      <w:pPr>
        <w:spacing w:line="480" w:lineRule="auto"/>
        <w:rPr>
          <w:rFonts w:ascii="Arial" w:hAnsi="Arial" w:cs="Arial"/>
        </w:rPr>
      </w:pPr>
    </w:p>
    <w:p w14:paraId="6F2C6925" w14:textId="2FE544C1" w:rsidR="004E090A" w:rsidRDefault="004E090A" w:rsidP="004E090A">
      <w:pPr>
        <w:spacing w:line="480" w:lineRule="auto"/>
        <w:rPr>
          <w:rFonts w:ascii="Arial" w:hAnsi="Arial" w:cs="Arial"/>
        </w:rPr>
      </w:pPr>
      <w:r w:rsidRPr="004E090A">
        <w:rPr>
          <w:rFonts w:ascii="Arial Black" w:hAnsi="Arial Black" w:cs="Arial"/>
        </w:rPr>
        <w:lastRenderedPageBreak/>
        <w:t xml:space="preserve">Business </w:t>
      </w:r>
      <w:r w:rsidRPr="004E090A">
        <w:rPr>
          <w:rFonts w:ascii="Arial Black" w:hAnsi="Arial Black" w:cs="Arial"/>
        </w:rPr>
        <w:t>Goals and Objectives</w:t>
      </w:r>
      <w:r w:rsidRPr="004E090A">
        <w:rPr>
          <w:rFonts w:ascii="Arial Black" w:hAnsi="Arial Black" w:cs="Arial"/>
        </w:rPr>
        <w:br/>
      </w:r>
      <w:r w:rsidRPr="004E090A">
        <w:rPr>
          <w:rFonts w:ascii="Arial" w:hAnsi="Arial" w:cs="Arial"/>
        </w:rPr>
        <w:t xml:space="preserve">Long-term and short-term objectives are the two categories that make up the primary aims of the organisation. Both the creation of a comprehensive selection of biodegradable packaging materials and the formation of partnerships with at least 50 different companies will be the primary focusses during the first two years of operation. When it comes to the biodegradable packaging industry, the company's goal is to attain a market penetration of 20 %. The company is going to establish a robust web platform </w:t>
      </w:r>
      <w:r w:rsidRPr="004E090A">
        <w:rPr>
          <w:rFonts w:ascii="Arial" w:hAnsi="Arial" w:cs="Arial"/>
        </w:rPr>
        <w:t>to</w:t>
      </w:r>
      <w:r w:rsidRPr="004E090A">
        <w:rPr>
          <w:rFonts w:ascii="Arial" w:hAnsi="Arial" w:cs="Arial"/>
        </w:rPr>
        <w:t xml:space="preserve"> sell its products and educate customers about sustainable business methods.</w:t>
      </w:r>
      <w:r w:rsidRPr="004E090A">
        <w:rPr>
          <w:rFonts w:ascii="Arial" w:hAnsi="Arial" w:cs="Arial"/>
        </w:rPr>
        <w:br/>
        <w:t>As the company looks to the future, its goal is to establish itself as a leader in the field of environmentally friendly packaging solutions across a variety of industries, such as the foodservice industry, retail, and online shopping. Expansion into worldwide markets, especially in Europe and North America, will be prioritised. By making investments in renewable energy and offsetting emissions, another important objective is to reach carbon neutrality within the next five years. In addition, the company intends to broaden its product offering by introducing a bigger selection of environmentally friendly consumer goods.</w:t>
      </w:r>
      <w:r w:rsidRPr="004E090A">
        <w:rPr>
          <w:rFonts w:ascii="Arial" w:hAnsi="Arial" w:cs="Arial"/>
        </w:rPr>
        <w:br/>
      </w:r>
      <w:r w:rsidRPr="004E090A">
        <w:rPr>
          <w:rFonts w:ascii="Arial Black" w:hAnsi="Arial Black" w:cs="Arial"/>
        </w:rPr>
        <w:t>Explanation of the Practice of Sustainability</w:t>
      </w:r>
      <w:r w:rsidRPr="004E090A">
        <w:rPr>
          <w:rFonts w:ascii="Arial" w:hAnsi="Arial" w:cs="Arial"/>
        </w:rPr>
        <w:br/>
        <w:t>In order to achieve success across three primary pillars</w:t>
      </w:r>
      <w:r>
        <w:rPr>
          <w:rFonts w:ascii="Arial" w:hAnsi="Arial" w:cs="Arial"/>
        </w:rPr>
        <w:t xml:space="preserve">; </w:t>
      </w:r>
      <w:r w:rsidRPr="004E090A">
        <w:rPr>
          <w:rFonts w:ascii="Arial" w:hAnsi="Arial" w:cs="Arial"/>
        </w:rPr>
        <w:t>people, planet, and profit</w:t>
      </w:r>
      <w:r>
        <w:rPr>
          <w:rFonts w:ascii="Arial" w:hAnsi="Arial" w:cs="Arial"/>
        </w:rPr>
        <w:t xml:space="preserve"> </w:t>
      </w:r>
      <w:r w:rsidRPr="004E090A">
        <w:rPr>
          <w:rFonts w:ascii="Arial" w:hAnsi="Arial" w:cs="Arial"/>
        </w:rPr>
        <w:t xml:space="preserve">the business will implement the triple bottom line method, which focusses on achieving such success. Along with maintaining financial viability, this approach places an emphasis on the significance of environmental and social sustainability. To reduce the company's dependency on plastic and minimise the negative environmental impact of traditional packaging, the company's sustainability strategy centres on the provision of alternatives to traditional packaging that are </w:t>
      </w:r>
      <w:r w:rsidRPr="004E090A">
        <w:rPr>
          <w:rFonts w:ascii="Arial" w:hAnsi="Arial" w:cs="Arial"/>
        </w:rPr>
        <w:lastRenderedPageBreak/>
        <w:t>manufactured from renewable materials and are biodegradable.</w:t>
      </w:r>
      <w:r w:rsidRPr="004E090A">
        <w:rPr>
          <w:rFonts w:ascii="Arial" w:hAnsi="Arial" w:cs="Arial"/>
        </w:rPr>
        <w:br/>
        <w:t xml:space="preserve">The company will practise responsible sourcing by purchasing all raw materials from certified sustainable suppliers. As part of its production procedures, it will also implement a zero-waste policy, which means that all by-products will be recycled or reused in some way. A commitment to the use of renewable energy sources in manufacturing operations will, in addition to energy efficiency, be an additional essential component of the sustainability plan. (Thompson, 2010; Edgeman &amp; Eskildsen, 2014) This method will not only </w:t>
      </w:r>
      <w:r w:rsidRPr="004E090A">
        <w:rPr>
          <w:rFonts w:ascii="Arial" w:hAnsi="Arial" w:cs="Arial"/>
        </w:rPr>
        <w:t>contribute</w:t>
      </w:r>
      <w:r w:rsidRPr="004E090A">
        <w:rPr>
          <w:rFonts w:ascii="Arial" w:hAnsi="Arial" w:cs="Arial"/>
        </w:rPr>
        <w:t xml:space="preserve"> to the preservation of the environment, but it will also fulfil the growing need for environmentally friendly solutions in the world of packaging.</w:t>
      </w:r>
      <w:r w:rsidRPr="004E090A">
        <w:rPr>
          <w:rFonts w:ascii="Arial" w:hAnsi="Arial" w:cs="Arial"/>
        </w:rPr>
        <w:br/>
      </w:r>
      <w:r w:rsidRPr="004E090A">
        <w:rPr>
          <w:rFonts w:ascii="Arial Black" w:hAnsi="Arial Black" w:cs="Arial"/>
        </w:rPr>
        <w:t>Resources Needed</w:t>
      </w:r>
      <w:r w:rsidRPr="004E090A">
        <w:rPr>
          <w:rFonts w:ascii="Arial Black" w:hAnsi="Arial Black" w:cs="Arial"/>
        </w:rPr>
        <w:br/>
      </w:r>
      <w:r w:rsidRPr="004E090A">
        <w:rPr>
          <w:rFonts w:ascii="Arial" w:hAnsi="Arial" w:cs="Arial"/>
        </w:rPr>
        <w:t xml:space="preserve">In terms of physical resources, the company will need to invest in a manufacturing facility equipped with specialised machinery, such as shaping machines and processing equipment suited for biodegradable production. The environment-friendly packaging materials will require this facility </w:t>
      </w:r>
      <w:r w:rsidRPr="004E090A">
        <w:rPr>
          <w:rFonts w:ascii="Arial" w:hAnsi="Arial" w:cs="Arial"/>
        </w:rPr>
        <w:t>to</w:t>
      </w:r>
      <w:r w:rsidRPr="004E090A">
        <w:rPr>
          <w:rFonts w:ascii="Arial" w:hAnsi="Arial" w:cs="Arial"/>
        </w:rPr>
        <w:t xml:space="preserve"> be manufactured. When it comes to storing and delivering products to customers and clients, the business will also require distribution centres.</w:t>
      </w:r>
      <w:r w:rsidRPr="004E090A">
        <w:rPr>
          <w:rFonts w:ascii="Arial" w:hAnsi="Arial" w:cs="Arial"/>
        </w:rPr>
        <w:br/>
        <w:t xml:space="preserve">Human resources are equally important. </w:t>
      </w:r>
      <w:r w:rsidRPr="004E090A">
        <w:rPr>
          <w:rFonts w:ascii="Arial" w:hAnsi="Arial" w:cs="Arial"/>
        </w:rPr>
        <w:t>To</w:t>
      </w:r>
      <w:r w:rsidRPr="004E090A">
        <w:rPr>
          <w:rFonts w:ascii="Arial" w:hAnsi="Arial" w:cs="Arial"/>
        </w:rPr>
        <w:t xml:space="preserve"> be successful, the organisation will require a management team that have prior experience in green manufacturing, business development, and sustainability. When it comes to the company's strategic direction, this team will be the driving force. </w:t>
      </w:r>
      <w:r w:rsidRPr="004E090A">
        <w:rPr>
          <w:rFonts w:ascii="Arial" w:hAnsi="Arial" w:cs="Arial"/>
        </w:rPr>
        <w:t>To</w:t>
      </w:r>
      <w:r w:rsidRPr="004E090A">
        <w:rPr>
          <w:rFonts w:ascii="Arial" w:hAnsi="Arial" w:cs="Arial"/>
        </w:rPr>
        <w:t xml:space="preserve"> enhance the overall performance of the product, the company will also require a research and development (R&amp;D) team that will concentrate on the development of novel materials and the refinement of production procedures. Building brand awareness, cultivating connections with businesses, and promoting the company's sustainable solutions will be the </w:t>
      </w:r>
      <w:r w:rsidRPr="004E090A">
        <w:rPr>
          <w:rFonts w:ascii="Arial" w:hAnsi="Arial" w:cs="Arial"/>
        </w:rPr>
        <w:lastRenderedPageBreak/>
        <w:t xml:space="preserve">responsibilities of a sales and marketing team once they are established. As an additional point of interest, a customer service staff will be required </w:t>
      </w:r>
      <w:r w:rsidRPr="004E090A">
        <w:rPr>
          <w:rFonts w:ascii="Arial" w:hAnsi="Arial" w:cs="Arial"/>
        </w:rPr>
        <w:t>to</w:t>
      </w:r>
      <w:r w:rsidRPr="004E090A">
        <w:rPr>
          <w:rFonts w:ascii="Arial" w:hAnsi="Arial" w:cs="Arial"/>
        </w:rPr>
        <w:t xml:space="preserve"> offer continuous assistance and education to customers and clients regarding the goods and sustainability initiatives of the company.</w:t>
      </w:r>
      <w:r w:rsidRPr="004E090A">
        <w:rPr>
          <w:rFonts w:ascii="Arial" w:hAnsi="Arial" w:cs="Arial"/>
        </w:rPr>
        <w:br/>
        <w:t xml:space="preserve">The establishment of the manufacturing facility, the acquisition of machinery, and the provision of funds for marketing will necessitate an initial capital investment of around half a million dollars. A total of $250,000 is anticipated to be spent annually on ongoing operating expenditures, which include wages, rent, raw materials, and logistics. To support these operations, the company may seek financing from angel investors or venture capitalists who prioritise sustainable businesses (Bergmann &amp; </w:t>
      </w:r>
      <w:proofErr w:type="spellStart"/>
      <w:r w:rsidRPr="004E090A">
        <w:rPr>
          <w:rFonts w:ascii="Arial" w:hAnsi="Arial" w:cs="Arial"/>
        </w:rPr>
        <w:t>Utikal</w:t>
      </w:r>
      <w:proofErr w:type="spellEnd"/>
      <w:r w:rsidRPr="004E090A">
        <w:rPr>
          <w:rFonts w:ascii="Arial" w:hAnsi="Arial" w:cs="Arial"/>
        </w:rPr>
        <w:t>, 2021).</w:t>
      </w:r>
      <w:r w:rsidRPr="004E090A">
        <w:rPr>
          <w:rFonts w:ascii="Arial" w:hAnsi="Arial" w:cs="Arial"/>
        </w:rPr>
        <w:br/>
      </w:r>
      <w:r w:rsidRPr="004E090A">
        <w:rPr>
          <w:rFonts w:ascii="Arial Black" w:hAnsi="Arial Black" w:cs="Arial"/>
        </w:rPr>
        <w:t>Marketing Strategy and Methods</w:t>
      </w:r>
      <w:r w:rsidRPr="004E090A">
        <w:rPr>
          <w:rFonts w:ascii="Arial Black" w:hAnsi="Arial Black" w:cs="Arial"/>
        </w:rPr>
        <w:br/>
      </w:r>
      <w:r w:rsidRPr="004E090A">
        <w:rPr>
          <w:rFonts w:ascii="Arial" w:hAnsi="Arial" w:cs="Arial"/>
        </w:rPr>
        <w:t xml:space="preserve">Building a powerful brand identity as a pioneer in sustainability will be the primary focus of the marketing strategy that will focus on this. Businesses in the foodservice, retail, and e-commerce sectors will be the primary targets of the company. These industries are increasingly looking for environmentally friendly packaging solutions </w:t>
      </w:r>
      <w:r w:rsidRPr="004E090A">
        <w:rPr>
          <w:rFonts w:ascii="Arial" w:hAnsi="Arial" w:cs="Arial"/>
        </w:rPr>
        <w:t>to</w:t>
      </w:r>
      <w:r w:rsidRPr="004E090A">
        <w:rPr>
          <w:rFonts w:ascii="Arial" w:hAnsi="Arial" w:cs="Arial"/>
        </w:rPr>
        <w:t xml:space="preserve"> satisfy the demands of their customers and comply with legislation. In addition, the corporation will engage consumers who are environmentally concerned and who place a priority on sustainable practices when making business decisions.</w:t>
      </w:r>
      <w:r w:rsidRPr="004E090A">
        <w:rPr>
          <w:rFonts w:ascii="Arial" w:hAnsi="Arial" w:cs="Arial"/>
        </w:rPr>
        <w:br/>
        <w:t xml:space="preserve">Leveraging social media channels such as Instagram, LinkedIn, and Facebook to communicate with target audiences, offer sustainability ideas, and highlight the environmental benefits of biodegradable packaging will be a crucial component of the marketing strategy. Some of these sites include Facebook, Instagram, and LinkedIn. Additionally, in order to amplify its message and establish its credibility in the market, the company will work together with sustainability influencers and </w:t>
      </w:r>
      <w:r w:rsidRPr="004E090A">
        <w:rPr>
          <w:rFonts w:ascii="Arial" w:hAnsi="Arial" w:cs="Arial"/>
        </w:rPr>
        <w:lastRenderedPageBreak/>
        <w:t>organisations.</w:t>
      </w:r>
      <w:r w:rsidRPr="004E090A">
        <w:rPr>
          <w:rFonts w:ascii="Arial" w:hAnsi="Arial" w:cs="Arial"/>
        </w:rPr>
        <w:br/>
        <w:t>Blogging, hosting webinars, and publishing case studies that highlight the significance of environmentally friendly packaging and demonstrate the company's leadership in this field are some of the content marketing methods that the company will implement in addition to its social media outreach efforts. Increased awareness and market penetration will also be achieved through the establishment of strategic alliances with larger firms that are interested in enhancing their sustainable credentials.</w:t>
      </w:r>
      <w:r w:rsidRPr="004E090A">
        <w:rPr>
          <w:rFonts w:ascii="Arial" w:hAnsi="Arial" w:cs="Arial"/>
        </w:rPr>
        <w:br/>
      </w:r>
      <w:r w:rsidRPr="004E090A">
        <w:rPr>
          <w:rFonts w:ascii="Arial Black" w:hAnsi="Arial Black" w:cs="Arial"/>
        </w:rPr>
        <w:t>PESTLE Analysis</w:t>
      </w:r>
      <w:r w:rsidRPr="004E090A">
        <w:rPr>
          <w:rFonts w:ascii="Arial Black" w:hAnsi="Arial Black" w:cs="Arial"/>
        </w:rPr>
        <w:t xml:space="preserve"> </w:t>
      </w:r>
      <w:r w:rsidRPr="004E090A">
        <w:rPr>
          <w:rFonts w:ascii="Arial Black" w:hAnsi="Arial Black" w:cs="Arial"/>
        </w:rPr>
        <w:br/>
      </w:r>
      <w:r w:rsidRPr="004E090A">
        <w:rPr>
          <w:rFonts w:ascii="Arial" w:hAnsi="Arial" w:cs="Arial"/>
        </w:rPr>
        <w:t>As governments all over the world are increasingly establishing legislation and giving subsidies that promote green technologies and sustainable business practices, the political landscape is favourable for sustainable enterprises. This is because governments are in the process of implementing these regulations. This presents chances for businesses that focus on environmentally friendly solutions. More stringent laws are being implemented regarding waste from packaging and the use of plastic, which may further increase the need for environmentally friendly alternatives.</w:t>
      </w:r>
      <w:r w:rsidRPr="004E090A">
        <w:rPr>
          <w:rFonts w:ascii="Arial" w:hAnsi="Arial" w:cs="Arial"/>
        </w:rPr>
        <w:br/>
        <w:t xml:space="preserve">Demand for environmentally friendly products has increased in the packaging business, particularly </w:t>
      </w:r>
      <w:r w:rsidRPr="004E090A">
        <w:rPr>
          <w:rFonts w:ascii="Arial" w:hAnsi="Arial" w:cs="Arial"/>
        </w:rPr>
        <w:t>because of</w:t>
      </w:r>
      <w:r w:rsidRPr="004E090A">
        <w:rPr>
          <w:rFonts w:ascii="Arial" w:hAnsi="Arial" w:cs="Arial"/>
        </w:rPr>
        <w:t xml:space="preserve"> the growing awareness of environmental issues. On the other hand, enterprises operating in this sector may face difficulties </w:t>
      </w:r>
      <w:r w:rsidRPr="004E090A">
        <w:rPr>
          <w:rFonts w:ascii="Arial" w:hAnsi="Arial" w:cs="Arial"/>
        </w:rPr>
        <w:t>because of</w:t>
      </w:r>
      <w:r w:rsidRPr="004E090A">
        <w:rPr>
          <w:rFonts w:ascii="Arial" w:hAnsi="Arial" w:cs="Arial"/>
        </w:rPr>
        <w:t xml:space="preserve"> fluctuations in the prices of raw materials and the economic instability brought on by such variables as inflation or disruptions in supply chain operations. On the other hand, the ever-increasing expenses associated with waste management and the pollution caused by plastics offer a powerful economic incentive for firms to transition to more environmentally friendly systems.</w:t>
      </w:r>
      <w:r w:rsidRPr="004E090A">
        <w:rPr>
          <w:rFonts w:ascii="Arial" w:hAnsi="Arial" w:cs="Arial"/>
        </w:rPr>
        <w:br/>
      </w:r>
      <w:r w:rsidRPr="004E090A">
        <w:rPr>
          <w:rFonts w:ascii="Arial" w:hAnsi="Arial" w:cs="Arial"/>
        </w:rPr>
        <w:lastRenderedPageBreak/>
        <w:t>From a sociological point of view, there is a considerable shift in consumer behaviour towards sustainability. One advantage for companies that provide environmentally friendly alternatives is that consumers are becoming more prepared to pay a higher price for products that are in line with their core beliefs. As a result of this behavioural shift, which is offering a ripe market for the company's products, the growing concern about the environmental impact of plastic waste is contributing to the transformation.</w:t>
      </w:r>
      <w:r w:rsidRPr="004E090A">
        <w:rPr>
          <w:rFonts w:ascii="Arial" w:hAnsi="Arial" w:cs="Arial"/>
        </w:rPr>
        <w:br/>
        <w:t>Technological advances in biodegradable materials enable firms to produce products that are not only environmentally benign, but also more durable and cost-effective. Additionally, the reduction of waste and the reduction of production costs will be facilitated by the implementation of automation and efficiency improvements in manufacturing processes.</w:t>
      </w:r>
      <w:r w:rsidRPr="004E090A">
        <w:rPr>
          <w:rFonts w:ascii="Arial" w:hAnsi="Arial" w:cs="Arial"/>
        </w:rPr>
        <w:br/>
        <w:t>Laws are being passed by countries that restrict the use of plastic packaging and encourage the adoption of alternatives that are biodegradable. This is a form of legal factors. Additionally, it is anticipated that these legislative reforms will stimulate demand for the products offered by the company. The protection of intellectual property through the legal system will also be essential for the preservation of developments in environmentally friendly product designs and component materials.</w:t>
      </w:r>
      <w:r w:rsidRPr="004E090A">
        <w:rPr>
          <w:rFonts w:ascii="Arial" w:hAnsi="Arial" w:cs="Arial"/>
        </w:rPr>
        <w:br/>
        <w:t>The main objective of the organisation is congruent with broader global sustainability trends, which is a positive reflection on the environment. These developments, in conjunction with the increasing pressure from regulatory authorities, put the corporation in a position to play a significant part in minimising the damage done to the environment. However, there will be a need for careful management of the issues that accompany the responsible sourcing of raw materials and the maintenance of environmentally sustainable supply chains.</w:t>
      </w:r>
    </w:p>
    <w:p w14:paraId="452BCA53" w14:textId="77777777" w:rsidR="00205CF3" w:rsidRDefault="00205CF3" w:rsidP="004E090A">
      <w:pPr>
        <w:spacing w:line="480" w:lineRule="auto"/>
        <w:rPr>
          <w:rFonts w:ascii="Arial Black" w:hAnsi="Arial Black" w:cs="Arial"/>
        </w:rPr>
      </w:pPr>
    </w:p>
    <w:p w14:paraId="6D000F8C" w14:textId="098B6EF1" w:rsidR="00AF12CF" w:rsidRPr="00AF12CF" w:rsidRDefault="00AF12CF" w:rsidP="004E090A">
      <w:pPr>
        <w:spacing w:line="480" w:lineRule="auto"/>
        <w:rPr>
          <w:rFonts w:ascii="Arial Black" w:hAnsi="Arial Black" w:cs="Arial"/>
        </w:rPr>
      </w:pPr>
      <w:r w:rsidRPr="00AF12CF">
        <w:rPr>
          <w:rFonts w:ascii="Arial Black" w:hAnsi="Arial Black" w:cs="Arial"/>
        </w:rPr>
        <w:lastRenderedPageBreak/>
        <w:t xml:space="preserve">SWOT Analysis </w:t>
      </w:r>
    </w:p>
    <w:p w14:paraId="147AC6FD" w14:textId="5992AD33" w:rsidR="00AF12CF" w:rsidRDefault="00AF12CF" w:rsidP="00AF12CF">
      <w:pPr>
        <w:spacing w:line="480" w:lineRule="auto"/>
        <w:rPr>
          <w:rFonts w:ascii="Arial" w:hAnsi="Arial" w:cs="Arial"/>
        </w:rPr>
      </w:pPr>
      <w:r w:rsidRPr="00AF12CF">
        <w:rPr>
          <w:rFonts w:ascii="Arial" w:hAnsi="Arial" w:cs="Arial"/>
        </w:rPr>
        <w:t>The company's strengths lie in its constant commitment to sustainability and innovation in the biodegradable packaging industry. The global market is experiencing an increase in demand for eco-friendly products, which presents an opportunity for the company to establish and expand its product offerings. Consumers and businesses alike are becoming more aware of the environmental impact of their purchase decisions, which puts the company in a favourable position in a rising industry. By providing biodegradable packaging solutions, the company not only meets this demand, but also creates a chance to educate businesses and customers about the importance of sustainability. This educational component is projected to increase brand loyalty and consumer recognition over time, allowing the company to carve out a position in the environmentally friendly industry (Edgeman &amp; Eskildsen, 2014).</w:t>
      </w:r>
      <w:r w:rsidRPr="00AF12CF">
        <w:rPr>
          <w:rFonts w:ascii="Arial" w:hAnsi="Arial" w:cs="Arial"/>
        </w:rPr>
        <w:br/>
        <w:t>However, the corporation must solve some vulnerabilities. One of the most significant problems is the high initial cost of production. Biodegradable materials and sustainable manufacturing processes can need a larger investment than standard methods, which may strain cash flow in the early stages of operation. Furthermore, the organisation will be reliant on the availability and pricing of sustainable raw materials, which may vary due to external variables such as supply chain interruptions or changes in demand. In the early stages, brand recognition will be poor, necessitating extensive marketing and outreach activities to establish the company's presence in a competitive sector.</w:t>
      </w:r>
      <w:r w:rsidRPr="00AF12CF">
        <w:rPr>
          <w:rFonts w:ascii="Arial" w:hAnsi="Arial" w:cs="Arial"/>
        </w:rPr>
        <w:br/>
        <w:t xml:space="preserve">Opportunities for the organisation are common, especially in the growing global market for sustainable products. Governments around the world are focussing more on environmental legislation, which may result in subsidies or incentives for </w:t>
      </w:r>
      <w:r w:rsidRPr="00AF12CF">
        <w:rPr>
          <w:rFonts w:ascii="Arial" w:hAnsi="Arial" w:cs="Arial"/>
        </w:rPr>
        <w:lastRenderedPageBreak/>
        <w:t>enterprises that embrace green practices. The company can also capitalise on the growing trend of sustainability by creating strategic alliances with larger corporations aiming to boost their eco-friendly credentials. This would provide wider market reach and a firmer presence in the sector.</w:t>
      </w:r>
      <w:r w:rsidRPr="00AF12CF">
        <w:rPr>
          <w:rFonts w:ascii="Arial" w:hAnsi="Arial" w:cs="Arial"/>
        </w:rPr>
        <w:br/>
        <w:t>On the other hand, competition from existing packaging industries migrating to more sustainable solutions may provide a hurdle. Because these companies already have large resources and brand awareness, they might quickly adjust to market changes, resulting in possible competition. Furthermore, fluctuations in raw material prices or changes in regulatory rules may have an impact on the company's cost structure or manufacturing processes, creating unexpected obstacles. The ability to remain agile and adaptable will be critical in combating these external threats.</w:t>
      </w:r>
    </w:p>
    <w:p w14:paraId="0A16A5F1" w14:textId="77777777" w:rsidR="00AF12CF" w:rsidRPr="00AF12CF" w:rsidRDefault="00AF12CF" w:rsidP="00AF12CF">
      <w:pPr>
        <w:spacing w:line="480" w:lineRule="auto"/>
        <w:rPr>
          <w:rFonts w:ascii="Arial Black" w:hAnsi="Arial Black" w:cs="Arial"/>
        </w:rPr>
      </w:pPr>
      <w:r w:rsidRPr="00AF12CF">
        <w:rPr>
          <w:rFonts w:ascii="Arial Black" w:hAnsi="Arial Black" w:cs="Arial"/>
        </w:rPr>
        <w:t>Financial Cashflow</w:t>
      </w:r>
    </w:p>
    <w:p w14:paraId="21E8D43C" w14:textId="77777777" w:rsidR="00AF12CF" w:rsidRPr="00AF12CF" w:rsidRDefault="00AF12CF" w:rsidP="00AF12CF">
      <w:pPr>
        <w:spacing w:line="480" w:lineRule="auto"/>
        <w:rPr>
          <w:rFonts w:ascii="Arial" w:hAnsi="Arial" w:cs="Arial"/>
        </w:rPr>
      </w:pPr>
      <w:r w:rsidRPr="00AF12CF">
        <w:rPr>
          <w:rFonts w:ascii="Arial" w:hAnsi="Arial" w:cs="Arial"/>
        </w:rPr>
        <w:t>The company projects the following simplified cash flow for its first year of operation:</w:t>
      </w:r>
    </w:p>
    <w:p w14:paraId="5FE392CD" w14:textId="624E646D" w:rsidR="00AF12CF" w:rsidRPr="00205CF3" w:rsidRDefault="00AF12CF" w:rsidP="00AF12CF">
      <w:pPr>
        <w:spacing w:line="480" w:lineRule="auto"/>
        <w:rPr>
          <w:rFonts w:ascii="Arial Black" w:hAnsi="Arial Black" w:cs="Arial"/>
        </w:rPr>
      </w:pPr>
      <w:r w:rsidRPr="00205CF3">
        <w:rPr>
          <w:rFonts w:ascii="Arial Black" w:hAnsi="Arial Black" w:cs="Arial"/>
        </w:rPr>
        <w:t xml:space="preserve">Revenue: </w:t>
      </w:r>
      <w:r w:rsidRPr="00205CF3">
        <w:rPr>
          <w:rFonts w:ascii="Arial Black" w:hAnsi="Arial Black" w:cs="Arial"/>
        </w:rPr>
        <w:t>£</w:t>
      </w:r>
      <w:r w:rsidRPr="00205CF3">
        <w:rPr>
          <w:rFonts w:ascii="Arial Black" w:hAnsi="Arial Black" w:cs="Arial"/>
        </w:rPr>
        <w:t>500,000</w:t>
      </w:r>
    </w:p>
    <w:p w14:paraId="38839F03" w14:textId="58B601E6" w:rsidR="00AF12CF" w:rsidRPr="00205CF3" w:rsidRDefault="00AF12CF" w:rsidP="00AF12CF">
      <w:pPr>
        <w:spacing w:line="480" w:lineRule="auto"/>
        <w:rPr>
          <w:rFonts w:ascii="Arial Black" w:hAnsi="Arial Black" w:cs="Arial"/>
        </w:rPr>
      </w:pPr>
      <w:r w:rsidRPr="00205CF3">
        <w:rPr>
          <w:rFonts w:ascii="Arial Black" w:hAnsi="Arial Black" w:cs="Arial"/>
        </w:rPr>
        <w:t xml:space="preserve">Cost of Goods Sold: </w:t>
      </w:r>
      <w:r w:rsidRPr="00205CF3">
        <w:rPr>
          <w:rFonts w:ascii="Arial Black" w:hAnsi="Arial Black" w:cs="Arial"/>
        </w:rPr>
        <w:t>£</w:t>
      </w:r>
      <w:r w:rsidRPr="00205CF3">
        <w:rPr>
          <w:rFonts w:ascii="Arial Black" w:hAnsi="Arial Black" w:cs="Arial"/>
        </w:rPr>
        <w:t>200,000</w:t>
      </w:r>
    </w:p>
    <w:p w14:paraId="2C77F615" w14:textId="46608594" w:rsidR="00AF12CF" w:rsidRPr="00205CF3" w:rsidRDefault="00AF12CF" w:rsidP="00AF12CF">
      <w:pPr>
        <w:spacing w:line="480" w:lineRule="auto"/>
        <w:rPr>
          <w:rFonts w:ascii="Arial Black" w:hAnsi="Arial Black" w:cs="Arial"/>
        </w:rPr>
      </w:pPr>
      <w:r w:rsidRPr="00205CF3">
        <w:rPr>
          <w:rFonts w:ascii="Arial Black" w:hAnsi="Arial Black" w:cs="Arial"/>
        </w:rPr>
        <w:t xml:space="preserve">Gross Profit: </w:t>
      </w:r>
      <w:r w:rsidRPr="00205CF3">
        <w:rPr>
          <w:rFonts w:ascii="Arial Black" w:hAnsi="Arial Black" w:cs="Arial"/>
        </w:rPr>
        <w:t>£</w:t>
      </w:r>
      <w:r w:rsidRPr="00205CF3">
        <w:rPr>
          <w:rFonts w:ascii="Arial Black" w:hAnsi="Arial Black" w:cs="Arial"/>
        </w:rPr>
        <w:t>300,000</w:t>
      </w:r>
    </w:p>
    <w:p w14:paraId="11283BC1" w14:textId="68F52313" w:rsidR="00AF12CF" w:rsidRPr="00205CF3" w:rsidRDefault="00AF12CF" w:rsidP="00AF12CF">
      <w:pPr>
        <w:spacing w:line="480" w:lineRule="auto"/>
        <w:rPr>
          <w:rFonts w:ascii="Arial Black" w:hAnsi="Arial Black" w:cs="Arial"/>
        </w:rPr>
      </w:pPr>
      <w:r w:rsidRPr="00205CF3">
        <w:rPr>
          <w:rFonts w:ascii="Arial Black" w:hAnsi="Arial Black" w:cs="Arial"/>
        </w:rPr>
        <w:t xml:space="preserve">Operating Expenses: </w:t>
      </w:r>
      <w:r w:rsidRPr="00205CF3">
        <w:rPr>
          <w:rFonts w:ascii="Arial Black" w:hAnsi="Arial Black" w:cs="Arial"/>
        </w:rPr>
        <w:t>£</w:t>
      </w:r>
      <w:r w:rsidRPr="00205CF3">
        <w:rPr>
          <w:rFonts w:ascii="Arial Black" w:hAnsi="Arial Black" w:cs="Arial"/>
        </w:rPr>
        <w:t>150,000</w:t>
      </w:r>
    </w:p>
    <w:p w14:paraId="2D152378" w14:textId="45F71FEB" w:rsidR="00AF12CF" w:rsidRPr="00205CF3" w:rsidRDefault="00AF12CF" w:rsidP="00AF12CF">
      <w:pPr>
        <w:spacing w:line="480" w:lineRule="auto"/>
        <w:rPr>
          <w:rFonts w:ascii="Arial Black" w:hAnsi="Arial Black" w:cs="Arial"/>
        </w:rPr>
      </w:pPr>
      <w:r w:rsidRPr="00205CF3">
        <w:rPr>
          <w:rFonts w:ascii="Arial Black" w:hAnsi="Arial Black" w:cs="Arial"/>
        </w:rPr>
        <w:t xml:space="preserve">Net Profit: </w:t>
      </w:r>
      <w:r w:rsidRPr="00205CF3">
        <w:rPr>
          <w:rFonts w:ascii="Arial Black" w:hAnsi="Arial Black" w:cs="Arial"/>
        </w:rPr>
        <w:t>£</w:t>
      </w:r>
      <w:r w:rsidRPr="00205CF3">
        <w:rPr>
          <w:rFonts w:ascii="Arial Black" w:hAnsi="Arial Black" w:cs="Arial"/>
        </w:rPr>
        <w:t>150,000</w:t>
      </w:r>
    </w:p>
    <w:p w14:paraId="30A9C423" w14:textId="64DA9078" w:rsidR="00AF12CF" w:rsidRDefault="00AF12CF" w:rsidP="00AF12CF">
      <w:pPr>
        <w:spacing w:line="480" w:lineRule="auto"/>
        <w:rPr>
          <w:rFonts w:ascii="Arial" w:hAnsi="Arial" w:cs="Arial"/>
        </w:rPr>
      </w:pPr>
      <w:r w:rsidRPr="00AF12CF">
        <w:rPr>
          <w:rFonts w:ascii="Arial" w:hAnsi="Arial" w:cs="Arial"/>
        </w:rPr>
        <w:t xml:space="preserve">Revenue </w:t>
      </w:r>
      <w:r w:rsidRPr="00AF12CF">
        <w:rPr>
          <w:rFonts w:ascii="Arial" w:hAnsi="Arial" w:cs="Arial"/>
        </w:rPr>
        <w:t>is</w:t>
      </w:r>
      <w:r w:rsidRPr="00AF12CF">
        <w:rPr>
          <w:rFonts w:ascii="Arial" w:hAnsi="Arial" w:cs="Arial"/>
        </w:rPr>
        <w:t xml:space="preserve"> projected to rise as more businesses utilise biodegradable packaging options. The cost of goods sold includes both raw material and production costs. Operating expenses include salary, rent, marketing, and logistics. The company predicts a net profit of $150,000 in its first year, indicating a positive financial future.</w:t>
      </w:r>
      <w:r w:rsidRPr="00AF12CF">
        <w:rPr>
          <w:rFonts w:ascii="Arial" w:hAnsi="Arial" w:cs="Arial"/>
        </w:rPr>
        <w:br/>
      </w:r>
      <w:r w:rsidRPr="00AF12CF">
        <w:rPr>
          <w:rFonts w:ascii="Arial Black" w:hAnsi="Arial Black" w:cs="Arial"/>
        </w:rPr>
        <w:lastRenderedPageBreak/>
        <w:t>Contingency Plan</w:t>
      </w:r>
      <w:r w:rsidRPr="00AF12CF">
        <w:rPr>
          <w:rFonts w:ascii="Arial" w:hAnsi="Arial" w:cs="Arial"/>
        </w:rPr>
        <w:br/>
        <w:t xml:space="preserve">In the event of unexpected problems such as raw material price rises, market shifts, or regulatory changes, the company will respond by diversifying its product range and expanding into new areas. It will also </w:t>
      </w:r>
      <w:r w:rsidRPr="00AF12CF">
        <w:rPr>
          <w:rFonts w:ascii="Arial" w:hAnsi="Arial" w:cs="Arial"/>
        </w:rPr>
        <w:t>investigate</w:t>
      </w:r>
      <w:r w:rsidRPr="00AF12CF">
        <w:rPr>
          <w:rFonts w:ascii="Arial" w:hAnsi="Arial" w:cs="Arial"/>
        </w:rPr>
        <w:t xml:space="preserve"> cost-cutting measures including optimising processes and finding out alternative raw material suppliers. Strategic collaborations with major brands will be pursued to maintain consistent market growth and mitigate the risks associated with market instability.</w:t>
      </w:r>
      <w:r w:rsidRPr="00AF12CF">
        <w:rPr>
          <w:rFonts w:ascii="Arial" w:hAnsi="Arial" w:cs="Arial"/>
        </w:rPr>
        <w:br/>
        <w:t>By remaining flexible in its operations and focussing on long-term sustainability, the company will be well-positioned to weather possible challenges and continue its growth trajectory.</w:t>
      </w:r>
    </w:p>
    <w:p w14:paraId="660D0A15" w14:textId="77777777" w:rsidR="00C061AB" w:rsidRDefault="00C061AB" w:rsidP="00AF12CF">
      <w:pPr>
        <w:spacing w:line="480" w:lineRule="auto"/>
        <w:rPr>
          <w:rFonts w:ascii="Arial" w:hAnsi="Arial" w:cs="Arial"/>
        </w:rPr>
      </w:pPr>
    </w:p>
    <w:p w14:paraId="07EE38AE" w14:textId="77777777" w:rsidR="00C061AB" w:rsidRDefault="00C061AB" w:rsidP="00AF12CF">
      <w:pPr>
        <w:spacing w:line="480" w:lineRule="auto"/>
        <w:rPr>
          <w:rFonts w:ascii="Arial" w:hAnsi="Arial" w:cs="Arial"/>
        </w:rPr>
      </w:pPr>
    </w:p>
    <w:p w14:paraId="1D30BE86" w14:textId="77777777" w:rsidR="00C061AB" w:rsidRDefault="00C061AB" w:rsidP="00AF12CF">
      <w:pPr>
        <w:spacing w:line="480" w:lineRule="auto"/>
        <w:rPr>
          <w:rFonts w:ascii="Arial" w:hAnsi="Arial" w:cs="Arial"/>
        </w:rPr>
      </w:pPr>
    </w:p>
    <w:p w14:paraId="7E111C5F" w14:textId="77777777" w:rsidR="00C061AB" w:rsidRDefault="00C061AB" w:rsidP="00AF12CF">
      <w:pPr>
        <w:spacing w:line="480" w:lineRule="auto"/>
        <w:rPr>
          <w:rFonts w:ascii="Arial" w:hAnsi="Arial" w:cs="Arial"/>
        </w:rPr>
      </w:pPr>
    </w:p>
    <w:p w14:paraId="7F13119B" w14:textId="77777777" w:rsidR="00C061AB" w:rsidRDefault="00C061AB" w:rsidP="00AF12CF">
      <w:pPr>
        <w:spacing w:line="480" w:lineRule="auto"/>
        <w:rPr>
          <w:rFonts w:ascii="Arial" w:hAnsi="Arial" w:cs="Arial"/>
        </w:rPr>
      </w:pPr>
    </w:p>
    <w:p w14:paraId="5E42F72A" w14:textId="77777777" w:rsidR="00C061AB" w:rsidRDefault="00C061AB" w:rsidP="00AF12CF">
      <w:pPr>
        <w:spacing w:line="480" w:lineRule="auto"/>
        <w:rPr>
          <w:rFonts w:ascii="Arial" w:hAnsi="Arial" w:cs="Arial"/>
        </w:rPr>
      </w:pPr>
    </w:p>
    <w:p w14:paraId="0903DC1F" w14:textId="77777777" w:rsidR="00C061AB" w:rsidRDefault="00C061AB" w:rsidP="00AF12CF">
      <w:pPr>
        <w:spacing w:line="480" w:lineRule="auto"/>
        <w:rPr>
          <w:rFonts w:ascii="Arial" w:hAnsi="Arial" w:cs="Arial"/>
        </w:rPr>
      </w:pPr>
    </w:p>
    <w:p w14:paraId="1683A69E" w14:textId="77777777" w:rsidR="00C061AB" w:rsidRDefault="00C061AB" w:rsidP="00AF12CF">
      <w:pPr>
        <w:spacing w:line="480" w:lineRule="auto"/>
        <w:rPr>
          <w:rFonts w:ascii="Arial" w:hAnsi="Arial" w:cs="Arial"/>
        </w:rPr>
      </w:pPr>
    </w:p>
    <w:p w14:paraId="182306F2" w14:textId="77777777" w:rsidR="00C061AB" w:rsidRDefault="00C061AB" w:rsidP="00AF12CF">
      <w:pPr>
        <w:spacing w:line="480" w:lineRule="auto"/>
        <w:rPr>
          <w:rFonts w:ascii="Arial" w:hAnsi="Arial" w:cs="Arial"/>
        </w:rPr>
      </w:pPr>
    </w:p>
    <w:p w14:paraId="0932825E" w14:textId="77777777" w:rsidR="00C061AB" w:rsidRDefault="00C061AB" w:rsidP="00AF12CF">
      <w:pPr>
        <w:spacing w:line="480" w:lineRule="auto"/>
        <w:rPr>
          <w:rFonts w:ascii="Arial" w:hAnsi="Arial" w:cs="Arial"/>
        </w:rPr>
      </w:pPr>
    </w:p>
    <w:p w14:paraId="6D15F147" w14:textId="77777777" w:rsidR="00C061AB" w:rsidRDefault="00C061AB" w:rsidP="00AF12CF">
      <w:pPr>
        <w:spacing w:line="480" w:lineRule="auto"/>
        <w:rPr>
          <w:rFonts w:ascii="Arial" w:hAnsi="Arial" w:cs="Arial"/>
        </w:rPr>
      </w:pPr>
    </w:p>
    <w:p w14:paraId="1D44F6D6" w14:textId="77777777" w:rsidR="00C061AB" w:rsidRDefault="00C061AB" w:rsidP="00AF12CF">
      <w:pPr>
        <w:spacing w:line="480" w:lineRule="auto"/>
        <w:rPr>
          <w:rFonts w:ascii="Arial" w:hAnsi="Arial" w:cs="Arial"/>
        </w:rPr>
      </w:pPr>
    </w:p>
    <w:p w14:paraId="0DAD74C7" w14:textId="5DC80FEB" w:rsidR="00C061AB" w:rsidRPr="00C061AB" w:rsidRDefault="00C061AB" w:rsidP="00AF12CF">
      <w:pPr>
        <w:spacing w:line="480" w:lineRule="auto"/>
        <w:rPr>
          <w:rFonts w:ascii="Arial Black" w:hAnsi="Arial Black" w:cs="Arial"/>
        </w:rPr>
      </w:pPr>
      <w:r w:rsidRPr="00C061AB">
        <w:rPr>
          <w:rFonts w:ascii="Arial Black" w:hAnsi="Arial Black" w:cs="Arial"/>
        </w:rPr>
        <w:lastRenderedPageBreak/>
        <w:t xml:space="preserve">Conclusion </w:t>
      </w:r>
    </w:p>
    <w:p w14:paraId="2BE1C538" w14:textId="7D8B509D" w:rsidR="00C061AB" w:rsidRDefault="00C061AB" w:rsidP="00C061AB">
      <w:pPr>
        <w:spacing w:line="480" w:lineRule="auto"/>
        <w:rPr>
          <w:rFonts w:ascii="Arial" w:hAnsi="Arial" w:cs="Arial"/>
        </w:rPr>
      </w:pPr>
      <w:r w:rsidRPr="00C061AB">
        <w:rPr>
          <w:rFonts w:ascii="Arial" w:hAnsi="Arial" w:cs="Arial"/>
        </w:rPr>
        <w:t xml:space="preserve">In conclusion, this business plan shows a good chance to establish an organisation that is sustainable centred on biodegradable packaging solutions. The rising demand for eco-friendly products, fuelled by consumer awareness and greater government controls on plastic use, prepares the company to enter a </w:t>
      </w:r>
      <w:r w:rsidRPr="00C061AB">
        <w:rPr>
          <w:rFonts w:ascii="Arial" w:hAnsi="Arial" w:cs="Arial"/>
        </w:rPr>
        <w:t>fast-expanding</w:t>
      </w:r>
      <w:r w:rsidRPr="00C061AB">
        <w:rPr>
          <w:rFonts w:ascii="Arial" w:hAnsi="Arial" w:cs="Arial"/>
        </w:rPr>
        <w:t xml:space="preserve"> industry. By providing innovative, environmentally friendly products and emphasising sustainability throughout the business, the company is well-positioned to differentiate itself and generate brand loyalty.</w:t>
      </w:r>
      <w:r w:rsidRPr="00C061AB">
        <w:rPr>
          <w:rFonts w:ascii="Arial" w:hAnsi="Arial" w:cs="Arial"/>
        </w:rPr>
        <w:br/>
        <w:t>While the company has many strengths, including a strong commitment to sustainability and an educational approach to user interaction, there are certain difficulties to overcome. The high initial production costs, reliance on sustainable raw materials, and low brand recognition in the early stages may necessitate strategic initiatives to overcome. Nonetheless, there are significant potential for growth, particularly through strategic partnerships and expansion into new markets.</w:t>
      </w:r>
      <w:r w:rsidRPr="00C061AB">
        <w:rPr>
          <w:rFonts w:ascii="Arial" w:hAnsi="Arial" w:cs="Arial"/>
        </w:rPr>
        <w:br/>
        <w:t>With the appropriate mix of innovation, savvy marketing, and a commitment to sustainability, the company may successfully handle possible concerns like rising competition and shifting raw material costs. Overall, the company has the potential to prosper financially while also making a significant contribution to global sustainability initiatives, establishing itself as a leader in the eco-friendly packaging market.</w:t>
      </w:r>
    </w:p>
    <w:p w14:paraId="1048312F" w14:textId="77777777" w:rsidR="00C061AB" w:rsidRDefault="00C061AB" w:rsidP="00C061AB">
      <w:pPr>
        <w:spacing w:line="480" w:lineRule="auto"/>
        <w:rPr>
          <w:rFonts w:ascii="Arial" w:hAnsi="Arial" w:cs="Arial"/>
        </w:rPr>
      </w:pPr>
    </w:p>
    <w:p w14:paraId="01DF2319" w14:textId="77777777" w:rsidR="00C061AB" w:rsidRDefault="00C061AB" w:rsidP="00C061AB">
      <w:pPr>
        <w:spacing w:line="480" w:lineRule="auto"/>
        <w:rPr>
          <w:rFonts w:ascii="Arial" w:hAnsi="Arial" w:cs="Arial"/>
        </w:rPr>
      </w:pPr>
    </w:p>
    <w:p w14:paraId="34A67264" w14:textId="77777777" w:rsidR="00C061AB" w:rsidRDefault="00C061AB" w:rsidP="00C061AB">
      <w:pPr>
        <w:spacing w:line="480" w:lineRule="auto"/>
        <w:rPr>
          <w:rFonts w:ascii="Arial" w:hAnsi="Arial" w:cs="Arial"/>
        </w:rPr>
      </w:pPr>
    </w:p>
    <w:p w14:paraId="59976847" w14:textId="77777777" w:rsidR="00C061AB" w:rsidRDefault="00C061AB" w:rsidP="00C061AB">
      <w:pPr>
        <w:spacing w:line="480" w:lineRule="auto"/>
        <w:rPr>
          <w:rFonts w:ascii="Arial" w:hAnsi="Arial" w:cs="Arial"/>
        </w:rPr>
      </w:pPr>
    </w:p>
    <w:p w14:paraId="2AFA7A73" w14:textId="32B4DD44" w:rsidR="00C061AB" w:rsidRPr="00C061AB" w:rsidRDefault="00C061AB" w:rsidP="00C061AB">
      <w:pPr>
        <w:spacing w:line="480" w:lineRule="auto"/>
        <w:rPr>
          <w:rFonts w:ascii="Arial Black" w:hAnsi="Arial Black" w:cs="Arial"/>
        </w:rPr>
      </w:pPr>
      <w:r w:rsidRPr="00C061AB">
        <w:rPr>
          <w:rFonts w:ascii="Arial Black" w:hAnsi="Arial Black" w:cs="Arial"/>
        </w:rPr>
        <w:lastRenderedPageBreak/>
        <w:t xml:space="preserve">References </w:t>
      </w:r>
    </w:p>
    <w:p w14:paraId="76B66B8E" w14:textId="386E7292" w:rsidR="00C061AB" w:rsidRDefault="00C061AB" w:rsidP="00C061AB">
      <w:pPr>
        <w:spacing w:line="480" w:lineRule="auto"/>
        <w:rPr>
          <w:rFonts w:ascii="Arial" w:hAnsi="Arial" w:cs="Arial"/>
        </w:rPr>
      </w:pPr>
      <w:r w:rsidRPr="00C061AB">
        <w:rPr>
          <w:rFonts w:ascii="Arial" w:hAnsi="Arial" w:cs="Arial"/>
        </w:rPr>
        <w:t xml:space="preserve">Anbarasan, P. (2018). Stakeholder engagement in sustainable enterprise: Evolving a conceptual framework, and a case study of ITC. </w:t>
      </w:r>
      <w:r w:rsidRPr="00C061AB">
        <w:rPr>
          <w:rFonts w:ascii="Arial" w:hAnsi="Arial" w:cs="Arial"/>
          <w:i/>
          <w:iCs/>
        </w:rPr>
        <w:t>Business Strategy &amp; the Environment, 27</w:t>
      </w:r>
      <w:r w:rsidRPr="00C061AB">
        <w:rPr>
          <w:rFonts w:ascii="Arial" w:hAnsi="Arial" w:cs="Arial"/>
        </w:rPr>
        <w:t xml:space="preserve">(3), 282–300. </w:t>
      </w:r>
      <w:hyperlink r:id="rId6" w:history="1">
        <w:r w:rsidRPr="00F648E9">
          <w:rPr>
            <w:rStyle w:val="Hyperlink"/>
            <w:rFonts w:ascii="Arial" w:hAnsi="Arial" w:cs="Arial"/>
          </w:rPr>
          <w:t>https://doi.org/10.1002/bse.2013</w:t>
        </w:r>
      </w:hyperlink>
    </w:p>
    <w:p w14:paraId="04A6CD2A" w14:textId="744D3C55" w:rsidR="00C061AB" w:rsidRDefault="00C061AB" w:rsidP="00C061AB">
      <w:pPr>
        <w:spacing w:line="480" w:lineRule="auto"/>
        <w:rPr>
          <w:rFonts w:ascii="Arial" w:hAnsi="Arial" w:cs="Arial"/>
        </w:rPr>
      </w:pPr>
      <w:proofErr w:type="spellStart"/>
      <w:r w:rsidRPr="00C061AB">
        <w:rPr>
          <w:rFonts w:ascii="Arial" w:hAnsi="Arial" w:cs="Arial"/>
        </w:rPr>
        <w:t>Armanios</w:t>
      </w:r>
      <w:proofErr w:type="spellEnd"/>
      <w:r w:rsidRPr="00C061AB">
        <w:rPr>
          <w:rFonts w:ascii="Arial" w:hAnsi="Arial" w:cs="Arial"/>
        </w:rPr>
        <w:t xml:space="preserve">, D. E., </w:t>
      </w:r>
      <w:proofErr w:type="spellStart"/>
      <w:r w:rsidRPr="00C061AB">
        <w:rPr>
          <w:rFonts w:ascii="Arial" w:hAnsi="Arial" w:cs="Arial"/>
        </w:rPr>
        <w:t>Eesley</w:t>
      </w:r>
      <w:proofErr w:type="spellEnd"/>
      <w:r w:rsidRPr="00C061AB">
        <w:rPr>
          <w:rFonts w:ascii="Arial" w:hAnsi="Arial" w:cs="Arial"/>
        </w:rPr>
        <w:t xml:space="preserve">, C. E., Li, J., &amp; Eisenhardt, K. M. (2017). How entrepreneurs leverage institutional intermediaries in emerging economies to acquire public resources. </w:t>
      </w:r>
      <w:r w:rsidRPr="00C061AB">
        <w:rPr>
          <w:rFonts w:ascii="Arial" w:hAnsi="Arial" w:cs="Arial"/>
          <w:i/>
          <w:iCs/>
        </w:rPr>
        <w:t>Strategic Management Journal, 38</w:t>
      </w:r>
      <w:r w:rsidRPr="00C061AB">
        <w:rPr>
          <w:rFonts w:ascii="Arial" w:hAnsi="Arial" w:cs="Arial"/>
        </w:rPr>
        <w:t xml:space="preserve">(8), 1373–1390. </w:t>
      </w:r>
      <w:hyperlink r:id="rId7" w:history="1">
        <w:r w:rsidRPr="00F648E9">
          <w:rPr>
            <w:rStyle w:val="Hyperlink"/>
            <w:rFonts w:ascii="Arial" w:hAnsi="Arial" w:cs="Arial"/>
          </w:rPr>
          <w:t>https://doi.org/10.1002/smj.2501</w:t>
        </w:r>
      </w:hyperlink>
    </w:p>
    <w:p w14:paraId="6612AEAA" w14:textId="1EF6FF24" w:rsidR="00C061AB" w:rsidRDefault="00C061AB" w:rsidP="00C061AB">
      <w:pPr>
        <w:spacing w:line="480" w:lineRule="auto"/>
        <w:rPr>
          <w:rFonts w:ascii="Arial" w:hAnsi="Arial" w:cs="Arial"/>
        </w:rPr>
      </w:pPr>
      <w:r w:rsidRPr="00C061AB">
        <w:rPr>
          <w:rFonts w:ascii="Arial" w:hAnsi="Arial" w:cs="Arial"/>
        </w:rPr>
        <w:t xml:space="preserve">Bergmann, T., &amp; </w:t>
      </w:r>
      <w:proofErr w:type="spellStart"/>
      <w:r w:rsidRPr="00C061AB">
        <w:rPr>
          <w:rFonts w:ascii="Arial" w:hAnsi="Arial" w:cs="Arial"/>
        </w:rPr>
        <w:t>Utikal</w:t>
      </w:r>
      <w:proofErr w:type="spellEnd"/>
      <w:r w:rsidRPr="00C061AB">
        <w:rPr>
          <w:rFonts w:ascii="Arial" w:hAnsi="Arial" w:cs="Arial"/>
        </w:rPr>
        <w:t xml:space="preserve">, H. (2021). How to support start-ups in developing a sustainable business model: The case of a European social impact accelerator. </w:t>
      </w:r>
      <w:r w:rsidRPr="00C061AB">
        <w:rPr>
          <w:rFonts w:ascii="Arial" w:hAnsi="Arial" w:cs="Arial"/>
          <w:i/>
          <w:iCs/>
        </w:rPr>
        <w:t>Sustainability, 13</w:t>
      </w:r>
      <w:r w:rsidRPr="00C061AB">
        <w:rPr>
          <w:rFonts w:ascii="Arial" w:hAnsi="Arial" w:cs="Arial"/>
        </w:rPr>
        <w:t xml:space="preserve">(6), 3337. </w:t>
      </w:r>
      <w:hyperlink r:id="rId8" w:history="1">
        <w:r w:rsidRPr="00F648E9">
          <w:rPr>
            <w:rStyle w:val="Hyperlink"/>
            <w:rFonts w:ascii="Arial" w:hAnsi="Arial" w:cs="Arial"/>
          </w:rPr>
          <w:t>https://doi.org/10.3390/su13063337</w:t>
        </w:r>
      </w:hyperlink>
    </w:p>
    <w:p w14:paraId="5CB3E31F" w14:textId="394122AC" w:rsidR="00C061AB" w:rsidRDefault="00C061AB" w:rsidP="00C061AB">
      <w:pPr>
        <w:spacing w:line="480" w:lineRule="auto"/>
        <w:rPr>
          <w:rFonts w:ascii="Arial" w:hAnsi="Arial" w:cs="Arial"/>
        </w:rPr>
      </w:pPr>
      <w:r w:rsidRPr="00C061AB">
        <w:rPr>
          <w:rFonts w:ascii="Arial" w:hAnsi="Arial" w:cs="Arial"/>
        </w:rPr>
        <w:t xml:space="preserve">Bank, N., Fichter, K., &amp; </w:t>
      </w:r>
      <w:proofErr w:type="spellStart"/>
      <w:r w:rsidRPr="00C061AB">
        <w:rPr>
          <w:rFonts w:ascii="Arial" w:hAnsi="Arial" w:cs="Arial"/>
        </w:rPr>
        <w:t>Klofsten</w:t>
      </w:r>
      <w:proofErr w:type="spellEnd"/>
      <w:r w:rsidRPr="00C061AB">
        <w:rPr>
          <w:rFonts w:ascii="Arial" w:hAnsi="Arial" w:cs="Arial"/>
        </w:rPr>
        <w:t xml:space="preserve">, M. (2017). Sustainability-profiled incubators and securing the inflow of—case of Green Garage Berlin. </w:t>
      </w:r>
      <w:r w:rsidRPr="00C061AB">
        <w:rPr>
          <w:rFonts w:ascii="Arial" w:hAnsi="Arial" w:cs="Arial"/>
          <w:i/>
          <w:iCs/>
        </w:rPr>
        <w:t>Journal of Cleaner Production, 157</w:t>
      </w:r>
      <w:r w:rsidRPr="00C061AB">
        <w:rPr>
          <w:rFonts w:ascii="Arial" w:hAnsi="Arial" w:cs="Arial"/>
        </w:rPr>
        <w:t>, 76–83.</w:t>
      </w:r>
    </w:p>
    <w:p w14:paraId="4CB2EA63" w14:textId="29828041" w:rsidR="00C061AB" w:rsidRDefault="00C061AB" w:rsidP="00C061AB">
      <w:pPr>
        <w:spacing w:line="480" w:lineRule="auto"/>
        <w:rPr>
          <w:rFonts w:ascii="Arial" w:hAnsi="Arial" w:cs="Arial"/>
        </w:rPr>
      </w:pPr>
      <w:r w:rsidRPr="00C061AB">
        <w:rPr>
          <w:rFonts w:ascii="Arial" w:hAnsi="Arial" w:cs="Arial"/>
        </w:rPr>
        <w:t xml:space="preserve">De Medeiros, J. F., Duarte Ribeiro, J. L., &amp; </w:t>
      </w:r>
      <w:proofErr w:type="spellStart"/>
      <w:r w:rsidRPr="00C061AB">
        <w:rPr>
          <w:rFonts w:ascii="Arial" w:hAnsi="Arial" w:cs="Arial"/>
        </w:rPr>
        <w:t>Cortimiglia</w:t>
      </w:r>
      <w:proofErr w:type="spellEnd"/>
      <w:r w:rsidRPr="00C061AB">
        <w:rPr>
          <w:rFonts w:ascii="Arial" w:hAnsi="Arial" w:cs="Arial"/>
        </w:rPr>
        <w:t xml:space="preserve">, M. N. (2014). Success factors for environmentally sustainable product innovation: A systematic literature review. </w:t>
      </w:r>
      <w:r w:rsidRPr="00C061AB">
        <w:rPr>
          <w:rFonts w:ascii="Arial" w:hAnsi="Arial" w:cs="Arial"/>
          <w:i/>
          <w:iCs/>
        </w:rPr>
        <w:t>Journal of Cleaner Production, 65</w:t>
      </w:r>
      <w:r w:rsidRPr="00C061AB">
        <w:rPr>
          <w:rFonts w:ascii="Arial" w:hAnsi="Arial" w:cs="Arial"/>
        </w:rPr>
        <w:t xml:space="preserve">, 76–86. </w:t>
      </w:r>
      <w:hyperlink r:id="rId9" w:history="1">
        <w:r w:rsidRPr="00F648E9">
          <w:rPr>
            <w:rStyle w:val="Hyperlink"/>
            <w:rFonts w:ascii="Arial" w:hAnsi="Arial" w:cs="Arial"/>
          </w:rPr>
          <w:t>https://doi.org/10.1016/j.jclepro.2013.08.022</w:t>
        </w:r>
      </w:hyperlink>
    </w:p>
    <w:p w14:paraId="67993C19" w14:textId="75E80765" w:rsidR="00C061AB" w:rsidRDefault="00C061AB" w:rsidP="00C061AB">
      <w:pPr>
        <w:spacing w:line="480" w:lineRule="auto"/>
        <w:rPr>
          <w:rFonts w:ascii="Arial" w:hAnsi="Arial" w:cs="Arial"/>
        </w:rPr>
      </w:pPr>
      <w:r w:rsidRPr="00C061AB">
        <w:rPr>
          <w:rFonts w:ascii="Arial" w:hAnsi="Arial" w:cs="Arial"/>
        </w:rPr>
        <w:t xml:space="preserve">Edgeman, R., &amp; Eskildsen, J. (2014). Modelling and assessing sustainable enterprise excellence. </w:t>
      </w:r>
      <w:r w:rsidRPr="00C061AB">
        <w:rPr>
          <w:rFonts w:ascii="Arial" w:hAnsi="Arial" w:cs="Arial"/>
          <w:i/>
          <w:iCs/>
        </w:rPr>
        <w:t>Business Strategy and the Environment, 23</w:t>
      </w:r>
      <w:r w:rsidRPr="00C061AB">
        <w:rPr>
          <w:rFonts w:ascii="Arial" w:hAnsi="Arial" w:cs="Arial"/>
        </w:rPr>
        <w:t xml:space="preserve">(3), 173–187. </w:t>
      </w:r>
      <w:hyperlink r:id="rId10" w:history="1">
        <w:r w:rsidRPr="00F648E9">
          <w:rPr>
            <w:rStyle w:val="Hyperlink"/>
            <w:rFonts w:ascii="Arial" w:hAnsi="Arial" w:cs="Arial"/>
          </w:rPr>
          <w:t>https://doi.org/10.1002/bse.1801</w:t>
        </w:r>
      </w:hyperlink>
    </w:p>
    <w:p w14:paraId="2FF2A313" w14:textId="19B4D8E9" w:rsidR="00C061AB" w:rsidRDefault="00C061AB" w:rsidP="00C061AB">
      <w:pPr>
        <w:spacing w:line="480" w:lineRule="auto"/>
        <w:rPr>
          <w:rFonts w:ascii="Arial" w:hAnsi="Arial" w:cs="Arial"/>
        </w:rPr>
      </w:pPr>
      <w:r w:rsidRPr="00C061AB">
        <w:rPr>
          <w:rFonts w:ascii="Arial" w:hAnsi="Arial" w:cs="Arial"/>
        </w:rPr>
        <w:lastRenderedPageBreak/>
        <w:t xml:space="preserve">EIT. (2020). </w:t>
      </w:r>
      <w:r w:rsidRPr="00C061AB">
        <w:rPr>
          <w:rFonts w:ascii="Arial" w:hAnsi="Arial" w:cs="Arial"/>
          <w:i/>
          <w:iCs/>
        </w:rPr>
        <w:t>What are EIT ‘Knowledge and Innovation Communities’ (KICs)?</w:t>
      </w:r>
      <w:r w:rsidRPr="00C061AB">
        <w:rPr>
          <w:rFonts w:ascii="Arial" w:hAnsi="Arial" w:cs="Arial"/>
        </w:rPr>
        <w:t xml:space="preserve"> European Institute of Innovation and Technology. </w:t>
      </w:r>
      <w:hyperlink r:id="rId11" w:history="1">
        <w:r w:rsidRPr="00F648E9">
          <w:rPr>
            <w:rStyle w:val="Hyperlink"/>
            <w:rFonts w:ascii="Arial" w:hAnsi="Arial" w:cs="Arial"/>
          </w:rPr>
          <w:t>https://eit.europa.eu/what-are-eit-knowledge-and-innovation-communities-kics#</w:t>
        </w:r>
      </w:hyperlink>
    </w:p>
    <w:p w14:paraId="79ABBFA1" w14:textId="09362DBA" w:rsidR="00C061AB" w:rsidRDefault="00C061AB" w:rsidP="00C061AB">
      <w:pPr>
        <w:spacing w:line="480" w:lineRule="auto"/>
        <w:rPr>
          <w:rFonts w:ascii="Arial" w:hAnsi="Arial" w:cs="Arial"/>
        </w:rPr>
      </w:pPr>
      <w:r w:rsidRPr="00C061AB">
        <w:rPr>
          <w:rFonts w:ascii="Arial" w:hAnsi="Arial" w:cs="Arial"/>
        </w:rPr>
        <w:t xml:space="preserve">EIT Climate-KIC. (2020). </w:t>
      </w:r>
      <w:r w:rsidRPr="00C061AB">
        <w:rPr>
          <w:rFonts w:ascii="Arial" w:hAnsi="Arial" w:cs="Arial"/>
          <w:i/>
          <w:iCs/>
        </w:rPr>
        <w:t>What is EIT Climate-KIC? EIT Climate-KIC</w:t>
      </w:r>
      <w:r w:rsidRPr="00C061AB">
        <w:rPr>
          <w:rFonts w:ascii="Arial" w:hAnsi="Arial" w:cs="Arial"/>
        </w:rPr>
        <w:t xml:space="preserve">. </w:t>
      </w:r>
      <w:hyperlink r:id="rId12" w:history="1">
        <w:r w:rsidRPr="00F648E9">
          <w:rPr>
            <w:rStyle w:val="Hyperlink"/>
            <w:rFonts w:ascii="Arial" w:hAnsi="Arial" w:cs="Arial"/>
          </w:rPr>
          <w:t>https://www.climate-kic.org/who-we-are/what-is-climate-kic/</w:t>
        </w:r>
      </w:hyperlink>
    </w:p>
    <w:p w14:paraId="1BE2B68B" w14:textId="3F3AD0BA" w:rsidR="00C061AB" w:rsidRDefault="00C061AB" w:rsidP="00C061AB">
      <w:pPr>
        <w:spacing w:line="480" w:lineRule="auto"/>
        <w:rPr>
          <w:rFonts w:ascii="Arial" w:hAnsi="Arial" w:cs="Arial"/>
        </w:rPr>
      </w:pPr>
      <w:proofErr w:type="spellStart"/>
      <w:r w:rsidRPr="00C061AB">
        <w:rPr>
          <w:rFonts w:ascii="Arial" w:hAnsi="Arial" w:cs="Arial"/>
        </w:rPr>
        <w:t>Klewitz</w:t>
      </w:r>
      <w:proofErr w:type="spellEnd"/>
      <w:r w:rsidRPr="00C061AB">
        <w:rPr>
          <w:rFonts w:ascii="Arial" w:hAnsi="Arial" w:cs="Arial"/>
        </w:rPr>
        <w:t>, J., &amp; Hansen, E. G. (2014). Sustainability-oriented innovation of SMEs: A systematic review</w:t>
      </w:r>
      <w:r w:rsidRPr="00C061AB">
        <w:rPr>
          <w:rFonts w:ascii="Arial" w:hAnsi="Arial" w:cs="Arial"/>
          <w:i/>
          <w:iCs/>
        </w:rPr>
        <w:t>. Journal of Cleaner Production, 65,</w:t>
      </w:r>
      <w:r w:rsidRPr="00C061AB">
        <w:rPr>
          <w:rFonts w:ascii="Arial" w:hAnsi="Arial" w:cs="Arial"/>
        </w:rPr>
        <w:t xml:space="preserve"> 57–75.</w:t>
      </w:r>
    </w:p>
    <w:p w14:paraId="39144176" w14:textId="4A235CD0" w:rsidR="00C061AB" w:rsidRDefault="00C061AB" w:rsidP="00C061AB">
      <w:pPr>
        <w:spacing w:line="480" w:lineRule="auto"/>
        <w:rPr>
          <w:rFonts w:ascii="Arial" w:hAnsi="Arial" w:cs="Arial"/>
        </w:rPr>
      </w:pPr>
      <w:r w:rsidRPr="00C061AB">
        <w:rPr>
          <w:rFonts w:ascii="Arial" w:hAnsi="Arial" w:cs="Arial"/>
        </w:rPr>
        <w:t xml:space="preserve">Pauwels, C., </w:t>
      </w:r>
      <w:proofErr w:type="spellStart"/>
      <w:r w:rsidRPr="00C061AB">
        <w:rPr>
          <w:rFonts w:ascii="Arial" w:hAnsi="Arial" w:cs="Arial"/>
        </w:rPr>
        <w:t>Clarysee</w:t>
      </w:r>
      <w:proofErr w:type="spellEnd"/>
      <w:r w:rsidRPr="00C061AB">
        <w:rPr>
          <w:rFonts w:ascii="Arial" w:hAnsi="Arial" w:cs="Arial"/>
        </w:rPr>
        <w:t xml:space="preserve">, B., Wright, M., &amp; Van Hove, J. (2016). Understanding a new generation incubation model: The accelerator. </w:t>
      </w:r>
      <w:r w:rsidRPr="00C061AB">
        <w:rPr>
          <w:rFonts w:ascii="Arial" w:hAnsi="Arial" w:cs="Arial"/>
          <w:i/>
          <w:iCs/>
        </w:rPr>
        <w:t>Tec novation</w:t>
      </w:r>
      <w:r w:rsidRPr="00C061AB">
        <w:rPr>
          <w:rFonts w:ascii="Arial" w:hAnsi="Arial" w:cs="Arial"/>
          <w:i/>
          <w:iCs/>
        </w:rPr>
        <w:t>, 50,</w:t>
      </w:r>
      <w:r w:rsidRPr="00C061AB">
        <w:rPr>
          <w:rFonts w:ascii="Arial" w:hAnsi="Arial" w:cs="Arial"/>
        </w:rPr>
        <w:t xml:space="preserve"> 13–24. </w:t>
      </w:r>
      <w:hyperlink r:id="rId13" w:history="1">
        <w:r w:rsidRPr="00F648E9">
          <w:rPr>
            <w:rStyle w:val="Hyperlink"/>
            <w:rFonts w:ascii="Arial" w:hAnsi="Arial" w:cs="Arial"/>
          </w:rPr>
          <w:t>https://doi.org/10.1016/j.technovation.2016.02.002</w:t>
        </w:r>
      </w:hyperlink>
    </w:p>
    <w:p w14:paraId="5E7E071A" w14:textId="15CEC97B" w:rsidR="00C061AB" w:rsidRPr="00C061AB" w:rsidRDefault="00C061AB" w:rsidP="00C061AB">
      <w:pPr>
        <w:spacing w:line="480" w:lineRule="auto"/>
        <w:rPr>
          <w:rFonts w:ascii="Arial" w:hAnsi="Arial" w:cs="Arial"/>
        </w:rPr>
      </w:pPr>
      <w:r w:rsidRPr="00C061AB">
        <w:rPr>
          <w:rFonts w:ascii="Arial" w:hAnsi="Arial" w:cs="Arial"/>
        </w:rPr>
        <w:t xml:space="preserve">Thompson, F. M. M. (2010). </w:t>
      </w:r>
      <w:r w:rsidRPr="00C061AB">
        <w:rPr>
          <w:rFonts w:ascii="Arial" w:hAnsi="Arial" w:cs="Arial"/>
          <w:i/>
          <w:iCs/>
        </w:rPr>
        <w:t>Social enterprise: Developing sustainable enterprises</w:t>
      </w:r>
      <w:r w:rsidRPr="00C061AB">
        <w:rPr>
          <w:rFonts w:ascii="Arial" w:hAnsi="Arial" w:cs="Arial"/>
        </w:rPr>
        <w:t>. New York: Palgrave Macmillan.</w:t>
      </w:r>
    </w:p>
    <w:p w14:paraId="64E73EAF" w14:textId="7F0359A8" w:rsidR="00C061AB" w:rsidRDefault="00C061AB" w:rsidP="00C061AB">
      <w:pPr>
        <w:spacing w:line="480" w:lineRule="auto"/>
        <w:rPr>
          <w:rFonts w:ascii="Arial" w:hAnsi="Arial" w:cs="Arial"/>
        </w:rPr>
      </w:pPr>
      <w:r w:rsidRPr="00C061AB">
        <w:rPr>
          <w:rFonts w:ascii="Arial" w:hAnsi="Arial" w:cs="Arial"/>
        </w:rPr>
        <w:t xml:space="preserve">UN SDGs: </w:t>
      </w:r>
      <w:r w:rsidRPr="00C061AB">
        <w:rPr>
          <w:rFonts w:ascii="Arial" w:hAnsi="Arial" w:cs="Arial"/>
          <w:i/>
          <w:iCs/>
        </w:rPr>
        <w:t>UN Sustainable Development Goals—Knowledge Platform</w:t>
      </w:r>
      <w:r w:rsidRPr="00C061AB">
        <w:rPr>
          <w:rFonts w:ascii="Arial" w:hAnsi="Arial" w:cs="Arial"/>
        </w:rPr>
        <w:t xml:space="preserve">. (2020). Sustainable Development Goals. </w:t>
      </w:r>
      <w:hyperlink r:id="rId14" w:history="1">
        <w:r w:rsidRPr="00F648E9">
          <w:rPr>
            <w:rStyle w:val="Hyperlink"/>
            <w:rFonts w:ascii="Arial" w:hAnsi="Arial" w:cs="Arial"/>
          </w:rPr>
          <w:t>https://sustainabledevelopment.un.org/sdgs</w:t>
        </w:r>
      </w:hyperlink>
    </w:p>
    <w:p w14:paraId="39F3A942" w14:textId="77777777" w:rsidR="00C061AB" w:rsidRPr="00C061AB" w:rsidRDefault="00C061AB" w:rsidP="00C061AB">
      <w:pPr>
        <w:spacing w:line="480" w:lineRule="auto"/>
        <w:rPr>
          <w:rFonts w:ascii="Arial" w:hAnsi="Arial" w:cs="Arial"/>
        </w:rPr>
      </w:pPr>
    </w:p>
    <w:p w14:paraId="165CB97C" w14:textId="77777777" w:rsidR="00C061AB" w:rsidRPr="00C061AB" w:rsidRDefault="00C061AB" w:rsidP="00C061AB">
      <w:pPr>
        <w:spacing w:line="480" w:lineRule="auto"/>
        <w:rPr>
          <w:rFonts w:ascii="Arial" w:hAnsi="Arial" w:cs="Arial"/>
        </w:rPr>
      </w:pPr>
    </w:p>
    <w:p w14:paraId="7E4491D3" w14:textId="77777777" w:rsidR="00C061AB" w:rsidRPr="00C061AB" w:rsidRDefault="00C061AB" w:rsidP="00C061AB">
      <w:pPr>
        <w:spacing w:line="480" w:lineRule="auto"/>
        <w:rPr>
          <w:rFonts w:ascii="Arial" w:hAnsi="Arial" w:cs="Arial"/>
        </w:rPr>
      </w:pPr>
    </w:p>
    <w:p w14:paraId="279B4C4E" w14:textId="77777777" w:rsidR="00C061AB" w:rsidRPr="00C061AB" w:rsidRDefault="00C061AB" w:rsidP="00C061AB">
      <w:pPr>
        <w:spacing w:line="480" w:lineRule="auto"/>
        <w:rPr>
          <w:rFonts w:ascii="Arial" w:hAnsi="Arial" w:cs="Arial"/>
        </w:rPr>
      </w:pPr>
    </w:p>
    <w:p w14:paraId="0BCB2188" w14:textId="77777777" w:rsidR="00C061AB" w:rsidRPr="00C061AB" w:rsidRDefault="00C061AB" w:rsidP="00C061AB">
      <w:pPr>
        <w:spacing w:line="480" w:lineRule="auto"/>
        <w:rPr>
          <w:rFonts w:ascii="Arial" w:hAnsi="Arial" w:cs="Arial"/>
        </w:rPr>
      </w:pPr>
    </w:p>
    <w:p w14:paraId="0AD2260B" w14:textId="77777777" w:rsidR="00C061AB" w:rsidRPr="00C061AB" w:rsidRDefault="00C061AB" w:rsidP="00C061AB">
      <w:pPr>
        <w:spacing w:line="480" w:lineRule="auto"/>
        <w:rPr>
          <w:rFonts w:ascii="Arial" w:hAnsi="Arial" w:cs="Arial"/>
        </w:rPr>
      </w:pPr>
    </w:p>
    <w:p w14:paraId="193DA0A0" w14:textId="77777777" w:rsidR="00C061AB" w:rsidRPr="00C061AB" w:rsidRDefault="00C061AB" w:rsidP="00C061AB">
      <w:pPr>
        <w:spacing w:line="480" w:lineRule="auto"/>
        <w:rPr>
          <w:rFonts w:ascii="Arial" w:hAnsi="Arial" w:cs="Arial"/>
        </w:rPr>
      </w:pPr>
    </w:p>
    <w:p w14:paraId="69E264B7" w14:textId="77777777" w:rsidR="00AF12CF" w:rsidRPr="004E090A" w:rsidRDefault="00AF12CF" w:rsidP="004E090A">
      <w:pPr>
        <w:spacing w:line="480" w:lineRule="auto"/>
        <w:rPr>
          <w:rFonts w:ascii="Arial" w:hAnsi="Arial" w:cs="Arial"/>
        </w:rPr>
      </w:pPr>
    </w:p>
    <w:sectPr w:rsidR="00AF12CF" w:rsidRPr="004E090A" w:rsidSect="00DF1E59">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16A666" w14:textId="77777777" w:rsidR="00612102" w:rsidRDefault="00612102" w:rsidP="004E090A">
      <w:pPr>
        <w:spacing w:after="0" w:line="240" w:lineRule="auto"/>
      </w:pPr>
      <w:r>
        <w:separator/>
      </w:r>
    </w:p>
  </w:endnote>
  <w:endnote w:type="continuationSeparator" w:id="0">
    <w:p w14:paraId="50DE48FA" w14:textId="77777777" w:rsidR="00612102" w:rsidRDefault="00612102" w:rsidP="004E0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4629A" w14:textId="77777777" w:rsidR="00612102" w:rsidRDefault="00612102" w:rsidP="004E090A">
      <w:pPr>
        <w:spacing w:after="0" w:line="240" w:lineRule="auto"/>
      </w:pPr>
      <w:r>
        <w:separator/>
      </w:r>
    </w:p>
  </w:footnote>
  <w:footnote w:type="continuationSeparator" w:id="0">
    <w:p w14:paraId="7DFED002" w14:textId="77777777" w:rsidR="00612102" w:rsidRDefault="00612102" w:rsidP="004E09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0117887"/>
      <w:docPartObj>
        <w:docPartGallery w:val="Page Numbers (Top of Page)"/>
        <w:docPartUnique/>
      </w:docPartObj>
    </w:sdtPr>
    <w:sdtEndPr>
      <w:rPr>
        <w:color w:val="7F7F7F" w:themeColor="background1" w:themeShade="7F"/>
        <w:spacing w:val="60"/>
      </w:rPr>
    </w:sdtEndPr>
    <w:sdtContent>
      <w:p w14:paraId="3A622485" w14:textId="79AB7EFB" w:rsidR="004E090A" w:rsidRDefault="004E090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C0CA2B" w14:textId="77777777" w:rsidR="004E090A" w:rsidRDefault="004E09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90A"/>
    <w:rsid w:val="00205CF3"/>
    <w:rsid w:val="004E090A"/>
    <w:rsid w:val="00612102"/>
    <w:rsid w:val="008357AF"/>
    <w:rsid w:val="009F0A87"/>
    <w:rsid w:val="00AF12CF"/>
    <w:rsid w:val="00C061AB"/>
    <w:rsid w:val="00DF1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1C0BB"/>
  <w15:chartTrackingRefBased/>
  <w15:docId w15:val="{0EB4D2AF-5DFC-4EAE-AE27-29E1AA988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09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09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09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09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09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09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9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9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9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9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09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09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09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09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09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9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9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90A"/>
    <w:rPr>
      <w:rFonts w:eastAsiaTheme="majorEastAsia" w:cstheme="majorBidi"/>
      <w:color w:val="272727" w:themeColor="text1" w:themeTint="D8"/>
    </w:rPr>
  </w:style>
  <w:style w:type="paragraph" w:styleId="Title">
    <w:name w:val="Title"/>
    <w:basedOn w:val="Normal"/>
    <w:next w:val="Normal"/>
    <w:link w:val="TitleChar"/>
    <w:uiPriority w:val="10"/>
    <w:qFormat/>
    <w:rsid w:val="004E09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9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09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09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90A"/>
    <w:pPr>
      <w:spacing w:before="160"/>
      <w:jc w:val="center"/>
    </w:pPr>
    <w:rPr>
      <w:i/>
      <w:iCs/>
      <w:color w:val="404040" w:themeColor="text1" w:themeTint="BF"/>
    </w:rPr>
  </w:style>
  <w:style w:type="character" w:customStyle="1" w:styleId="QuoteChar">
    <w:name w:val="Quote Char"/>
    <w:basedOn w:val="DefaultParagraphFont"/>
    <w:link w:val="Quote"/>
    <w:uiPriority w:val="29"/>
    <w:rsid w:val="004E090A"/>
    <w:rPr>
      <w:i/>
      <w:iCs/>
      <w:color w:val="404040" w:themeColor="text1" w:themeTint="BF"/>
    </w:rPr>
  </w:style>
  <w:style w:type="paragraph" w:styleId="ListParagraph">
    <w:name w:val="List Paragraph"/>
    <w:basedOn w:val="Normal"/>
    <w:uiPriority w:val="34"/>
    <w:qFormat/>
    <w:rsid w:val="004E090A"/>
    <w:pPr>
      <w:ind w:left="720"/>
      <w:contextualSpacing/>
    </w:pPr>
  </w:style>
  <w:style w:type="character" w:styleId="IntenseEmphasis">
    <w:name w:val="Intense Emphasis"/>
    <w:basedOn w:val="DefaultParagraphFont"/>
    <w:uiPriority w:val="21"/>
    <w:qFormat/>
    <w:rsid w:val="004E090A"/>
    <w:rPr>
      <w:i/>
      <w:iCs/>
      <w:color w:val="0F4761" w:themeColor="accent1" w:themeShade="BF"/>
    </w:rPr>
  </w:style>
  <w:style w:type="paragraph" w:styleId="IntenseQuote">
    <w:name w:val="Intense Quote"/>
    <w:basedOn w:val="Normal"/>
    <w:next w:val="Normal"/>
    <w:link w:val="IntenseQuoteChar"/>
    <w:uiPriority w:val="30"/>
    <w:qFormat/>
    <w:rsid w:val="004E09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090A"/>
    <w:rPr>
      <w:i/>
      <w:iCs/>
      <w:color w:val="0F4761" w:themeColor="accent1" w:themeShade="BF"/>
    </w:rPr>
  </w:style>
  <w:style w:type="character" w:styleId="IntenseReference">
    <w:name w:val="Intense Reference"/>
    <w:basedOn w:val="DefaultParagraphFont"/>
    <w:uiPriority w:val="32"/>
    <w:qFormat/>
    <w:rsid w:val="004E090A"/>
    <w:rPr>
      <w:b/>
      <w:bCs/>
      <w:smallCaps/>
      <w:color w:val="0F4761" w:themeColor="accent1" w:themeShade="BF"/>
      <w:spacing w:val="5"/>
    </w:rPr>
  </w:style>
  <w:style w:type="paragraph" w:styleId="Header">
    <w:name w:val="header"/>
    <w:basedOn w:val="Normal"/>
    <w:link w:val="HeaderChar"/>
    <w:uiPriority w:val="99"/>
    <w:unhideWhenUsed/>
    <w:rsid w:val="004E0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90A"/>
  </w:style>
  <w:style w:type="paragraph" w:styleId="Footer">
    <w:name w:val="footer"/>
    <w:basedOn w:val="Normal"/>
    <w:link w:val="FooterChar"/>
    <w:uiPriority w:val="99"/>
    <w:unhideWhenUsed/>
    <w:rsid w:val="004E0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90A"/>
  </w:style>
  <w:style w:type="character" w:styleId="Hyperlink">
    <w:name w:val="Hyperlink"/>
    <w:basedOn w:val="DefaultParagraphFont"/>
    <w:uiPriority w:val="99"/>
    <w:unhideWhenUsed/>
    <w:rsid w:val="00C061AB"/>
    <w:rPr>
      <w:color w:val="467886" w:themeColor="hyperlink"/>
      <w:u w:val="single"/>
    </w:rPr>
  </w:style>
  <w:style w:type="character" w:styleId="UnresolvedMention">
    <w:name w:val="Unresolved Mention"/>
    <w:basedOn w:val="DefaultParagraphFont"/>
    <w:uiPriority w:val="99"/>
    <w:semiHidden/>
    <w:unhideWhenUsed/>
    <w:rsid w:val="00C061AB"/>
    <w:rPr>
      <w:color w:val="605E5C"/>
      <w:shd w:val="clear" w:color="auto" w:fill="E1DFDD"/>
    </w:rPr>
  </w:style>
  <w:style w:type="paragraph" w:styleId="NoSpacing">
    <w:name w:val="No Spacing"/>
    <w:link w:val="NoSpacingChar"/>
    <w:uiPriority w:val="1"/>
    <w:qFormat/>
    <w:rsid w:val="00DF1E5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F1E5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7810738">
      <w:bodyDiv w:val="1"/>
      <w:marLeft w:val="0"/>
      <w:marRight w:val="0"/>
      <w:marTop w:val="0"/>
      <w:marBottom w:val="0"/>
      <w:divBdr>
        <w:top w:val="none" w:sz="0" w:space="0" w:color="auto"/>
        <w:left w:val="none" w:sz="0" w:space="0" w:color="auto"/>
        <w:bottom w:val="none" w:sz="0" w:space="0" w:color="auto"/>
        <w:right w:val="none" w:sz="0" w:space="0" w:color="auto"/>
      </w:divBdr>
    </w:div>
    <w:div w:id="944920992">
      <w:bodyDiv w:val="1"/>
      <w:marLeft w:val="0"/>
      <w:marRight w:val="0"/>
      <w:marTop w:val="0"/>
      <w:marBottom w:val="0"/>
      <w:divBdr>
        <w:top w:val="none" w:sz="0" w:space="0" w:color="auto"/>
        <w:left w:val="none" w:sz="0" w:space="0" w:color="auto"/>
        <w:bottom w:val="none" w:sz="0" w:space="0" w:color="auto"/>
        <w:right w:val="none" w:sz="0" w:space="0" w:color="auto"/>
      </w:divBdr>
    </w:div>
    <w:div w:id="965084503">
      <w:bodyDiv w:val="1"/>
      <w:marLeft w:val="0"/>
      <w:marRight w:val="0"/>
      <w:marTop w:val="0"/>
      <w:marBottom w:val="0"/>
      <w:divBdr>
        <w:top w:val="none" w:sz="0" w:space="0" w:color="auto"/>
        <w:left w:val="none" w:sz="0" w:space="0" w:color="auto"/>
        <w:bottom w:val="none" w:sz="0" w:space="0" w:color="auto"/>
        <w:right w:val="none" w:sz="0" w:space="0" w:color="auto"/>
      </w:divBdr>
    </w:div>
    <w:div w:id="185618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3063337" TargetMode="External"/><Relationship Id="rId13" Type="http://schemas.openxmlformats.org/officeDocument/2006/relationships/hyperlink" Target="https://doi.org/10.1016/j.technovation.2016.02.002" TargetMode="External"/><Relationship Id="rId3" Type="http://schemas.openxmlformats.org/officeDocument/2006/relationships/webSettings" Target="webSettings.xml"/><Relationship Id="rId7" Type="http://schemas.openxmlformats.org/officeDocument/2006/relationships/hyperlink" Target="https://doi.org/10.1002/smj.2501" TargetMode="External"/><Relationship Id="rId12" Type="http://schemas.openxmlformats.org/officeDocument/2006/relationships/hyperlink" Target="https://www.climate-kic.org/who-we-are/what-is-climate-kic/"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02/bse.2013" TargetMode="External"/><Relationship Id="rId11" Type="http://schemas.openxmlformats.org/officeDocument/2006/relationships/hyperlink" Target="https://eit.europa.eu/what-are-eit-knowledge-and-innovation-communities-kics#"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doi.org/10.1002/bse.1801" TargetMode="External"/><Relationship Id="rId4" Type="http://schemas.openxmlformats.org/officeDocument/2006/relationships/footnotes" Target="footnotes.xml"/><Relationship Id="rId9" Type="http://schemas.openxmlformats.org/officeDocument/2006/relationships/hyperlink" Target="https://doi.org/10.1016/j.jclepro.2013.08.022" TargetMode="External"/><Relationship Id="rId14" Type="http://schemas.openxmlformats.org/officeDocument/2006/relationships/hyperlink" Target="https://sustainabledevelopment.un.org/sd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95</TotalTime>
  <Pages>13</Pages>
  <Words>2756</Words>
  <Characters>15711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Business Plan for a New Sustainable Enterprise Start-up</dc:subject>
  <dc:creator>Mirabela Voican (1907947)</dc:creator>
  <cp:keywords/>
  <dc:description/>
  <cp:lastModifiedBy>Mirabela Voican (1907947)</cp:lastModifiedBy>
  <cp:revision>1</cp:revision>
  <dcterms:created xsi:type="dcterms:W3CDTF">2025-03-05T13:48:00Z</dcterms:created>
  <dcterms:modified xsi:type="dcterms:W3CDTF">2025-03-05T15:23:00Z</dcterms:modified>
</cp:coreProperties>
</file>