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44632" w14:textId="77777777" w:rsidR="00A357C9" w:rsidRPr="003D1D1F" w:rsidRDefault="00A357C9" w:rsidP="003B4590">
      <w:pPr>
        <w:pStyle w:val="Normal1"/>
        <w:spacing w:before="240" w:line="360" w:lineRule="auto"/>
        <w:jc w:val="center"/>
        <w:rPr>
          <w:rFonts w:ascii="Times New Roman" w:eastAsia="Times New Roman" w:hAnsi="Times New Roman" w:cs="Times New Roman"/>
          <w:b/>
          <w:sz w:val="32"/>
          <w:szCs w:val="32"/>
          <w:lang w:val="en-GB"/>
        </w:rPr>
      </w:pPr>
    </w:p>
    <w:p w14:paraId="189D1EEF" w14:textId="5598653C" w:rsidR="003D1D1F" w:rsidRPr="003D1D1F" w:rsidRDefault="003D1D1F" w:rsidP="00BF0741">
      <w:pPr>
        <w:pStyle w:val="Normal1"/>
        <w:spacing w:before="240" w:line="360" w:lineRule="auto"/>
        <w:rPr>
          <w:rFonts w:ascii="Times New Roman" w:eastAsia="Times New Roman" w:hAnsi="Times New Roman" w:cs="Times New Roman"/>
          <w:b/>
          <w:sz w:val="32"/>
          <w:szCs w:val="32"/>
          <w:lang w:val="en-GB"/>
        </w:rPr>
      </w:pPr>
    </w:p>
    <w:p w14:paraId="5EB87038" w14:textId="20D7524D" w:rsidR="00F52498" w:rsidRDefault="00B43090" w:rsidP="003B4590">
      <w:pPr>
        <w:pStyle w:val="Normal1"/>
        <w:spacing w:before="240" w:line="360" w:lineRule="auto"/>
        <w:jc w:val="center"/>
        <w:rPr>
          <w:rFonts w:ascii="Times New Roman" w:eastAsia="Times New Roman" w:hAnsi="Times New Roman" w:cs="Times New Roman"/>
          <w:b/>
          <w:color w:val="000000" w:themeColor="text1"/>
          <w:sz w:val="32"/>
          <w:szCs w:val="24"/>
          <w:lang w:val="en-GB"/>
        </w:rPr>
      </w:pPr>
      <w:r w:rsidRPr="003D1D1F">
        <w:rPr>
          <w:rFonts w:ascii="Times New Roman" w:eastAsia="Times New Roman" w:hAnsi="Times New Roman" w:cs="Times New Roman"/>
          <w:b/>
          <w:sz w:val="32"/>
          <w:szCs w:val="32"/>
          <w:lang w:val="en-GB"/>
        </w:rPr>
        <w:t>REPORT</w:t>
      </w:r>
      <w:r w:rsidR="003D1D1F" w:rsidRPr="003D1D1F">
        <w:rPr>
          <w:rFonts w:ascii="Times New Roman" w:eastAsia="Times New Roman" w:hAnsi="Times New Roman" w:cs="Times New Roman"/>
          <w:b/>
          <w:sz w:val="32"/>
          <w:szCs w:val="32"/>
          <w:lang w:val="en-GB"/>
        </w:rPr>
        <w:t xml:space="preserve"> </w:t>
      </w:r>
    </w:p>
    <w:p w14:paraId="0C0C2495" w14:textId="662F1373" w:rsidR="00D658CB" w:rsidRPr="00D658CB" w:rsidRDefault="00D658CB" w:rsidP="00D658CB">
      <w:pPr>
        <w:pStyle w:val="Normal1"/>
        <w:tabs>
          <w:tab w:val="left" w:pos="2172"/>
        </w:tabs>
        <w:spacing w:before="240" w:line="360" w:lineRule="auto"/>
        <w:ind w:left="1440"/>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lang w:val="en-GB"/>
        </w:rPr>
        <w:tab/>
      </w:r>
      <w:r w:rsidRPr="00D658CB">
        <w:rPr>
          <w:rFonts w:ascii="Times New Roman" w:eastAsia="Times New Roman" w:hAnsi="Times New Roman" w:cs="Times New Roman"/>
          <w:b/>
          <w:color w:val="000000" w:themeColor="text1"/>
          <w:sz w:val="32"/>
          <w:szCs w:val="24"/>
        </w:rPr>
        <w:t xml:space="preserve">AstraZeneca in the </w:t>
      </w:r>
      <w:r>
        <w:rPr>
          <w:rFonts w:ascii="Times New Roman" w:eastAsia="Times New Roman" w:hAnsi="Times New Roman" w:cs="Times New Roman"/>
          <w:b/>
          <w:color w:val="000000" w:themeColor="text1"/>
          <w:sz w:val="32"/>
          <w:szCs w:val="24"/>
        </w:rPr>
        <w:t>g</w:t>
      </w:r>
      <w:r w:rsidRPr="00D658CB">
        <w:rPr>
          <w:rFonts w:ascii="Times New Roman" w:eastAsia="Times New Roman" w:hAnsi="Times New Roman" w:cs="Times New Roman"/>
          <w:b/>
          <w:color w:val="000000" w:themeColor="text1"/>
          <w:sz w:val="32"/>
          <w:szCs w:val="24"/>
        </w:rPr>
        <w:t xml:space="preserve">lobal </w:t>
      </w:r>
      <w:r>
        <w:rPr>
          <w:rFonts w:ascii="Times New Roman" w:eastAsia="Times New Roman" w:hAnsi="Times New Roman" w:cs="Times New Roman"/>
          <w:b/>
          <w:color w:val="000000" w:themeColor="text1"/>
          <w:sz w:val="32"/>
          <w:szCs w:val="24"/>
        </w:rPr>
        <w:t>m</w:t>
      </w:r>
      <w:r w:rsidRPr="00D658CB">
        <w:rPr>
          <w:rFonts w:ascii="Times New Roman" w:eastAsia="Times New Roman" w:hAnsi="Times New Roman" w:cs="Times New Roman"/>
          <w:b/>
          <w:color w:val="000000" w:themeColor="text1"/>
          <w:sz w:val="32"/>
          <w:szCs w:val="24"/>
        </w:rPr>
        <w:t xml:space="preserve">arket </w:t>
      </w:r>
      <w:r>
        <w:rPr>
          <w:rFonts w:ascii="Times New Roman" w:eastAsia="Times New Roman" w:hAnsi="Times New Roman" w:cs="Times New Roman"/>
          <w:b/>
          <w:color w:val="000000" w:themeColor="text1"/>
          <w:sz w:val="32"/>
          <w:szCs w:val="24"/>
        </w:rPr>
        <w:t>s</w:t>
      </w:r>
      <w:r w:rsidRPr="00D658CB">
        <w:rPr>
          <w:rFonts w:ascii="Times New Roman" w:eastAsia="Times New Roman" w:hAnsi="Times New Roman" w:cs="Times New Roman"/>
          <w:b/>
          <w:color w:val="000000" w:themeColor="text1"/>
          <w:sz w:val="32"/>
          <w:szCs w:val="24"/>
        </w:rPr>
        <w:t>trategic</w:t>
      </w:r>
      <w:r>
        <w:rPr>
          <w:rFonts w:ascii="Times New Roman" w:eastAsia="Times New Roman" w:hAnsi="Times New Roman" w:cs="Times New Roman"/>
          <w:b/>
          <w:color w:val="000000" w:themeColor="text1"/>
          <w:sz w:val="32"/>
          <w:szCs w:val="24"/>
        </w:rPr>
        <w:t xml:space="preserve"> a</w:t>
      </w:r>
      <w:r w:rsidRPr="00D658CB">
        <w:rPr>
          <w:rFonts w:ascii="Times New Roman" w:eastAsia="Times New Roman" w:hAnsi="Times New Roman" w:cs="Times New Roman"/>
          <w:b/>
          <w:color w:val="000000" w:themeColor="text1"/>
          <w:sz w:val="32"/>
          <w:szCs w:val="24"/>
        </w:rPr>
        <w:t>pproaches for Long-Term Success</w:t>
      </w:r>
    </w:p>
    <w:p w14:paraId="466C9664" w14:textId="77777777" w:rsidR="00BF0741" w:rsidRDefault="00BF0741" w:rsidP="003B4590">
      <w:pPr>
        <w:pStyle w:val="Normal1"/>
        <w:spacing w:before="240" w:line="360" w:lineRule="auto"/>
        <w:jc w:val="center"/>
        <w:rPr>
          <w:rFonts w:ascii="Times New Roman" w:eastAsia="Times New Roman" w:hAnsi="Times New Roman" w:cs="Times New Roman"/>
          <w:b/>
          <w:color w:val="000000" w:themeColor="text1"/>
          <w:sz w:val="32"/>
          <w:szCs w:val="24"/>
          <w:lang w:val="en-GB"/>
        </w:rPr>
      </w:pPr>
    </w:p>
    <w:p w14:paraId="1458D1BA" w14:textId="5BDD4424" w:rsidR="00BF0741" w:rsidRDefault="00BF0741" w:rsidP="00BF0741">
      <w:pPr>
        <w:pStyle w:val="Normal1"/>
        <w:spacing w:before="240" w:line="360" w:lineRule="auto"/>
        <w:ind w:left="2880"/>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Name: Mehwish Nawaz</w:t>
      </w:r>
    </w:p>
    <w:p w14:paraId="03DD0026" w14:textId="1DD742EC" w:rsidR="007E52E4" w:rsidRPr="003D1D1F" w:rsidRDefault="00D658CB" w:rsidP="003B4590">
      <w:pPr>
        <w:pStyle w:val="Normal1"/>
        <w:spacing w:before="240" w:line="360" w:lineRule="auto"/>
        <w:jc w:val="center"/>
        <w:rPr>
          <w:rFonts w:ascii="Times New Roman" w:eastAsia="Times New Roman" w:hAnsi="Times New Roman" w:cs="Times New Roman"/>
          <w:b/>
          <w:color w:val="000000" w:themeColor="text1"/>
          <w:sz w:val="40"/>
          <w:szCs w:val="32"/>
          <w:lang w:val="en-GB"/>
        </w:rPr>
      </w:pPr>
      <w:r>
        <w:rPr>
          <w:rFonts w:ascii="Times New Roman" w:eastAsia="Times New Roman" w:hAnsi="Times New Roman" w:cs="Times New Roman"/>
          <w:b/>
          <w:color w:val="000000" w:themeColor="text1"/>
          <w:sz w:val="32"/>
          <w:szCs w:val="24"/>
          <w:lang w:val="en-GB"/>
        </w:rPr>
        <w:t>Module: developing strategic capability</w:t>
      </w:r>
    </w:p>
    <w:p w14:paraId="237A6679" w14:textId="7EC5D641" w:rsidR="000D5C68" w:rsidRDefault="000D5C68" w:rsidP="000D5C68">
      <w:pPr>
        <w:pStyle w:val="Normal1"/>
        <w:spacing w:before="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w:t>
      </w:r>
      <w:r w:rsidR="006C10F3">
        <w:rPr>
          <w:rFonts w:ascii="Times New Roman" w:eastAsia="Times New Roman" w:hAnsi="Times New Roman" w:cs="Times New Roman"/>
          <w:b/>
          <w:sz w:val="32"/>
          <w:szCs w:val="32"/>
          <w:lang w:val="en-GB"/>
        </w:rPr>
        <w:t>r</w:t>
      </w:r>
      <w:r>
        <w:rPr>
          <w:rFonts w:ascii="Times New Roman" w:eastAsia="Times New Roman" w:hAnsi="Times New Roman" w:cs="Times New Roman"/>
          <w:b/>
          <w:sz w:val="32"/>
          <w:szCs w:val="32"/>
          <w:lang w:val="en-GB"/>
        </w:rPr>
        <w:t>’s Name:</w:t>
      </w:r>
      <w:r w:rsidR="00BF0741">
        <w:rPr>
          <w:rFonts w:ascii="Times New Roman" w:eastAsia="Times New Roman" w:hAnsi="Times New Roman" w:cs="Times New Roman"/>
          <w:b/>
          <w:sz w:val="32"/>
          <w:szCs w:val="32"/>
          <w:lang w:val="en-GB"/>
        </w:rPr>
        <w:t xml:space="preserve"> Christine joy</w:t>
      </w:r>
    </w:p>
    <w:p w14:paraId="5E4C0F08" w14:textId="77777777" w:rsidR="00BF0741" w:rsidRDefault="00BF0741" w:rsidP="000D5C68">
      <w:pPr>
        <w:pStyle w:val="Normal1"/>
        <w:spacing w:before="240" w:line="360" w:lineRule="auto"/>
        <w:jc w:val="center"/>
        <w:rPr>
          <w:rFonts w:ascii="Times New Roman" w:eastAsia="Times New Roman" w:hAnsi="Times New Roman" w:cs="Times New Roman"/>
          <w:b/>
          <w:sz w:val="32"/>
          <w:szCs w:val="32"/>
          <w:lang w:val="en-GB"/>
        </w:rPr>
      </w:pPr>
    </w:p>
    <w:p w14:paraId="6A9F4879" w14:textId="77777777" w:rsidR="00BF0741" w:rsidRDefault="00BF0741" w:rsidP="000D5C68">
      <w:pPr>
        <w:pStyle w:val="Normal1"/>
        <w:spacing w:before="240" w:line="360" w:lineRule="auto"/>
        <w:jc w:val="center"/>
        <w:rPr>
          <w:rFonts w:ascii="Times New Roman" w:eastAsia="Times New Roman" w:hAnsi="Times New Roman" w:cs="Times New Roman"/>
          <w:b/>
          <w:sz w:val="32"/>
          <w:szCs w:val="32"/>
          <w:lang w:val="en-GB"/>
        </w:rPr>
      </w:pPr>
    </w:p>
    <w:p w14:paraId="1A6C86AA" w14:textId="3648FD3D" w:rsidR="00BF0741" w:rsidRPr="003D1D1F" w:rsidRDefault="00D658CB" w:rsidP="000D5C68">
      <w:pPr>
        <w:pStyle w:val="Normal1"/>
        <w:spacing w:before="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Submission date: 31</w:t>
      </w:r>
      <w:r w:rsidRPr="00D658CB">
        <w:rPr>
          <w:rFonts w:ascii="Times New Roman" w:eastAsia="Times New Roman" w:hAnsi="Times New Roman" w:cs="Times New Roman"/>
          <w:b/>
          <w:sz w:val="32"/>
          <w:szCs w:val="32"/>
          <w:vertAlign w:val="superscript"/>
          <w:lang w:val="en-GB"/>
        </w:rPr>
        <w:t>st</w:t>
      </w:r>
      <w:r>
        <w:rPr>
          <w:rFonts w:ascii="Times New Roman" w:eastAsia="Times New Roman" w:hAnsi="Times New Roman" w:cs="Times New Roman"/>
          <w:b/>
          <w:sz w:val="32"/>
          <w:szCs w:val="32"/>
          <w:lang w:val="en-GB"/>
        </w:rPr>
        <w:t xml:space="preserve"> of march</w:t>
      </w:r>
    </w:p>
    <w:p w14:paraId="48552F94" w14:textId="77777777" w:rsidR="007634AE" w:rsidRDefault="007634AE">
      <w:pPr>
        <w:rPr>
          <w:lang w:val="en-GB"/>
        </w:rPr>
      </w:pPr>
      <w:r>
        <w:rPr>
          <w:lang w:val="en-GB"/>
        </w:rPr>
        <w:br w:type="page"/>
      </w:r>
    </w:p>
    <w:p w14:paraId="7ED39A46" w14:textId="7300888A" w:rsidR="007634AE" w:rsidRDefault="007634AE" w:rsidP="00BF0741">
      <w:pPr>
        <w:pStyle w:val="Normal1"/>
        <w:spacing w:before="240" w:line="360" w:lineRule="auto"/>
        <w:rPr>
          <w:rFonts w:ascii="Times New Roman" w:hAnsi="Times New Roman" w:cs="Times New Roman"/>
          <w:b/>
          <w:bCs/>
          <w:sz w:val="24"/>
          <w:szCs w:val="24"/>
          <w:lang w:val="en-GB"/>
        </w:rPr>
      </w:pPr>
    </w:p>
    <w:p w14:paraId="7241DF60" w14:textId="70C7DE84" w:rsidR="007634AE" w:rsidRPr="007634AE" w:rsidRDefault="007634AE" w:rsidP="007634AE">
      <w:pPr>
        <w:pStyle w:val="Normal1"/>
        <w:spacing w:before="240" w:line="360" w:lineRule="auto"/>
        <w:jc w:val="both"/>
        <w:rPr>
          <w:rFonts w:ascii="Times New Roman" w:hAnsi="Times New Roman" w:cs="Times New Roman"/>
          <w:sz w:val="24"/>
          <w:szCs w:val="24"/>
          <w:lang w:val="en-GB"/>
        </w:rPr>
      </w:pPr>
    </w:p>
    <w:p w14:paraId="334889B2" w14:textId="34F38F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lang w:val="en-GB"/>
        </w:rPr>
        <w:br w:type="page"/>
      </w:r>
    </w:p>
    <w:p w14:paraId="00D73720" w14:textId="77777777" w:rsidR="00F52498" w:rsidRPr="003D1D1F" w:rsidRDefault="00B430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b/>
          <w:sz w:val="24"/>
          <w:szCs w:val="24"/>
          <w:lang w:val="en-GB"/>
        </w:rPr>
        <w:lastRenderedPageBreak/>
        <w:t>Executive summary</w:t>
      </w:r>
      <w:r w:rsidRPr="003D1D1F">
        <w:rPr>
          <w:rFonts w:ascii="Times New Roman" w:eastAsia="Times New Roman" w:hAnsi="Times New Roman" w:cs="Times New Roman"/>
          <w:sz w:val="24"/>
          <w:szCs w:val="24"/>
          <w:lang w:val="en-GB"/>
        </w:rPr>
        <w:t xml:space="preserve"> </w:t>
      </w:r>
    </w:p>
    <w:p w14:paraId="5B6A88B6" w14:textId="77777777" w:rsidR="00F52498" w:rsidRPr="003D1D1F" w:rsidRDefault="00B43090" w:rsidP="003B4590">
      <w:pPr>
        <w:pStyle w:val="Normal1"/>
        <w:spacing w:before="240" w:line="360" w:lineRule="auto"/>
        <w:jc w:val="both"/>
        <w:rPr>
          <w:rFonts w:ascii="Times New Roman" w:eastAsia="Times New Roman" w:hAnsi="Times New Roman" w:cs="Times New Roman"/>
          <w:b/>
          <w:sz w:val="24"/>
          <w:szCs w:val="24"/>
          <w:lang w:val="en-GB"/>
        </w:rPr>
      </w:pPr>
      <w:r w:rsidRPr="003D1D1F">
        <w:rPr>
          <w:rFonts w:ascii="Times New Roman" w:eastAsia="Times New Roman" w:hAnsi="Times New Roman" w:cs="Times New Roman"/>
          <w:sz w:val="24"/>
          <w:szCs w:val="24"/>
          <w:lang w:val="en-GB"/>
        </w:rPr>
        <w:t>This report has highlighted the strengths and weaknesses of the strategies initiated by AstraZeneca which has the possibility of making the business expansion sustainable</w:t>
      </w:r>
      <w:r w:rsidR="00A43338">
        <w:rPr>
          <w:rFonts w:ascii="Times New Roman" w:eastAsia="Times New Roman" w:hAnsi="Times New Roman" w:cs="Times New Roman"/>
          <w:sz w:val="24"/>
          <w:szCs w:val="24"/>
          <w:lang w:val="en-GB"/>
        </w:rPr>
        <w:t xml:space="preserve"> in last 3 years</w:t>
      </w:r>
      <w:r w:rsidRPr="003D1D1F">
        <w:rPr>
          <w:rFonts w:ascii="Times New Roman" w:eastAsia="Times New Roman" w:hAnsi="Times New Roman" w:cs="Times New Roman"/>
          <w:sz w:val="24"/>
          <w:szCs w:val="24"/>
          <w:lang w:val="en-GB"/>
        </w:rPr>
        <w:t xml:space="preserve">. In addition, the opportunity and threats in the business strategy of AstraZeneca has also been mentioned in this report. </w:t>
      </w:r>
      <w:r w:rsidR="00994D20" w:rsidRPr="003D1D1F">
        <w:rPr>
          <w:rFonts w:ascii="Times New Roman" w:eastAsia="Times New Roman" w:hAnsi="Times New Roman" w:cs="Times New Roman"/>
          <w:sz w:val="24"/>
          <w:szCs w:val="24"/>
          <w:lang w:val="en-GB"/>
        </w:rPr>
        <w:t>Sustainable management of economic activities might face a struggle for AstraZeneca due to the financial recession of the UK economy. However, R&amp;D expenditure by the UK government is offering research innovation for pharmaceutical firms an</w:t>
      </w:r>
      <w:r w:rsidR="00AA7721" w:rsidRPr="003D1D1F">
        <w:rPr>
          <w:rFonts w:ascii="Times New Roman" w:eastAsia="Times New Roman" w:hAnsi="Times New Roman" w:cs="Times New Roman"/>
          <w:sz w:val="24"/>
          <w:szCs w:val="24"/>
          <w:lang w:val="en-GB"/>
        </w:rPr>
        <w:t>d thus an opportunity for AstraZ</w:t>
      </w:r>
      <w:r w:rsidR="00994D20" w:rsidRPr="003D1D1F">
        <w:rPr>
          <w:rFonts w:ascii="Times New Roman" w:eastAsia="Times New Roman" w:hAnsi="Times New Roman" w:cs="Times New Roman"/>
          <w:sz w:val="24"/>
          <w:szCs w:val="24"/>
          <w:lang w:val="en-GB"/>
        </w:rPr>
        <w:t xml:space="preserve">eneca. Meanwhile, the business mission of AstraZeneca needs quality focus improvements to ensure profit sustainability along with patient health-safety. </w:t>
      </w:r>
      <w:r w:rsidRPr="003D1D1F">
        <w:rPr>
          <w:lang w:val="en-GB"/>
        </w:rPr>
        <w:br w:type="page"/>
      </w:r>
    </w:p>
    <w:sdt>
      <w:sdtPr>
        <w:rPr>
          <w:rFonts w:ascii="Arial" w:eastAsia="Arial" w:hAnsi="Arial" w:cs="Arial"/>
          <w:b w:val="0"/>
          <w:bCs w:val="0"/>
          <w:color w:val="auto"/>
          <w:sz w:val="22"/>
          <w:szCs w:val="22"/>
          <w:lang w:val="en-GB"/>
        </w:rPr>
        <w:id w:val="31047423"/>
        <w:docPartObj>
          <w:docPartGallery w:val="Table of Contents"/>
          <w:docPartUnique/>
        </w:docPartObj>
      </w:sdtPr>
      <w:sdtContent>
        <w:p w14:paraId="210B8FE7" w14:textId="77777777" w:rsidR="00A357C9" w:rsidRPr="003D1D1F" w:rsidRDefault="00A357C9" w:rsidP="003B4590">
          <w:pPr>
            <w:pStyle w:val="TOCHeading"/>
            <w:spacing w:before="240" w:line="360" w:lineRule="auto"/>
            <w:jc w:val="center"/>
            <w:rPr>
              <w:lang w:val="en-GB"/>
            </w:rPr>
          </w:pPr>
          <w:r w:rsidRPr="003D1D1F">
            <w:rPr>
              <w:rFonts w:ascii="Times New Roman" w:hAnsi="Times New Roman" w:cs="Times New Roman"/>
              <w:color w:val="000000" w:themeColor="text1"/>
              <w:sz w:val="24"/>
              <w:lang w:val="en-GB"/>
            </w:rPr>
            <w:t>Table of Contents</w:t>
          </w:r>
        </w:p>
        <w:p w14:paraId="539C516E" w14:textId="77777777" w:rsidR="0092686F" w:rsidRPr="003D1D1F" w:rsidRDefault="00C443C2" w:rsidP="0092686F">
          <w:pPr>
            <w:pStyle w:val="TOC1"/>
            <w:tabs>
              <w:tab w:val="right" w:leader="dot" w:pos="9019"/>
            </w:tabs>
            <w:spacing w:line="360" w:lineRule="auto"/>
            <w:jc w:val="both"/>
            <w:rPr>
              <w:rFonts w:ascii="Times New Roman" w:eastAsiaTheme="minorEastAsia" w:hAnsi="Times New Roman" w:cs="Times New Roman"/>
              <w:noProof/>
              <w:sz w:val="24"/>
              <w:lang w:val="en-GB"/>
            </w:rPr>
          </w:pPr>
          <w:r w:rsidRPr="003D1D1F">
            <w:rPr>
              <w:lang w:val="en-GB"/>
            </w:rPr>
            <w:fldChar w:fldCharType="begin"/>
          </w:r>
          <w:r w:rsidR="00A357C9" w:rsidRPr="003D1D1F">
            <w:rPr>
              <w:lang w:val="en-GB"/>
            </w:rPr>
            <w:instrText xml:space="preserve"> TOC \o "1-3" \h \z \u </w:instrText>
          </w:r>
          <w:r w:rsidRPr="003D1D1F">
            <w:rPr>
              <w:lang w:val="en-GB"/>
            </w:rPr>
            <w:fldChar w:fldCharType="separate"/>
          </w:r>
          <w:hyperlink w:anchor="_Toc191316979" w:history="1">
            <w:r w:rsidR="0092686F" w:rsidRPr="003D1D1F">
              <w:rPr>
                <w:rStyle w:val="Hyperlink"/>
                <w:rFonts w:ascii="Times New Roman" w:hAnsi="Times New Roman" w:cs="Times New Roman"/>
                <w:noProof/>
                <w:sz w:val="24"/>
                <w:lang w:val="en-GB"/>
              </w:rPr>
              <w:t>1. Introduction</w:t>
            </w:r>
            <w:r w:rsidR="0092686F" w:rsidRPr="003D1D1F">
              <w:rPr>
                <w:rFonts w:ascii="Times New Roman" w:hAnsi="Times New Roman" w:cs="Times New Roman"/>
                <w:noProof/>
                <w:webHidden/>
                <w:sz w:val="24"/>
                <w:lang w:val="en-GB"/>
              </w:rPr>
              <w:tab/>
            </w:r>
            <w:r w:rsidRPr="003D1D1F">
              <w:rPr>
                <w:rFonts w:ascii="Times New Roman" w:hAnsi="Times New Roman" w:cs="Times New Roman"/>
                <w:noProof/>
                <w:webHidden/>
                <w:sz w:val="24"/>
                <w:lang w:val="en-GB"/>
              </w:rPr>
              <w:fldChar w:fldCharType="begin"/>
            </w:r>
            <w:r w:rsidR="0092686F" w:rsidRPr="003D1D1F">
              <w:rPr>
                <w:rFonts w:ascii="Times New Roman" w:hAnsi="Times New Roman" w:cs="Times New Roman"/>
                <w:noProof/>
                <w:webHidden/>
                <w:sz w:val="24"/>
                <w:lang w:val="en-GB"/>
              </w:rPr>
              <w:instrText xml:space="preserve"> PAGEREF _Toc191316979 \h </w:instrText>
            </w:r>
            <w:r w:rsidRPr="003D1D1F">
              <w:rPr>
                <w:rFonts w:ascii="Times New Roman" w:hAnsi="Times New Roman" w:cs="Times New Roman"/>
                <w:noProof/>
                <w:webHidden/>
                <w:sz w:val="24"/>
                <w:lang w:val="en-GB"/>
              </w:rPr>
            </w:r>
            <w:r w:rsidRPr="003D1D1F">
              <w:rPr>
                <w:rFonts w:ascii="Times New Roman" w:hAnsi="Times New Roman" w:cs="Times New Roman"/>
                <w:noProof/>
                <w:webHidden/>
                <w:sz w:val="24"/>
                <w:lang w:val="en-GB"/>
              </w:rPr>
              <w:fldChar w:fldCharType="separate"/>
            </w:r>
            <w:r w:rsidR="0092686F" w:rsidRPr="003D1D1F">
              <w:rPr>
                <w:rFonts w:ascii="Times New Roman" w:hAnsi="Times New Roman" w:cs="Times New Roman"/>
                <w:noProof/>
                <w:webHidden/>
                <w:sz w:val="24"/>
                <w:lang w:val="en-GB"/>
              </w:rPr>
              <w:t>4</w:t>
            </w:r>
            <w:r w:rsidRPr="003D1D1F">
              <w:rPr>
                <w:rFonts w:ascii="Times New Roman" w:hAnsi="Times New Roman" w:cs="Times New Roman"/>
                <w:noProof/>
                <w:webHidden/>
                <w:sz w:val="24"/>
                <w:lang w:val="en-GB"/>
              </w:rPr>
              <w:fldChar w:fldCharType="end"/>
            </w:r>
          </w:hyperlink>
        </w:p>
        <w:p w14:paraId="2EECD1DD" w14:textId="77777777" w:rsidR="0092686F" w:rsidRPr="003D1D1F" w:rsidRDefault="0092686F" w:rsidP="0092686F">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91316980" w:history="1">
            <w:r w:rsidRPr="003D1D1F">
              <w:rPr>
                <w:rStyle w:val="Hyperlink"/>
                <w:rFonts w:ascii="Times New Roman" w:hAnsi="Times New Roman" w:cs="Times New Roman"/>
                <w:noProof/>
                <w:sz w:val="24"/>
                <w:lang w:val="en-GB"/>
              </w:rPr>
              <w:t>2. Main Findings</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_Toc191316980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5</w:t>
            </w:r>
            <w:r w:rsidR="00C443C2" w:rsidRPr="003D1D1F">
              <w:rPr>
                <w:rFonts w:ascii="Times New Roman" w:hAnsi="Times New Roman" w:cs="Times New Roman"/>
                <w:noProof/>
                <w:webHidden/>
                <w:sz w:val="24"/>
                <w:lang w:val="en-GB"/>
              </w:rPr>
              <w:fldChar w:fldCharType="end"/>
            </w:r>
          </w:hyperlink>
        </w:p>
        <w:p w14:paraId="4E3BCA26"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1" w:history="1">
            <w:r w:rsidRPr="003D1D1F">
              <w:rPr>
                <w:rStyle w:val="Hyperlink"/>
                <w:rFonts w:ascii="Times New Roman" w:hAnsi="Times New Roman" w:cs="Times New Roman"/>
                <w:noProof/>
                <w:sz w:val="24"/>
                <w:lang w:val="en-GB"/>
              </w:rPr>
              <w:t>2.1 Major Development in the last 3 years within the organisation</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_Toc191316981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5</w:t>
            </w:r>
            <w:r w:rsidR="00C443C2" w:rsidRPr="003D1D1F">
              <w:rPr>
                <w:rFonts w:ascii="Times New Roman" w:hAnsi="Times New Roman" w:cs="Times New Roman"/>
                <w:noProof/>
                <w:webHidden/>
                <w:sz w:val="24"/>
                <w:lang w:val="en-GB"/>
              </w:rPr>
              <w:fldChar w:fldCharType="end"/>
            </w:r>
          </w:hyperlink>
        </w:p>
        <w:p w14:paraId="66C6FCDA"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2" w:history="1">
            <w:r w:rsidRPr="003D1D1F">
              <w:rPr>
                <w:rStyle w:val="Hyperlink"/>
                <w:rFonts w:ascii="Times New Roman" w:hAnsi="Times New Roman" w:cs="Times New Roman"/>
                <w:noProof/>
                <w:sz w:val="24"/>
                <w:lang w:val="en-GB"/>
              </w:rPr>
              <w:t>2.2 Strategic analysis of the firm</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_Toc191316982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8</w:t>
            </w:r>
            <w:r w:rsidR="00C443C2" w:rsidRPr="003D1D1F">
              <w:rPr>
                <w:rFonts w:ascii="Times New Roman" w:hAnsi="Times New Roman" w:cs="Times New Roman"/>
                <w:noProof/>
                <w:webHidden/>
                <w:sz w:val="24"/>
                <w:lang w:val="en-GB"/>
              </w:rPr>
              <w:fldChar w:fldCharType="end"/>
            </w:r>
          </w:hyperlink>
        </w:p>
        <w:p w14:paraId="7ADF2A5B"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3" w:history="1">
            <w:r w:rsidRPr="003D1D1F">
              <w:rPr>
                <w:rStyle w:val="Hyperlink"/>
                <w:rFonts w:ascii="Times New Roman" w:hAnsi="Times New Roman" w:cs="Times New Roman"/>
                <w:noProof/>
                <w:sz w:val="24"/>
                <w:lang w:val="en-GB"/>
              </w:rPr>
              <w:t>2.3 PESTLE</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_Toc191316983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9</w:t>
            </w:r>
            <w:r w:rsidR="00C443C2" w:rsidRPr="003D1D1F">
              <w:rPr>
                <w:rFonts w:ascii="Times New Roman" w:hAnsi="Times New Roman" w:cs="Times New Roman"/>
                <w:noProof/>
                <w:webHidden/>
                <w:sz w:val="24"/>
                <w:lang w:val="en-GB"/>
              </w:rPr>
              <w:fldChar w:fldCharType="end"/>
            </w:r>
          </w:hyperlink>
        </w:p>
        <w:p w14:paraId="5E68EC3A"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4" w:history="1">
            <w:r w:rsidRPr="003D1D1F">
              <w:rPr>
                <w:rStyle w:val="Hyperlink"/>
                <w:rFonts w:ascii="Times New Roman" w:hAnsi="Times New Roman" w:cs="Times New Roman"/>
                <w:noProof/>
                <w:sz w:val="24"/>
                <w:lang w:val="en-GB"/>
              </w:rPr>
              <w:t>2.4 Stakeholder Matrix</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_Toc191316984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11</w:t>
            </w:r>
            <w:r w:rsidR="00C443C2" w:rsidRPr="003D1D1F">
              <w:rPr>
                <w:rFonts w:ascii="Times New Roman" w:hAnsi="Times New Roman" w:cs="Times New Roman"/>
                <w:noProof/>
                <w:webHidden/>
                <w:sz w:val="24"/>
                <w:lang w:val="en-GB"/>
              </w:rPr>
              <w:fldChar w:fldCharType="end"/>
            </w:r>
          </w:hyperlink>
        </w:p>
        <w:p w14:paraId="7A3B60FB"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5" w:history="1">
            <w:r w:rsidRPr="003D1D1F">
              <w:rPr>
                <w:rStyle w:val="Hyperlink"/>
                <w:rFonts w:ascii="Times New Roman" w:hAnsi="Times New Roman" w:cs="Times New Roman"/>
                <w:noProof/>
                <w:sz w:val="24"/>
                <w:lang w:val="en-GB"/>
              </w:rPr>
              <w:t>2.5 Boston Matrix</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_Toc191316985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12</w:t>
            </w:r>
            <w:r w:rsidR="00C443C2" w:rsidRPr="003D1D1F">
              <w:rPr>
                <w:rFonts w:ascii="Times New Roman" w:hAnsi="Times New Roman" w:cs="Times New Roman"/>
                <w:noProof/>
                <w:webHidden/>
                <w:sz w:val="24"/>
                <w:lang w:val="en-GB"/>
              </w:rPr>
              <w:fldChar w:fldCharType="end"/>
            </w:r>
          </w:hyperlink>
        </w:p>
        <w:p w14:paraId="53047D4F"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6" w:history="1">
            <w:r w:rsidRPr="003D1D1F">
              <w:rPr>
                <w:rStyle w:val="Hyperlink"/>
                <w:rFonts w:ascii="Times New Roman" w:hAnsi="Times New Roman" w:cs="Times New Roman"/>
                <w:noProof/>
                <w:sz w:val="24"/>
                <w:lang w:val="en-GB"/>
              </w:rPr>
              <w:t>2.6 Current Strategy utilised by the firm</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_Toc191316986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14</w:t>
            </w:r>
            <w:r w:rsidR="00C443C2" w:rsidRPr="003D1D1F">
              <w:rPr>
                <w:rFonts w:ascii="Times New Roman" w:hAnsi="Times New Roman" w:cs="Times New Roman"/>
                <w:noProof/>
                <w:webHidden/>
                <w:sz w:val="24"/>
                <w:lang w:val="en-GB"/>
              </w:rPr>
              <w:fldChar w:fldCharType="end"/>
            </w:r>
          </w:hyperlink>
        </w:p>
        <w:p w14:paraId="6E4830EA"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7" w:history="1">
            <w:r w:rsidRPr="003D1D1F">
              <w:rPr>
                <w:rStyle w:val="Hyperlink"/>
                <w:rFonts w:ascii="Times New Roman" w:hAnsi="Times New Roman" w:cs="Times New Roman"/>
                <w:noProof/>
                <w:sz w:val="24"/>
                <w:lang w:val="en-GB"/>
              </w:rPr>
              <w:t>2.7 Advantage and disadvantage of the current strategy</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_Toc191316987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15</w:t>
            </w:r>
            <w:r w:rsidR="00C443C2" w:rsidRPr="003D1D1F">
              <w:rPr>
                <w:rFonts w:ascii="Times New Roman" w:hAnsi="Times New Roman" w:cs="Times New Roman"/>
                <w:noProof/>
                <w:webHidden/>
                <w:sz w:val="24"/>
                <w:lang w:val="en-GB"/>
              </w:rPr>
              <w:fldChar w:fldCharType="end"/>
            </w:r>
          </w:hyperlink>
        </w:p>
        <w:p w14:paraId="62896C74"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8" w:history="1">
            <w:r w:rsidRPr="003D1D1F">
              <w:rPr>
                <w:rStyle w:val="Hyperlink"/>
                <w:rFonts w:ascii="Times New Roman" w:hAnsi="Times New Roman" w:cs="Times New Roman"/>
                <w:noProof/>
                <w:sz w:val="24"/>
                <w:lang w:val="en-GB"/>
              </w:rPr>
              <w:t>2.8 Strength and weaknesses of current strategy</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_Toc191316988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16</w:t>
            </w:r>
            <w:r w:rsidR="00C443C2" w:rsidRPr="003D1D1F">
              <w:rPr>
                <w:rFonts w:ascii="Times New Roman" w:hAnsi="Times New Roman" w:cs="Times New Roman"/>
                <w:noProof/>
                <w:webHidden/>
                <w:sz w:val="24"/>
                <w:lang w:val="en-GB"/>
              </w:rPr>
              <w:fldChar w:fldCharType="end"/>
            </w:r>
          </w:hyperlink>
        </w:p>
        <w:p w14:paraId="4D128A43"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89" w:history="1">
            <w:r w:rsidRPr="003D1D1F">
              <w:rPr>
                <w:rStyle w:val="Hyperlink"/>
                <w:rFonts w:ascii="Times New Roman" w:hAnsi="Times New Roman" w:cs="Times New Roman"/>
                <w:noProof/>
                <w:sz w:val="24"/>
                <w:lang w:val="en-GB"/>
              </w:rPr>
              <w:t>2.9 Current position of the firm in comparison to its competitors</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_Toc191316989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16</w:t>
            </w:r>
            <w:r w:rsidR="00C443C2" w:rsidRPr="003D1D1F">
              <w:rPr>
                <w:rFonts w:ascii="Times New Roman" w:hAnsi="Times New Roman" w:cs="Times New Roman"/>
                <w:noProof/>
                <w:webHidden/>
                <w:sz w:val="24"/>
                <w:lang w:val="en-GB"/>
              </w:rPr>
              <w:fldChar w:fldCharType="end"/>
            </w:r>
          </w:hyperlink>
        </w:p>
        <w:p w14:paraId="5B4F0A4C"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90" w:history="1">
            <w:r w:rsidRPr="003D1D1F">
              <w:rPr>
                <w:rStyle w:val="Hyperlink"/>
                <w:rFonts w:ascii="Times New Roman" w:hAnsi="Times New Roman" w:cs="Times New Roman"/>
                <w:noProof/>
                <w:sz w:val="24"/>
                <w:lang w:val="en-GB"/>
              </w:rPr>
              <w:t>2.10 Strategic direction adopted impacting Vision and Mission of the firm</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_Toc191316990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17</w:t>
            </w:r>
            <w:r w:rsidR="00C443C2" w:rsidRPr="003D1D1F">
              <w:rPr>
                <w:rFonts w:ascii="Times New Roman" w:hAnsi="Times New Roman" w:cs="Times New Roman"/>
                <w:noProof/>
                <w:webHidden/>
                <w:sz w:val="24"/>
                <w:lang w:val="en-GB"/>
              </w:rPr>
              <w:fldChar w:fldCharType="end"/>
            </w:r>
          </w:hyperlink>
        </w:p>
        <w:p w14:paraId="024AFD46"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91" w:history="1">
            <w:r w:rsidRPr="003D1D1F">
              <w:rPr>
                <w:rStyle w:val="Hyperlink"/>
                <w:rFonts w:ascii="Times New Roman" w:hAnsi="Times New Roman" w:cs="Times New Roman"/>
                <w:noProof/>
                <w:sz w:val="24"/>
                <w:lang w:val="en-GB"/>
              </w:rPr>
              <w:t>2.11 Vision and Mission contributing success or failure to the firm with respect to its reputation</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_Toc191316991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18</w:t>
            </w:r>
            <w:r w:rsidR="00C443C2" w:rsidRPr="003D1D1F">
              <w:rPr>
                <w:rFonts w:ascii="Times New Roman" w:hAnsi="Times New Roman" w:cs="Times New Roman"/>
                <w:noProof/>
                <w:webHidden/>
                <w:sz w:val="24"/>
                <w:lang w:val="en-GB"/>
              </w:rPr>
              <w:fldChar w:fldCharType="end"/>
            </w:r>
          </w:hyperlink>
        </w:p>
        <w:p w14:paraId="11E31CFB" w14:textId="77777777" w:rsidR="0092686F" w:rsidRPr="003D1D1F" w:rsidRDefault="0092686F" w:rsidP="0092686F">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91316992" w:history="1">
            <w:r w:rsidRPr="003D1D1F">
              <w:rPr>
                <w:rStyle w:val="Hyperlink"/>
                <w:rFonts w:ascii="Times New Roman" w:hAnsi="Times New Roman" w:cs="Times New Roman"/>
                <w:noProof/>
                <w:sz w:val="24"/>
                <w:lang w:val="en-GB"/>
              </w:rPr>
              <w:t>2.12 Ways to ensure sustainability for Company (Strategic options for future)</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_Toc191316992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19</w:t>
            </w:r>
            <w:r w:rsidR="00C443C2" w:rsidRPr="003D1D1F">
              <w:rPr>
                <w:rFonts w:ascii="Times New Roman" w:hAnsi="Times New Roman" w:cs="Times New Roman"/>
                <w:noProof/>
                <w:webHidden/>
                <w:sz w:val="24"/>
                <w:lang w:val="en-GB"/>
              </w:rPr>
              <w:fldChar w:fldCharType="end"/>
            </w:r>
          </w:hyperlink>
        </w:p>
        <w:p w14:paraId="50DB85A7" w14:textId="77777777" w:rsidR="0092686F" w:rsidRPr="003D1D1F" w:rsidRDefault="0092686F" w:rsidP="0092686F">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91316993" w:history="1">
            <w:r w:rsidRPr="003D1D1F">
              <w:rPr>
                <w:rStyle w:val="Hyperlink"/>
                <w:rFonts w:ascii="Times New Roman" w:hAnsi="Times New Roman" w:cs="Times New Roman"/>
                <w:noProof/>
                <w:sz w:val="24"/>
                <w:lang w:val="en-GB"/>
              </w:rPr>
              <w:t>3. Conclusion</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_Toc191316993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19</w:t>
            </w:r>
            <w:r w:rsidR="00C443C2" w:rsidRPr="003D1D1F">
              <w:rPr>
                <w:rFonts w:ascii="Times New Roman" w:hAnsi="Times New Roman" w:cs="Times New Roman"/>
                <w:noProof/>
                <w:webHidden/>
                <w:sz w:val="24"/>
                <w:lang w:val="en-GB"/>
              </w:rPr>
              <w:fldChar w:fldCharType="end"/>
            </w:r>
          </w:hyperlink>
        </w:p>
        <w:p w14:paraId="10A3388E" w14:textId="77777777" w:rsidR="0092686F" w:rsidRPr="003D1D1F" w:rsidRDefault="0092686F" w:rsidP="0092686F">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91316994" w:history="1">
            <w:r w:rsidRPr="003D1D1F">
              <w:rPr>
                <w:rStyle w:val="Hyperlink"/>
                <w:rFonts w:ascii="Times New Roman" w:hAnsi="Times New Roman" w:cs="Times New Roman"/>
                <w:noProof/>
                <w:sz w:val="24"/>
                <w:lang w:val="en-GB"/>
              </w:rPr>
              <w:t>References</w:t>
            </w:r>
            <w:r w:rsidRPr="003D1D1F">
              <w:rPr>
                <w:rFonts w:ascii="Times New Roman" w:hAnsi="Times New Roman" w:cs="Times New Roman"/>
                <w:noProof/>
                <w:webHidden/>
                <w:sz w:val="24"/>
                <w:lang w:val="en-GB"/>
              </w:rPr>
              <w:tab/>
            </w:r>
            <w:r w:rsidR="00C443C2" w:rsidRPr="003D1D1F">
              <w:rPr>
                <w:rFonts w:ascii="Times New Roman" w:hAnsi="Times New Roman" w:cs="Times New Roman"/>
                <w:noProof/>
                <w:webHidden/>
                <w:sz w:val="24"/>
                <w:lang w:val="en-GB"/>
              </w:rPr>
              <w:fldChar w:fldCharType="begin"/>
            </w:r>
            <w:r w:rsidRPr="003D1D1F">
              <w:rPr>
                <w:rFonts w:ascii="Times New Roman" w:hAnsi="Times New Roman" w:cs="Times New Roman"/>
                <w:noProof/>
                <w:webHidden/>
                <w:sz w:val="24"/>
                <w:lang w:val="en-GB"/>
              </w:rPr>
              <w:instrText xml:space="preserve"> PAGEREF _Toc191316994 \h </w:instrText>
            </w:r>
            <w:r w:rsidR="00C443C2" w:rsidRPr="003D1D1F">
              <w:rPr>
                <w:rFonts w:ascii="Times New Roman" w:hAnsi="Times New Roman" w:cs="Times New Roman"/>
                <w:noProof/>
                <w:webHidden/>
                <w:sz w:val="24"/>
                <w:lang w:val="en-GB"/>
              </w:rPr>
            </w:r>
            <w:r w:rsidR="00C443C2" w:rsidRPr="003D1D1F">
              <w:rPr>
                <w:rFonts w:ascii="Times New Roman" w:hAnsi="Times New Roman" w:cs="Times New Roman"/>
                <w:noProof/>
                <w:webHidden/>
                <w:sz w:val="24"/>
                <w:lang w:val="en-GB"/>
              </w:rPr>
              <w:fldChar w:fldCharType="separate"/>
            </w:r>
            <w:r w:rsidRPr="003D1D1F">
              <w:rPr>
                <w:rFonts w:ascii="Times New Roman" w:hAnsi="Times New Roman" w:cs="Times New Roman"/>
                <w:noProof/>
                <w:webHidden/>
                <w:sz w:val="24"/>
                <w:lang w:val="en-GB"/>
              </w:rPr>
              <w:t>21</w:t>
            </w:r>
            <w:r w:rsidR="00C443C2" w:rsidRPr="003D1D1F">
              <w:rPr>
                <w:rFonts w:ascii="Times New Roman" w:hAnsi="Times New Roman" w:cs="Times New Roman"/>
                <w:noProof/>
                <w:webHidden/>
                <w:sz w:val="24"/>
                <w:lang w:val="en-GB"/>
              </w:rPr>
              <w:fldChar w:fldCharType="end"/>
            </w:r>
          </w:hyperlink>
        </w:p>
        <w:p w14:paraId="60BD4DBD" w14:textId="77777777" w:rsidR="00A357C9" w:rsidRPr="003D1D1F" w:rsidRDefault="00C443C2" w:rsidP="003B4590">
          <w:pPr>
            <w:spacing w:before="240"/>
            <w:rPr>
              <w:lang w:val="en-GB"/>
            </w:rPr>
          </w:pPr>
          <w:r w:rsidRPr="003D1D1F">
            <w:rPr>
              <w:lang w:val="en-GB"/>
            </w:rPr>
            <w:fldChar w:fldCharType="end"/>
          </w:r>
        </w:p>
      </w:sdtContent>
    </w:sdt>
    <w:p w14:paraId="595C47AA" w14:textId="77777777" w:rsidR="00A357C9" w:rsidRPr="003D1D1F" w:rsidRDefault="00A357C9" w:rsidP="003B4590">
      <w:pPr>
        <w:spacing w:before="240"/>
        <w:rPr>
          <w:rFonts w:ascii="Times New Roman" w:eastAsia="Times New Roman" w:hAnsi="Times New Roman" w:cs="Times New Roman"/>
          <w:b/>
          <w:sz w:val="24"/>
          <w:szCs w:val="24"/>
          <w:lang w:val="en-GB"/>
        </w:rPr>
      </w:pPr>
      <w:r w:rsidRPr="003D1D1F">
        <w:rPr>
          <w:lang w:val="en-GB"/>
        </w:rPr>
        <w:br w:type="page"/>
      </w:r>
    </w:p>
    <w:p w14:paraId="44363633" w14:textId="77777777" w:rsidR="00E34DB9" w:rsidRPr="003D1D1F" w:rsidRDefault="00E34DB9" w:rsidP="00E21BBF">
      <w:pPr>
        <w:pStyle w:val="Heading1"/>
      </w:pPr>
      <w:bookmarkStart w:id="0" w:name="_Toc191316979"/>
      <w:r w:rsidRPr="003D1D1F">
        <w:lastRenderedPageBreak/>
        <w:t>1. Introduction</w:t>
      </w:r>
      <w:bookmarkEnd w:id="0"/>
    </w:p>
    <w:p w14:paraId="6ECA1C84" w14:textId="77777777" w:rsidR="00E34DB9" w:rsidRPr="003D1D1F" w:rsidRDefault="00E34DB9" w:rsidP="00E34DB9">
      <w:pPr>
        <w:pStyle w:val="Normal1"/>
        <w:spacing w:before="200" w:line="360" w:lineRule="auto"/>
        <w:jc w:val="both"/>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sz w:val="24"/>
          <w:szCs w:val="24"/>
          <w:lang w:val="en-GB"/>
        </w:rPr>
        <w:t xml:space="preserve">Brief overview of case study organisation: </w:t>
      </w:r>
      <w:r w:rsidRPr="003D1D1F">
        <w:rPr>
          <w:rFonts w:ascii="Times New Roman" w:eastAsia="Times New Roman" w:hAnsi="Times New Roman" w:cs="Times New Roman"/>
          <w:b/>
          <w:i/>
          <w:sz w:val="24"/>
          <w:szCs w:val="24"/>
          <w:lang w:val="en-GB"/>
        </w:rPr>
        <w:t>AstraZeneca</w:t>
      </w:r>
    </w:p>
    <w:p w14:paraId="5AB4D38F" w14:textId="77777777" w:rsidR="00E34DB9" w:rsidRPr="003D1D1F" w:rsidRDefault="00E34DB9" w:rsidP="00E34DB9">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This report is based on the strategic analysis of AstraZeneca, the global leader in the pharmaceutical sector, to ensure longevity and sustainability in competitive advantage amid constant changes in the marketplace. Operating through 11 R&amp;D Centres in 5 countries and 28 manufacturing sites in 16 countries, AstraZeneca has a sales network in 130 countries impacting around 100 million lives every year (The World Economic Forum, 2024). The multinational “patient-focused biopharmaceutical company” covers a diversified portfolio of biotechnology-based “research, development, and manufacture pipeline” with a pioneering legacy in oncology, “cardiovascular”, renal, metabolism, respiratory, “immunology” and rare diseases. </w:t>
      </w:r>
    </w:p>
    <w:p w14:paraId="66250C75" w14:textId="77777777" w:rsidR="00E34DB9" w:rsidRPr="003D1D1F" w:rsidRDefault="00E34DB9" w:rsidP="00E34DB9">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Capturing the globally-resilient pharmaceutical demand for boosting organisational profits amid strict governmental regulations and a lack of financial support made AstraZeneca to diversify and expand outside the UK. AstraZeneca has cancelled the plan of “450 million-pound investment” for a “vaccine manufacturing plant”, indicating the failure of the agreement by Tories and lauded by Labour as a victim of cost-cutting (Financial Times, 2025). Hence, diversification and expansion of business proposition has remained the key strategic approach of AstraZeneca and last three-year business operations indicate its importance in ensuring a sustainable competitive advantage.</w:t>
      </w:r>
    </w:p>
    <w:p w14:paraId="365BD9D8" w14:textId="77777777" w:rsidR="00E34DB9" w:rsidRPr="003D1D1F" w:rsidRDefault="00E34DB9" w:rsidP="00E34DB9">
      <w:pPr>
        <w:pStyle w:val="Normal1"/>
        <w:spacing w:before="200" w:line="360" w:lineRule="auto"/>
        <w:jc w:val="both"/>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Concept of strategy and reasons of its utilisation in business </w:t>
      </w:r>
    </w:p>
    <w:p w14:paraId="7CC0F82D" w14:textId="77777777" w:rsidR="00E34DB9" w:rsidRPr="003D1D1F" w:rsidRDefault="00E34DB9" w:rsidP="00E34DB9">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high-level planning of course of action with respect to designing short as well as long-term objectives within uncertain environments and available means or resources can be considered as “strategy”. Driven by the strategy statement of “creating genuinely innovative medicines and improving access”, AstraZeneca has integrated “growth and therapy area leadership” along with people and sustainability for advancing the organisational pipeline (AstraZeneca, 2025). Utilising business strategy can provide clear direction to diversified organisations such as AstraZeneca for effective decision-making regarding resource allocation, adaptation to market changes and gaining competitive advantage.</w:t>
      </w:r>
    </w:p>
    <w:p w14:paraId="11FDC5D8" w14:textId="77777777" w:rsidR="00E34DB9" w:rsidRPr="003D1D1F" w:rsidRDefault="00E34DB9" w:rsidP="00B355B4">
      <w:pPr>
        <w:pStyle w:val="Normal1"/>
        <w:spacing w:line="360" w:lineRule="auto"/>
        <w:jc w:val="both"/>
        <w:rPr>
          <w:rFonts w:ascii="Times New Roman" w:hAnsi="Times New Roman" w:cs="Times New Roman"/>
          <w:b/>
          <w:sz w:val="24"/>
          <w:lang w:val="en-GB"/>
        </w:rPr>
      </w:pPr>
      <w:r w:rsidRPr="003D1D1F">
        <w:rPr>
          <w:rFonts w:ascii="Times New Roman" w:hAnsi="Times New Roman" w:cs="Times New Roman"/>
          <w:sz w:val="24"/>
          <w:lang w:val="en-GB"/>
        </w:rPr>
        <w:t>AstraZeneca has joined the “24/7 Carbon-Free Coalition” as a founding member, under its “2025 RE100 commitment”, to fulfil the “science-based net-zero target” by 2045 (The Climate Group, 2024). Aiming for more than half of its energy usage to be generated from “new-to-</w:t>
      </w:r>
      <w:r w:rsidRPr="003D1D1F">
        <w:rPr>
          <w:rFonts w:ascii="Times New Roman" w:hAnsi="Times New Roman" w:cs="Times New Roman"/>
          <w:sz w:val="24"/>
          <w:lang w:val="en-GB"/>
        </w:rPr>
        <w:lastRenderedPageBreak/>
        <w:t>grid” sources, AstraZeneca’s sustainability strategy can reduce operational cost and improve brand image towards a resilient future. Responsible implementation of environmental management and sustainability initiatives significantly contributes to the proliferation of “economic globalization-energy diversification nexus” by allowing companies access to new markets and customer-groups (Shahbaz, 2024). Hence, strategic diversification and expansion can be impactful for AstraZeneca to deliver more innovative products and services aligned to the growing sustainability demand for better reputation, investor appeal and regulatory compliance.</w:t>
      </w:r>
    </w:p>
    <w:p w14:paraId="4F9BADBC" w14:textId="77777777" w:rsidR="00A357C9" w:rsidRPr="003D1D1F" w:rsidRDefault="00A357C9" w:rsidP="003B4590">
      <w:pPr>
        <w:pStyle w:val="Heading1"/>
        <w:spacing w:before="240"/>
      </w:pPr>
      <w:bookmarkStart w:id="1" w:name="_Toc191316980"/>
      <w:r w:rsidRPr="003D1D1F">
        <w:t>2. Main Findings</w:t>
      </w:r>
      <w:bookmarkEnd w:id="1"/>
    </w:p>
    <w:p w14:paraId="2264DCF7" w14:textId="77777777" w:rsidR="00307728" w:rsidRPr="003D1D1F" w:rsidRDefault="00307728" w:rsidP="00E21BBF">
      <w:pPr>
        <w:pStyle w:val="Heading2"/>
      </w:pPr>
      <w:bookmarkStart w:id="2" w:name="_Toc191316981"/>
      <w:r w:rsidRPr="003D1D1F">
        <w:t>2.1 Major Development in the last 3 years within the organisation</w:t>
      </w:r>
      <w:bookmarkEnd w:id="2"/>
    </w:p>
    <w:p w14:paraId="127DB724" w14:textId="77777777" w:rsidR="00307728" w:rsidRPr="003D1D1F" w:rsidRDefault="00307728" w:rsidP="00307728">
      <w:pPr>
        <w:pStyle w:val="Normal1"/>
        <w:spacing w:before="20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noProof/>
          <w:sz w:val="24"/>
          <w:szCs w:val="24"/>
          <w:lang w:val="en-GB"/>
        </w:rPr>
        <w:drawing>
          <wp:inline distT="114300" distB="114300" distL="114300" distR="114300" wp14:anchorId="03AC84EE" wp14:editId="50E659F3">
            <wp:extent cx="4130040" cy="4518660"/>
            <wp:effectExtent l="76200" t="76200" r="137160" b="12954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132328" cy="4521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E79786" w14:textId="77777777" w:rsidR="00307728" w:rsidRPr="003D1D1F" w:rsidRDefault="00307728" w:rsidP="00307728">
      <w:pPr>
        <w:pStyle w:val="Normal1"/>
        <w:spacing w:before="20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Figure 1: Major strategic development within AstraZeneca in the last 3 years</w:t>
      </w:r>
    </w:p>
    <w:p w14:paraId="7EACD966" w14:textId="77777777" w:rsidR="00307728" w:rsidRPr="003D1D1F" w:rsidRDefault="00307728" w:rsidP="00307728">
      <w:pPr>
        <w:pStyle w:val="Normal1"/>
        <w:spacing w:before="20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AstraZeneca, 2025)</w:t>
      </w:r>
    </w:p>
    <w:p w14:paraId="481D29A5" w14:textId="77777777" w:rsidR="00307728" w:rsidRPr="003D1D1F" w:rsidRDefault="00307728" w:rsidP="00307728">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AstraZeneca entered into licensing agreements with 9 innovative Chinese biotech companies worth up to $6.5 billion from 2023 (China Daily, 2024). As illustrated in the above timeline, AstraZeneca launched “</w:t>
      </w:r>
      <w:proofErr w:type="spellStart"/>
      <w:r w:rsidRPr="003D1D1F">
        <w:rPr>
          <w:rFonts w:ascii="Times New Roman" w:eastAsia="Times New Roman" w:hAnsi="Times New Roman" w:cs="Times New Roman"/>
          <w:sz w:val="24"/>
          <w:szCs w:val="24"/>
          <w:lang w:val="en-GB"/>
        </w:rPr>
        <w:t>Evinova</w:t>
      </w:r>
      <w:proofErr w:type="spellEnd"/>
      <w:r w:rsidRPr="003D1D1F">
        <w:rPr>
          <w:rFonts w:ascii="Times New Roman" w:eastAsia="Times New Roman" w:hAnsi="Times New Roman" w:cs="Times New Roman"/>
          <w:sz w:val="24"/>
          <w:szCs w:val="24"/>
          <w:lang w:val="en-GB"/>
        </w:rPr>
        <w:t>” in 2023, a “health-tech business” for innovation acceleration in the “life sciences sector”. In 2024, AstraZeneca invested $300 million in a “state-of-the-art facility” in Rockville, US to develop “next-generation cell therapies” along with establishing the “fifth global strategic R&amp;D centre” in Shanghai (AstraZeneca, 2025). The organisational intentions of creating independent drug s</w:t>
      </w:r>
      <w:r w:rsidR="00532F26" w:rsidRPr="003D1D1F">
        <w:rPr>
          <w:rFonts w:ascii="Times New Roman" w:eastAsia="Times New Roman" w:hAnsi="Times New Roman" w:cs="Times New Roman"/>
          <w:sz w:val="24"/>
          <w:szCs w:val="24"/>
          <w:lang w:val="en-GB"/>
        </w:rPr>
        <w:t>upply-chains in the US signify</w:t>
      </w:r>
      <w:r w:rsidRPr="003D1D1F">
        <w:rPr>
          <w:rFonts w:ascii="Times New Roman" w:eastAsia="Times New Roman" w:hAnsi="Times New Roman" w:cs="Times New Roman"/>
          <w:sz w:val="24"/>
          <w:szCs w:val="24"/>
          <w:lang w:val="en-GB"/>
        </w:rPr>
        <w:t xml:space="preserve"> AstraZeneca’s major developments towards strengthening its expansion drives outside the UK. However, the Chinese authorities launched an investigation probe on importing 2 cancer drugs manufactured in Britain and AstraZeneca needed to prove its commitment in the quest of rising profits in 2024 (</w:t>
      </w:r>
      <w:proofErr w:type="spellStart"/>
      <w:r w:rsidRPr="003D1D1F">
        <w:rPr>
          <w:rFonts w:ascii="Times New Roman" w:eastAsia="Times New Roman" w:hAnsi="Times New Roman" w:cs="Times New Roman"/>
          <w:sz w:val="24"/>
          <w:szCs w:val="24"/>
          <w:lang w:val="en-GB"/>
        </w:rPr>
        <w:t>Kollewe</w:t>
      </w:r>
      <w:proofErr w:type="spellEnd"/>
      <w:r w:rsidRPr="003D1D1F">
        <w:rPr>
          <w:rFonts w:ascii="Times New Roman" w:eastAsia="Times New Roman" w:hAnsi="Times New Roman" w:cs="Times New Roman"/>
          <w:sz w:val="24"/>
          <w:szCs w:val="24"/>
          <w:lang w:val="en-GB"/>
        </w:rPr>
        <w:t>, 2024). Apart from the supply-chain issues, the “alleged medical insurance fraud”, “illegal importation of drugs” and “improper data collection” by employees are further tarnishing AstraZeneca’s footprint in China as a major development.</w:t>
      </w:r>
    </w:p>
    <w:p w14:paraId="21D38811" w14:textId="32056F02" w:rsidR="00AB0816" w:rsidRDefault="005401E3" w:rsidP="00307728">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During 2022, AstraZeneca’s </w:t>
      </w:r>
      <w:proofErr w:type="spellStart"/>
      <w:r w:rsidRPr="003D1D1F">
        <w:rPr>
          <w:rFonts w:ascii="Times New Roman" w:eastAsia="Times New Roman" w:hAnsi="Times New Roman" w:cs="Times New Roman"/>
          <w:sz w:val="24"/>
          <w:szCs w:val="24"/>
          <w:lang w:val="en-GB"/>
        </w:rPr>
        <w:t>Forxiga</w:t>
      </w:r>
      <w:proofErr w:type="spellEnd"/>
      <w:r w:rsidRPr="003D1D1F">
        <w:rPr>
          <w:rFonts w:ascii="Times New Roman" w:eastAsia="Times New Roman" w:hAnsi="Times New Roman" w:cs="Times New Roman"/>
          <w:sz w:val="24"/>
          <w:szCs w:val="24"/>
          <w:lang w:val="en-GB"/>
        </w:rPr>
        <w:t xml:space="preserve"> was recommended for approval in the EU, based on the positive opinion by “Committee for Medicinal Products for Human Use” of “European Medicines Agency” (AstraZeneca, 2022). </w:t>
      </w:r>
      <w:proofErr w:type="spellStart"/>
      <w:r w:rsidR="00307728" w:rsidRPr="003D1D1F">
        <w:rPr>
          <w:rFonts w:ascii="Times New Roman" w:eastAsia="Times New Roman" w:hAnsi="Times New Roman" w:cs="Times New Roman"/>
          <w:sz w:val="24"/>
          <w:szCs w:val="24"/>
          <w:lang w:val="en-GB"/>
        </w:rPr>
        <w:t>Tagrisso</w:t>
      </w:r>
      <w:proofErr w:type="spellEnd"/>
      <w:r w:rsidR="00307728" w:rsidRPr="003D1D1F">
        <w:rPr>
          <w:rFonts w:ascii="Times New Roman" w:eastAsia="Times New Roman" w:hAnsi="Times New Roman" w:cs="Times New Roman"/>
          <w:sz w:val="24"/>
          <w:szCs w:val="24"/>
          <w:lang w:val="en-GB"/>
        </w:rPr>
        <w:t xml:space="preserve"> and the Covid-19 vaccine “</w:t>
      </w:r>
      <w:proofErr w:type="spellStart"/>
      <w:r w:rsidR="00307728" w:rsidRPr="003D1D1F">
        <w:rPr>
          <w:rFonts w:ascii="Times New Roman" w:eastAsia="Times New Roman" w:hAnsi="Times New Roman" w:cs="Times New Roman"/>
          <w:sz w:val="24"/>
          <w:szCs w:val="24"/>
          <w:lang w:val="en-GB"/>
        </w:rPr>
        <w:t>Vaxzevria</w:t>
      </w:r>
      <w:proofErr w:type="spellEnd"/>
      <w:r w:rsidR="00307728" w:rsidRPr="003D1D1F">
        <w:rPr>
          <w:rFonts w:ascii="Times New Roman" w:eastAsia="Times New Roman" w:hAnsi="Times New Roman" w:cs="Times New Roman"/>
          <w:sz w:val="24"/>
          <w:szCs w:val="24"/>
          <w:lang w:val="en-GB"/>
        </w:rPr>
        <w:t>” followed this successful product performance, being identified among the highest re</w:t>
      </w:r>
      <w:r w:rsidR="00285CCB" w:rsidRPr="003D1D1F">
        <w:rPr>
          <w:rFonts w:ascii="Times New Roman" w:eastAsia="Times New Roman" w:hAnsi="Times New Roman" w:cs="Times New Roman"/>
          <w:sz w:val="24"/>
          <w:szCs w:val="24"/>
          <w:lang w:val="en-GB"/>
        </w:rPr>
        <w:t>venue generators</w:t>
      </w:r>
      <w:r w:rsidR="00307728" w:rsidRPr="003D1D1F">
        <w:rPr>
          <w:rFonts w:ascii="Times New Roman" w:eastAsia="Times New Roman" w:hAnsi="Times New Roman" w:cs="Times New Roman"/>
          <w:sz w:val="24"/>
          <w:szCs w:val="24"/>
          <w:lang w:val="en-GB"/>
        </w:rPr>
        <w:t>. However, Covid virus new variant emergence significantly decreased the sales of AstraZeneca’s key products “</w:t>
      </w:r>
      <w:proofErr w:type="spellStart"/>
      <w:r w:rsidR="00307728" w:rsidRPr="003D1D1F">
        <w:rPr>
          <w:rFonts w:ascii="Times New Roman" w:eastAsia="Times New Roman" w:hAnsi="Times New Roman" w:cs="Times New Roman"/>
          <w:sz w:val="24"/>
          <w:szCs w:val="24"/>
          <w:lang w:val="en-GB"/>
        </w:rPr>
        <w:t>Vaxzevria</w:t>
      </w:r>
      <w:proofErr w:type="spellEnd"/>
      <w:r w:rsidR="00307728" w:rsidRPr="003D1D1F">
        <w:rPr>
          <w:rFonts w:ascii="Times New Roman" w:eastAsia="Times New Roman" w:hAnsi="Times New Roman" w:cs="Times New Roman"/>
          <w:sz w:val="24"/>
          <w:szCs w:val="24"/>
          <w:lang w:val="en-GB"/>
        </w:rPr>
        <w:t>” and “</w:t>
      </w:r>
      <w:proofErr w:type="spellStart"/>
      <w:r w:rsidR="00307728" w:rsidRPr="003D1D1F">
        <w:rPr>
          <w:rFonts w:ascii="Times New Roman" w:eastAsia="Times New Roman" w:hAnsi="Times New Roman" w:cs="Times New Roman"/>
          <w:sz w:val="24"/>
          <w:szCs w:val="24"/>
          <w:lang w:val="en-GB"/>
        </w:rPr>
        <w:t>Evusheld</w:t>
      </w:r>
      <w:proofErr w:type="spellEnd"/>
      <w:r w:rsidR="00307728" w:rsidRPr="003D1D1F">
        <w:rPr>
          <w:rFonts w:ascii="Times New Roman" w:eastAsia="Times New Roman" w:hAnsi="Times New Roman" w:cs="Times New Roman"/>
          <w:sz w:val="24"/>
          <w:szCs w:val="24"/>
          <w:lang w:val="en-GB"/>
        </w:rPr>
        <w:t xml:space="preserve">” in 2023, causing it to withdraw from the segment after a near-complete fall. Additionally, AstraZeneca’s cancer drug portfolio including </w:t>
      </w:r>
      <w:proofErr w:type="spellStart"/>
      <w:r w:rsidR="00307728" w:rsidRPr="003D1D1F">
        <w:rPr>
          <w:rFonts w:ascii="Times New Roman" w:eastAsia="Times New Roman" w:hAnsi="Times New Roman" w:cs="Times New Roman"/>
          <w:sz w:val="24"/>
          <w:szCs w:val="24"/>
          <w:lang w:val="en-GB"/>
        </w:rPr>
        <w:t>Tagrisso</w:t>
      </w:r>
      <w:proofErr w:type="spellEnd"/>
      <w:r w:rsidR="00307728" w:rsidRPr="003D1D1F">
        <w:rPr>
          <w:rFonts w:ascii="Times New Roman" w:eastAsia="Times New Roman" w:hAnsi="Times New Roman" w:cs="Times New Roman"/>
          <w:sz w:val="24"/>
          <w:szCs w:val="24"/>
          <w:lang w:val="en-GB"/>
        </w:rPr>
        <w:t xml:space="preserve"> and “immunotherapy Imfinzi” generated significant profits in 2023, enabling the firm to set the organisational profit target of $80 billion by 2030 (Manalac, 2024). Hence, it can be commented that AstraZeneca’s performance has remained a mix of successes and missed opportunities, especially amid the regulatory challenges and geopolitical barriers of expansion in China.</w:t>
      </w:r>
    </w:p>
    <w:p w14:paraId="1AEABD2E" w14:textId="32B15DE7" w:rsidR="00AB0816" w:rsidRDefault="00AB0816" w:rsidP="00663195">
      <w:pPr>
        <w:pStyle w:val="Normal1"/>
        <w:spacing w:before="200" w:line="360" w:lineRule="auto"/>
        <w:jc w:val="center"/>
        <w:rPr>
          <w:rFonts w:ascii="Times New Roman" w:eastAsia="Times New Roman" w:hAnsi="Times New Roman" w:cs="Times New Roman"/>
          <w:sz w:val="24"/>
          <w:szCs w:val="24"/>
          <w:lang w:val="en-GB"/>
        </w:rPr>
      </w:pPr>
      <w:r w:rsidRPr="00AB0816">
        <w:rPr>
          <w:rFonts w:ascii="Times New Roman" w:eastAsia="Times New Roman" w:hAnsi="Times New Roman" w:cs="Times New Roman"/>
          <w:noProof/>
          <w:sz w:val="24"/>
          <w:szCs w:val="24"/>
          <w:lang w:val="en-GB"/>
        </w:rPr>
        <w:lastRenderedPageBreak/>
        <w:drawing>
          <wp:inline distT="0" distB="0" distL="0" distR="0" wp14:anchorId="596C3657" wp14:editId="42DCE373">
            <wp:extent cx="5014395" cy="4587638"/>
            <wp:effectExtent l="57150" t="95250" r="110490" b="99060"/>
            <wp:docPr id="930362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62059" name=""/>
                    <pic:cNvPicPr/>
                  </pic:nvPicPr>
                  <pic:blipFill>
                    <a:blip r:embed="rId9"/>
                    <a:stretch>
                      <a:fillRect/>
                    </a:stretch>
                  </pic:blipFill>
                  <pic:spPr>
                    <a:xfrm>
                      <a:off x="0" y="0"/>
                      <a:ext cx="5014395" cy="4587638"/>
                    </a:xfrm>
                    <a:prstGeom prst="rect">
                      <a:avLst/>
                    </a:prstGeom>
                    <a:ln w="28575">
                      <a:solidFill>
                        <a:schemeClr val="tx1"/>
                      </a:solidFill>
                    </a:ln>
                    <a:effectLst>
                      <a:outerShdw blurRad="50800" dist="38100" algn="l" rotWithShape="0">
                        <a:prstClr val="black">
                          <a:alpha val="40000"/>
                        </a:prstClr>
                      </a:outerShdw>
                    </a:effectLst>
                  </pic:spPr>
                </pic:pic>
              </a:graphicData>
            </a:graphic>
          </wp:inline>
        </w:drawing>
      </w:r>
    </w:p>
    <w:p w14:paraId="58BE0141" w14:textId="77777777" w:rsidR="00307728" w:rsidRPr="003D1D1F" w:rsidRDefault="00307728" w:rsidP="00307728">
      <w:pPr>
        <w:pStyle w:val="Normal1"/>
        <w:spacing w:before="20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Figure 2: Financial and non-financial KPI-based performance of AstraZeneca throughout the last three years</w:t>
      </w:r>
    </w:p>
    <w:p w14:paraId="0C42F714" w14:textId="77777777" w:rsidR="00307728" w:rsidRPr="003D1D1F" w:rsidRDefault="00307728" w:rsidP="00307728">
      <w:pPr>
        <w:pStyle w:val="Normal1"/>
        <w:spacing w:before="20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AstraZeneca, 2024)</w:t>
      </w:r>
    </w:p>
    <w:p w14:paraId="000D734A" w14:textId="77777777" w:rsidR="00307728" w:rsidRPr="003D1D1F" w:rsidRDefault="00307728" w:rsidP="00307728">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above snippets from 2024 Annual Reports highlight that AstraZeneca recorded a constant growth throughout the last three years in terms of “Earnings </w:t>
      </w:r>
      <w:r w:rsidR="00D16764" w:rsidRPr="003D1D1F">
        <w:rPr>
          <w:rFonts w:ascii="Times New Roman" w:eastAsia="Times New Roman" w:hAnsi="Times New Roman" w:cs="Times New Roman"/>
          <w:sz w:val="24"/>
          <w:szCs w:val="24"/>
          <w:lang w:val="en-GB"/>
        </w:rPr>
        <w:t>per</w:t>
      </w:r>
      <w:r w:rsidRPr="003D1D1F">
        <w:rPr>
          <w:rFonts w:ascii="Times New Roman" w:eastAsia="Times New Roman" w:hAnsi="Times New Roman" w:cs="Times New Roman"/>
          <w:sz w:val="24"/>
          <w:szCs w:val="24"/>
          <w:lang w:val="en-GB"/>
        </w:rPr>
        <w:t xml:space="preserve"> Share (EPS)”, net cash inflow and revenue. Improvements in the number of regulatory events from FY2023 can be considered as a major development, whereas depletion in pipeline progression events needs to be </w:t>
      </w:r>
      <w:r w:rsidR="003D1D1F" w:rsidRPr="003D1D1F">
        <w:rPr>
          <w:rFonts w:ascii="Times New Roman" w:eastAsia="Times New Roman" w:hAnsi="Times New Roman" w:cs="Times New Roman"/>
          <w:sz w:val="24"/>
          <w:szCs w:val="24"/>
          <w:lang w:val="en-GB"/>
        </w:rPr>
        <w:t>re-evaluated</w:t>
      </w:r>
      <w:r w:rsidRPr="003D1D1F">
        <w:rPr>
          <w:rFonts w:ascii="Times New Roman" w:eastAsia="Times New Roman" w:hAnsi="Times New Roman" w:cs="Times New Roman"/>
          <w:sz w:val="24"/>
          <w:szCs w:val="24"/>
          <w:lang w:val="en-GB"/>
        </w:rPr>
        <w:t xml:space="preserve"> further (AstraZeneca, 2024). Hence, AstraZeneca is on the right track of strategic progress, based on overall discussions on the last three-year product innovation and financial growth, although addressing the supply-chain challenges is crucial.</w:t>
      </w:r>
    </w:p>
    <w:p w14:paraId="1F0C9A21" w14:textId="77777777" w:rsidR="00307728" w:rsidRPr="003D1D1F" w:rsidRDefault="00307728" w:rsidP="00E21BBF">
      <w:pPr>
        <w:pStyle w:val="Heading2"/>
      </w:pPr>
      <w:bookmarkStart w:id="3" w:name="_Toc191316982"/>
      <w:r w:rsidRPr="003D1D1F">
        <w:t>2.2 Strategic analysis of the firm</w:t>
      </w:r>
      <w:bookmarkEnd w:id="3"/>
    </w:p>
    <w:p w14:paraId="418198F7" w14:textId="1859A233" w:rsidR="00B931F4" w:rsidRPr="003D1D1F" w:rsidRDefault="00307728" w:rsidP="00B931F4">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AstraZeneca’s “diversification and expansion strategies” include growing the existing portfolio, investing in new technologies and launching new medicines for supporting </w:t>
      </w:r>
      <w:r w:rsidRPr="003D1D1F">
        <w:rPr>
          <w:rFonts w:ascii="Times New Roman" w:eastAsia="Times New Roman" w:hAnsi="Times New Roman" w:cs="Times New Roman"/>
          <w:sz w:val="24"/>
          <w:szCs w:val="24"/>
          <w:lang w:val="en-GB"/>
        </w:rPr>
        <w:lastRenderedPageBreak/>
        <w:t xml:space="preserve">productivity and global access. For instance, AstraZeneca entered into an “exclusive license agreement” with “CSPC Pharmaceutical Group” for the discovery and development of “pre-clinical novel lipid-lowering therapy” (AstraZeneca, 2024). This implies that AstraZeneca’s “diversification and expansion strategies” combine human needs with technology through “strategic alliances and licensing agreements” that can be considered as a success factor. Furthermore, AstraZeneca’s strategic compass is directed positively towards resolving the barriers to expand and strengthen its footprint in China despite geopolitical pressures. In this regard, AstraZeneca is expected to purchase the Chinese unit of long-time partner </w:t>
      </w:r>
      <w:proofErr w:type="spellStart"/>
      <w:r w:rsidRPr="003D1D1F">
        <w:rPr>
          <w:rFonts w:ascii="Times New Roman" w:eastAsia="Times New Roman" w:hAnsi="Times New Roman" w:cs="Times New Roman"/>
          <w:sz w:val="24"/>
          <w:szCs w:val="24"/>
          <w:lang w:val="en-GB"/>
        </w:rPr>
        <w:t>FibroGen</w:t>
      </w:r>
      <w:proofErr w:type="spellEnd"/>
      <w:r w:rsidRPr="003D1D1F">
        <w:rPr>
          <w:rFonts w:ascii="Times New Roman" w:eastAsia="Times New Roman" w:hAnsi="Times New Roman" w:cs="Times New Roman"/>
          <w:sz w:val="24"/>
          <w:szCs w:val="24"/>
          <w:lang w:val="en-GB"/>
        </w:rPr>
        <w:t xml:space="preserve"> for $160 million to gain rights to the </w:t>
      </w:r>
      <w:r w:rsidR="00F66E34" w:rsidRPr="003D1D1F">
        <w:rPr>
          <w:rFonts w:ascii="Times New Roman" w:eastAsia="Times New Roman" w:hAnsi="Times New Roman" w:cs="Times New Roman"/>
          <w:sz w:val="24"/>
          <w:szCs w:val="24"/>
          <w:lang w:val="en-GB"/>
        </w:rPr>
        <w:t>anaemia</w:t>
      </w:r>
      <w:r w:rsidRPr="003D1D1F">
        <w:rPr>
          <w:rFonts w:ascii="Times New Roman" w:eastAsia="Times New Roman" w:hAnsi="Times New Roman" w:cs="Times New Roman"/>
          <w:sz w:val="24"/>
          <w:szCs w:val="24"/>
          <w:lang w:val="en-GB"/>
        </w:rPr>
        <w:t xml:space="preserve"> drug for better capturing the local demands (Reuters, 2025). Hence, AstraZeneca’s “diversification and expansion strategies” can effectively contribute towards long-term organisational success, especially outside the UK.</w:t>
      </w:r>
    </w:p>
    <w:p w14:paraId="23D60CF4" w14:textId="77777777" w:rsidR="00307728" w:rsidRPr="003D1D1F" w:rsidRDefault="00307728" w:rsidP="00B931F4">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Breaking conventions, on the other hand, by pioneering “novel deal structures” in organisational portfolio has several negative consequences upon strategic growth of AstraZeneca. “AstraZeneca Risk Supplement 2023” revealed that IP-related product risks and “macroeconomic volatility” can affect the anticipated rate of growth and put barriers in “global free-flow of medicines” (AstraZeneca, 2023). Further, AstraZeneca is facing operating challenges in the UK as it is accused of “accused of stockpiling vaccines” resulting in severe side effects among the patients taking Covid jab. Resultantly, AstraZeneca is shifting its vaccine manufacturing plants from the UK to the US due to the reduced state aid (Manufacturing Today, 2024). Moreover, the development of a negative stakeholder relationship of AstraZeneca with the UK government and </w:t>
      </w:r>
      <w:r w:rsidR="00D16764" w:rsidRPr="003D1D1F">
        <w:rPr>
          <w:rFonts w:ascii="Times New Roman" w:eastAsia="Times New Roman" w:hAnsi="Times New Roman" w:cs="Times New Roman"/>
          <w:sz w:val="24"/>
          <w:szCs w:val="24"/>
          <w:lang w:val="en-GB"/>
        </w:rPr>
        <w:t>regulatory</w:t>
      </w:r>
      <w:r w:rsidRPr="003D1D1F">
        <w:rPr>
          <w:rFonts w:ascii="Times New Roman" w:eastAsia="Times New Roman" w:hAnsi="Times New Roman" w:cs="Times New Roman"/>
          <w:sz w:val="24"/>
          <w:szCs w:val="24"/>
          <w:lang w:val="en-GB"/>
        </w:rPr>
        <w:t xml:space="preserve"> bodies can be witnessed that can act as a factor of failure in strategic growth. For instance</w:t>
      </w:r>
      <w:r w:rsidR="00D16764" w:rsidRPr="003D1D1F">
        <w:rPr>
          <w:rFonts w:ascii="Times New Roman" w:eastAsia="Times New Roman" w:hAnsi="Times New Roman" w:cs="Times New Roman"/>
          <w:sz w:val="24"/>
          <w:szCs w:val="24"/>
          <w:lang w:val="en-GB"/>
        </w:rPr>
        <w:t>, AstraZeneca announced that it</w:t>
      </w:r>
      <w:r w:rsidRPr="003D1D1F">
        <w:rPr>
          <w:rFonts w:ascii="Times New Roman" w:eastAsia="Times New Roman" w:hAnsi="Times New Roman" w:cs="Times New Roman"/>
          <w:sz w:val="24"/>
          <w:szCs w:val="24"/>
          <w:lang w:val="en-GB"/>
        </w:rPr>
        <w:t xml:space="preserve"> may cut jobs from its UK operational sites if the “biodiversity drug levy” is introduced (Greenfield, 2024). Hence, strategic analysis of AstraZeneca identified the challenges of macroeconomic volatility and local barriers faced in China alongside the operational issues requiring attention in the UK.</w:t>
      </w:r>
    </w:p>
    <w:p w14:paraId="65BBC295" w14:textId="77777777" w:rsidR="003B4590" w:rsidRPr="003D1D1F" w:rsidRDefault="003B4590" w:rsidP="00D838F9">
      <w:pPr>
        <w:pStyle w:val="Heading2"/>
      </w:pPr>
      <w:bookmarkStart w:id="4" w:name="_Toc191316983"/>
      <w:r w:rsidRPr="003D1D1F">
        <w:t>2.3 PESTLE</w:t>
      </w:r>
      <w:bookmarkEnd w:id="4"/>
    </w:p>
    <w:tbl>
      <w:tblPr>
        <w:tblW w:w="112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6"/>
        <w:gridCol w:w="6404"/>
        <w:gridCol w:w="2910"/>
      </w:tblGrid>
      <w:tr w:rsidR="003B4590" w:rsidRPr="003D1D1F" w14:paraId="77B3F6DF" w14:textId="77777777" w:rsidTr="009A621B">
        <w:trPr>
          <w:cantSplit/>
          <w:tblHeader/>
          <w:jc w:val="center"/>
        </w:trPr>
        <w:tc>
          <w:tcPr>
            <w:tcW w:w="1906" w:type="dxa"/>
            <w:shd w:val="clear" w:color="auto" w:fill="auto"/>
            <w:tcMar>
              <w:top w:w="100" w:type="dxa"/>
              <w:left w:w="100" w:type="dxa"/>
              <w:bottom w:w="100" w:type="dxa"/>
              <w:right w:w="100" w:type="dxa"/>
            </w:tcMar>
          </w:tcPr>
          <w:p w14:paraId="6F24B514"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lastRenderedPageBreak/>
              <w:t xml:space="preserve">Factors </w:t>
            </w:r>
          </w:p>
        </w:tc>
        <w:tc>
          <w:tcPr>
            <w:tcW w:w="6404" w:type="dxa"/>
            <w:shd w:val="clear" w:color="auto" w:fill="auto"/>
            <w:tcMar>
              <w:top w:w="100" w:type="dxa"/>
              <w:left w:w="100" w:type="dxa"/>
              <w:bottom w:w="100" w:type="dxa"/>
              <w:right w:w="100" w:type="dxa"/>
            </w:tcMar>
          </w:tcPr>
          <w:p w14:paraId="6E43B022"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Description </w:t>
            </w:r>
          </w:p>
        </w:tc>
        <w:tc>
          <w:tcPr>
            <w:tcW w:w="2910" w:type="dxa"/>
            <w:shd w:val="clear" w:color="auto" w:fill="auto"/>
            <w:tcMar>
              <w:top w:w="100" w:type="dxa"/>
              <w:left w:w="100" w:type="dxa"/>
              <w:bottom w:w="100" w:type="dxa"/>
              <w:right w:w="100" w:type="dxa"/>
            </w:tcMar>
          </w:tcPr>
          <w:p w14:paraId="35C8E989"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Impact on AstraZeneca </w:t>
            </w:r>
          </w:p>
        </w:tc>
      </w:tr>
      <w:tr w:rsidR="003B4590" w:rsidRPr="003D1D1F" w14:paraId="1A05C114" w14:textId="77777777" w:rsidTr="009A621B">
        <w:trPr>
          <w:cantSplit/>
          <w:tblHeader/>
          <w:jc w:val="center"/>
        </w:trPr>
        <w:tc>
          <w:tcPr>
            <w:tcW w:w="1906" w:type="dxa"/>
            <w:shd w:val="clear" w:color="auto" w:fill="auto"/>
            <w:tcMar>
              <w:top w:w="100" w:type="dxa"/>
              <w:left w:w="100" w:type="dxa"/>
              <w:bottom w:w="100" w:type="dxa"/>
              <w:right w:w="100" w:type="dxa"/>
            </w:tcMar>
          </w:tcPr>
          <w:p w14:paraId="4E12BB80"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Political </w:t>
            </w:r>
          </w:p>
        </w:tc>
        <w:tc>
          <w:tcPr>
            <w:tcW w:w="6404" w:type="dxa"/>
            <w:shd w:val="clear" w:color="auto" w:fill="auto"/>
            <w:tcMar>
              <w:top w:w="100" w:type="dxa"/>
              <w:left w:w="100" w:type="dxa"/>
              <w:bottom w:w="100" w:type="dxa"/>
              <w:right w:w="100" w:type="dxa"/>
            </w:tcMar>
          </w:tcPr>
          <w:p w14:paraId="3FB00C52" w14:textId="77777777" w:rsidR="003B4590" w:rsidRPr="003D1D1F" w:rsidRDefault="003B4590" w:rsidP="003B459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emergence of “far-right political” views is enhancing patriotic crime rates in the UK as BBC reported 21st January, 2025 (</w:t>
            </w:r>
            <w:r w:rsidR="003D1D1F" w:rsidRPr="003D1D1F">
              <w:rPr>
                <w:rFonts w:ascii="Times New Roman" w:eastAsia="Times New Roman" w:hAnsi="Times New Roman" w:cs="Times New Roman"/>
                <w:sz w:val="24"/>
                <w:szCs w:val="24"/>
                <w:lang w:val="en-GB"/>
              </w:rPr>
              <w:t>BBC</w:t>
            </w:r>
            <w:r w:rsidRPr="003D1D1F">
              <w:rPr>
                <w:rFonts w:ascii="Times New Roman" w:eastAsia="Times New Roman" w:hAnsi="Times New Roman" w:cs="Times New Roman"/>
                <w:sz w:val="24"/>
                <w:szCs w:val="24"/>
                <w:lang w:val="en-GB"/>
              </w:rPr>
              <w:t xml:space="preserve">, 2025). </w:t>
            </w:r>
          </w:p>
          <w:p w14:paraId="5FD57210" w14:textId="77777777" w:rsidR="003B4590" w:rsidRPr="003D1D1F" w:rsidRDefault="003B4590" w:rsidP="003B459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political interest of X-owner Elon Musk is likely to impose changes in regulatory authorities of the UK as a new “online safety law” has been proposed (Borger, 2025). </w:t>
            </w:r>
          </w:p>
        </w:tc>
        <w:tc>
          <w:tcPr>
            <w:tcW w:w="2910" w:type="dxa"/>
            <w:shd w:val="clear" w:color="auto" w:fill="auto"/>
            <w:tcMar>
              <w:top w:w="100" w:type="dxa"/>
              <w:left w:w="100" w:type="dxa"/>
              <w:bottom w:w="100" w:type="dxa"/>
              <w:right w:w="100" w:type="dxa"/>
            </w:tcMar>
          </w:tcPr>
          <w:p w14:paraId="1A85CC92"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Threatening impact on AstraZeneca to maintain business amid lower democratic rights in the UK. </w:t>
            </w:r>
          </w:p>
        </w:tc>
      </w:tr>
      <w:tr w:rsidR="003B4590" w:rsidRPr="003D1D1F" w14:paraId="2043F167" w14:textId="77777777" w:rsidTr="009A621B">
        <w:trPr>
          <w:cantSplit/>
          <w:tblHeader/>
          <w:jc w:val="center"/>
        </w:trPr>
        <w:tc>
          <w:tcPr>
            <w:tcW w:w="1906" w:type="dxa"/>
            <w:shd w:val="clear" w:color="auto" w:fill="auto"/>
            <w:tcMar>
              <w:top w:w="100" w:type="dxa"/>
              <w:left w:w="100" w:type="dxa"/>
              <w:bottom w:w="100" w:type="dxa"/>
              <w:right w:w="100" w:type="dxa"/>
            </w:tcMar>
          </w:tcPr>
          <w:p w14:paraId="69CCCD0B"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Economic </w:t>
            </w:r>
          </w:p>
        </w:tc>
        <w:tc>
          <w:tcPr>
            <w:tcW w:w="6404" w:type="dxa"/>
            <w:shd w:val="clear" w:color="auto" w:fill="auto"/>
            <w:tcMar>
              <w:top w:w="100" w:type="dxa"/>
              <w:left w:w="100" w:type="dxa"/>
              <w:bottom w:w="100" w:type="dxa"/>
              <w:right w:w="100" w:type="dxa"/>
            </w:tcMar>
          </w:tcPr>
          <w:p w14:paraId="70E30259" w14:textId="77777777" w:rsidR="003B4590" w:rsidRPr="003D1D1F" w:rsidRDefault="003B4590" w:rsidP="003B459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“Bank of England” (BoE) has projected that England is already down with 40% “technical recession” as GDP fell by 0.01% in 2025 (Anghel and Rees, 2025). </w:t>
            </w:r>
          </w:p>
          <w:p w14:paraId="4FDE0AFD" w14:textId="77777777" w:rsidR="003B4590" w:rsidRPr="003D1D1F" w:rsidRDefault="003B4590" w:rsidP="003B459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 of 2025 there is 4.4% unemployment rate in the UK for people aged over 16 years (The UK Gov, 2025). </w:t>
            </w:r>
          </w:p>
        </w:tc>
        <w:tc>
          <w:tcPr>
            <w:tcW w:w="2910" w:type="dxa"/>
            <w:shd w:val="clear" w:color="auto" w:fill="auto"/>
            <w:tcMar>
              <w:top w:w="100" w:type="dxa"/>
              <w:left w:w="100" w:type="dxa"/>
              <w:bottom w:w="100" w:type="dxa"/>
              <w:right w:w="100" w:type="dxa"/>
            </w:tcMar>
          </w:tcPr>
          <w:p w14:paraId="14587317"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Threats for AstraZeneca to sustain their economic activities. </w:t>
            </w:r>
          </w:p>
        </w:tc>
      </w:tr>
      <w:tr w:rsidR="003B4590" w:rsidRPr="003D1D1F" w14:paraId="6C51735C" w14:textId="77777777" w:rsidTr="009A621B">
        <w:trPr>
          <w:cantSplit/>
          <w:tblHeader/>
          <w:jc w:val="center"/>
        </w:trPr>
        <w:tc>
          <w:tcPr>
            <w:tcW w:w="1906" w:type="dxa"/>
            <w:shd w:val="clear" w:color="auto" w:fill="auto"/>
            <w:tcMar>
              <w:top w:w="100" w:type="dxa"/>
              <w:left w:w="100" w:type="dxa"/>
              <w:bottom w:w="100" w:type="dxa"/>
              <w:right w:w="100" w:type="dxa"/>
            </w:tcMar>
          </w:tcPr>
          <w:p w14:paraId="6990D129"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Social </w:t>
            </w:r>
          </w:p>
        </w:tc>
        <w:tc>
          <w:tcPr>
            <w:tcW w:w="6404" w:type="dxa"/>
            <w:shd w:val="clear" w:color="auto" w:fill="auto"/>
            <w:tcMar>
              <w:top w:w="100" w:type="dxa"/>
              <w:left w:w="100" w:type="dxa"/>
              <w:bottom w:w="100" w:type="dxa"/>
              <w:right w:w="100" w:type="dxa"/>
            </w:tcMar>
          </w:tcPr>
          <w:p w14:paraId="73B4FC71" w14:textId="77777777" w:rsidR="003B4590" w:rsidRPr="003D1D1F" w:rsidRDefault="003B4590" w:rsidP="003B459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2.9 million People in the UK economy have been recorded to use “medicated drugs” within 2024 (The UK Gov, 2024). </w:t>
            </w:r>
          </w:p>
          <w:p w14:paraId="01456022" w14:textId="77777777" w:rsidR="003B4590" w:rsidRPr="003D1D1F" w:rsidRDefault="003B4590" w:rsidP="003B459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22.1 million People equivalent to 27% of the UK population are going through ageing-population as a severe social issue requires effective medication and treatments (The UK Parliament, 2024). </w:t>
            </w:r>
          </w:p>
        </w:tc>
        <w:tc>
          <w:tcPr>
            <w:tcW w:w="2910" w:type="dxa"/>
            <w:shd w:val="clear" w:color="auto" w:fill="auto"/>
            <w:tcMar>
              <w:top w:w="100" w:type="dxa"/>
              <w:left w:w="100" w:type="dxa"/>
              <w:bottom w:w="100" w:type="dxa"/>
              <w:right w:w="100" w:type="dxa"/>
            </w:tcMar>
          </w:tcPr>
          <w:p w14:paraId="5D85AD2D"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Opportunity for AstraZeneca to boost their market penetration in the domestic UK economy. </w:t>
            </w:r>
          </w:p>
        </w:tc>
      </w:tr>
      <w:tr w:rsidR="003B4590" w:rsidRPr="003D1D1F" w14:paraId="3C374A30" w14:textId="77777777" w:rsidTr="009A621B">
        <w:trPr>
          <w:cantSplit/>
          <w:tblHeader/>
          <w:jc w:val="center"/>
        </w:trPr>
        <w:tc>
          <w:tcPr>
            <w:tcW w:w="1906" w:type="dxa"/>
            <w:shd w:val="clear" w:color="auto" w:fill="auto"/>
            <w:tcMar>
              <w:top w:w="100" w:type="dxa"/>
              <w:left w:w="100" w:type="dxa"/>
              <w:bottom w:w="100" w:type="dxa"/>
              <w:right w:w="100" w:type="dxa"/>
            </w:tcMar>
          </w:tcPr>
          <w:p w14:paraId="0BC377D4"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Technological </w:t>
            </w:r>
          </w:p>
        </w:tc>
        <w:tc>
          <w:tcPr>
            <w:tcW w:w="6404" w:type="dxa"/>
            <w:shd w:val="clear" w:color="auto" w:fill="auto"/>
            <w:tcMar>
              <w:top w:w="100" w:type="dxa"/>
              <w:left w:w="100" w:type="dxa"/>
              <w:bottom w:w="100" w:type="dxa"/>
              <w:right w:w="100" w:type="dxa"/>
            </w:tcMar>
          </w:tcPr>
          <w:p w14:paraId="64D8A69A" w14:textId="77777777" w:rsidR="003B4590" w:rsidRPr="003D1D1F" w:rsidRDefault="003B4590" w:rsidP="003B459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For the 2024-25 FY the UK government has enhanced their “research &amp; development” (R&amp;D) spending to £20bn regarding resilient innovation in pharmaceutical products (Haves, 2022). </w:t>
            </w:r>
          </w:p>
          <w:p w14:paraId="667C50B0" w14:textId="77777777" w:rsidR="003B4590" w:rsidRPr="003D1D1F" w:rsidRDefault="003B4590" w:rsidP="003B459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“artificial intelligence” (AI) technology has projected to perceive a 42.68% market growth till 2030 within the pharmaceutical operations (</w:t>
            </w:r>
            <w:proofErr w:type="spellStart"/>
            <w:r w:rsidRPr="003D1D1F">
              <w:rPr>
                <w:rFonts w:ascii="Times New Roman" w:eastAsia="Times New Roman" w:hAnsi="Times New Roman" w:cs="Times New Roman"/>
                <w:sz w:val="24"/>
                <w:szCs w:val="24"/>
                <w:lang w:val="en-GB"/>
              </w:rPr>
              <w:t>Mordorintelligence</w:t>
            </w:r>
            <w:proofErr w:type="spellEnd"/>
            <w:r w:rsidRPr="003D1D1F">
              <w:rPr>
                <w:rFonts w:ascii="Times New Roman" w:eastAsia="Times New Roman" w:hAnsi="Times New Roman" w:cs="Times New Roman"/>
                <w:sz w:val="24"/>
                <w:szCs w:val="24"/>
                <w:lang w:val="en-GB"/>
              </w:rPr>
              <w:t xml:space="preserve">, 2025). </w:t>
            </w:r>
          </w:p>
        </w:tc>
        <w:tc>
          <w:tcPr>
            <w:tcW w:w="2910" w:type="dxa"/>
            <w:shd w:val="clear" w:color="auto" w:fill="auto"/>
            <w:tcMar>
              <w:top w:w="100" w:type="dxa"/>
              <w:left w:w="100" w:type="dxa"/>
              <w:bottom w:w="100" w:type="dxa"/>
              <w:right w:w="100" w:type="dxa"/>
            </w:tcMar>
          </w:tcPr>
          <w:p w14:paraId="4A305B9C"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Opportunity for AstraZeneca to boost R&amp;D innovations. </w:t>
            </w:r>
          </w:p>
        </w:tc>
      </w:tr>
      <w:tr w:rsidR="003B4590" w:rsidRPr="003D1D1F" w14:paraId="7C299170" w14:textId="77777777" w:rsidTr="009A621B">
        <w:trPr>
          <w:cantSplit/>
          <w:tblHeader/>
          <w:jc w:val="center"/>
        </w:trPr>
        <w:tc>
          <w:tcPr>
            <w:tcW w:w="1906" w:type="dxa"/>
            <w:shd w:val="clear" w:color="auto" w:fill="auto"/>
            <w:tcMar>
              <w:top w:w="100" w:type="dxa"/>
              <w:left w:w="100" w:type="dxa"/>
              <w:bottom w:w="100" w:type="dxa"/>
              <w:right w:w="100" w:type="dxa"/>
            </w:tcMar>
          </w:tcPr>
          <w:p w14:paraId="3025D719"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lastRenderedPageBreak/>
              <w:t xml:space="preserve">Legal </w:t>
            </w:r>
          </w:p>
        </w:tc>
        <w:tc>
          <w:tcPr>
            <w:tcW w:w="6404" w:type="dxa"/>
            <w:shd w:val="clear" w:color="auto" w:fill="auto"/>
            <w:tcMar>
              <w:top w:w="100" w:type="dxa"/>
              <w:left w:w="100" w:type="dxa"/>
              <w:bottom w:w="100" w:type="dxa"/>
              <w:right w:w="100" w:type="dxa"/>
            </w:tcMar>
          </w:tcPr>
          <w:p w14:paraId="36B9B4BF" w14:textId="77777777" w:rsidR="003B4590" w:rsidRPr="003D1D1F" w:rsidRDefault="003B4590" w:rsidP="003B459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UK-based pharmaceutical firms such as GSK has been sued with $2.2billion by the US court as its “Zantac” drug caused cancer (Silva, 2024). </w:t>
            </w:r>
          </w:p>
          <w:p w14:paraId="0D57D4FD" w14:textId="77777777" w:rsidR="003B4590" w:rsidRPr="003D1D1F" w:rsidRDefault="003B4590" w:rsidP="003B459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“Human Medicines Regulations 2012” act enforced allows Pharma companies to sell medicines in the UK private market even though not marketing medicines in the NHS (Gotham and Barber, 2024). </w:t>
            </w:r>
          </w:p>
        </w:tc>
        <w:tc>
          <w:tcPr>
            <w:tcW w:w="2910" w:type="dxa"/>
            <w:shd w:val="clear" w:color="auto" w:fill="auto"/>
            <w:tcMar>
              <w:top w:w="100" w:type="dxa"/>
              <w:left w:w="100" w:type="dxa"/>
              <w:bottom w:w="100" w:type="dxa"/>
              <w:right w:w="100" w:type="dxa"/>
            </w:tcMar>
          </w:tcPr>
          <w:p w14:paraId="7D9299F7"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Threats for AstraZeneca to ensure legally viable and ethical practices that meet regulatory requirements. </w:t>
            </w:r>
          </w:p>
        </w:tc>
      </w:tr>
      <w:tr w:rsidR="003B4590" w:rsidRPr="003D1D1F" w14:paraId="3F9B1332" w14:textId="77777777" w:rsidTr="009A621B">
        <w:trPr>
          <w:cantSplit/>
          <w:tblHeader/>
          <w:jc w:val="center"/>
        </w:trPr>
        <w:tc>
          <w:tcPr>
            <w:tcW w:w="1906" w:type="dxa"/>
            <w:shd w:val="clear" w:color="auto" w:fill="auto"/>
            <w:tcMar>
              <w:top w:w="100" w:type="dxa"/>
              <w:left w:w="100" w:type="dxa"/>
              <w:bottom w:w="100" w:type="dxa"/>
              <w:right w:w="100" w:type="dxa"/>
            </w:tcMar>
          </w:tcPr>
          <w:p w14:paraId="61BD6780" w14:textId="77777777" w:rsidR="003B4590" w:rsidRPr="003D1D1F" w:rsidRDefault="003B4590" w:rsidP="003B459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Environmental </w:t>
            </w:r>
          </w:p>
        </w:tc>
        <w:tc>
          <w:tcPr>
            <w:tcW w:w="6404" w:type="dxa"/>
            <w:shd w:val="clear" w:color="auto" w:fill="auto"/>
            <w:tcMar>
              <w:top w:w="100" w:type="dxa"/>
              <w:left w:w="100" w:type="dxa"/>
              <w:bottom w:w="100" w:type="dxa"/>
              <w:right w:w="100" w:type="dxa"/>
            </w:tcMar>
          </w:tcPr>
          <w:p w14:paraId="3A389668" w14:textId="77777777" w:rsidR="003B4590" w:rsidRPr="003D1D1F" w:rsidRDefault="003B4590" w:rsidP="003B459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carbon-emission of the UK pharmaceutical industry is 55% higher than the other sectors (</w:t>
            </w:r>
            <w:proofErr w:type="spellStart"/>
            <w:r w:rsidRPr="003D1D1F">
              <w:rPr>
                <w:rFonts w:ascii="Times New Roman" w:eastAsia="Times New Roman" w:hAnsi="Times New Roman" w:cs="Times New Roman"/>
                <w:sz w:val="24"/>
                <w:szCs w:val="24"/>
                <w:lang w:val="en-GB"/>
              </w:rPr>
              <w:t>Bjgpopen</w:t>
            </w:r>
            <w:proofErr w:type="spellEnd"/>
            <w:r w:rsidRPr="003D1D1F">
              <w:rPr>
                <w:rFonts w:ascii="Times New Roman" w:eastAsia="Times New Roman" w:hAnsi="Times New Roman" w:cs="Times New Roman"/>
                <w:sz w:val="24"/>
                <w:szCs w:val="24"/>
                <w:lang w:val="en-GB"/>
              </w:rPr>
              <w:t xml:space="preserve">, 2025). </w:t>
            </w:r>
          </w:p>
          <w:p w14:paraId="27EEE5C1" w14:textId="77777777" w:rsidR="003B4590" w:rsidRPr="003D1D1F" w:rsidRDefault="003B4590" w:rsidP="003B459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Around £300 million of industrial wastes are being generated by the UK pharmaceutical industry per year (Glover, 2025). </w:t>
            </w:r>
          </w:p>
        </w:tc>
        <w:tc>
          <w:tcPr>
            <w:tcW w:w="2910" w:type="dxa"/>
            <w:shd w:val="clear" w:color="auto" w:fill="auto"/>
            <w:tcMar>
              <w:top w:w="100" w:type="dxa"/>
              <w:left w:w="100" w:type="dxa"/>
              <w:bottom w:w="100" w:type="dxa"/>
              <w:right w:w="100" w:type="dxa"/>
            </w:tcMar>
          </w:tcPr>
          <w:p w14:paraId="12F0EC04" w14:textId="77777777" w:rsidR="003B4590" w:rsidRPr="003D1D1F" w:rsidRDefault="003B4590" w:rsidP="003B45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Threats for AstraZeneca to minimise industrial wastes that lead to environmental vulnerability.  </w:t>
            </w:r>
          </w:p>
        </w:tc>
      </w:tr>
    </w:tbl>
    <w:p w14:paraId="3B3C326A" w14:textId="77777777" w:rsidR="003B4590" w:rsidRPr="003D1D1F" w:rsidRDefault="003B4590" w:rsidP="003B4590">
      <w:pPr>
        <w:pStyle w:val="Normal1"/>
        <w:spacing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Table 1: PESTLE</w:t>
      </w:r>
    </w:p>
    <w:p w14:paraId="0F66F0C4" w14:textId="77777777" w:rsidR="003B4590" w:rsidRPr="003D1D1F" w:rsidRDefault="003B45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Gotham and Barber, 2024)</w:t>
      </w:r>
    </w:p>
    <w:p w14:paraId="7B2F4406" w14:textId="77777777" w:rsidR="003B4590" w:rsidRPr="003D1D1F" w:rsidRDefault="003B4590" w:rsidP="003B4590">
      <w:pPr>
        <w:pStyle w:val="Normal1"/>
        <w:spacing w:before="240" w:line="360" w:lineRule="auto"/>
        <w:jc w:val="both"/>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Analysis </w:t>
      </w:r>
    </w:p>
    <w:p w14:paraId="5F519C8E" w14:textId="77777777" w:rsidR="003B4590" w:rsidRPr="003D1D1F" w:rsidRDefault="003B45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Political factor’s evaluation from the above table has drawn the insight that AstraZeneca might face business threats in the UK due to projection of democracy loss in emergence of “far-right political” views. Additionally, a long-lasting economic recession with a pressing 4.4% unemployment rate has been evaluated as an economic threat for industrial practices in the UK (The UK Gov, 2025). The growing utility of “medicated drugs” by the 2.9 million people in the UK has been considered as a business opportunity for AstraZeneca. </w:t>
      </w:r>
    </w:p>
    <w:p w14:paraId="58EFCF86" w14:textId="77777777" w:rsidR="003B4590" w:rsidRPr="003D1D1F" w:rsidRDefault="003B4590" w:rsidP="00D838F9">
      <w:pPr>
        <w:pStyle w:val="Heading2"/>
      </w:pPr>
      <w:bookmarkStart w:id="5" w:name="_343szn8igaqv" w:colFirst="0" w:colLast="0"/>
      <w:bookmarkStart w:id="6" w:name="_Toc191316984"/>
      <w:bookmarkEnd w:id="5"/>
      <w:r w:rsidRPr="003D1D1F">
        <w:t>2.4 Stakeholder Matrix</w:t>
      </w:r>
      <w:bookmarkEnd w:id="6"/>
    </w:p>
    <w:tbl>
      <w:tblPr>
        <w:tblStyle w:val="TableGrid"/>
        <w:tblW w:w="9510" w:type="dxa"/>
        <w:jc w:val="center"/>
        <w:tblLayout w:type="fixed"/>
        <w:tblLook w:val="0600" w:firstRow="0" w:lastRow="0" w:firstColumn="0" w:lastColumn="0" w:noHBand="1" w:noVBand="1"/>
      </w:tblPr>
      <w:tblGrid>
        <w:gridCol w:w="795"/>
        <w:gridCol w:w="4050"/>
        <w:gridCol w:w="4665"/>
      </w:tblGrid>
      <w:tr w:rsidR="003B4590" w:rsidRPr="003D1D1F" w14:paraId="168B765C" w14:textId="77777777" w:rsidTr="00712182">
        <w:trPr>
          <w:trHeight w:val="440"/>
          <w:jc w:val="center"/>
        </w:trPr>
        <w:tc>
          <w:tcPr>
            <w:tcW w:w="795" w:type="dxa"/>
            <w:vMerge w:val="restart"/>
          </w:tcPr>
          <w:p w14:paraId="02F91CA7"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High </w:t>
            </w:r>
          </w:p>
          <w:p w14:paraId="29CCE565"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34892C69"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0D798506"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09F0F899"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7C7DA8A5"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7BBBC271"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6D1F56AB"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P</w:t>
            </w:r>
          </w:p>
          <w:p w14:paraId="664CD46E"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O</w:t>
            </w:r>
          </w:p>
          <w:p w14:paraId="2C7E78F9"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W</w:t>
            </w:r>
          </w:p>
          <w:p w14:paraId="0AF3A959"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E</w:t>
            </w:r>
          </w:p>
          <w:p w14:paraId="40B47A59"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R</w:t>
            </w:r>
          </w:p>
          <w:p w14:paraId="66C678F4" w14:textId="77777777" w:rsidR="00D21388" w:rsidRPr="003D1D1F" w:rsidRDefault="00D21388"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671B1390" w14:textId="77777777" w:rsidR="00D21388" w:rsidRPr="003D1D1F" w:rsidRDefault="00D21388"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14CA5CDF" w14:textId="77777777" w:rsidR="00D21388" w:rsidRPr="003D1D1F" w:rsidRDefault="00D21388"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32599D85" w14:textId="77777777" w:rsidR="00D21388" w:rsidRPr="003D1D1F" w:rsidRDefault="00D21388"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32FCCE3C" w14:textId="77777777" w:rsidR="00D21388" w:rsidRPr="003D1D1F" w:rsidRDefault="00D21388"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p w14:paraId="2780A240"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Low</w:t>
            </w:r>
          </w:p>
        </w:tc>
        <w:tc>
          <w:tcPr>
            <w:tcW w:w="4050" w:type="dxa"/>
          </w:tcPr>
          <w:p w14:paraId="0CDD2B8C" w14:textId="77777777" w:rsidR="003B4590" w:rsidRPr="003D1D1F" w:rsidRDefault="003B4590" w:rsidP="003B4590">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lastRenderedPageBreak/>
              <w:t xml:space="preserve">“Keep Satisfied” </w:t>
            </w:r>
          </w:p>
          <w:p w14:paraId="1BDC597A" w14:textId="77777777" w:rsidR="003B4590" w:rsidRPr="003D1D1F" w:rsidRDefault="003B4590" w:rsidP="003B4590">
            <w:pPr>
              <w:pStyle w:val="Normal1"/>
              <w:widowControl w:val="0"/>
              <w:numPr>
                <w:ilvl w:val="0"/>
                <w:numId w:val="5"/>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Customers spread in the global operations of AstraZeneca </w:t>
            </w:r>
            <w:r w:rsidRPr="003D1D1F">
              <w:rPr>
                <w:rFonts w:ascii="Times New Roman" w:eastAsia="Times New Roman" w:hAnsi="Times New Roman" w:cs="Times New Roman"/>
                <w:b/>
                <w:i/>
                <w:sz w:val="24"/>
                <w:szCs w:val="24"/>
                <w:lang w:val="en-GB"/>
              </w:rPr>
              <w:t>[External]</w:t>
            </w:r>
          </w:p>
          <w:p w14:paraId="6F6158F6" w14:textId="77777777" w:rsidR="003B4590" w:rsidRPr="003D1D1F" w:rsidRDefault="003B4590" w:rsidP="003B4590">
            <w:pPr>
              <w:pStyle w:val="Normal1"/>
              <w:widowControl w:val="0"/>
              <w:numPr>
                <w:ilvl w:val="0"/>
                <w:numId w:val="5"/>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Staff and executives of AstraZeneca </w:t>
            </w:r>
            <w:r w:rsidRPr="003D1D1F">
              <w:rPr>
                <w:rFonts w:ascii="Times New Roman" w:eastAsia="Times New Roman" w:hAnsi="Times New Roman" w:cs="Times New Roman"/>
                <w:b/>
                <w:i/>
                <w:sz w:val="24"/>
                <w:szCs w:val="24"/>
                <w:lang w:val="en-GB"/>
              </w:rPr>
              <w:t>[Internal]</w:t>
            </w:r>
          </w:p>
        </w:tc>
        <w:tc>
          <w:tcPr>
            <w:tcW w:w="4665" w:type="dxa"/>
          </w:tcPr>
          <w:p w14:paraId="049EC5B0" w14:textId="77777777" w:rsidR="003B4590" w:rsidRPr="003D1D1F" w:rsidRDefault="003B4590" w:rsidP="003B4590">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i/>
                <w:sz w:val="24"/>
                <w:szCs w:val="24"/>
                <w:lang w:val="en-GB"/>
              </w:rPr>
              <w:t>“Closely Manage”</w:t>
            </w:r>
            <w:r w:rsidRPr="003D1D1F">
              <w:rPr>
                <w:rFonts w:ascii="Times New Roman" w:eastAsia="Times New Roman" w:hAnsi="Times New Roman" w:cs="Times New Roman"/>
                <w:b/>
                <w:sz w:val="24"/>
                <w:szCs w:val="24"/>
                <w:lang w:val="en-GB"/>
              </w:rPr>
              <w:t xml:space="preserve"> </w:t>
            </w:r>
          </w:p>
          <w:p w14:paraId="5A12AF34" w14:textId="77777777" w:rsidR="003B4590" w:rsidRPr="003D1D1F" w:rsidRDefault="003B4590" w:rsidP="003B4590">
            <w:pPr>
              <w:pStyle w:val="Normal1"/>
              <w:widowControl w:val="0"/>
              <w:numPr>
                <w:ilvl w:val="0"/>
                <w:numId w:val="9"/>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Suppliers as well as “supplier advocacy groups” such as “</w:t>
            </w:r>
            <w:proofErr w:type="spellStart"/>
            <w:r w:rsidRPr="003D1D1F">
              <w:rPr>
                <w:rFonts w:ascii="Times New Roman" w:eastAsia="Times New Roman" w:hAnsi="Times New Roman" w:cs="Times New Roman"/>
                <w:sz w:val="24"/>
                <w:szCs w:val="24"/>
                <w:lang w:val="en-GB"/>
              </w:rPr>
              <w:t>HubZone</w:t>
            </w:r>
            <w:proofErr w:type="spellEnd"/>
            <w:r w:rsidRPr="003D1D1F">
              <w:rPr>
                <w:rFonts w:ascii="Times New Roman" w:eastAsia="Times New Roman" w:hAnsi="Times New Roman" w:cs="Times New Roman"/>
                <w:sz w:val="24"/>
                <w:szCs w:val="24"/>
                <w:lang w:val="en-GB"/>
              </w:rPr>
              <w:t xml:space="preserve"> National Council” and “Social Enterprise UK”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b/>
                <w:i/>
                <w:sz w:val="24"/>
                <w:szCs w:val="24"/>
                <w:lang w:val="en-GB"/>
              </w:rPr>
              <w:t>[Internal]</w:t>
            </w:r>
          </w:p>
          <w:p w14:paraId="19D8358F" w14:textId="77777777" w:rsidR="003B4590" w:rsidRPr="003D1D1F" w:rsidRDefault="003B4590" w:rsidP="003B4590">
            <w:pPr>
              <w:pStyle w:val="Normal1"/>
              <w:widowControl w:val="0"/>
              <w:numPr>
                <w:ilvl w:val="0"/>
                <w:numId w:val="9"/>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 xml:space="preserve">Quality control auditors and drug manufacturing executives of AstraZeneca </w:t>
            </w:r>
            <w:r w:rsidRPr="003D1D1F">
              <w:rPr>
                <w:rFonts w:ascii="Times New Roman" w:eastAsia="Times New Roman" w:hAnsi="Times New Roman" w:cs="Times New Roman"/>
                <w:b/>
                <w:i/>
                <w:sz w:val="24"/>
                <w:szCs w:val="24"/>
                <w:lang w:val="en-GB"/>
              </w:rPr>
              <w:t>[Internal]</w:t>
            </w:r>
          </w:p>
        </w:tc>
      </w:tr>
      <w:tr w:rsidR="003B4590" w:rsidRPr="003D1D1F" w14:paraId="3A91AC1B" w14:textId="77777777" w:rsidTr="00D21388">
        <w:trPr>
          <w:trHeight w:val="4922"/>
          <w:jc w:val="center"/>
        </w:trPr>
        <w:tc>
          <w:tcPr>
            <w:tcW w:w="795" w:type="dxa"/>
            <w:vMerge/>
          </w:tcPr>
          <w:p w14:paraId="7F485EDE"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p>
        </w:tc>
        <w:tc>
          <w:tcPr>
            <w:tcW w:w="4050" w:type="dxa"/>
          </w:tcPr>
          <w:p w14:paraId="166C5460" w14:textId="77777777" w:rsidR="003B4590" w:rsidRPr="003D1D1F" w:rsidRDefault="003B4590" w:rsidP="003B4590">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i/>
                <w:sz w:val="24"/>
                <w:szCs w:val="24"/>
                <w:lang w:val="en-GB"/>
              </w:rPr>
              <w:t>“Keep Monitor”</w:t>
            </w:r>
            <w:r w:rsidRPr="003D1D1F">
              <w:rPr>
                <w:rFonts w:ascii="Times New Roman" w:eastAsia="Times New Roman" w:hAnsi="Times New Roman" w:cs="Times New Roman"/>
                <w:b/>
                <w:sz w:val="24"/>
                <w:szCs w:val="24"/>
                <w:lang w:val="en-GB"/>
              </w:rPr>
              <w:t xml:space="preserve"> </w:t>
            </w:r>
          </w:p>
          <w:p w14:paraId="54EDA5BD" w14:textId="77777777" w:rsidR="003B4590" w:rsidRPr="003D1D1F" w:rsidRDefault="003B4590" w:rsidP="003B4590">
            <w:pPr>
              <w:pStyle w:val="Normal1"/>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legal and government authorities from the domestic as well as international premises </w:t>
            </w:r>
            <w:r w:rsidRPr="003D1D1F">
              <w:rPr>
                <w:rFonts w:ascii="Times New Roman" w:eastAsia="Times New Roman" w:hAnsi="Times New Roman" w:cs="Times New Roman"/>
                <w:b/>
                <w:i/>
                <w:sz w:val="24"/>
                <w:szCs w:val="24"/>
                <w:lang w:val="en-GB"/>
              </w:rPr>
              <w:t>[External]</w:t>
            </w:r>
          </w:p>
          <w:p w14:paraId="3BFC2CB6" w14:textId="77777777" w:rsidR="003B4590" w:rsidRPr="003D1D1F" w:rsidRDefault="003B4590" w:rsidP="003B4590">
            <w:pPr>
              <w:pStyle w:val="Normal1"/>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Local communities and groups from the domestic as well as international premises </w:t>
            </w:r>
            <w:r w:rsidRPr="003D1D1F">
              <w:rPr>
                <w:rFonts w:ascii="Times New Roman" w:eastAsia="Times New Roman" w:hAnsi="Times New Roman" w:cs="Times New Roman"/>
                <w:b/>
                <w:i/>
                <w:sz w:val="24"/>
                <w:szCs w:val="24"/>
                <w:lang w:val="en-GB"/>
              </w:rPr>
              <w:t>[External]</w:t>
            </w:r>
          </w:p>
        </w:tc>
        <w:tc>
          <w:tcPr>
            <w:tcW w:w="4665" w:type="dxa"/>
          </w:tcPr>
          <w:p w14:paraId="544C0EEB" w14:textId="77777777" w:rsidR="003B4590" w:rsidRPr="003D1D1F" w:rsidRDefault="003B4590" w:rsidP="003B4590">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“Keep Informed” </w:t>
            </w:r>
          </w:p>
          <w:p w14:paraId="04E52E2F" w14:textId="77777777" w:rsidR="003B4590" w:rsidRPr="003D1D1F" w:rsidRDefault="003B4590" w:rsidP="003B4590">
            <w:pPr>
              <w:pStyle w:val="Normal1"/>
              <w:widowControl w:val="0"/>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Owner of AstraZeneca “Pascal </w:t>
            </w:r>
            <w:proofErr w:type="spellStart"/>
            <w:r w:rsidRPr="003D1D1F">
              <w:rPr>
                <w:rFonts w:ascii="Times New Roman" w:eastAsia="Times New Roman" w:hAnsi="Times New Roman" w:cs="Times New Roman"/>
                <w:sz w:val="24"/>
                <w:szCs w:val="24"/>
                <w:lang w:val="en-GB"/>
              </w:rPr>
              <w:t>Soriot</w:t>
            </w:r>
            <w:proofErr w:type="spellEnd"/>
            <w:r w:rsidRPr="003D1D1F">
              <w:rPr>
                <w:rFonts w:ascii="Times New Roman" w:eastAsia="Times New Roman" w:hAnsi="Times New Roman" w:cs="Times New Roman"/>
                <w:sz w:val="24"/>
                <w:szCs w:val="24"/>
                <w:lang w:val="en-GB"/>
              </w:rPr>
              <w:t xml:space="preserve">”. </w:t>
            </w:r>
            <w:r w:rsidRPr="003D1D1F">
              <w:rPr>
                <w:rFonts w:ascii="Times New Roman" w:eastAsia="Times New Roman" w:hAnsi="Times New Roman" w:cs="Times New Roman"/>
                <w:b/>
                <w:i/>
                <w:sz w:val="24"/>
                <w:szCs w:val="24"/>
                <w:lang w:val="en-GB"/>
              </w:rPr>
              <w:t>[Internal]</w:t>
            </w:r>
          </w:p>
          <w:p w14:paraId="67296842" w14:textId="77777777" w:rsidR="003B4590" w:rsidRPr="003D1D1F" w:rsidRDefault="003B4590" w:rsidP="003B4590">
            <w:pPr>
              <w:pStyle w:val="Normal1"/>
              <w:widowControl w:val="0"/>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Brand investors of AstraZeneca “BlackRock”, “The Vanguard Group” and “Wellington Management” (</w:t>
            </w:r>
            <w:proofErr w:type="spellStart"/>
            <w:r w:rsidRPr="003D1D1F">
              <w:rPr>
                <w:rFonts w:ascii="Times New Roman" w:eastAsia="Times New Roman" w:hAnsi="Times New Roman" w:cs="Times New Roman"/>
                <w:sz w:val="24"/>
                <w:szCs w:val="24"/>
                <w:lang w:val="en-GB"/>
              </w:rPr>
              <w:t>Marketscreener</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b/>
                <w:i/>
                <w:sz w:val="24"/>
                <w:szCs w:val="24"/>
                <w:lang w:val="en-GB"/>
              </w:rPr>
              <w:t>[Internal]</w:t>
            </w:r>
          </w:p>
        </w:tc>
      </w:tr>
      <w:tr w:rsidR="003B4590" w:rsidRPr="003D1D1F" w14:paraId="4C5E491A" w14:textId="77777777" w:rsidTr="00712182">
        <w:trPr>
          <w:trHeight w:val="440"/>
          <w:jc w:val="center"/>
        </w:trPr>
        <w:tc>
          <w:tcPr>
            <w:tcW w:w="9510" w:type="dxa"/>
            <w:gridSpan w:val="3"/>
          </w:tcPr>
          <w:p w14:paraId="01845284" w14:textId="77777777" w:rsidR="003B4590" w:rsidRPr="003D1D1F" w:rsidRDefault="003B4590" w:rsidP="003B4590">
            <w:pPr>
              <w:pStyle w:val="Normal1"/>
              <w:widowControl w:val="0"/>
              <w:pBdr>
                <w:top w:val="nil"/>
                <w:left w:val="nil"/>
                <w:bottom w:val="nil"/>
                <w:right w:val="nil"/>
                <w:between w:val="nil"/>
              </w:pBdr>
              <w:spacing w:before="240"/>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Low                                                            INTEREST                                                          High </w:t>
            </w:r>
          </w:p>
        </w:tc>
      </w:tr>
    </w:tbl>
    <w:p w14:paraId="5827384C" w14:textId="77777777" w:rsidR="003B4590" w:rsidRPr="003D1D1F" w:rsidRDefault="003B4590" w:rsidP="003B4590">
      <w:pPr>
        <w:pStyle w:val="Normal1"/>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Table 2: Stakeholder Matrix for AstraZeneca</w:t>
      </w:r>
    </w:p>
    <w:p w14:paraId="73A79658" w14:textId="77777777" w:rsidR="003B4590" w:rsidRPr="003D1D1F" w:rsidRDefault="003B45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(Source: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2025)</w:t>
      </w:r>
    </w:p>
    <w:p w14:paraId="7F3FACE5" w14:textId="77777777" w:rsidR="003B4590" w:rsidRPr="003D1D1F" w:rsidRDefault="003B4590" w:rsidP="003B4590">
      <w:pPr>
        <w:pStyle w:val="Normal1"/>
        <w:spacing w:before="240" w:line="360" w:lineRule="auto"/>
        <w:jc w:val="both"/>
        <w:rPr>
          <w:rFonts w:ascii="Times New Roman" w:eastAsia="Times New Roman" w:hAnsi="Times New Roman" w:cs="Times New Roman"/>
          <w:b/>
          <w:i/>
          <w:sz w:val="24"/>
          <w:szCs w:val="24"/>
          <w:lang w:val="en-GB"/>
        </w:rPr>
      </w:pPr>
      <w:r w:rsidRPr="003D1D1F">
        <w:rPr>
          <w:rFonts w:ascii="Times New Roman" w:eastAsia="Times New Roman" w:hAnsi="Times New Roman" w:cs="Times New Roman"/>
          <w:b/>
          <w:i/>
          <w:sz w:val="24"/>
          <w:szCs w:val="24"/>
          <w:lang w:val="en-GB"/>
        </w:rPr>
        <w:t xml:space="preserve">Analysis </w:t>
      </w:r>
    </w:p>
    <w:p w14:paraId="48D8C201" w14:textId="77777777" w:rsidR="003B4590" w:rsidRPr="003D1D1F" w:rsidRDefault="003B4590" w:rsidP="003B4590">
      <w:pPr>
        <w:pStyle w:val="Normal1"/>
        <w:spacing w:before="240" w:line="360" w:lineRule="auto"/>
        <w:jc w:val="both"/>
        <w:rPr>
          <w:lang w:val="en-GB"/>
        </w:rPr>
      </w:pPr>
      <w:r w:rsidRPr="003D1D1F">
        <w:rPr>
          <w:rFonts w:ascii="Times New Roman" w:eastAsia="Times New Roman" w:hAnsi="Times New Roman" w:cs="Times New Roman"/>
          <w:sz w:val="24"/>
          <w:szCs w:val="24"/>
          <w:lang w:val="en-GB"/>
        </w:rPr>
        <w:t xml:space="preserve">Table 2 above reflects on the “stakeholder analysis” of AstraZeneca involving clear representation of internal and external stakeholders. The </w:t>
      </w:r>
      <w:r w:rsidRPr="003D1D1F">
        <w:rPr>
          <w:rFonts w:ascii="Times New Roman" w:eastAsia="Times New Roman" w:hAnsi="Times New Roman" w:cs="Times New Roman"/>
          <w:i/>
          <w:sz w:val="24"/>
          <w:szCs w:val="24"/>
          <w:lang w:val="en-GB"/>
        </w:rPr>
        <w:t>“stakeholder theory”</w:t>
      </w:r>
      <w:r w:rsidRPr="003D1D1F">
        <w:rPr>
          <w:rFonts w:ascii="Times New Roman" w:eastAsia="Times New Roman" w:hAnsi="Times New Roman" w:cs="Times New Roman"/>
          <w:sz w:val="24"/>
          <w:szCs w:val="24"/>
          <w:lang w:val="en-GB"/>
        </w:rPr>
        <w:t xml:space="preserve"> suggests involving each stakeholder’s views on business interest to achieve long-term success (Mahajan </w:t>
      </w:r>
      <w:r w:rsidRPr="003D1D1F">
        <w:rPr>
          <w:rFonts w:ascii="Times New Roman" w:eastAsia="Times New Roman" w:hAnsi="Times New Roman" w:cs="Times New Roman"/>
          <w:i/>
          <w:sz w:val="24"/>
          <w:szCs w:val="24"/>
          <w:lang w:val="en-GB"/>
        </w:rPr>
        <w:t xml:space="preserve">et al. </w:t>
      </w:r>
      <w:r w:rsidRPr="003D1D1F">
        <w:rPr>
          <w:rFonts w:ascii="Times New Roman" w:eastAsia="Times New Roman" w:hAnsi="Times New Roman" w:cs="Times New Roman"/>
          <w:sz w:val="24"/>
          <w:szCs w:val="24"/>
          <w:lang w:val="en-GB"/>
        </w:rPr>
        <w:t>2023). Customers as well as brand investors and owners have been found to have greater power and interest in AstraZeneca’s business due to which the firm is needed to strategically manage them. However, the 2024 lawsuit case of AstraZeneca reveals the firm’s ignorance on patient safety which led to patient death due to side effects of “Covid-19” vaccine (McCarthy and Martin, 2024). A loss in business reputation has been faced by AstraZeneca; thereby improvement of stakeholder management is in sincere need for the firm that requires enhancement of quality control audits.</w:t>
      </w:r>
    </w:p>
    <w:p w14:paraId="3E978119" w14:textId="77777777" w:rsidR="00F52498" w:rsidRPr="003D1D1F" w:rsidRDefault="00B43090" w:rsidP="00D838F9">
      <w:pPr>
        <w:pStyle w:val="Heading2"/>
      </w:pPr>
      <w:bookmarkStart w:id="7" w:name="_Toc191316985"/>
      <w:r w:rsidRPr="003D1D1F">
        <w:t>2.5 Boston Matrix</w:t>
      </w:r>
      <w:bookmarkEnd w:id="7"/>
      <w:r w:rsidRPr="003D1D1F">
        <w:t xml:space="preserve"> </w:t>
      </w:r>
    </w:p>
    <w:p w14:paraId="554062AA" w14:textId="77777777" w:rsidR="00F52498" w:rsidRPr="003D1D1F" w:rsidRDefault="00B43090" w:rsidP="003B4590">
      <w:pPr>
        <w:pStyle w:val="Normal1"/>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noProof/>
          <w:sz w:val="24"/>
          <w:szCs w:val="24"/>
          <w:lang w:val="en-GB"/>
        </w:rPr>
        <w:lastRenderedPageBreak/>
        <w:drawing>
          <wp:inline distT="114300" distB="114300" distL="114300" distR="114300" wp14:anchorId="545B212A" wp14:editId="471432E1">
            <wp:extent cx="4119563" cy="3284701"/>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19563" cy="3284701"/>
                    </a:xfrm>
                    <a:prstGeom prst="rect">
                      <a:avLst/>
                    </a:prstGeom>
                    <a:ln w="25400">
                      <a:solidFill>
                        <a:srgbClr val="000000"/>
                      </a:solidFill>
                      <a:prstDash val="solid"/>
                    </a:ln>
                  </pic:spPr>
                </pic:pic>
              </a:graphicData>
            </a:graphic>
          </wp:inline>
        </w:drawing>
      </w:r>
    </w:p>
    <w:p w14:paraId="2215F1A5" w14:textId="77777777" w:rsidR="00F52498" w:rsidRPr="003D1D1F" w:rsidRDefault="00B43090" w:rsidP="003B4590">
      <w:pPr>
        <w:pStyle w:val="Normal1"/>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Figure </w:t>
      </w:r>
      <w:r w:rsidR="00E21BBF" w:rsidRPr="003D1D1F">
        <w:rPr>
          <w:rFonts w:ascii="Times New Roman" w:eastAsia="Times New Roman" w:hAnsi="Times New Roman" w:cs="Times New Roman"/>
          <w:b/>
          <w:sz w:val="24"/>
          <w:szCs w:val="24"/>
          <w:lang w:val="en-GB"/>
        </w:rPr>
        <w:t>3</w:t>
      </w:r>
      <w:r w:rsidRPr="003D1D1F">
        <w:rPr>
          <w:rFonts w:ascii="Times New Roman" w:eastAsia="Times New Roman" w:hAnsi="Times New Roman" w:cs="Times New Roman"/>
          <w:b/>
          <w:sz w:val="24"/>
          <w:szCs w:val="24"/>
          <w:lang w:val="en-GB"/>
        </w:rPr>
        <w:t xml:space="preserve">: Boston Matrix </w:t>
      </w:r>
    </w:p>
    <w:p w14:paraId="3EE41145" w14:textId="77777777" w:rsidR="00F52498" w:rsidRPr="003D1D1F" w:rsidRDefault="00B430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Adapted from Kuc and Borkowski, 2021)</w:t>
      </w:r>
    </w:p>
    <w:p w14:paraId="4E776519"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“Boston Consulting Group (BCG)”, is a strategic business tool that can be used by business leaders in prioritising the most demanded products based on their market share and growth rate (Kuc and Borkowski, 2021). The high “market share” of a product in a highly grown market is called a Star in the BCG matrix and low growth in low share is called Dog.  </w:t>
      </w:r>
    </w:p>
    <w:p w14:paraId="556E5289" w14:textId="77777777" w:rsidR="00F52498" w:rsidRPr="003D1D1F" w:rsidRDefault="00B430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noProof/>
          <w:sz w:val="24"/>
          <w:szCs w:val="24"/>
          <w:lang w:val="en-GB"/>
        </w:rPr>
        <w:lastRenderedPageBreak/>
        <w:drawing>
          <wp:inline distT="114300" distB="114300" distL="114300" distR="114300" wp14:anchorId="6CF0CDC8" wp14:editId="5757CFB0">
            <wp:extent cx="4671060" cy="4282440"/>
            <wp:effectExtent l="38100" t="38100" r="34290" b="4191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671060" cy="4282440"/>
                    </a:xfrm>
                    <a:prstGeom prst="rect">
                      <a:avLst/>
                    </a:prstGeom>
                    <a:ln w="25400">
                      <a:solidFill>
                        <a:srgbClr val="000000"/>
                      </a:solidFill>
                      <a:prstDash val="solid"/>
                    </a:ln>
                  </pic:spPr>
                </pic:pic>
              </a:graphicData>
            </a:graphic>
          </wp:inline>
        </w:drawing>
      </w:r>
    </w:p>
    <w:p w14:paraId="0461458A" w14:textId="77777777" w:rsidR="00F52498" w:rsidRPr="003D1D1F" w:rsidRDefault="00B43090" w:rsidP="003B4590">
      <w:pPr>
        <w:pStyle w:val="Normal1"/>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Figure </w:t>
      </w:r>
      <w:r w:rsidR="00E21BBF" w:rsidRPr="003D1D1F">
        <w:rPr>
          <w:rFonts w:ascii="Times New Roman" w:eastAsia="Times New Roman" w:hAnsi="Times New Roman" w:cs="Times New Roman"/>
          <w:b/>
          <w:sz w:val="24"/>
          <w:szCs w:val="24"/>
          <w:lang w:val="en-GB"/>
        </w:rPr>
        <w:t>4</w:t>
      </w:r>
      <w:r w:rsidRPr="003D1D1F">
        <w:rPr>
          <w:rFonts w:ascii="Times New Roman" w:eastAsia="Times New Roman" w:hAnsi="Times New Roman" w:cs="Times New Roman"/>
          <w:b/>
          <w:sz w:val="24"/>
          <w:szCs w:val="24"/>
          <w:lang w:val="en-GB"/>
        </w:rPr>
        <w:t xml:space="preserve">: Demand of the current products of AstraZeneca </w:t>
      </w:r>
    </w:p>
    <w:p w14:paraId="22B56499" w14:textId="77777777" w:rsidR="00F52498" w:rsidRPr="003D1D1F" w:rsidRDefault="00B430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Mikulic, 2024)</w:t>
      </w:r>
    </w:p>
    <w:p w14:paraId="23E11488"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figure above shows the most demanded products manufactured by AstraZeneca in which </w:t>
      </w:r>
      <w:proofErr w:type="spellStart"/>
      <w:r w:rsidRPr="003D1D1F">
        <w:rPr>
          <w:rFonts w:ascii="Times New Roman" w:eastAsia="Times New Roman" w:hAnsi="Times New Roman" w:cs="Times New Roman"/>
          <w:sz w:val="24"/>
          <w:szCs w:val="24"/>
          <w:lang w:val="en-GB"/>
        </w:rPr>
        <w:t>Farxiga</w:t>
      </w:r>
      <w:proofErr w:type="spellEnd"/>
      <w:r w:rsidRPr="003D1D1F">
        <w:rPr>
          <w:rFonts w:ascii="Times New Roman" w:eastAsia="Times New Roman" w:hAnsi="Times New Roman" w:cs="Times New Roman"/>
          <w:sz w:val="24"/>
          <w:szCs w:val="24"/>
          <w:lang w:val="en-GB"/>
        </w:rPr>
        <w:t xml:space="preserve"> tops the position and </w:t>
      </w:r>
      <w:proofErr w:type="spellStart"/>
      <w:r w:rsidRPr="003D1D1F">
        <w:rPr>
          <w:rFonts w:ascii="Times New Roman" w:eastAsia="Times New Roman" w:hAnsi="Times New Roman" w:cs="Times New Roman"/>
          <w:sz w:val="24"/>
          <w:szCs w:val="24"/>
          <w:lang w:val="en-GB"/>
        </w:rPr>
        <w:t>Vaxzevria</w:t>
      </w:r>
      <w:proofErr w:type="spellEnd"/>
      <w:r w:rsidRPr="003D1D1F">
        <w:rPr>
          <w:rFonts w:ascii="Times New Roman" w:eastAsia="Times New Roman" w:hAnsi="Times New Roman" w:cs="Times New Roman"/>
          <w:sz w:val="24"/>
          <w:szCs w:val="24"/>
          <w:lang w:val="en-GB"/>
        </w:rPr>
        <w:t xml:space="preserve"> is the least demanded product (Mikulic, 2024). The high market growth of</w:t>
      </w:r>
      <w:r w:rsidRPr="003D1D1F">
        <w:rPr>
          <w:rFonts w:ascii="Times New Roman" w:eastAsia="Times New Roman" w:hAnsi="Times New Roman" w:cs="Times New Roman"/>
          <w:b/>
          <w:i/>
          <w:sz w:val="24"/>
          <w:szCs w:val="24"/>
          <w:lang w:val="en-GB"/>
        </w:rPr>
        <w:t xml:space="preserve"> </w:t>
      </w:r>
      <w:proofErr w:type="spellStart"/>
      <w:r w:rsidRPr="003D1D1F">
        <w:rPr>
          <w:rFonts w:ascii="Times New Roman" w:eastAsia="Times New Roman" w:hAnsi="Times New Roman" w:cs="Times New Roman"/>
          <w:b/>
          <w:i/>
          <w:sz w:val="24"/>
          <w:szCs w:val="24"/>
          <w:lang w:val="en-GB"/>
        </w:rPr>
        <w:t>Farxiga</w:t>
      </w:r>
      <w:proofErr w:type="spellEnd"/>
      <w:r w:rsidRPr="003D1D1F">
        <w:rPr>
          <w:rFonts w:ascii="Times New Roman" w:eastAsia="Times New Roman" w:hAnsi="Times New Roman" w:cs="Times New Roman"/>
          <w:b/>
          <w:i/>
          <w:sz w:val="24"/>
          <w:szCs w:val="24"/>
          <w:lang w:val="en-GB"/>
        </w:rPr>
        <w:t xml:space="preserve"> </w:t>
      </w:r>
      <w:r w:rsidRPr="003D1D1F">
        <w:rPr>
          <w:rFonts w:ascii="Times New Roman" w:eastAsia="Times New Roman" w:hAnsi="Times New Roman" w:cs="Times New Roman"/>
          <w:sz w:val="24"/>
          <w:szCs w:val="24"/>
          <w:lang w:val="en-GB"/>
        </w:rPr>
        <w:t>makes it a</w:t>
      </w:r>
      <w:r w:rsidRPr="003D1D1F">
        <w:rPr>
          <w:rFonts w:ascii="Times New Roman" w:eastAsia="Times New Roman" w:hAnsi="Times New Roman" w:cs="Times New Roman"/>
          <w:b/>
          <w:i/>
          <w:sz w:val="24"/>
          <w:szCs w:val="24"/>
          <w:lang w:val="en-GB"/>
        </w:rPr>
        <w:t xml:space="preserve"> Star product </w:t>
      </w:r>
      <w:r w:rsidRPr="003D1D1F">
        <w:rPr>
          <w:rFonts w:ascii="Times New Roman" w:eastAsia="Times New Roman" w:hAnsi="Times New Roman" w:cs="Times New Roman"/>
          <w:sz w:val="24"/>
          <w:szCs w:val="24"/>
          <w:lang w:val="en-GB"/>
        </w:rPr>
        <w:t xml:space="preserve">of this business that can further increase the business profitability in future. The increasing rate of diabetes among the patients has further possibility of increasing the demand and sales of </w:t>
      </w:r>
      <w:proofErr w:type="spellStart"/>
      <w:r w:rsidRPr="003D1D1F">
        <w:rPr>
          <w:rFonts w:ascii="Times New Roman" w:eastAsia="Times New Roman" w:hAnsi="Times New Roman" w:cs="Times New Roman"/>
          <w:sz w:val="24"/>
          <w:szCs w:val="24"/>
          <w:lang w:val="en-GB"/>
        </w:rPr>
        <w:t>Farxiga</w:t>
      </w:r>
      <w:proofErr w:type="spellEnd"/>
      <w:r w:rsidRPr="003D1D1F">
        <w:rPr>
          <w:rFonts w:ascii="Times New Roman" w:eastAsia="Times New Roman" w:hAnsi="Times New Roman" w:cs="Times New Roman"/>
          <w:sz w:val="24"/>
          <w:szCs w:val="24"/>
          <w:lang w:val="en-GB"/>
        </w:rPr>
        <w:t xml:space="preserve"> that can ultimately benefit AstraZeneca. It is further evident that the USA approved </w:t>
      </w:r>
      <w:proofErr w:type="spellStart"/>
      <w:r w:rsidRPr="003D1D1F">
        <w:rPr>
          <w:rFonts w:ascii="Times New Roman" w:eastAsia="Times New Roman" w:hAnsi="Times New Roman" w:cs="Times New Roman"/>
          <w:sz w:val="24"/>
          <w:szCs w:val="24"/>
          <w:lang w:val="en-GB"/>
        </w:rPr>
        <w:t>Farxiga</w:t>
      </w:r>
      <w:proofErr w:type="spellEnd"/>
      <w:r w:rsidRPr="003D1D1F">
        <w:rPr>
          <w:rFonts w:ascii="Times New Roman" w:eastAsia="Times New Roman" w:hAnsi="Times New Roman" w:cs="Times New Roman"/>
          <w:sz w:val="24"/>
          <w:szCs w:val="24"/>
          <w:lang w:val="en-GB"/>
        </w:rPr>
        <w:t xml:space="preserve"> medicine for the treatment of diabetes, which can further increase its demand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2024). On the other hand, </w:t>
      </w:r>
      <w:proofErr w:type="spellStart"/>
      <w:r w:rsidRPr="003D1D1F">
        <w:rPr>
          <w:rFonts w:ascii="Times New Roman" w:eastAsia="Times New Roman" w:hAnsi="Times New Roman" w:cs="Times New Roman"/>
          <w:b/>
          <w:i/>
          <w:sz w:val="24"/>
          <w:szCs w:val="24"/>
          <w:lang w:val="en-GB"/>
        </w:rPr>
        <w:t>Vaxzevria</w:t>
      </w:r>
      <w:proofErr w:type="spellEnd"/>
      <w:r w:rsidRPr="003D1D1F">
        <w:rPr>
          <w:rFonts w:ascii="Times New Roman" w:eastAsia="Times New Roman" w:hAnsi="Times New Roman" w:cs="Times New Roman"/>
          <w:b/>
          <w:i/>
          <w:sz w:val="24"/>
          <w:szCs w:val="24"/>
          <w:lang w:val="en-GB"/>
        </w:rPr>
        <w:t xml:space="preserve"> </w:t>
      </w:r>
      <w:r w:rsidRPr="003D1D1F">
        <w:rPr>
          <w:rFonts w:ascii="Times New Roman" w:eastAsia="Times New Roman" w:hAnsi="Times New Roman" w:cs="Times New Roman"/>
          <w:sz w:val="24"/>
          <w:szCs w:val="24"/>
          <w:lang w:val="en-GB"/>
        </w:rPr>
        <w:t xml:space="preserve">is primarily used to treat Covid-19, and demand for this medicine is decreasing due to fewer cases of Covid-19 which makes </w:t>
      </w:r>
      <w:r w:rsidR="00A357C9" w:rsidRPr="003D1D1F">
        <w:rPr>
          <w:rFonts w:ascii="Times New Roman" w:eastAsia="Times New Roman" w:hAnsi="Times New Roman" w:cs="Times New Roman"/>
          <w:sz w:val="24"/>
          <w:szCs w:val="24"/>
          <w:lang w:val="en-GB"/>
        </w:rPr>
        <w:t xml:space="preserve">it </w:t>
      </w:r>
      <w:r w:rsidR="00A357C9" w:rsidRPr="003D1D1F">
        <w:rPr>
          <w:rFonts w:ascii="Times New Roman" w:eastAsia="Times New Roman" w:hAnsi="Times New Roman" w:cs="Times New Roman"/>
          <w:b/>
          <w:sz w:val="24"/>
          <w:szCs w:val="24"/>
          <w:lang w:val="en-GB"/>
        </w:rPr>
        <w:t>Dog</w:t>
      </w:r>
      <w:r w:rsidRPr="003D1D1F">
        <w:rPr>
          <w:rFonts w:ascii="Times New Roman" w:eastAsia="Times New Roman" w:hAnsi="Times New Roman" w:cs="Times New Roman"/>
          <w:sz w:val="24"/>
          <w:szCs w:val="24"/>
          <w:lang w:val="en-GB"/>
        </w:rPr>
        <w:t xml:space="preserve">. In addition </w:t>
      </w:r>
      <w:proofErr w:type="spellStart"/>
      <w:r w:rsidRPr="003D1D1F">
        <w:rPr>
          <w:rFonts w:ascii="Times New Roman" w:eastAsia="Times New Roman" w:hAnsi="Times New Roman" w:cs="Times New Roman"/>
          <w:b/>
          <w:i/>
          <w:sz w:val="24"/>
          <w:szCs w:val="24"/>
          <w:lang w:val="en-GB"/>
        </w:rPr>
        <w:t>Tagrisso</w:t>
      </w:r>
      <w:proofErr w:type="spellEnd"/>
      <w:r w:rsidRPr="003D1D1F">
        <w:rPr>
          <w:rFonts w:ascii="Times New Roman" w:eastAsia="Times New Roman" w:hAnsi="Times New Roman" w:cs="Times New Roman"/>
          <w:b/>
          <w:i/>
          <w:sz w:val="24"/>
          <w:szCs w:val="24"/>
          <w:lang w:val="en-GB"/>
        </w:rPr>
        <w:t xml:space="preserve"> </w:t>
      </w:r>
      <w:r w:rsidRPr="003D1D1F">
        <w:rPr>
          <w:rFonts w:ascii="Times New Roman" w:eastAsia="Times New Roman" w:hAnsi="Times New Roman" w:cs="Times New Roman"/>
          <w:sz w:val="24"/>
          <w:szCs w:val="24"/>
          <w:lang w:val="en-GB"/>
        </w:rPr>
        <w:t xml:space="preserve">manufactured by AstraZeneca has seen constant growth in the pharmaceutical sector, making it a </w:t>
      </w:r>
      <w:r w:rsidRPr="003D1D1F">
        <w:rPr>
          <w:rFonts w:ascii="Times New Roman" w:eastAsia="Times New Roman" w:hAnsi="Times New Roman" w:cs="Times New Roman"/>
          <w:b/>
          <w:i/>
          <w:sz w:val="24"/>
          <w:szCs w:val="24"/>
          <w:lang w:val="en-GB"/>
        </w:rPr>
        <w:t>Cash Cow</w:t>
      </w:r>
      <w:r w:rsidRPr="003D1D1F">
        <w:rPr>
          <w:rFonts w:ascii="Times New Roman" w:eastAsia="Times New Roman" w:hAnsi="Times New Roman" w:cs="Times New Roman"/>
          <w:sz w:val="24"/>
          <w:szCs w:val="24"/>
          <w:lang w:val="en-GB"/>
        </w:rPr>
        <w:t xml:space="preserve"> for the company. The </w:t>
      </w:r>
      <w:proofErr w:type="spellStart"/>
      <w:r w:rsidRPr="003D1D1F">
        <w:rPr>
          <w:rFonts w:ascii="Times New Roman" w:eastAsia="Times New Roman" w:hAnsi="Times New Roman" w:cs="Times New Roman"/>
          <w:sz w:val="24"/>
          <w:szCs w:val="24"/>
          <w:lang w:val="en-GB"/>
        </w:rPr>
        <w:t>Brilinta</w:t>
      </w:r>
      <w:proofErr w:type="spellEnd"/>
      <w:r w:rsidRPr="003D1D1F">
        <w:rPr>
          <w:rFonts w:ascii="Times New Roman" w:eastAsia="Times New Roman" w:hAnsi="Times New Roman" w:cs="Times New Roman"/>
          <w:sz w:val="24"/>
          <w:szCs w:val="24"/>
          <w:lang w:val="en-GB"/>
        </w:rPr>
        <w:t xml:space="preserve"> medicine manufactured by AstraZeneca has a low market </w:t>
      </w:r>
      <w:r w:rsidR="00A357C9" w:rsidRPr="003D1D1F">
        <w:rPr>
          <w:rFonts w:ascii="Times New Roman" w:eastAsia="Times New Roman" w:hAnsi="Times New Roman" w:cs="Times New Roman"/>
          <w:sz w:val="24"/>
          <w:szCs w:val="24"/>
          <w:lang w:val="en-GB"/>
        </w:rPr>
        <w:t>growth;</w:t>
      </w:r>
      <w:r w:rsidRPr="003D1D1F">
        <w:rPr>
          <w:rFonts w:ascii="Times New Roman" w:eastAsia="Times New Roman" w:hAnsi="Times New Roman" w:cs="Times New Roman"/>
          <w:sz w:val="24"/>
          <w:szCs w:val="24"/>
          <w:lang w:val="en-GB"/>
        </w:rPr>
        <w:t xml:space="preserve"> however it can increase in future. According to “World Health Organisation” data nearly 32% of the global death occurs due to heart related issues (Who, 2021). This implies that </w:t>
      </w:r>
      <w:proofErr w:type="spellStart"/>
      <w:r w:rsidRPr="003D1D1F">
        <w:rPr>
          <w:rFonts w:ascii="Times New Roman" w:eastAsia="Times New Roman" w:hAnsi="Times New Roman" w:cs="Times New Roman"/>
          <w:b/>
          <w:i/>
          <w:sz w:val="24"/>
          <w:szCs w:val="24"/>
          <w:lang w:val="en-GB"/>
        </w:rPr>
        <w:t>Brilinta</w:t>
      </w:r>
      <w:proofErr w:type="spellEnd"/>
      <w:r w:rsidRPr="003D1D1F">
        <w:rPr>
          <w:rFonts w:ascii="Times New Roman" w:eastAsia="Times New Roman" w:hAnsi="Times New Roman" w:cs="Times New Roman"/>
          <w:sz w:val="24"/>
          <w:szCs w:val="24"/>
          <w:lang w:val="en-GB"/>
        </w:rPr>
        <w:t xml:space="preserve">, </w:t>
      </w:r>
      <w:r w:rsidRPr="003D1D1F">
        <w:rPr>
          <w:rFonts w:ascii="Times New Roman" w:eastAsia="Times New Roman" w:hAnsi="Times New Roman" w:cs="Times New Roman"/>
          <w:sz w:val="24"/>
          <w:szCs w:val="24"/>
          <w:lang w:val="en-GB"/>
        </w:rPr>
        <w:lastRenderedPageBreak/>
        <w:t xml:space="preserve">which is a medicine for heart disease, can see a jump in the demand in future making it a </w:t>
      </w:r>
      <w:r w:rsidRPr="003D1D1F">
        <w:rPr>
          <w:rFonts w:ascii="Times New Roman" w:eastAsia="Times New Roman" w:hAnsi="Times New Roman" w:cs="Times New Roman"/>
          <w:b/>
          <w:i/>
          <w:sz w:val="24"/>
          <w:szCs w:val="24"/>
          <w:lang w:val="en-GB"/>
        </w:rPr>
        <w:t>Question Mark</w:t>
      </w:r>
      <w:r w:rsidRPr="003D1D1F">
        <w:rPr>
          <w:rFonts w:ascii="Times New Roman" w:eastAsia="Times New Roman" w:hAnsi="Times New Roman" w:cs="Times New Roman"/>
          <w:sz w:val="24"/>
          <w:szCs w:val="24"/>
          <w:lang w:val="en-GB"/>
        </w:rPr>
        <w:t xml:space="preserve"> in BCG.   </w:t>
      </w:r>
    </w:p>
    <w:p w14:paraId="0CDD5BCF" w14:textId="77777777" w:rsidR="00F52498" w:rsidRPr="003D1D1F" w:rsidRDefault="00B43090" w:rsidP="00D838F9">
      <w:pPr>
        <w:pStyle w:val="Heading2"/>
      </w:pPr>
      <w:bookmarkStart w:id="8" w:name="_Toc191316986"/>
      <w:r w:rsidRPr="003D1D1F">
        <w:t>2.6 Current Strategy utilised by the firm</w:t>
      </w:r>
      <w:bookmarkEnd w:id="8"/>
      <w:r w:rsidRPr="003D1D1F">
        <w:t xml:space="preserve"> </w:t>
      </w:r>
    </w:p>
    <w:p w14:paraId="2317C2BB"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Currently, the leaders in AstraZeneca have taken a business expansion strategy by making strategic partnership with similar pharmaceutical companies that has the possibility of increasing the business visibility. The CEO of the firm has openly discussed that the current UK business environment needs improvement for business investment (Reuters, 2025). AstraZeneca is expanding in other global nations such as India and China to that seems favourable for business of this firm. AstraZeneca made a partnership with </w:t>
      </w:r>
      <w:proofErr w:type="spellStart"/>
      <w:r w:rsidRPr="003D1D1F">
        <w:rPr>
          <w:rFonts w:ascii="Times New Roman" w:eastAsia="Times New Roman" w:hAnsi="Times New Roman" w:cs="Times New Roman"/>
          <w:b/>
          <w:i/>
          <w:sz w:val="24"/>
          <w:szCs w:val="24"/>
          <w:lang w:val="en-GB"/>
        </w:rPr>
        <w:t>Earthbanc</w:t>
      </w:r>
      <w:proofErr w:type="spellEnd"/>
      <w:r w:rsidRPr="003D1D1F">
        <w:rPr>
          <w:rFonts w:ascii="Times New Roman" w:eastAsia="Times New Roman" w:hAnsi="Times New Roman" w:cs="Times New Roman"/>
          <w:b/>
          <w:i/>
          <w:sz w:val="24"/>
          <w:szCs w:val="24"/>
          <w:lang w:val="en-GB"/>
        </w:rPr>
        <w:t xml:space="preserve"> </w:t>
      </w:r>
      <w:r w:rsidRPr="003D1D1F">
        <w:rPr>
          <w:rFonts w:ascii="Times New Roman" w:eastAsia="Times New Roman" w:hAnsi="Times New Roman" w:cs="Times New Roman"/>
          <w:sz w:val="24"/>
          <w:szCs w:val="24"/>
          <w:lang w:val="en-GB"/>
        </w:rPr>
        <w:t>for the maintenance of climate sustainability (</w:t>
      </w:r>
      <w:proofErr w:type="spellStart"/>
      <w:r w:rsidRPr="003D1D1F">
        <w:rPr>
          <w:rFonts w:ascii="Times New Roman" w:eastAsia="Times New Roman" w:hAnsi="Times New Roman" w:cs="Times New Roman"/>
          <w:sz w:val="24"/>
          <w:szCs w:val="24"/>
          <w:lang w:val="en-GB"/>
        </w:rPr>
        <w:t>Earthbanc</w:t>
      </w:r>
      <w:proofErr w:type="spellEnd"/>
      <w:r w:rsidRPr="003D1D1F">
        <w:rPr>
          <w:rFonts w:ascii="Times New Roman" w:eastAsia="Times New Roman" w:hAnsi="Times New Roman" w:cs="Times New Roman"/>
          <w:sz w:val="24"/>
          <w:szCs w:val="24"/>
          <w:lang w:val="en-GB"/>
        </w:rPr>
        <w:t xml:space="preserve">, 2024). AstraZeneca also invests in philanthropic and sustainable activities in order to maintain the organisational goodwill. For example, AstraZeneca invested almost $71 million in </w:t>
      </w:r>
      <w:r w:rsidRPr="003D1D1F">
        <w:rPr>
          <w:rFonts w:ascii="Times New Roman" w:eastAsia="Times New Roman" w:hAnsi="Times New Roman" w:cs="Times New Roman"/>
          <w:b/>
          <w:i/>
          <w:sz w:val="24"/>
          <w:szCs w:val="24"/>
          <w:lang w:val="en-GB"/>
        </w:rPr>
        <w:t>“AZ Forest Commitment”</w:t>
      </w:r>
      <w:r w:rsidRPr="003D1D1F">
        <w:rPr>
          <w:rFonts w:ascii="Times New Roman" w:eastAsia="Times New Roman" w:hAnsi="Times New Roman" w:cs="Times New Roman"/>
          <w:sz w:val="24"/>
          <w:szCs w:val="24"/>
          <w:lang w:val="en-GB"/>
        </w:rPr>
        <w:t xml:space="preserve"> to plant 200 million trees around 6 countries within 2030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2023). This unique business strategy used by AstraZeneca has the possibility of increasing the business reliability and reputation among the stakeholders. </w:t>
      </w:r>
    </w:p>
    <w:p w14:paraId="6196520E" w14:textId="77777777" w:rsidR="00F52498" w:rsidRPr="003D1D1F" w:rsidRDefault="00B43090" w:rsidP="003B4590">
      <w:pPr>
        <w:pStyle w:val="Normal1"/>
        <w:spacing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noProof/>
          <w:sz w:val="24"/>
          <w:szCs w:val="24"/>
          <w:lang w:val="en-GB"/>
        </w:rPr>
        <w:drawing>
          <wp:inline distT="114300" distB="114300" distL="114300" distR="114300" wp14:anchorId="1D969B96" wp14:editId="35DB86B6">
            <wp:extent cx="3703452" cy="3691577"/>
            <wp:effectExtent l="19050" t="19050" r="11298" b="23173"/>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703808" cy="3691932"/>
                    </a:xfrm>
                    <a:prstGeom prst="rect">
                      <a:avLst/>
                    </a:prstGeom>
                    <a:ln w="25400">
                      <a:solidFill>
                        <a:srgbClr val="000000"/>
                      </a:solidFill>
                      <a:prstDash val="solid"/>
                    </a:ln>
                  </pic:spPr>
                </pic:pic>
              </a:graphicData>
            </a:graphic>
          </wp:inline>
        </w:drawing>
      </w:r>
    </w:p>
    <w:p w14:paraId="5ED6BFEC" w14:textId="77777777" w:rsidR="00F52498" w:rsidRPr="003D1D1F" w:rsidRDefault="00B43090" w:rsidP="003B4590">
      <w:pPr>
        <w:pStyle w:val="Normal1"/>
        <w:spacing w:before="24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 xml:space="preserve">Figure </w:t>
      </w:r>
      <w:r w:rsidR="00E21BBF" w:rsidRPr="003D1D1F">
        <w:rPr>
          <w:rFonts w:ascii="Times New Roman" w:eastAsia="Times New Roman" w:hAnsi="Times New Roman" w:cs="Times New Roman"/>
          <w:b/>
          <w:sz w:val="24"/>
          <w:szCs w:val="24"/>
          <w:lang w:val="en-GB"/>
        </w:rPr>
        <w:t>5</w:t>
      </w:r>
      <w:r w:rsidRPr="003D1D1F">
        <w:rPr>
          <w:rFonts w:ascii="Times New Roman" w:eastAsia="Times New Roman" w:hAnsi="Times New Roman" w:cs="Times New Roman"/>
          <w:b/>
          <w:sz w:val="24"/>
          <w:szCs w:val="24"/>
          <w:lang w:val="en-GB"/>
        </w:rPr>
        <w:t>: “Mintzberg’s 10 school of thoughts”</w:t>
      </w:r>
    </w:p>
    <w:p w14:paraId="6F8D9C98" w14:textId="77777777" w:rsidR="00F52498" w:rsidRPr="003D1D1F" w:rsidRDefault="00B43090" w:rsidP="003B4590">
      <w:pPr>
        <w:pStyle w:val="Normal1"/>
        <w:spacing w:before="24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(Source: Adapted from Serrat and Serrat, 2021)</w:t>
      </w:r>
    </w:p>
    <w:p w14:paraId="26BD6796"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 xml:space="preserve">The “Mintzberg’s 10 school of thoughts” is a strategic framework that assists in strategy formulation by designing, planning, positioning and learning (Serrat and Serrat, 2021). Formulation of the business strategies in AstraZeneca related to expansion and diversification is based on the planning and designing stages of the “Mintzberg’s 10 school of thoughts”. Leaders in AstraZeneca are also working towards diversifying the business and stepping into new business aspects. For example, the </w:t>
      </w:r>
      <w:r w:rsidRPr="003D1D1F">
        <w:rPr>
          <w:rFonts w:ascii="Times New Roman" w:eastAsia="Times New Roman" w:hAnsi="Times New Roman" w:cs="Times New Roman"/>
          <w:b/>
          <w:i/>
          <w:sz w:val="24"/>
          <w:szCs w:val="24"/>
          <w:lang w:val="en-GB"/>
        </w:rPr>
        <w:t>“Ambition 2030”</w:t>
      </w:r>
      <w:r w:rsidRPr="003D1D1F">
        <w:rPr>
          <w:rFonts w:ascii="Times New Roman" w:eastAsia="Times New Roman" w:hAnsi="Times New Roman" w:cs="Times New Roman"/>
          <w:sz w:val="24"/>
          <w:szCs w:val="24"/>
          <w:lang w:val="en-GB"/>
        </w:rPr>
        <w:t xml:space="preserve"> of AstraZeneca highlights business investment in transformative technologies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2024). This indicates that a business diversification of AstraZeneca in the transformative technology has the possibility of increasing the business presence in major business sectors such as healthcare and technologies. A diversified business partnership of AstraZeneca is also unique in the market that ultimately benefits the business. For instance, the </w:t>
      </w:r>
      <w:r w:rsidRPr="003D1D1F">
        <w:rPr>
          <w:rFonts w:ascii="Times New Roman" w:eastAsia="Times New Roman" w:hAnsi="Times New Roman" w:cs="Times New Roman"/>
          <w:b/>
          <w:i/>
          <w:sz w:val="24"/>
          <w:szCs w:val="24"/>
          <w:lang w:val="en-GB"/>
        </w:rPr>
        <w:t xml:space="preserve">business partnership between AstraZeneca and Sodexo </w:t>
      </w:r>
      <w:r w:rsidRPr="003D1D1F">
        <w:rPr>
          <w:rFonts w:ascii="Times New Roman" w:eastAsia="Times New Roman" w:hAnsi="Times New Roman" w:cs="Times New Roman"/>
          <w:sz w:val="24"/>
          <w:szCs w:val="24"/>
          <w:lang w:val="en-GB"/>
        </w:rPr>
        <w:t>highlights the organisational intention in improving HRM and workplace experience (Sodexo, 2024). Maintenance of sustainability and staff safety of business is also highlighted in this partnership that can benefit both the businesses.</w:t>
      </w:r>
    </w:p>
    <w:p w14:paraId="4B3B9C6A" w14:textId="77777777" w:rsidR="00F52498" w:rsidRPr="003D1D1F" w:rsidRDefault="00B43090" w:rsidP="00D838F9">
      <w:pPr>
        <w:pStyle w:val="Heading2"/>
      </w:pPr>
      <w:bookmarkStart w:id="9" w:name="_Toc191316987"/>
      <w:r w:rsidRPr="003D1D1F">
        <w:t>2.7 Advantage and disadvantage of the current strategy</w:t>
      </w:r>
      <w:bookmarkEnd w:id="9"/>
      <w:r w:rsidRPr="003D1D1F">
        <w:t xml:space="preserve"> </w:t>
      </w:r>
    </w:p>
    <w:p w14:paraId="48EC6DD1"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AstraZeneca</w:t>
      </w:r>
      <w:r w:rsidR="00F74B75" w:rsidRPr="003D1D1F">
        <w:rPr>
          <w:rFonts w:ascii="Times New Roman" w:eastAsia="Times New Roman" w:hAnsi="Times New Roman" w:cs="Times New Roman"/>
          <w:sz w:val="24"/>
          <w:szCs w:val="24"/>
          <w:lang w:val="en-GB"/>
        </w:rPr>
        <w:t>’s</w:t>
      </w:r>
      <w:r w:rsidRPr="003D1D1F">
        <w:rPr>
          <w:rFonts w:ascii="Times New Roman" w:eastAsia="Times New Roman" w:hAnsi="Times New Roman" w:cs="Times New Roman"/>
          <w:sz w:val="24"/>
          <w:szCs w:val="24"/>
          <w:lang w:val="en-GB"/>
        </w:rPr>
        <w:t xml:space="preserve"> revenue in India </w:t>
      </w:r>
      <w:r w:rsidR="00F74B75" w:rsidRPr="003D1D1F">
        <w:rPr>
          <w:rFonts w:ascii="Times New Roman" w:eastAsia="Times New Roman" w:hAnsi="Times New Roman" w:cs="Times New Roman"/>
          <w:sz w:val="24"/>
          <w:szCs w:val="24"/>
          <w:lang w:val="en-GB"/>
        </w:rPr>
        <w:t xml:space="preserve">has been </w:t>
      </w:r>
      <w:r w:rsidRPr="003D1D1F">
        <w:rPr>
          <w:rFonts w:ascii="Times New Roman" w:eastAsia="Times New Roman" w:hAnsi="Times New Roman" w:cs="Times New Roman"/>
          <w:sz w:val="24"/>
          <w:szCs w:val="24"/>
          <w:lang w:val="en-GB"/>
        </w:rPr>
        <w:t>increased by 44% in 2025, which shows a rapid business growth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Initiation of local partnership by indulging in social and environmental activities through “AZ Forest Commitment” and other initiatives are increasing the organisational revenue. Along with India, the revenue of AstraZeneca is also increasing in China, which shows the advantage of its business expansion strategy. For </w:t>
      </w:r>
      <w:r w:rsidR="00A357C9" w:rsidRPr="003D1D1F">
        <w:rPr>
          <w:rFonts w:ascii="Times New Roman" w:eastAsia="Times New Roman" w:hAnsi="Times New Roman" w:cs="Times New Roman"/>
          <w:sz w:val="24"/>
          <w:szCs w:val="24"/>
          <w:lang w:val="en-GB"/>
        </w:rPr>
        <w:t>example</w:t>
      </w:r>
      <w:r w:rsidRPr="003D1D1F">
        <w:rPr>
          <w:rFonts w:ascii="Times New Roman" w:eastAsia="Times New Roman" w:hAnsi="Times New Roman" w:cs="Times New Roman"/>
          <w:sz w:val="24"/>
          <w:szCs w:val="24"/>
          <w:lang w:val="en-GB"/>
        </w:rPr>
        <w:t>, AstraZeneca</w:t>
      </w:r>
      <w:r w:rsidR="00A357C9" w:rsidRPr="003D1D1F">
        <w:rPr>
          <w:rFonts w:ascii="Times New Roman" w:eastAsia="Times New Roman" w:hAnsi="Times New Roman" w:cs="Times New Roman"/>
          <w:sz w:val="24"/>
          <w:szCs w:val="24"/>
          <w:lang w:val="en-GB"/>
        </w:rPr>
        <w:t>’s</w:t>
      </w:r>
      <w:r w:rsidRPr="003D1D1F">
        <w:rPr>
          <w:rFonts w:ascii="Times New Roman" w:eastAsia="Times New Roman" w:hAnsi="Times New Roman" w:cs="Times New Roman"/>
          <w:sz w:val="24"/>
          <w:szCs w:val="24"/>
          <w:lang w:val="en-GB"/>
        </w:rPr>
        <w:t xml:space="preserve"> revenue in China increased by 21% </w:t>
      </w:r>
      <w:r w:rsidR="00A357C9" w:rsidRPr="003D1D1F">
        <w:rPr>
          <w:rFonts w:ascii="Times New Roman" w:eastAsia="Times New Roman" w:hAnsi="Times New Roman" w:cs="Times New Roman"/>
          <w:sz w:val="24"/>
          <w:szCs w:val="24"/>
          <w:lang w:val="en-GB"/>
        </w:rPr>
        <w:t xml:space="preserve">that indicates a positive business growth in Asian region </w:t>
      </w:r>
      <w:r w:rsidRPr="003D1D1F">
        <w:rPr>
          <w:rFonts w:ascii="Times New Roman" w:eastAsia="Times New Roman" w:hAnsi="Times New Roman" w:cs="Times New Roman"/>
          <w:sz w:val="24"/>
          <w:szCs w:val="24"/>
          <w:lang w:val="en-GB"/>
        </w:rPr>
        <w:t>(</w:t>
      </w:r>
      <w:proofErr w:type="spellStart"/>
      <w:r w:rsidRPr="003D1D1F">
        <w:rPr>
          <w:rFonts w:ascii="Times New Roman" w:eastAsia="Times New Roman" w:hAnsi="Times New Roman" w:cs="Times New Roman"/>
          <w:sz w:val="24"/>
          <w:szCs w:val="24"/>
          <w:lang w:val="en-GB"/>
        </w:rPr>
        <w:t>Thetimes</w:t>
      </w:r>
      <w:proofErr w:type="spellEnd"/>
      <w:r w:rsidRPr="003D1D1F">
        <w:rPr>
          <w:rFonts w:ascii="Times New Roman" w:eastAsia="Times New Roman" w:hAnsi="Times New Roman" w:cs="Times New Roman"/>
          <w:sz w:val="24"/>
          <w:szCs w:val="24"/>
          <w:lang w:val="en-GB"/>
        </w:rPr>
        <w:t xml:space="preserve">, 2025). This further indicates the strategic advantage of the business diversification and expansion strategies of AstraZeneca in the pharmaceutical market. On the other hand, the intention of continuous business expansion has the possibility of missing safety related concerns in the business process. For example, in a first incident AstraZeneca admitted in the court that its Covid-19 vaccine can cause rare side effects (Telegraph, 2024). This suggests, the researchers in AstraZeneca neglected the safety concerns for people and only focused on rapid business expansion. </w:t>
      </w:r>
    </w:p>
    <w:p w14:paraId="313DC690" w14:textId="77777777" w:rsidR="00F52498" w:rsidRPr="003D1D1F" w:rsidRDefault="00B43090" w:rsidP="00D838F9">
      <w:pPr>
        <w:pStyle w:val="Heading2"/>
      </w:pPr>
      <w:bookmarkStart w:id="10" w:name="_Toc191316988"/>
      <w:r w:rsidRPr="003D1D1F">
        <w:t>2.8 Strength and weaknesses of current strategy</w:t>
      </w:r>
      <w:bookmarkEnd w:id="10"/>
      <w:r w:rsidRPr="003D1D1F">
        <w:t xml:space="preserve"> </w:t>
      </w:r>
    </w:p>
    <w:p w14:paraId="29F761C6"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business expansion strategy by AstraZeneca can be </w:t>
      </w:r>
      <w:r w:rsidR="00A357C9" w:rsidRPr="003D1D1F">
        <w:rPr>
          <w:rFonts w:ascii="Times New Roman" w:eastAsia="Times New Roman" w:hAnsi="Times New Roman" w:cs="Times New Roman"/>
          <w:sz w:val="24"/>
          <w:szCs w:val="24"/>
          <w:lang w:val="en-GB"/>
        </w:rPr>
        <w:t>strength</w:t>
      </w:r>
      <w:r w:rsidRPr="003D1D1F">
        <w:rPr>
          <w:rFonts w:ascii="Times New Roman" w:eastAsia="Times New Roman" w:hAnsi="Times New Roman" w:cs="Times New Roman"/>
          <w:sz w:val="24"/>
          <w:szCs w:val="24"/>
          <w:lang w:val="en-GB"/>
        </w:rPr>
        <w:t xml:space="preserve"> for the business to compete with the existing competitors and increase market share. Increase in the sales of the products </w:t>
      </w:r>
      <w:r w:rsidRPr="003D1D1F">
        <w:rPr>
          <w:rFonts w:ascii="Times New Roman" w:eastAsia="Times New Roman" w:hAnsi="Times New Roman" w:cs="Times New Roman"/>
          <w:sz w:val="24"/>
          <w:szCs w:val="24"/>
          <w:lang w:val="en-GB"/>
        </w:rPr>
        <w:lastRenderedPageBreak/>
        <w:t>manufactured by AstraZeneca can be identified through the continuous business expansion. For instance, the Chinese pharmaceutical market is responsible for 13% of overall global sales of AstraZeneca (Fick, 2025). This indicates the strength of global expansion and maintaining a diversified business strategy by AstraZeneca. Along with this, the business partnership made by AstraZeneca with Sodexo has the possibility of increasing staff satisfaction in the business. A 4.1 ratting out of 5 regarding the staff satisfaction of AstraZeneca indicates the business capability in managing staff satisfaction (</w:t>
      </w:r>
      <w:proofErr w:type="spellStart"/>
      <w:r w:rsidRPr="003D1D1F">
        <w:rPr>
          <w:rFonts w:ascii="Times New Roman" w:eastAsia="Times New Roman" w:hAnsi="Times New Roman" w:cs="Times New Roman"/>
          <w:sz w:val="24"/>
          <w:szCs w:val="24"/>
          <w:lang w:val="en-GB"/>
        </w:rPr>
        <w:t>Ambitionbox</w:t>
      </w:r>
      <w:proofErr w:type="spellEnd"/>
      <w:r w:rsidRPr="003D1D1F">
        <w:rPr>
          <w:rFonts w:ascii="Times New Roman" w:eastAsia="Times New Roman" w:hAnsi="Times New Roman" w:cs="Times New Roman"/>
          <w:sz w:val="24"/>
          <w:szCs w:val="24"/>
          <w:lang w:val="en-GB"/>
        </w:rPr>
        <w:t xml:space="preserve">, 2025). This highlights the strength of the business in managing staff satisfaction through business diversification and making strategic partnership with other suitable business firms. </w:t>
      </w:r>
    </w:p>
    <w:p w14:paraId="126EAC25" w14:textId="77777777" w:rsidR="007D332A" w:rsidRPr="003D1D1F" w:rsidRDefault="007D332A" w:rsidP="007D332A">
      <w:pPr>
        <w:pStyle w:val="Heading2"/>
      </w:pPr>
      <w:bookmarkStart w:id="11" w:name="_Toc191316989"/>
      <w:r w:rsidRPr="003D1D1F">
        <w:t>2.9 Current position of the firm in comparison to its competitors</w:t>
      </w:r>
      <w:bookmarkEnd w:id="11"/>
    </w:p>
    <w:p w14:paraId="3ACEB84C" w14:textId="77777777" w:rsidR="007D332A" w:rsidRPr="003D1D1F" w:rsidRDefault="007D332A" w:rsidP="007D332A">
      <w:pPr>
        <w:pStyle w:val="Normal1"/>
        <w:spacing w:before="20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noProof/>
          <w:sz w:val="24"/>
          <w:szCs w:val="24"/>
          <w:lang w:val="en-GB"/>
        </w:rPr>
        <w:drawing>
          <wp:inline distT="114300" distB="114300" distL="114300" distR="114300" wp14:anchorId="41CBB6F4" wp14:editId="3F368961">
            <wp:extent cx="5586103" cy="5403272"/>
            <wp:effectExtent l="1905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593397" cy="5410327"/>
                    </a:xfrm>
                    <a:prstGeom prst="rect">
                      <a:avLst/>
                    </a:prstGeom>
                    <a:ln/>
                  </pic:spPr>
                </pic:pic>
              </a:graphicData>
            </a:graphic>
          </wp:inline>
        </w:drawing>
      </w:r>
    </w:p>
    <w:p w14:paraId="2780FF92" w14:textId="77777777" w:rsidR="007D332A" w:rsidRPr="003D1D1F" w:rsidRDefault="004D1BDF" w:rsidP="007D332A">
      <w:pPr>
        <w:pStyle w:val="Normal1"/>
        <w:spacing w:before="200" w:line="360" w:lineRule="auto"/>
        <w:jc w:val="center"/>
        <w:rPr>
          <w:rFonts w:ascii="Times New Roman" w:eastAsia="Times New Roman" w:hAnsi="Times New Roman" w:cs="Times New Roman"/>
          <w:b/>
          <w:sz w:val="24"/>
          <w:szCs w:val="24"/>
          <w:lang w:val="en-GB"/>
        </w:rPr>
      </w:pPr>
      <w:r w:rsidRPr="003D1D1F">
        <w:rPr>
          <w:rFonts w:ascii="Times New Roman" w:eastAsia="Times New Roman" w:hAnsi="Times New Roman" w:cs="Times New Roman"/>
          <w:b/>
          <w:sz w:val="24"/>
          <w:szCs w:val="24"/>
          <w:lang w:val="en-GB"/>
        </w:rPr>
        <w:t>Figure 6</w:t>
      </w:r>
      <w:r w:rsidR="007D332A" w:rsidRPr="003D1D1F">
        <w:rPr>
          <w:rFonts w:ascii="Times New Roman" w:eastAsia="Times New Roman" w:hAnsi="Times New Roman" w:cs="Times New Roman"/>
          <w:b/>
          <w:sz w:val="24"/>
          <w:szCs w:val="24"/>
          <w:lang w:val="en-GB"/>
        </w:rPr>
        <w:t>: Position Map of AstraZeneca in respect to its competitors</w:t>
      </w:r>
    </w:p>
    <w:p w14:paraId="1AD95437" w14:textId="77777777" w:rsidR="007D332A" w:rsidRPr="003D1D1F" w:rsidRDefault="007D332A" w:rsidP="007D332A">
      <w:pPr>
        <w:pStyle w:val="Normal1"/>
        <w:spacing w:before="200" w:line="360" w:lineRule="auto"/>
        <w:jc w:val="center"/>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(Source: Self Developed)</w:t>
      </w:r>
    </w:p>
    <w:p w14:paraId="1E808318" w14:textId="77777777" w:rsidR="007D332A" w:rsidRPr="003D1D1F" w:rsidRDefault="007D332A" w:rsidP="007D332A">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figure above describes the “business positioning" of AstraZeneca in the UK market in respect to its key competitors such as GSK, Novartis and Pfizer. AstraZeneca has been found to lead the market penetration in the UK pharmaceutical industry till 2024 with a robust $242.15 billion market share (Statista, 2024). GSK has been able to hold the mounting second position in the UK market; though the existence of Novartis as well as Pfizer have been found missing. Due to this, AstraZeneca can prefer to tackle competitive rivalry from GSK, although the market leading efficiency of the firm is well-established in the UK compared to other brands. </w:t>
      </w:r>
    </w:p>
    <w:p w14:paraId="433203A3" w14:textId="77777777" w:rsidR="007D332A" w:rsidRPr="003D1D1F" w:rsidRDefault="007D332A" w:rsidP="007D332A">
      <w:pPr>
        <w:pStyle w:val="Heading2"/>
      </w:pPr>
      <w:bookmarkStart w:id="12" w:name="_pw0ga201rwk" w:colFirst="0" w:colLast="0"/>
      <w:bookmarkStart w:id="13" w:name="_Toc191316990"/>
      <w:bookmarkEnd w:id="12"/>
      <w:r w:rsidRPr="003D1D1F">
        <w:t>2.10 Strategic direction adopted impacting Vision and Mission of the firm</w:t>
      </w:r>
      <w:bookmarkEnd w:id="13"/>
    </w:p>
    <w:p w14:paraId="70C26ED6" w14:textId="77777777" w:rsidR="007D332A" w:rsidRPr="003D1D1F" w:rsidRDefault="007D332A" w:rsidP="007D332A">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business vision of AstraZeneca inherits the focus on transforming healthcare futures through advanced medical and innovative science solutions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2025). The recent strategic direction adopted by AstraZeneca is hereby impacted on its vision focus as enforcement of the “Ambition 2030” target revealed business investment within “transformational technologies”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2024). A business operational transformation towards industry need of “digital agility” can enable business resilience for the firm to embark on new scientific and innovative solutions to offer life-changing treatment to patients. Contextually, “transforming patients’ lives through curing rare diseases” is the ultimate business mission of AstraZeneca that also focuses on enabling scientific treatment using innovative solutions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However, the lawsuit's emergence in the context of “rare side effects” highlighted in use of “Covid-19” vaccine does not account with the business mission of AstraZeneca to transform people’s lives positively (McCarthy and Martin, 2024). Therefore, improvement of the leadership focus towards advanced quality standards to meet health and safety requirements can assist AstraZeneca to meet its vision and mission statement. </w:t>
      </w:r>
    </w:p>
    <w:p w14:paraId="6E22F3C9" w14:textId="77777777" w:rsidR="007D332A" w:rsidRPr="003D1D1F" w:rsidRDefault="007D332A" w:rsidP="007D332A">
      <w:pPr>
        <w:pStyle w:val="Heading2"/>
      </w:pPr>
      <w:bookmarkStart w:id="14" w:name="_dz1m7jm3189q" w:colFirst="0" w:colLast="0"/>
      <w:bookmarkStart w:id="15" w:name="_Toc191316991"/>
      <w:bookmarkEnd w:id="14"/>
      <w:r w:rsidRPr="003D1D1F">
        <w:t>2.11 Vision and Mission contributing success or failure to the firm with respect to its reputation</w:t>
      </w:r>
      <w:bookmarkEnd w:id="15"/>
      <w:r w:rsidRPr="003D1D1F">
        <w:t xml:space="preserve"> </w:t>
      </w:r>
    </w:p>
    <w:p w14:paraId="4DEF6386" w14:textId="26AF6D60" w:rsidR="00851E07" w:rsidRPr="003D1D1F" w:rsidRDefault="007D332A" w:rsidP="007D332A">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The business mission involves short-time goals while vision requires fulfilment of long-term strategies, as business mission is struggling to achieve strategically hereby Astra</w:t>
      </w:r>
      <w:r w:rsidR="00DB3698">
        <w:rPr>
          <w:rFonts w:ascii="Times New Roman" w:eastAsia="Times New Roman" w:hAnsi="Times New Roman" w:cs="Times New Roman"/>
          <w:sz w:val="24"/>
          <w:szCs w:val="24"/>
          <w:lang w:val="en-GB"/>
        </w:rPr>
        <w:t>Z</w:t>
      </w:r>
      <w:r w:rsidRPr="003D1D1F">
        <w:rPr>
          <w:rFonts w:ascii="Times New Roman" w:eastAsia="Times New Roman" w:hAnsi="Times New Roman" w:cs="Times New Roman"/>
          <w:sz w:val="24"/>
          <w:szCs w:val="24"/>
          <w:lang w:val="en-GB"/>
        </w:rPr>
        <w:t xml:space="preserve">eneca can face issues to meet its vision as well. Although, from the above evaluations, the business vision of AstraZeneca is positively impacting the firm in respect to boosting an organic reputation among global customers. The vision focus of AstraZeneca inherits to transform healthcare </w:t>
      </w:r>
      <w:r w:rsidRPr="003D1D1F">
        <w:rPr>
          <w:rFonts w:ascii="Times New Roman" w:eastAsia="Times New Roman" w:hAnsi="Times New Roman" w:cs="Times New Roman"/>
          <w:sz w:val="24"/>
          <w:szCs w:val="24"/>
          <w:lang w:val="en-GB"/>
        </w:rPr>
        <w:lastRenderedPageBreak/>
        <w:t>future using advanced medical and innovative science solutions. It has been found that AstraZeneca has launched digital-disruptive technologies such as AI and “machine learning” (ML) (</w:t>
      </w: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2025). These agile technologies are offering “graph neural networks” usage for the firm that is significant in historical data-patterns mining and uncovering prediction</w:t>
      </w:r>
      <w:r w:rsidR="00A26A09" w:rsidRPr="003D1D1F">
        <w:rPr>
          <w:rFonts w:ascii="Times New Roman" w:eastAsia="Times New Roman" w:hAnsi="Times New Roman" w:cs="Times New Roman"/>
          <w:sz w:val="24"/>
          <w:szCs w:val="24"/>
          <w:lang w:val="en-GB"/>
        </w:rPr>
        <w:t xml:space="preserve">s with novel trends. </w:t>
      </w:r>
    </w:p>
    <w:p w14:paraId="73C9EF1B" w14:textId="77777777" w:rsidR="007D332A" w:rsidRPr="003D1D1F" w:rsidRDefault="00A26A09" w:rsidP="007D332A">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F</w:t>
      </w:r>
      <w:r w:rsidR="007D332A" w:rsidRPr="003D1D1F">
        <w:rPr>
          <w:rFonts w:ascii="Times New Roman" w:eastAsia="Times New Roman" w:hAnsi="Times New Roman" w:cs="Times New Roman"/>
          <w:sz w:val="24"/>
          <w:szCs w:val="24"/>
          <w:lang w:val="en-GB"/>
        </w:rPr>
        <w:t xml:space="preserve">actors such as enhanced healthcare needs, emerging diseases, regulatory shifts as well as technological advancements are changing customer demands which are hard to detect in day-to-day operations. Hence, AstraZeneca's business vision is no doubt contributing to a reputational successor in the long-term to embrace digital innovation and assisting sustainable profitability. However, AstraZeneca business mission is no doubt in need of improvement to involve patient safety measures as top prioritising drugs quality over profitability. Contextually, the USA approved </w:t>
      </w:r>
      <w:proofErr w:type="spellStart"/>
      <w:r w:rsidR="007D332A" w:rsidRPr="003D1D1F">
        <w:rPr>
          <w:rFonts w:ascii="Times New Roman" w:eastAsia="Times New Roman" w:hAnsi="Times New Roman" w:cs="Times New Roman"/>
          <w:sz w:val="24"/>
          <w:szCs w:val="24"/>
          <w:lang w:val="en-GB"/>
        </w:rPr>
        <w:t>Farxiga</w:t>
      </w:r>
      <w:proofErr w:type="spellEnd"/>
      <w:r w:rsidR="007D332A" w:rsidRPr="003D1D1F">
        <w:rPr>
          <w:rFonts w:ascii="Times New Roman" w:eastAsia="Times New Roman" w:hAnsi="Times New Roman" w:cs="Times New Roman"/>
          <w:sz w:val="24"/>
          <w:szCs w:val="24"/>
          <w:lang w:val="en-GB"/>
        </w:rPr>
        <w:t xml:space="preserve"> medicine is helping AstraZeneca to cure chronic diseases such as Diabetes (</w:t>
      </w:r>
      <w:proofErr w:type="spellStart"/>
      <w:r w:rsidR="007D332A" w:rsidRPr="003D1D1F">
        <w:rPr>
          <w:rFonts w:ascii="Times New Roman" w:eastAsia="Times New Roman" w:hAnsi="Times New Roman" w:cs="Times New Roman"/>
          <w:sz w:val="24"/>
          <w:szCs w:val="24"/>
          <w:lang w:val="en-GB"/>
        </w:rPr>
        <w:t>Astrazeneca</w:t>
      </w:r>
      <w:proofErr w:type="spellEnd"/>
      <w:r w:rsidR="007D332A" w:rsidRPr="003D1D1F">
        <w:rPr>
          <w:rFonts w:ascii="Times New Roman" w:eastAsia="Times New Roman" w:hAnsi="Times New Roman" w:cs="Times New Roman"/>
          <w:sz w:val="24"/>
          <w:szCs w:val="24"/>
          <w:lang w:val="en-GB"/>
        </w:rPr>
        <w:t>, 2024). Hence, AstraZeneca's business mission is imposing a mixed impact on its business reputation; that merely requires reformation in quality standards to ensure patient safety.</w:t>
      </w:r>
    </w:p>
    <w:p w14:paraId="24E6E070" w14:textId="77777777" w:rsidR="00F52498" w:rsidRPr="003D1D1F" w:rsidRDefault="00B43090" w:rsidP="00D838F9">
      <w:pPr>
        <w:pStyle w:val="Heading2"/>
      </w:pPr>
      <w:bookmarkStart w:id="16" w:name="_Toc191316992"/>
      <w:r w:rsidRPr="003D1D1F">
        <w:t>2.12 Ways to ensure sustainability for Company (Strategic options for future)</w:t>
      </w:r>
      <w:bookmarkEnd w:id="16"/>
      <w:r w:rsidRPr="003D1D1F">
        <w:t xml:space="preserve"> </w:t>
      </w:r>
    </w:p>
    <w:p w14:paraId="483CE574"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Leaders in AstraZeneca are required to maintain safety of the patients by cross checking the drug applicability, despite the pressure of business expansion. The </w:t>
      </w:r>
      <w:r w:rsidRPr="003D1D1F">
        <w:rPr>
          <w:rFonts w:ascii="Times New Roman" w:eastAsia="Times New Roman" w:hAnsi="Times New Roman" w:cs="Times New Roman"/>
          <w:b/>
          <w:i/>
          <w:sz w:val="24"/>
          <w:szCs w:val="24"/>
          <w:lang w:val="en-GB"/>
        </w:rPr>
        <w:t xml:space="preserve">WHO </w:t>
      </w:r>
      <w:r w:rsidRPr="003D1D1F">
        <w:rPr>
          <w:rFonts w:ascii="Times New Roman" w:eastAsia="Times New Roman" w:hAnsi="Times New Roman" w:cs="Times New Roman"/>
          <w:sz w:val="24"/>
          <w:szCs w:val="24"/>
          <w:lang w:val="en-GB"/>
        </w:rPr>
        <w:t xml:space="preserve">guidelines regarding drug manufacturing is categorised under </w:t>
      </w:r>
      <w:r w:rsidRPr="003D1D1F">
        <w:rPr>
          <w:rFonts w:ascii="Times New Roman" w:eastAsia="Times New Roman" w:hAnsi="Times New Roman" w:cs="Times New Roman"/>
          <w:b/>
          <w:i/>
          <w:sz w:val="24"/>
          <w:szCs w:val="24"/>
          <w:lang w:val="en-GB"/>
        </w:rPr>
        <w:t>“Good Manufacturing Practice (GMP)”</w:t>
      </w:r>
      <w:r w:rsidRPr="003D1D1F">
        <w:rPr>
          <w:rFonts w:ascii="Times New Roman" w:eastAsia="Times New Roman" w:hAnsi="Times New Roman" w:cs="Times New Roman"/>
          <w:sz w:val="24"/>
          <w:szCs w:val="24"/>
          <w:lang w:val="en-GB"/>
        </w:rPr>
        <w:t xml:space="preserve"> that the pharmaceutical</w:t>
      </w:r>
      <w:r w:rsidR="003D1D1F">
        <w:rPr>
          <w:rFonts w:ascii="Times New Roman" w:eastAsia="Times New Roman" w:hAnsi="Times New Roman" w:cs="Times New Roman"/>
          <w:sz w:val="24"/>
          <w:szCs w:val="24"/>
          <w:lang w:val="en-GB"/>
        </w:rPr>
        <w:t xml:space="preserve"> companies need to consider (WHO</w:t>
      </w:r>
      <w:r w:rsidRPr="003D1D1F">
        <w:rPr>
          <w:rFonts w:ascii="Times New Roman" w:eastAsia="Times New Roman" w:hAnsi="Times New Roman" w:cs="Times New Roman"/>
          <w:sz w:val="24"/>
          <w:szCs w:val="24"/>
          <w:lang w:val="en-GB"/>
        </w:rPr>
        <w:t xml:space="preserve">, 2025). Under this practice specified by the WHO, the pharmaceutical companies are required to check “cross-contamination” of the drugs and false labelling issue. Similarly, the researchers in AstraZeneca are solicited to check the possibility of cross contamination in the drugs manufactured by the company. Maintaining the safety protocols while manufacturing the essential drugs has the possibility of increasing the business reliability among the stakeholders. </w:t>
      </w:r>
      <w:r w:rsidRPr="003D1D1F">
        <w:rPr>
          <w:rFonts w:ascii="Times New Roman" w:eastAsia="Times New Roman" w:hAnsi="Times New Roman" w:cs="Times New Roman"/>
          <w:b/>
          <w:i/>
          <w:sz w:val="24"/>
          <w:szCs w:val="24"/>
          <w:lang w:val="en-GB"/>
        </w:rPr>
        <w:t>“21 CFR Part 210”</w:t>
      </w:r>
      <w:r w:rsidRPr="003D1D1F">
        <w:rPr>
          <w:rFonts w:ascii="Times New Roman" w:eastAsia="Times New Roman" w:hAnsi="Times New Roman" w:cs="Times New Roman"/>
          <w:sz w:val="24"/>
          <w:szCs w:val="24"/>
          <w:lang w:val="en-GB"/>
        </w:rPr>
        <w:t xml:space="preserve"> is the current GMP that is even prescribed by the </w:t>
      </w:r>
      <w:r w:rsidRPr="003D1D1F">
        <w:rPr>
          <w:rFonts w:ascii="Times New Roman" w:eastAsia="Times New Roman" w:hAnsi="Times New Roman" w:cs="Times New Roman"/>
          <w:b/>
          <w:i/>
          <w:sz w:val="24"/>
          <w:szCs w:val="24"/>
          <w:lang w:val="en-GB"/>
        </w:rPr>
        <w:t>“Food and Drug Administration (FDA)”</w:t>
      </w:r>
      <w:r w:rsidRPr="003D1D1F">
        <w:rPr>
          <w:rFonts w:ascii="Times New Roman" w:eastAsia="Times New Roman" w:hAnsi="Times New Roman" w:cs="Times New Roman"/>
          <w:sz w:val="24"/>
          <w:szCs w:val="24"/>
          <w:lang w:val="en-GB"/>
        </w:rPr>
        <w:t xml:space="preserve"> of USA (</w:t>
      </w:r>
      <w:proofErr w:type="spellStart"/>
      <w:r w:rsidRPr="003D1D1F">
        <w:rPr>
          <w:rFonts w:ascii="Times New Roman" w:eastAsia="Times New Roman" w:hAnsi="Times New Roman" w:cs="Times New Roman"/>
          <w:sz w:val="24"/>
          <w:szCs w:val="24"/>
          <w:lang w:val="en-GB"/>
        </w:rPr>
        <w:t>Tricentis</w:t>
      </w:r>
      <w:proofErr w:type="spellEnd"/>
      <w:r w:rsidRPr="003D1D1F">
        <w:rPr>
          <w:rFonts w:ascii="Times New Roman" w:eastAsia="Times New Roman" w:hAnsi="Times New Roman" w:cs="Times New Roman"/>
          <w:sz w:val="24"/>
          <w:szCs w:val="24"/>
          <w:lang w:val="en-GB"/>
        </w:rPr>
        <w:t xml:space="preserve">, 2025). In addition to the maintenance of patient’s health, it is also important for the leaders in AstraZeneca to maintain staff satisfaction by securing their job. For example, </w:t>
      </w:r>
      <w:r w:rsidRPr="003D1D1F">
        <w:rPr>
          <w:rFonts w:ascii="Times New Roman" w:eastAsia="Times New Roman" w:hAnsi="Times New Roman" w:cs="Times New Roman"/>
          <w:b/>
          <w:i/>
          <w:sz w:val="24"/>
          <w:szCs w:val="24"/>
          <w:lang w:val="en-GB"/>
        </w:rPr>
        <w:t>ISO 45001</w:t>
      </w:r>
      <w:r w:rsidRPr="003D1D1F">
        <w:rPr>
          <w:rFonts w:ascii="Times New Roman" w:eastAsia="Times New Roman" w:hAnsi="Times New Roman" w:cs="Times New Roman"/>
          <w:sz w:val="24"/>
          <w:szCs w:val="24"/>
          <w:lang w:val="en-GB"/>
        </w:rPr>
        <w:t xml:space="preserve"> related to occupational safety suggests that business leaders are required to address stress related issues of the staff (</w:t>
      </w:r>
      <w:proofErr w:type="spellStart"/>
      <w:r w:rsidRPr="003D1D1F">
        <w:rPr>
          <w:rFonts w:ascii="Times New Roman" w:eastAsia="Times New Roman" w:hAnsi="Times New Roman" w:cs="Times New Roman"/>
          <w:sz w:val="24"/>
          <w:szCs w:val="24"/>
          <w:lang w:val="en-GB"/>
        </w:rPr>
        <w:t>Hse</w:t>
      </w:r>
      <w:proofErr w:type="spellEnd"/>
      <w:r w:rsidRPr="003D1D1F">
        <w:rPr>
          <w:rFonts w:ascii="Times New Roman" w:eastAsia="Times New Roman" w:hAnsi="Times New Roman" w:cs="Times New Roman"/>
          <w:sz w:val="24"/>
          <w:szCs w:val="24"/>
          <w:lang w:val="en-GB"/>
        </w:rPr>
        <w:t xml:space="preserve">, 2025). Constant threat of job cuts can result in mental harassment for the staff that </w:t>
      </w:r>
      <w:r w:rsidR="00A357C9" w:rsidRPr="003D1D1F">
        <w:rPr>
          <w:rFonts w:ascii="Times New Roman" w:eastAsia="Times New Roman" w:hAnsi="Times New Roman" w:cs="Times New Roman"/>
          <w:sz w:val="24"/>
          <w:szCs w:val="24"/>
          <w:lang w:val="en-GB"/>
        </w:rPr>
        <w:t>needs</w:t>
      </w:r>
      <w:r w:rsidRPr="003D1D1F">
        <w:rPr>
          <w:rFonts w:ascii="Times New Roman" w:eastAsia="Times New Roman" w:hAnsi="Times New Roman" w:cs="Times New Roman"/>
          <w:sz w:val="24"/>
          <w:szCs w:val="24"/>
          <w:lang w:val="en-GB"/>
        </w:rPr>
        <w:t xml:space="preserve"> to be handled by the managers in AstraZeneca.   </w:t>
      </w:r>
    </w:p>
    <w:p w14:paraId="633B78E4" w14:textId="77777777" w:rsidR="00F52498" w:rsidRPr="003D1D1F" w:rsidRDefault="00B43090" w:rsidP="003B4590">
      <w:pPr>
        <w:pStyle w:val="Heading1"/>
        <w:spacing w:before="240"/>
      </w:pPr>
      <w:bookmarkStart w:id="17" w:name="_Toc191316993"/>
      <w:r w:rsidRPr="003D1D1F">
        <w:lastRenderedPageBreak/>
        <w:t>3. Conclusion</w:t>
      </w:r>
      <w:bookmarkEnd w:id="17"/>
      <w:r w:rsidRPr="003D1D1F">
        <w:t xml:space="preserve"> </w:t>
      </w:r>
    </w:p>
    <w:p w14:paraId="7B99B64A" w14:textId="77777777" w:rsidR="00CC2386" w:rsidRPr="003D1D1F" w:rsidRDefault="00F6009B"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It can be concluded that diversification and expansion of business propositions are the core approaches of AstraZeneca’s organisational strategy to ensure long-term sustainable growth and profitability. Concerning the “AstraZeneca history timeline”, accelerating innovation in health-tech R&amp;D and next-generation treatment transformations are major strategic developments occurring within the organisation in the last three years. Conducting a strategic analysis of AstraZeneca’s business operations, performing “strategic alliances and licensing agreements” and investing in new-age biotechnology facilities act as success factors. However, the negative stakeholder relations growing between the UK government and AstraZeneca can significantly hamper its strategic success amid macroeconomic volatility and local barriers. </w:t>
      </w:r>
      <w:r w:rsidR="00B43090" w:rsidRPr="003D1D1F">
        <w:rPr>
          <w:rFonts w:ascii="Times New Roman" w:eastAsia="Times New Roman" w:hAnsi="Times New Roman" w:cs="Times New Roman"/>
          <w:sz w:val="24"/>
          <w:szCs w:val="24"/>
          <w:lang w:val="en-GB"/>
        </w:rPr>
        <w:t xml:space="preserve">The business diversification and expansion strategy initiated by AstraZeneca is benefiting the business by increasing its sales thereby increasing organisational revenue. </w:t>
      </w:r>
      <w:r w:rsidR="007A263D" w:rsidRPr="003D1D1F">
        <w:rPr>
          <w:rFonts w:ascii="Times New Roman" w:eastAsia="Times New Roman" w:hAnsi="Times New Roman" w:cs="Times New Roman"/>
          <w:sz w:val="24"/>
          <w:szCs w:val="24"/>
          <w:lang w:val="en-GB"/>
        </w:rPr>
        <w:t>Business exposure of AstraZeneca is also increasing, especially in the Asian countries due to the business expansion strategies.</w:t>
      </w:r>
      <w:r w:rsidR="00477FB6" w:rsidRPr="003D1D1F">
        <w:rPr>
          <w:rFonts w:ascii="Times New Roman" w:eastAsia="Times New Roman" w:hAnsi="Times New Roman" w:cs="Times New Roman"/>
          <w:sz w:val="24"/>
          <w:szCs w:val="24"/>
          <w:lang w:val="en-GB"/>
        </w:rPr>
        <w:t xml:space="preserve"> Increasing the business volume by expanding in international markets is a critical task that demands a higher organisational capability in paying the salaries.</w:t>
      </w:r>
    </w:p>
    <w:p w14:paraId="31572DFF" w14:textId="77777777" w:rsidR="00001C38" w:rsidRDefault="009D6F08"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business expansion strategy initiated by AstraZeneca in Asian countries such as India and China has the possibility of increasing the sales of the medicines manufactured by the company. </w:t>
      </w:r>
      <w:r w:rsidR="004D1115" w:rsidRPr="003D1D1F">
        <w:rPr>
          <w:rFonts w:ascii="Times New Roman" w:eastAsia="Times New Roman" w:hAnsi="Times New Roman" w:cs="Times New Roman"/>
          <w:sz w:val="24"/>
          <w:szCs w:val="24"/>
          <w:lang w:val="en-GB"/>
        </w:rPr>
        <w:t xml:space="preserve">Aligning the concepts of </w:t>
      </w:r>
      <w:r w:rsidR="004755C3" w:rsidRPr="003D1D1F">
        <w:rPr>
          <w:rFonts w:ascii="Times New Roman" w:eastAsia="Times New Roman" w:hAnsi="Times New Roman" w:cs="Times New Roman"/>
          <w:sz w:val="24"/>
          <w:szCs w:val="24"/>
          <w:lang w:val="en-GB"/>
        </w:rPr>
        <w:t xml:space="preserve">BCG Matrix, </w:t>
      </w:r>
      <w:proofErr w:type="spellStart"/>
      <w:r w:rsidR="00AC2544" w:rsidRPr="003D1D1F">
        <w:rPr>
          <w:rFonts w:ascii="Times New Roman" w:eastAsia="Times New Roman" w:hAnsi="Times New Roman" w:cs="Times New Roman"/>
          <w:sz w:val="24"/>
          <w:szCs w:val="24"/>
          <w:lang w:val="en-GB"/>
        </w:rPr>
        <w:t>Forxiga</w:t>
      </w:r>
      <w:proofErr w:type="spellEnd"/>
      <w:r w:rsidR="00AC2544" w:rsidRPr="003D1D1F">
        <w:rPr>
          <w:rFonts w:ascii="Times New Roman" w:eastAsia="Times New Roman" w:hAnsi="Times New Roman" w:cs="Times New Roman"/>
          <w:sz w:val="24"/>
          <w:szCs w:val="24"/>
          <w:lang w:val="en-GB"/>
        </w:rPr>
        <w:t xml:space="preserve">, the medication used to treat “Type-2 Diabetes Mellitus” has been identified as the best-selling product of AstraZeneca in 2022-23. </w:t>
      </w:r>
      <w:r w:rsidR="00B43090" w:rsidRPr="003D1D1F">
        <w:rPr>
          <w:rFonts w:ascii="Times New Roman" w:eastAsia="Times New Roman" w:hAnsi="Times New Roman" w:cs="Times New Roman"/>
          <w:sz w:val="24"/>
          <w:szCs w:val="24"/>
          <w:lang w:val="en-GB"/>
        </w:rPr>
        <w:t xml:space="preserve">Business visibility of AstraZeneca is also increasing due to the constant expansion in the international market. </w:t>
      </w:r>
      <w:r w:rsidR="0060194D" w:rsidRPr="003D1D1F">
        <w:rPr>
          <w:rFonts w:ascii="Times New Roman" w:eastAsia="Times New Roman" w:hAnsi="Times New Roman" w:cs="Times New Roman"/>
          <w:sz w:val="24"/>
          <w:szCs w:val="24"/>
          <w:lang w:val="en-GB"/>
        </w:rPr>
        <w:t xml:space="preserve">On the other hand, leaders in AstraZeneca mentioned that the company will consider job cuts if the UK government introduces the drug levy policy to share large amounts of organisational profit. </w:t>
      </w:r>
      <w:r w:rsidR="00B43090" w:rsidRPr="003D1D1F">
        <w:rPr>
          <w:rFonts w:ascii="Times New Roman" w:eastAsia="Times New Roman" w:hAnsi="Times New Roman" w:cs="Times New Roman"/>
          <w:sz w:val="24"/>
          <w:szCs w:val="24"/>
          <w:lang w:val="en-GB"/>
        </w:rPr>
        <w:t xml:space="preserve">This business growth has the possibility of providing strategic advantage to the company in competing with its other competitors. </w:t>
      </w:r>
    </w:p>
    <w:p w14:paraId="52F33190" w14:textId="74746BC4"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On the other hand, the intention of increasing business expansion and having larger business profit in AstraZeneca is resulting in neglecting the safety protocols in drug manufacturing. </w:t>
      </w:r>
      <w:r w:rsidR="008D3E66" w:rsidRPr="003D1D1F">
        <w:rPr>
          <w:rFonts w:ascii="Times New Roman" w:eastAsia="Times New Roman" w:hAnsi="Times New Roman" w:cs="Times New Roman"/>
          <w:sz w:val="24"/>
          <w:szCs w:val="24"/>
          <w:lang w:val="en-GB"/>
        </w:rPr>
        <w:t xml:space="preserve">This further suggests that the leaders in AstraZeneca are needed to abide by the global standards of drug manufacturing in order to maintain business sustainability. </w:t>
      </w:r>
      <w:r w:rsidRPr="003D1D1F">
        <w:rPr>
          <w:rFonts w:ascii="Times New Roman" w:eastAsia="Times New Roman" w:hAnsi="Times New Roman" w:cs="Times New Roman"/>
          <w:sz w:val="24"/>
          <w:szCs w:val="24"/>
          <w:lang w:val="en-GB"/>
        </w:rPr>
        <w:t xml:space="preserve">The recent claim of AstraZeneca regarding its Covid-19 vaccine that it can increase the risk of rare disease highlights the inability of this company in making reliable medicines. The possibility of job cuts due to changes in government decisions and sharing larger business profit also indicates the business inability of AstraZeneca in managing a larger workforce. Facilitation of a secure </w:t>
      </w:r>
      <w:r w:rsidRPr="003D1D1F">
        <w:rPr>
          <w:rFonts w:ascii="Times New Roman" w:eastAsia="Times New Roman" w:hAnsi="Times New Roman" w:cs="Times New Roman"/>
          <w:sz w:val="24"/>
          <w:szCs w:val="24"/>
          <w:lang w:val="en-GB"/>
        </w:rPr>
        <w:lastRenderedPageBreak/>
        <w:t xml:space="preserve">work environment to the employees has the possibility of increasing staff satisfaction and productivity.  </w:t>
      </w:r>
    </w:p>
    <w:p w14:paraId="56C144BE" w14:textId="77777777" w:rsidR="00F52498" w:rsidRPr="003D1D1F" w:rsidRDefault="00B43090" w:rsidP="003B4590">
      <w:pPr>
        <w:pStyle w:val="Normal1"/>
        <w:spacing w:before="240" w:line="360" w:lineRule="auto"/>
        <w:jc w:val="both"/>
        <w:rPr>
          <w:rFonts w:ascii="Times New Roman" w:eastAsia="Times New Roman" w:hAnsi="Times New Roman" w:cs="Times New Roman"/>
          <w:sz w:val="24"/>
          <w:szCs w:val="24"/>
          <w:lang w:val="en-GB"/>
        </w:rPr>
      </w:pPr>
      <w:r w:rsidRPr="003D1D1F">
        <w:rPr>
          <w:lang w:val="en-GB"/>
        </w:rPr>
        <w:br w:type="page"/>
      </w:r>
    </w:p>
    <w:p w14:paraId="4F770849" w14:textId="77777777" w:rsidR="00F52498" w:rsidRPr="003D1D1F" w:rsidRDefault="00B43090" w:rsidP="003B4590">
      <w:pPr>
        <w:pStyle w:val="Heading1"/>
        <w:spacing w:before="240"/>
      </w:pPr>
      <w:bookmarkStart w:id="18" w:name="_Toc191316994"/>
      <w:r w:rsidRPr="003D1D1F">
        <w:lastRenderedPageBreak/>
        <w:t>References</w:t>
      </w:r>
      <w:bookmarkEnd w:id="18"/>
      <w:r w:rsidRPr="003D1D1F">
        <w:t xml:space="preserve"> </w:t>
      </w:r>
    </w:p>
    <w:p w14:paraId="2485BB80"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Ambitionbox</w:t>
      </w:r>
      <w:proofErr w:type="spellEnd"/>
      <w:r w:rsidRPr="003D1D1F">
        <w:rPr>
          <w:rFonts w:ascii="Times New Roman" w:eastAsia="Times New Roman" w:hAnsi="Times New Roman" w:cs="Times New Roman"/>
          <w:sz w:val="24"/>
          <w:szCs w:val="24"/>
          <w:lang w:val="en-GB"/>
        </w:rPr>
        <w:t>, (2025)</w:t>
      </w:r>
      <w:r w:rsidRPr="003D1D1F">
        <w:rPr>
          <w:rFonts w:ascii="Times New Roman" w:eastAsia="Times New Roman" w:hAnsi="Times New Roman" w:cs="Times New Roman"/>
          <w:i/>
          <w:sz w:val="24"/>
          <w:szCs w:val="24"/>
          <w:lang w:val="en-GB"/>
        </w:rPr>
        <w:t xml:space="preserve"> AstraZeneca.</w:t>
      </w:r>
      <w:r w:rsidRPr="003D1D1F">
        <w:rPr>
          <w:rFonts w:ascii="Times New Roman" w:eastAsia="Times New Roman" w:hAnsi="Times New Roman" w:cs="Times New Roman"/>
          <w:sz w:val="24"/>
          <w:szCs w:val="24"/>
          <w:lang w:val="en-GB"/>
        </w:rPr>
        <w:t xml:space="preserve"> Available at: https://www.ambitionbox.com/reviews/astrazeneca-reviews (Accessed: 24 February 2025). </w:t>
      </w:r>
    </w:p>
    <w:p w14:paraId="3976F551"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Anghel, I. and Rees, T. (2025) </w:t>
      </w:r>
      <w:r w:rsidRPr="003D1D1F">
        <w:rPr>
          <w:rFonts w:ascii="Times New Roman" w:eastAsia="Times New Roman" w:hAnsi="Times New Roman" w:cs="Times New Roman"/>
          <w:i/>
          <w:sz w:val="24"/>
          <w:szCs w:val="24"/>
          <w:lang w:val="en-GB"/>
        </w:rPr>
        <w:t xml:space="preserve">UK Recession Fears Mount With Data Set to Show GDP Shrinking. </w:t>
      </w:r>
      <w:r w:rsidRPr="003D1D1F">
        <w:rPr>
          <w:rFonts w:ascii="Times New Roman" w:eastAsia="Times New Roman" w:hAnsi="Times New Roman" w:cs="Times New Roman"/>
          <w:sz w:val="24"/>
          <w:szCs w:val="24"/>
          <w:lang w:val="en-GB"/>
        </w:rPr>
        <w:t>Available at: https://www.bloomberg.com/news/articles/2025-02-12/uk-recession-fears-mount-with-data-set-to-show-economy-shrinking#:~:text=With%20surveys%20pointing%20to%20a,in%20just%</w:t>
      </w:r>
      <w:r w:rsidR="003D1D1F">
        <w:rPr>
          <w:rFonts w:ascii="Times New Roman" w:eastAsia="Times New Roman" w:hAnsi="Times New Roman" w:cs="Times New Roman"/>
          <w:sz w:val="24"/>
          <w:szCs w:val="24"/>
          <w:lang w:val="en-GB"/>
        </w:rPr>
        <w:t>20over%20a%20year. (Accessed: 23</w:t>
      </w:r>
      <w:r w:rsidRPr="003D1D1F">
        <w:rPr>
          <w:rFonts w:ascii="Times New Roman" w:eastAsia="Times New Roman" w:hAnsi="Times New Roman" w:cs="Times New Roman"/>
          <w:sz w:val="24"/>
          <w:szCs w:val="24"/>
          <w:lang w:val="en-GB"/>
        </w:rPr>
        <w:t xml:space="preserve"> February 2025). </w:t>
      </w:r>
    </w:p>
    <w:p w14:paraId="23ADF9C5"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(2022) </w:t>
      </w:r>
      <w:proofErr w:type="spellStart"/>
      <w:r w:rsidRPr="003D1D1F">
        <w:rPr>
          <w:rFonts w:ascii="Times New Roman" w:eastAsia="Times New Roman" w:hAnsi="Times New Roman" w:cs="Times New Roman"/>
          <w:i/>
          <w:sz w:val="24"/>
          <w:szCs w:val="24"/>
          <w:lang w:val="en-GB"/>
        </w:rPr>
        <w:t>Forxiga</w:t>
      </w:r>
      <w:proofErr w:type="spellEnd"/>
      <w:r w:rsidRPr="003D1D1F">
        <w:rPr>
          <w:rFonts w:ascii="Times New Roman" w:eastAsia="Times New Roman" w:hAnsi="Times New Roman" w:cs="Times New Roman"/>
          <w:i/>
          <w:sz w:val="24"/>
          <w:szCs w:val="24"/>
          <w:lang w:val="en-GB"/>
        </w:rPr>
        <w:t xml:space="preserve"> recommended for approval in the EU by CHMP for symptomatic chronic heart failure</w:t>
      </w:r>
      <w:r w:rsidRPr="003D1D1F">
        <w:rPr>
          <w:rFonts w:ascii="Times New Roman" w:eastAsia="Times New Roman" w:hAnsi="Times New Roman" w:cs="Times New Roman"/>
          <w:sz w:val="24"/>
          <w:szCs w:val="24"/>
          <w:lang w:val="en-GB"/>
        </w:rPr>
        <w:t>. Available at: https://www.astrazeneca.com/media-centre/press-releases/2022/forxiga-chmp-opinion-for-symptoma</w:t>
      </w:r>
      <w:r w:rsidR="003D1D1F">
        <w:rPr>
          <w:rFonts w:ascii="Times New Roman" w:eastAsia="Times New Roman" w:hAnsi="Times New Roman" w:cs="Times New Roman"/>
          <w:sz w:val="24"/>
          <w:szCs w:val="24"/>
          <w:lang w:val="en-GB"/>
        </w:rPr>
        <w:t>tic-chronic-hf.html (Accessed 22</w:t>
      </w:r>
      <w:r w:rsidRPr="003D1D1F">
        <w:rPr>
          <w:rFonts w:ascii="Times New Roman" w:eastAsia="Times New Roman" w:hAnsi="Times New Roman" w:cs="Times New Roman"/>
          <w:sz w:val="24"/>
          <w:szCs w:val="24"/>
          <w:lang w:val="en-GB"/>
        </w:rPr>
        <w:t xml:space="preserve"> February 2025).</w:t>
      </w:r>
    </w:p>
    <w:p w14:paraId="6453D022"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(2023) </w:t>
      </w:r>
      <w:r w:rsidRPr="003D1D1F">
        <w:rPr>
          <w:rFonts w:ascii="Times New Roman" w:eastAsia="Times New Roman" w:hAnsi="Times New Roman" w:cs="Times New Roman"/>
          <w:i/>
          <w:sz w:val="24"/>
          <w:szCs w:val="24"/>
          <w:lang w:val="en-GB"/>
        </w:rPr>
        <w:t>AstraZeneca commits $71 million to AZ Forest India project to fund the country’s largest biodiversity restoration project, in support of climate action and human health</w:t>
      </w:r>
      <w:r w:rsidRPr="003D1D1F">
        <w:rPr>
          <w:rFonts w:ascii="Times New Roman" w:eastAsia="Times New Roman" w:hAnsi="Times New Roman" w:cs="Times New Roman"/>
          <w:sz w:val="24"/>
          <w:szCs w:val="24"/>
          <w:lang w:val="en-GB"/>
        </w:rPr>
        <w:t xml:space="preserve">. Available at: https://www.astrazeneca.in/media/press-releases/2023/astrazeneca-commits-71-million-to-az-forest-india-project-fund-country-largest-biodiversity-restoration-project-support-climate-action-human-health.html (Accessed: 24 February 2025). </w:t>
      </w:r>
    </w:p>
    <w:p w14:paraId="7E6492D2"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(2023) </w:t>
      </w:r>
      <w:r w:rsidRPr="003D1D1F">
        <w:rPr>
          <w:rFonts w:ascii="Times New Roman" w:eastAsia="Times New Roman" w:hAnsi="Times New Roman" w:cs="Times New Roman"/>
          <w:i/>
          <w:sz w:val="24"/>
          <w:szCs w:val="24"/>
          <w:lang w:val="en-GB"/>
        </w:rPr>
        <w:t>AstraZeneca Risk Supplement 2023</w:t>
      </w:r>
      <w:r w:rsidRPr="003D1D1F">
        <w:rPr>
          <w:rFonts w:ascii="Times New Roman" w:eastAsia="Times New Roman" w:hAnsi="Times New Roman" w:cs="Times New Roman"/>
          <w:sz w:val="24"/>
          <w:szCs w:val="24"/>
          <w:lang w:val="en-GB"/>
        </w:rPr>
        <w:t>. Available at: https://www.astrazeneca.com/content/dam/az/Investor_Relations/annual-report-2023/pdf/AstraZeneca_Risk_Supplement_2023.pdf (Accessed 24 February 2025).</w:t>
      </w:r>
    </w:p>
    <w:p w14:paraId="736186C2"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(2024) </w:t>
      </w:r>
      <w:r w:rsidRPr="003D1D1F">
        <w:rPr>
          <w:rFonts w:ascii="Times New Roman" w:eastAsia="Times New Roman" w:hAnsi="Times New Roman" w:cs="Times New Roman"/>
          <w:i/>
          <w:sz w:val="24"/>
          <w:szCs w:val="24"/>
          <w:lang w:val="en-GB"/>
        </w:rPr>
        <w:t>AstraZeneca Annual Reports 2024</w:t>
      </w:r>
      <w:r w:rsidRPr="003D1D1F">
        <w:rPr>
          <w:rFonts w:ascii="Times New Roman" w:eastAsia="Times New Roman" w:hAnsi="Times New Roman" w:cs="Times New Roman"/>
          <w:sz w:val="24"/>
          <w:szCs w:val="24"/>
          <w:lang w:val="en-GB"/>
        </w:rPr>
        <w:t>. Available at: https://www.astrazeneca.com/investor-relations/annual-reports/annu</w:t>
      </w:r>
      <w:r w:rsidR="003D1D1F">
        <w:rPr>
          <w:rFonts w:ascii="Times New Roman" w:eastAsia="Times New Roman" w:hAnsi="Times New Roman" w:cs="Times New Roman"/>
          <w:sz w:val="24"/>
          <w:szCs w:val="24"/>
          <w:lang w:val="en-GB"/>
        </w:rPr>
        <w:t>al-report-2024.html (Accessed 23</w:t>
      </w:r>
      <w:r w:rsidRPr="003D1D1F">
        <w:rPr>
          <w:rFonts w:ascii="Times New Roman" w:eastAsia="Times New Roman" w:hAnsi="Times New Roman" w:cs="Times New Roman"/>
          <w:sz w:val="24"/>
          <w:szCs w:val="24"/>
          <w:lang w:val="en-GB"/>
        </w:rPr>
        <w:t xml:space="preserve"> February 2025).</w:t>
      </w:r>
    </w:p>
    <w:p w14:paraId="7F7BC612"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(2024) </w:t>
      </w:r>
      <w:r w:rsidRPr="003D1D1F">
        <w:rPr>
          <w:rFonts w:ascii="Times New Roman" w:eastAsia="Times New Roman" w:hAnsi="Times New Roman" w:cs="Times New Roman"/>
          <w:i/>
          <w:sz w:val="24"/>
          <w:szCs w:val="24"/>
          <w:lang w:val="en-GB"/>
        </w:rPr>
        <w:t>AstraZeneca strengthens its cardiovascular pipeline with agreement for a pre-clinical novel lipid-lowering therapy.</w:t>
      </w:r>
      <w:r w:rsidRPr="003D1D1F">
        <w:rPr>
          <w:rFonts w:ascii="Times New Roman" w:eastAsia="Times New Roman" w:hAnsi="Times New Roman" w:cs="Times New Roman"/>
          <w:sz w:val="24"/>
          <w:szCs w:val="24"/>
          <w:lang w:val="en-GB"/>
        </w:rPr>
        <w:t xml:space="preserve"> Available at: https://www.astrazeneca.com/media-centre/press-releases/2024/astrazeneca-licenses-lipid-lowering-lpa-asset.html (Accessed 24 February 2025).</w:t>
      </w:r>
    </w:p>
    <w:p w14:paraId="4A6A9BA5"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lastRenderedPageBreak/>
        <w:t>Astrazeneca</w:t>
      </w:r>
      <w:proofErr w:type="spellEnd"/>
      <w:r w:rsidRPr="003D1D1F">
        <w:rPr>
          <w:rFonts w:ascii="Times New Roman" w:eastAsia="Times New Roman" w:hAnsi="Times New Roman" w:cs="Times New Roman"/>
          <w:sz w:val="24"/>
          <w:szCs w:val="24"/>
          <w:lang w:val="en-GB"/>
        </w:rPr>
        <w:t xml:space="preserve">, (2024) </w:t>
      </w:r>
      <w:r w:rsidRPr="003D1D1F">
        <w:rPr>
          <w:rFonts w:ascii="Times New Roman" w:eastAsia="Times New Roman" w:hAnsi="Times New Roman" w:cs="Times New Roman"/>
          <w:i/>
          <w:sz w:val="24"/>
          <w:szCs w:val="24"/>
          <w:lang w:val="en-GB"/>
        </w:rPr>
        <w:t>Chair’s Statement</w:t>
      </w:r>
      <w:r w:rsidRPr="003D1D1F">
        <w:rPr>
          <w:rFonts w:ascii="Times New Roman" w:eastAsia="Times New Roman" w:hAnsi="Times New Roman" w:cs="Times New Roman"/>
          <w:sz w:val="24"/>
          <w:szCs w:val="24"/>
          <w:lang w:val="en-GB"/>
        </w:rPr>
        <w:t xml:space="preserve">. Available at: https://www.astrazeneca.ca/content/dam/az/Investor_Relations/annual-report-2024/pdf/AstraZeneca_AR_2024_Chairs_Statement.pdf (Accessed: 24 February 2025). </w:t>
      </w:r>
    </w:p>
    <w:p w14:paraId="76E1F390"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(2024) </w:t>
      </w:r>
      <w:r w:rsidRPr="003D1D1F">
        <w:rPr>
          <w:rFonts w:ascii="Times New Roman" w:eastAsia="Times New Roman" w:hAnsi="Times New Roman" w:cs="Times New Roman"/>
          <w:i/>
          <w:sz w:val="24"/>
          <w:szCs w:val="24"/>
          <w:lang w:val="en-GB"/>
        </w:rPr>
        <w:t xml:space="preserve">FARXIGA approved in the US for the treatment of </w:t>
      </w:r>
      <w:proofErr w:type="spellStart"/>
      <w:r w:rsidRPr="003D1D1F">
        <w:rPr>
          <w:rFonts w:ascii="Times New Roman" w:eastAsia="Times New Roman" w:hAnsi="Times New Roman" w:cs="Times New Roman"/>
          <w:i/>
          <w:sz w:val="24"/>
          <w:szCs w:val="24"/>
          <w:lang w:val="en-GB"/>
        </w:rPr>
        <w:t>pediatric</w:t>
      </w:r>
      <w:proofErr w:type="spellEnd"/>
      <w:r w:rsidRPr="003D1D1F">
        <w:rPr>
          <w:rFonts w:ascii="Times New Roman" w:eastAsia="Times New Roman" w:hAnsi="Times New Roman" w:cs="Times New Roman"/>
          <w:i/>
          <w:sz w:val="24"/>
          <w:szCs w:val="24"/>
          <w:lang w:val="en-GB"/>
        </w:rPr>
        <w:t xml:space="preserve"> type-2 diabetes</w:t>
      </w:r>
      <w:r w:rsidRPr="003D1D1F">
        <w:rPr>
          <w:rFonts w:ascii="Times New Roman" w:eastAsia="Times New Roman" w:hAnsi="Times New Roman" w:cs="Times New Roman"/>
          <w:sz w:val="24"/>
          <w:szCs w:val="24"/>
          <w:lang w:val="en-GB"/>
        </w:rPr>
        <w:t xml:space="preserve">. Available at: https://www.astrazeneca-us.com/media/press-releases/2024/farxiga-approved-in-the-us-for-the-treatment-of-pediatric-type-two-diabetes.html (Accessed: 24 February 2025). </w:t>
      </w:r>
    </w:p>
    <w:p w14:paraId="5549C75C"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About Our Company.</w:t>
      </w:r>
      <w:r w:rsidRPr="003D1D1F">
        <w:rPr>
          <w:rFonts w:ascii="Times New Roman" w:eastAsia="Times New Roman" w:hAnsi="Times New Roman" w:cs="Times New Roman"/>
          <w:sz w:val="24"/>
          <w:szCs w:val="24"/>
          <w:lang w:val="en-GB"/>
        </w:rPr>
        <w:t xml:space="preserve"> Available at: https://www.astrazeneca.com/our-company.html (Accessed: 23 February 2025). </w:t>
      </w:r>
    </w:p>
    <w:p w14:paraId="0A71EB91"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Accelerating supplier diversity:.</w:t>
      </w:r>
      <w:r w:rsidRPr="003D1D1F">
        <w:rPr>
          <w:rFonts w:ascii="Times New Roman" w:eastAsia="Times New Roman" w:hAnsi="Times New Roman" w:cs="Times New Roman"/>
          <w:sz w:val="24"/>
          <w:szCs w:val="24"/>
          <w:lang w:val="en-GB"/>
        </w:rPr>
        <w:t xml:space="preserve"> Available at: https://www.astrazeneca.com/media-centre/articles/2024/accelerating-supplier-diversity.html (Accessed: 24 February 2025). </w:t>
      </w:r>
    </w:p>
    <w:p w14:paraId="4F66D6AB"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AstraZeneca Pharma India Ltd Q3 Results Highlight Strong Momentum Across Therapeutic Areas; achieving 44% increase in revenue and total revenue from operations now increased by Rs. 1,345 Mn compared to corresponding quarter of previous year.</w:t>
      </w:r>
      <w:r w:rsidRPr="003D1D1F">
        <w:rPr>
          <w:rFonts w:ascii="Times New Roman" w:eastAsia="Times New Roman" w:hAnsi="Times New Roman" w:cs="Times New Roman"/>
          <w:sz w:val="24"/>
          <w:szCs w:val="24"/>
          <w:lang w:val="en-GB"/>
        </w:rPr>
        <w:t xml:space="preserve"> Available at: https://www.astrazeneca.in/media/press-releases/2025/AstraZeneca-Pharma-India-Ltd-Q3-Results.html#:~:text=Board%20Of%20Directors-,AstraZeneca%20Pharma%20India%20Ltd%20Q3%20Results%20Highlight%20Strong%20Momentum%20Across,corresponding%20quarter%20of%20previous%20year. (Accessed: 24 February 2025). </w:t>
      </w:r>
    </w:p>
    <w:p w14:paraId="3746326B"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Astrazeneca</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Data Science &amp; Artificial Intelligence - AstraZeneca.</w:t>
      </w:r>
      <w:r w:rsidRPr="003D1D1F">
        <w:rPr>
          <w:rFonts w:ascii="Times New Roman" w:eastAsia="Times New Roman" w:hAnsi="Times New Roman" w:cs="Times New Roman"/>
          <w:sz w:val="24"/>
          <w:szCs w:val="24"/>
          <w:lang w:val="en-GB"/>
        </w:rPr>
        <w:t xml:space="preserve"> Available at: https://www.astrazeneca.com/r-d/data-science-and-ai.html#:~:text=Machine%20learning%20and%20AI%20applications,from%20our%20collaboration%20with%20BenevolentAI. (Accessed: 24 February 2025). </w:t>
      </w:r>
    </w:p>
    <w:p w14:paraId="1B08F39D"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(2025) </w:t>
      </w:r>
      <w:r w:rsidRPr="003D1D1F">
        <w:rPr>
          <w:rFonts w:ascii="Times New Roman" w:eastAsia="Times New Roman" w:hAnsi="Times New Roman" w:cs="Times New Roman"/>
          <w:i/>
          <w:sz w:val="24"/>
          <w:szCs w:val="24"/>
          <w:lang w:val="en-GB"/>
        </w:rPr>
        <w:t>Our company.</w:t>
      </w:r>
      <w:r w:rsidRPr="003D1D1F">
        <w:rPr>
          <w:rFonts w:ascii="Times New Roman" w:eastAsia="Times New Roman" w:hAnsi="Times New Roman" w:cs="Times New Roman"/>
          <w:sz w:val="24"/>
          <w:szCs w:val="24"/>
          <w:lang w:val="en-GB"/>
        </w:rPr>
        <w:t xml:space="preserve"> Available at: https://www.astrazeneca.in/our-company.html (Accessed 24 February 2025).</w:t>
      </w:r>
    </w:p>
    <w:p w14:paraId="41767F1D"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AstraZeneca, (2025) </w:t>
      </w:r>
      <w:r w:rsidRPr="003D1D1F">
        <w:rPr>
          <w:rFonts w:ascii="Times New Roman" w:eastAsia="Times New Roman" w:hAnsi="Times New Roman" w:cs="Times New Roman"/>
          <w:i/>
          <w:sz w:val="24"/>
          <w:szCs w:val="24"/>
          <w:lang w:val="en-GB"/>
        </w:rPr>
        <w:t>Our history</w:t>
      </w:r>
      <w:r w:rsidRPr="003D1D1F">
        <w:rPr>
          <w:rFonts w:ascii="Times New Roman" w:eastAsia="Times New Roman" w:hAnsi="Times New Roman" w:cs="Times New Roman"/>
          <w:sz w:val="24"/>
          <w:szCs w:val="24"/>
          <w:lang w:val="en-GB"/>
        </w:rPr>
        <w:t>. Available at: https://www.astrazeneca.com/our-company/history.html (Accessed 24 February 2025).</w:t>
      </w:r>
    </w:p>
    <w:p w14:paraId="79F75466" w14:textId="77777777" w:rsidR="000350C7" w:rsidRPr="003D1D1F" w:rsidRDefault="003D1D1F" w:rsidP="00D62862">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BBC</w:t>
      </w:r>
      <w:r w:rsidR="000350C7" w:rsidRPr="003D1D1F">
        <w:rPr>
          <w:rFonts w:ascii="Times New Roman" w:eastAsia="Times New Roman" w:hAnsi="Times New Roman" w:cs="Times New Roman"/>
          <w:sz w:val="24"/>
          <w:szCs w:val="24"/>
          <w:lang w:val="en-GB"/>
        </w:rPr>
        <w:t xml:space="preserve">, (2025) </w:t>
      </w:r>
      <w:r w:rsidR="000350C7" w:rsidRPr="003D1D1F">
        <w:rPr>
          <w:rFonts w:ascii="Times New Roman" w:eastAsia="Times New Roman" w:hAnsi="Times New Roman" w:cs="Times New Roman"/>
          <w:i/>
          <w:sz w:val="24"/>
          <w:szCs w:val="24"/>
          <w:lang w:val="en-GB"/>
        </w:rPr>
        <w:t>Far-right group exposed in undercover BBC investigation.</w:t>
      </w:r>
      <w:r w:rsidR="000350C7" w:rsidRPr="003D1D1F">
        <w:rPr>
          <w:rFonts w:ascii="Times New Roman" w:eastAsia="Times New Roman" w:hAnsi="Times New Roman" w:cs="Times New Roman"/>
          <w:sz w:val="24"/>
          <w:szCs w:val="24"/>
          <w:lang w:val="en-GB"/>
        </w:rPr>
        <w:t xml:space="preserve"> Available at: https://www.bbc.com/news/art</w:t>
      </w:r>
      <w:r>
        <w:rPr>
          <w:rFonts w:ascii="Times New Roman" w:eastAsia="Times New Roman" w:hAnsi="Times New Roman" w:cs="Times New Roman"/>
          <w:sz w:val="24"/>
          <w:szCs w:val="24"/>
          <w:lang w:val="en-GB"/>
        </w:rPr>
        <w:t>icles/cn8xykr5v95o (Accessed: 22</w:t>
      </w:r>
      <w:r w:rsidR="000350C7" w:rsidRPr="003D1D1F">
        <w:rPr>
          <w:rFonts w:ascii="Times New Roman" w:eastAsia="Times New Roman" w:hAnsi="Times New Roman" w:cs="Times New Roman"/>
          <w:sz w:val="24"/>
          <w:szCs w:val="24"/>
          <w:lang w:val="en-GB"/>
        </w:rPr>
        <w:t xml:space="preserve"> February 2025). </w:t>
      </w:r>
    </w:p>
    <w:p w14:paraId="206DB73B"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Bjgpopen</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Environmental impact ratings that could drive positive environmental changes in the manufacture and use of pharmaceuticals.</w:t>
      </w:r>
      <w:r w:rsidRPr="003D1D1F">
        <w:rPr>
          <w:rFonts w:ascii="Times New Roman" w:eastAsia="Times New Roman" w:hAnsi="Times New Roman" w:cs="Times New Roman"/>
          <w:sz w:val="24"/>
          <w:szCs w:val="24"/>
          <w:lang w:val="en-GB"/>
        </w:rPr>
        <w:t xml:space="preserve"> Available at: https://bjgpopen.org/content/6/1/BJGPO.2021.0214#:~:text=The%20pharmaceutical%20industry%20plays%20a,toxic%20effects%20on%20aquatic%20ecosystems. (Accessed: 24 February 2025). </w:t>
      </w:r>
    </w:p>
    <w:p w14:paraId="2C1B14BF"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Borger, J. (2025) </w:t>
      </w:r>
      <w:r w:rsidRPr="003D1D1F">
        <w:rPr>
          <w:rFonts w:ascii="Times New Roman" w:eastAsia="Times New Roman" w:hAnsi="Times New Roman" w:cs="Times New Roman"/>
          <w:i/>
          <w:sz w:val="24"/>
          <w:szCs w:val="24"/>
          <w:lang w:val="en-GB"/>
        </w:rPr>
        <w:t>Elon Musk’s beef with Britain isn’t (only) about politics. It’s about tech regulation.</w:t>
      </w:r>
      <w:r w:rsidRPr="003D1D1F">
        <w:rPr>
          <w:rFonts w:ascii="Times New Roman" w:eastAsia="Times New Roman" w:hAnsi="Times New Roman" w:cs="Times New Roman"/>
          <w:sz w:val="24"/>
          <w:szCs w:val="24"/>
          <w:lang w:val="en-GB"/>
        </w:rPr>
        <w:t xml:space="preserve"> Available at: https://www.theguardian.com/technology/2025/jan/25/elon-musk-uk-politics-tech-online-safety-act  (Accessed: 23 February 2025). </w:t>
      </w:r>
    </w:p>
    <w:p w14:paraId="25F7B3B6"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China Daily, (2024) </w:t>
      </w:r>
      <w:r w:rsidRPr="003D1D1F">
        <w:rPr>
          <w:rFonts w:ascii="Times New Roman" w:eastAsia="Times New Roman" w:hAnsi="Times New Roman" w:cs="Times New Roman"/>
          <w:i/>
          <w:iCs/>
          <w:sz w:val="24"/>
          <w:szCs w:val="24"/>
          <w:lang w:val="en-GB"/>
        </w:rPr>
        <w:t>AstraZeneca announces plans for new innovations for China</w:t>
      </w:r>
      <w:r w:rsidRPr="003D1D1F">
        <w:rPr>
          <w:rFonts w:ascii="Times New Roman" w:eastAsia="Times New Roman" w:hAnsi="Times New Roman" w:cs="Times New Roman"/>
          <w:sz w:val="24"/>
          <w:szCs w:val="24"/>
          <w:lang w:val="en-GB"/>
        </w:rPr>
        <w:t>. Available at: https://www.chinadaily.com.cn/a/202409/30/WS66fa1b9ea310f1265a1c5b67.html#:~:text=Since%202023%2C%20AstraZeneca%20has%20entered,approximate%20value%20of%</w:t>
      </w:r>
      <w:r w:rsidR="003D1D1F">
        <w:rPr>
          <w:rFonts w:ascii="Times New Roman" w:eastAsia="Times New Roman" w:hAnsi="Times New Roman" w:cs="Times New Roman"/>
          <w:sz w:val="24"/>
          <w:szCs w:val="24"/>
          <w:lang w:val="en-GB"/>
        </w:rPr>
        <w:t>20%246.5%20billion. (Accessed 22</w:t>
      </w:r>
      <w:r w:rsidRPr="003D1D1F">
        <w:rPr>
          <w:rFonts w:ascii="Times New Roman" w:eastAsia="Times New Roman" w:hAnsi="Times New Roman" w:cs="Times New Roman"/>
          <w:sz w:val="24"/>
          <w:szCs w:val="24"/>
          <w:lang w:val="en-GB"/>
        </w:rPr>
        <w:t xml:space="preserve"> February 2025).</w:t>
      </w:r>
    </w:p>
    <w:p w14:paraId="2AB61C2B"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Earthbanc</w:t>
      </w:r>
      <w:proofErr w:type="spellEnd"/>
      <w:r w:rsidRPr="003D1D1F">
        <w:rPr>
          <w:rFonts w:ascii="Times New Roman" w:eastAsia="Times New Roman" w:hAnsi="Times New Roman" w:cs="Times New Roman"/>
          <w:sz w:val="24"/>
          <w:szCs w:val="24"/>
          <w:lang w:val="en-GB"/>
        </w:rPr>
        <w:t xml:space="preserve">, (2024) </w:t>
      </w:r>
      <w:r w:rsidRPr="003D1D1F">
        <w:rPr>
          <w:rFonts w:ascii="Times New Roman" w:eastAsia="Times New Roman" w:hAnsi="Times New Roman" w:cs="Times New Roman"/>
          <w:i/>
          <w:sz w:val="24"/>
          <w:szCs w:val="24"/>
          <w:lang w:val="en-GB"/>
        </w:rPr>
        <w:t xml:space="preserve">AstraZeneca and </w:t>
      </w:r>
      <w:proofErr w:type="spellStart"/>
      <w:r w:rsidRPr="003D1D1F">
        <w:rPr>
          <w:rFonts w:ascii="Times New Roman" w:eastAsia="Times New Roman" w:hAnsi="Times New Roman" w:cs="Times New Roman"/>
          <w:i/>
          <w:sz w:val="24"/>
          <w:szCs w:val="24"/>
          <w:lang w:val="en-GB"/>
        </w:rPr>
        <w:t>Earthbanc</w:t>
      </w:r>
      <w:proofErr w:type="spellEnd"/>
      <w:r w:rsidRPr="003D1D1F">
        <w:rPr>
          <w:rFonts w:ascii="Times New Roman" w:eastAsia="Times New Roman" w:hAnsi="Times New Roman" w:cs="Times New Roman"/>
          <w:i/>
          <w:sz w:val="24"/>
          <w:szCs w:val="24"/>
          <w:lang w:val="en-GB"/>
        </w:rPr>
        <w:t xml:space="preserve"> Collaborate for Reforestation in India. </w:t>
      </w:r>
      <w:r w:rsidRPr="003D1D1F">
        <w:rPr>
          <w:rFonts w:ascii="Times New Roman" w:eastAsia="Times New Roman" w:hAnsi="Times New Roman" w:cs="Times New Roman"/>
          <w:sz w:val="24"/>
          <w:szCs w:val="24"/>
          <w:lang w:val="en-GB"/>
        </w:rPr>
        <w:t xml:space="preserve">Available at: https://earthbanc.io/2024/06/10/astrazeneca-and-earthbanc-collaborate-for-reforestation-in-india/#:~:text=The%20program%20not%20only%20supports,the%20risk%20of%20natural%20disasters.&amp;text=In%20India%2C%20AztraZeneca%2C%20in%20collaboration,trees%20and%20plants%20in%20India. (Accessed: 24 February 2025). </w:t>
      </w:r>
    </w:p>
    <w:p w14:paraId="2763694D"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Fick, M. (2025) </w:t>
      </w:r>
      <w:r w:rsidRPr="003D1D1F">
        <w:rPr>
          <w:rFonts w:ascii="Times New Roman" w:eastAsia="Times New Roman" w:hAnsi="Times New Roman" w:cs="Times New Roman"/>
          <w:i/>
          <w:sz w:val="24"/>
          <w:szCs w:val="24"/>
          <w:lang w:val="en-GB"/>
        </w:rPr>
        <w:t>AstraZeneca shareholders say they need clarity on China investigations.</w:t>
      </w:r>
      <w:r w:rsidRPr="003D1D1F">
        <w:rPr>
          <w:rFonts w:ascii="Times New Roman" w:eastAsia="Times New Roman" w:hAnsi="Times New Roman" w:cs="Times New Roman"/>
          <w:sz w:val="24"/>
          <w:szCs w:val="24"/>
          <w:lang w:val="en-GB"/>
        </w:rPr>
        <w:t xml:space="preserve"> Available at: https://www.reuters.com/business/healthcare-pharmaceuticals/astrazeneca-shareholders-say-they-need-clarity-china-investigations-2025-02-05/#:~:text=China%20has%20long%20been%20a,of%20total%20sales%20in%202023. (Accessed: 24 February 2025). </w:t>
      </w:r>
    </w:p>
    <w:p w14:paraId="2BCB73FC"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Financial Times, (2025) </w:t>
      </w:r>
      <w:r w:rsidRPr="003D1D1F">
        <w:rPr>
          <w:rFonts w:ascii="Times New Roman" w:eastAsia="Times New Roman" w:hAnsi="Times New Roman" w:cs="Times New Roman"/>
          <w:i/>
          <w:sz w:val="24"/>
          <w:szCs w:val="24"/>
          <w:lang w:val="en-GB"/>
        </w:rPr>
        <w:t xml:space="preserve">The inside story of Britain’s failure to clinch £450mn AstraZeneca deal. </w:t>
      </w:r>
      <w:r w:rsidRPr="003D1D1F">
        <w:rPr>
          <w:rFonts w:ascii="Times New Roman" w:eastAsia="Times New Roman" w:hAnsi="Times New Roman" w:cs="Times New Roman"/>
          <w:sz w:val="24"/>
          <w:szCs w:val="24"/>
          <w:lang w:val="en-GB"/>
        </w:rPr>
        <w:t>Available at: https://www.ft.com/content/ffa44bea-e5f4-403</w:t>
      </w:r>
      <w:r w:rsidR="003D1D1F">
        <w:rPr>
          <w:rFonts w:ascii="Times New Roman" w:eastAsia="Times New Roman" w:hAnsi="Times New Roman" w:cs="Times New Roman"/>
          <w:sz w:val="24"/>
          <w:szCs w:val="24"/>
          <w:lang w:val="en-GB"/>
        </w:rPr>
        <w:t>e-af62-5ccab9abbcfc (Accessed 21</w:t>
      </w:r>
      <w:r w:rsidRPr="003D1D1F">
        <w:rPr>
          <w:rFonts w:ascii="Times New Roman" w:eastAsia="Times New Roman" w:hAnsi="Times New Roman" w:cs="Times New Roman"/>
          <w:sz w:val="24"/>
          <w:szCs w:val="24"/>
          <w:lang w:val="en-GB"/>
        </w:rPr>
        <w:t xml:space="preserve"> February 2025).</w:t>
      </w:r>
    </w:p>
    <w:p w14:paraId="372D4930"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 xml:space="preserve">Glover, J. (2025) </w:t>
      </w:r>
      <w:r w:rsidRPr="003D1D1F">
        <w:rPr>
          <w:rFonts w:ascii="Times New Roman" w:eastAsia="Times New Roman" w:hAnsi="Times New Roman" w:cs="Times New Roman"/>
          <w:i/>
          <w:sz w:val="24"/>
          <w:szCs w:val="24"/>
          <w:lang w:val="en-GB"/>
        </w:rPr>
        <w:t>What Is Pharmaceutical Waste?.</w:t>
      </w:r>
      <w:r w:rsidRPr="003D1D1F">
        <w:rPr>
          <w:rFonts w:ascii="Times New Roman" w:eastAsia="Times New Roman" w:hAnsi="Times New Roman" w:cs="Times New Roman"/>
          <w:sz w:val="24"/>
          <w:szCs w:val="24"/>
          <w:lang w:val="en-GB"/>
        </w:rPr>
        <w:t xml:space="preserve"> Available at: https://www.sharpsmart.co.uk/knowledge-centre/what-is-pharmaceutical-waste#:~:text=The%20exact%20amount%20of%20pharmaceutical,every%20year%20in%20England%20alone. (Accessed: 23 February 2025). </w:t>
      </w:r>
    </w:p>
    <w:p w14:paraId="5F5D8A95"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Gotham, D. and Barber, M. (2024) </w:t>
      </w:r>
      <w:r w:rsidRPr="003D1D1F">
        <w:rPr>
          <w:rFonts w:ascii="Times New Roman" w:eastAsia="Times New Roman" w:hAnsi="Times New Roman" w:cs="Times New Roman"/>
          <w:i/>
          <w:sz w:val="24"/>
          <w:szCs w:val="24"/>
          <w:lang w:val="en-GB"/>
        </w:rPr>
        <w:t>Pharmaceutical regulation in the UK.</w:t>
      </w:r>
      <w:r w:rsidRPr="003D1D1F">
        <w:rPr>
          <w:rFonts w:ascii="Times New Roman" w:eastAsia="Times New Roman" w:hAnsi="Times New Roman" w:cs="Times New Roman"/>
          <w:sz w:val="24"/>
          <w:szCs w:val="24"/>
          <w:lang w:val="en-GB"/>
        </w:rPr>
        <w:t xml:space="preserve"> Available at: https://www.adalovelaceinstitute.org/resource/pharmaceutical-regulation-uk/#:~:text=Medicines%20can%20therefore%20have%20marketing,being%20available%20on%20the%20NHS.&amp;text=Two%20key%20pieces%20of%20legislation,and%20Medical%20Devices%20Act%202021. (Accessed: 23 February 2025). </w:t>
      </w:r>
    </w:p>
    <w:p w14:paraId="229A4F4C"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Greenfield, P. (2024) </w:t>
      </w:r>
      <w:r w:rsidRPr="003D1D1F">
        <w:rPr>
          <w:rFonts w:ascii="Times New Roman" w:eastAsia="Times New Roman" w:hAnsi="Times New Roman" w:cs="Times New Roman"/>
          <w:i/>
          <w:sz w:val="24"/>
          <w:szCs w:val="24"/>
          <w:lang w:val="en-GB"/>
        </w:rPr>
        <w:t>AstraZeneca ‘said it could cut UK jobs’ if biodiversity drug levy is introduced</w:t>
      </w:r>
      <w:r w:rsidRPr="003D1D1F">
        <w:rPr>
          <w:rFonts w:ascii="Times New Roman" w:eastAsia="Times New Roman" w:hAnsi="Times New Roman" w:cs="Times New Roman"/>
          <w:sz w:val="24"/>
          <w:szCs w:val="24"/>
          <w:lang w:val="en-GB"/>
        </w:rPr>
        <w:t xml:space="preserve">. Available at: https://www.theguardian.com/environment/2024/oct/25/astrazeneca-uk-jobs-biodiversity-drug-levy (Accessed: 24 February 2025). </w:t>
      </w:r>
    </w:p>
    <w:p w14:paraId="14E0CFEF"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Greenfield, P., 2024. </w:t>
      </w:r>
      <w:r w:rsidRPr="003D1D1F">
        <w:rPr>
          <w:rFonts w:ascii="Times New Roman" w:eastAsia="Times New Roman" w:hAnsi="Times New Roman" w:cs="Times New Roman"/>
          <w:i/>
          <w:sz w:val="24"/>
          <w:szCs w:val="24"/>
          <w:lang w:val="en-GB"/>
        </w:rPr>
        <w:t xml:space="preserve">AstraZeneca ‘said it could cut UK jobs’ if biodiversity drug levy is introduced. </w:t>
      </w:r>
      <w:r w:rsidRPr="003D1D1F">
        <w:rPr>
          <w:rFonts w:ascii="Times New Roman" w:eastAsia="Times New Roman" w:hAnsi="Times New Roman" w:cs="Times New Roman"/>
          <w:sz w:val="24"/>
          <w:szCs w:val="24"/>
          <w:lang w:val="en-GB"/>
        </w:rPr>
        <w:t>Available at: https://www.theguardian.com/environment/2024/oct/25/astrazeneca-uk-jobs-biodiversity-drug-levy (Accessed 24 February 2025).</w:t>
      </w:r>
    </w:p>
    <w:p w14:paraId="0F95B594"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Haves, E. (2022) </w:t>
      </w:r>
      <w:r w:rsidRPr="003D1D1F">
        <w:rPr>
          <w:rFonts w:ascii="Times New Roman" w:eastAsia="Times New Roman" w:hAnsi="Times New Roman" w:cs="Times New Roman"/>
          <w:i/>
          <w:sz w:val="24"/>
          <w:szCs w:val="24"/>
          <w:lang w:val="en-GB"/>
        </w:rPr>
        <w:t>Research and development spending: Pharmaceuticals.</w:t>
      </w:r>
      <w:r w:rsidRPr="003D1D1F">
        <w:rPr>
          <w:rFonts w:ascii="Times New Roman" w:eastAsia="Times New Roman" w:hAnsi="Times New Roman" w:cs="Times New Roman"/>
          <w:sz w:val="24"/>
          <w:szCs w:val="24"/>
          <w:lang w:val="en-GB"/>
        </w:rPr>
        <w:t xml:space="preserve"> Available at: https://lordslibrary.parliament.uk/research-and-development-spending-pharmaceuticals/#:~:text=%2C%20representing%203.2%25.-,6.,This%20includes%20measures%20to: (Accessed: 24 February 2025). </w:t>
      </w:r>
    </w:p>
    <w:p w14:paraId="7D63B99E"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Hse</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Health and safety management systems</w:t>
      </w:r>
      <w:r w:rsidRPr="003D1D1F">
        <w:rPr>
          <w:rFonts w:ascii="Times New Roman" w:eastAsia="Times New Roman" w:hAnsi="Times New Roman" w:cs="Times New Roman"/>
          <w:sz w:val="24"/>
          <w:szCs w:val="24"/>
          <w:lang w:val="en-GB"/>
        </w:rPr>
        <w:t>. Available at: https://www.hse.gov.uk/managing/management-s</w:t>
      </w:r>
      <w:r w:rsidR="003D1D1F">
        <w:rPr>
          <w:rFonts w:ascii="Times New Roman" w:eastAsia="Times New Roman" w:hAnsi="Times New Roman" w:cs="Times New Roman"/>
          <w:sz w:val="24"/>
          <w:szCs w:val="24"/>
          <w:lang w:val="en-GB"/>
        </w:rPr>
        <w:t>ystem/iso45001.htm (Accessed: 22</w:t>
      </w:r>
      <w:r w:rsidRPr="003D1D1F">
        <w:rPr>
          <w:rFonts w:ascii="Times New Roman" w:eastAsia="Times New Roman" w:hAnsi="Times New Roman" w:cs="Times New Roman"/>
          <w:sz w:val="24"/>
          <w:szCs w:val="24"/>
          <w:lang w:val="en-GB"/>
        </w:rPr>
        <w:t xml:space="preserve"> February 2025). </w:t>
      </w:r>
    </w:p>
    <w:p w14:paraId="75D4CDD8"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Kollewe</w:t>
      </w:r>
      <w:proofErr w:type="spellEnd"/>
      <w:r w:rsidRPr="003D1D1F">
        <w:rPr>
          <w:rFonts w:ascii="Times New Roman" w:eastAsia="Times New Roman" w:hAnsi="Times New Roman" w:cs="Times New Roman"/>
          <w:sz w:val="24"/>
          <w:szCs w:val="24"/>
          <w:lang w:val="en-GB"/>
        </w:rPr>
        <w:t xml:space="preserve">, J., (2024) </w:t>
      </w:r>
      <w:r w:rsidRPr="003D1D1F">
        <w:rPr>
          <w:rFonts w:ascii="Times New Roman" w:eastAsia="Times New Roman" w:hAnsi="Times New Roman" w:cs="Times New Roman"/>
          <w:i/>
          <w:sz w:val="24"/>
          <w:szCs w:val="24"/>
          <w:lang w:val="en-GB"/>
        </w:rPr>
        <w:t>AstraZeneca says it takes China investigation 'very seriously'</w:t>
      </w:r>
      <w:r w:rsidRPr="003D1D1F">
        <w:rPr>
          <w:rFonts w:ascii="Times New Roman" w:eastAsia="Times New Roman" w:hAnsi="Times New Roman" w:cs="Times New Roman"/>
          <w:sz w:val="24"/>
          <w:szCs w:val="24"/>
          <w:lang w:val="en-GB"/>
        </w:rPr>
        <w:t>. Available at: https://www.theguardian.com/business/2024/nov/12/astrazeneca-china-investigation-pharmaceutical-profit-us (Accessed 24 February 2025).</w:t>
      </w:r>
    </w:p>
    <w:p w14:paraId="7FE9C396"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Kuc, B.R. and Borkowski, S., (2021). ‘Hung Hau corporate business analysis using BCG matrix.’“.</w:t>
      </w:r>
      <w:r w:rsidRPr="003D1D1F">
        <w:rPr>
          <w:rFonts w:ascii="Times New Roman" w:eastAsia="Times New Roman" w:hAnsi="Times New Roman" w:cs="Times New Roman"/>
          <w:i/>
          <w:sz w:val="24"/>
          <w:szCs w:val="24"/>
          <w:lang w:val="en-GB"/>
        </w:rPr>
        <w:t xml:space="preserve"> International Journal of Advanced Multidisciplinary Research and Studies, 1</w:t>
      </w:r>
      <w:r w:rsidRPr="003D1D1F">
        <w:rPr>
          <w:rFonts w:ascii="Times New Roman" w:eastAsia="Times New Roman" w:hAnsi="Times New Roman" w:cs="Times New Roman"/>
          <w:sz w:val="24"/>
          <w:szCs w:val="24"/>
          <w:lang w:val="en-GB"/>
        </w:rPr>
        <w:t>(1), pp.1-6. Available at: https://www.multiresearchjournal.com/admin/uploads/archives/archive-1639308840.pdf</w:t>
      </w:r>
    </w:p>
    <w:p w14:paraId="460155E4" w14:textId="77777777" w:rsidR="000350C7" w:rsidRPr="003D1D1F" w:rsidRDefault="000350C7" w:rsidP="00D62862">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 xml:space="preserve">Mahajan, R., Lim, W.M., Sareen, M., Kumar, S. and Panwar, R., (2023). ‘Stakeholder theory’. </w:t>
      </w:r>
      <w:r w:rsidRPr="003D1D1F">
        <w:rPr>
          <w:rFonts w:ascii="Times New Roman" w:eastAsia="Times New Roman" w:hAnsi="Times New Roman" w:cs="Times New Roman"/>
          <w:i/>
          <w:sz w:val="24"/>
          <w:szCs w:val="24"/>
          <w:lang w:val="en-GB"/>
        </w:rPr>
        <w:t xml:space="preserve">Journal of Business Research, </w:t>
      </w:r>
      <w:r w:rsidRPr="003D1D1F">
        <w:rPr>
          <w:rFonts w:ascii="Times New Roman" w:eastAsia="Times New Roman" w:hAnsi="Times New Roman" w:cs="Times New Roman"/>
          <w:sz w:val="24"/>
          <w:szCs w:val="24"/>
          <w:lang w:val="en-GB"/>
        </w:rPr>
        <w:t>166, p.114104. Available at: https://doi.org/10.1016/j.jbusres.2023.114104</w:t>
      </w:r>
    </w:p>
    <w:p w14:paraId="3C48E42B"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Manalac, T., (2024) </w:t>
      </w:r>
      <w:r w:rsidRPr="003D1D1F">
        <w:rPr>
          <w:rFonts w:ascii="Times New Roman" w:eastAsia="Times New Roman" w:hAnsi="Times New Roman" w:cs="Times New Roman"/>
          <w:i/>
          <w:sz w:val="24"/>
          <w:szCs w:val="24"/>
          <w:lang w:val="en-GB"/>
        </w:rPr>
        <w:t>AstraZeneca Sets $80B Revenue Target, Goal of 20 New Drugs by 2030</w:t>
      </w:r>
      <w:r w:rsidRPr="003D1D1F">
        <w:rPr>
          <w:rFonts w:ascii="Times New Roman" w:eastAsia="Times New Roman" w:hAnsi="Times New Roman" w:cs="Times New Roman"/>
          <w:sz w:val="24"/>
          <w:szCs w:val="24"/>
          <w:lang w:val="en-GB"/>
        </w:rPr>
        <w:t>. Available at: https://www.biospace.com/astrazeneca-sets-80b-revenue-target-goal-of-2</w:t>
      </w:r>
      <w:r w:rsidR="003D1D1F">
        <w:rPr>
          <w:rFonts w:ascii="Times New Roman" w:eastAsia="Times New Roman" w:hAnsi="Times New Roman" w:cs="Times New Roman"/>
          <w:sz w:val="24"/>
          <w:szCs w:val="24"/>
          <w:lang w:val="en-GB"/>
        </w:rPr>
        <w:t>0-new-drugs-by-2030 (Accessed 22</w:t>
      </w:r>
      <w:r w:rsidRPr="003D1D1F">
        <w:rPr>
          <w:rFonts w:ascii="Times New Roman" w:eastAsia="Times New Roman" w:hAnsi="Times New Roman" w:cs="Times New Roman"/>
          <w:sz w:val="24"/>
          <w:szCs w:val="24"/>
          <w:lang w:val="en-GB"/>
        </w:rPr>
        <w:t xml:space="preserve"> February 2025).</w:t>
      </w:r>
    </w:p>
    <w:p w14:paraId="53662561"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Manufacturing Today, (2024) </w:t>
      </w:r>
      <w:r w:rsidRPr="003D1D1F">
        <w:rPr>
          <w:rFonts w:ascii="Times New Roman" w:eastAsia="Times New Roman" w:hAnsi="Times New Roman" w:cs="Times New Roman"/>
          <w:i/>
          <w:sz w:val="24"/>
          <w:szCs w:val="24"/>
          <w:lang w:val="en-GB"/>
        </w:rPr>
        <w:t xml:space="preserve">UK Risks Losing AstraZeneca’s Vaccine Site as Funding Row Escalates. </w:t>
      </w:r>
      <w:r w:rsidRPr="003D1D1F">
        <w:rPr>
          <w:rFonts w:ascii="Times New Roman" w:eastAsia="Times New Roman" w:hAnsi="Times New Roman" w:cs="Times New Roman"/>
          <w:sz w:val="24"/>
          <w:szCs w:val="24"/>
          <w:lang w:val="en-GB"/>
        </w:rPr>
        <w:t>Available at: https://manufacturing-today.com/news/uk-risks-losing-astrazenecas-vaccine-site-as-funding-row-escalates/ (Accessed 24 February 2025).</w:t>
      </w:r>
    </w:p>
    <w:p w14:paraId="10B4D953"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Marketscreener</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Company AstraZeneca PLC.</w:t>
      </w:r>
      <w:r w:rsidRPr="003D1D1F">
        <w:rPr>
          <w:rFonts w:ascii="Times New Roman" w:eastAsia="Times New Roman" w:hAnsi="Times New Roman" w:cs="Times New Roman"/>
          <w:sz w:val="24"/>
          <w:szCs w:val="24"/>
          <w:lang w:val="en-GB"/>
        </w:rPr>
        <w:t xml:space="preserve"> Available at: https://uk.marketscreener.com/quote/stock/ASTRAZENECA-PLC-4000930/company/ (Accessed: 23 February 2025). </w:t>
      </w:r>
    </w:p>
    <w:p w14:paraId="05020BE3"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McCarthy, H. and Martin, D. (2024) </w:t>
      </w:r>
      <w:r w:rsidRPr="003D1D1F">
        <w:rPr>
          <w:rFonts w:ascii="Times New Roman" w:eastAsia="Times New Roman" w:hAnsi="Times New Roman" w:cs="Times New Roman"/>
          <w:i/>
          <w:sz w:val="24"/>
          <w:szCs w:val="24"/>
          <w:lang w:val="en-GB"/>
        </w:rPr>
        <w:t>Widow sues AstraZeneca after husband's Covid-19 vaccine death.</w:t>
      </w:r>
      <w:r w:rsidRPr="003D1D1F">
        <w:rPr>
          <w:rFonts w:ascii="Times New Roman" w:eastAsia="Times New Roman" w:hAnsi="Times New Roman" w:cs="Times New Roman"/>
          <w:sz w:val="24"/>
          <w:szCs w:val="24"/>
          <w:lang w:val="en-GB"/>
        </w:rPr>
        <w:t xml:space="preserve"> Available at: https://www.bbc.com/news/uk-england-leicestershire-68285232 (Accessed: 24 February 2025). </w:t>
      </w:r>
    </w:p>
    <w:p w14:paraId="3A8EC8ED"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Mikulic, M., (2024) </w:t>
      </w:r>
      <w:r w:rsidRPr="003D1D1F">
        <w:rPr>
          <w:rFonts w:ascii="Times New Roman" w:eastAsia="Times New Roman" w:hAnsi="Times New Roman" w:cs="Times New Roman"/>
          <w:i/>
          <w:sz w:val="24"/>
          <w:szCs w:val="24"/>
          <w:lang w:val="en-GB"/>
        </w:rPr>
        <w:t>AstraZeneca's top products based on revenue 2022-2023</w:t>
      </w:r>
      <w:r w:rsidRPr="003D1D1F">
        <w:rPr>
          <w:rFonts w:ascii="Times New Roman" w:eastAsia="Times New Roman" w:hAnsi="Times New Roman" w:cs="Times New Roman"/>
          <w:sz w:val="24"/>
          <w:szCs w:val="24"/>
          <w:lang w:val="en-GB"/>
        </w:rPr>
        <w:t xml:space="preserve">. Available at: https://www.statista.com/statistics/267807/astrazeneca-top-products-based-on-revenue/ (Accessed: 24 February 2025). </w:t>
      </w:r>
    </w:p>
    <w:p w14:paraId="12BEEE30"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Mordorintelligence</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Artificial Intelligence (AI) in Pharmaceutical Market.</w:t>
      </w:r>
      <w:r w:rsidRPr="003D1D1F">
        <w:rPr>
          <w:rFonts w:ascii="Times New Roman" w:eastAsia="Times New Roman" w:hAnsi="Times New Roman" w:cs="Times New Roman"/>
          <w:sz w:val="24"/>
          <w:szCs w:val="24"/>
          <w:lang w:val="en-GB"/>
        </w:rPr>
        <w:t xml:space="preserve"> Available at: https://www.mordorintelligence.com/industry-reports/artificial-intelligence-in-pharmaceutical-market (Accessed: 23 February 2025). </w:t>
      </w:r>
    </w:p>
    <w:p w14:paraId="41C462DB"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Reuters, (2025) </w:t>
      </w:r>
      <w:r w:rsidRPr="003D1D1F">
        <w:rPr>
          <w:rFonts w:ascii="Times New Roman" w:eastAsia="Times New Roman" w:hAnsi="Times New Roman" w:cs="Times New Roman"/>
          <w:i/>
          <w:sz w:val="24"/>
          <w:szCs w:val="24"/>
          <w:lang w:val="en-GB"/>
        </w:rPr>
        <w:t xml:space="preserve">AstraZeneca boosts China presence with </w:t>
      </w:r>
      <w:proofErr w:type="spellStart"/>
      <w:r w:rsidRPr="003D1D1F">
        <w:rPr>
          <w:rFonts w:ascii="Times New Roman" w:eastAsia="Times New Roman" w:hAnsi="Times New Roman" w:cs="Times New Roman"/>
          <w:i/>
          <w:sz w:val="24"/>
          <w:szCs w:val="24"/>
          <w:lang w:val="en-GB"/>
        </w:rPr>
        <w:t>FibroGen's</w:t>
      </w:r>
      <w:proofErr w:type="spellEnd"/>
      <w:r w:rsidRPr="003D1D1F">
        <w:rPr>
          <w:rFonts w:ascii="Times New Roman" w:eastAsia="Times New Roman" w:hAnsi="Times New Roman" w:cs="Times New Roman"/>
          <w:i/>
          <w:sz w:val="24"/>
          <w:szCs w:val="24"/>
          <w:lang w:val="en-GB"/>
        </w:rPr>
        <w:t xml:space="preserve"> </w:t>
      </w:r>
      <w:proofErr w:type="spellStart"/>
      <w:r w:rsidRPr="003D1D1F">
        <w:rPr>
          <w:rFonts w:ascii="Times New Roman" w:eastAsia="Times New Roman" w:hAnsi="Times New Roman" w:cs="Times New Roman"/>
          <w:i/>
          <w:sz w:val="24"/>
          <w:szCs w:val="24"/>
          <w:lang w:val="en-GB"/>
        </w:rPr>
        <w:t>anemia</w:t>
      </w:r>
      <w:proofErr w:type="spellEnd"/>
      <w:r w:rsidRPr="003D1D1F">
        <w:rPr>
          <w:rFonts w:ascii="Times New Roman" w:eastAsia="Times New Roman" w:hAnsi="Times New Roman" w:cs="Times New Roman"/>
          <w:i/>
          <w:sz w:val="24"/>
          <w:szCs w:val="24"/>
          <w:lang w:val="en-GB"/>
        </w:rPr>
        <w:t xml:space="preserve"> drug in $160 million deal.</w:t>
      </w:r>
      <w:r w:rsidRPr="003D1D1F">
        <w:rPr>
          <w:rFonts w:ascii="Times New Roman" w:eastAsia="Times New Roman" w:hAnsi="Times New Roman" w:cs="Times New Roman"/>
          <w:sz w:val="24"/>
          <w:szCs w:val="24"/>
          <w:lang w:val="en-GB"/>
        </w:rPr>
        <w:t xml:space="preserve"> Available at: https://www.reuters.com/markets/deals/fibrogen-sells-china-unit-astrazeneca-deal-worth-160-million-2025-02-20/ (Accessed 24 February 2025).</w:t>
      </w:r>
    </w:p>
    <w:p w14:paraId="261146F9"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Reuters, (2025) </w:t>
      </w:r>
      <w:r w:rsidRPr="003D1D1F">
        <w:rPr>
          <w:rFonts w:ascii="Times New Roman" w:eastAsia="Times New Roman" w:hAnsi="Times New Roman" w:cs="Times New Roman"/>
          <w:i/>
          <w:sz w:val="24"/>
          <w:szCs w:val="24"/>
          <w:lang w:val="en-GB"/>
        </w:rPr>
        <w:t>AstraZeneca CEO: UK must improve investment environment.</w:t>
      </w:r>
      <w:r w:rsidRPr="003D1D1F">
        <w:rPr>
          <w:rFonts w:ascii="Times New Roman" w:eastAsia="Times New Roman" w:hAnsi="Times New Roman" w:cs="Times New Roman"/>
          <w:sz w:val="24"/>
          <w:szCs w:val="24"/>
          <w:lang w:val="en-GB"/>
        </w:rPr>
        <w:t xml:space="preserve"> Available at: https://www.reuters.com/business/healthcare-pharmaceuticals/astrazeneca-ceo-uk-must-improve-investment-environment-2025-02-06/ (Accessed: 24 February 2025). </w:t>
      </w:r>
    </w:p>
    <w:p w14:paraId="7FDC8902"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lastRenderedPageBreak/>
        <w:t xml:space="preserve">Serrat, O. and Serrat, O., (2021). ‘Mintzberg’s model of managing: Random thoughts from an observation’. </w:t>
      </w:r>
      <w:r w:rsidRPr="003D1D1F">
        <w:rPr>
          <w:rFonts w:ascii="Times New Roman" w:eastAsia="Times New Roman" w:hAnsi="Times New Roman" w:cs="Times New Roman"/>
          <w:i/>
          <w:sz w:val="24"/>
          <w:szCs w:val="24"/>
          <w:lang w:val="en-GB"/>
        </w:rPr>
        <w:t>Leading Solutions: Essays in Business Psychology,</w:t>
      </w:r>
      <w:r w:rsidRPr="003D1D1F">
        <w:rPr>
          <w:rFonts w:ascii="Times New Roman" w:eastAsia="Times New Roman" w:hAnsi="Times New Roman" w:cs="Times New Roman"/>
          <w:sz w:val="24"/>
          <w:szCs w:val="24"/>
          <w:lang w:val="en-GB"/>
        </w:rPr>
        <w:t xml:space="preserve"> pp.157-169. Available at: https://link.springer.com/chapter/10.1007/978-981-33-6485-1_18 </w:t>
      </w:r>
    </w:p>
    <w:p w14:paraId="4A8107AA"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Shahbaz, M., (2024) ‘Economic globalization-energy diversification nexus and implications for environmental management in China’. </w:t>
      </w:r>
      <w:r w:rsidRPr="003D1D1F">
        <w:rPr>
          <w:rFonts w:ascii="Times New Roman" w:eastAsia="Times New Roman" w:hAnsi="Times New Roman" w:cs="Times New Roman"/>
          <w:i/>
          <w:sz w:val="24"/>
          <w:szCs w:val="24"/>
          <w:lang w:val="en-GB"/>
        </w:rPr>
        <w:t>Journal of Environmental Management</w:t>
      </w:r>
      <w:r w:rsidRPr="003D1D1F">
        <w:rPr>
          <w:rFonts w:ascii="Times New Roman" w:eastAsia="Times New Roman" w:hAnsi="Times New Roman" w:cs="Times New Roman"/>
          <w:sz w:val="24"/>
          <w:szCs w:val="24"/>
          <w:lang w:val="en-GB"/>
        </w:rPr>
        <w:t>, 360, p.121174. Available at: https://www.sciencedirect.com/science/article/pii/S0301479724011605</w:t>
      </w:r>
    </w:p>
    <w:p w14:paraId="530FDB00"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Silva, J.D. (2024) </w:t>
      </w:r>
      <w:r w:rsidRPr="003D1D1F">
        <w:rPr>
          <w:rFonts w:ascii="Times New Roman" w:eastAsia="Times New Roman" w:hAnsi="Times New Roman" w:cs="Times New Roman"/>
          <w:i/>
          <w:sz w:val="24"/>
          <w:szCs w:val="24"/>
          <w:lang w:val="en-GB"/>
        </w:rPr>
        <w:t>UK firm GSK to pay $2.2bn over Zantac cancer claims.</w:t>
      </w:r>
      <w:r w:rsidRPr="003D1D1F">
        <w:rPr>
          <w:rFonts w:ascii="Times New Roman" w:eastAsia="Times New Roman" w:hAnsi="Times New Roman" w:cs="Times New Roman"/>
          <w:sz w:val="24"/>
          <w:szCs w:val="24"/>
          <w:lang w:val="en-GB"/>
        </w:rPr>
        <w:t xml:space="preserve"> Available at: https://www.bbc.com/news/articles/c62r5nn94d7o (Accessed: 24 February 2025). </w:t>
      </w:r>
    </w:p>
    <w:p w14:paraId="22516B77"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Sodexo, (2024) </w:t>
      </w:r>
      <w:r w:rsidRPr="003D1D1F">
        <w:rPr>
          <w:rFonts w:ascii="Times New Roman" w:eastAsia="Times New Roman" w:hAnsi="Times New Roman" w:cs="Times New Roman"/>
          <w:i/>
          <w:sz w:val="24"/>
          <w:szCs w:val="24"/>
          <w:lang w:val="en-GB"/>
        </w:rPr>
        <w:t>Sodexo and AstraZeneca extend global partnership for a further 5 years.</w:t>
      </w:r>
      <w:r w:rsidRPr="003D1D1F">
        <w:rPr>
          <w:rFonts w:ascii="Times New Roman" w:eastAsia="Times New Roman" w:hAnsi="Times New Roman" w:cs="Times New Roman"/>
          <w:sz w:val="24"/>
          <w:szCs w:val="24"/>
          <w:lang w:val="en-GB"/>
        </w:rPr>
        <w:t xml:space="preserve"> Available at: https://uk.sodexo.com/newsroom/2024/astrazeneca-partnership-extension (Accessed: 24 February 2025). </w:t>
      </w:r>
    </w:p>
    <w:p w14:paraId="28946D41"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Statista, (2024) </w:t>
      </w:r>
      <w:r w:rsidRPr="003D1D1F">
        <w:rPr>
          <w:rFonts w:ascii="Times New Roman" w:eastAsia="Times New Roman" w:hAnsi="Times New Roman" w:cs="Times New Roman"/>
          <w:i/>
          <w:sz w:val="24"/>
          <w:szCs w:val="24"/>
          <w:lang w:val="en-GB"/>
        </w:rPr>
        <w:t>Largest pharmaceutical companies by market capitalization in the United Kingdom (UK) as of October 15, 2024.</w:t>
      </w:r>
      <w:r w:rsidRPr="003D1D1F">
        <w:rPr>
          <w:rFonts w:ascii="Times New Roman" w:eastAsia="Times New Roman" w:hAnsi="Times New Roman" w:cs="Times New Roman"/>
          <w:sz w:val="24"/>
          <w:szCs w:val="24"/>
          <w:lang w:val="en-GB"/>
        </w:rPr>
        <w:t xml:space="preserve"> Available at: https://www.statista.com/statistics/1345251/uk-largest-pharmaceutical-companies-by-market-capitalization/ (Accessed: 23 February 2025). </w:t>
      </w:r>
    </w:p>
    <w:p w14:paraId="613012DB"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Telegraph, (2024) </w:t>
      </w:r>
      <w:r w:rsidRPr="003D1D1F">
        <w:rPr>
          <w:rFonts w:ascii="Times New Roman" w:eastAsia="Times New Roman" w:hAnsi="Times New Roman" w:cs="Times New Roman"/>
          <w:i/>
          <w:sz w:val="24"/>
          <w:szCs w:val="24"/>
          <w:lang w:val="en-GB"/>
        </w:rPr>
        <w:t>AstraZeneca admits its Covid vaccine can cause rare side effect in court documents for first time</w:t>
      </w:r>
      <w:r w:rsidRPr="003D1D1F">
        <w:rPr>
          <w:rFonts w:ascii="Times New Roman" w:eastAsia="Times New Roman" w:hAnsi="Times New Roman" w:cs="Times New Roman"/>
          <w:sz w:val="24"/>
          <w:szCs w:val="24"/>
          <w:lang w:val="en-GB"/>
        </w:rPr>
        <w:t xml:space="preserve">. Available at: https://www.telegraph.co.uk/news/2024/04/28/astrazeneca-admits-covid-vaccine-causes-rare-side-effect/ (Accessed: 24 February 2025). </w:t>
      </w:r>
    </w:p>
    <w:p w14:paraId="0C5036E6"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Climate Group, (2024) </w:t>
      </w:r>
      <w:r w:rsidRPr="003D1D1F">
        <w:rPr>
          <w:rFonts w:ascii="Times New Roman" w:eastAsia="Times New Roman" w:hAnsi="Times New Roman" w:cs="Times New Roman"/>
          <w:i/>
          <w:sz w:val="24"/>
          <w:szCs w:val="24"/>
          <w:lang w:val="en-GB"/>
        </w:rPr>
        <w:t xml:space="preserve">AstraZeneca: We want to enable a collective shift in corporate mindsets by demonstrating that 24/7 CFE is not only possible but brings many benefits. </w:t>
      </w:r>
      <w:r w:rsidRPr="003D1D1F">
        <w:rPr>
          <w:rFonts w:ascii="Times New Roman" w:eastAsia="Times New Roman" w:hAnsi="Times New Roman" w:cs="Times New Roman"/>
          <w:sz w:val="24"/>
          <w:szCs w:val="24"/>
          <w:lang w:val="en-GB"/>
        </w:rPr>
        <w:t>Available at: https://www.theclimategroup.org/247-astrazeneca#:~:text=AstraZeneca%20aims%20for%20more%20than,energy%20plants%20around%20the%20world. (Accessed 24 February 2025).</w:t>
      </w:r>
    </w:p>
    <w:p w14:paraId="7C56D923"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UK Gov, (2024) </w:t>
      </w:r>
      <w:r w:rsidRPr="003D1D1F">
        <w:rPr>
          <w:rFonts w:ascii="Times New Roman" w:eastAsia="Times New Roman" w:hAnsi="Times New Roman" w:cs="Times New Roman"/>
          <w:i/>
          <w:sz w:val="24"/>
          <w:szCs w:val="24"/>
          <w:lang w:val="en-GB"/>
        </w:rPr>
        <w:t>Drug misuse in England and Wales: year ending March 2024.</w:t>
      </w:r>
      <w:r w:rsidRPr="003D1D1F">
        <w:rPr>
          <w:rFonts w:ascii="Times New Roman" w:eastAsia="Times New Roman" w:hAnsi="Times New Roman" w:cs="Times New Roman"/>
          <w:sz w:val="24"/>
          <w:szCs w:val="24"/>
          <w:lang w:val="en-GB"/>
        </w:rPr>
        <w:t xml:space="preserve"> Available at: https://www.ons.gov.uk/peoplepopulationandcommunity/crimeandjustice/articles/drugmisuseinenglandandwales/yearendingmarch2024#:~:text=The%20Crime%20Survey%20for%20Eng</w:t>
      </w:r>
      <w:r w:rsidRPr="003D1D1F">
        <w:rPr>
          <w:rFonts w:ascii="Times New Roman" w:eastAsia="Times New Roman" w:hAnsi="Times New Roman" w:cs="Times New Roman"/>
          <w:sz w:val="24"/>
          <w:szCs w:val="24"/>
          <w:lang w:val="en-GB"/>
        </w:rPr>
        <w:lastRenderedPageBreak/>
        <w:t xml:space="preserve">land%20and%20Wales%20(CSEW)%20estimated%208.8,compared%20with%20YE%20March%202023. (Accessed: 24 February 2025). </w:t>
      </w:r>
    </w:p>
    <w:p w14:paraId="2AD50DC6"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UK Gov, (2025) </w:t>
      </w:r>
      <w:r w:rsidRPr="003D1D1F">
        <w:rPr>
          <w:rFonts w:ascii="Times New Roman" w:eastAsia="Times New Roman" w:hAnsi="Times New Roman" w:cs="Times New Roman"/>
          <w:i/>
          <w:sz w:val="24"/>
          <w:szCs w:val="24"/>
          <w:lang w:val="en-GB"/>
        </w:rPr>
        <w:t>Employment in the UK: February 2025.</w:t>
      </w:r>
      <w:r w:rsidRPr="003D1D1F">
        <w:rPr>
          <w:rFonts w:ascii="Times New Roman" w:eastAsia="Times New Roman" w:hAnsi="Times New Roman" w:cs="Times New Roman"/>
          <w:sz w:val="24"/>
          <w:szCs w:val="24"/>
          <w:lang w:val="en-GB"/>
        </w:rPr>
        <w:t xml:space="preserve"> Available at: https://www.ons.gov.uk/employmentandlabourmarket/peopleinwork/employmentandemployeetypes/bulletins/employmentintheuk/february2025 (Accessed: 23 February 2025). </w:t>
      </w:r>
    </w:p>
    <w:p w14:paraId="4A7E3AB9" w14:textId="77777777" w:rsidR="000350C7" w:rsidRPr="003D1D1F" w:rsidRDefault="000350C7" w:rsidP="00D62862">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UK Parliament, (2024) </w:t>
      </w:r>
      <w:r w:rsidRPr="003D1D1F">
        <w:rPr>
          <w:rFonts w:ascii="Times New Roman" w:eastAsia="Times New Roman" w:hAnsi="Times New Roman" w:cs="Times New Roman"/>
          <w:i/>
          <w:sz w:val="24"/>
          <w:szCs w:val="24"/>
          <w:lang w:val="en-GB"/>
        </w:rPr>
        <w:t xml:space="preserve">The UK's changing population - Commons Library. </w:t>
      </w:r>
      <w:r w:rsidRPr="003D1D1F">
        <w:rPr>
          <w:rFonts w:ascii="Times New Roman" w:eastAsia="Times New Roman" w:hAnsi="Times New Roman" w:cs="Times New Roman"/>
          <w:sz w:val="24"/>
          <w:szCs w:val="24"/>
          <w:lang w:val="en-GB"/>
        </w:rPr>
        <w:t xml:space="preserve">Available at: https://commonslibrary.parliament.uk/the-uks-changing-population/#:~:text=An%20ageing%20population,or%2027%25%20of%20the%20population. (Accessed: 23 February 2025). </w:t>
      </w:r>
    </w:p>
    <w:p w14:paraId="679FA438" w14:textId="77777777" w:rsidR="000350C7" w:rsidRPr="003D1D1F" w:rsidRDefault="000350C7" w:rsidP="00DB7026">
      <w:pPr>
        <w:pStyle w:val="Normal1"/>
        <w:spacing w:before="200" w:line="360" w:lineRule="auto"/>
        <w:jc w:val="both"/>
        <w:rPr>
          <w:rFonts w:ascii="Times New Roman" w:eastAsia="Times New Roman" w:hAnsi="Times New Roman" w:cs="Times New Roman"/>
          <w:sz w:val="24"/>
          <w:szCs w:val="24"/>
          <w:lang w:val="en-GB"/>
        </w:rPr>
      </w:pPr>
      <w:r w:rsidRPr="003D1D1F">
        <w:rPr>
          <w:rFonts w:ascii="Times New Roman" w:eastAsia="Times New Roman" w:hAnsi="Times New Roman" w:cs="Times New Roman"/>
          <w:sz w:val="24"/>
          <w:szCs w:val="24"/>
          <w:lang w:val="en-GB"/>
        </w:rPr>
        <w:t xml:space="preserve">The World Economic Forum, (2024) </w:t>
      </w:r>
      <w:r w:rsidRPr="003D1D1F">
        <w:rPr>
          <w:rFonts w:ascii="Times New Roman" w:eastAsia="Times New Roman" w:hAnsi="Times New Roman" w:cs="Times New Roman"/>
          <w:i/>
          <w:sz w:val="24"/>
          <w:szCs w:val="24"/>
          <w:lang w:val="en-GB"/>
        </w:rPr>
        <w:t>AstraZeneca - The World Economic Forum</w:t>
      </w:r>
      <w:r w:rsidRPr="003D1D1F">
        <w:rPr>
          <w:rFonts w:ascii="Times New Roman" w:eastAsia="Times New Roman" w:hAnsi="Times New Roman" w:cs="Times New Roman"/>
          <w:sz w:val="24"/>
          <w:szCs w:val="24"/>
          <w:lang w:val="en-GB"/>
        </w:rPr>
        <w:t>. Available at: https://www.weforum.org/organizations/astrazeneca/#:~:text=It%20has%2011%20R%26D%20centres,million%20patient%20lives%20each%20year. (Accessed 24 February 2025).</w:t>
      </w:r>
    </w:p>
    <w:p w14:paraId="726BF073"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Thetimes</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AstraZeneca reports 21% rise in revenue despite China troubles</w:t>
      </w:r>
      <w:r w:rsidRPr="003D1D1F">
        <w:rPr>
          <w:rFonts w:ascii="Times New Roman" w:eastAsia="Times New Roman" w:hAnsi="Times New Roman" w:cs="Times New Roman"/>
          <w:sz w:val="24"/>
          <w:szCs w:val="24"/>
          <w:lang w:val="en-GB"/>
        </w:rPr>
        <w:t xml:space="preserve">. Available at: https://www.thetimes.com/business-money/companies/article/astrazeneca-reports-21-percent-rise-in-revenue-despite-china-troubles-xdtzpdsh3#:~:text=Signs%20that%20AstraZeneca%20may%20avoid,the%20FTSE%20100%20company's%20shares. (Accessed: 24 February 2025). </w:t>
      </w:r>
    </w:p>
    <w:p w14:paraId="31F47280" w14:textId="77777777" w:rsidR="000350C7" w:rsidRPr="003D1D1F" w:rsidRDefault="000350C7" w:rsidP="003B4590">
      <w:pPr>
        <w:pStyle w:val="Normal1"/>
        <w:spacing w:before="240" w:line="360" w:lineRule="auto"/>
        <w:jc w:val="both"/>
        <w:rPr>
          <w:rFonts w:ascii="Times New Roman" w:eastAsia="Times New Roman" w:hAnsi="Times New Roman" w:cs="Times New Roman"/>
          <w:sz w:val="24"/>
          <w:szCs w:val="24"/>
          <w:lang w:val="en-GB"/>
        </w:rPr>
      </w:pPr>
      <w:proofErr w:type="spellStart"/>
      <w:r w:rsidRPr="003D1D1F">
        <w:rPr>
          <w:rFonts w:ascii="Times New Roman" w:eastAsia="Times New Roman" w:hAnsi="Times New Roman" w:cs="Times New Roman"/>
          <w:sz w:val="24"/>
          <w:szCs w:val="24"/>
          <w:lang w:val="en-GB"/>
        </w:rPr>
        <w:t>Tricentis</w:t>
      </w:r>
      <w:proofErr w:type="spellEnd"/>
      <w:r w:rsidRPr="003D1D1F">
        <w:rPr>
          <w:rFonts w:ascii="Times New Roman" w:eastAsia="Times New Roman" w:hAnsi="Times New Roman" w:cs="Times New Roman"/>
          <w:sz w:val="24"/>
          <w:szCs w:val="24"/>
          <w:lang w:val="en-GB"/>
        </w:rPr>
        <w:t xml:space="preserve">, (2025) </w:t>
      </w:r>
      <w:r w:rsidRPr="003D1D1F">
        <w:rPr>
          <w:rFonts w:ascii="Times New Roman" w:eastAsia="Times New Roman" w:hAnsi="Times New Roman" w:cs="Times New Roman"/>
          <w:i/>
          <w:sz w:val="24"/>
          <w:szCs w:val="24"/>
          <w:lang w:val="en-GB"/>
        </w:rPr>
        <w:t>A comprehensive guide to FDA 21 CFR Part 210.</w:t>
      </w:r>
      <w:r w:rsidRPr="003D1D1F">
        <w:rPr>
          <w:rFonts w:ascii="Times New Roman" w:eastAsia="Times New Roman" w:hAnsi="Times New Roman" w:cs="Times New Roman"/>
          <w:sz w:val="24"/>
          <w:szCs w:val="24"/>
          <w:lang w:val="en-GB"/>
        </w:rPr>
        <w:t xml:space="preserve"> Available at: https://www.tricentis.com/learn/guide-to-fda-21-crf-part-210 (Accessed: 24 February 2025). </w:t>
      </w:r>
    </w:p>
    <w:p w14:paraId="09D962C2" w14:textId="77777777" w:rsidR="000350C7" w:rsidRPr="003D1D1F" w:rsidRDefault="003D1D1F" w:rsidP="003B459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WHO</w:t>
      </w:r>
      <w:r w:rsidR="000350C7" w:rsidRPr="003D1D1F">
        <w:rPr>
          <w:rFonts w:ascii="Times New Roman" w:eastAsia="Times New Roman" w:hAnsi="Times New Roman" w:cs="Times New Roman"/>
          <w:sz w:val="24"/>
          <w:szCs w:val="24"/>
          <w:lang w:val="en-GB"/>
        </w:rPr>
        <w:t xml:space="preserve">, (2021) </w:t>
      </w:r>
      <w:r w:rsidR="000350C7" w:rsidRPr="003D1D1F">
        <w:rPr>
          <w:rFonts w:ascii="Times New Roman" w:eastAsia="Times New Roman" w:hAnsi="Times New Roman" w:cs="Times New Roman"/>
          <w:i/>
          <w:sz w:val="24"/>
          <w:szCs w:val="24"/>
          <w:lang w:val="en-GB"/>
        </w:rPr>
        <w:t>Cardiovascular diseases (CVDs)</w:t>
      </w:r>
      <w:r w:rsidR="000350C7" w:rsidRPr="003D1D1F">
        <w:rPr>
          <w:rFonts w:ascii="Times New Roman" w:eastAsia="Times New Roman" w:hAnsi="Times New Roman" w:cs="Times New Roman"/>
          <w:sz w:val="24"/>
          <w:szCs w:val="24"/>
          <w:lang w:val="en-GB"/>
        </w:rPr>
        <w:t xml:space="preserve">. Available at: https://www.who.int/news-room/fact-sheets/detail/cardiovascular-diseases-(cvds) (Accessed: 24 February 2025). </w:t>
      </w:r>
    </w:p>
    <w:p w14:paraId="73AE602D" w14:textId="77777777" w:rsidR="000350C7" w:rsidRPr="003D1D1F" w:rsidRDefault="003D1D1F" w:rsidP="003B459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WHO</w:t>
      </w:r>
      <w:r w:rsidR="000350C7" w:rsidRPr="003D1D1F">
        <w:rPr>
          <w:rFonts w:ascii="Times New Roman" w:eastAsia="Times New Roman" w:hAnsi="Times New Roman" w:cs="Times New Roman"/>
          <w:sz w:val="24"/>
          <w:szCs w:val="24"/>
          <w:lang w:val="en-GB"/>
        </w:rPr>
        <w:t xml:space="preserve">, (2025) </w:t>
      </w:r>
      <w:r w:rsidR="000350C7" w:rsidRPr="003D1D1F">
        <w:rPr>
          <w:rFonts w:ascii="Times New Roman" w:eastAsia="Times New Roman" w:hAnsi="Times New Roman" w:cs="Times New Roman"/>
          <w:i/>
          <w:sz w:val="24"/>
          <w:szCs w:val="24"/>
          <w:lang w:val="en-GB"/>
        </w:rPr>
        <w:t>Health products policy and standards</w:t>
      </w:r>
      <w:r w:rsidR="000350C7" w:rsidRPr="003D1D1F">
        <w:rPr>
          <w:rFonts w:ascii="Times New Roman" w:eastAsia="Times New Roman" w:hAnsi="Times New Roman" w:cs="Times New Roman"/>
          <w:sz w:val="24"/>
          <w:szCs w:val="24"/>
          <w:lang w:val="en-GB"/>
        </w:rPr>
        <w:t>. Available at: https://www.who.int/teams/health-product-and-policy-standards/standards-and-specifications/norms-and-standards-for-pharmaceuticals/gui</w:t>
      </w:r>
      <w:r>
        <w:rPr>
          <w:rFonts w:ascii="Times New Roman" w:eastAsia="Times New Roman" w:hAnsi="Times New Roman" w:cs="Times New Roman"/>
          <w:sz w:val="24"/>
          <w:szCs w:val="24"/>
          <w:lang w:val="en-GB"/>
        </w:rPr>
        <w:t>delines/production (Accessed: 22</w:t>
      </w:r>
      <w:r w:rsidR="000350C7" w:rsidRPr="003D1D1F">
        <w:rPr>
          <w:rFonts w:ascii="Times New Roman" w:eastAsia="Times New Roman" w:hAnsi="Times New Roman" w:cs="Times New Roman"/>
          <w:sz w:val="24"/>
          <w:szCs w:val="24"/>
          <w:lang w:val="en-GB"/>
        </w:rPr>
        <w:t xml:space="preserve"> February 2025). </w:t>
      </w:r>
    </w:p>
    <w:sectPr w:rsidR="000350C7" w:rsidRPr="003D1D1F" w:rsidSect="00F52498">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76951" w14:textId="77777777" w:rsidR="001569E9" w:rsidRDefault="001569E9" w:rsidP="00A357C9">
      <w:pPr>
        <w:spacing w:line="240" w:lineRule="auto"/>
      </w:pPr>
      <w:r>
        <w:separator/>
      </w:r>
    </w:p>
  </w:endnote>
  <w:endnote w:type="continuationSeparator" w:id="0">
    <w:p w14:paraId="60670167" w14:textId="77777777" w:rsidR="001569E9" w:rsidRDefault="001569E9" w:rsidP="00A357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31047422"/>
      <w:docPartObj>
        <w:docPartGallery w:val="Page Numbers (Bottom of Page)"/>
        <w:docPartUnique/>
      </w:docPartObj>
    </w:sdtPr>
    <w:sdtContent>
      <w:p w14:paraId="59FE325C" w14:textId="77777777" w:rsidR="00A357C9" w:rsidRPr="000E6BBE" w:rsidRDefault="007E788A" w:rsidP="000E6BBE">
        <w:pPr>
          <w:pStyle w:val="Footer"/>
          <w:spacing w:line="360" w:lineRule="auto"/>
          <w:jc w:val="right"/>
          <w:rPr>
            <w:rFonts w:ascii="Times New Roman" w:hAnsi="Times New Roman" w:cs="Times New Roman"/>
            <w:sz w:val="20"/>
            <w:szCs w:val="20"/>
          </w:rPr>
        </w:pPr>
        <w:r w:rsidRPr="000E6BBE">
          <w:rPr>
            <w:rFonts w:ascii="Times New Roman" w:hAnsi="Times New Roman" w:cs="Times New Roman"/>
            <w:sz w:val="20"/>
            <w:szCs w:val="20"/>
          </w:rPr>
          <w:fldChar w:fldCharType="begin"/>
        </w:r>
        <w:r w:rsidRPr="000E6BBE">
          <w:rPr>
            <w:rFonts w:ascii="Times New Roman" w:hAnsi="Times New Roman" w:cs="Times New Roman"/>
            <w:sz w:val="20"/>
            <w:szCs w:val="20"/>
          </w:rPr>
          <w:instrText xml:space="preserve"> PAGE   \* MERGEFORMAT </w:instrText>
        </w:r>
        <w:r w:rsidRPr="000E6BBE">
          <w:rPr>
            <w:rFonts w:ascii="Times New Roman" w:hAnsi="Times New Roman" w:cs="Times New Roman"/>
            <w:sz w:val="20"/>
            <w:szCs w:val="20"/>
          </w:rPr>
          <w:fldChar w:fldCharType="separate"/>
        </w:r>
        <w:r w:rsidR="00AF49AF" w:rsidRPr="000E6BBE">
          <w:rPr>
            <w:rFonts w:ascii="Times New Roman" w:hAnsi="Times New Roman" w:cs="Times New Roman"/>
            <w:noProof/>
            <w:sz w:val="20"/>
            <w:szCs w:val="20"/>
          </w:rPr>
          <w:t>26</w:t>
        </w:r>
        <w:r w:rsidRPr="000E6BBE">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CCB41" w14:textId="77777777" w:rsidR="001569E9" w:rsidRDefault="001569E9" w:rsidP="00A357C9">
      <w:pPr>
        <w:spacing w:line="240" w:lineRule="auto"/>
      </w:pPr>
      <w:r>
        <w:separator/>
      </w:r>
    </w:p>
  </w:footnote>
  <w:footnote w:type="continuationSeparator" w:id="0">
    <w:p w14:paraId="25380926" w14:textId="77777777" w:rsidR="001569E9" w:rsidRDefault="001569E9" w:rsidP="00A357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D7F6F"/>
    <w:multiLevelType w:val="multilevel"/>
    <w:tmpl w:val="562EB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F67176"/>
    <w:multiLevelType w:val="multilevel"/>
    <w:tmpl w:val="32DA4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1A093C"/>
    <w:multiLevelType w:val="multilevel"/>
    <w:tmpl w:val="000AF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300534"/>
    <w:multiLevelType w:val="multilevel"/>
    <w:tmpl w:val="A1D63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2D5088"/>
    <w:multiLevelType w:val="multilevel"/>
    <w:tmpl w:val="4BDE1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FF26E9"/>
    <w:multiLevelType w:val="multilevel"/>
    <w:tmpl w:val="CC7AF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FF5105"/>
    <w:multiLevelType w:val="multilevel"/>
    <w:tmpl w:val="D6D67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7D676E"/>
    <w:multiLevelType w:val="multilevel"/>
    <w:tmpl w:val="94588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804FE2"/>
    <w:multiLevelType w:val="multilevel"/>
    <w:tmpl w:val="C5A29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924217"/>
    <w:multiLevelType w:val="multilevel"/>
    <w:tmpl w:val="764E1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1652810">
    <w:abstractNumId w:val="7"/>
  </w:num>
  <w:num w:numId="2" w16cid:durableId="1672485542">
    <w:abstractNumId w:val="0"/>
  </w:num>
  <w:num w:numId="3" w16cid:durableId="1288855400">
    <w:abstractNumId w:val="8"/>
  </w:num>
  <w:num w:numId="4" w16cid:durableId="870991172">
    <w:abstractNumId w:val="5"/>
  </w:num>
  <w:num w:numId="5" w16cid:durableId="1383098174">
    <w:abstractNumId w:val="6"/>
  </w:num>
  <w:num w:numId="6" w16cid:durableId="1167982611">
    <w:abstractNumId w:val="9"/>
  </w:num>
  <w:num w:numId="7" w16cid:durableId="1051885147">
    <w:abstractNumId w:val="2"/>
  </w:num>
  <w:num w:numId="8" w16cid:durableId="1959988796">
    <w:abstractNumId w:val="1"/>
  </w:num>
  <w:num w:numId="9" w16cid:durableId="1107316275">
    <w:abstractNumId w:val="4"/>
  </w:num>
  <w:num w:numId="10" w16cid:durableId="15951635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498"/>
    <w:rsid w:val="00001C38"/>
    <w:rsid w:val="000350C7"/>
    <w:rsid w:val="00074301"/>
    <w:rsid w:val="000D5C68"/>
    <w:rsid w:val="000E6BBE"/>
    <w:rsid w:val="00145D6F"/>
    <w:rsid w:val="001532D3"/>
    <w:rsid w:val="001569E9"/>
    <w:rsid w:val="001E5B9B"/>
    <w:rsid w:val="00200B15"/>
    <w:rsid w:val="002733B5"/>
    <w:rsid w:val="00285CCB"/>
    <w:rsid w:val="002A0A9E"/>
    <w:rsid w:val="00307728"/>
    <w:rsid w:val="00322621"/>
    <w:rsid w:val="00364790"/>
    <w:rsid w:val="00390591"/>
    <w:rsid w:val="003B41F0"/>
    <w:rsid w:val="003B4590"/>
    <w:rsid w:val="003D1D1F"/>
    <w:rsid w:val="0041799E"/>
    <w:rsid w:val="00464A3F"/>
    <w:rsid w:val="004755C3"/>
    <w:rsid w:val="00477FB6"/>
    <w:rsid w:val="004977E7"/>
    <w:rsid w:val="004B517E"/>
    <w:rsid w:val="004D1115"/>
    <w:rsid w:val="004D1BDF"/>
    <w:rsid w:val="004F6CB1"/>
    <w:rsid w:val="00532F26"/>
    <w:rsid w:val="005401E3"/>
    <w:rsid w:val="00545C88"/>
    <w:rsid w:val="0056343A"/>
    <w:rsid w:val="00567AA8"/>
    <w:rsid w:val="00574A73"/>
    <w:rsid w:val="0058486C"/>
    <w:rsid w:val="005922F9"/>
    <w:rsid w:val="005B5AC0"/>
    <w:rsid w:val="005E4EBF"/>
    <w:rsid w:val="0060194D"/>
    <w:rsid w:val="00657DF7"/>
    <w:rsid w:val="00663195"/>
    <w:rsid w:val="006C10F3"/>
    <w:rsid w:val="006D12D2"/>
    <w:rsid w:val="006F3896"/>
    <w:rsid w:val="00712182"/>
    <w:rsid w:val="007634AE"/>
    <w:rsid w:val="00780B27"/>
    <w:rsid w:val="0078245C"/>
    <w:rsid w:val="007A263D"/>
    <w:rsid w:val="007D332A"/>
    <w:rsid w:val="007E52E4"/>
    <w:rsid w:val="007E788A"/>
    <w:rsid w:val="007F6A90"/>
    <w:rsid w:val="008029CD"/>
    <w:rsid w:val="00816637"/>
    <w:rsid w:val="008202C2"/>
    <w:rsid w:val="00851E07"/>
    <w:rsid w:val="008B381A"/>
    <w:rsid w:val="008D3E66"/>
    <w:rsid w:val="008F1EF9"/>
    <w:rsid w:val="00900E05"/>
    <w:rsid w:val="00903F94"/>
    <w:rsid w:val="00924A8F"/>
    <w:rsid w:val="0092686F"/>
    <w:rsid w:val="00994D20"/>
    <w:rsid w:val="009A621B"/>
    <w:rsid w:val="009C6645"/>
    <w:rsid w:val="009D6F08"/>
    <w:rsid w:val="009F5286"/>
    <w:rsid w:val="00A26A09"/>
    <w:rsid w:val="00A357C9"/>
    <w:rsid w:val="00A43338"/>
    <w:rsid w:val="00A5528D"/>
    <w:rsid w:val="00A55F66"/>
    <w:rsid w:val="00AA7721"/>
    <w:rsid w:val="00AB0816"/>
    <w:rsid w:val="00AC2544"/>
    <w:rsid w:val="00AF49AF"/>
    <w:rsid w:val="00B27389"/>
    <w:rsid w:val="00B355B4"/>
    <w:rsid w:val="00B43090"/>
    <w:rsid w:val="00B5583E"/>
    <w:rsid w:val="00B931F4"/>
    <w:rsid w:val="00BB15F0"/>
    <w:rsid w:val="00BF0741"/>
    <w:rsid w:val="00C04E34"/>
    <w:rsid w:val="00C35C06"/>
    <w:rsid w:val="00C443C2"/>
    <w:rsid w:val="00C8781E"/>
    <w:rsid w:val="00C9714C"/>
    <w:rsid w:val="00CC2386"/>
    <w:rsid w:val="00CE23D1"/>
    <w:rsid w:val="00D16764"/>
    <w:rsid w:val="00D21388"/>
    <w:rsid w:val="00D62862"/>
    <w:rsid w:val="00D658CB"/>
    <w:rsid w:val="00D74CD5"/>
    <w:rsid w:val="00D838F9"/>
    <w:rsid w:val="00DB3698"/>
    <w:rsid w:val="00DB472F"/>
    <w:rsid w:val="00DB7026"/>
    <w:rsid w:val="00DF0CFB"/>
    <w:rsid w:val="00E17EAD"/>
    <w:rsid w:val="00E21BBF"/>
    <w:rsid w:val="00E34DB9"/>
    <w:rsid w:val="00E55C0D"/>
    <w:rsid w:val="00E56922"/>
    <w:rsid w:val="00E64A6A"/>
    <w:rsid w:val="00EB7904"/>
    <w:rsid w:val="00F20AB9"/>
    <w:rsid w:val="00F52498"/>
    <w:rsid w:val="00F56278"/>
    <w:rsid w:val="00F6009B"/>
    <w:rsid w:val="00F66E34"/>
    <w:rsid w:val="00F74B75"/>
    <w:rsid w:val="00FF4D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769B7"/>
  <w15:docId w15:val="{CD03945A-CC81-4806-A79F-22FEB8C43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2C2"/>
  </w:style>
  <w:style w:type="paragraph" w:styleId="Heading1">
    <w:name w:val="heading 1"/>
    <w:basedOn w:val="Normal1"/>
    <w:next w:val="Normal1"/>
    <w:rsid w:val="00A357C9"/>
    <w:pPr>
      <w:spacing w:before="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1"/>
    <w:rsid w:val="00D838F9"/>
    <w:pPr>
      <w:spacing w:before="240" w:line="360" w:lineRule="auto"/>
      <w:jc w:val="both"/>
      <w:outlineLvl w:val="1"/>
    </w:pPr>
    <w:rPr>
      <w:rFonts w:ascii="Times New Roman" w:hAnsi="Times New Roman" w:cs="Times New Roman"/>
      <w:b/>
      <w:sz w:val="24"/>
      <w:szCs w:val="24"/>
      <w:lang w:val="en-GB"/>
    </w:rPr>
  </w:style>
  <w:style w:type="paragraph" w:styleId="Heading3">
    <w:name w:val="heading 3"/>
    <w:basedOn w:val="Normal1"/>
    <w:next w:val="Normal1"/>
    <w:rsid w:val="00F52498"/>
    <w:pPr>
      <w:keepNext/>
      <w:keepLines/>
      <w:spacing w:before="320" w:after="80"/>
      <w:outlineLvl w:val="2"/>
    </w:pPr>
    <w:rPr>
      <w:color w:val="434343"/>
      <w:sz w:val="28"/>
      <w:szCs w:val="28"/>
    </w:rPr>
  </w:style>
  <w:style w:type="paragraph" w:styleId="Heading4">
    <w:name w:val="heading 4"/>
    <w:basedOn w:val="Normal1"/>
    <w:next w:val="Normal1"/>
    <w:rsid w:val="00F52498"/>
    <w:pPr>
      <w:keepNext/>
      <w:keepLines/>
      <w:spacing w:before="280" w:after="80"/>
      <w:outlineLvl w:val="3"/>
    </w:pPr>
    <w:rPr>
      <w:color w:val="666666"/>
      <w:sz w:val="24"/>
      <w:szCs w:val="24"/>
    </w:rPr>
  </w:style>
  <w:style w:type="paragraph" w:styleId="Heading5">
    <w:name w:val="heading 5"/>
    <w:basedOn w:val="Normal1"/>
    <w:next w:val="Normal1"/>
    <w:rsid w:val="00F52498"/>
    <w:pPr>
      <w:keepNext/>
      <w:keepLines/>
      <w:spacing w:before="240" w:after="80"/>
      <w:outlineLvl w:val="4"/>
    </w:pPr>
    <w:rPr>
      <w:color w:val="666666"/>
    </w:rPr>
  </w:style>
  <w:style w:type="paragraph" w:styleId="Heading6">
    <w:name w:val="heading 6"/>
    <w:basedOn w:val="Normal1"/>
    <w:next w:val="Normal1"/>
    <w:rsid w:val="00F52498"/>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2498"/>
  </w:style>
  <w:style w:type="paragraph" w:styleId="Title">
    <w:name w:val="Title"/>
    <w:basedOn w:val="Normal1"/>
    <w:next w:val="Normal1"/>
    <w:rsid w:val="00F52498"/>
    <w:pPr>
      <w:keepNext/>
      <w:keepLines/>
      <w:spacing w:after="60"/>
    </w:pPr>
    <w:rPr>
      <w:sz w:val="52"/>
      <w:szCs w:val="52"/>
    </w:rPr>
  </w:style>
  <w:style w:type="paragraph" w:styleId="Subtitle">
    <w:name w:val="Subtitle"/>
    <w:basedOn w:val="Normal1"/>
    <w:next w:val="Normal1"/>
    <w:rsid w:val="00F5249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52498"/>
    <w:pPr>
      <w:spacing w:line="240" w:lineRule="auto"/>
    </w:pPr>
    <w:rPr>
      <w:sz w:val="20"/>
      <w:szCs w:val="20"/>
    </w:rPr>
  </w:style>
  <w:style w:type="character" w:customStyle="1" w:styleId="CommentTextChar">
    <w:name w:val="Comment Text Char"/>
    <w:basedOn w:val="DefaultParagraphFont"/>
    <w:link w:val="CommentText"/>
    <w:uiPriority w:val="99"/>
    <w:semiHidden/>
    <w:rsid w:val="00F52498"/>
    <w:rPr>
      <w:sz w:val="20"/>
      <w:szCs w:val="20"/>
    </w:rPr>
  </w:style>
  <w:style w:type="character" w:styleId="CommentReference">
    <w:name w:val="annotation reference"/>
    <w:basedOn w:val="DefaultParagraphFont"/>
    <w:uiPriority w:val="99"/>
    <w:semiHidden/>
    <w:unhideWhenUsed/>
    <w:rsid w:val="00F52498"/>
    <w:rPr>
      <w:sz w:val="16"/>
      <w:szCs w:val="16"/>
    </w:rPr>
  </w:style>
  <w:style w:type="paragraph" w:styleId="BalloonText">
    <w:name w:val="Balloon Text"/>
    <w:basedOn w:val="Normal"/>
    <w:link w:val="BalloonTextChar"/>
    <w:uiPriority w:val="99"/>
    <w:semiHidden/>
    <w:unhideWhenUsed/>
    <w:rsid w:val="00A357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7C9"/>
    <w:rPr>
      <w:rFonts w:ascii="Tahoma" w:hAnsi="Tahoma" w:cs="Tahoma"/>
      <w:sz w:val="16"/>
      <w:szCs w:val="16"/>
    </w:rPr>
  </w:style>
  <w:style w:type="paragraph" w:styleId="Header">
    <w:name w:val="header"/>
    <w:basedOn w:val="Normal"/>
    <w:link w:val="HeaderChar"/>
    <w:uiPriority w:val="99"/>
    <w:unhideWhenUsed/>
    <w:rsid w:val="00A357C9"/>
    <w:pPr>
      <w:tabs>
        <w:tab w:val="center" w:pos="4680"/>
        <w:tab w:val="right" w:pos="9360"/>
      </w:tabs>
      <w:spacing w:line="240" w:lineRule="auto"/>
    </w:pPr>
  </w:style>
  <w:style w:type="character" w:customStyle="1" w:styleId="HeaderChar">
    <w:name w:val="Header Char"/>
    <w:basedOn w:val="DefaultParagraphFont"/>
    <w:link w:val="Header"/>
    <w:uiPriority w:val="99"/>
    <w:rsid w:val="00A357C9"/>
  </w:style>
  <w:style w:type="paragraph" w:styleId="Footer">
    <w:name w:val="footer"/>
    <w:basedOn w:val="Normal"/>
    <w:link w:val="FooterChar"/>
    <w:uiPriority w:val="99"/>
    <w:unhideWhenUsed/>
    <w:rsid w:val="00A357C9"/>
    <w:pPr>
      <w:tabs>
        <w:tab w:val="center" w:pos="4680"/>
        <w:tab w:val="right" w:pos="9360"/>
      </w:tabs>
      <w:spacing w:line="240" w:lineRule="auto"/>
    </w:pPr>
  </w:style>
  <w:style w:type="character" w:customStyle="1" w:styleId="FooterChar">
    <w:name w:val="Footer Char"/>
    <w:basedOn w:val="DefaultParagraphFont"/>
    <w:link w:val="Footer"/>
    <w:uiPriority w:val="99"/>
    <w:rsid w:val="00A357C9"/>
  </w:style>
  <w:style w:type="paragraph" w:styleId="TOCHeading">
    <w:name w:val="TOC Heading"/>
    <w:basedOn w:val="Heading1"/>
    <w:next w:val="Normal"/>
    <w:uiPriority w:val="39"/>
    <w:semiHidden/>
    <w:unhideWhenUsed/>
    <w:qFormat/>
    <w:rsid w:val="00A357C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357C9"/>
    <w:pPr>
      <w:spacing w:after="100"/>
    </w:pPr>
  </w:style>
  <w:style w:type="paragraph" w:styleId="TOC2">
    <w:name w:val="toc 2"/>
    <w:basedOn w:val="Normal"/>
    <w:next w:val="Normal"/>
    <w:autoRedefine/>
    <w:uiPriority w:val="39"/>
    <w:unhideWhenUsed/>
    <w:rsid w:val="00A357C9"/>
    <w:pPr>
      <w:spacing w:after="100"/>
      <w:ind w:left="220"/>
    </w:pPr>
  </w:style>
  <w:style w:type="character" w:styleId="Hyperlink">
    <w:name w:val="Hyperlink"/>
    <w:basedOn w:val="DefaultParagraphFont"/>
    <w:uiPriority w:val="99"/>
    <w:unhideWhenUsed/>
    <w:rsid w:val="00A357C9"/>
    <w:rPr>
      <w:color w:val="0000FF" w:themeColor="hyperlink"/>
      <w:u w:val="single"/>
    </w:rPr>
  </w:style>
  <w:style w:type="table" w:styleId="TableGrid">
    <w:name w:val="Table Grid"/>
    <w:basedOn w:val="TableNormal"/>
    <w:uiPriority w:val="59"/>
    <w:rsid w:val="0071218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75EE2-00F8-4101-A4B6-63D0699C5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6694</Words>
  <Characters>38156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Mehwish Nawaz</cp:lastModifiedBy>
  <cp:revision>5</cp:revision>
  <dcterms:created xsi:type="dcterms:W3CDTF">2025-02-24T14:14:00Z</dcterms:created>
  <dcterms:modified xsi:type="dcterms:W3CDTF">2025-03-17T18:09:00Z</dcterms:modified>
</cp:coreProperties>
</file>