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270244695"/>
        <w:docPartObj>
          <w:docPartGallery w:val="Cover Pages"/>
          <w:docPartUnique/>
        </w:docPartObj>
      </w:sdtPr>
      <w:sdtEndPr>
        <w:rPr>
          <w:color w:val="auto"/>
        </w:rPr>
      </w:sdtEndPr>
      <w:sdtContent>
        <w:p w14:paraId="0124A642" w14:textId="41E13673" w:rsidR="0020341F" w:rsidRDefault="0020341F">
          <w:pPr>
            <w:pStyle w:val="NoSpacing"/>
            <w:spacing w:before="1540" w:after="240"/>
            <w:jc w:val="center"/>
            <w:rPr>
              <w:color w:val="4472C4" w:themeColor="accent1"/>
            </w:rPr>
          </w:pPr>
          <w:r>
            <w:rPr>
              <w:noProof/>
              <w:color w:val="4472C4" w:themeColor="accent1"/>
            </w:rPr>
            <w:drawing>
              <wp:inline distT="0" distB="0" distL="0" distR="0" wp14:anchorId="11A9B056" wp14:editId="35DE87E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C61A815564542028997ECC72CEA1DD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60AEA65" w14:textId="06F3943A" w:rsidR="0020341F" w:rsidRDefault="00E653F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Evidence based policing &amp; applications</w:t>
              </w:r>
            </w:p>
          </w:sdtContent>
        </w:sdt>
        <w:sdt>
          <w:sdtPr>
            <w:rPr>
              <w:color w:val="4472C4" w:themeColor="accent1"/>
              <w:sz w:val="28"/>
              <w:szCs w:val="28"/>
            </w:rPr>
            <w:alias w:val="Subtitle"/>
            <w:tag w:val=""/>
            <w:id w:val="328029620"/>
            <w:placeholder>
              <w:docPart w:val="0785F05BAF5D4256A8D1A8099B62EA8E"/>
            </w:placeholder>
            <w:dataBinding w:prefixMappings="xmlns:ns0='http://purl.org/dc/elements/1.1/' xmlns:ns1='http://schemas.openxmlformats.org/package/2006/metadata/core-properties' " w:xpath="/ns1:coreProperties[1]/ns0:subject[1]" w:storeItemID="{6C3C8BC8-F283-45AE-878A-BAB7291924A1}"/>
            <w:text/>
          </w:sdtPr>
          <w:sdtEndPr/>
          <w:sdtContent>
            <w:p w14:paraId="1BCF1C48" w14:textId="4BBEA468" w:rsidR="0020341F" w:rsidRDefault="0020341F">
              <w:pPr>
                <w:pStyle w:val="NoSpacing"/>
                <w:jc w:val="center"/>
                <w:rPr>
                  <w:color w:val="4472C4" w:themeColor="accent1"/>
                  <w:sz w:val="28"/>
                  <w:szCs w:val="28"/>
                </w:rPr>
              </w:pPr>
              <w:r>
                <w:rPr>
                  <w:color w:val="4472C4" w:themeColor="accent1"/>
                  <w:sz w:val="28"/>
                  <w:szCs w:val="28"/>
                </w:rPr>
                <w:t>BMPC4000</w:t>
              </w:r>
            </w:p>
          </w:sdtContent>
        </w:sdt>
        <w:p w14:paraId="737CB146" w14:textId="77777777" w:rsidR="0020341F" w:rsidRDefault="0020341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5111073" wp14:editId="6AB0C99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10T00:00:00Z">
                                    <w:dateFormat w:val="MMMM d, yyyy"/>
                                    <w:lid w:val="en-US"/>
                                    <w:storeMappedDataAs w:val="dateTime"/>
                                    <w:calendar w:val="gregorian"/>
                                  </w:date>
                                </w:sdtPr>
                                <w:sdtEndPr/>
                                <w:sdtContent>
                                  <w:p w14:paraId="6A3DD07B" w14:textId="0BC9353B" w:rsidR="0020341F" w:rsidRDefault="0020341F">
                                    <w:pPr>
                                      <w:pStyle w:val="NoSpacing"/>
                                      <w:spacing w:after="40"/>
                                      <w:jc w:val="center"/>
                                      <w:rPr>
                                        <w:caps/>
                                        <w:color w:val="4472C4" w:themeColor="accent1"/>
                                        <w:sz w:val="28"/>
                                        <w:szCs w:val="28"/>
                                      </w:rPr>
                                    </w:pPr>
                                    <w:r>
                                      <w:rPr>
                                        <w:caps/>
                                        <w:color w:val="4472C4" w:themeColor="accent1"/>
                                        <w:sz w:val="28"/>
                                        <w:szCs w:val="28"/>
                                      </w:rPr>
                                      <w:t>March 10, 2023</w:t>
                                    </w:r>
                                  </w:p>
                                </w:sdtContent>
                              </w:sdt>
                              <w:p w14:paraId="6073E45C" w14:textId="31713AA6" w:rsidR="0020341F" w:rsidRDefault="00DC16B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0341F">
                                      <w:rPr>
                                        <w:caps/>
                                        <w:color w:val="4472C4" w:themeColor="accent1"/>
                                      </w:rPr>
                                      <w:t>Hannah willett</w:t>
                                    </w:r>
                                  </w:sdtContent>
                                </w:sdt>
                              </w:p>
                              <w:p w14:paraId="590C89EB" w14:textId="25DE9436" w:rsidR="0020341F" w:rsidRDefault="00DC16B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0341F">
                                      <w:rPr>
                                        <w:color w:val="4472C4" w:themeColor="accent1"/>
                                      </w:rPr>
                                      <w:t>2204812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511107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10T00:00:00Z">
                              <w:dateFormat w:val="MMMM d, yyyy"/>
                              <w:lid w:val="en-US"/>
                              <w:storeMappedDataAs w:val="dateTime"/>
                              <w:calendar w:val="gregorian"/>
                            </w:date>
                          </w:sdtPr>
                          <w:sdtEndPr/>
                          <w:sdtContent>
                            <w:p w14:paraId="6A3DD07B" w14:textId="0BC9353B" w:rsidR="0020341F" w:rsidRDefault="0020341F">
                              <w:pPr>
                                <w:pStyle w:val="NoSpacing"/>
                                <w:spacing w:after="40"/>
                                <w:jc w:val="center"/>
                                <w:rPr>
                                  <w:caps/>
                                  <w:color w:val="4472C4" w:themeColor="accent1"/>
                                  <w:sz w:val="28"/>
                                  <w:szCs w:val="28"/>
                                </w:rPr>
                              </w:pPr>
                              <w:r>
                                <w:rPr>
                                  <w:caps/>
                                  <w:color w:val="4472C4" w:themeColor="accent1"/>
                                  <w:sz w:val="28"/>
                                  <w:szCs w:val="28"/>
                                </w:rPr>
                                <w:t>March 10, 2023</w:t>
                              </w:r>
                            </w:p>
                          </w:sdtContent>
                        </w:sdt>
                        <w:p w14:paraId="6073E45C" w14:textId="31713AA6" w:rsidR="0020341F" w:rsidRDefault="00DC16B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0341F">
                                <w:rPr>
                                  <w:caps/>
                                  <w:color w:val="4472C4" w:themeColor="accent1"/>
                                </w:rPr>
                                <w:t>Hannah willett</w:t>
                              </w:r>
                            </w:sdtContent>
                          </w:sdt>
                        </w:p>
                        <w:p w14:paraId="590C89EB" w14:textId="25DE9436" w:rsidR="0020341F" w:rsidRDefault="00DC16B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0341F">
                                <w:rPr>
                                  <w:color w:val="4472C4" w:themeColor="accent1"/>
                                </w:rPr>
                                <w:t>2204812</w:t>
                              </w:r>
                            </w:sdtContent>
                          </w:sdt>
                        </w:p>
                      </w:txbxContent>
                    </v:textbox>
                    <w10:wrap anchorx="margin" anchory="page"/>
                  </v:shape>
                </w:pict>
              </mc:Fallback>
            </mc:AlternateContent>
          </w:r>
          <w:r>
            <w:rPr>
              <w:noProof/>
              <w:color w:val="4472C4" w:themeColor="accent1"/>
            </w:rPr>
            <w:drawing>
              <wp:inline distT="0" distB="0" distL="0" distR="0" wp14:anchorId="1B32A071" wp14:editId="0041C8D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72A84C5" w14:textId="1477D621" w:rsidR="0020341F" w:rsidRDefault="0020341F">
          <w:r>
            <w:br w:type="page"/>
          </w:r>
        </w:p>
      </w:sdtContent>
    </w:sdt>
    <w:p w14:paraId="07CA6656" w14:textId="0E0EEDE6" w:rsidR="0020341F" w:rsidRDefault="0020341F" w:rsidP="0020341F">
      <w:pPr>
        <w:pStyle w:val="NormalWeb"/>
        <w:shd w:val="clear" w:color="auto" w:fill="FFFFFF"/>
        <w:spacing w:before="0" w:beforeAutospacing="0" w:after="0" w:afterAutospacing="0" w:line="480" w:lineRule="auto"/>
        <w:jc w:val="both"/>
        <w:rPr>
          <w:rFonts w:ascii="Helvetica" w:hAnsi="Helvetica"/>
          <w:color w:val="333333"/>
        </w:rPr>
      </w:pPr>
      <w:r>
        <w:rPr>
          <w:rFonts w:ascii="Helvetica" w:hAnsi="Helvetica"/>
          <w:color w:val="333333"/>
        </w:rPr>
        <w:lastRenderedPageBreak/>
        <w:t>The UNODC ( United Nations Office On Drugs And Crime) (2018) described classical criminology as a “free-will decision to make a criminal choice”.</w:t>
      </w:r>
      <w:r w:rsidR="002D3CF9">
        <w:rPr>
          <w:rFonts w:ascii="Helvetica" w:hAnsi="Helvetica"/>
          <w:color w:val="333333"/>
        </w:rPr>
        <w:t xml:space="preserve"> </w:t>
      </w:r>
      <w:r w:rsidR="00F824EA">
        <w:rPr>
          <w:rFonts w:ascii="Helvetica" w:hAnsi="Helvetica"/>
          <w:color w:val="333333"/>
        </w:rPr>
        <w:t xml:space="preserve">They wrote that when they applied </w:t>
      </w:r>
      <w:r w:rsidR="001E26FB">
        <w:rPr>
          <w:rFonts w:ascii="Helvetica" w:hAnsi="Helvetica"/>
          <w:color w:val="333333"/>
        </w:rPr>
        <w:t>classicism to</w:t>
      </w:r>
      <w:r w:rsidR="002D54D8">
        <w:rPr>
          <w:rFonts w:ascii="Helvetica" w:hAnsi="Helvetica"/>
          <w:color w:val="333333"/>
        </w:rPr>
        <w:t xml:space="preserve"> a</w:t>
      </w:r>
      <w:r w:rsidR="001E26FB">
        <w:rPr>
          <w:rFonts w:ascii="Helvetica" w:hAnsi="Helvetica"/>
          <w:color w:val="333333"/>
        </w:rPr>
        <w:t xml:space="preserve"> criminal </w:t>
      </w:r>
      <w:proofErr w:type="gramStart"/>
      <w:r w:rsidR="000A2C3F">
        <w:rPr>
          <w:rFonts w:ascii="Helvetica" w:hAnsi="Helvetica"/>
          <w:color w:val="333333"/>
        </w:rPr>
        <w:t>act</w:t>
      </w:r>
      <w:proofErr w:type="gramEnd"/>
      <w:r w:rsidR="002D54D8">
        <w:rPr>
          <w:rFonts w:ascii="Helvetica" w:hAnsi="Helvetica"/>
          <w:color w:val="333333"/>
        </w:rPr>
        <w:t xml:space="preserve"> they </w:t>
      </w:r>
      <w:r w:rsidR="000A2C3F">
        <w:rPr>
          <w:rFonts w:ascii="Helvetica" w:hAnsi="Helvetica"/>
          <w:color w:val="333333"/>
        </w:rPr>
        <w:t xml:space="preserve">discovered that when criminals are </w:t>
      </w:r>
      <w:r w:rsidR="00DD4441">
        <w:rPr>
          <w:rFonts w:ascii="Helvetica" w:hAnsi="Helvetica"/>
          <w:color w:val="333333"/>
        </w:rPr>
        <w:t xml:space="preserve">aware of the </w:t>
      </w:r>
      <w:r w:rsidR="009F5EC4">
        <w:rPr>
          <w:rFonts w:ascii="Helvetica" w:hAnsi="Helvetica"/>
          <w:color w:val="333333"/>
        </w:rPr>
        <w:t>punishments that they are likely to receive from</w:t>
      </w:r>
      <w:r w:rsidR="00DD4441">
        <w:rPr>
          <w:rFonts w:ascii="Helvetica" w:hAnsi="Helvetica"/>
          <w:color w:val="333333"/>
        </w:rPr>
        <w:t xml:space="preserve"> </w:t>
      </w:r>
      <w:r w:rsidR="00E32E0E">
        <w:rPr>
          <w:rFonts w:ascii="Helvetica" w:hAnsi="Helvetica"/>
          <w:color w:val="333333"/>
        </w:rPr>
        <w:t>committing a crime</w:t>
      </w:r>
      <w:r w:rsidR="002D54D8">
        <w:rPr>
          <w:rFonts w:ascii="Helvetica" w:hAnsi="Helvetica"/>
          <w:color w:val="333333"/>
        </w:rPr>
        <w:t xml:space="preserve"> for example going to jail or having to do community service</w:t>
      </w:r>
      <w:r w:rsidR="00E32E0E">
        <w:rPr>
          <w:rFonts w:ascii="Helvetica" w:hAnsi="Helvetica"/>
          <w:color w:val="333333"/>
        </w:rPr>
        <w:t xml:space="preserve"> then they are less likely to act and commit that crime</w:t>
      </w:r>
      <w:r w:rsidR="002D3CF9">
        <w:rPr>
          <w:rFonts w:ascii="Helvetica" w:hAnsi="Helvetica"/>
          <w:color w:val="333333"/>
        </w:rPr>
        <w:t>.</w:t>
      </w:r>
    </w:p>
    <w:p w14:paraId="4EB9F690" w14:textId="77777777" w:rsidR="00684CD8" w:rsidRDefault="00684CD8" w:rsidP="0020341F">
      <w:pPr>
        <w:pStyle w:val="NormalWeb"/>
        <w:shd w:val="clear" w:color="auto" w:fill="FFFFFF"/>
        <w:spacing w:before="0" w:beforeAutospacing="0" w:after="0" w:afterAutospacing="0" w:line="480" w:lineRule="auto"/>
        <w:jc w:val="both"/>
        <w:rPr>
          <w:rFonts w:ascii="Helvetica" w:hAnsi="Helvetica"/>
          <w:color w:val="333333"/>
        </w:rPr>
      </w:pPr>
    </w:p>
    <w:p w14:paraId="73E12F84" w14:textId="40DFFFC4" w:rsidR="000059C2" w:rsidRDefault="00C26BC6" w:rsidP="0020341F">
      <w:pPr>
        <w:spacing w:line="480" w:lineRule="auto"/>
        <w:rPr>
          <w:rFonts w:ascii="Arial" w:hAnsi="Arial" w:cs="Arial"/>
          <w:sz w:val="24"/>
          <w:szCs w:val="24"/>
        </w:rPr>
      </w:pPr>
      <w:r w:rsidRPr="00C26BC6">
        <w:rPr>
          <w:rFonts w:ascii="Arial" w:hAnsi="Arial" w:cs="Arial"/>
          <w:sz w:val="24"/>
          <w:szCs w:val="24"/>
        </w:rPr>
        <w:t xml:space="preserve">One of the most influential ideas in policing that inspired a force for change in the way that </w:t>
      </w:r>
      <w:r w:rsidR="00F1518A" w:rsidRPr="00C26BC6">
        <w:rPr>
          <w:rFonts w:ascii="Arial" w:hAnsi="Arial" w:cs="Arial"/>
          <w:sz w:val="24"/>
          <w:szCs w:val="24"/>
        </w:rPr>
        <w:t>officers’</w:t>
      </w:r>
      <w:r w:rsidRPr="00C26BC6">
        <w:rPr>
          <w:rFonts w:ascii="Arial" w:hAnsi="Arial" w:cs="Arial"/>
          <w:sz w:val="24"/>
          <w:szCs w:val="24"/>
        </w:rPr>
        <w:t xml:space="preserve"> police and conduct investigations is the idea that all police practices and policies should be formed based on what attributes work best and they should be based on 'scientific evidence'. It was suggested that with more material evidence on the connections between research conducted and police practices could be a new improvement within police forces and could improve public safety</w:t>
      </w:r>
      <w:sdt>
        <w:sdtPr>
          <w:rPr>
            <w:rFonts w:ascii="Arial" w:hAnsi="Arial" w:cs="Arial"/>
            <w:sz w:val="24"/>
            <w:szCs w:val="24"/>
          </w:rPr>
          <w:id w:val="582112474"/>
          <w:citation/>
        </w:sdtPr>
        <w:sdtEndPr/>
        <w:sdtContent>
          <w:r w:rsidR="00C33671">
            <w:rPr>
              <w:rFonts w:ascii="Arial" w:hAnsi="Arial" w:cs="Arial"/>
              <w:sz w:val="24"/>
              <w:szCs w:val="24"/>
            </w:rPr>
            <w:fldChar w:fldCharType="begin"/>
          </w:r>
          <w:r w:rsidR="00C33671">
            <w:rPr>
              <w:rFonts w:ascii="Arial" w:hAnsi="Arial" w:cs="Arial"/>
              <w:sz w:val="24"/>
              <w:szCs w:val="24"/>
            </w:rPr>
            <w:instrText xml:space="preserve"> CITATION She98 \l 2057 </w:instrText>
          </w:r>
          <w:r w:rsidR="00C33671">
            <w:rPr>
              <w:rFonts w:ascii="Arial" w:hAnsi="Arial" w:cs="Arial"/>
              <w:sz w:val="24"/>
              <w:szCs w:val="24"/>
            </w:rPr>
            <w:fldChar w:fldCharType="separate"/>
          </w:r>
          <w:r w:rsidR="005143E1">
            <w:rPr>
              <w:rFonts w:ascii="Arial" w:hAnsi="Arial" w:cs="Arial"/>
              <w:noProof/>
              <w:sz w:val="24"/>
              <w:szCs w:val="24"/>
            </w:rPr>
            <w:t xml:space="preserve"> </w:t>
          </w:r>
          <w:r w:rsidR="005143E1" w:rsidRPr="005143E1">
            <w:rPr>
              <w:rFonts w:ascii="Arial" w:hAnsi="Arial" w:cs="Arial"/>
              <w:noProof/>
              <w:sz w:val="24"/>
              <w:szCs w:val="24"/>
            </w:rPr>
            <w:t>(Sherman, 1998)</w:t>
          </w:r>
          <w:r w:rsidR="00C33671">
            <w:rPr>
              <w:rFonts w:ascii="Arial" w:hAnsi="Arial" w:cs="Arial"/>
              <w:sz w:val="24"/>
              <w:szCs w:val="24"/>
            </w:rPr>
            <w:fldChar w:fldCharType="end"/>
          </w:r>
        </w:sdtContent>
      </w:sdt>
      <w:r w:rsidRPr="00C26BC6">
        <w:rPr>
          <w:rFonts w:ascii="Arial" w:hAnsi="Arial" w:cs="Arial"/>
          <w:sz w:val="24"/>
          <w:szCs w:val="24"/>
        </w:rPr>
        <w:t>.</w:t>
      </w:r>
    </w:p>
    <w:p w14:paraId="1D283BA3" w14:textId="45A0E4B8" w:rsidR="00911D71" w:rsidRDefault="004508C6" w:rsidP="00911D71">
      <w:pPr>
        <w:spacing w:line="480" w:lineRule="auto"/>
        <w:rPr>
          <w:rFonts w:ascii="Arial" w:hAnsi="Arial" w:cs="Arial"/>
          <w:sz w:val="24"/>
          <w:szCs w:val="24"/>
        </w:rPr>
      </w:pPr>
      <w:r>
        <w:rPr>
          <w:rFonts w:ascii="Arial" w:hAnsi="Arial" w:cs="Arial"/>
          <w:sz w:val="24"/>
          <w:szCs w:val="24"/>
        </w:rPr>
        <w:t>Over time there have been theories that</w:t>
      </w:r>
      <w:r w:rsidR="00A320D9">
        <w:rPr>
          <w:rFonts w:ascii="Arial" w:hAnsi="Arial" w:cs="Arial"/>
          <w:sz w:val="24"/>
          <w:szCs w:val="24"/>
        </w:rPr>
        <w:t xml:space="preserve"> have been contemplated </w:t>
      </w:r>
      <w:r w:rsidR="00A665DA">
        <w:rPr>
          <w:rFonts w:ascii="Arial" w:hAnsi="Arial" w:cs="Arial"/>
          <w:sz w:val="24"/>
          <w:szCs w:val="24"/>
        </w:rPr>
        <w:t xml:space="preserve">as </w:t>
      </w:r>
      <w:r w:rsidR="00FD3DFE">
        <w:rPr>
          <w:rFonts w:ascii="Arial" w:hAnsi="Arial" w:cs="Arial"/>
          <w:sz w:val="24"/>
          <w:szCs w:val="24"/>
        </w:rPr>
        <w:t xml:space="preserve">to whether the theories associated </w:t>
      </w:r>
      <w:r w:rsidR="00C617FE">
        <w:rPr>
          <w:rFonts w:ascii="Arial" w:hAnsi="Arial" w:cs="Arial"/>
          <w:sz w:val="24"/>
          <w:szCs w:val="24"/>
        </w:rPr>
        <w:t xml:space="preserve">with classical criminology </w:t>
      </w:r>
      <w:r w:rsidR="003E272F">
        <w:rPr>
          <w:rFonts w:ascii="Arial" w:hAnsi="Arial" w:cs="Arial"/>
          <w:sz w:val="24"/>
          <w:szCs w:val="24"/>
        </w:rPr>
        <w:t xml:space="preserve">can create a new way of understanding the foundation of crime. </w:t>
      </w:r>
      <w:r w:rsidR="00C11A93">
        <w:rPr>
          <w:rFonts w:ascii="Arial" w:hAnsi="Arial" w:cs="Arial"/>
          <w:sz w:val="24"/>
          <w:szCs w:val="24"/>
        </w:rPr>
        <w:t>Many theorist have provided different understanding that have changed the way</w:t>
      </w:r>
      <w:r w:rsidR="008F20DA">
        <w:rPr>
          <w:rFonts w:ascii="Arial" w:hAnsi="Arial" w:cs="Arial"/>
          <w:sz w:val="24"/>
          <w:szCs w:val="24"/>
        </w:rPr>
        <w:t xml:space="preserve"> that scholars see crime </w:t>
      </w:r>
      <w:r w:rsidR="001215D9">
        <w:rPr>
          <w:rFonts w:ascii="Arial" w:hAnsi="Arial" w:cs="Arial"/>
          <w:sz w:val="24"/>
          <w:szCs w:val="24"/>
        </w:rPr>
        <w:t xml:space="preserve">and have </w:t>
      </w:r>
      <w:r w:rsidR="00152EC7">
        <w:rPr>
          <w:rFonts w:ascii="Arial" w:hAnsi="Arial" w:cs="Arial"/>
          <w:sz w:val="24"/>
          <w:szCs w:val="24"/>
        </w:rPr>
        <w:t xml:space="preserve">discovered </w:t>
      </w:r>
      <w:r w:rsidR="00055B38">
        <w:rPr>
          <w:rFonts w:ascii="Arial" w:hAnsi="Arial" w:cs="Arial"/>
          <w:sz w:val="24"/>
          <w:szCs w:val="24"/>
        </w:rPr>
        <w:t>criminogenic</w:t>
      </w:r>
      <w:r w:rsidR="00911D71">
        <w:rPr>
          <w:rFonts w:ascii="Arial" w:hAnsi="Arial" w:cs="Arial"/>
          <w:sz w:val="24"/>
          <w:szCs w:val="24"/>
        </w:rPr>
        <w:t xml:space="preserve"> factors </w:t>
      </w:r>
      <w:r w:rsidR="004C355A">
        <w:rPr>
          <w:rFonts w:ascii="Arial" w:hAnsi="Arial" w:cs="Arial"/>
          <w:sz w:val="24"/>
          <w:szCs w:val="24"/>
        </w:rPr>
        <w:t xml:space="preserve">that have been </w:t>
      </w:r>
      <w:r w:rsidR="00055B38">
        <w:rPr>
          <w:rFonts w:ascii="Arial" w:hAnsi="Arial" w:cs="Arial"/>
          <w:sz w:val="24"/>
          <w:szCs w:val="24"/>
        </w:rPr>
        <w:t>ignored</w:t>
      </w:r>
      <w:r w:rsidR="004C355A">
        <w:rPr>
          <w:rFonts w:ascii="Arial" w:hAnsi="Arial" w:cs="Arial"/>
          <w:sz w:val="24"/>
          <w:szCs w:val="24"/>
        </w:rPr>
        <w:t xml:space="preserve"> and they reviewed </w:t>
      </w:r>
      <w:r w:rsidR="00BD7B65">
        <w:rPr>
          <w:rFonts w:ascii="Arial" w:hAnsi="Arial" w:cs="Arial"/>
          <w:sz w:val="24"/>
          <w:szCs w:val="24"/>
        </w:rPr>
        <w:t>how these factors are the leading causes to crime. These theorists helped develop an entirely new way to view and study crime</w:t>
      </w:r>
      <w:sdt>
        <w:sdtPr>
          <w:rPr>
            <w:rFonts w:ascii="Arial" w:hAnsi="Arial" w:cs="Arial"/>
            <w:sz w:val="24"/>
            <w:szCs w:val="24"/>
          </w:rPr>
          <w:id w:val="1976790194"/>
          <w:citation/>
        </w:sdtPr>
        <w:sdtEndPr/>
        <w:sdtContent>
          <w:r w:rsidR="00911D71" w:rsidRPr="00EB114E">
            <w:rPr>
              <w:rFonts w:ascii="Arial" w:hAnsi="Arial" w:cs="Arial"/>
              <w:sz w:val="24"/>
              <w:szCs w:val="24"/>
            </w:rPr>
            <w:fldChar w:fldCharType="begin"/>
          </w:r>
          <w:r w:rsidR="00911D71" w:rsidRPr="00EB114E">
            <w:rPr>
              <w:rFonts w:ascii="Arial" w:hAnsi="Arial" w:cs="Arial"/>
              <w:sz w:val="24"/>
              <w:szCs w:val="24"/>
            </w:rPr>
            <w:instrText xml:space="preserve"> CITATION Cul10 \l 2057 </w:instrText>
          </w:r>
          <w:r w:rsidR="00911D71" w:rsidRPr="00EB114E">
            <w:rPr>
              <w:rFonts w:ascii="Arial" w:hAnsi="Arial" w:cs="Arial"/>
              <w:sz w:val="24"/>
              <w:szCs w:val="24"/>
            </w:rPr>
            <w:fldChar w:fldCharType="separate"/>
          </w:r>
          <w:r w:rsidR="005143E1">
            <w:rPr>
              <w:rFonts w:ascii="Arial" w:hAnsi="Arial" w:cs="Arial"/>
              <w:noProof/>
              <w:sz w:val="24"/>
              <w:szCs w:val="24"/>
            </w:rPr>
            <w:t xml:space="preserve"> </w:t>
          </w:r>
          <w:r w:rsidR="005143E1" w:rsidRPr="005143E1">
            <w:rPr>
              <w:rFonts w:ascii="Arial" w:hAnsi="Arial" w:cs="Arial"/>
              <w:noProof/>
              <w:sz w:val="24"/>
              <w:szCs w:val="24"/>
            </w:rPr>
            <w:t>(Cullen &amp; Wilcox, 2010)</w:t>
          </w:r>
          <w:r w:rsidR="00911D71" w:rsidRPr="00EB114E">
            <w:rPr>
              <w:rFonts w:ascii="Arial" w:hAnsi="Arial" w:cs="Arial"/>
              <w:sz w:val="24"/>
              <w:szCs w:val="24"/>
            </w:rPr>
            <w:fldChar w:fldCharType="end"/>
          </w:r>
        </w:sdtContent>
      </w:sdt>
      <w:r w:rsidR="00EB114E">
        <w:rPr>
          <w:rFonts w:ascii="Arial" w:hAnsi="Arial" w:cs="Arial"/>
          <w:sz w:val="24"/>
          <w:szCs w:val="24"/>
        </w:rPr>
        <w:t>.</w:t>
      </w:r>
    </w:p>
    <w:p w14:paraId="12698954" w14:textId="0A931065" w:rsidR="00803899" w:rsidRDefault="00803899" w:rsidP="00911D71">
      <w:pPr>
        <w:spacing w:line="480" w:lineRule="auto"/>
        <w:rPr>
          <w:rFonts w:ascii="Arial" w:hAnsi="Arial" w:cs="Arial"/>
          <w:sz w:val="24"/>
          <w:szCs w:val="24"/>
        </w:rPr>
      </w:pPr>
      <w:r w:rsidRPr="00803899">
        <w:rPr>
          <w:rFonts w:ascii="Arial" w:hAnsi="Arial" w:cs="Arial"/>
          <w:sz w:val="24"/>
          <w:szCs w:val="24"/>
        </w:rPr>
        <w:t>One of the key classical criminological theories is rational choice theory</w:t>
      </w:r>
      <w:r>
        <w:rPr>
          <w:rFonts w:ascii="Arial" w:hAnsi="Arial" w:cs="Arial"/>
          <w:sz w:val="24"/>
          <w:szCs w:val="24"/>
        </w:rPr>
        <w:t xml:space="preserve"> that was developed by Clarke and Cornish in 1985</w:t>
      </w:r>
      <w:r w:rsidRPr="00803899">
        <w:rPr>
          <w:rFonts w:ascii="Arial" w:hAnsi="Arial" w:cs="Arial"/>
          <w:sz w:val="24"/>
          <w:szCs w:val="24"/>
        </w:rPr>
        <w:t>. Rational choice theory is based on the idea that people partake in criminal activity as a result "of a rational decision</w:t>
      </w:r>
      <w:r w:rsidRPr="00803899">
        <w:rPr>
          <w:rFonts w:ascii="Cambria Math" w:hAnsi="Cambria Math" w:cs="Cambria Math"/>
          <w:sz w:val="24"/>
          <w:szCs w:val="24"/>
        </w:rPr>
        <w:t>‐</w:t>
      </w:r>
      <w:r w:rsidRPr="00803899">
        <w:rPr>
          <w:rFonts w:ascii="Arial" w:hAnsi="Arial" w:cs="Arial"/>
          <w:sz w:val="24"/>
          <w:szCs w:val="24"/>
        </w:rPr>
        <w:t xml:space="preserve">making process". When people go through this process of rational choice decision making, </w:t>
      </w:r>
      <w:r w:rsidRPr="00803899">
        <w:rPr>
          <w:rFonts w:ascii="Arial" w:hAnsi="Arial" w:cs="Arial"/>
          <w:sz w:val="24"/>
          <w:szCs w:val="24"/>
        </w:rPr>
        <w:lastRenderedPageBreak/>
        <w:t>they will mentally weigh out the potential punishment and potential benefit they could get from partaking in a crime. If the benefits from the crime outweigh the potential punishment, they could receive it is very likely that they will commit the crime</w:t>
      </w:r>
      <w:sdt>
        <w:sdtPr>
          <w:rPr>
            <w:rFonts w:ascii="Arial" w:hAnsi="Arial" w:cs="Arial"/>
            <w:sz w:val="24"/>
            <w:szCs w:val="24"/>
          </w:rPr>
          <w:id w:val="-1190534781"/>
          <w:citation/>
        </w:sdtPr>
        <w:sdtEndPr/>
        <w:sdtContent>
          <w:r>
            <w:rPr>
              <w:rFonts w:ascii="Arial" w:hAnsi="Arial" w:cs="Arial"/>
              <w:sz w:val="24"/>
              <w:szCs w:val="24"/>
            </w:rPr>
            <w:fldChar w:fldCharType="begin"/>
          </w:r>
          <w:r>
            <w:rPr>
              <w:rFonts w:ascii="Arial" w:hAnsi="Arial" w:cs="Arial"/>
              <w:sz w:val="24"/>
              <w:szCs w:val="24"/>
            </w:rPr>
            <w:instrText xml:space="preserve"> CITATION Bea14 \l 2057 </w:instrText>
          </w:r>
          <w:r>
            <w:rPr>
              <w:rFonts w:ascii="Arial" w:hAnsi="Arial" w:cs="Arial"/>
              <w:sz w:val="24"/>
              <w:szCs w:val="24"/>
            </w:rPr>
            <w:fldChar w:fldCharType="separate"/>
          </w:r>
          <w:r w:rsidR="005143E1">
            <w:rPr>
              <w:rFonts w:ascii="Arial" w:hAnsi="Arial" w:cs="Arial"/>
              <w:noProof/>
              <w:sz w:val="24"/>
              <w:szCs w:val="24"/>
            </w:rPr>
            <w:t xml:space="preserve"> </w:t>
          </w:r>
          <w:r w:rsidR="005143E1" w:rsidRPr="005143E1">
            <w:rPr>
              <w:rFonts w:ascii="Arial" w:hAnsi="Arial" w:cs="Arial"/>
              <w:noProof/>
              <w:sz w:val="24"/>
              <w:szCs w:val="24"/>
            </w:rPr>
            <w:t>(Beaudry-Cry, M , Jennings, W, 2014)</w:t>
          </w:r>
          <w:r>
            <w:rPr>
              <w:rFonts w:ascii="Arial" w:hAnsi="Arial" w:cs="Arial"/>
              <w:sz w:val="24"/>
              <w:szCs w:val="24"/>
            </w:rPr>
            <w:fldChar w:fldCharType="end"/>
          </w:r>
        </w:sdtContent>
      </w:sdt>
      <w:r w:rsidRPr="00803899">
        <w:rPr>
          <w:rFonts w:ascii="Arial" w:hAnsi="Arial" w:cs="Arial"/>
          <w:sz w:val="24"/>
          <w:szCs w:val="24"/>
        </w:rPr>
        <w:t>.</w:t>
      </w:r>
    </w:p>
    <w:p w14:paraId="035C7C5D" w14:textId="456A52D1" w:rsidR="00023CE7" w:rsidRPr="00023CE7" w:rsidRDefault="00023CE7" w:rsidP="00023CE7">
      <w:pPr>
        <w:spacing w:line="480" w:lineRule="auto"/>
        <w:rPr>
          <w:rFonts w:ascii="Arial" w:hAnsi="Arial" w:cs="Arial"/>
          <w:sz w:val="24"/>
          <w:szCs w:val="24"/>
        </w:rPr>
      </w:pPr>
      <w:r w:rsidRPr="00023CE7">
        <w:rPr>
          <w:rFonts w:ascii="Arial" w:hAnsi="Arial" w:cs="Arial"/>
          <w:sz w:val="24"/>
          <w:szCs w:val="24"/>
        </w:rPr>
        <w:t>In 1979 theorists Cohen and Felson developed a theory named routine activity theory which is one of the main theories associated with "environmental criminology". This theory is based off the idea that when three factors come together in "any given space or time" that crime will then occur. The factors that can lead to crime happening are "</w:t>
      </w:r>
      <w:r>
        <w:rPr>
          <w:rFonts w:ascii="Arial" w:hAnsi="Arial" w:cs="Arial"/>
          <w:sz w:val="24"/>
          <w:szCs w:val="24"/>
        </w:rPr>
        <w:t>a</w:t>
      </w:r>
      <w:r w:rsidRPr="00023CE7">
        <w:rPr>
          <w:rFonts w:ascii="Arial" w:hAnsi="Arial" w:cs="Arial"/>
          <w:sz w:val="24"/>
          <w:szCs w:val="24"/>
        </w:rPr>
        <w:t>n accessible target, the absence of capable guardians that</w:t>
      </w:r>
      <w:r>
        <w:rPr>
          <w:rFonts w:ascii="Arial" w:hAnsi="Arial" w:cs="Arial"/>
          <w:sz w:val="24"/>
          <w:szCs w:val="24"/>
        </w:rPr>
        <w:t xml:space="preserve"> </w:t>
      </w:r>
      <w:r w:rsidRPr="00023CE7">
        <w:rPr>
          <w:rFonts w:ascii="Arial" w:hAnsi="Arial" w:cs="Arial"/>
          <w:sz w:val="24"/>
          <w:szCs w:val="24"/>
        </w:rPr>
        <w:t>could intervene and the presence of a motivated offender"</w:t>
      </w:r>
      <w:sdt>
        <w:sdtPr>
          <w:rPr>
            <w:rFonts w:ascii="Arial" w:hAnsi="Arial" w:cs="Arial"/>
            <w:sz w:val="24"/>
            <w:szCs w:val="24"/>
          </w:rPr>
          <w:id w:val="141082670"/>
          <w:citation/>
        </w:sdtPr>
        <w:sdtEndPr/>
        <w:sdtContent>
          <w:r>
            <w:rPr>
              <w:rFonts w:ascii="Arial" w:hAnsi="Arial" w:cs="Arial"/>
              <w:sz w:val="24"/>
              <w:szCs w:val="24"/>
            </w:rPr>
            <w:fldChar w:fldCharType="begin"/>
          </w:r>
          <w:r>
            <w:rPr>
              <w:rFonts w:ascii="Arial" w:hAnsi="Arial" w:cs="Arial"/>
              <w:sz w:val="24"/>
              <w:szCs w:val="24"/>
            </w:rPr>
            <w:instrText xml:space="preserve"> CITATION New11 \l 2057 </w:instrText>
          </w:r>
          <w:r>
            <w:rPr>
              <w:rFonts w:ascii="Arial" w:hAnsi="Arial" w:cs="Arial"/>
              <w:sz w:val="24"/>
              <w:szCs w:val="24"/>
            </w:rPr>
            <w:fldChar w:fldCharType="separate"/>
          </w:r>
          <w:r w:rsidR="005143E1">
            <w:rPr>
              <w:rFonts w:ascii="Arial" w:hAnsi="Arial" w:cs="Arial"/>
              <w:noProof/>
              <w:sz w:val="24"/>
              <w:szCs w:val="24"/>
            </w:rPr>
            <w:t xml:space="preserve"> </w:t>
          </w:r>
          <w:r w:rsidR="005143E1" w:rsidRPr="005143E1">
            <w:rPr>
              <w:rFonts w:ascii="Arial" w:hAnsi="Arial" w:cs="Arial"/>
              <w:noProof/>
              <w:sz w:val="24"/>
              <w:szCs w:val="24"/>
            </w:rPr>
            <w:t>(New South Wales Goverment, 2011)</w:t>
          </w:r>
          <w:r>
            <w:rPr>
              <w:rFonts w:ascii="Arial" w:hAnsi="Arial" w:cs="Arial"/>
              <w:sz w:val="24"/>
              <w:szCs w:val="24"/>
            </w:rPr>
            <w:fldChar w:fldCharType="end"/>
          </w:r>
        </w:sdtContent>
      </w:sdt>
      <w:r w:rsidRPr="00023CE7">
        <w:rPr>
          <w:rFonts w:ascii="Arial" w:hAnsi="Arial" w:cs="Arial"/>
          <w:sz w:val="24"/>
          <w:szCs w:val="24"/>
        </w:rPr>
        <w:t xml:space="preserve">. </w:t>
      </w:r>
    </w:p>
    <w:p w14:paraId="0E1BA873" w14:textId="59F3194A" w:rsidR="00023CE7" w:rsidRPr="00023CE7" w:rsidRDefault="00023CE7" w:rsidP="00023CE7">
      <w:pPr>
        <w:spacing w:line="480" w:lineRule="auto"/>
        <w:rPr>
          <w:rFonts w:ascii="Arial" w:hAnsi="Arial" w:cs="Arial"/>
          <w:sz w:val="24"/>
          <w:szCs w:val="24"/>
        </w:rPr>
      </w:pPr>
      <w:r w:rsidRPr="00023CE7">
        <w:rPr>
          <w:rFonts w:ascii="Arial" w:hAnsi="Arial" w:cs="Arial"/>
          <w:sz w:val="24"/>
          <w:szCs w:val="24"/>
        </w:rPr>
        <w:t>An accessible target can refer to any person, object, or place.</w:t>
      </w:r>
    </w:p>
    <w:p w14:paraId="5619F1C6" w14:textId="0236F1FD" w:rsidR="00023CE7" w:rsidRPr="00023CE7" w:rsidRDefault="00023CE7" w:rsidP="00023CE7">
      <w:pPr>
        <w:spacing w:line="480" w:lineRule="auto"/>
        <w:rPr>
          <w:rFonts w:ascii="Arial" w:hAnsi="Arial" w:cs="Arial"/>
          <w:sz w:val="24"/>
          <w:szCs w:val="24"/>
        </w:rPr>
      </w:pPr>
      <w:r w:rsidRPr="00023CE7">
        <w:rPr>
          <w:rFonts w:ascii="Arial" w:hAnsi="Arial" w:cs="Arial"/>
          <w:sz w:val="24"/>
          <w:szCs w:val="24"/>
        </w:rPr>
        <w:t>A capable guardian can refer</w:t>
      </w:r>
      <w:r>
        <w:rPr>
          <w:rFonts w:ascii="Arial" w:hAnsi="Arial" w:cs="Arial"/>
          <w:sz w:val="24"/>
          <w:szCs w:val="24"/>
        </w:rPr>
        <w:t xml:space="preserve"> </w:t>
      </w:r>
      <w:r w:rsidRPr="00023CE7">
        <w:rPr>
          <w:rFonts w:ascii="Arial" w:hAnsi="Arial" w:cs="Arial"/>
          <w:sz w:val="24"/>
          <w:szCs w:val="24"/>
        </w:rPr>
        <w:t>to a person and also a CCTV system that someone is monitoring. A few examples of a capable guardian can include security guards outside of shops, neighb</w:t>
      </w:r>
      <w:r w:rsidR="002D54D8">
        <w:rPr>
          <w:rFonts w:ascii="Arial" w:hAnsi="Arial" w:cs="Arial"/>
          <w:sz w:val="24"/>
          <w:szCs w:val="24"/>
        </w:rPr>
        <w:t xml:space="preserve">ourhood watch </w:t>
      </w:r>
      <w:r w:rsidR="00DC16BE">
        <w:rPr>
          <w:rFonts w:ascii="Arial" w:hAnsi="Arial" w:cs="Arial"/>
          <w:sz w:val="24"/>
          <w:szCs w:val="24"/>
        </w:rPr>
        <w:t>groups</w:t>
      </w:r>
      <w:r w:rsidRPr="00023CE7">
        <w:rPr>
          <w:rFonts w:ascii="Arial" w:hAnsi="Arial" w:cs="Arial"/>
          <w:sz w:val="24"/>
          <w:szCs w:val="24"/>
        </w:rPr>
        <w:t xml:space="preserve">, police patrolling the area and so on. </w:t>
      </w:r>
    </w:p>
    <w:p w14:paraId="19DD7052" w14:textId="0B35C475" w:rsidR="000059C2" w:rsidRDefault="00023CE7" w:rsidP="00023CE7">
      <w:pPr>
        <w:spacing w:line="480" w:lineRule="auto"/>
        <w:rPr>
          <w:rFonts w:ascii="Arial" w:hAnsi="Arial" w:cs="Arial"/>
          <w:sz w:val="24"/>
          <w:szCs w:val="24"/>
        </w:rPr>
      </w:pPr>
      <w:r w:rsidRPr="00023CE7">
        <w:rPr>
          <w:rFonts w:ascii="Arial" w:hAnsi="Arial" w:cs="Arial"/>
          <w:sz w:val="24"/>
          <w:szCs w:val="24"/>
        </w:rPr>
        <w:t>The presence of a motivated offender refers to an offender that is observing a target to see if any of these factors are not present and from there, they will make the decision to proceed with the crime or not</w:t>
      </w:r>
      <w:sdt>
        <w:sdtPr>
          <w:rPr>
            <w:rFonts w:ascii="Arial" w:hAnsi="Arial" w:cs="Arial"/>
            <w:sz w:val="24"/>
            <w:szCs w:val="24"/>
          </w:rPr>
          <w:id w:val="108866581"/>
          <w:citation/>
        </w:sdtPr>
        <w:sdtEndPr/>
        <w:sdtContent>
          <w:r>
            <w:rPr>
              <w:rFonts w:ascii="Arial" w:hAnsi="Arial" w:cs="Arial"/>
              <w:sz w:val="24"/>
              <w:szCs w:val="24"/>
            </w:rPr>
            <w:fldChar w:fldCharType="begin"/>
          </w:r>
          <w:r>
            <w:rPr>
              <w:rFonts w:ascii="Arial" w:hAnsi="Arial" w:cs="Arial"/>
              <w:sz w:val="24"/>
              <w:szCs w:val="24"/>
            </w:rPr>
            <w:instrText xml:space="preserve"> CITATION New11 \l 2057 </w:instrText>
          </w:r>
          <w:r>
            <w:rPr>
              <w:rFonts w:ascii="Arial" w:hAnsi="Arial" w:cs="Arial"/>
              <w:sz w:val="24"/>
              <w:szCs w:val="24"/>
            </w:rPr>
            <w:fldChar w:fldCharType="separate"/>
          </w:r>
          <w:r w:rsidR="005143E1">
            <w:rPr>
              <w:rFonts w:ascii="Arial" w:hAnsi="Arial" w:cs="Arial"/>
              <w:noProof/>
              <w:sz w:val="24"/>
              <w:szCs w:val="24"/>
            </w:rPr>
            <w:t xml:space="preserve"> </w:t>
          </w:r>
          <w:r w:rsidR="005143E1" w:rsidRPr="005143E1">
            <w:rPr>
              <w:rFonts w:ascii="Arial" w:hAnsi="Arial" w:cs="Arial"/>
              <w:noProof/>
              <w:sz w:val="24"/>
              <w:szCs w:val="24"/>
            </w:rPr>
            <w:t>(New South Wales Goverment, 2011)</w:t>
          </w:r>
          <w:r>
            <w:rPr>
              <w:rFonts w:ascii="Arial" w:hAnsi="Arial" w:cs="Arial"/>
              <w:sz w:val="24"/>
              <w:szCs w:val="24"/>
            </w:rPr>
            <w:fldChar w:fldCharType="end"/>
          </w:r>
        </w:sdtContent>
      </w:sdt>
      <w:r w:rsidRPr="00023CE7">
        <w:rPr>
          <w:rFonts w:ascii="Arial" w:hAnsi="Arial" w:cs="Arial"/>
          <w:sz w:val="24"/>
          <w:szCs w:val="24"/>
        </w:rPr>
        <w:t>.</w:t>
      </w:r>
    </w:p>
    <w:p w14:paraId="4715B1C8" w14:textId="4662E0F2" w:rsidR="000059C2" w:rsidRDefault="00BB03D7" w:rsidP="0020341F">
      <w:pPr>
        <w:spacing w:line="480" w:lineRule="auto"/>
        <w:rPr>
          <w:rFonts w:ascii="Arial" w:hAnsi="Arial" w:cs="Arial"/>
          <w:sz w:val="24"/>
          <w:szCs w:val="24"/>
        </w:rPr>
      </w:pPr>
      <w:r w:rsidRPr="00BB03D7">
        <w:rPr>
          <w:rFonts w:ascii="Arial" w:hAnsi="Arial" w:cs="Arial"/>
          <w:sz w:val="24"/>
          <w:szCs w:val="24"/>
        </w:rPr>
        <w:t xml:space="preserve">One model used in evidence-based policing is the Hotspot strategy. This is used to target  "resources and activities to those places where crime is most concentrated". This strategy is based on the idea that crime is not spread out within different neighbourhoods but is clumped together in one small location. The college of policing (2021) wrote that by focusing police resources in areas where there is a high crime rate that they could " potentially reduce overall crime levels in the wider </w:t>
      </w:r>
      <w:r w:rsidRPr="00BB03D7">
        <w:rPr>
          <w:rFonts w:ascii="Arial" w:hAnsi="Arial" w:cs="Arial"/>
          <w:sz w:val="24"/>
          <w:szCs w:val="24"/>
        </w:rPr>
        <w:lastRenderedPageBreak/>
        <w:t>geographic area". They also wrote that the Hotspot model is not used to define the use of certain tactics but "by whether activity is targeted to specific high crime locations". According to the college of policing (2021) the Hotspot model has had a very strong impact on crime and has seen an overall reduction on crime.</w:t>
      </w:r>
    </w:p>
    <w:p w14:paraId="5A5C8FBC" w14:textId="30E41511" w:rsidR="00352D5F" w:rsidRDefault="00352D5F" w:rsidP="0020341F">
      <w:pPr>
        <w:spacing w:line="480" w:lineRule="auto"/>
        <w:rPr>
          <w:rFonts w:ascii="Arial" w:hAnsi="Arial" w:cs="Arial"/>
          <w:sz w:val="24"/>
          <w:szCs w:val="24"/>
        </w:rPr>
      </w:pPr>
      <w:r w:rsidRPr="00352D5F">
        <w:rPr>
          <w:rFonts w:ascii="Arial" w:hAnsi="Arial" w:cs="Arial"/>
          <w:b/>
          <w:bCs/>
          <w:sz w:val="24"/>
          <w:szCs w:val="24"/>
        </w:rPr>
        <w:t>ATLAS</w:t>
      </w:r>
      <w:r w:rsidRPr="00352D5F">
        <w:rPr>
          <w:rFonts w:ascii="Arial" w:hAnsi="Arial" w:cs="Arial"/>
          <w:sz w:val="24"/>
          <w:szCs w:val="24"/>
        </w:rPr>
        <w:t xml:space="preserve">  (ask, test, learn, adapt and share) is an approach that has been adapted  for policing and was created to help persuade police practitioners to </w:t>
      </w:r>
      <w:r w:rsidRPr="00352D5F">
        <w:rPr>
          <w:rFonts w:ascii="Arial" w:hAnsi="Arial" w:cs="Arial"/>
          <w:b/>
          <w:bCs/>
          <w:sz w:val="24"/>
          <w:szCs w:val="24"/>
        </w:rPr>
        <w:t>ask</w:t>
      </w:r>
      <w:r w:rsidRPr="00352D5F">
        <w:rPr>
          <w:rFonts w:ascii="Arial" w:hAnsi="Arial" w:cs="Arial"/>
          <w:sz w:val="24"/>
          <w:szCs w:val="24"/>
        </w:rPr>
        <w:t xml:space="preserve"> question to challenge the rules of the current practice, </w:t>
      </w:r>
      <w:r w:rsidRPr="00352D5F">
        <w:rPr>
          <w:rFonts w:ascii="Arial" w:hAnsi="Arial" w:cs="Arial"/>
          <w:b/>
          <w:bCs/>
          <w:sz w:val="24"/>
          <w:szCs w:val="24"/>
        </w:rPr>
        <w:t>test</w:t>
      </w:r>
      <w:r w:rsidRPr="00352D5F">
        <w:rPr>
          <w:rFonts w:ascii="Arial" w:hAnsi="Arial" w:cs="Arial"/>
          <w:sz w:val="24"/>
          <w:szCs w:val="24"/>
        </w:rPr>
        <w:t xml:space="preserve"> and make a critical evaluation of all existing research and to form new ideas, </w:t>
      </w:r>
      <w:r w:rsidRPr="00352D5F">
        <w:rPr>
          <w:rFonts w:ascii="Arial" w:hAnsi="Arial" w:cs="Arial"/>
          <w:b/>
          <w:bCs/>
          <w:sz w:val="24"/>
          <w:szCs w:val="24"/>
        </w:rPr>
        <w:t>learn</w:t>
      </w:r>
      <w:r w:rsidRPr="00352D5F">
        <w:rPr>
          <w:rFonts w:ascii="Arial" w:hAnsi="Arial" w:cs="Arial"/>
          <w:sz w:val="24"/>
          <w:szCs w:val="24"/>
        </w:rPr>
        <w:t xml:space="preserve"> from approaches that are already in place and to consider how these approaches work in workplace environment, </w:t>
      </w:r>
      <w:r w:rsidRPr="00352D5F">
        <w:rPr>
          <w:rFonts w:ascii="Arial" w:hAnsi="Arial" w:cs="Arial"/>
          <w:b/>
          <w:bCs/>
          <w:sz w:val="24"/>
          <w:szCs w:val="24"/>
        </w:rPr>
        <w:t>adapt</w:t>
      </w:r>
      <w:r w:rsidRPr="00352D5F">
        <w:rPr>
          <w:rFonts w:ascii="Arial" w:hAnsi="Arial" w:cs="Arial"/>
          <w:sz w:val="24"/>
          <w:szCs w:val="24"/>
        </w:rPr>
        <w:t xml:space="preserve"> policies and practises by using all the best research evidence they have and to </w:t>
      </w:r>
      <w:r w:rsidRPr="00352D5F">
        <w:rPr>
          <w:rFonts w:ascii="Arial" w:hAnsi="Arial" w:cs="Arial"/>
          <w:b/>
          <w:bCs/>
          <w:sz w:val="24"/>
          <w:szCs w:val="24"/>
        </w:rPr>
        <w:t>share</w:t>
      </w:r>
      <w:r w:rsidRPr="00352D5F">
        <w:rPr>
          <w:rFonts w:ascii="Arial" w:hAnsi="Arial" w:cs="Arial"/>
          <w:sz w:val="24"/>
          <w:szCs w:val="24"/>
        </w:rPr>
        <w:t xml:space="preserve"> what outcomes they get from these approaches with other forces</w:t>
      </w:r>
      <w:r w:rsidR="005143E1">
        <w:rPr>
          <w:rFonts w:ascii="Arial" w:hAnsi="Arial" w:cs="Arial"/>
          <w:sz w:val="24"/>
          <w:szCs w:val="24"/>
        </w:rPr>
        <w:t xml:space="preserve"> </w:t>
      </w:r>
      <w:sdt>
        <w:sdtPr>
          <w:rPr>
            <w:rFonts w:ascii="Arial" w:hAnsi="Arial" w:cs="Arial"/>
            <w:sz w:val="24"/>
            <w:szCs w:val="24"/>
          </w:rPr>
          <w:id w:val="-499963380"/>
          <w:citation/>
        </w:sdtPr>
        <w:sdtEndPr/>
        <w:sdtContent>
          <w:r w:rsidR="005143E1">
            <w:rPr>
              <w:rFonts w:ascii="Arial" w:hAnsi="Arial" w:cs="Arial"/>
              <w:sz w:val="24"/>
              <w:szCs w:val="24"/>
            </w:rPr>
            <w:fldChar w:fldCharType="begin"/>
          </w:r>
          <w:r w:rsidR="005143E1">
            <w:rPr>
              <w:rFonts w:ascii="Arial" w:hAnsi="Arial" w:cs="Arial"/>
              <w:sz w:val="24"/>
              <w:szCs w:val="24"/>
            </w:rPr>
            <w:instrText xml:space="preserve"> CITATION Pep20 \l 2057 </w:instrText>
          </w:r>
          <w:r w:rsidR="005143E1">
            <w:rPr>
              <w:rFonts w:ascii="Arial" w:hAnsi="Arial" w:cs="Arial"/>
              <w:sz w:val="24"/>
              <w:szCs w:val="24"/>
            </w:rPr>
            <w:fldChar w:fldCharType="separate"/>
          </w:r>
          <w:r w:rsidR="005143E1" w:rsidRPr="005143E1">
            <w:rPr>
              <w:rFonts w:ascii="Arial" w:hAnsi="Arial" w:cs="Arial"/>
              <w:noProof/>
              <w:sz w:val="24"/>
              <w:szCs w:val="24"/>
            </w:rPr>
            <w:t>(Pepper, I. Rogers, C. Martin H., 2020)</w:t>
          </w:r>
          <w:r w:rsidR="005143E1">
            <w:rPr>
              <w:rFonts w:ascii="Arial" w:hAnsi="Arial" w:cs="Arial"/>
              <w:sz w:val="24"/>
              <w:szCs w:val="24"/>
            </w:rPr>
            <w:fldChar w:fldCharType="end"/>
          </w:r>
        </w:sdtContent>
      </w:sdt>
      <w:r w:rsidRPr="00352D5F">
        <w:rPr>
          <w:rFonts w:ascii="Arial" w:hAnsi="Arial" w:cs="Arial"/>
          <w:sz w:val="24"/>
          <w:szCs w:val="24"/>
        </w:rPr>
        <w:t>.</w:t>
      </w:r>
    </w:p>
    <w:p w14:paraId="534A4CDD" w14:textId="7684AFDB" w:rsidR="001322F5" w:rsidRDefault="001322F5" w:rsidP="0020341F">
      <w:pPr>
        <w:spacing w:line="480" w:lineRule="auto"/>
        <w:rPr>
          <w:rFonts w:ascii="Arial" w:hAnsi="Arial" w:cs="Arial"/>
          <w:sz w:val="24"/>
          <w:szCs w:val="24"/>
        </w:rPr>
      </w:pPr>
      <w:r>
        <w:rPr>
          <w:rFonts w:ascii="Arial" w:hAnsi="Arial" w:cs="Arial"/>
          <w:sz w:val="24"/>
          <w:szCs w:val="24"/>
        </w:rPr>
        <w:t>In a video made by the Lincolnshire police (2014) they talked about how some government counterterrorism strategies aim to help reduce the risk of terrorism in the UK. This government strategy is split up into four different sections which include pursue which has aims to “detect and disrupt those individuals who are intent on carrying out an attack”, protect and prepare which aims to try and reduce the possible impact of an attack that may happen</w:t>
      </w:r>
      <w:r w:rsidR="007F7316">
        <w:rPr>
          <w:rFonts w:ascii="Arial" w:hAnsi="Arial" w:cs="Arial"/>
          <w:sz w:val="24"/>
          <w:szCs w:val="24"/>
        </w:rPr>
        <w:t xml:space="preserve"> and lastly prevent which aims to protect people from being drawn into terrorism. </w:t>
      </w:r>
    </w:p>
    <w:p w14:paraId="5B5B600A" w14:textId="10F51E60" w:rsidR="007F7316" w:rsidRDefault="007F7316" w:rsidP="0020341F">
      <w:pPr>
        <w:spacing w:line="480" w:lineRule="auto"/>
        <w:rPr>
          <w:rFonts w:ascii="Arial" w:hAnsi="Arial" w:cs="Arial"/>
          <w:sz w:val="24"/>
          <w:szCs w:val="24"/>
        </w:rPr>
      </w:pPr>
      <w:r>
        <w:rPr>
          <w:rFonts w:ascii="Arial" w:hAnsi="Arial" w:cs="Arial"/>
          <w:sz w:val="24"/>
          <w:szCs w:val="24"/>
        </w:rPr>
        <w:t xml:space="preserve">In the east midlands the police force there works with partners in “education, criminal justice, local and district councils and local communities” in order to try and discover where the risks of terrorism lie </w:t>
      </w:r>
      <w:r w:rsidR="00487CC4">
        <w:rPr>
          <w:rFonts w:ascii="Arial" w:hAnsi="Arial" w:cs="Arial"/>
          <w:sz w:val="24"/>
          <w:szCs w:val="24"/>
        </w:rPr>
        <w:t xml:space="preserve">and to try and ensure that people are getting the right advice and support. </w:t>
      </w:r>
    </w:p>
    <w:p w14:paraId="269B1501" w14:textId="6E7BDDF5" w:rsidR="005B0D4C" w:rsidRDefault="005B0D4C" w:rsidP="0020341F">
      <w:pPr>
        <w:spacing w:line="480" w:lineRule="auto"/>
        <w:rPr>
          <w:rFonts w:ascii="Arial" w:hAnsi="Arial" w:cs="Arial"/>
          <w:color w:val="0F0F0F"/>
          <w:sz w:val="24"/>
          <w:szCs w:val="24"/>
        </w:rPr>
      </w:pPr>
      <w:r>
        <w:rPr>
          <w:rFonts w:ascii="Arial" w:hAnsi="Arial" w:cs="Arial"/>
          <w:sz w:val="24"/>
          <w:szCs w:val="24"/>
        </w:rPr>
        <w:lastRenderedPageBreak/>
        <w:t>In a ted talk (2018) given by</w:t>
      </w:r>
      <w:r w:rsidRPr="005B0D4C">
        <w:rPr>
          <w:rFonts w:ascii="Arial" w:hAnsi="Arial" w:cs="Arial"/>
          <w:sz w:val="32"/>
          <w:szCs w:val="32"/>
        </w:rPr>
        <w:t xml:space="preserve"> </w:t>
      </w:r>
      <w:r w:rsidRPr="005B0D4C">
        <w:rPr>
          <w:rFonts w:ascii="Arial" w:hAnsi="Arial" w:cs="Arial"/>
          <w:color w:val="0F0F0F"/>
          <w:sz w:val="24"/>
          <w:szCs w:val="24"/>
        </w:rPr>
        <w:t>Dr. Sondre Lindahl</w:t>
      </w:r>
      <w:r>
        <w:rPr>
          <w:rFonts w:ascii="Arial" w:hAnsi="Arial" w:cs="Arial"/>
          <w:color w:val="0F0F0F"/>
          <w:sz w:val="24"/>
          <w:szCs w:val="24"/>
        </w:rPr>
        <w:t xml:space="preserve"> he talked about how there is not 1 singular definition for what terrorism  is but there are around 300 definitions. The most cliché definition of terrorism is that of “terrorism is like pornography you know what it is when you see it”. After the 9/11 attack on the twin tower in 2001 the Us and its partners “declared war on terror” and said that we were now facing a new face to terrorism where “the good old terrorist wanted to set off a bomb to get a seat at the negotiation table, the new terrorists wanted to blow up the negotiation table and everyone around it”.</w:t>
      </w:r>
      <w:r w:rsidR="00170F90">
        <w:rPr>
          <w:rFonts w:ascii="Arial" w:hAnsi="Arial" w:cs="Arial"/>
          <w:color w:val="0F0F0F"/>
          <w:sz w:val="24"/>
          <w:szCs w:val="24"/>
        </w:rPr>
        <w:t xml:space="preserve"> Lindahl also stated that the 9/11 attack has caused a symbolic view on terrorism where “terrorists attack civilians in a seemingly indiscriminate manner”.</w:t>
      </w:r>
    </w:p>
    <w:p w14:paraId="20FEDFFD" w14:textId="51AC7869" w:rsidR="00170F90" w:rsidRDefault="00170F90" w:rsidP="0020341F">
      <w:pPr>
        <w:spacing w:line="480" w:lineRule="auto"/>
        <w:rPr>
          <w:rFonts w:ascii="Arial" w:hAnsi="Arial" w:cs="Arial"/>
          <w:sz w:val="24"/>
          <w:szCs w:val="24"/>
        </w:rPr>
      </w:pPr>
      <w:r>
        <w:rPr>
          <w:rFonts w:ascii="Arial" w:hAnsi="Arial" w:cs="Arial"/>
          <w:color w:val="0F0F0F"/>
          <w:sz w:val="24"/>
          <w:szCs w:val="24"/>
        </w:rPr>
        <w:t xml:space="preserve">In conclusion evidence based policing is a good strategy to help change the ways of policing and help to prevent and reduce crime. The theories associated with classical criminology like the rational choice theory and the routine activity theory </w:t>
      </w:r>
      <w:r w:rsidR="00B330E0">
        <w:rPr>
          <w:rFonts w:ascii="Arial" w:hAnsi="Arial" w:cs="Arial"/>
          <w:color w:val="0F0F0F"/>
          <w:sz w:val="24"/>
          <w:szCs w:val="24"/>
        </w:rPr>
        <w:t xml:space="preserve">are good because they help us to better understand the </w:t>
      </w:r>
      <w:r w:rsidR="005143E1">
        <w:rPr>
          <w:rFonts w:ascii="Arial" w:hAnsi="Arial" w:cs="Arial"/>
          <w:color w:val="0F0F0F"/>
          <w:sz w:val="24"/>
          <w:szCs w:val="24"/>
        </w:rPr>
        <w:t>decision-making</w:t>
      </w:r>
      <w:r w:rsidR="00B330E0">
        <w:rPr>
          <w:rFonts w:ascii="Arial" w:hAnsi="Arial" w:cs="Arial"/>
          <w:color w:val="0F0F0F"/>
          <w:sz w:val="24"/>
          <w:szCs w:val="24"/>
        </w:rPr>
        <w:t xml:space="preserve"> process that people go through when thinking about committing a crime and also the factors that can lead to a crime happening. </w:t>
      </w:r>
      <w:r w:rsidR="002D54D8">
        <w:rPr>
          <w:rFonts w:ascii="Arial" w:hAnsi="Arial" w:cs="Arial"/>
          <w:color w:val="0F0F0F"/>
          <w:sz w:val="24"/>
          <w:szCs w:val="24"/>
        </w:rPr>
        <w:t>Also,</w:t>
      </w:r>
      <w:r w:rsidR="005143E1">
        <w:rPr>
          <w:rFonts w:ascii="Arial" w:hAnsi="Arial" w:cs="Arial"/>
          <w:color w:val="0F0F0F"/>
          <w:sz w:val="24"/>
          <w:szCs w:val="24"/>
        </w:rPr>
        <w:t xml:space="preserve"> the ATLAS approach that was developed is a great method to apply to </w:t>
      </w:r>
      <w:r w:rsidR="002D54D8">
        <w:rPr>
          <w:rFonts w:ascii="Arial" w:hAnsi="Arial" w:cs="Arial"/>
          <w:color w:val="0F0F0F"/>
          <w:sz w:val="24"/>
          <w:szCs w:val="24"/>
        </w:rPr>
        <w:t>evidence-based</w:t>
      </w:r>
      <w:r w:rsidR="005143E1">
        <w:rPr>
          <w:rFonts w:ascii="Arial" w:hAnsi="Arial" w:cs="Arial"/>
          <w:color w:val="0F0F0F"/>
          <w:sz w:val="24"/>
          <w:szCs w:val="24"/>
        </w:rPr>
        <w:t xml:space="preserve"> policing as it helps the force to test, learn, adapt and share the methods they use to inform </w:t>
      </w:r>
      <w:proofErr w:type="gramStart"/>
      <w:r w:rsidR="005143E1">
        <w:rPr>
          <w:rFonts w:ascii="Arial" w:hAnsi="Arial" w:cs="Arial"/>
          <w:color w:val="0F0F0F"/>
          <w:sz w:val="24"/>
          <w:szCs w:val="24"/>
        </w:rPr>
        <w:t>evidence based</w:t>
      </w:r>
      <w:proofErr w:type="gramEnd"/>
      <w:r w:rsidR="005143E1">
        <w:rPr>
          <w:rFonts w:ascii="Arial" w:hAnsi="Arial" w:cs="Arial"/>
          <w:color w:val="0F0F0F"/>
          <w:sz w:val="24"/>
          <w:szCs w:val="24"/>
        </w:rPr>
        <w:t xml:space="preserve"> policing.</w:t>
      </w:r>
    </w:p>
    <w:p w14:paraId="6C123585" w14:textId="4B76F0B2" w:rsidR="000059C2" w:rsidRDefault="000059C2" w:rsidP="0020341F">
      <w:pPr>
        <w:spacing w:line="480" w:lineRule="auto"/>
        <w:rPr>
          <w:rFonts w:ascii="Arial" w:hAnsi="Arial" w:cs="Arial"/>
          <w:sz w:val="24"/>
          <w:szCs w:val="24"/>
        </w:rPr>
      </w:pPr>
    </w:p>
    <w:p w14:paraId="2F145BDC" w14:textId="34B1FB83" w:rsidR="000059C2" w:rsidRDefault="000059C2" w:rsidP="0020341F">
      <w:pPr>
        <w:spacing w:line="480" w:lineRule="auto"/>
        <w:rPr>
          <w:rFonts w:ascii="Arial" w:hAnsi="Arial" w:cs="Arial"/>
          <w:sz w:val="24"/>
          <w:szCs w:val="24"/>
        </w:rPr>
      </w:pPr>
    </w:p>
    <w:p w14:paraId="18D4EFB4" w14:textId="6E59AAD2" w:rsidR="000059C2" w:rsidRDefault="000059C2" w:rsidP="0020341F">
      <w:pPr>
        <w:spacing w:line="480" w:lineRule="auto"/>
        <w:rPr>
          <w:rFonts w:ascii="Arial" w:hAnsi="Arial" w:cs="Arial"/>
          <w:b/>
          <w:bCs/>
          <w:sz w:val="24"/>
          <w:szCs w:val="24"/>
        </w:rPr>
      </w:pPr>
    </w:p>
    <w:p w14:paraId="00FB3A32" w14:textId="77777777" w:rsidR="002D54D8" w:rsidRPr="00CE3F22" w:rsidRDefault="002D54D8" w:rsidP="0020341F">
      <w:pPr>
        <w:spacing w:line="480" w:lineRule="auto"/>
        <w:rPr>
          <w:rFonts w:ascii="Arial" w:hAnsi="Arial" w:cs="Arial"/>
          <w:b/>
          <w:bCs/>
          <w:sz w:val="24"/>
          <w:szCs w:val="24"/>
        </w:rPr>
      </w:pPr>
    </w:p>
    <w:sdt>
      <w:sdtPr>
        <w:rPr>
          <w:rFonts w:asciiTheme="minorHAnsi" w:eastAsiaTheme="minorHAnsi" w:hAnsiTheme="minorHAnsi" w:cstheme="minorBidi"/>
          <w:color w:val="auto"/>
          <w:sz w:val="22"/>
          <w:szCs w:val="22"/>
        </w:rPr>
        <w:id w:val="1301811732"/>
        <w:docPartObj>
          <w:docPartGallery w:val="Bibliographies"/>
          <w:docPartUnique/>
        </w:docPartObj>
      </w:sdtPr>
      <w:sdtEndPr/>
      <w:sdtContent>
        <w:p w14:paraId="0A48FD55" w14:textId="5C6C21EC" w:rsidR="00555AD4" w:rsidRPr="000059C2" w:rsidRDefault="00B85BA8">
          <w:pPr>
            <w:pStyle w:val="Heading1"/>
            <w:rPr>
              <w:rFonts w:asciiTheme="minorHAnsi" w:eastAsiaTheme="minorHAnsi" w:hAnsiTheme="minorHAnsi" w:cstheme="minorBidi"/>
              <w:color w:val="auto"/>
              <w:sz w:val="22"/>
              <w:szCs w:val="22"/>
            </w:rPr>
          </w:pPr>
          <w:r>
            <w:t>Reference list</w:t>
          </w:r>
        </w:p>
        <w:sdt>
          <w:sdtPr>
            <w:id w:val="111145805"/>
            <w:bibliography/>
          </w:sdtPr>
          <w:sdtEndPr/>
          <w:sdtContent>
            <w:p w14:paraId="231E76DD" w14:textId="77777777" w:rsidR="005143E1" w:rsidRDefault="00555AD4" w:rsidP="005143E1">
              <w:pPr>
                <w:pStyle w:val="Bibliography"/>
                <w:rPr>
                  <w:noProof/>
                  <w:sz w:val="24"/>
                  <w:szCs w:val="24"/>
                </w:rPr>
              </w:pPr>
              <w:r>
                <w:fldChar w:fldCharType="begin"/>
              </w:r>
              <w:r>
                <w:instrText xml:space="preserve"> BIBLIOGRAPHY </w:instrText>
              </w:r>
              <w:r>
                <w:fldChar w:fldCharType="separate"/>
              </w:r>
              <w:r w:rsidR="005143E1">
                <w:rPr>
                  <w:noProof/>
                </w:rPr>
                <w:t xml:space="preserve">Beaudry-Cry, M , Jennings, W, 2014. </w:t>
              </w:r>
              <w:r w:rsidR="005143E1">
                <w:rPr>
                  <w:i/>
                  <w:iCs/>
                  <w:noProof/>
                </w:rPr>
                <w:t xml:space="preserve">Rational Choice Theory. </w:t>
              </w:r>
              <w:r w:rsidR="005143E1">
                <w:rPr>
                  <w:noProof/>
                </w:rPr>
                <w:t xml:space="preserve">[Online] </w:t>
              </w:r>
              <w:r w:rsidR="005143E1">
                <w:rPr>
                  <w:noProof/>
                </w:rPr>
                <w:br/>
                <w:t xml:space="preserve">Available at: </w:t>
              </w:r>
              <w:r w:rsidR="005143E1">
                <w:rPr>
                  <w:noProof/>
                  <w:u w:val="single"/>
                </w:rPr>
                <w:t>https://www.researchgate.net/publication/350290305_Rational_Choice_Theory</w:t>
              </w:r>
              <w:r w:rsidR="005143E1">
                <w:rPr>
                  <w:noProof/>
                </w:rPr>
                <w:br/>
                <w:t>[Accessed 9 March 2023].</w:t>
              </w:r>
            </w:p>
            <w:p w14:paraId="62C2D227" w14:textId="77777777" w:rsidR="005143E1" w:rsidRDefault="005143E1" w:rsidP="005143E1">
              <w:pPr>
                <w:pStyle w:val="Bibliography"/>
                <w:rPr>
                  <w:noProof/>
                </w:rPr>
              </w:pPr>
              <w:r>
                <w:rPr>
                  <w:noProof/>
                </w:rPr>
                <w:t xml:space="preserve">College Of Policing, 2021. </w:t>
              </w:r>
              <w:r>
                <w:rPr>
                  <w:i/>
                  <w:iCs/>
                  <w:noProof/>
                </w:rPr>
                <w:t xml:space="preserve">Hot Spot Policing. </w:t>
              </w:r>
              <w:r>
                <w:rPr>
                  <w:noProof/>
                </w:rPr>
                <w:t xml:space="preserve">[Online] </w:t>
              </w:r>
              <w:r>
                <w:rPr>
                  <w:noProof/>
                </w:rPr>
                <w:br/>
                <w:t xml:space="preserve">Available at: </w:t>
              </w:r>
              <w:r>
                <w:rPr>
                  <w:noProof/>
                  <w:u w:val="single"/>
                </w:rPr>
                <w:t>https://www.college.police.uk/research/crime-reduction-toolkit/hot-spots-policing</w:t>
              </w:r>
              <w:r>
                <w:rPr>
                  <w:noProof/>
                </w:rPr>
                <w:br/>
                <w:t>[Accessed 9 March 2023].</w:t>
              </w:r>
            </w:p>
            <w:p w14:paraId="67050226" w14:textId="4DC9A5FF" w:rsidR="005143E1" w:rsidRDefault="005143E1" w:rsidP="005143E1">
              <w:pPr>
                <w:pStyle w:val="Bibliography"/>
                <w:rPr>
                  <w:noProof/>
                </w:rPr>
              </w:pPr>
              <w:r>
                <w:rPr>
                  <w:noProof/>
                </w:rPr>
                <w:t xml:space="preserve">Cullen, F. T. &amp; Wilcox, P., 2010. Encyclopedia Of Criminological Theory. In: F. T. Cullen &amp; P. Wilcox, eds. </w:t>
              </w:r>
              <w:r>
                <w:rPr>
                  <w:i/>
                  <w:iCs/>
                  <w:noProof/>
                </w:rPr>
                <w:t xml:space="preserve">Encyclopedia Of Criminological Theory. </w:t>
              </w:r>
              <w:r>
                <w:rPr>
                  <w:noProof/>
                </w:rPr>
                <w:t>Thousand Oaks(California): Sage.</w:t>
              </w:r>
            </w:p>
            <w:p w14:paraId="4BF1FE7A" w14:textId="1FB7049B" w:rsidR="005143E1" w:rsidRPr="005143E1" w:rsidRDefault="005143E1" w:rsidP="005143E1">
              <w:r>
                <w:t xml:space="preserve">Lincolnshire Police. (2014) </w:t>
              </w:r>
              <w:r>
                <w:rPr>
                  <w:i/>
                  <w:iCs/>
                </w:rPr>
                <w:t xml:space="preserve">Counter Terrorism PREVENT strategy </w:t>
              </w:r>
              <w:r>
                <w:t>[video] Available at:</w:t>
              </w:r>
              <w:r w:rsidRPr="006F1F8F">
                <w:t xml:space="preserve"> https://www.youtube.com/watch?v=4KzYquLk21I</w:t>
              </w:r>
              <w:r>
                <w:t xml:space="preserve"> (Accessed: 9 March 2023)</w:t>
              </w:r>
            </w:p>
            <w:p w14:paraId="46305FCB" w14:textId="77777777" w:rsidR="005143E1" w:rsidRDefault="005143E1" w:rsidP="005143E1">
              <w:pPr>
                <w:pStyle w:val="Bibliography"/>
                <w:rPr>
                  <w:noProof/>
                </w:rPr>
              </w:pPr>
              <w:r>
                <w:rPr>
                  <w:noProof/>
                </w:rPr>
                <w:t xml:space="preserve">New South Wales Goverment, 2011. </w:t>
              </w:r>
              <w:r>
                <w:rPr>
                  <w:i/>
                  <w:iCs/>
                  <w:noProof/>
                </w:rPr>
                <w:t xml:space="preserve">Routine Activity Theory Crime Prevention. </w:t>
              </w:r>
              <w:r>
                <w:rPr>
                  <w:noProof/>
                </w:rPr>
                <w:t xml:space="preserve">[Online] </w:t>
              </w:r>
              <w:r>
                <w:rPr>
                  <w:noProof/>
                </w:rPr>
                <w:br/>
                <w:t xml:space="preserve">Available at: </w:t>
              </w:r>
              <w:r>
                <w:rPr>
                  <w:noProof/>
                  <w:u w:val="single"/>
                </w:rPr>
                <w:t>https://www.crimeprevention.nsw.gov.au/Documents/routine_activity_factsheet_nov2014.pdf</w:t>
              </w:r>
              <w:r>
                <w:rPr>
                  <w:noProof/>
                </w:rPr>
                <w:br/>
                <w:t>[Accessed 9 March 2023].</w:t>
              </w:r>
            </w:p>
            <w:p w14:paraId="48D7CF7A" w14:textId="77777777" w:rsidR="005143E1" w:rsidRDefault="005143E1" w:rsidP="005143E1">
              <w:pPr>
                <w:pStyle w:val="Bibliography"/>
                <w:rPr>
                  <w:noProof/>
                </w:rPr>
              </w:pPr>
              <w:r>
                <w:rPr>
                  <w:noProof/>
                </w:rPr>
                <w:t xml:space="preserve">Pepper, I. Rogers, C. Martin H., 2020. </w:t>
              </w:r>
              <w:r>
                <w:rPr>
                  <w:i/>
                  <w:iCs/>
                  <w:noProof/>
                </w:rPr>
                <w:t xml:space="preserve">Evidence based policing: a view on its development within the police service. </w:t>
              </w:r>
              <w:r>
                <w:rPr>
                  <w:noProof/>
                </w:rPr>
                <w:t xml:space="preserve">[Online] </w:t>
              </w:r>
              <w:r>
                <w:rPr>
                  <w:noProof/>
                </w:rPr>
                <w:br/>
                <w:t xml:space="preserve">Available at: </w:t>
              </w:r>
              <w:r>
                <w:rPr>
                  <w:noProof/>
                  <w:u w:val="single"/>
                </w:rPr>
                <w:t>https://pure.southwales.ac.uk/ws/portalfiles/portal/3670886/10_1108_JWAM_01_2020_0001.pdf</w:t>
              </w:r>
              <w:r>
                <w:rPr>
                  <w:noProof/>
                </w:rPr>
                <w:br/>
                <w:t>[Accessed 9 March 2023].</w:t>
              </w:r>
            </w:p>
            <w:p w14:paraId="1A3F6845" w14:textId="5D62BA3C" w:rsidR="005143E1" w:rsidRDefault="005143E1" w:rsidP="005143E1">
              <w:pPr>
                <w:pStyle w:val="Bibliography"/>
                <w:rPr>
                  <w:noProof/>
                </w:rPr>
              </w:pPr>
              <w:r>
                <w:rPr>
                  <w:noProof/>
                </w:rPr>
                <w:t xml:space="preserve">Sherman, L. w., 1998. </w:t>
              </w:r>
              <w:r>
                <w:rPr>
                  <w:i/>
                  <w:iCs/>
                  <w:noProof/>
                </w:rPr>
                <w:t xml:space="preserve">Evidence based policing. </w:t>
              </w:r>
              <w:r>
                <w:rPr>
                  <w:noProof/>
                </w:rPr>
                <w:t xml:space="preserve">[Online] </w:t>
              </w:r>
              <w:r>
                <w:rPr>
                  <w:noProof/>
                </w:rPr>
                <w:br/>
                <w:t xml:space="preserve">Available at: </w:t>
              </w:r>
              <w:r>
                <w:rPr>
                  <w:noProof/>
                  <w:u w:val="single"/>
                </w:rPr>
                <w:t>https://www.policinginstitute.org/wp-content/uploads/2015/06/Sherman-1998-Evidence-Based-Policing.pdf</w:t>
              </w:r>
              <w:r>
                <w:rPr>
                  <w:noProof/>
                </w:rPr>
                <w:br/>
                <w:t>[Accessed 2 March 2023].</w:t>
              </w:r>
            </w:p>
            <w:p w14:paraId="2F8F8A3B" w14:textId="26AEB6AD" w:rsidR="005143E1" w:rsidRPr="005143E1" w:rsidRDefault="005143E1" w:rsidP="005143E1">
              <w:r>
                <w:t xml:space="preserve">TEDx talks. (2018) </w:t>
              </w:r>
              <w:r>
                <w:rPr>
                  <w:i/>
                  <w:iCs/>
                </w:rPr>
                <w:t xml:space="preserve">Preventing terrorism: a millennial challenge </w:t>
              </w:r>
              <w:r>
                <w:t xml:space="preserve">[video]. Available at: </w:t>
              </w:r>
              <w:r w:rsidRPr="00170F90">
                <w:t>https://www.youtube.com/watch?v=IAkSq1hPM8Q</w:t>
              </w:r>
              <w:r>
                <w:t xml:space="preserve"> (Accessed: 9 March 2023)</w:t>
              </w:r>
            </w:p>
            <w:p w14:paraId="0D8FD697" w14:textId="77777777" w:rsidR="005143E1" w:rsidRDefault="005143E1" w:rsidP="005143E1">
              <w:pPr>
                <w:pStyle w:val="Bibliography"/>
                <w:rPr>
                  <w:noProof/>
                </w:rPr>
              </w:pPr>
              <w:r>
                <w:rPr>
                  <w:noProof/>
                </w:rPr>
                <w:t xml:space="preserve">United Nations Office on Drugs and Crime, 2018. </w:t>
              </w:r>
              <w:r>
                <w:rPr>
                  <w:i/>
                  <w:iCs/>
                  <w:noProof/>
                </w:rPr>
                <w:t xml:space="preserve">Classical: pain-pleasure decisions. </w:t>
              </w:r>
              <w:r>
                <w:rPr>
                  <w:noProof/>
                </w:rPr>
                <w:t xml:space="preserve">[Online] </w:t>
              </w:r>
              <w:r>
                <w:rPr>
                  <w:noProof/>
                </w:rPr>
                <w:br/>
                <w:t xml:space="preserve">Available at: </w:t>
              </w:r>
              <w:r>
                <w:rPr>
                  <w:noProof/>
                  <w:u w:val="single"/>
                </w:rPr>
                <w:t>https://www.unodc.org/e4j/en/organized-crime/module-6/key-issues/classical-pain-pleasure-decisions.html#:~:text=The%20classical%20view%20in%20criminology,maximize%20pleasure%20and%20minimize%20pain.</w:t>
              </w:r>
              <w:r>
                <w:rPr>
                  <w:noProof/>
                </w:rPr>
                <w:br/>
                <w:t>[Accessed 27 February 2023].</w:t>
              </w:r>
            </w:p>
            <w:p w14:paraId="2D2B4FB1" w14:textId="549B3798" w:rsidR="00555AD4" w:rsidRDefault="00555AD4" w:rsidP="005143E1">
              <w:r>
                <w:rPr>
                  <w:b/>
                  <w:bCs/>
                  <w:noProof/>
                </w:rPr>
                <w:fldChar w:fldCharType="end"/>
              </w:r>
            </w:p>
          </w:sdtContent>
        </w:sdt>
      </w:sdtContent>
    </w:sdt>
    <w:p w14:paraId="21486491" w14:textId="6B83F03B" w:rsidR="0020341F" w:rsidRPr="0020341F" w:rsidRDefault="0020341F" w:rsidP="0020341F">
      <w:pPr>
        <w:spacing w:line="480" w:lineRule="auto"/>
        <w:rPr>
          <w:rFonts w:ascii="Arial" w:hAnsi="Arial" w:cs="Arial"/>
          <w:sz w:val="24"/>
          <w:szCs w:val="24"/>
        </w:rPr>
      </w:pPr>
    </w:p>
    <w:sectPr w:rsidR="0020341F" w:rsidRPr="0020341F" w:rsidSect="0020341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84FA9" w14:textId="77777777" w:rsidR="00C33671" w:rsidRDefault="00C33671" w:rsidP="00C33671">
      <w:pPr>
        <w:spacing w:after="0" w:line="240" w:lineRule="auto"/>
      </w:pPr>
      <w:r>
        <w:separator/>
      </w:r>
    </w:p>
  </w:endnote>
  <w:endnote w:type="continuationSeparator" w:id="0">
    <w:p w14:paraId="06479D38" w14:textId="77777777" w:rsidR="00C33671" w:rsidRDefault="00C33671" w:rsidP="00C33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3089801"/>
      <w:docPartObj>
        <w:docPartGallery w:val="Page Numbers (Bottom of Page)"/>
        <w:docPartUnique/>
      </w:docPartObj>
    </w:sdtPr>
    <w:sdtEndPr>
      <w:rPr>
        <w:noProof/>
      </w:rPr>
    </w:sdtEndPr>
    <w:sdtContent>
      <w:p w14:paraId="687D295E" w14:textId="7ED41EFD" w:rsidR="00206A85" w:rsidRDefault="00206A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873099" w14:textId="77777777" w:rsidR="00206A85" w:rsidRDefault="00206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0C1A5" w14:textId="77777777" w:rsidR="00C33671" w:rsidRDefault="00C33671" w:rsidP="00C33671">
      <w:pPr>
        <w:spacing w:after="0" w:line="240" w:lineRule="auto"/>
      </w:pPr>
      <w:r>
        <w:separator/>
      </w:r>
    </w:p>
  </w:footnote>
  <w:footnote w:type="continuationSeparator" w:id="0">
    <w:p w14:paraId="39B2B52F" w14:textId="77777777" w:rsidR="00C33671" w:rsidRDefault="00C33671" w:rsidP="00C336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41F"/>
    <w:rsid w:val="000059C2"/>
    <w:rsid w:val="00022457"/>
    <w:rsid w:val="00023CE7"/>
    <w:rsid w:val="00042C63"/>
    <w:rsid w:val="00055B38"/>
    <w:rsid w:val="00072E8F"/>
    <w:rsid w:val="000A2C3F"/>
    <w:rsid w:val="000F17ED"/>
    <w:rsid w:val="001215D9"/>
    <w:rsid w:val="001322F5"/>
    <w:rsid w:val="00152EC7"/>
    <w:rsid w:val="00170F90"/>
    <w:rsid w:val="001E26FB"/>
    <w:rsid w:val="001F01B0"/>
    <w:rsid w:val="0020341F"/>
    <w:rsid w:val="00206A85"/>
    <w:rsid w:val="002D3CF9"/>
    <w:rsid w:val="002D54D8"/>
    <w:rsid w:val="00352D5F"/>
    <w:rsid w:val="003E272F"/>
    <w:rsid w:val="00405F7F"/>
    <w:rsid w:val="004314ED"/>
    <w:rsid w:val="004508C6"/>
    <w:rsid w:val="00487CC4"/>
    <w:rsid w:val="004964DC"/>
    <w:rsid w:val="004C355A"/>
    <w:rsid w:val="00500831"/>
    <w:rsid w:val="005143E1"/>
    <w:rsid w:val="00555AD4"/>
    <w:rsid w:val="005B0D4C"/>
    <w:rsid w:val="005C6686"/>
    <w:rsid w:val="006108C9"/>
    <w:rsid w:val="00684CD8"/>
    <w:rsid w:val="00696F63"/>
    <w:rsid w:val="006F1F8F"/>
    <w:rsid w:val="00750800"/>
    <w:rsid w:val="007F7316"/>
    <w:rsid w:val="00803899"/>
    <w:rsid w:val="008F20DA"/>
    <w:rsid w:val="00911D71"/>
    <w:rsid w:val="009A3834"/>
    <w:rsid w:val="009E402A"/>
    <w:rsid w:val="009F5EC4"/>
    <w:rsid w:val="00A22A0C"/>
    <w:rsid w:val="00A320D9"/>
    <w:rsid w:val="00A665DA"/>
    <w:rsid w:val="00A7464D"/>
    <w:rsid w:val="00B330E0"/>
    <w:rsid w:val="00B404E4"/>
    <w:rsid w:val="00B56308"/>
    <w:rsid w:val="00B85BA8"/>
    <w:rsid w:val="00BB03D7"/>
    <w:rsid w:val="00BB5AFB"/>
    <w:rsid w:val="00BD7B65"/>
    <w:rsid w:val="00C11A93"/>
    <w:rsid w:val="00C26BC6"/>
    <w:rsid w:val="00C33671"/>
    <w:rsid w:val="00C617FE"/>
    <w:rsid w:val="00CE3F22"/>
    <w:rsid w:val="00D46A42"/>
    <w:rsid w:val="00D86C3B"/>
    <w:rsid w:val="00DC16BE"/>
    <w:rsid w:val="00DD4441"/>
    <w:rsid w:val="00E32E0E"/>
    <w:rsid w:val="00E50ABC"/>
    <w:rsid w:val="00E653F9"/>
    <w:rsid w:val="00EB114E"/>
    <w:rsid w:val="00F1518A"/>
    <w:rsid w:val="00F824EA"/>
    <w:rsid w:val="00FD3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CB5D3"/>
  <w15:chartTrackingRefBased/>
  <w15:docId w15:val="{289F044F-879F-45B8-A5F1-75A9C83C6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3E1"/>
  </w:style>
  <w:style w:type="paragraph" w:styleId="Heading1">
    <w:name w:val="heading 1"/>
    <w:basedOn w:val="Normal"/>
    <w:next w:val="Normal"/>
    <w:link w:val="Heading1Char"/>
    <w:uiPriority w:val="9"/>
    <w:qFormat/>
    <w:rsid w:val="00555A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0341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0341F"/>
    <w:rPr>
      <w:rFonts w:eastAsiaTheme="minorEastAsia"/>
      <w:kern w:val="0"/>
      <w:lang w:val="en-US"/>
      <w14:ligatures w14:val="none"/>
    </w:rPr>
  </w:style>
  <w:style w:type="paragraph" w:styleId="NormalWeb">
    <w:name w:val="Normal (Web)"/>
    <w:basedOn w:val="Normal"/>
    <w:uiPriority w:val="99"/>
    <w:semiHidden/>
    <w:unhideWhenUsed/>
    <w:rsid w:val="0020341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555A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55AD4"/>
    <w:pPr>
      <w:outlineLvl w:val="9"/>
    </w:pPr>
    <w:rPr>
      <w:kern w:val="0"/>
      <w:lang w:val="en-US"/>
      <w14:ligatures w14:val="none"/>
    </w:rPr>
  </w:style>
  <w:style w:type="paragraph" w:styleId="Bibliography">
    <w:name w:val="Bibliography"/>
    <w:basedOn w:val="Normal"/>
    <w:next w:val="Normal"/>
    <w:uiPriority w:val="37"/>
    <w:unhideWhenUsed/>
    <w:rsid w:val="00555AD4"/>
  </w:style>
  <w:style w:type="paragraph" w:styleId="TOC1">
    <w:name w:val="toc 1"/>
    <w:basedOn w:val="Normal"/>
    <w:next w:val="Normal"/>
    <w:autoRedefine/>
    <w:uiPriority w:val="39"/>
    <w:unhideWhenUsed/>
    <w:rsid w:val="00555AD4"/>
    <w:pPr>
      <w:spacing w:after="100"/>
    </w:pPr>
  </w:style>
  <w:style w:type="character" w:styleId="Hyperlink">
    <w:name w:val="Hyperlink"/>
    <w:basedOn w:val="DefaultParagraphFont"/>
    <w:uiPriority w:val="99"/>
    <w:unhideWhenUsed/>
    <w:rsid w:val="00555AD4"/>
    <w:rPr>
      <w:color w:val="0563C1" w:themeColor="hyperlink"/>
      <w:u w:val="single"/>
    </w:rPr>
  </w:style>
  <w:style w:type="paragraph" w:styleId="Header">
    <w:name w:val="header"/>
    <w:basedOn w:val="Normal"/>
    <w:link w:val="HeaderChar"/>
    <w:uiPriority w:val="99"/>
    <w:unhideWhenUsed/>
    <w:rsid w:val="00C336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671"/>
  </w:style>
  <w:style w:type="paragraph" w:styleId="Footer">
    <w:name w:val="footer"/>
    <w:basedOn w:val="Normal"/>
    <w:link w:val="FooterChar"/>
    <w:uiPriority w:val="99"/>
    <w:unhideWhenUsed/>
    <w:rsid w:val="00C336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71360">
      <w:bodyDiv w:val="1"/>
      <w:marLeft w:val="0"/>
      <w:marRight w:val="0"/>
      <w:marTop w:val="0"/>
      <w:marBottom w:val="0"/>
      <w:divBdr>
        <w:top w:val="none" w:sz="0" w:space="0" w:color="auto"/>
        <w:left w:val="none" w:sz="0" w:space="0" w:color="auto"/>
        <w:bottom w:val="none" w:sz="0" w:space="0" w:color="auto"/>
        <w:right w:val="none" w:sz="0" w:space="0" w:color="auto"/>
      </w:divBdr>
    </w:div>
    <w:div w:id="79178432">
      <w:bodyDiv w:val="1"/>
      <w:marLeft w:val="0"/>
      <w:marRight w:val="0"/>
      <w:marTop w:val="0"/>
      <w:marBottom w:val="0"/>
      <w:divBdr>
        <w:top w:val="none" w:sz="0" w:space="0" w:color="auto"/>
        <w:left w:val="none" w:sz="0" w:space="0" w:color="auto"/>
        <w:bottom w:val="none" w:sz="0" w:space="0" w:color="auto"/>
        <w:right w:val="none" w:sz="0" w:space="0" w:color="auto"/>
      </w:divBdr>
    </w:div>
    <w:div w:id="105007120">
      <w:bodyDiv w:val="1"/>
      <w:marLeft w:val="0"/>
      <w:marRight w:val="0"/>
      <w:marTop w:val="0"/>
      <w:marBottom w:val="0"/>
      <w:divBdr>
        <w:top w:val="none" w:sz="0" w:space="0" w:color="auto"/>
        <w:left w:val="none" w:sz="0" w:space="0" w:color="auto"/>
        <w:bottom w:val="none" w:sz="0" w:space="0" w:color="auto"/>
        <w:right w:val="none" w:sz="0" w:space="0" w:color="auto"/>
      </w:divBdr>
    </w:div>
    <w:div w:id="125511216">
      <w:bodyDiv w:val="1"/>
      <w:marLeft w:val="0"/>
      <w:marRight w:val="0"/>
      <w:marTop w:val="0"/>
      <w:marBottom w:val="0"/>
      <w:divBdr>
        <w:top w:val="none" w:sz="0" w:space="0" w:color="auto"/>
        <w:left w:val="none" w:sz="0" w:space="0" w:color="auto"/>
        <w:bottom w:val="none" w:sz="0" w:space="0" w:color="auto"/>
        <w:right w:val="none" w:sz="0" w:space="0" w:color="auto"/>
      </w:divBdr>
    </w:div>
    <w:div w:id="159850241">
      <w:bodyDiv w:val="1"/>
      <w:marLeft w:val="0"/>
      <w:marRight w:val="0"/>
      <w:marTop w:val="0"/>
      <w:marBottom w:val="0"/>
      <w:divBdr>
        <w:top w:val="none" w:sz="0" w:space="0" w:color="auto"/>
        <w:left w:val="none" w:sz="0" w:space="0" w:color="auto"/>
        <w:bottom w:val="none" w:sz="0" w:space="0" w:color="auto"/>
        <w:right w:val="none" w:sz="0" w:space="0" w:color="auto"/>
      </w:divBdr>
    </w:div>
    <w:div w:id="166672404">
      <w:bodyDiv w:val="1"/>
      <w:marLeft w:val="0"/>
      <w:marRight w:val="0"/>
      <w:marTop w:val="0"/>
      <w:marBottom w:val="0"/>
      <w:divBdr>
        <w:top w:val="none" w:sz="0" w:space="0" w:color="auto"/>
        <w:left w:val="none" w:sz="0" w:space="0" w:color="auto"/>
        <w:bottom w:val="none" w:sz="0" w:space="0" w:color="auto"/>
        <w:right w:val="none" w:sz="0" w:space="0" w:color="auto"/>
      </w:divBdr>
    </w:div>
    <w:div w:id="185368016">
      <w:bodyDiv w:val="1"/>
      <w:marLeft w:val="0"/>
      <w:marRight w:val="0"/>
      <w:marTop w:val="0"/>
      <w:marBottom w:val="0"/>
      <w:divBdr>
        <w:top w:val="none" w:sz="0" w:space="0" w:color="auto"/>
        <w:left w:val="none" w:sz="0" w:space="0" w:color="auto"/>
        <w:bottom w:val="none" w:sz="0" w:space="0" w:color="auto"/>
        <w:right w:val="none" w:sz="0" w:space="0" w:color="auto"/>
      </w:divBdr>
    </w:div>
    <w:div w:id="185410387">
      <w:bodyDiv w:val="1"/>
      <w:marLeft w:val="0"/>
      <w:marRight w:val="0"/>
      <w:marTop w:val="0"/>
      <w:marBottom w:val="0"/>
      <w:divBdr>
        <w:top w:val="none" w:sz="0" w:space="0" w:color="auto"/>
        <w:left w:val="none" w:sz="0" w:space="0" w:color="auto"/>
        <w:bottom w:val="none" w:sz="0" w:space="0" w:color="auto"/>
        <w:right w:val="none" w:sz="0" w:space="0" w:color="auto"/>
      </w:divBdr>
    </w:div>
    <w:div w:id="275717057">
      <w:bodyDiv w:val="1"/>
      <w:marLeft w:val="0"/>
      <w:marRight w:val="0"/>
      <w:marTop w:val="0"/>
      <w:marBottom w:val="0"/>
      <w:divBdr>
        <w:top w:val="none" w:sz="0" w:space="0" w:color="auto"/>
        <w:left w:val="none" w:sz="0" w:space="0" w:color="auto"/>
        <w:bottom w:val="none" w:sz="0" w:space="0" w:color="auto"/>
        <w:right w:val="none" w:sz="0" w:space="0" w:color="auto"/>
      </w:divBdr>
    </w:div>
    <w:div w:id="471170813">
      <w:bodyDiv w:val="1"/>
      <w:marLeft w:val="0"/>
      <w:marRight w:val="0"/>
      <w:marTop w:val="0"/>
      <w:marBottom w:val="0"/>
      <w:divBdr>
        <w:top w:val="none" w:sz="0" w:space="0" w:color="auto"/>
        <w:left w:val="none" w:sz="0" w:space="0" w:color="auto"/>
        <w:bottom w:val="none" w:sz="0" w:space="0" w:color="auto"/>
        <w:right w:val="none" w:sz="0" w:space="0" w:color="auto"/>
      </w:divBdr>
    </w:div>
    <w:div w:id="488905942">
      <w:bodyDiv w:val="1"/>
      <w:marLeft w:val="0"/>
      <w:marRight w:val="0"/>
      <w:marTop w:val="0"/>
      <w:marBottom w:val="0"/>
      <w:divBdr>
        <w:top w:val="none" w:sz="0" w:space="0" w:color="auto"/>
        <w:left w:val="none" w:sz="0" w:space="0" w:color="auto"/>
        <w:bottom w:val="none" w:sz="0" w:space="0" w:color="auto"/>
        <w:right w:val="none" w:sz="0" w:space="0" w:color="auto"/>
      </w:divBdr>
    </w:div>
    <w:div w:id="494998190">
      <w:bodyDiv w:val="1"/>
      <w:marLeft w:val="0"/>
      <w:marRight w:val="0"/>
      <w:marTop w:val="0"/>
      <w:marBottom w:val="0"/>
      <w:divBdr>
        <w:top w:val="none" w:sz="0" w:space="0" w:color="auto"/>
        <w:left w:val="none" w:sz="0" w:space="0" w:color="auto"/>
        <w:bottom w:val="none" w:sz="0" w:space="0" w:color="auto"/>
        <w:right w:val="none" w:sz="0" w:space="0" w:color="auto"/>
      </w:divBdr>
    </w:div>
    <w:div w:id="502401247">
      <w:bodyDiv w:val="1"/>
      <w:marLeft w:val="0"/>
      <w:marRight w:val="0"/>
      <w:marTop w:val="0"/>
      <w:marBottom w:val="0"/>
      <w:divBdr>
        <w:top w:val="none" w:sz="0" w:space="0" w:color="auto"/>
        <w:left w:val="none" w:sz="0" w:space="0" w:color="auto"/>
        <w:bottom w:val="none" w:sz="0" w:space="0" w:color="auto"/>
        <w:right w:val="none" w:sz="0" w:space="0" w:color="auto"/>
      </w:divBdr>
    </w:div>
    <w:div w:id="523056180">
      <w:bodyDiv w:val="1"/>
      <w:marLeft w:val="0"/>
      <w:marRight w:val="0"/>
      <w:marTop w:val="0"/>
      <w:marBottom w:val="0"/>
      <w:divBdr>
        <w:top w:val="none" w:sz="0" w:space="0" w:color="auto"/>
        <w:left w:val="none" w:sz="0" w:space="0" w:color="auto"/>
        <w:bottom w:val="none" w:sz="0" w:space="0" w:color="auto"/>
        <w:right w:val="none" w:sz="0" w:space="0" w:color="auto"/>
      </w:divBdr>
    </w:div>
    <w:div w:id="551774026">
      <w:bodyDiv w:val="1"/>
      <w:marLeft w:val="0"/>
      <w:marRight w:val="0"/>
      <w:marTop w:val="0"/>
      <w:marBottom w:val="0"/>
      <w:divBdr>
        <w:top w:val="none" w:sz="0" w:space="0" w:color="auto"/>
        <w:left w:val="none" w:sz="0" w:space="0" w:color="auto"/>
        <w:bottom w:val="none" w:sz="0" w:space="0" w:color="auto"/>
        <w:right w:val="none" w:sz="0" w:space="0" w:color="auto"/>
      </w:divBdr>
    </w:div>
    <w:div w:id="554702340">
      <w:bodyDiv w:val="1"/>
      <w:marLeft w:val="0"/>
      <w:marRight w:val="0"/>
      <w:marTop w:val="0"/>
      <w:marBottom w:val="0"/>
      <w:divBdr>
        <w:top w:val="none" w:sz="0" w:space="0" w:color="auto"/>
        <w:left w:val="none" w:sz="0" w:space="0" w:color="auto"/>
        <w:bottom w:val="none" w:sz="0" w:space="0" w:color="auto"/>
        <w:right w:val="none" w:sz="0" w:space="0" w:color="auto"/>
      </w:divBdr>
    </w:div>
    <w:div w:id="562375005">
      <w:bodyDiv w:val="1"/>
      <w:marLeft w:val="0"/>
      <w:marRight w:val="0"/>
      <w:marTop w:val="0"/>
      <w:marBottom w:val="0"/>
      <w:divBdr>
        <w:top w:val="none" w:sz="0" w:space="0" w:color="auto"/>
        <w:left w:val="none" w:sz="0" w:space="0" w:color="auto"/>
        <w:bottom w:val="none" w:sz="0" w:space="0" w:color="auto"/>
        <w:right w:val="none" w:sz="0" w:space="0" w:color="auto"/>
      </w:divBdr>
    </w:div>
    <w:div w:id="618411682">
      <w:bodyDiv w:val="1"/>
      <w:marLeft w:val="0"/>
      <w:marRight w:val="0"/>
      <w:marTop w:val="0"/>
      <w:marBottom w:val="0"/>
      <w:divBdr>
        <w:top w:val="none" w:sz="0" w:space="0" w:color="auto"/>
        <w:left w:val="none" w:sz="0" w:space="0" w:color="auto"/>
        <w:bottom w:val="none" w:sz="0" w:space="0" w:color="auto"/>
        <w:right w:val="none" w:sz="0" w:space="0" w:color="auto"/>
      </w:divBdr>
    </w:div>
    <w:div w:id="673342253">
      <w:bodyDiv w:val="1"/>
      <w:marLeft w:val="0"/>
      <w:marRight w:val="0"/>
      <w:marTop w:val="0"/>
      <w:marBottom w:val="0"/>
      <w:divBdr>
        <w:top w:val="none" w:sz="0" w:space="0" w:color="auto"/>
        <w:left w:val="none" w:sz="0" w:space="0" w:color="auto"/>
        <w:bottom w:val="none" w:sz="0" w:space="0" w:color="auto"/>
        <w:right w:val="none" w:sz="0" w:space="0" w:color="auto"/>
      </w:divBdr>
    </w:div>
    <w:div w:id="685522582">
      <w:bodyDiv w:val="1"/>
      <w:marLeft w:val="0"/>
      <w:marRight w:val="0"/>
      <w:marTop w:val="0"/>
      <w:marBottom w:val="0"/>
      <w:divBdr>
        <w:top w:val="none" w:sz="0" w:space="0" w:color="auto"/>
        <w:left w:val="none" w:sz="0" w:space="0" w:color="auto"/>
        <w:bottom w:val="none" w:sz="0" w:space="0" w:color="auto"/>
        <w:right w:val="none" w:sz="0" w:space="0" w:color="auto"/>
      </w:divBdr>
      <w:divsChild>
        <w:div w:id="737018122">
          <w:marLeft w:val="0"/>
          <w:marRight w:val="0"/>
          <w:marTop w:val="0"/>
          <w:marBottom w:val="0"/>
          <w:divBdr>
            <w:top w:val="none" w:sz="0" w:space="0" w:color="auto"/>
            <w:left w:val="none" w:sz="0" w:space="0" w:color="auto"/>
            <w:bottom w:val="none" w:sz="0" w:space="0" w:color="auto"/>
            <w:right w:val="none" w:sz="0" w:space="0" w:color="auto"/>
          </w:divBdr>
        </w:div>
        <w:div w:id="2076856157">
          <w:marLeft w:val="0"/>
          <w:marRight w:val="0"/>
          <w:marTop w:val="0"/>
          <w:marBottom w:val="0"/>
          <w:divBdr>
            <w:top w:val="none" w:sz="0" w:space="0" w:color="auto"/>
            <w:left w:val="none" w:sz="0" w:space="0" w:color="auto"/>
            <w:bottom w:val="none" w:sz="0" w:space="0" w:color="auto"/>
            <w:right w:val="none" w:sz="0" w:space="0" w:color="auto"/>
          </w:divBdr>
          <w:divsChild>
            <w:div w:id="1677344439">
              <w:marLeft w:val="180"/>
              <w:marRight w:val="240"/>
              <w:marTop w:val="0"/>
              <w:marBottom w:val="0"/>
              <w:divBdr>
                <w:top w:val="none" w:sz="0" w:space="0" w:color="auto"/>
                <w:left w:val="none" w:sz="0" w:space="0" w:color="auto"/>
                <w:bottom w:val="none" w:sz="0" w:space="0" w:color="auto"/>
                <w:right w:val="none" w:sz="0" w:space="0" w:color="auto"/>
              </w:divBdr>
              <w:divsChild>
                <w:div w:id="199209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12206">
          <w:marLeft w:val="0"/>
          <w:marRight w:val="0"/>
          <w:marTop w:val="0"/>
          <w:marBottom w:val="0"/>
          <w:divBdr>
            <w:top w:val="none" w:sz="0" w:space="0" w:color="auto"/>
            <w:left w:val="none" w:sz="0" w:space="0" w:color="auto"/>
            <w:bottom w:val="none" w:sz="0" w:space="0" w:color="auto"/>
            <w:right w:val="none" w:sz="0" w:space="0" w:color="auto"/>
          </w:divBdr>
          <w:divsChild>
            <w:div w:id="1639139470">
              <w:marLeft w:val="180"/>
              <w:marRight w:val="240"/>
              <w:marTop w:val="0"/>
              <w:marBottom w:val="0"/>
              <w:divBdr>
                <w:top w:val="none" w:sz="0" w:space="0" w:color="auto"/>
                <w:left w:val="none" w:sz="0" w:space="0" w:color="auto"/>
                <w:bottom w:val="none" w:sz="0" w:space="0" w:color="auto"/>
                <w:right w:val="none" w:sz="0" w:space="0" w:color="auto"/>
              </w:divBdr>
              <w:divsChild>
                <w:div w:id="84910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148069">
          <w:marLeft w:val="0"/>
          <w:marRight w:val="0"/>
          <w:marTop w:val="0"/>
          <w:marBottom w:val="0"/>
          <w:divBdr>
            <w:top w:val="none" w:sz="0" w:space="0" w:color="auto"/>
            <w:left w:val="none" w:sz="0" w:space="0" w:color="auto"/>
            <w:bottom w:val="none" w:sz="0" w:space="0" w:color="auto"/>
            <w:right w:val="none" w:sz="0" w:space="0" w:color="auto"/>
          </w:divBdr>
          <w:divsChild>
            <w:div w:id="1054083095">
              <w:marLeft w:val="180"/>
              <w:marRight w:val="240"/>
              <w:marTop w:val="0"/>
              <w:marBottom w:val="0"/>
              <w:divBdr>
                <w:top w:val="none" w:sz="0" w:space="0" w:color="auto"/>
                <w:left w:val="none" w:sz="0" w:space="0" w:color="auto"/>
                <w:bottom w:val="none" w:sz="0" w:space="0" w:color="auto"/>
                <w:right w:val="none" w:sz="0" w:space="0" w:color="auto"/>
              </w:divBdr>
              <w:divsChild>
                <w:div w:id="140583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09991">
          <w:marLeft w:val="0"/>
          <w:marRight w:val="0"/>
          <w:marTop w:val="0"/>
          <w:marBottom w:val="0"/>
          <w:divBdr>
            <w:top w:val="none" w:sz="0" w:space="0" w:color="auto"/>
            <w:left w:val="none" w:sz="0" w:space="0" w:color="auto"/>
            <w:bottom w:val="none" w:sz="0" w:space="0" w:color="auto"/>
            <w:right w:val="none" w:sz="0" w:space="0" w:color="auto"/>
          </w:divBdr>
          <w:divsChild>
            <w:div w:id="1881824276">
              <w:marLeft w:val="180"/>
              <w:marRight w:val="240"/>
              <w:marTop w:val="0"/>
              <w:marBottom w:val="0"/>
              <w:divBdr>
                <w:top w:val="none" w:sz="0" w:space="0" w:color="auto"/>
                <w:left w:val="none" w:sz="0" w:space="0" w:color="auto"/>
                <w:bottom w:val="none" w:sz="0" w:space="0" w:color="auto"/>
                <w:right w:val="none" w:sz="0" w:space="0" w:color="auto"/>
              </w:divBdr>
              <w:divsChild>
                <w:div w:id="109362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789039">
          <w:marLeft w:val="0"/>
          <w:marRight w:val="0"/>
          <w:marTop w:val="0"/>
          <w:marBottom w:val="0"/>
          <w:divBdr>
            <w:top w:val="none" w:sz="0" w:space="0" w:color="auto"/>
            <w:left w:val="none" w:sz="0" w:space="0" w:color="auto"/>
            <w:bottom w:val="none" w:sz="0" w:space="0" w:color="auto"/>
            <w:right w:val="none" w:sz="0" w:space="0" w:color="auto"/>
          </w:divBdr>
          <w:divsChild>
            <w:div w:id="907227280">
              <w:marLeft w:val="180"/>
              <w:marRight w:val="240"/>
              <w:marTop w:val="0"/>
              <w:marBottom w:val="0"/>
              <w:divBdr>
                <w:top w:val="none" w:sz="0" w:space="0" w:color="auto"/>
                <w:left w:val="none" w:sz="0" w:space="0" w:color="auto"/>
                <w:bottom w:val="none" w:sz="0" w:space="0" w:color="auto"/>
                <w:right w:val="none" w:sz="0" w:space="0" w:color="auto"/>
              </w:divBdr>
              <w:divsChild>
                <w:div w:id="124815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647181">
          <w:marLeft w:val="0"/>
          <w:marRight w:val="0"/>
          <w:marTop w:val="0"/>
          <w:marBottom w:val="0"/>
          <w:divBdr>
            <w:top w:val="none" w:sz="0" w:space="0" w:color="auto"/>
            <w:left w:val="none" w:sz="0" w:space="0" w:color="auto"/>
            <w:bottom w:val="none" w:sz="0" w:space="0" w:color="auto"/>
            <w:right w:val="none" w:sz="0" w:space="0" w:color="auto"/>
          </w:divBdr>
          <w:divsChild>
            <w:div w:id="868226678">
              <w:marLeft w:val="180"/>
              <w:marRight w:val="240"/>
              <w:marTop w:val="0"/>
              <w:marBottom w:val="0"/>
              <w:divBdr>
                <w:top w:val="none" w:sz="0" w:space="0" w:color="auto"/>
                <w:left w:val="none" w:sz="0" w:space="0" w:color="auto"/>
                <w:bottom w:val="none" w:sz="0" w:space="0" w:color="auto"/>
                <w:right w:val="none" w:sz="0" w:space="0" w:color="auto"/>
              </w:divBdr>
              <w:divsChild>
                <w:div w:id="132889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756163">
          <w:marLeft w:val="0"/>
          <w:marRight w:val="0"/>
          <w:marTop w:val="0"/>
          <w:marBottom w:val="0"/>
          <w:divBdr>
            <w:top w:val="none" w:sz="0" w:space="0" w:color="auto"/>
            <w:left w:val="none" w:sz="0" w:space="0" w:color="auto"/>
            <w:bottom w:val="none" w:sz="0" w:space="0" w:color="auto"/>
            <w:right w:val="none" w:sz="0" w:space="0" w:color="auto"/>
          </w:divBdr>
          <w:divsChild>
            <w:div w:id="1397320279">
              <w:marLeft w:val="180"/>
              <w:marRight w:val="240"/>
              <w:marTop w:val="0"/>
              <w:marBottom w:val="0"/>
              <w:divBdr>
                <w:top w:val="none" w:sz="0" w:space="0" w:color="auto"/>
                <w:left w:val="none" w:sz="0" w:space="0" w:color="auto"/>
                <w:bottom w:val="none" w:sz="0" w:space="0" w:color="auto"/>
                <w:right w:val="none" w:sz="0" w:space="0" w:color="auto"/>
              </w:divBdr>
              <w:divsChild>
                <w:div w:id="52864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14245">
          <w:marLeft w:val="0"/>
          <w:marRight w:val="0"/>
          <w:marTop w:val="0"/>
          <w:marBottom w:val="0"/>
          <w:divBdr>
            <w:top w:val="none" w:sz="0" w:space="0" w:color="auto"/>
            <w:left w:val="none" w:sz="0" w:space="0" w:color="auto"/>
            <w:bottom w:val="none" w:sz="0" w:space="0" w:color="auto"/>
            <w:right w:val="none" w:sz="0" w:space="0" w:color="auto"/>
          </w:divBdr>
          <w:divsChild>
            <w:div w:id="1367874847">
              <w:marLeft w:val="180"/>
              <w:marRight w:val="240"/>
              <w:marTop w:val="0"/>
              <w:marBottom w:val="0"/>
              <w:divBdr>
                <w:top w:val="none" w:sz="0" w:space="0" w:color="auto"/>
                <w:left w:val="none" w:sz="0" w:space="0" w:color="auto"/>
                <w:bottom w:val="none" w:sz="0" w:space="0" w:color="auto"/>
                <w:right w:val="none" w:sz="0" w:space="0" w:color="auto"/>
              </w:divBdr>
              <w:divsChild>
                <w:div w:id="103226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91028">
          <w:marLeft w:val="0"/>
          <w:marRight w:val="0"/>
          <w:marTop w:val="0"/>
          <w:marBottom w:val="0"/>
          <w:divBdr>
            <w:top w:val="none" w:sz="0" w:space="0" w:color="auto"/>
            <w:left w:val="none" w:sz="0" w:space="0" w:color="auto"/>
            <w:bottom w:val="none" w:sz="0" w:space="0" w:color="auto"/>
            <w:right w:val="none" w:sz="0" w:space="0" w:color="auto"/>
          </w:divBdr>
          <w:divsChild>
            <w:div w:id="1375890896">
              <w:marLeft w:val="180"/>
              <w:marRight w:val="240"/>
              <w:marTop w:val="0"/>
              <w:marBottom w:val="0"/>
              <w:divBdr>
                <w:top w:val="none" w:sz="0" w:space="0" w:color="auto"/>
                <w:left w:val="none" w:sz="0" w:space="0" w:color="auto"/>
                <w:bottom w:val="none" w:sz="0" w:space="0" w:color="auto"/>
                <w:right w:val="none" w:sz="0" w:space="0" w:color="auto"/>
              </w:divBdr>
              <w:divsChild>
                <w:div w:id="172420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55670">
          <w:marLeft w:val="0"/>
          <w:marRight w:val="0"/>
          <w:marTop w:val="0"/>
          <w:marBottom w:val="0"/>
          <w:divBdr>
            <w:top w:val="none" w:sz="0" w:space="0" w:color="auto"/>
            <w:left w:val="none" w:sz="0" w:space="0" w:color="auto"/>
            <w:bottom w:val="none" w:sz="0" w:space="0" w:color="auto"/>
            <w:right w:val="none" w:sz="0" w:space="0" w:color="auto"/>
          </w:divBdr>
          <w:divsChild>
            <w:div w:id="1130248903">
              <w:marLeft w:val="180"/>
              <w:marRight w:val="240"/>
              <w:marTop w:val="0"/>
              <w:marBottom w:val="0"/>
              <w:divBdr>
                <w:top w:val="none" w:sz="0" w:space="0" w:color="auto"/>
                <w:left w:val="none" w:sz="0" w:space="0" w:color="auto"/>
                <w:bottom w:val="none" w:sz="0" w:space="0" w:color="auto"/>
                <w:right w:val="none" w:sz="0" w:space="0" w:color="auto"/>
              </w:divBdr>
              <w:divsChild>
                <w:div w:id="183267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839122">
          <w:marLeft w:val="0"/>
          <w:marRight w:val="0"/>
          <w:marTop w:val="0"/>
          <w:marBottom w:val="0"/>
          <w:divBdr>
            <w:top w:val="none" w:sz="0" w:space="0" w:color="auto"/>
            <w:left w:val="none" w:sz="0" w:space="0" w:color="auto"/>
            <w:bottom w:val="none" w:sz="0" w:space="0" w:color="auto"/>
            <w:right w:val="none" w:sz="0" w:space="0" w:color="auto"/>
          </w:divBdr>
          <w:divsChild>
            <w:div w:id="166603313">
              <w:marLeft w:val="180"/>
              <w:marRight w:val="240"/>
              <w:marTop w:val="0"/>
              <w:marBottom w:val="0"/>
              <w:divBdr>
                <w:top w:val="none" w:sz="0" w:space="0" w:color="auto"/>
                <w:left w:val="none" w:sz="0" w:space="0" w:color="auto"/>
                <w:bottom w:val="none" w:sz="0" w:space="0" w:color="auto"/>
                <w:right w:val="none" w:sz="0" w:space="0" w:color="auto"/>
              </w:divBdr>
              <w:divsChild>
                <w:div w:id="18128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62796">
          <w:marLeft w:val="0"/>
          <w:marRight w:val="0"/>
          <w:marTop w:val="0"/>
          <w:marBottom w:val="0"/>
          <w:divBdr>
            <w:top w:val="none" w:sz="0" w:space="0" w:color="auto"/>
            <w:left w:val="none" w:sz="0" w:space="0" w:color="auto"/>
            <w:bottom w:val="none" w:sz="0" w:space="0" w:color="auto"/>
            <w:right w:val="none" w:sz="0" w:space="0" w:color="auto"/>
          </w:divBdr>
          <w:divsChild>
            <w:div w:id="848058184">
              <w:marLeft w:val="180"/>
              <w:marRight w:val="240"/>
              <w:marTop w:val="0"/>
              <w:marBottom w:val="0"/>
              <w:divBdr>
                <w:top w:val="none" w:sz="0" w:space="0" w:color="auto"/>
                <w:left w:val="none" w:sz="0" w:space="0" w:color="auto"/>
                <w:bottom w:val="none" w:sz="0" w:space="0" w:color="auto"/>
                <w:right w:val="none" w:sz="0" w:space="0" w:color="auto"/>
              </w:divBdr>
              <w:divsChild>
                <w:div w:id="54653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636743">
      <w:bodyDiv w:val="1"/>
      <w:marLeft w:val="0"/>
      <w:marRight w:val="0"/>
      <w:marTop w:val="0"/>
      <w:marBottom w:val="0"/>
      <w:divBdr>
        <w:top w:val="none" w:sz="0" w:space="0" w:color="auto"/>
        <w:left w:val="none" w:sz="0" w:space="0" w:color="auto"/>
        <w:bottom w:val="none" w:sz="0" w:space="0" w:color="auto"/>
        <w:right w:val="none" w:sz="0" w:space="0" w:color="auto"/>
      </w:divBdr>
    </w:div>
    <w:div w:id="731193966">
      <w:bodyDiv w:val="1"/>
      <w:marLeft w:val="0"/>
      <w:marRight w:val="0"/>
      <w:marTop w:val="0"/>
      <w:marBottom w:val="0"/>
      <w:divBdr>
        <w:top w:val="none" w:sz="0" w:space="0" w:color="auto"/>
        <w:left w:val="none" w:sz="0" w:space="0" w:color="auto"/>
        <w:bottom w:val="none" w:sz="0" w:space="0" w:color="auto"/>
        <w:right w:val="none" w:sz="0" w:space="0" w:color="auto"/>
      </w:divBdr>
    </w:div>
    <w:div w:id="751009220">
      <w:bodyDiv w:val="1"/>
      <w:marLeft w:val="0"/>
      <w:marRight w:val="0"/>
      <w:marTop w:val="0"/>
      <w:marBottom w:val="0"/>
      <w:divBdr>
        <w:top w:val="none" w:sz="0" w:space="0" w:color="auto"/>
        <w:left w:val="none" w:sz="0" w:space="0" w:color="auto"/>
        <w:bottom w:val="none" w:sz="0" w:space="0" w:color="auto"/>
        <w:right w:val="none" w:sz="0" w:space="0" w:color="auto"/>
      </w:divBdr>
    </w:div>
    <w:div w:id="834145046">
      <w:bodyDiv w:val="1"/>
      <w:marLeft w:val="0"/>
      <w:marRight w:val="0"/>
      <w:marTop w:val="0"/>
      <w:marBottom w:val="0"/>
      <w:divBdr>
        <w:top w:val="none" w:sz="0" w:space="0" w:color="auto"/>
        <w:left w:val="none" w:sz="0" w:space="0" w:color="auto"/>
        <w:bottom w:val="none" w:sz="0" w:space="0" w:color="auto"/>
        <w:right w:val="none" w:sz="0" w:space="0" w:color="auto"/>
      </w:divBdr>
    </w:div>
    <w:div w:id="847794986">
      <w:bodyDiv w:val="1"/>
      <w:marLeft w:val="0"/>
      <w:marRight w:val="0"/>
      <w:marTop w:val="0"/>
      <w:marBottom w:val="0"/>
      <w:divBdr>
        <w:top w:val="none" w:sz="0" w:space="0" w:color="auto"/>
        <w:left w:val="none" w:sz="0" w:space="0" w:color="auto"/>
        <w:bottom w:val="none" w:sz="0" w:space="0" w:color="auto"/>
        <w:right w:val="none" w:sz="0" w:space="0" w:color="auto"/>
      </w:divBdr>
    </w:div>
    <w:div w:id="944461704">
      <w:bodyDiv w:val="1"/>
      <w:marLeft w:val="0"/>
      <w:marRight w:val="0"/>
      <w:marTop w:val="0"/>
      <w:marBottom w:val="0"/>
      <w:divBdr>
        <w:top w:val="none" w:sz="0" w:space="0" w:color="auto"/>
        <w:left w:val="none" w:sz="0" w:space="0" w:color="auto"/>
        <w:bottom w:val="none" w:sz="0" w:space="0" w:color="auto"/>
        <w:right w:val="none" w:sz="0" w:space="0" w:color="auto"/>
      </w:divBdr>
    </w:div>
    <w:div w:id="1017775054">
      <w:bodyDiv w:val="1"/>
      <w:marLeft w:val="0"/>
      <w:marRight w:val="0"/>
      <w:marTop w:val="0"/>
      <w:marBottom w:val="0"/>
      <w:divBdr>
        <w:top w:val="none" w:sz="0" w:space="0" w:color="auto"/>
        <w:left w:val="none" w:sz="0" w:space="0" w:color="auto"/>
        <w:bottom w:val="none" w:sz="0" w:space="0" w:color="auto"/>
        <w:right w:val="none" w:sz="0" w:space="0" w:color="auto"/>
      </w:divBdr>
    </w:div>
    <w:div w:id="1042484361">
      <w:bodyDiv w:val="1"/>
      <w:marLeft w:val="0"/>
      <w:marRight w:val="0"/>
      <w:marTop w:val="0"/>
      <w:marBottom w:val="0"/>
      <w:divBdr>
        <w:top w:val="none" w:sz="0" w:space="0" w:color="auto"/>
        <w:left w:val="none" w:sz="0" w:space="0" w:color="auto"/>
        <w:bottom w:val="none" w:sz="0" w:space="0" w:color="auto"/>
        <w:right w:val="none" w:sz="0" w:space="0" w:color="auto"/>
      </w:divBdr>
    </w:div>
    <w:div w:id="1042947952">
      <w:bodyDiv w:val="1"/>
      <w:marLeft w:val="0"/>
      <w:marRight w:val="0"/>
      <w:marTop w:val="0"/>
      <w:marBottom w:val="0"/>
      <w:divBdr>
        <w:top w:val="none" w:sz="0" w:space="0" w:color="auto"/>
        <w:left w:val="none" w:sz="0" w:space="0" w:color="auto"/>
        <w:bottom w:val="none" w:sz="0" w:space="0" w:color="auto"/>
        <w:right w:val="none" w:sz="0" w:space="0" w:color="auto"/>
      </w:divBdr>
    </w:div>
    <w:div w:id="1225413434">
      <w:bodyDiv w:val="1"/>
      <w:marLeft w:val="0"/>
      <w:marRight w:val="0"/>
      <w:marTop w:val="0"/>
      <w:marBottom w:val="0"/>
      <w:divBdr>
        <w:top w:val="none" w:sz="0" w:space="0" w:color="auto"/>
        <w:left w:val="none" w:sz="0" w:space="0" w:color="auto"/>
        <w:bottom w:val="none" w:sz="0" w:space="0" w:color="auto"/>
        <w:right w:val="none" w:sz="0" w:space="0" w:color="auto"/>
      </w:divBdr>
    </w:div>
    <w:div w:id="1286428611">
      <w:bodyDiv w:val="1"/>
      <w:marLeft w:val="0"/>
      <w:marRight w:val="0"/>
      <w:marTop w:val="0"/>
      <w:marBottom w:val="0"/>
      <w:divBdr>
        <w:top w:val="none" w:sz="0" w:space="0" w:color="auto"/>
        <w:left w:val="none" w:sz="0" w:space="0" w:color="auto"/>
        <w:bottom w:val="none" w:sz="0" w:space="0" w:color="auto"/>
        <w:right w:val="none" w:sz="0" w:space="0" w:color="auto"/>
      </w:divBdr>
    </w:div>
    <w:div w:id="1302537040">
      <w:bodyDiv w:val="1"/>
      <w:marLeft w:val="0"/>
      <w:marRight w:val="0"/>
      <w:marTop w:val="0"/>
      <w:marBottom w:val="0"/>
      <w:divBdr>
        <w:top w:val="none" w:sz="0" w:space="0" w:color="auto"/>
        <w:left w:val="none" w:sz="0" w:space="0" w:color="auto"/>
        <w:bottom w:val="none" w:sz="0" w:space="0" w:color="auto"/>
        <w:right w:val="none" w:sz="0" w:space="0" w:color="auto"/>
      </w:divBdr>
    </w:div>
    <w:div w:id="1320117881">
      <w:bodyDiv w:val="1"/>
      <w:marLeft w:val="0"/>
      <w:marRight w:val="0"/>
      <w:marTop w:val="0"/>
      <w:marBottom w:val="0"/>
      <w:divBdr>
        <w:top w:val="none" w:sz="0" w:space="0" w:color="auto"/>
        <w:left w:val="none" w:sz="0" w:space="0" w:color="auto"/>
        <w:bottom w:val="none" w:sz="0" w:space="0" w:color="auto"/>
        <w:right w:val="none" w:sz="0" w:space="0" w:color="auto"/>
      </w:divBdr>
    </w:div>
    <w:div w:id="1326858449">
      <w:bodyDiv w:val="1"/>
      <w:marLeft w:val="0"/>
      <w:marRight w:val="0"/>
      <w:marTop w:val="0"/>
      <w:marBottom w:val="0"/>
      <w:divBdr>
        <w:top w:val="none" w:sz="0" w:space="0" w:color="auto"/>
        <w:left w:val="none" w:sz="0" w:space="0" w:color="auto"/>
        <w:bottom w:val="none" w:sz="0" w:space="0" w:color="auto"/>
        <w:right w:val="none" w:sz="0" w:space="0" w:color="auto"/>
      </w:divBdr>
    </w:div>
    <w:div w:id="1341664404">
      <w:bodyDiv w:val="1"/>
      <w:marLeft w:val="0"/>
      <w:marRight w:val="0"/>
      <w:marTop w:val="0"/>
      <w:marBottom w:val="0"/>
      <w:divBdr>
        <w:top w:val="none" w:sz="0" w:space="0" w:color="auto"/>
        <w:left w:val="none" w:sz="0" w:space="0" w:color="auto"/>
        <w:bottom w:val="none" w:sz="0" w:space="0" w:color="auto"/>
        <w:right w:val="none" w:sz="0" w:space="0" w:color="auto"/>
      </w:divBdr>
    </w:div>
    <w:div w:id="1346782220">
      <w:bodyDiv w:val="1"/>
      <w:marLeft w:val="0"/>
      <w:marRight w:val="0"/>
      <w:marTop w:val="0"/>
      <w:marBottom w:val="0"/>
      <w:divBdr>
        <w:top w:val="none" w:sz="0" w:space="0" w:color="auto"/>
        <w:left w:val="none" w:sz="0" w:space="0" w:color="auto"/>
        <w:bottom w:val="none" w:sz="0" w:space="0" w:color="auto"/>
        <w:right w:val="none" w:sz="0" w:space="0" w:color="auto"/>
      </w:divBdr>
    </w:div>
    <w:div w:id="1369794153">
      <w:bodyDiv w:val="1"/>
      <w:marLeft w:val="0"/>
      <w:marRight w:val="0"/>
      <w:marTop w:val="0"/>
      <w:marBottom w:val="0"/>
      <w:divBdr>
        <w:top w:val="none" w:sz="0" w:space="0" w:color="auto"/>
        <w:left w:val="none" w:sz="0" w:space="0" w:color="auto"/>
        <w:bottom w:val="none" w:sz="0" w:space="0" w:color="auto"/>
        <w:right w:val="none" w:sz="0" w:space="0" w:color="auto"/>
      </w:divBdr>
    </w:div>
    <w:div w:id="1375736541">
      <w:bodyDiv w:val="1"/>
      <w:marLeft w:val="0"/>
      <w:marRight w:val="0"/>
      <w:marTop w:val="0"/>
      <w:marBottom w:val="0"/>
      <w:divBdr>
        <w:top w:val="none" w:sz="0" w:space="0" w:color="auto"/>
        <w:left w:val="none" w:sz="0" w:space="0" w:color="auto"/>
        <w:bottom w:val="none" w:sz="0" w:space="0" w:color="auto"/>
        <w:right w:val="none" w:sz="0" w:space="0" w:color="auto"/>
      </w:divBdr>
    </w:div>
    <w:div w:id="1445075650">
      <w:bodyDiv w:val="1"/>
      <w:marLeft w:val="0"/>
      <w:marRight w:val="0"/>
      <w:marTop w:val="0"/>
      <w:marBottom w:val="0"/>
      <w:divBdr>
        <w:top w:val="none" w:sz="0" w:space="0" w:color="auto"/>
        <w:left w:val="none" w:sz="0" w:space="0" w:color="auto"/>
        <w:bottom w:val="none" w:sz="0" w:space="0" w:color="auto"/>
        <w:right w:val="none" w:sz="0" w:space="0" w:color="auto"/>
      </w:divBdr>
    </w:div>
    <w:div w:id="1451322519">
      <w:bodyDiv w:val="1"/>
      <w:marLeft w:val="0"/>
      <w:marRight w:val="0"/>
      <w:marTop w:val="0"/>
      <w:marBottom w:val="0"/>
      <w:divBdr>
        <w:top w:val="none" w:sz="0" w:space="0" w:color="auto"/>
        <w:left w:val="none" w:sz="0" w:space="0" w:color="auto"/>
        <w:bottom w:val="none" w:sz="0" w:space="0" w:color="auto"/>
        <w:right w:val="none" w:sz="0" w:space="0" w:color="auto"/>
      </w:divBdr>
    </w:div>
    <w:div w:id="1515993780">
      <w:bodyDiv w:val="1"/>
      <w:marLeft w:val="0"/>
      <w:marRight w:val="0"/>
      <w:marTop w:val="0"/>
      <w:marBottom w:val="0"/>
      <w:divBdr>
        <w:top w:val="none" w:sz="0" w:space="0" w:color="auto"/>
        <w:left w:val="none" w:sz="0" w:space="0" w:color="auto"/>
        <w:bottom w:val="none" w:sz="0" w:space="0" w:color="auto"/>
        <w:right w:val="none" w:sz="0" w:space="0" w:color="auto"/>
      </w:divBdr>
    </w:div>
    <w:div w:id="1586693089">
      <w:bodyDiv w:val="1"/>
      <w:marLeft w:val="0"/>
      <w:marRight w:val="0"/>
      <w:marTop w:val="0"/>
      <w:marBottom w:val="0"/>
      <w:divBdr>
        <w:top w:val="none" w:sz="0" w:space="0" w:color="auto"/>
        <w:left w:val="none" w:sz="0" w:space="0" w:color="auto"/>
        <w:bottom w:val="none" w:sz="0" w:space="0" w:color="auto"/>
        <w:right w:val="none" w:sz="0" w:space="0" w:color="auto"/>
      </w:divBdr>
    </w:div>
    <w:div w:id="1602032512">
      <w:bodyDiv w:val="1"/>
      <w:marLeft w:val="0"/>
      <w:marRight w:val="0"/>
      <w:marTop w:val="0"/>
      <w:marBottom w:val="0"/>
      <w:divBdr>
        <w:top w:val="none" w:sz="0" w:space="0" w:color="auto"/>
        <w:left w:val="none" w:sz="0" w:space="0" w:color="auto"/>
        <w:bottom w:val="none" w:sz="0" w:space="0" w:color="auto"/>
        <w:right w:val="none" w:sz="0" w:space="0" w:color="auto"/>
      </w:divBdr>
    </w:div>
    <w:div w:id="1682470855">
      <w:bodyDiv w:val="1"/>
      <w:marLeft w:val="0"/>
      <w:marRight w:val="0"/>
      <w:marTop w:val="0"/>
      <w:marBottom w:val="0"/>
      <w:divBdr>
        <w:top w:val="none" w:sz="0" w:space="0" w:color="auto"/>
        <w:left w:val="none" w:sz="0" w:space="0" w:color="auto"/>
        <w:bottom w:val="none" w:sz="0" w:space="0" w:color="auto"/>
        <w:right w:val="none" w:sz="0" w:space="0" w:color="auto"/>
      </w:divBdr>
    </w:div>
    <w:div w:id="1694071013">
      <w:bodyDiv w:val="1"/>
      <w:marLeft w:val="0"/>
      <w:marRight w:val="0"/>
      <w:marTop w:val="0"/>
      <w:marBottom w:val="0"/>
      <w:divBdr>
        <w:top w:val="none" w:sz="0" w:space="0" w:color="auto"/>
        <w:left w:val="none" w:sz="0" w:space="0" w:color="auto"/>
        <w:bottom w:val="none" w:sz="0" w:space="0" w:color="auto"/>
        <w:right w:val="none" w:sz="0" w:space="0" w:color="auto"/>
      </w:divBdr>
    </w:div>
    <w:div w:id="1806006650">
      <w:bodyDiv w:val="1"/>
      <w:marLeft w:val="0"/>
      <w:marRight w:val="0"/>
      <w:marTop w:val="0"/>
      <w:marBottom w:val="0"/>
      <w:divBdr>
        <w:top w:val="none" w:sz="0" w:space="0" w:color="auto"/>
        <w:left w:val="none" w:sz="0" w:space="0" w:color="auto"/>
        <w:bottom w:val="none" w:sz="0" w:space="0" w:color="auto"/>
        <w:right w:val="none" w:sz="0" w:space="0" w:color="auto"/>
      </w:divBdr>
    </w:div>
    <w:div w:id="1812870722">
      <w:bodyDiv w:val="1"/>
      <w:marLeft w:val="0"/>
      <w:marRight w:val="0"/>
      <w:marTop w:val="0"/>
      <w:marBottom w:val="0"/>
      <w:divBdr>
        <w:top w:val="none" w:sz="0" w:space="0" w:color="auto"/>
        <w:left w:val="none" w:sz="0" w:space="0" w:color="auto"/>
        <w:bottom w:val="none" w:sz="0" w:space="0" w:color="auto"/>
        <w:right w:val="none" w:sz="0" w:space="0" w:color="auto"/>
      </w:divBdr>
    </w:div>
    <w:div w:id="1851680849">
      <w:bodyDiv w:val="1"/>
      <w:marLeft w:val="0"/>
      <w:marRight w:val="0"/>
      <w:marTop w:val="0"/>
      <w:marBottom w:val="0"/>
      <w:divBdr>
        <w:top w:val="none" w:sz="0" w:space="0" w:color="auto"/>
        <w:left w:val="none" w:sz="0" w:space="0" w:color="auto"/>
        <w:bottom w:val="none" w:sz="0" w:space="0" w:color="auto"/>
        <w:right w:val="none" w:sz="0" w:space="0" w:color="auto"/>
      </w:divBdr>
    </w:div>
    <w:div w:id="1871145335">
      <w:bodyDiv w:val="1"/>
      <w:marLeft w:val="0"/>
      <w:marRight w:val="0"/>
      <w:marTop w:val="0"/>
      <w:marBottom w:val="0"/>
      <w:divBdr>
        <w:top w:val="none" w:sz="0" w:space="0" w:color="auto"/>
        <w:left w:val="none" w:sz="0" w:space="0" w:color="auto"/>
        <w:bottom w:val="none" w:sz="0" w:space="0" w:color="auto"/>
        <w:right w:val="none" w:sz="0" w:space="0" w:color="auto"/>
      </w:divBdr>
    </w:div>
    <w:div w:id="1906060864">
      <w:bodyDiv w:val="1"/>
      <w:marLeft w:val="0"/>
      <w:marRight w:val="0"/>
      <w:marTop w:val="0"/>
      <w:marBottom w:val="0"/>
      <w:divBdr>
        <w:top w:val="none" w:sz="0" w:space="0" w:color="auto"/>
        <w:left w:val="none" w:sz="0" w:space="0" w:color="auto"/>
        <w:bottom w:val="none" w:sz="0" w:space="0" w:color="auto"/>
        <w:right w:val="none" w:sz="0" w:space="0" w:color="auto"/>
      </w:divBdr>
    </w:div>
    <w:div w:id="1943368099">
      <w:bodyDiv w:val="1"/>
      <w:marLeft w:val="0"/>
      <w:marRight w:val="0"/>
      <w:marTop w:val="0"/>
      <w:marBottom w:val="0"/>
      <w:divBdr>
        <w:top w:val="none" w:sz="0" w:space="0" w:color="auto"/>
        <w:left w:val="none" w:sz="0" w:space="0" w:color="auto"/>
        <w:bottom w:val="none" w:sz="0" w:space="0" w:color="auto"/>
        <w:right w:val="none" w:sz="0" w:space="0" w:color="auto"/>
      </w:divBdr>
    </w:div>
    <w:div w:id="2015330200">
      <w:bodyDiv w:val="1"/>
      <w:marLeft w:val="0"/>
      <w:marRight w:val="0"/>
      <w:marTop w:val="0"/>
      <w:marBottom w:val="0"/>
      <w:divBdr>
        <w:top w:val="none" w:sz="0" w:space="0" w:color="auto"/>
        <w:left w:val="none" w:sz="0" w:space="0" w:color="auto"/>
        <w:bottom w:val="none" w:sz="0" w:space="0" w:color="auto"/>
        <w:right w:val="none" w:sz="0" w:space="0" w:color="auto"/>
      </w:divBdr>
    </w:div>
    <w:div w:id="202462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C61A815564542028997ECC72CEA1DD2"/>
        <w:category>
          <w:name w:val="General"/>
          <w:gallery w:val="placeholder"/>
        </w:category>
        <w:types>
          <w:type w:val="bbPlcHdr"/>
        </w:types>
        <w:behaviors>
          <w:behavior w:val="content"/>
        </w:behaviors>
        <w:guid w:val="{8D0334C3-4FA7-4951-967B-C25D140BD59D}"/>
      </w:docPartPr>
      <w:docPartBody>
        <w:p w:rsidR="007A5786" w:rsidRDefault="00C62D43" w:rsidP="00C62D43">
          <w:pPr>
            <w:pStyle w:val="2C61A815564542028997ECC72CEA1DD2"/>
          </w:pPr>
          <w:r>
            <w:rPr>
              <w:rFonts w:asciiTheme="majorHAnsi" w:eastAsiaTheme="majorEastAsia" w:hAnsiTheme="majorHAnsi" w:cstheme="majorBidi"/>
              <w:caps/>
              <w:color w:val="4472C4" w:themeColor="accent1"/>
              <w:sz w:val="80"/>
              <w:szCs w:val="80"/>
            </w:rPr>
            <w:t>[Document title]</w:t>
          </w:r>
        </w:p>
      </w:docPartBody>
    </w:docPart>
    <w:docPart>
      <w:docPartPr>
        <w:name w:val="0785F05BAF5D4256A8D1A8099B62EA8E"/>
        <w:category>
          <w:name w:val="General"/>
          <w:gallery w:val="placeholder"/>
        </w:category>
        <w:types>
          <w:type w:val="bbPlcHdr"/>
        </w:types>
        <w:behaviors>
          <w:behavior w:val="content"/>
        </w:behaviors>
        <w:guid w:val="{46D1FAA5-2491-4F90-936F-43E6B5263110}"/>
      </w:docPartPr>
      <w:docPartBody>
        <w:p w:rsidR="007A5786" w:rsidRDefault="00C62D43" w:rsidP="00C62D43">
          <w:pPr>
            <w:pStyle w:val="0785F05BAF5D4256A8D1A8099B62EA8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D43"/>
    <w:rsid w:val="00765F4C"/>
    <w:rsid w:val="007A5786"/>
    <w:rsid w:val="00B51ACE"/>
    <w:rsid w:val="00C62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61A815564542028997ECC72CEA1DD2">
    <w:name w:val="2C61A815564542028997ECC72CEA1DD2"/>
    <w:rsid w:val="00C62D43"/>
  </w:style>
  <w:style w:type="paragraph" w:customStyle="1" w:styleId="0785F05BAF5D4256A8D1A8099B62EA8E">
    <w:name w:val="0785F05BAF5D4256A8D1A8099B62EA8E"/>
    <w:rsid w:val="00C62D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2023-03-10T00:00:00</PublishDate>
  <Abstract/>
  <CompanyAddress>2204812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Uni181</b:Tag>
    <b:SourceType>InternetSite</b:SourceType>
    <b:Guid>{68AB340A-E701-483E-9AF5-9AA3BBB7354A}</b:Guid>
    <b:Author>
      <b:Author>
        <b:Corporate>United Nations Office on Drugs and Crime</b:Corporate>
      </b:Author>
    </b:Author>
    <b:Title>Classical: pain-pleasure decisions</b:Title>
    <b:Year>2018</b:Year>
    <b:YearAccessed>2023</b:YearAccessed>
    <b:MonthAccessed>February</b:MonthAccessed>
    <b:DayAccessed>27</b:DayAccessed>
    <b:URL>https://www.unodc.org/e4j/en/organized-crime/module-6/key-issues/classical-pain-pleasure-decisions.html#:~:text=The%20classical%20view%20in%20criminology,maximize%20pleasure%20and%20minimize%20pain.</b:URL>
    <b:RefOrder>6</b:RefOrder>
  </b:Source>
  <b:Source>
    <b:Tag>She98</b:Tag>
    <b:SourceType>InternetSite</b:SourceType>
    <b:Guid>{0E7B1A2F-F149-4346-B8C7-FEF78CE31787}</b:Guid>
    <b:Author>
      <b:Author>
        <b:NameList>
          <b:Person>
            <b:Last>Sherman</b:Last>
            <b:First>Lawrence.</b:First>
            <b:Middle>w</b:Middle>
          </b:Person>
        </b:NameList>
      </b:Author>
    </b:Author>
    <b:Title>Evidence based policing </b:Title>
    <b:Year>1998</b:Year>
    <b:YearAccessed>2023</b:YearAccessed>
    <b:MonthAccessed>March</b:MonthAccessed>
    <b:DayAccessed>2</b:DayAccessed>
    <b:URL>https://www.policinginstitute.org/wp-content/uploads/2015/06/Sherman-1998-Evidence-Based-Policing.pdf</b:URL>
    <b:RefOrder>1</b:RefOrder>
  </b:Source>
  <b:Source>
    <b:Tag>Cul10</b:Tag>
    <b:SourceType>BookSection</b:SourceType>
    <b:Guid>{31330C1C-5AFC-4B78-A85D-784684CE51FF}</b:Guid>
    <b:Title>Encyclopedia Of Criminological Theory</b:Title>
    <b:BookTitle>Encyclopedia Of Criminological Theory</b:BookTitle>
    <b:Year>2010</b:Year>
    <b:City>Thousand Oaks</b:City>
    <b:Publisher>Sage</b:Publisher>
    <b:Author>
      <b:Author>
        <b:NameList>
          <b:Person>
            <b:Last>Cullen</b:Last>
            <b:First>Francis</b:First>
            <b:Middle>T</b:Middle>
          </b:Person>
          <b:Person>
            <b:Last>Wilcox</b:Last>
            <b:First>Pamela</b:First>
          </b:Person>
        </b:NameList>
      </b:Author>
      <b:Editor>
        <b:NameList>
          <b:Person>
            <b:Last>Cullen</b:Last>
            <b:First>Francis</b:First>
            <b:Middle>T</b:Middle>
          </b:Person>
          <b:Person>
            <b:Last>Wilcox</b:Last>
            <b:First>Pamela</b:First>
          </b:Person>
        </b:NameList>
      </b:Editor>
    </b:Author>
    <b:StateProvince>California</b:StateProvince>
    <b:YearAccessed>2023</b:YearAccessed>
    <b:RefOrder>2</b:RefOrder>
  </b:Source>
  <b:Source>
    <b:Tag>Bea14</b:Tag>
    <b:SourceType>InternetSite</b:SourceType>
    <b:Guid>{8774CE23-6773-495B-AFD5-45A82BAC2836}</b:Guid>
    <b:Title>Rational Choice Theory</b:Title>
    <b:Year>2014</b:Year>
    <b:YearAccessed>2023</b:YearAccessed>
    <b:MonthAccessed>March</b:MonthAccessed>
    <b:DayAccessed>9</b:DayAccessed>
    <b:URL>https://www.researchgate.net/publication/350290305_Rational_Choice_Theory</b:URL>
    <b:Author>
      <b:Author>
        <b:Corporate>Beaudry-Cry, M , Jennings, W</b:Corporate>
      </b:Author>
    </b:Author>
    <b:RefOrder>3</b:RefOrder>
  </b:Source>
  <b:Source>
    <b:Tag>New11</b:Tag>
    <b:SourceType>InternetSite</b:SourceType>
    <b:Guid>{48191165-039A-4309-B40E-B89F67C3F3C7}</b:Guid>
    <b:Author>
      <b:Author>
        <b:Corporate>New South Wales Goverment</b:Corporate>
      </b:Author>
    </b:Author>
    <b:Title>Routine Activity Theory Crime Prevention</b:Title>
    <b:Year>2011</b:Year>
    <b:YearAccessed>2023</b:YearAccessed>
    <b:MonthAccessed>March</b:MonthAccessed>
    <b:DayAccessed>9</b:DayAccessed>
    <b:URL>https://www.crimeprevention.nsw.gov.au/Documents/routine_activity_factsheet_nov2014.pdf</b:URL>
    <b:RefOrder>4</b:RefOrder>
  </b:Source>
  <b:Source>
    <b:Tag>Col21</b:Tag>
    <b:SourceType>InternetSite</b:SourceType>
    <b:Guid>{0AE96736-02CE-4C51-BDF6-87FEC4FDA626}</b:Guid>
    <b:Author>
      <b:Author>
        <b:Corporate>College Of Policing</b:Corporate>
      </b:Author>
    </b:Author>
    <b:Title>Hot Spot Policing</b:Title>
    <b:Year>2021</b:Year>
    <b:YearAccessed>2023</b:YearAccessed>
    <b:MonthAccessed>March</b:MonthAccessed>
    <b:DayAccessed>9</b:DayAccessed>
    <b:URL>https://www.college.police.uk/research/crime-reduction-toolkit/hot-spots-policing</b:URL>
    <b:RefOrder>7</b:RefOrder>
  </b:Source>
  <b:Source>
    <b:Tag>Pep20</b:Tag>
    <b:SourceType>InternetSite</b:SourceType>
    <b:Guid>{C743CBA0-0890-4DD9-A1D8-F0C440B34678}</b:Guid>
    <b:Title>Evidence based policing: a view on its development within the police service</b:Title>
    <b:Year>2020</b:Year>
    <b:Author>
      <b:Author>
        <b:Corporate>Pepper, I. Rogers, C. Martin H.</b:Corporate>
      </b:Author>
    </b:Author>
    <b:YearAccessed>2023</b:YearAccessed>
    <b:MonthAccessed>March</b:MonthAccessed>
    <b:DayAccessed>9</b:DayAccessed>
    <b:URL>https://pure.southwales.ac.uk/ws/portalfiles/portal/3670886/10_1108_JWAM_01_2020_0001.pdf</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AFE23A-BA65-41B1-9E9A-BAF0B77FC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1336</Words>
  <Characters>7617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Evidence based policing &amp; applications</vt:lpstr>
    </vt:vector>
  </TitlesOfParts>
  <Company>Hannah willett</Company>
  <LinksUpToDate>false</LinksUpToDate>
  <CharactersWithSpaces>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&amp; applications</dc:title>
  <dc:subject>BMPC4000</dc:subject>
  <dc:creator>hannah willett</dc:creator>
  <cp:keywords/>
  <dc:description/>
  <cp:lastModifiedBy>hannah willett</cp:lastModifiedBy>
  <cp:revision>2</cp:revision>
  <dcterms:created xsi:type="dcterms:W3CDTF">2023-03-10T10:25:00Z</dcterms:created>
  <dcterms:modified xsi:type="dcterms:W3CDTF">2023-03-10T10:25:00Z</dcterms:modified>
</cp:coreProperties>
</file>