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rFonts w:ascii="Times New Roman" w:cs="Times New Roman" w:eastAsia="Times New Roman" w:hAnsi="Times New Roman"/>
          <w:b w:val="1"/>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2108363</wp:posOffset>
            </wp:positionH>
            <wp:positionV relativeFrom="paragraph">
              <wp:posOffset>114300</wp:posOffset>
            </wp:positionV>
            <wp:extent cx="1509713" cy="1563518"/>
            <wp:effectExtent b="0" l="0" r="0" t="0"/>
            <wp:wrapTopAndBottom distB="114300" distT="114300"/>
            <wp:docPr id="9" name="image9.png"/>
            <a:graphic>
              <a:graphicData uri="http://schemas.openxmlformats.org/drawingml/2006/picture">
                <pic:pic>
                  <pic:nvPicPr>
                    <pic:cNvPr id="0" name="image9.png"/>
                    <pic:cNvPicPr preferRelativeResize="0"/>
                  </pic:nvPicPr>
                  <pic:blipFill>
                    <a:blip r:embed="rId6"/>
                    <a:srcRect b="0" l="0" r="0" t="0"/>
                    <a:stretch>
                      <a:fillRect/>
                    </a:stretch>
                  </pic:blipFill>
                  <pic:spPr>
                    <a:xfrm>
                      <a:off x="0" y="0"/>
                      <a:ext cx="1509713" cy="1563518"/>
                    </a:xfrm>
                    <a:prstGeom prst="rect"/>
                    <a:ln/>
                  </pic:spPr>
                </pic:pic>
              </a:graphicData>
            </a:graphic>
          </wp:anchor>
        </w:drawing>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1609725</wp:posOffset>
                </wp:positionH>
                <wp:positionV relativeFrom="paragraph">
                  <wp:posOffset>1676400</wp:posOffset>
                </wp:positionV>
                <wp:extent cx="2500313" cy="357187"/>
                <wp:effectExtent b="0" l="0" r="0" t="0"/>
                <wp:wrapTopAndBottom distB="114300" distT="114300"/>
                <wp:docPr id="1" name=""/>
                <a:graphic>
                  <a:graphicData uri="http://schemas.microsoft.com/office/word/2010/wordprocessingShape">
                    <wps:wsp>
                      <wps:cNvSpPr txBox="1"/>
                      <wps:cNvPr id="2" name="Shape 2"/>
                      <wps:spPr>
                        <a:xfrm>
                          <a:off x="993300" y="816275"/>
                          <a:ext cx="4445100" cy="6156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Figure 1: The Tomb of the Unknown Warrior, Westminster Abbey</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1609725</wp:posOffset>
                </wp:positionH>
                <wp:positionV relativeFrom="paragraph">
                  <wp:posOffset>1676400</wp:posOffset>
                </wp:positionV>
                <wp:extent cx="2500313" cy="357187"/>
                <wp:effectExtent b="0" l="0" r="0" t="0"/>
                <wp:wrapTopAndBottom distB="114300" distT="114300"/>
                <wp:docPr id="1"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2500313" cy="357187"/>
                        </a:xfrm>
                        <a:prstGeom prst="rect"/>
                        <a:ln/>
                      </pic:spPr>
                    </pic:pic>
                  </a:graphicData>
                </a:graphic>
              </wp:anchor>
            </w:drawing>
          </mc:Fallback>
        </mc:AlternateContent>
      </w:r>
    </w:p>
    <w:p w:rsidR="00000000" w:rsidDel="00000000" w:rsidP="00000000" w:rsidRDefault="00000000" w:rsidRPr="00000000" w14:paraId="00000002">
      <w:pP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Explore the Concepts of how we Interpret and Gain Meaning from Burial Evidence</w:t>
      </w:r>
    </w:p>
    <w:p w:rsidR="00000000" w:rsidDel="00000000" w:rsidP="00000000" w:rsidRDefault="00000000" w:rsidRPr="00000000" w14:paraId="00000004">
      <w:pP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05">
      <w:pPr>
        <w:ind w:left="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Tomb of the Unknown Warrior holds the body of an unknown, unranked member of the British military forces, who died on the fields of Europe, fighting in the First World War. The soldier was given a state funeral, a right reserved for those of national significance, and buried amongst the Kings and Queens of Westminster Abbey on Armistice day, the 11th of November in 1920. The body was selected out of six unidentified bodies taken from the plains of Flanders, with the concept for the memorial inspired by the Reverend David Railton M.C. (1884-1955), chaplain to the 2nd Battalion of the Hon. We can gain insight into the relationship between the living and the dead through the use of burial evidence such as the Tomb of the Unknown Warrior. Archaeologists can use many faculties to deepen their understanding, such as symbolism, iconography, or the context surrounding the burial evidence to understand the meaning behind the memorials or grave furniture, or the relationship the living have with the deceased being represented. </w:t>
      </w:r>
    </w:p>
    <w:p w:rsidR="00000000" w:rsidDel="00000000" w:rsidP="00000000" w:rsidRDefault="00000000" w:rsidRPr="00000000" w14:paraId="00000006">
      <w:pPr>
        <w:ind w:firstLine="720"/>
        <w:rPr>
          <w:rFonts w:ascii="Times New Roman" w:cs="Times New Roman" w:eastAsia="Times New Roman" w:hAnsi="Times New Roman"/>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5876925" cy="2984799"/>
            <wp:effectExtent b="0" l="0" r="0" t="0"/>
            <wp:wrapTopAndBottom distB="114300" distT="114300"/>
            <wp:docPr id="8"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5876925" cy="2984799"/>
                    </a:xfrm>
                    <a:prstGeom prst="rect"/>
                    <a:ln/>
                  </pic:spPr>
                </pic:pic>
              </a:graphicData>
            </a:graphic>
          </wp:anchor>
        </w:drawing>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1700213</wp:posOffset>
                </wp:positionH>
                <wp:positionV relativeFrom="paragraph">
                  <wp:posOffset>3181350</wp:posOffset>
                </wp:positionV>
                <wp:extent cx="2500313" cy="357187"/>
                <wp:effectExtent b="0" l="0" r="0" t="0"/>
                <wp:wrapTopAndBottom distB="114300" distT="114300"/>
                <wp:docPr id="3" name=""/>
                <a:graphic>
                  <a:graphicData uri="http://schemas.microsoft.com/office/word/2010/wordprocessingShape">
                    <wps:wsp>
                      <wps:cNvSpPr txBox="1"/>
                      <wps:cNvPr id="2" name="Shape 2"/>
                      <wps:spPr>
                        <a:xfrm>
                          <a:off x="993300" y="816275"/>
                          <a:ext cx="4445100" cy="6156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Figure 2: The Tomb of the Unknown Warrior, figure 1 Cropped to highlight the marble</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1700213</wp:posOffset>
                </wp:positionH>
                <wp:positionV relativeFrom="paragraph">
                  <wp:posOffset>3181350</wp:posOffset>
                </wp:positionV>
                <wp:extent cx="2500313" cy="357187"/>
                <wp:effectExtent b="0" l="0" r="0" t="0"/>
                <wp:wrapTopAndBottom distB="114300" distT="114300"/>
                <wp:docPr id="3" name="image6.png"/>
                <a:graphic>
                  <a:graphicData uri="http://schemas.openxmlformats.org/drawingml/2006/picture">
                    <pic:pic>
                      <pic:nvPicPr>
                        <pic:cNvPr id="0" name="image6.png"/>
                        <pic:cNvPicPr preferRelativeResize="0"/>
                      </pic:nvPicPr>
                      <pic:blipFill>
                        <a:blip r:embed="rId9"/>
                        <a:srcRect/>
                        <a:stretch>
                          <a:fillRect/>
                        </a:stretch>
                      </pic:blipFill>
                      <pic:spPr>
                        <a:xfrm>
                          <a:off x="0" y="0"/>
                          <a:ext cx="2500313" cy="357187"/>
                        </a:xfrm>
                        <a:prstGeom prst="rect"/>
                        <a:ln/>
                      </pic:spPr>
                    </pic:pic>
                  </a:graphicData>
                </a:graphic>
              </wp:anchor>
            </w:drawing>
          </mc:Fallback>
        </mc:AlternateContent>
      </w:r>
    </w:p>
    <w:p w:rsidR="00000000" w:rsidDel="00000000" w:rsidP="00000000" w:rsidRDefault="00000000" w:rsidRPr="00000000" w14:paraId="00000007">
      <w:pPr>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ind w:left="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black elegance of the tombstone’s marble symbolises the prestige and the authority of the body laid below, black is typical of those who take a more formal approach to life. This reflects the significance the tombstone holds and allows us to interpret the relationship between the public and the memorial. It reveals to scholars the appreciation the British public hold for the military and those who have lost their lives in service, it represents the entire British military and places those represented by the memorial amongst fellow prestigious and authority figures as a mark of respect, recognising they hold a prestige and status for their service. Typically, white tombstones represent purity and peace, it is also commonly used for infants or to signify new beginnings, on the other hand the black which the tomb of the Unknown Warrior is created out of, marks the manor of death and the sombre meaning it holds. This reveals to us societal behaviours surrounding the connotations of colour and the allows us to derive meaning behind the colour of the material used.</w:t>
      </w:r>
    </w:p>
    <w:p w:rsidR="00000000" w:rsidDel="00000000" w:rsidP="00000000" w:rsidRDefault="00000000" w:rsidRPr="00000000" w14:paraId="00000009">
      <w:pPr>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A">
      <w:pPr>
        <w:ind w:left="0" w:firstLine="0"/>
        <w:rPr>
          <w:rFonts w:ascii="Times New Roman" w:cs="Times New Roman" w:eastAsia="Times New Roman" w:hAnsi="Times New Roman"/>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862638" cy="866071"/>
            <wp:effectExtent b="0" l="0" r="0" t="0"/>
            <wp:wrapTopAndBottom distB="114300" distT="114300"/>
            <wp:docPr id="7" name="image3.jpg"/>
            <a:graphic>
              <a:graphicData uri="http://schemas.openxmlformats.org/drawingml/2006/picture">
                <pic:pic>
                  <pic:nvPicPr>
                    <pic:cNvPr id="0" name="image3.jpg"/>
                    <pic:cNvPicPr preferRelativeResize="0"/>
                  </pic:nvPicPr>
                  <pic:blipFill>
                    <a:blip r:embed="rId10"/>
                    <a:srcRect b="0" l="0" r="0" t="0"/>
                    <a:stretch>
                      <a:fillRect/>
                    </a:stretch>
                  </pic:blipFill>
                  <pic:spPr>
                    <a:xfrm>
                      <a:off x="0" y="0"/>
                      <a:ext cx="5862638" cy="866071"/>
                    </a:xfrm>
                    <a:prstGeom prst="rect"/>
                    <a:ln/>
                  </pic:spPr>
                </pic:pic>
              </a:graphicData>
            </a:graphic>
          </wp:anchor>
        </w:drawing>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1613063</wp:posOffset>
                </wp:positionH>
                <wp:positionV relativeFrom="paragraph">
                  <wp:posOffset>981075</wp:posOffset>
                </wp:positionV>
                <wp:extent cx="2500313" cy="357187"/>
                <wp:effectExtent b="0" l="0" r="0" t="0"/>
                <wp:wrapTopAndBottom distB="114300" distT="114300"/>
                <wp:docPr id="4" name=""/>
                <a:graphic>
                  <a:graphicData uri="http://schemas.microsoft.com/office/word/2010/wordprocessingShape">
                    <wps:wsp>
                      <wps:cNvSpPr txBox="1"/>
                      <wps:cNvPr id="2" name="Shape 2"/>
                      <wps:spPr>
                        <a:xfrm>
                          <a:off x="993300" y="816275"/>
                          <a:ext cx="4445100" cy="6156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Figure 3: The Tomb of the Unknown Warrior, </w:t>
                            </w:r>
                            <w:r w:rsidDel="00000000" w:rsidR="00000000" w:rsidRPr="00000000">
                              <w:rPr>
                                <w:rFonts w:ascii="Arial" w:cs="Arial" w:eastAsia="Arial" w:hAnsi="Arial"/>
                                <w:b w:val="0"/>
                                <w:i w:val="0"/>
                                <w:smallCaps w:val="0"/>
                                <w:strike w:val="0"/>
                                <w:color w:val="000000"/>
                                <w:sz w:val="28"/>
                                <w:vertAlign w:val="baseline"/>
                              </w:rPr>
                              <w:t xml:space="preserve">figure 1 </w:t>
                            </w:r>
                            <w:r w:rsidDel="00000000" w:rsidR="00000000" w:rsidRPr="00000000">
                              <w:rPr>
                                <w:rFonts w:ascii="Arial" w:cs="Arial" w:eastAsia="Arial" w:hAnsi="Arial"/>
                                <w:b w:val="0"/>
                                <w:i w:val="0"/>
                                <w:smallCaps w:val="0"/>
                                <w:strike w:val="0"/>
                                <w:color w:val="000000"/>
                                <w:sz w:val="28"/>
                                <w:vertAlign w:val="baseline"/>
                              </w:rPr>
                              <w:t xml:space="preserve">Cropped to highlight the epitaph</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1613063</wp:posOffset>
                </wp:positionH>
                <wp:positionV relativeFrom="paragraph">
                  <wp:posOffset>981075</wp:posOffset>
                </wp:positionV>
                <wp:extent cx="2500313" cy="357187"/>
                <wp:effectExtent b="0" l="0" r="0" t="0"/>
                <wp:wrapTopAndBottom distB="114300" distT="114300"/>
                <wp:docPr id="4" name="image7.png"/>
                <a:graphic>
                  <a:graphicData uri="http://schemas.openxmlformats.org/drawingml/2006/picture">
                    <pic:pic>
                      <pic:nvPicPr>
                        <pic:cNvPr id="0" name="image7.png"/>
                        <pic:cNvPicPr preferRelativeResize="0"/>
                      </pic:nvPicPr>
                      <pic:blipFill>
                        <a:blip r:embed="rId11"/>
                        <a:srcRect/>
                        <a:stretch>
                          <a:fillRect/>
                        </a:stretch>
                      </pic:blipFill>
                      <pic:spPr>
                        <a:xfrm>
                          <a:off x="0" y="0"/>
                          <a:ext cx="2500313" cy="357187"/>
                        </a:xfrm>
                        <a:prstGeom prst="rect"/>
                        <a:ln/>
                      </pic:spPr>
                    </pic:pic>
                  </a:graphicData>
                </a:graphic>
              </wp:anchor>
            </w:drawing>
          </mc:Fallback>
        </mc:AlternateContent>
      </w:r>
    </w:p>
    <w:p w:rsidR="00000000" w:rsidDel="00000000" w:rsidP="00000000" w:rsidRDefault="00000000" w:rsidRPr="00000000" w14:paraId="0000000B">
      <w:pPr>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C">
      <w:pPr>
        <w:ind w:left="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epitaph upon the tombstone signifies it being a Christian monument, allowing scholars to discern contextual meaning and knowledge from the burial evidence. The Anglican Church had, at the time of the tomb's creation, been concerned with losing its place as the national symbol of mourning. The fear was a result of Sir Edwin Lutyens’ cenotaph, which is devoid of religious symbols, being transformed into a permanent granite feature due to its place in the public's heart as a focal point of grief. The lack of specific symbols however, does reveal the egalitarian conceptualisation behind the monument; we are able to infer that it is a tomb created with the intention of representing any interpretations of God, further than just the Abrahamic God, by its lack of specific Christian symbolism. Despite both Protestant and Catholic rites being said of the cadaver, and being laid to rest upon the Anglican grounds of Westminster Abbey, the epitaph itself does not contain the traditional Christian burial furniture iconography or christogram such as the crucifix, or the Chi Rho. Despite being surrounded by inscriptions from the New Testament, the epitaph reveals the relationship between the monument and the general populace, it is dedicated to all and the desire to be a point of grief for all while also being a christian symbol has clearly been respected by the Anglican church.</w:t>
      </w:r>
    </w:p>
    <w:p w:rsidR="00000000" w:rsidDel="00000000" w:rsidP="00000000" w:rsidRDefault="00000000" w:rsidRPr="00000000" w14:paraId="0000000D">
      <w:pPr>
        <w:ind w:left="0" w:firstLine="0"/>
        <w:rPr>
          <w:rFonts w:ascii="Times New Roman" w:cs="Times New Roman" w:eastAsia="Times New Roman" w:hAnsi="Times New Roman"/>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1633538</wp:posOffset>
                </wp:positionH>
                <wp:positionV relativeFrom="paragraph">
                  <wp:posOffset>2428875</wp:posOffset>
                </wp:positionV>
                <wp:extent cx="2500313" cy="357187"/>
                <wp:effectExtent b="0" l="0" r="0" t="0"/>
                <wp:wrapTopAndBottom distB="114300" distT="114300"/>
                <wp:docPr id="2" name=""/>
                <a:graphic>
                  <a:graphicData uri="http://schemas.microsoft.com/office/word/2010/wordprocessingShape">
                    <wps:wsp>
                      <wps:cNvSpPr txBox="1"/>
                      <wps:cNvPr id="2" name="Shape 2"/>
                      <wps:spPr>
                        <a:xfrm>
                          <a:off x="993300" y="816275"/>
                          <a:ext cx="4445100" cy="6156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Figure 4: The Tomb of the Unknown Warrior, highlighting the surroundings of the tomb</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1633538</wp:posOffset>
                </wp:positionH>
                <wp:positionV relativeFrom="paragraph">
                  <wp:posOffset>2428875</wp:posOffset>
                </wp:positionV>
                <wp:extent cx="2500313" cy="357187"/>
                <wp:effectExtent b="0" l="0" r="0" t="0"/>
                <wp:wrapTopAndBottom distB="114300" distT="114300"/>
                <wp:docPr id="2" name="image5.png"/>
                <a:graphic>
                  <a:graphicData uri="http://schemas.openxmlformats.org/drawingml/2006/picture">
                    <pic:pic>
                      <pic:nvPicPr>
                        <pic:cNvPr id="0" name="image5.png"/>
                        <pic:cNvPicPr preferRelativeResize="0"/>
                      </pic:nvPicPr>
                      <pic:blipFill>
                        <a:blip r:embed="rId12"/>
                        <a:srcRect/>
                        <a:stretch>
                          <a:fillRect/>
                        </a:stretch>
                      </pic:blipFill>
                      <pic:spPr>
                        <a:xfrm>
                          <a:off x="0" y="0"/>
                          <a:ext cx="2500313" cy="357187"/>
                        </a:xfrm>
                        <a:prstGeom prst="rect"/>
                        <a:ln/>
                      </pic:spPr>
                    </pic:pic>
                  </a:graphicData>
                </a:graphic>
              </wp:anchor>
            </w:drawing>
          </mc:Fallback>
        </mc:AlternateContent>
      </w:r>
      <w:r w:rsidDel="00000000" w:rsidR="00000000" w:rsidRPr="00000000">
        <w:drawing>
          <wp:anchor allowOverlap="1" behindDoc="0" distB="114300" distT="114300" distL="114300" distR="114300" hidden="0" layoutInCell="1" locked="0" relativeHeight="0" simplePos="0">
            <wp:simplePos x="0" y="0"/>
            <wp:positionH relativeFrom="column">
              <wp:posOffset>500063</wp:posOffset>
            </wp:positionH>
            <wp:positionV relativeFrom="paragraph">
              <wp:posOffset>523875</wp:posOffset>
            </wp:positionV>
            <wp:extent cx="4900613" cy="1902271"/>
            <wp:effectExtent b="0" l="0" r="0" t="0"/>
            <wp:wrapTopAndBottom distB="114300" distT="114300"/>
            <wp:docPr id="10" name="image10.png"/>
            <a:graphic>
              <a:graphicData uri="http://schemas.openxmlformats.org/drawingml/2006/picture">
                <pic:pic>
                  <pic:nvPicPr>
                    <pic:cNvPr id="0" name="image10.png"/>
                    <pic:cNvPicPr preferRelativeResize="0"/>
                  </pic:nvPicPr>
                  <pic:blipFill>
                    <a:blip r:embed="rId13"/>
                    <a:srcRect b="0" l="0" r="0" t="0"/>
                    <a:stretch>
                      <a:fillRect/>
                    </a:stretch>
                  </pic:blipFill>
                  <pic:spPr>
                    <a:xfrm>
                      <a:off x="0" y="0"/>
                      <a:ext cx="4900613" cy="1902271"/>
                    </a:xfrm>
                    <a:prstGeom prst="rect"/>
                    <a:ln/>
                  </pic:spPr>
                </pic:pic>
              </a:graphicData>
            </a:graphic>
          </wp:anchor>
        </w:drawing>
      </w:r>
    </w:p>
    <w:p w:rsidR="00000000" w:rsidDel="00000000" w:rsidP="00000000" w:rsidRDefault="00000000" w:rsidRPr="00000000" w14:paraId="0000000E">
      <w:pPr>
        <w:ind w:left="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location of the tomb allows us to interpret the significance of the memorial. The Unknown Warrior was buried “among the kings”, and given a full state funeral, the first and only time this had been done for an anonymous person. The tomb is located in Westminster Abbey, the resting place of thirty monarchs, and surrounded by the graves of those who hold unparalleled significance to the country such as Sir Isaac Newton, Stephen Hawking, Charles Dickens. The company the unknown warrior keeps allows us to infer the importance of his burial, and the relationship between the nation and the memorial, it reveals the respect and the gratefulness of society for the sacrifice of those represented by the memorial and acts as a reflection of enduring mourning. Significance can also be inferred in how those who visit Westminster Abbey act when approaching the memorial, for example, during Queen Elizabeth II’s funeral, the cenotaph was the only one the pallbearers avoided walking over. Finally, the image above also highlights the prominence of the tomb, it is centrally located in Westminster Abbey, taking the prime position despite being buried alongside many aforementioned important figures, this further allows one to infer the important meaning behind the memorial, and again the value society places upon it.</w:t>
      </w:r>
    </w:p>
    <w:p w:rsidR="00000000" w:rsidDel="00000000" w:rsidP="00000000" w:rsidRDefault="00000000" w:rsidRPr="00000000" w14:paraId="0000000F">
      <w:pPr>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0">
      <w:pPr>
        <w:ind w:left="0" w:firstLine="0"/>
        <w:rPr>
          <w:rFonts w:ascii="Times New Roman" w:cs="Times New Roman" w:eastAsia="Times New Roman" w:hAnsi="Times New Roman"/>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1524000</wp:posOffset>
            </wp:positionH>
            <wp:positionV relativeFrom="paragraph">
              <wp:posOffset>476250</wp:posOffset>
            </wp:positionV>
            <wp:extent cx="2616628" cy="2081213"/>
            <wp:effectExtent b="0" l="0" r="0" t="0"/>
            <wp:wrapTopAndBottom distB="114300" distT="114300"/>
            <wp:docPr id="6" name="image1.jpg"/>
            <a:graphic>
              <a:graphicData uri="http://schemas.openxmlformats.org/drawingml/2006/picture">
                <pic:pic>
                  <pic:nvPicPr>
                    <pic:cNvPr id="0" name="image1.jpg"/>
                    <pic:cNvPicPr preferRelativeResize="0"/>
                  </pic:nvPicPr>
                  <pic:blipFill>
                    <a:blip r:embed="rId14"/>
                    <a:srcRect b="0" l="0" r="0" t="0"/>
                    <a:stretch>
                      <a:fillRect/>
                    </a:stretch>
                  </pic:blipFill>
                  <pic:spPr>
                    <a:xfrm>
                      <a:off x="0" y="0"/>
                      <a:ext cx="2616628" cy="2081213"/>
                    </a:xfrm>
                    <a:prstGeom prst="rect"/>
                    <a:ln/>
                  </pic:spPr>
                </pic:pic>
              </a:graphicData>
            </a:graphic>
          </wp:anchor>
        </w:drawing>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1633538</wp:posOffset>
                </wp:positionH>
                <wp:positionV relativeFrom="paragraph">
                  <wp:posOffset>2562225</wp:posOffset>
                </wp:positionV>
                <wp:extent cx="2500313" cy="357187"/>
                <wp:effectExtent b="0" l="0" r="0" t="0"/>
                <wp:wrapTopAndBottom distB="114300" distT="114300"/>
                <wp:docPr id="5" name=""/>
                <a:graphic>
                  <a:graphicData uri="http://schemas.microsoft.com/office/word/2010/wordprocessingShape">
                    <wps:wsp>
                      <wps:cNvSpPr txBox="1"/>
                      <wps:cNvPr id="2" name="Shape 2"/>
                      <wps:spPr>
                        <a:xfrm>
                          <a:off x="993300" y="816275"/>
                          <a:ext cx="4445100" cy="6156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Figure 5: The Tomb of the Unknown Warrior, figure 1 cropped to highlight the poppies</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1633538</wp:posOffset>
                </wp:positionH>
                <wp:positionV relativeFrom="paragraph">
                  <wp:posOffset>2562225</wp:posOffset>
                </wp:positionV>
                <wp:extent cx="2500313" cy="357187"/>
                <wp:effectExtent b="0" l="0" r="0" t="0"/>
                <wp:wrapTopAndBottom distB="114300" distT="114300"/>
                <wp:docPr id="5" name="image8.png"/>
                <a:graphic>
                  <a:graphicData uri="http://schemas.openxmlformats.org/drawingml/2006/picture">
                    <pic:pic>
                      <pic:nvPicPr>
                        <pic:cNvPr id="0" name="image8.png"/>
                        <pic:cNvPicPr preferRelativeResize="0"/>
                      </pic:nvPicPr>
                      <pic:blipFill>
                        <a:blip r:embed="rId15"/>
                        <a:srcRect/>
                        <a:stretch>
                          <a:fillRect/>
                        </a:stretch>
                      </pic:blipFill>
                      <pic:spPr>
                        <a:xfrm>
                          <a:off x="0" y="0"/>
                          <a:ext cx="2500313" cy="357187"/>
                        </a:xfrm>
                        <a:prstGeom prst="rect"/>
                        <a:ln/>
                      </pic:spPr>
                    </pic:pic>
                  </a:graphicData>
                </a:graphic>
              </wp:anchor>
            </w:drawing>
          </mc:Fallback>
        </mc:AlternateContent>
      </w:r>
    </w:p>
    <w:p w:rsidR="00000000" w:rsidDel="00000000" w:rsidP="00000000" w:rsidRDefault="00000000" w:rsidRPr="00000000" w14:paraId="00000011">
      <w:pPr>
        <w:ind w:left="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Finally,  the poppies which surround the marble of the cenotaph symbolise the remembrance and commitment to the mourning of those lost. The poppy is often portrayed as a timeless, and static product, having grown and flourished in the bloodied fields of Europe in the aftermath of World War One, it quickly became the most prominent feature of remembrance. The bright contrast of the red on black quickly draws attention to the poppies, the importance of the flower to the memorial allows one to easily infer the meaning behind the memorial without reading the epitaph on the burial furniture. One is quickly able to learn that it is a mark of respect and mourning for the fallen unknown.</w:t>
      </w:r>
    </w:p>
    <w:p w:rsidR="00000000" w:rsidDel="00000000" w:rsidP="00000000" w:rsidRDefault="00000000" w:rsidRPr="00000000" w14:paraId="00000012">
      <w:pPr>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ind w:left="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summary, the Tomb of the Unknown Warrior can be easily interpreted as a reflection of society's gratitude and respectful mourning towards those unknown dead. It tells us about the societal relationship between grieving, the dead and how we remember those we have lost. The style of the furniture, as well as the epitaph, and the meaning behind what is written also indicates some of the unwritten rules and meaning society surrounds death with.</w:t>
      </w:r>
    </w:p>
    <w:p w:rsidR="00000000" w:rsidDel="00000000" w:rsidP="00000000" w:rsidRDefault="00000000" w:rsidRPr="00000000" w14:paraId="00000014">
      <w:pPr>
        <w:ind w:firstLine="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ind w:left="0" w:firstLine="0"/>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8">
      <w:pPr>
        <w:ind w:left="0" w:firstLine="0"/>
        <w:jc w:val="center"/>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References</w:t>
      </w:r>
    </w:p>
    <w:p w:rsidR="00000000" w:rsidDel="00000000" w:rsidP="00000000" w:rsidRDefault="00000000" w:rsidRPr="00000000" w14:paraId="00000019">
      <w:pPr>
        <w:ind w:left="0" w:firstLine="0"/>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A">
      <w:pPr>
        <w:numPr>
          <w:ilvl w:val="0"/>
          <w:numId w:val="1"/>
        </w:numPr>
        <w:spacing w:after="0" w:afterAutospacing="0" w:before="24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Hanson, N. (2005) </w:t>
      </w:r>
      <w:r w:rsidDel="00000000" w:rsidR="00000000" w:rsidRPr="00000000">
        <w:rPr>
          <w:rFonts w:ascii="Times New Roman" w:cs="Times New Roman" w:eastAsia="Times New Roman" w:hAnsi="Times New Roman"/>
          <w:i w:val="1"/>
          <w:rtl w:val="0"/>
        </w:rPr>
        <w:t xml:space="preserve">The unknown soldier: the story of the missing of the Great War</w:t>
      </w:r>
      <w:r w:rsidDel="00000000" w:rsidR="00000000" w:rsidRPr="00000000">
        <w:rPr>
          <w:rFonts w:ascii="Times New Roman" w:cs="Times New Roman" w:eastAsia="Times New Roman" w:hAnsi="Times New Roman"/>
          <w:rtl w:val="0"/>
        </w:rPr>
        <w:t xml:space="preserve">. London: Corgi Books.</w:t>
      </w:r>
    </w:p>
    <w:p w:rsidR="00000000" w:rsidDel="00000000" w:rsidP="00000000" w:rsidRDefault="00000000" w:rsidRPr="00000000" w14:paraId="0000001B">
      <w:pPr>
        <w:numPr>
          <w:ilvl w:val="0"/>
          <w:numId w:val="1"/>
        </w:numPr>
        <w:spacing w:after="0" w:afterAutospacing="0" w:before="0" w:beforeAutospacing="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i w:val="1"/>
          <w:rtl w:val="0"/>
        </w:rPr>
        <w:t xml:space="preserve">Reverend David Railton</w:t>
      </w:r>
      <w:r w:rsidDel="00000000" w:rsidR="00000000" w:rsidRPr="00000000">
        <w:rPr>
          <w:rFonts w:ascii="Times New Roman" w:cs="Times New Roman" w:eastAsia="Times New Roman" w:hAnsi="Times New Roman"/>
          <w:rtl w:val="0"/>
        </w:rPr>
        <w:t xml:space="preserve"> (2020) </w:t>
      </w:r>
      <w:r w:rsidDel="00000000" w:rsidR="00000000" w:rsidRPr="00000000">
        <w:rPr>
          <w:rFonts w:ascii="Times New Roman" w:cs="Times New Roman" w:eastAsia="Times New Roman" w:hAnsi="Times New Roman"/>
          <w:i w:val="1"/>
          <w:rtl w:val="0"/>
        </w:rPr>
        <w:t xml:space="preserve">Westminster Abbey</w:t>
      </w:r>
      <w:r w:rsidDel="00000000" w:rsidR="00000000" w:rsidRPr="00000000">
        <w:rPr>
          <w:rFonts w:ascii="Times New Roman" w:cs="Times New Roman" w:eastAsia="Times New Roman" w:hAnsi="Times New Roman"/>
          <w:rtl w:val="0"/>
        </w:rPr>
        <w:t xml:space="preserve">. Available at: https://www.westminster-abbey.org/abbey-commemorations/commemorations/reverend-david-railton (Accessed: October 14, 2022).</w:t>
      </w:r>
    </w:p>
    <w:p w:rsidR="00000000" w:rsidDel="00000000" w:rsidP="00000000" w:rsidRDefault="00000000" w:rsidRPr="00000000" w14:paraId="0000001C">
      <w:pPr>
        <w:numPr>
          <w:ilvl w:val="0"/>
          <w:numId w:val="1"/>
        </w:numPr>
        <w:spacing w:after="0" w:afterAutospacing="0" w:before="0" w:beforeAutospacing="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i w:val="1"/>
          <w:rtl w:val="0"/>
        </w:rPr>
        <w:t xml:space="preserve">Tomb of the unknown warrior</w:t>
      </w:r>
      <w:r w:rsidDel="00000000" w:rsidR="00000000" w:rsidRPr="00000000">
        <w:rPr>
          <w:rFonts w:ascii="Times New Roman" w:cs="Times New Roman" w:eastAsia="Times New Roman" w:hAnsi="Times New Roman"/>
          <w:rtl w:val="0"/>
        </w:rPr>
        <w:t xml:space="preserve"> (2017) </w:t>
      </w:r>
      <w:r w:rsidDel="00000000" w:rsidR="00000000" w:rsidRPr="00000000">
        <w:rPr>
          <w:rFonts w:ascii="Times New Roman" w:cs="Times New Roman" w:eastAsia="Times New Roman" w:hAnsi="Times New Roman"/>
          <w:i w:val="1"/>
          <w:rtl w:val="0"/>
        </w:rPr>
        <w:t xml:space="preserve">Tomb Of The Unknown Warrior</w:t>
      </w:r>
      <w:r w:rsidDel="00000000" w:rsidR="00000000" w:rsidRPr="00000000">
        <w:rPr>
          <w:rFonts w:ascii="Times New Roman" w:cs="Times New Roman" w:eastAsia="Times New Roman" w:hAnsi="Times New Roman"/>
          <w:rtl w:val="0"/>
        </w:rPr>
        <w:t xml:space="preserve">. Government of Canada. Available at: https://www.veterans.gc.ca/eng/remembrance/memorials/overseas/second-world-war/england/unknown (Accessed: October 14, 2022). </w:t>
      </w:r>
    </w:p>
    <w:p w:rsidR="00000000" w:rsidDel="00000000" w:rsidP="00000000" w:rsidRDefault="00000000" w:rsidRPr="00000000" w14:paraId="0000001D">
      <w:pPr>
        <w:numPr>
          <w:ilvl w:val="0"/>
          <w:numId w:val="1"/>
        </w:numPr>
        <w:spacing w:after="0" w:afterAutospacing="0" w:before="0" w:beforeAutospacing="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Hirons Memorial Works and Hirons Memorial Works (2017) </w:t>
      </w:r>
      <w:r w:rsidDel="00000000" w:rsidR="00000000" w:rsidRPr="00000000">
        <w:rPr>
          <w:rFonts w:ascii="Times New Roman" w:cs="Times New Roman" w:eastAsia="Times New Roman" w:hAnsi="Times New Roman"/>
          <w:i w:val="1"/>
          <w:rtl w:val="0"/>
        </w:rPr>
        <w:t xml:space="preserve">Choosing a headstone? meanings behind 5 common colors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connect2local</w:t>
      </w:r>
      <w:r w:rsidDel="00000000" w:rsidR="00000000" w:rsidRPr="00000000">
        <w:rPr>
          <w:rFonts w:ascii="Times New Roman" w:cs="Times New Roman" w:eastAsia="Times New Roman" w:hAnsi="Times New Roman"/>
          <w:rtl w:val="0"/>
        </w:rPr>
        <w:t xml:space="preserve">. Available at: https://connect2local.com/l/159253/c/363574/choosing-a-headstone--meanings-behind-5-common-colors (Accessed: October 16, 2022). </w:t>
      </w:r>
    </w:p>
    <w:p w:rsidR="00000000" w:rsidDel="00000000" w:rsidP="00000000" w:rsidRDefault="00000000" w:rsidRPr="00000000" w14:paraId="0000001E">
      <w:pPr>
        <w:numPr>
          <w:ilvl w:val="0"/>
          <w:numId w:val="1"/>
        </w:numPr>
        <w:spacing w:after="0" w:afterAutospacing="0" w:before="0" w:beforeAutospacing="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Aslet, C. (2020) “The story of the Tomb of the Unknown Warrior, the brainchild of a Liverpool curate that touched the world.” 11 November. Available at: https://www.countrylife.co.uk/news/the-story-of-the-tomb-of-the-unknown-warrior-the-brainchild-of-a-liverpool-curate-that-touched-the-world-219996#:~:text=By%20contrast%2C%20the%20Tomb%20of,remembering%20heroes%20and%20great%20people. (Accessed: October 16, 2022). </w:t>
      </w:r>
    </w:p>
    <w:p w:rsidR="00000000" w:rsidDel="00000000" w:rsidP="00000000" w:rsidRDefault="00000000" w:rsidRPr="00000000" w14:paraId="0000001F">
      <w:pPr>
        <w:numPr>
          <w:ilvl w:val="0"/>
          <w:numId w:val="1"/>
        </w:numPr>
        <w:spacing w:after="0" w:afterAutospacing="0" w:before="0" w:beforeAutospacing="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Schaff, P. (1996) in </w:t>
      </w:r>
      <w:r w:rsidDel="00000000" w:rsidR="00000000" w:rsidRPr="00000000">
        <w:rPr>
          <w:rFonts w:ascii="Times New Roman" w:cs="Times New Roman" w:eastAsia="Times New Roman" w:hAnsi="Times New Roman"/>
          <w:i w:val="1"/>
          <w:rtl w:val="0"/>
        </w:rPr>
        <w:t xml:space="preserve">History of the Christian Church, Vol 3</w:t>
      </w:r>
      <w:r w:rsidDel="00000000" w:rsidR="00000000" w:rsidRPr="00000000">
        <w:rPr>
          <w:rFonts w:ascii="Times New Roman" w:cs="Times New Roman" w:eastAsia="Times New Roman" w:hAnsi="Times New Roman"/>
          <w:rtl w:val="0"/>
        </w:rPr>
        <w:t xml:space="preserve">. Peabody: Hederickson Publishers, pp. 21–22. </w:t>
      </w:r>
    </w:p>
    <w:p w:rsidR="00000000" w:rsidDel="00000000" w:rsidP="00000000" w:rsidRDefault="00000000" w:rsidRPr="00000000" w14:paraId="00000020">
      <w:pPr>
        <w:numPr>
          <w:ilvl w:val="0"/>
          <w:numId w:val="1"/>
        </w:numPr>
        <w:spacing w:after="0" w:afterAutospacing="0" w:before="0" w:beforeAutospacing="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 date) </w:t>
      </w:r>
      <w:r w:rsidDel="00000000" w:rsidR="00000000" w:rsidRPr="00000000">
        <w:rPr>
          <w:rFonts w:ascii="Times New Roman" w:cs="Times New Roman" w:eastAsia="Times New Roman" w:hAnsi="Times New Roman"/>
          <w:i w:val="1"/>
          <w:rtl w:val="0"/>
        </w:rPr>
        <w:t xml:space="preserve">Buried Among Kings: The Story of the Unknown Warrior</w:t>
      </w:r>
      <w:r w:rsidDel="00000000" w:rsidR="00000000" w:rsidRPr="00000000">
        <w:rPr>
          <w:rFonts w:ascii="Times New Roman" w:cs="Times New Roman" w:eastAsia="Times New Roman" w:hAnsi="Times New Roman"/>
          <w:rtl w:val="0"/>
        </w:rPr>
        <w:t xml:space="preserve">. Available at: https://www.nam.ac.uk/press/buried-among-kings-story-unknown-warrior (Accessed: October 16, 2022). </w:t>
      </w:r>
    </w:p>
    <w:p w:rsidR="00000000" w:rsidDel="00000000" w:rsidP="00000000" w:rsidRDefault="00000000" w:rsidRPr="00000000" w14:paraId="00000021">
      <w:pPr>
        <w:numPr>
          <w:ilvl w:val="0"/>
          <w:numId w:val="1"/>
        </w:numPr>
        <w:spacing w:after="0" w:afterAutospacing="0" w:before="0" w:beforeAutospacing="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Richards, A. (2019) </w:t>
      </w:r>
      <w:r w:rsidDel="00000000" w:rsidR="00000000" w:rsidRPr="00000000">
        <w:rPr>
          <w:rFonts w:ascii="Times New Roman" w:cs="Times New Roman" w:eastAsia="Times New Roman" w:hAnsi="Times New Roman"/>
          <w:i w:val="1"/>
          <w:rtl w:val="0"/>
        </w:rPr>
        <w:t xml:space="preserve">The flag: The story of Revd David Railton MC and The tomb of the unknown warrior</w:t>
      </w:r>
      <w:r w:rsidDel="00000000" w:rsidR="00000000" w:rsidRPr="00000000">
        <w:rPr>
          <w:rFonts w:ascii="Times New Roman" w:cs="Times New Roman" w:eastAsia="Times New Roman" w:hAnsi="Times New Roman"/>
          <w:rtl w:val="0"/>
        </w:rPr>
        <w:t xml:space="preserve">. Havertown: Casemate. </w:t>
      </w:r>
    </w:p>
    <w:p w:rsidR="00000000" w:rsidDel="00000000" w:rsidP="00000000" w:rsidRDefault="00000000" w:rsidRPr="00000000" w14:paraId="00000022">
      <w:pPr>
        <w:numPr>
          <w:ilvl w:val="0"/>
          <w:numId w:val="1"/>
        </w:numPr>
        <w:spacing w:after="240" w:before="0" w:beforeAutospacing="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Barrett, E. (2016) </w:t>
      </w:r>
      <w:r w:rsidDel="00000000" w:rsidR="00000000" w:rsidRPr="00000000">
        <w:rPr>
          <w:rFonts w:ascii="Times New Roman" w:cs="Times New Roman" w:eastAsia="Times New Roman" w:hAnsi="Times New Roman"/>
          <w:i w:val="1"/>
          <w:rtl w:val="0"/>
        </w:rPr>
        <w:t xml:space="preserve">The Poppy: Contextualising a Seemingly Timeless Symbol in History, Materials and Practice </w:t>
      </w:r>
      <w:r w:rsidDel="00000000" w:rsidR="00000000" w:rsidRPr="00000000">
        <w:rPr>
          <w:rFonts w:ascii="Times New Roman" w:cs="Times New Roman" w:eastAsia="Times New Roman" w:hAnsi="Times New Roman"/>
          <w:rtl w:val="0"/>
        </w:rPr>
        <w:t xml:space="preserve">[Preprint]. </w:t>
      </w:r>
    </w:p>
    <w:p w:rsidR="00000000" w:rsidDel="00000000" w:rsidP="00000000" w:rsidRDefault="00000000" w:rsidRPr="00000000" w14:paraId="00000023">
      <w:pPr>
        <w:spacing w:after="240" w:before="240"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4">
      <w:pPr>
        <w:spacing w:after="240" w:before="240" w:lineRule="auto"/>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spacing w:after="240" w:before="240"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spacing w:after="240" w:before="240" w:lineRule="auto"/>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ind w:left="0" w:firstLine="0"/>
        <w:rPr>
          <w:rFonts w:ascii="Times New Roman" w:cs="Times New Roman" w:eastAsia="Times New Roman" w:hAnsi="Times New Roman"/>
          <w:b w:val="1"/>
          <w:u w:val="single"/>
        </w:rPr>
      </w:pPr>
      <w:r w:rsidDel="00000000" w:rsidR="00000000" w:rsidRPr="00000000">
        <w:rPr>
          <w:rtl w:val="0"/>
        </w:rPr>
      </w:r>
    </w:p>
    <w:sectPr>
      <w:headerReference r:id="rId16" w:type="default"/>
      <w:footerReference r:id="rId1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9">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8">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3.jpg"/><Relationship Id="rId13" Type="http://schemas.openxmlformats.org/officeDocument/2006/relationships/image" Target="media/image10.png"/><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5" Type="http://schemas.openxmlformats.org/officeDocument/2006/relationships/image" Target="media/image8.png"/><Relationship Id="rId14" Type="http://schemas.openxmlformats.org/officeDocument/2006/relationships/image" Target="media/image1.jpg"/><Relationship Id="rId17" Type="http://schemas.openxmlformats.org/officeDocument/2006/relationships/footer" Target="footer1.xm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9.png"/><Relationship Id="rId7" Type="http://schemas.openxmlformats.org/officeDocument/2006/relationships/image" Target="media/image4.pn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