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5B461" w14:textId="77777777" w:rsidR="009D1D64" w:rsidRPr="00CC18A7" w:rsidRDefault="009D1D64" w:rsidP="009D1D64">
      <w:pPr>
        <w:spacing w:line="360" w:lineRule="auto"/>
        <w:rPr>
          <w:rFonts w:ascii="Arial" w:eastAsia="Times New Roman" w:hAnsi="Arial" w:cs="Arial"/>
          <w:b/>
          <w:bCs/>
          <w:sz w:val="22"/>
          <w:szCs w:val="22"/>
        </w:rPr>
      </w:pPr>
      <w:r w:rsidRPr="00CC18A7">
        <w:rPr>
          <w:rFonts w:ascii="Arial" w:eastAsia="Times New Roman" w:hAnsi="Arial" w:cs="Arial"/>
          <w:b/>
          <w:bCs/>
          <w:sz w:val="22"/>
          <w:szCs w:val="22"/>
        </w:rPr>
        <w:t>CHAPTER 3: Research Methodology</w:t>
      </w:r>
    </w:p>
    <w:p w14:paraId="1F95BEEA" w14:textId="77777777" w:rsidR="009D1D64" w:rsidRPr="009D1D64" w:rsidRDefault="009D1D64" w:rsidP="009D1D64">
      <w:pPr>
        <w:spacing w:line="360" w:lineRule="auto"/>
        <w:rPr>
          <w:rFonts w:ascii="Arial" w:eastAsia="Times New Roman" w:hAnsi="Arial" w:cs="Arial"/>
          <w:sz w:val="22"/>
          <w:szCs w:val="22"/>
        </w:rPr>
      </w:pPr>
    </w:p>
    <w:p w14:paraId="2E58897F" w14:textId="2CF7A4B2"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3.1 Introduction</w:t>
      </w:r>
    </w:p>
    <w:p w14:paraId="159F98E4"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This chapter outlines the methodology used to investigate burnout and mental health challenges among healthcare workers. The purpose of this chapter is to explain how the research was conducted using a desk-based, literature-based research approach. Secondary research was selected as it allows for the exploration of existing academic studies, policy reports, and professional literature relating to occupational stress, emotional labour, and workforce wellbeing within healthcare environments.</w:t>
      </w:r>
    </w:p>
    <w:p w14:paraId="294575B8"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methodology poster developed for this research provides a visual summary of the research process. This chapter expands upon each section of the poster, providing a detailed explanation of how information was identified, selected, evaluated, and analysed.</w:t>
      </w:r>
    </w:p>
    <w:p w14:paraId="6D9C0009" w14:textId="13929AAC"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research methods outlined in this chapter are essential in ensuring that the literature selected directly supports the research aim of investigating the causes, experiences, and consequences of burnout among healthcare workers. The systematic approach to searching, validating, and analysing sources forms the foundation for the thematic findings presented in Chapter 4. By applying structured research methods, the study ensures reliability, credibility, and academic rigour.</w:t>
      </w:r>
    </w:p>
    <w:p w14:paraId="14BA59A0"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3.2 Search Strategy</w:t>
      </w:r>
    </w:p>
    <w:p w14:paraId="2B09D588"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A search strategy is a structured and systematic plan used to identify relevant academic sources that address a specific research topic. According to Booth et al. (2016), a well-developed search strategy improves research reliability by ensuring that literature selection is transparent, consistent, and replicable.</w:t>
      </w:r>
    </w:p>
    <w:p w14:paraId="08410336" w14:textId="001DBF7C"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search strategy for this dissertation was developed using keywords derived directly from the research aim and objectives. Primary keywords included burnout, mental health, healthcare workers, occupational stress, emotional labour, and workforce wellbeing. Additional professional and academic synonyms such as psychological distress, workplace resilience, and staff wellbeing were also used to broaden the search results.</w:t>
      </w:r>
    </w:p>
    <w:p w14:paraId="3D89F555" w14:textId="5DA3F09C"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Boolean operators were applied to refine search results. The operator AND was used to narrow searches by combining terms such as burnout AND healthcare workers. The operator OR was used to include related terms, for example mental health OR psychological wellbeing. The operator NOT was used to remove irrelevant results where necessary.</w:t>
      </w:r>
    </w:p>
    <w:p w14:paraId="70959A0A"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A structured search plan was implemented to record effective keyword combinations and refine search results over time. A source tracking table was created to document useful literature, search terms, and relevance to research objectives. This table is presented in Appendix 1.</w:t>
      </w:r>
    </w:p>
    <w:p w14:paraId="511A5707"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3.3 Searching for Information</w:t>
      </w:r>
    </w:p>
    <w:p w14:paraId="0940B240" w14:textId="19819092"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Academic databases and reputable research platforms were used to locate credible and relevant literature. These included Google Scholar, PubMed, and university library databases. These platforms were selected because they provide access to peer-reviewed journal articles, academic textbooks, and healthcare policy reports. Peer-reviewed sources were prioritised as they undergo academic evaluation, improving reliability and credibility.</w:t>
      </w:r>
    </w:p>
    <w:p w14:paraId="1673553F"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Search filters were applied to improve relevance. Sources were limited to publications primarily within the last ten years to ensure currency and relevance to modern healthcare environments. UK-focused research was prioritised to align with the national healthcare context discussed in Chapter 2. Peer-reviewed articles and official policy documents were also prioritised to maintain academic quality.</w:t>
      </w:r>
    </w:p>
    <w:p w14:paraId="6974F08C" w14:textId="0523ECCF"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search process required several adjustments. Initial searches produced broad results relating to general workplace stress rather than healthcare-specific burnout. Keywords were refined by including professional terminology such as emotional labour and healthcare workforce resilience. This improved search precision and ensured alignment with the research objectives.</w:t>
      </w:r>
    </w:p>
    <w:p w14:paraId="463D1D46"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 xml:space="preserve">Throughout the research process, all selected sources were recorded in a source tracking table. The table summarises key findings, evaluates research credibility, and documents how each source contributes to the research aim. This table is included as </w:t>
      </w:r>
      <w:r w:rsidRPr="00397BE6">
        <w:rPr>
          <w:rFonts w:ascii="Arial" w:eastAsia="Times New Roman" w:hAnsi="Arial" w:cs="Arial"/>
          <w:b/>
          <w:bCs/>
          <w:sz w:val="22"/>
          <w:szCs w:val="22"/>
        </w:rPr>
        <w:t>Appendix 1</w:t>
      </w:r>
      <w:r w:rsidRPr="009D1D64">
        <w:rPr>
          <w:rFonts w:ascii="Arial" w:eastAsia="Times New Roman" w:hAnsi="Arial" w:cs="Arial"/>
          <w:sz w:val="22"/>
          <w:szCs w:val="22"/>
        </w:rPr>
        <w:t xml:space="preserve">. A summary table highlighting key thematic similarities between selected sources is presented as </w:t>
      </w:r>
      <w:r w:rsidRPr="00F56906">
        <w:rPr>
          <w:rFonts w:ascii="Arial" w:eastAsia="Times New Roman" w:hAnsi="Arial" w:cs="Arial"/>
          <w:b/>
          <w:bCs/>
          <w:sz w:val="22"/>
          <w:szCs w:val="22"/>
        </w:rPr>
        <w:t>Appendix 2</w:t>
      </w:r>
      <w:r w:rsidRPr="009D1D64">
        <w:rPr>
          <w:rFonts w:ascii="Arial" w:eastAsia="Times New Roman" w:hAnsi="Arial" w:cs="Arial"/>
          <w:sz w:val="22"/>
          <w:szCs w:val="22"/>
        </w:rPr>
        <w:t>.</w:t>
      </w:r>
    </w:p>
    <w:p w14:paraId="52FA108E"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3.4 Research Validation</w:t>
      </w:r>
    </w:p>
    <w:p w14:paraId="3AFD1ADE"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Research validation was conducted to ensure that selected literature was credible, relevant, and academically reliable. Skimming techniques were initially used to assess sources quickly. This involved reviewing titles, abstracts, introductions, and conclusions to determine whether the research directly addressed burnout and mental health among healthcare workers.</w:t>
      </w:r>
    </w:p>
    <w:p w14:paraId="632F2063"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CRAAP test was applied to assess the quality of selected literature. This evaluation framework examines Currency, Relevance, Authority, Accuracy, and Purpose. Currency ensured that research reflected contemporary healthcare environments. Relevance assessed whether studies aligned with research objectives. Authority examined author expertise and institutional credibility. Accuracy evaluated research methodology and evidence quality. Purpose assessed potential bias or underlying research motivations.</w:t>
      </w:r>
    </w:p>
    <w:p w14:paraId="1CA32EB0"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While not all sources satisfied every CRAAP criterion equally, priority was given to sources demonstrating strong academic authority and relevance to healthcare workforce wellbeing. For example, research published in peer-reviewed healthcare journals and policy reports from recognised healthcare organisations were prioritised.</w:t>
      </w:r>
    </w:p>
    <w:p w14:paraId="10322B46"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Decision-making during source selection involved evaluating whether research provided insight into organisational causes of burnout, healthcare worker experiences, or evidence-based intervention strategies. Sources that addressed these key research themes were included to support comprehensive analysis.</w:t>
      </w:r>
    </w:p>
    <w:p w14:paraId="7BF7EBCB" w14:textId="77777777"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3.5 Inclusion and Exclusion Criteria</w:t>
      </w:r>
    </w:p>
    <w:p w14:paraId="384D41A2" w14:textId="631A7160"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Clear inclusion and exclusion criteria were established to maintain research focus and ensure academic quality.</w:t>
      </w:r>
    </w:p>
    <w:p w14:paraId="36036CBE" w14:textId="6EEE827E"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inclusion criteria prioritised peer-reviewed journal articles, healthcare policy reports, and academic books relevant to burnout and mental health among healthcare workers. Research published within the last ten years was prioritised to ensure contemporary relevance. UK-focused studies were emphasised to support national healthcare analysis. Sources addressing organisational factors, emotional labour, and workplace wellbeing strategies were also included.</w:t>
      </w:r>
    </w:p>
    <w:p w14:paraId="1D6CB59C" w14:textId="3D012B5F"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exclusion criteria removed sources that lacked academic credibility. Opinion blogs, non-scholarly websites, and outdated research were excluded. Studies unrelated to healthcare environments were also excluded to maintain research relevance. Articles that were inaccessible or lacked sufficient methodological transparency were not included.</w:t>
      </w:r>
    </w:p>
    <w:p w14:paraId="390CC562" w14:textId="006B0831"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These criteria ensured that the research remained focused, reliable, and directly aligned with the research objectives.</w:t>
      </w:r>
    </w:p>
    <w:p w14:paraId="3C70C3CB" w14:textId="5C6FA7ED"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3.6 Analysing Research</w:t>
      </w:r>
    </w:p>
    <w:p w14:paraId="1890AD0B" w14:textId="31FCCDE5"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A thematic coding approach was used to analyse selected literature. Thematic analysis is widely used in secondary research as it allows researchers to identify patterns and recurring concepts across multiple studies. According to Braun and Clarke (2006), thematic analysis supports structured interpretation of qualitative data.</w:t>
      </w:r>
    </w:p>
    <w:p w14:paraId="412BEBF8" w14:textId="6B3E5F5A"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research analysis began with detailed reading of selected sources. Repeated ideas, key concepts, and recurring terminology relating to burnout causes, workplace culture, and mental health interventions were identified and coded. Initial codes included workload pressure, emotional labour, organisational support, workplace stigma, and resilience strategies.</w:t>
      </w:r>
    </w:p>
    <w:p w14:paraId="51C2305E" w14:textId="60B30F59"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These codes were grouped into broader themes aligned with the research objectives. Themes included organisational causes of burnout, lived experiences of healthcare workers, workplace culture influences, and intervention strategies supporting mental wellbeing.</w:t>
      </w:r>
      <w:r w:rsidR="001E1469">
        <w:rPr>
          <w:rFonts w:ascii="Arial" w:eastAsia="Times New Roman" w:hAnsi="Arial" w:cs="Arial"/>
          <w:sz w:val="22"/>
          <w:szCs w:val="22"/>
        </w:rPr>
        <w:t xml:space="preserve"> </w:t>
      </w:r>
      <w:r w:rsidRPr="009D1D64">
        <w:rPr>
          <w:rFonts w:ascii="Arial" w:eastAsia="Times New Roman" w:hAnsi="Arial" w:cs="Arial"/>
          <w:sz w:val="22"/>
          <w:szCs w:val="22"/>
        </w:rPr>
        <w:t>To organise analysis, tools such as tables, colour coding, and spreadsheets were used to track coding development and thematic relationships. These organisational methods improved clarity and ensured transparency in data interpretation. The final thematic categories informed the structure of Chapter 4 findings.</w:t>
      </w:r>
    </w:p>
    <w:p w14:paraId="54D2C242" w14:textId="395595DE"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3.7 Ethical Considerations</w:t>
      </w:r>
    </w:p>
    <w:p w14:paraId="3AF1DABD" w14:textId="56A351C6"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This research was conducted using secondary data sources, meaning no primary data collection involving human participants took place. Secondary research minimises ethical risk while allowing comprehensive analysis of existing literature.</w:t>
      </w:r>
      <w:r w:rsidR="001E1469">
        <w:rPr>
          <w:rFonts w:ascii="Arial" w:eastAsia="Times New Roman" w:hAnsi="Arial" w:cs="Arial"/>
          <w:sz w:val="22"/>
          <w:szCs w:val="22"/>
        </w:rPr>
        <w:t xml:space="preserve"> </w:t>
      </w:r>
      <w:r w:rsidRPr="009D1D64">
        <w:rPr>
          <w:rFonts w:ascii="Arial" w:eastAsia="Times New Roman" w:hAnsi="Arial" w:cs="Arial"/>
          <w:sz w:val="22"/>
          <w:szCs w:val="22"/>
        </w:rPr>
        <w:t>Academic integrity was maintained through accurate citation of all sources using Harvard referencing. All research findings were interpreted objectively, ensuring that author perspectives were not misrepresented. Plagiarism was avoided through careful paraphrasing and referencing.</w:t>
      </w:r>
    </w:p>
    <w:p w14:paraId="10BE0E53" w14:textId="47A0302C"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Transparency was prioritised throughout the research process. Source selection decisions were documented within the source tracking table (Appendix 1). The summary table (Appendix 2) demonstrates thematic consistency between key sources, improving research credibility.</w:t>
      </w:r>
    </w:p>
    <w:p w14:paraId="14A33733" w14:textId="3384E1C8"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researcher also maintained objectivity by selecting literature representing diverse perspectives on burnout and workplace mental health. This approach supports balanced and unbiased research findings.</w:t>
      </w:r>
    </w:p>
    <w:p w14:paraId="35084A9A" w14:textId="6F3E6353"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3.8 Chapter Conclusion</w:t>
      </w:r>
    </w:p>
    <w:p w14:paraId="44A122A8" w14:textId="0A8AC290"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This chapter has explained the research methodology used to investigate burnout and mental health challenges among healthcare workers. The chapter outlined the structured search strategy, academic database selection, and validation processes used to identify credible literature. The inclusion and exclusion criteria ensured research focus and quality, while thematic coding supported systematic data analysis.</w:t>
      </w:r>
    </w:p>
    <w:p w14:paraId="543DD426" w14:textId="05E4F39F" w:rsidR="009D1D64" w:rsidRPr="009D1D64" w:rsidRDefault="009D1D64" w:rsidP="009D1D64">
      <w:pPr>
        <w:spacing w:line="360" w:lineRule="auto"/>
        <w:rPr>
          <w:rFonts w:ascii="Arial" w:eastAsia="Times New Roman" w:hAnsi="Arial" w:cs="Arial"/>
          <w:sz w:val="22"/>
          <w:szCs w:val="22"/>
        </w:rPr>
      </w:pPr>
      <w:r w:rsidRPr="009D1D64">
        <w:rPr>
          <w:rFonts w:ascii="Arial" w:eastAsia="Times New Roman" w:hAnsi="Arial" w:cs="Arial"/>
          <w:sz w:val="22"/>
          <w:szCs w:val="22"/>
        </w:rPr>
        <w:t>The use of source tracking and summary tables strengthens transparency and supports research reliability. These structured research methods provide a strong academic foundation for analysing burnout causes, healthcare worker experiences, and intervention strategies.</w:t>
      </w:r>
    </w:p>
    <w:p w14:paraId="2316A5B5" w14:textId="0CEC583B" w:rsidR="009D1D64" w:rsidRPr="002D589D" w:rsidRDefault="009D1D64" w:rsidP="005A197D">
      <w:pPr>
        <w:spacing w:line="360" w:lineRule="auto"/>
        <w:rPr>
          <w:rFonts w:ascii="Arial" w:eastAsia="Times New Roman" w:hAnsi="Arial" w:cs="Arial"/>
          <w:sz w:val="22"/>
          <w:szCs w:val="22"/>
        </w:rPr>
      </w:pPr>
      <w:r w:rsidRPr="009D1D64">
        <w:rPr>
          <w:rFonts w:ascii="Arial" w:eastAsia="Times New Roman" w:hAnsi="Arial" w:cs="Arial"/>
          <w:sz w:val="22"/>
          <w:szCs w:val="22"/>
        </w:rPr>
        <w:t>The next chapter will present the research findings derived from thematic analysis of selected literature. Chapter 4 will explore key themes identified during analysis, linking findings directly to the research objectives and wider healthcare workforce wellbeing discussions.</w:t>
      </w:r>
    </w:p>
    <w:p w14:paraId="61F55307" w14:textId="77777777" w:rsidR="00AB7803" w:rsidRDefault="00AB7803" w:rsidP="005A197D">
      <w:pPr>
        <w:spacing w:line="360" w:lineRule="auto"/>
        <w:rPr>
          <w:rFonts w:ascii="Arial" w:eastAsia="Times New Roman" w:hAnsi="Arial" w:cs="Arial"/>
          <w:b/>
          <w:bCs/>
          <w:sz w:val="22"/>
          <w:szCs w:val="22"/>
        </w:rPr>
      </w:pPr>
    </w:p>
    <w:p w14:paraId="75BDE86C" w14:textId="77777777" w:rsidR="00AB7803" w:rsidRDefault="00AB7803" w:rsidP="005A197D">
      <w:pPr>
        <w:spacing w:line="360" w:lineRule="auto"/>
        <w:rPr>
          <w:rFonts w:ascii="Arial" w:eastAsia="Times New Roman" w:hAnsi="Arial" w:cs="Arial"/>
          <w:b/>
          <w:bCs/>
          <w:sz w:val="22"/>
          <w:szCs w:val="22"/>
        </w:rPr>
      </w:pPr>
    </w:p>
    <w:p w14:paraId="09064A93" w14:textId="77777777" w:rsidR="00AB7803" w:rsidRDefault="00AB7803" w:rsidP="005A197D">
      <w:pPr>
        <w:spacing w:line="360" w:lineRule="auto"/>
        <w:rPr>
          <w:rFonts w:ascii="Arial" w:eastAsia="Times New Roman" w:hAnsi="Arial" w:cs="Arial"/>
          <w:b/>
          <w:bCs/>
          <w:sz w:val="22"/>
          <w:szCs w:val="22"/>
        </w:rPr>
      </w:pPr>
    </w:p>
    <w:p w14:paraId="5BE22B9E" w14:textId="77777777" w:rsidR="00B3460E" w:rsidRDefault="00B3460E"/>
    <w:p w14:paraId="18B1AD13" w14:textId="135FFC5B" w:rsidR="00B3460E" w:rsidRPr="006E5B28" w:rsidRDefault="00FF5358">
      <w:pPr>
        <w:rPr>
          <w:rFonts w:ascii="Arial" w:hAnsi="Arial" w:cs="Arial"/>
          <w:b/>
          <w:bCs/>
          <w:sz w:val="22"/>
          <w:szCs w:val="22"/>
        </w:rPr>
      </w:pPr>
      <w:r w:rsidRPr="006E5B28">
        <w:rPr>
          <w:rFonts w:ascii="Arial" w:hAnsi="Arial" w:cs="Arial"/>
          <w:b/>
          <w:bCs/>
          <w:sz w:val="22"/>
          <w:szCs w:val="22"/>
        </w:rPr>
        <w:t>Appendix 1 — Source Tracking Table</w:t>
      </w:r>
    </w:p>
    <w:tbl>
      <w:tblPr>
        <w:tblStyle w:val="TableGrid"/>
        <w:tblW w:w="0" w:type="auto"/>
        <w:tblLook w:val="04A0" w:firstRow="1" w:lastRow="0" w:firstColumn="1" w:lastColumn="0" w:noHBand="0" w:noVBand="1"/>
      </w:tblPr>
      <w:tblGrid>
        <w:gridCol w:w="754"/>
        <w:gridCol w:w="1015"/>
        <w:gridCol w:w="1082"/>
        <w:gridCol w:w="1158"/>
        <w:gridCol w:w="1755"/>
        <w:gridCol w:w="3252"/>
      </w:tblGrid>
      <w:tr w:rsidR="00D562D1" w:rsidRPr="006E5B28" w14:paraId="22178843" w14:textId="77777777" w:rsidTr="000F60FC">
        <w:tc>
          <w:tcPr>
            <w:tcW w:w="1066" w:type="dxa"/>
          </w:tcPr>
          <w:p w14:paraId="4A73CC6D" w14:textId="70D4E425" w:rsidR="00B467A4" w:rsidRPr="006E5B28" w:rsidRDefault="00B467A4">
            <w:pPr>
              <w:rPr>
                <w:rFonts w:ascii="Arial" w:hAnsi="Arial" w:cs="Arial"/>
                <w:b/>
                <w:bCs/>
                <w:sz w:val="22"/>
                <w:szCs w:val="22"/>
              </w:rPr>
            </w:pPr>
            <w:r w:rsidRPr="006E5B28">
              <w:rPr>
                <w:rFonts w:ascii="Arial" w:hAnsi="Arial" w:cs="Arial"/>
                <w:b/>
                <w:bCs/>
                <w:sz w:val="22"/>
                <w:szCs w:val="22"/>
              </w:rPr>
              <w:t>Saved?</w:t>
            </w:r>
          </w:p>
        </w:tc>
        <w:tc>
          <w:tcPr>
            <w:tcW w:w="1464" w:type="dxa"/>
          </w:tcPr>
          <w:p w14:paraId="57765A32" w14:textId="47FB225E" w:rsidR="00B467A4" w:rsidRPr="006E5B28" w:rsidRDefault="00B467A4">
            <w:pPr>
              <w:rPr>
                <w:rFonts w:ascii="Arial" w:hAnsi="Arial" w:cs="Arial"/>
                <w:b/>
                <w:bCs/>
                <w:sz w:val="22"/>
                <w:szCs w:val="22"/>
              </w:rPr>
            </w:pPr>
            <w:r w:rsidRPr="006E5B28">
              <w:rPr>
                <w:rFonts w:ascii="Arial" w:hAnsi="Arial" w:cs="Arial"/>
                <w:b/>
                <w:bCs/>
                <w:sz w:val="22"/>
                <w:szCs w:val="22"/>
              </w:rPr>
              <w:t xml:space="preserve">Author and Year </w:t>
            </w:r>
          </w:p>
        </w:tc>
        <w:tc>
          <w:tcPr>
            <w:tcW w:w="1579" w:type="dxa"/>
          </w:tcPr>
          <w:p w14:paraId="726F1FE1" w14:textId="5D84D141" w:rsidR="00B467A4" w:rsidRPr="006E5B28" w:rsidRDefault="00B467A4">
            <w:pPr>
              <w:rPr>
                <w:rFonts w:ascii="Arial" w:hAnsi="Arial" w:cs="Arial"/>
                <w:b/>
                <w:bCs/>
                <w:sz w:val="22"/>
                <w:szCs w:val="22"/>
              </w:rPr>
            </w:pPr>
            <w:r w:rsidRPr="006E5B28">
              <w:rPr>
                <w:rFonts w:ascii="Arial" w:hAnsi="Arial" w:cs="Arial"/>
                <w:b/>
                <w:bCs/>
                <w:sz w:val="22"/>
                <w:szCs w:val="22"/>
              </w:rPr>
              <w:t xml:space="preserve">Title </w:t>
            </w:r>
          </w:p>
        </w:tc>
        <w:tc>
          <w:tcPr>
            <w:tcW w:w="1686" w:type="dxa"/>
          </w:tcPr>
          <w:p w14:paraId="2C26F446" w14:textId="3888BC88" w:rsidR="00B467A4" w:rsidRPr="006E5B28" w:rsidRDefault="00E050DF">
            <w:pPr>
              <w:rPr>
                <w:rFonts w:ascii="Arial" w:hAnsi="Arial" w:cs="Arial"/>
                <w:b/>
                <w:bCs/>
                <w:sz w:val="22"/>
                <w:szCs w:val="22"/>
              </w:rPr>
            </w:pPr>
            <w:r w:rsidRPr="006E5B28">
              <w:rPr>
                <w:rFonts w:ascii="Arial" w:hAnsi="Arial" w:cs="Arial"/>
                <w:b/>
                <w:bCs/>
                <w:sz w:val="22"/>
                <w:szCs w:val="22"/>
              </w:rPr>
              <w:t xml:space="preserve">Summary </w:t>
            </w:r>
          </w:p>
        </w:tc>
        <w:tc>
          <w:tcPr>
            <w:tcW w:w="2451" w:type="dxa"/>
          </w:tcPr>
          <w:p w14:paraId="6D75ECBB" w14:textId="3BB0F0D0" w:rsidR="00B467A4" w:rsidRPr="006E5B28" w:rsidRDefault="00E050DF">
            <w:pPr>
              <w:rPr>
                <w:rFonts w:ascii="Arial" w:hAnsi="Arial" w:cs="Arial"/>
                <w:b/>
                <w:bCs/>
                <w:sz w:val="22"/>
                <w:szCs w:val="22"/>
              </w:rPr>
            </w:pPr>
            <w:r w:rsidRPr="006E5B28">
              <w:rPr>
                <w:rFonts w:ascii="Arial" w:hAnsi="Arial" w:cs="Arial"/>
                <w:b/>
                <w:bCs/>
                <w:sz w:val="22"/>
                <w:szCs w:val="22"/>
              </w:rPr>
              <w:t>CRAAP</w:t>
            </w:r>
          </w:p>
        </w:tc>
        <w:tc>
          <w:tcPr>
            <w:tcW w:w="770" w:type="dxa"/>
          </w:tcPr>
          <w:p w14:paraId="6007B0D3" w14:textId="23C066CB" w:rsidR="00B467A4" w:rsidRPr="006E5B28" w:rsidRDefault="00B66030">
            <w:pPr>
              <w:rPr>
                <w:rFonts w:ascii="Arial" w:hAnsi="Arial" w:cs="Arial"/>
                <w:b/>
                <w:bCs/>
                <w:sz w:val="22"/>
                <w:szCs w:val="22"/>
              </w:rPr>
            </w:pPr>
            <w:r w:rsidRPr="006E5B28">
              <w:rPr>
                <w:rFonts w:ascii="Arial" w:hAnsi="Arial" w:cs="Arial"/>
                <w:b/>
                <w:bCs/>
                <w:sz w:val="22"/>
                <w:szCs w:val="22"/>
              </w:rPr>
              <w:t>Link</w:t>
            </w:r>
          </w:p>
        </w:tc>
      </w:tr>
      <w:tr w:rsidR="00D562D1" w:rsidRPr="006E5B28" w14:paraId="27FE30C9" w14:textId="77777777" w:rsidTr="000F60FC">
        <w:tc>
          <w:tcPr>
            <w:tcW w:w="1066" w:type="dxa"/>
          </w:tcPr>
          <w:p w14:paraId="7BD3449C" w14:textId="6F3D4DD4" w:rsidR="00B467A4" w:rsidRPr="006E5B28" w:rsidRDefault="00167C83">
            <w:pPr>
              <w:rPr>
                <w:rFonts w:ascii="Arial" w:hAnsi="Arial" w:cs="Arial"/>
                <w:sz w:val="22"/>
                <w:szCs w:val="22"/>
              </w:rPr>
            </w:pPr>
            <w:r w:rsidRPr="006E5B28">
              <w:rPr>
                <w:rFonts w:ascii="Arial" w:hAnsi="Arial" w:cs="Arial"/>
                <w:sz w:val="22"/>
                <w:szCs w:val="22"/>
              </w:rPr>
              <w:t>Yes</w:t>
            </w:r>
          </w:p>
        </w:tc>
        <w:tc>
          <w:tcPr>
            <w:tcW w:w="1464" w:type="dxa"/>
          </w:tcPr>
          <w:p w14:paraId="72FBFF71" w14:textId="71EC89C3" w:rsidR="00B467A4" w:rsidRPr="006E5B28" w:rsidRDefault="00046996">
            <w:pPr>
              <w:rPr>
                <w:rFonts w:ascii="Arial" w:hAnsi="Arial" w:cs="Arial"/>
                <w:sz w:val="22"/>
                <w:szCs w:val="22"/>
              </w:rPr>
            </w:pPr>
            <w:r w:rsidRPr="006E5B28">
              <w:rPr>
                <w:rFonts w:ascii="Arial" w:hAnsi="Arial" w:cs="Arial"/>
                <w:sz w:val="22"/>
                <w:szCs w:val="22"/>
              </w:rPr>
              <w:t>Rotenstein et al. (2018)</w:t>
            </w:r>
          </w:p>
        </w:tc>
        <w:tc>
          <w:tcPr>
            <w:tcW w:w="1579" w:type="dxa"/>
          </w:tcPr>
          <w:p w14:paraId="48838C1C" w14:textId="742E4B84" w:rsidR="00B467A4" w:rsidRPr="006E5B28" w:rsidRDefault="006D46AC">
            <w:pPr>
              <w:rPr>
                <w:rFonts w:ascii="Arial" w:hAnsi="Arial" w:cs="Arial"/>
                <w:sz w:val="22"/>
                <w:szCs w:val="22"/>
              </w:rPr>
            </w:pPr>
            <w:r w:rsidRPr="006E5B28">
              <w:rPr>
                <w:rFonts w:ascii="Arial" w:hAnsi="Arial" w:cs="Arial"/>
                <w:sz w:val="22"/>
                <w:szCs w:val="22"/>
              </w:rPr>
              <w:t>Prevalence of Burnout Among Physicians</w:t>
            </w:r>
          </w:p>
        </w:tc>
        <w:tc>
          <w:tcPr>
            <w:tcW w:w="1686" w:type="dxa"/>
          </w:tcPr>
          <w:p w14:paraId="79A2E3F6" w14:textId="37F9435E" w:rsidR="00B467A4" w:rsidRPr="006E5B28" w:rsidRDefault="001B3C2D">
            <w:pPr>
              <w:rPr>
                <w:rFonts w:ascii="Arial" w:hAnsi="Arial" w:cs="Arial"/>
                <w:sz w:val="22"/>
                <w:szCs w:val="22"/>
              </w:rPr>
            </w:pPr>
            <w:r w:rsidRPr="006E5B28">
              <w:rPr>
                <w:rFonts w:ascii="Arial" w:hAnsi="Arial" w:cs="Arial"/>
                <w:sz w:val="22"/>
                <w:szCs w:val="22"/>
              </w:rPr>
              <w:t>Large systematic review showing widespread burnout among healthcare professionals.</w:t>
            </w:r>
          </w:p>
        </w:tc>
        <w:tc>
          <w:tcPr>
            <w:tcW w:w="2451" w:type="dxa"/>
          </w:tcPr>
          <w:p w14:paraId="511FC8F3" w14:textId="508F6953" w:rsidR="00A94E20" w:rsidRPr="006E5B28" w:rsidRDefault="002D589D">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High</w:t>
            </w:r>
            <w:r w:rsidR="008C0399" w:rsidRPr="006E5B28">
              <w:rPr>
                <w:rFonts w:ascii="Arial" w:hAnsi="Arial" w:cs="Arial"/>
                <w:sz w:val="22"/>
                <w:szCs w:val="22"/>
              </w:rPr>
              <w:t xml:space="preserve"> </w:t>
            </w:r>
          </w:p>
          <w:p w14:paraId="1E689106" w14:textId="0DBED679" w:rsidR="00871150" w:rsidRPr="006E5B28" w:rsidRDefault="00A94E20">
            <w:pPr>
              <w:rPr>
                <w:rFonts w:ascii="Arial" w:hAnsi="Arial" w:cs="Arial"/>
                <w:sz w:val="22"/>
                <w:szCs w:val="22"/>
              </w:rPr>
            </w:pPr>
            <w:r w:rsidRPr="006E5B28">
              <w:rPr>
                <w:rFonts w:ascii="Arial" w:hAnsi="Arial" w:cs="Arial"/>
                <w:b/>
                <w:bCs/>
                <w:sz w:val="22"/>
                <w:szCs w:val="22"/>
              </w:rPr>
              <w:t>Relevance</w:t>
            </w:r>
            <w:r w:rsidRPr="006E5B28">
              <w:rPr>
                <w:rFonts w:ascii="Arial" w:hAnsi="Arial" w:cs="Arial"/>
                <w:sz w:val="22"/>
                <w:szCs w:val="22"/>
              </w:rPr>
              <w:t>: Strong</w:t>
            </w:r>
            <w:r w:rsidR="00940B11" w:rsidRPr="006E5B28">
              <w:rPr>
                <w:rFonts w:ascii="Arial" w:hAnsi="Arial" w:cs="Arial"/>
                <w:sz w:val="22"/>
                <w:szCs w:val="22"/>
              </w:rPr>
              <w:t xml:space="preserve"> </w:t>
            </w:r>
            <w:r w:rsidR="00940B11" w:rsidRPr="006E5B28">
              <w:rPr>
                <w:rFonts w:ascii="Arial" w:hAnsi="Arial" w:cs="Arial"/>
                <w:b/>
                <w:bCs/>
                <w:sz w:val="22"/>
                <w:szCs w:val="22"/>
              </w:rPr>
              <w:t>Authority</w:t>
            </w:r>
            <w:r w:rsidR="00940B11" w:rsidRPr="006E5B28">
              <w:rPr>
                <w:rFonts w:ascii="Arial" w:hAnsi="Arial" w:cs="Arial"/>
                <w:sz w:val="22"/>
                <w:szCs w:val="22"/>
              </w:rPr>
              <w:t>: Peer</w:t>
            </w:r>
            <w:r w:rsidR="00B8474F" w:rsidRPr="006E5B28">
              <w:rPr>
                <w:rFonts w:ascii="Arial" w:hAnsi="Arial" w:cs="Arial"/>
                <w:sz w:val="22"/>
                <w:szCs w:val="22"/>
              </w:rPr>
              <w:t xml:space="preserve"> </w:t>
            </w:r>
            <w:r w:rsidR="00940B11" w:rsidRPr="006E5B28">
              <w:rPr>
                <w:rFonts w:ascii="Arial" w:hAnsi="Arial" w:cs="Arial"/>
                <w:sz w:val="22"/>
                <w:szCs w:val="22"/>
              </w:rPr>
              <w:t xml:space="preserve">reviewed </w:t>
            </w:r>
            <w:r w:rsidR="00940B11" w:rsidRPr="006E5B28">
              <w:rPr>
                <w:rFonts w:ascii="Arial" w:hAnsi="Arial" w:cs="Arial"/>
                <w:b/>
                <w:bCs/>
                <w:sz w:val="22"/>
                <w:szCs w:val="22"/>
              </w:rPr>
              <w:t>Accuracy</w:t>
            </w:r>
            <w:r w:rsidR="00940B11" w:rsidRPr="006E5B28">
              <w:rPr>
                <w:rFonts w:ascii="Arial" w:hAnsi="Arial" w:cs="Arial"/>
                <w:sz w:val="22"/>
                <w:szCs w:val="22"/>
              </w:rPr>
              <w:t>:Systematic review</w:t>
            </w:r>
          </w:p>
          <w:p w14:paraId="791053BE" w14:textId="5150A8CD" w:rsidR="00B467A4" w:rsidRPr="006E5B28" w:rsidRDefault="00940B11">
            <w:pPr>
              <w:rPr>
                <w:rFonts w:ascii="Arial" w:hAnsi="Arial" w:cs="Arial"/>
                <w:sz w:val="22"/>
                <w:szCs w:val="22"/>
              </w:rPr>
            </w:pP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02699823" w14:textId="0B372BE0" w:rsidR="00B467A4" w:rsidRPr="006E5B28" w:rsidRDefault="00F12562">
            <w:pPr>
              <w:rPr>
                <w:rFonts w:ascii="Arial" w:hAnsi="Arial" w:cs="Arial"/>
                <w:sz w:val="22"/>
                <w:szCs w:val="22"/>
              </w:rPr>
            </w:pPr>
            <w:hyperlink r:id="rId6" w:history="1">
              <w:r w:rsidRPr="006E5B28">
                <w:rPr>
                  <w:rStyle w:val="Hyperlink"/>
                  <w:rFonts w:ascii="Arial" w:hAnsi="Arial" w:cs="Arial"/>
                  <w:sz w:val="22"/>
                  <w:szCs w:val="22"/>
                </w:rPr>
                <w:t>https://pubmed.ncbi.nlm.nih.gov/30326495/</w:t>
              </w:r>
            </w:hyperlink>
            <w:r w:rsidRPr="006E5B28">
              <w:rPr>
                <w:rFonts w:ascii="Arial" w:hAnsi="Arial" w:cs="Arial"/>
                <w:sz w:val="22"/>
                <w:szCs w:val="22"/>
              </w:rPr>
              <w:t xml:space="preserve"> </w:t>
            </w:r>
          </w:p>
        </w:tc>
      </w:tr>
      <w:tr w:rsidR="00D562D1" w:rsidRPr="006E5B28" w14:paraId="22546FF0" w14:textId="77777777" w:rsidTr="000F60FC">
        <w:tc>
          <w:tcPr>
            <w:tcW w:w="1066" w:type="dxa"/>
          </w:tcPr>
          <w:p w14:paraId="5DA26018" w14:textId="36C1205F" w:rsidR="00B467A4" w:rsidRPr="006E5B28" w:rsidRDefault="00167C83">
            <w:pPr>
              <w:rPr>
                <w:rFonts w:ascii="Arial" w:hAnsi="Arial" w:cs="Arial"/>
                <w:sz w:val="22"/>
                <w:szCs w:val="22"/>
              </w:rPr>
            </w:pPr>
            <w:r w:rsidRPr="006E5B28">
              <w:rPr>
                <w:rFonts w:ascii="Arial" w:hAnsi="Arial" w:cs="Arial"/>
                <w:sz w:val="22"/>
                <w:szCs w:val="22"/>
              </w:rPr>
              <w:t>Yes</w:t>
            </w:r>
          </w:p>
        </w:tc>
        <w:tc>
          <w:tcPr>
            <w:tcW w:w="1464" w:type="dxa"/>
          </w:tcPr>
          <w:p w14:paraId="394D57BB" w14:textId="7025681A" w:rsidR="00B467A4" w:rsidRPr="006E5B28" w:rsidRDefault="00167C83">
            <w:pPr>
              <w:rPr>
                <w:rFonts w:ascii="Arial" w:hAnsi="Arial" w:cs="Arial"/>
                <w:sz w:val="22"/>
                <w:szCs w:val="22"/>
              </w:rPr>
            </w:pPr>
            <w:r w:rsidRPr="006E5B28">
              <w:rPr>
                <w:rFonts w:ascii="Arial" w:hAnsi="Arial" w:cs="Arial"/>
                <w:sz w:val="22"/>
                <w:szCs w:val="22"/>
              </w:rPr>
              <w:t>West et al. (2018)</w:t>
            </w:r>
          </w:p>
        </w:tc>
        <w:tc>
          <w:tcPr>
            <w:tcW w:w="1579" w:type="dxa"/>
          </w:tcPr>
          <w:p w14:paraId="672B60B2" w14:textId="1DD625E2" w:rsidR="00B467A4" w:rsidRPr="006E5B28" w:rsidRDefault="004B71A2">
            <w:pPr>
              <w:rPr>
                <w:rFonts w:ascii="Arial" w:hAnsi="Arial" w:cs="Arial"/>
                <w:sz w:val="22"/>
                <w:szCs w:val="22"/>
              </w:rPr>
            </w:pPr>
            <w:r w:rsidRPr="006E5B28">
              <w:rPr>
                <w:rFonts w:ascii="Arial" w:hAnsi="Arial" w:cs="Arial"/>
                <w:sz w:val="22"/>
                <w:szCs w:val="22"/>
              </w:rPr>
              <w:t>Interventions to Prevent and Reduce Physician Burnout</w:t>
            </w:r>
          </w:p>
        </w:tc>
        <w:tc>
          <w:tcPr>
            <w:tcW w:w="1686" w:type="dxa"/>
          </w:tcPr>
          <w:p w14:paraId="06297C9C" w14:textId="576E6FFB" w:rsidR="00B467A4" w:rsidRPr="006E5B28" w:rsidRDefault="00FF751E">
            <w:pPr>
              <w:rPr>
                <w:rFonts w:ascii="Arial" w:hAnsi="Arial" w:cs="Arial"/>
                <w:sz w:val="22"/>
                <w:szCs w:val="22"/>
              </w:rPr>
            </w:pPr>
            <w:r w:rsidRPr="006E5B28">
              <w:rPr>
                <w:rFonts w:ascii="Arial" w:hAnsi="Arial" w:cs="Arial"/>
                <w:sz w:val="22"/>
                <w:szCs w:val="22"/>
              </w:rPr>
              <w:t>Reviews organisational interventions that reduce burnout.</w:t>
            </w:r>
          </w:p>
        </w:tc>
        <w:tc>
          <w:tcPr>
            <w:tcW w:w="2451" w:type="dxa"/>
          </w:tcPr>
          <w:p w14:paraId="41F94420" w14:textId="2E7534C5" w:rsidR="00EF153B" w:rsidRPr="006E5B28" w:rsidRDefault="0065079C">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High; </w:t>
            </w:r>
            <w:r w:rsidRPr="006E5B28">
              <w:rPr>
                <w:rFonts w:ascii="Arial" w:hAnsi="Arial" w:cs="Arial"/>
                <w:b/>
                <w:bCs/>
                <w:sz w:val="22"/>
                <w:szCs w:val="22"/>
              </w:rPr>
              <w:t>Relevance</w:t>
            </w:r>
            <w:r w:rsidRPr="006E5B28">
              <w:rPr>
                <w:rFonts w:ascii="Arial" w:hAnsi="Arial" w:cs="Arial"/>
                <w:sz w:val="22"/>
                <w:szCs w:val="22"/>
              </w:rPr>
              <w:t xml:space="preserve">: Strong </w:t>
            </w:r>
            <w:r w:rsidRPr="006E5B28">
              <w:rPr>
                <w:rFonts w:ascii="Arial" w:hAnsi="Arial" w:cs="Arial"/>
                <w:b/>
                <w:bCs/>
                <w:sz w:val="22"/>
                <w:szCs w:val="22"/>
              </w:rPr>
              <w:t>Authority</w:t>
            </w:r>
            <w:r w:rsidRPr="006E5B28">
              <w:rPr>
                <w:rFonts w:ascii="Arial" w:hAnsi="Arial" w:cs="Arial"/>
                <w:sz w:val="22"/>
                <w:szCs w:val="22"/>
              </w:rPr>
              <w:t xml:space="preserve">: JAMA </w:t>
            </w:r>
            <w:r w:rsidRPr="006E5B28">
              <w:rPr>
                <w:rFonts w:ascii="Arial" w:hAnsi="Arial" w:cs="Arial"/>
                <w:b/>
                <w:bCs/>
                <w:sz w:val="22"/>
                <w:szCs w:val="22"/>
              </w:rPr>
              <w:t>Accuracy</w:t>
            </w:r>
            <w:r w:rsidRPr="006E5B28">
              <w:rPr>
                <w:rFonts w:ascii="Arial" w:hAnsi="Arial" w:cs="Arial"/>
                <w:sz w:val="22"/>
                <w:szCs w:val="22"/>
              </w:rPr>
              <w:t>: Meta</w:t>
            </w:r>
            <w:r w:rsidR="00B8474F" w:rsidRPr="006E5B28">
              <w:rPr>
                <w:rFonts w:ascii="Arial" w:hAnsi="Arial" w:cs="Arial"/>
                <w:sz w:val="22"/>
                <w:szCs w:val="22"/>
              </w:rPr>
              <w:t xml:space="preserve"> </w:t>
            </w:r>
            <w:r w:rsidRPr="006E5B28">
              <w:rPr>
                <w:rFonts w:ascii="Arial" w:hAnsi="Arial" w:cs="Arial"/>
                <w:sz w:val="22"/>
                <w:szCs w:val="22"/>
              </w:rPr>
              <w:t>analysis</w:t>
            </w:r>
          </w:p>
          <w:p w14:paraId="009E2E63" w14:textId="2B2EEAFA" w:rsidR="00B467A4" w:rsidRPr="006E5B28" w:rsidRDefault="0065079C">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4F664AE7" w14:textId="53F630DB" w:rsidR="00B467A4" w:rsidRPr="006E5B28" w:rsidRDefault="007962B6">
            <w:pPr>
              <w:rPr>
                <w:rFonts w:ascii="Arial" w:hAnsi="Arial" w:cs="Arial"/>
                <w:sz w:val="22"/>
                <w:szCs w:val="22"/>
              </w:rPr>
            </w:pPr>
            <w:hyperlink r:id="rId7" w:history="1">
              <w:r w:rsidRPr="006E5B28">
                <w:rPr>
                  <w:rStyle w:val="Hyperlink"/>
                  <w:rFonts w:ascii="Arial" w:hAnsi="Arial" w:cs="Arial"/>
                  <w:sz w:val="22"/>
                  <w:szCs w:val="22"/>
                </w:rPr>
                <w:t>https://pubmed.ncbi.nlm.nih.gov/29505159/</w:t>
              </w:r>
            </w:hyperlink>
            <w:r w:rsidRPr="006E5B28">
              <w:rPr>
                <w:rFonts w:ascii="Arial" w:hAnsi="Arial" w:cs="Arial"/>
                <w:sz w:val="22"/>
                <w:szCs w:val="22"/>
              </w:rPr>
              <w:t xml:space="preserve"> </w:t>
            </w:r>
          </w:p>
        </w:tc>
      </w:tr>
      <w:tr w:rsidR="00D562D1" w:rsidRPr="006E5B28" w14:paraId="7F15482E" w14:textId="77777777" w:rsidTr="000F60FC">
        <w:tc>
          <w:tcPr>
            <w:tcW w:w="1066" w:type="dxa"/>
          </w:tcPr>
          <w:p w14:paraId="1C571E56" w14:textId="7F6EACF6" w:rsidR="00B467A4" w:rsidRPr="006E5B28" w:rsidRDefault="00167C83">
            <w:pPr>
              <w:rPr>
                <w:rFonts w:ascii="Arial" w:hAnsi="Arial" w:cs="Arial"/>
                <w:sz w:val="22"/>
                <w:szCs w:val="22"/>
              </w:rPr>
            </w:pPr>
            <w:r w:rsidRPr="006E5B28">
              <w:rPr>
                <w:rFonts w:ascii="Arial" w:hAnsi="Arial" w:cs="Arial"/>
                <w:sz w:val="22"/>
                <w:szCs w:val="22"/>
              </w:rPr>
              <w:t>Yes</w:t>
            </w:r>
          </w:p>
        </w:tc>
        <w:tc>
          <w:tcPr>
            <w:tcW w:w="1464" w:type="dxa"/>
          </w:tcPr>
          <w:p w14:paraId="55337C0B" w14:textId="25CB7B14" w:rsidR="00B467A4" w:rsidRPr="006E5B28" w:rsidRDefault="0040086B">
            <w:pPr>
              <w:rPr>
                <w:rFonts w:ascii="Arial" w:hAnsi="Arial" w:cs="Arial"/>
                <w:sz w:val="22"/>
                <w:szCs w:val="22"/>
              </w:rPr>
            </w:pPr>
            <w:r w:rsidRPr="006E5B28">
              <w:rPr>
                <w:rFonts w:ascii="Arial" w:hAnsi="Arial" w:cs="Arial"/>
                <w:sz w:val="22"/>
                <w:szCs w:val="22"/>
              </w:rPr>
              <w:t>Dyrbye et al. (2020)</w:t>
            </w:r>
          </w:p>
        </w:tc>
        <w:tc>
          <w:tcPr>
            <w:tcW w:w="1579" w:type="dxa"/>
          </w:tcPr>
          <w:p w14:paraId="332A91AE" w14:textId="69267AC5" w:rsidR="00B467A4" w:rsidRPr="006E5B28" w:rsidRDefault="00E56874">
            <w:pPr>
              <w:rPr>
                <w:rFonts w:ascii="Arial" w:hAnsi="Arial" w:cs="Arial"/>
                <w:sz w:val="22"/>
                <w:szCs w:val="22"/>
              </w:rPr>
            </w:pPr>
            <w:r w:rsidRPr="006E5B28">
              <w:rPr>
                <w:rFonts w:ascii="Arial" w:hAnsi="Arial" w:cs="Arial"/>
                <w:sz w:val="22"/>
                <w:szCs w:val="22"/>
              </w:rPr>
              <w:t>Physician Burnout and Well-being</w:t>
            </w:r>
          </w:p>
        </w:tc>
        <w:tc>
          <w:tcPr>
            <w:tcW w:w="1686" w:type="dxa"/>
          </w:tcPr>
          <w:p w14:paraId="03239855" w14:textId="79C8AA4E" w:rsidR="00B467A4" w:rsidRPr="006E5B28" w:rsidRDefault="008F7226">
            <w:pPr>
              <w:rPr>
                <w:rFonts w:ascii="Arial" w:hAnsi="Arial" w:cs="Arial"/>
                <w:sz w:val="22"/>
                <w:szCs w:val="22"/>
              </w:rPr>
            </w:pPr>
            <w:r w:rsidRPr="006E5B28">
              <w:rPr>
                <w:rFonts w:ascii="Arial" w:eastAsia="Times New Roman" w:hAnsi="Arial" w:cs="Arial"/>
                <w:sz w:val="22"/>
                <w:szCs w:val="22"/>
              </w:rPr>
              <w:t>Explores drivers of burnout and workforce impact.</w:t>
            </w:r>
          </w:p>
        </w:tc>
        <w:tc>
          <w:tcPr>
            <w:tcW w:w="2451" w:type="dxa"/>
          </w:tcPr>
          <w:p w14:paraId="4B39B883" w14:textId="633BBF15" w:rsidR="001F5A55" w:rsidRPr="006E5B28" w:rsidRDefault="001F5A55">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High </w:t>
            </w:r>
            <w:r w:rsidRPr="006E5B28">
              <w:rPr>
                <w:rFonts w:ascii="Arial" w:hAnsi="Arial" w:cs="Arial"/>
                <w:b/>
                <w:bCs/>
                <w:sz w:val="22"/>
                <w:szCs w:val="22"/>
              </w:rPr>
              <w:t>Relevance</w:t>
            </w:r>
            <w:r w:rsidRPr="006E5B28">
              <w:rPr>
                <w:rFonts w:ascii="Arial" w:hAnsi="Arial" w:cs="Arial"/>
                <w:sz w:val="22"/>
                <w:szCs w:val="22"/>
              </w:rPr>
              <w:t xml:space="preserve">: Strong </w:t>
            </w:r>
            <w:r w:rsidRPr="006E5B28">
              <w:rPr>
                <w:rFonts w:ascii="Arial" w:hAnsi="Arial" w:cs="Arial"/>
                <w:b/>
                <w:bCs/>
                <w:sz w:val="22"/>
                <w:szCs w:val="22"/>
              </w:rPr>
              <w:t>Authority</w:t>
            </w:r>
            <w:r w:rsidRPr="006E5B28">
              <w:rPr>
                <w:rFonts w:ascii="Arial" w:hAnsi="Arial" w:cs="Arial"/>
                <w:sz w:val="22"/>
                <w:szCs w:val="22"/>
              </w:rPr>
              <w:t>: Medical journal</w:t>
            </w:r>
          </w:p>
          <w:p w14:paraId="27EFA27B" w14:textId="340DFC3E" w:rsidR="001F5A55" w:rsidRPr="006E5B28" w:rsidRDefault="001F5A55">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Accuracy</w:t>
            </w:r>
            <w:r w:rsidRPr="006E5B28">
              <w:rPr>
                <w:rFonts w:ascii="Arial" w:hAnsi="Arial" w:cs="Arial"/>
                <w:sz w:val="22"/>
                <w:szCs w:val="22"/>
              </w:rPr>
              <w:t>: Evidence</w:t>
            </w:r>
            <w:r w:rsidR="009F31CE" w:rsidRPr="006E5B28">
              <w:rPr>
                <w:rFonts w:ascii="Arial" w:hAnsi="Arial" w:cs="Arial"/>
                <w:sz w:val="22"/>
                <w:szCs w:val="22"/>
              </w:rPr>
              <w:t xml:space="preserve"> </w:t>
            </w:r>
            <w:r w:rsidRPr="006E5B28">
              <w:rPr>
                <w:rFonts w:ascii="Arial" w:hAnsi="Arial" w:cs="Arial"/>
                <w:sz w:val="22"/>
                <w:szCs w:val="22"/>
              </w:rPr>
              <w:t>based</w:t>
            </w:r>
          </w:p>
          <w:p w14:paraId="0797995F" w14:textId="3E218B73" w:rsidR="00B467A4" w:rsidRPr="006E5B28" w:rsidRDefault="001F5A55">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54F37CD4" w14:textId="07C21813" w:rsidR="00B467A4" w:rsidRPr="006E5B28" w:rsidRDefault="00B467A4">
            <w:pPr>
              <w:rPr>
                <w:rFonts w:ascii="Arial" w:hAnsi="Arial" w:cs="Arial"/>
                <w:sz w:val="22"/>
                <w:szCs w:val="22"/>
              </w:rPr>
            </w:pPr>
          </w:p>
          <w:p w14:paraId="5DE39699" w14:textId="3573E22F" w:rsidR="00F634E1" w:rsidRPr="006E5B28" w:rsidRDefault="00390C0E">
            <w:pPr>
              <w:rPr>
                <w:rFonts w:ascii="Arial" w:hAnsi="Arial" w:cs="Arial"/>
                <w:sz w:val="22"/>
                <w:szCs w:val="22"/>
              </w:rPr>
            </w:pPr>
            <w:hyperlink r:id="rId8" w:history="1">
              <w:r w:rsidRPr="006E5B28">
                <w:rPr>
                  <w:rStyle w:val="Hyperlink"/>
                  <w:rFonts w:ascii="Arial" w:hAnsi="Arial" w:cs="Arial"/>
                  <w:sz w:val="22"/>
                  <w:szCs w:val="22"/>
                </w:rPr>
                <w:t>https://doi.org/10.1007/s11606-019-05376-x</w:t>
              </w:r>
            </w:hyperlink>
            <w:r w:rsidRPr="006E5B28">
              <w:rPr>
                <w:rFonts w:ascii="Arial" w:hAnsi="Arial" w:cs="Arial"/>
                <w:sz w:val="22"/>
                <w:szCs w:val="22"/>
              </w:rPr>
              <w:t xml:space="preserve"> </w:t>
            </w:r>
          </w:p>
        </w:tc>
      </w:tr>
      <w:tr w:rsidR="00D562D1" w:rsidRPr="006E5B28" w14:paraId="19DC8E06" w14:textId="77777777" w:rsidTr="000F60FC">
        <w:tc>
          <w:tcPr>
            <w:tcW w:w="1066" w:type="dxa"/>
          </w:tcPr>
          <w:p w14:paraId="6E7F111B" w14:textId="36E85B60" w:rsidR="00B467A4" w:rsidRPr="006E5B28" w:rsidRDefault="00B8474F">
            <w:pPr>
              <w:rPr>
                <w:rFonts w:ascii="Arial" w:hAnsi="Arial" w:cs="Arial"/>
                <w:sz w:val="22"/>
                <w:szCs w:val="22"/>
              </w:rPr>
            </w:pPr>
            <w:r w:rsidRPr="006E5B28">
              <w:rPr>
                <w:rFonts w:ascii="Arial" w:hAnsi="Arial" w:cs="Arial"/>
                <w:sz w:val="22"/>
                <w:szCs w:val="22"/>
              </w:rPr>
              <w:t>Yes</w:t>
            </w:r>
          </w:p>
        </w:tc>
        <w:tc>
          <w:tcPr>
            <w:tcW w:w="1464" w:type="dxa"/>
          </w:tcPr>
          <w:p w14:paraId="1BC03784" w14:textId="65C1C831" w:rsidR="00D562D1" w:rsidRPr="006E5B28" w:rsidRDefault="00D562D1">
            <w:pPr>
              <w:rPr>
                <w:rFonts w:ascii="Arial" w:hAnsi="Arial" w:cs="Arial"/>
                <w:sz w:val="22"/>
                <w:szCs w:val="22"/>
              </w:rPr>
            </w:pPr>
            <w:r w:rsidRPr="006E5B28">
              <w:rPr>
                <w:rFonts w:ascii="Arial" w:hAnsi="Arial" w:cs="Arial"/>
                <w:sz w:val="22"/>
                <w:szCs w:val="22"/>
              </w:rPr>
              <w:t>Shanafelt &amp; Noseworthy (2017)</w:t>
            </w:r>
            <w:r w:rsidRPr="006E5B28">
              <w:rPr>
                <w:rFonts w:ascii="Arial" w:hAnsi="Arial" w:cs="Arial"/>
                <w:sz w:val="22"/>
                <w:szCs w:val="22"/>
              </w:rPr>
              <w:tab/>
            </w:r>
            <w:r w:rsidRPr="006E5B28">
              <w:rPr>
                <w:rFonts w:ascii="Arial" w:hAnsi="Arial" w:cs="Arial"/>
                <w:sz w:val="22"/>
                <w:szCs w:val="22"/>
              </w:rPr>
              <w:tab/>
            </w:r>
            <w:r w:rsidRPr="006E5B28">
              <w:rPr>
                <w:rFonts w:ascii="Arial" w:hAnsi="Arial" w:cs="Arial"/>
                <w:sz w:val="22"/>
                <w:szCs w:val="22"/>
              </w:rPr>
              <w:tab/>
            </w:r>
            <w:r w:rsidRPr="006E5B28">
              <w:rPr>
                <w:rFonts w:ascii="Arial" w:hAnsi="Arial" w:cs="Arial"/>
                <w:sz w:val="22"/>
                <w:szCs w:val="22"/>
              </w:rPr>
              <w:tab/>
            </w:r>
          </w:p>
        </w:tc>
        <w:tc>
          <w:tcPr>
            <w:tcW w:w="1579" w:type="dxa"/>
          </w:tcPr>
          <w:p w14:paraId="381E7C6D" w14:textId="5F57F289" w:rsidR="00B467A4" w:rsidRPr="006E5B28" w:rsidRDefault="006C61DB">
            <w:pPr>
              <w:rPr>
                <w:rFonts w:ascii="Arial" w:hAnsi="Arial" w:cs="Arial"/>
                <w:sz w:val="22"/>
                <w:szCs w:val="22"/>
              </w:rPr>
            </w:pPr>
            <w:r w:rsidRPr="006E5B28">
              <w:rPr>
                <w:rFonts w:ascii="Arial" w:hAnsi="Arial" w:cs="Arial"/>
                <w:sz w:val="22"/>
                <w:szCs w:val="22"/>
              </w:rPr>
              <w:t>Executive Leadership and Physician Well-being</w:t>
            </w:r>
          </w:p>
        </w:tc>
        <w:tc>
          <w:tcPr>
            <w:tcW w:w="1686" w:type="dxa"/>
          </w:tcPr>
          <w:p w14:paraId="0498214A" w14:textId="42ACA81C" w:rsidR="00B467A4" w:rsidRPr="006E5B28" w:rsidRDefault="002D4892">
            <w:pPr>
              <w:rPr>
                <w:rFonts w:ascii="Arial" w:hAnsi="Arial" w:cs="Arial"/>
                <w:sz w:val="22"/>
                <w:szCs w:val="22"/>
              </w:rPr>
            </w:pPr>
            <w:r w:rsidRPr="006E5B28">
              <w:rPr>
                <w:rFonts w:ascii="Arial" w:hAnsi="Arial" w:cs="Arial"/>
                <w:sz w:val="22"/>
                <w:szCs w:val="22"/>
              </w:rPr>
              <w:t>Highlights importance of leadership in reducing burnout.</w:t>
            </w:r>
          </w:p>
        </w:tc>
        <w:tc>
          <w:tcPr>
            <w:tcW w:w="2451" w:type="dxa"/>
          </w:tcPr>
          <w:p w14:paraId="0825E61F" w14:textId="77777777" w:rsidR="003253CC" w:rsidRPr="006E5B28" w:rsidRDefault="009C21DA">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Good</w:t>
            </w:r>
          </w:p>
          <w:p w14:paraId="2DE2AF48" w14:textId="77777777" w:rsidR="009F31CE" w:rsidRPr="006E5B28" w:rsidRDefault="009C21DA">
            <w:pPr>
              <w:rPr>
                <w:rFonts w:ascii="Arial" w:hAnsi="Arial" w:cs="Arial"/>
                <w:sz w:val="22"/>
                <w:szCs w:val="22"/>
              </w:rPr>
            </w:pPr>
            <w:r w:rsidRPr="006E5B28">
              <w:rPr>
                <w:rFonts w:ascii="Arial" w:hAnsi="Arial" w:cs="Arial"/>
                <w:b/>
                <w:bCs/>
                <w:sz w:val="22"/>
                <w:szCs w:val="22"/>
              </w:rPr>
              <w:t>Relevance</w:t>
            </w:r>
            <w:r w:rsidRPr="006E5B28">
              <w:rPr>
                <w:rFonts w:ascii="Arial" w:hAnsi="Arial" w:cs="Arial"/>
                <w:sz w:val="22"/>
                <w:szCs w:val="22"/>
              </w:rPr>
              <w:t>: Strong</w:t>
            </w:r>
          </w:p>
          <w:p w14:paraId="4869FA67" w14:textId="775EDDFB" w:rsidR="003253CC" w:rsidRPr="006E5B28" w:rsidRDefault="009C21DA">
            <w:pPr>
              <w:rPr>
                <w:rFonts w:ascii="Arial" w:hAnsi="Arial" w:cs="Arial"/>
                <w:sz w:val="22"/>
                <w:szCs w:val="22"/>
              </w:rPr>
            </w:pPr>
            <w:r w:rsidRPr="006E5B28">
              <w:rPr>
                <w:rFonts w:ascii="Arial" w:hAnsi="Arial" w:cs="Arial"/>
                <w:b/>
                <w:bCs/>
                <w:sz w:val="22"/>
                <w:szCs w:val="22"/>
              </w:rPr>
              <w:t>Authority</w:t>
            </w:r>
            <w:r w:rsidRPr="006E5B28">
              <w:rPr>
                <w:rFonts w:ascii="Arial" w:hAnsi="Arial" w:cs="Arial"/>
                <w:sz w:val="22"/>
                <w:szCs w:val="22"/>
              </w:rPr>
              <w:t xml:space="preserve">: Mayo Clinic Proceedings </w:t>
            </w:r>
            <w:r w:rsidRPr="006E5B28">
              <w:rPr>
                <w:rFonts w:ascii="Arial" w:hAnsi="Arial" w:cs="Arial"/>
                <w:b/>
                <w:bCs/>
                <w:sz w:val="22"/>
                <w:szCs w:val="22"/>
              </w:rPr>
              <w:t>Accuracy</w:t>
            </w:r>
            <w:r w:rsidRPr="006E5B28">
              <w:rPr>
                <w:rFonts w:ascii="Arial" w:hAnsi="Arial" w:cs="Arial"/>
                <w:sz w:val="22"/>
                <w:szCs w:val="22"/>
              </w:rPr>
              <w:t>: Evidence</w:t>
            </w:r>
          </w:p>
          <w:p w14:paraId="4F75F152" w14:textId="00549879" w:rsidR="009C21DA" w:rsidRPr="006E5B28" w:rsidRDefault="009C21DA">
            <w:pPr>
              <w:rPr>
                <w:rFonts w:ascii="Arial" w:hAnsi="Arial" w:cs="Arial"/>
                <w:sz w:val="22"/>
                <w:szCs w:val="22"/>
              </w:rPr>
            </w:pPr>
            <w:r w:rsidRPr="006E5B28">
              <w:rPr>
                <w:rFonts w:ascii="Arial" w:hAnsi="Arial" w:cs="Arial"/>
                <w:sz w:val="22"/>
                <w:szCs w:val="22"/>
              </w:rPr>
              <w:t>based</w:t>
            </w:r>
          </w:p>
          <w:p w14:paraId="5B41D67E" w14:textId="61CB4DD6" w:rsidR="00B467A4" w:rsidRPr="006E5B28" w:rsidRDefault="009C21DA">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07CE8BF9" w14:textId="6124D8F3" w:rsidR="00B467A4" w:rsidRPr="006E5B28" w:rsidRDefault="00A2472F">
            <w:pPr>
              <w:rPr>
                <w:rFonts w:ascii="Arial" w:hAnsi="Arial" w:cs="Arial"/>
                <w:sz w:val="22"/>
                <w:szCs w:val="22"/>
              </w:rPr>
            </w:pPr>
            <w:hyperlink r:id="rId9" w:history="1">
              <w:r w:rsidRPr="006E5B28">
                <w:rPr>
                  <w:rStyle w:val="Hyperlink"/>
                  <w:rFonts w:ascii="Arial" w:hAnsi="Arial" w:cs="Arial"/>
                  <w:sz w:val="22"/>
                  <w:szCs w:val="22"/>
                </w:rPr>
                <w:t>https://doi.org/10.1016/j.mayocp.2016.10.004</w:t>
              </w:r>
            </w:hyperlink>
            <w:r w:rsidRPr="006E5B28">
              <w:rPr>
                <w:rFonts w:ascii="Arial" w:hAnsi="Arial" w:cs="Arial"/>
                <w:sz w:val="22"/>
                <w:szCs w:val="22"/>
              </w:rPr>
              <w:t xml:space="preserve"> </w:t>
            </w:r>
          </w:p>
        </w:tc>
      </w:tr>
      <w:tr w:rsidR="00D562D1" w:rsidRPr="006E5B28" w14:paraId="28FEA4A2" w14:textId="77777777" w:rsidTr="000F60FC">
        <w:tc>
          <w:tcPr>
            <w:tcW w:w="1066" w:type="dxa"/>
          </w:tcPr>
          <w:p w14:paraId="3D41495B" w14:textId="253ACF12" w:rsidR="00B467A4" w:rsidRPr="006E5B28" w:rsidRDefault="00B8474F">
            <w:pPr>
              <w:rPr>
                <w:rFonts w:ascii="Arial" w:hAnsi="Arial" w:cs="Arial"/>
                <w:sz w:val="22"/>
                <w:szCs w:val="22"/>
              </w:rPr>
            </w:pPr>
            <w:r w:rsidRPr="006E5B28">
              <w:rPr>
                <w:rFonts w:ascii="Arial" w:hAnsi="Arial" w:cs="Arial"/>
                <w:sz w:val="22"/>
                <w:szCs w:val="22"/>
              </w:rPr>
              <w:t>Yes</w:t>
            </w:r>
          </w:p>
        </w:tc>
        <w:tc>
          <w:tcPr>
            <w:tcW w:w="1464" w:type="dxa"/>
          </w:tcPr>
          <w:p w14:paraId="0CA80559" w14:textId="195BB96E" w:rsidR="00B467A4" w:rsidRPr="006E5B28" w:rsidRDefault="00F13363">
            <w:pPr>
              <w:rPr>
                <w:rFonts w:ascii="Arial" w:hAnsi="Arial" w:cs="Arial"/>
                <w:sz w:val="22"/>
                <w:szCs w:val="22"/>
              </w:rPr>
            </w:pPr>
            <w:r w:rsidRPr="006E5B28">
              <w:rPr>
                <w:rFonts w:ascii="Arial" w:hAnsi="Arial" w:cs="Arial"/>
                <w:sz w:val="22"/>
                <w:szCs w:val="22"/>
              </w:rPr>
              <w:t>Pappa et al. (2020)</w:t>
            </w:r>
          </w:p>
        </w:tc>
        <w:tc>
          <w:tcPr>
            <w:tcW w:w="1579" w:type="dxa"/>
          </w:tcPr>
          <w:p w14:paraId="24E1E048" w14:textId="42BF73BC" w:rsidR="00B467A4" w:rsidRPr="006E5B28" w:rsidRDefault="00CE2432">
            <w:pPr>
              <w:rPr>
                <w:rFonts w:ascii="Arial" w:hAnsi="Arial" w:cs="Arial"/>
                <w:sz w:val="22"/>
                <w:szCs w:val="22"/>
              </w:rPr>
            </w:pPr>
            <w:r w:rsidRPr="006E5B28">
              <w:rPr>
                <w:rFonts w:ascii="Arial" w:hAnsi="Arial" w:cs="Arial"/>
                <w:sz w:val="22"/>
                <w:szCs w:val="22"/>
              </w:rPr>
              <w:t>Prevalence of Depression, Anxiety and Insomnia among Healthcare Workers</w:t>
            </w:r>
          </w:p>
        </w:tc>
        <w:tc>
          <w:tcPr>
            <w:tcW w:w="1686" w:type="dxa"/>
          </w:tcPr>
          <w:p w14:paraId="0865DF6F" w14:textId="3FECF0E9" w:rsidR="00B467A4" w:rsidRPr="006E5B28" w:rsidRDefault="00C52A05">
            <w:pPr>
              <w:rPr>
                <w:rFonts w:ascii="Arial" w:hAnsi="Arial" w:cs="Arial"/>
                <w:sz w:val="22"/>
                <w:szCs w:val="22"/>
              </w:rPr>
            </w:pPr>
            <w:r w:rsidRPr="006E5B28">
              <w:rPr>
                <w:rFonts w:ascii="Arial" w:hAnsi="Arial" w:cs="Arial"/>
                <w:sz w:val="22"/>
                <w:szCs w:val="22"/>
              </w:rPr>
              <w:t>COVID-19 meta-analysis showing high psychological distress.</w:t>
            </w:r>
          </w:p>
        </w:tc>
        <w:tc>
          <w:tcPr>
            <w:tcW w:w="2451" w:type="dxa"/>
          </w:tcPr>
          <w:p w14:paraId="724166EF" w14:textId="633EE671" w:rsidR="000A09CA" w:rsidRPr="006E5B28" w:rsidRDefault="00166FAD">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High; </w:t>
            </w:r>
            <w:r w:rsidRPr="006E5B28">
              <w:rPr>
                <w:rFonts w:ascii="Arial" w:hAnsi="Arial" w:cs="Arial"/>
                <w:b/>
                <w:bCs/>
                <w:sz w:val="22"/>
                <w:szCs w:val="22"/>
              </w:rPr>
              <w:t>Relevance</w:t>
            </w:r>
            <w:r w:rsidRPr="006E5B28">
              <w:rPr>
                <w:rFonts w:ascii="Arial" w:hAnsi="Arial" w:cs="Arial"/>
                <w:sz w:val="22"/>
                <w:szCs w:val="22"/>
              </w:rPr>
              <w:t xml:space="preserve">: Strong </w:t>
            </w:r>
            <w:r w:rsidRPr="006E5B28">
              <w:rPr>
                <w:rFonts w:ascii="Arial" w:hAnsi="Arial" w:cs="Arial"/>
                <w:b/>
                <w:bCs/>
                <w:sz w:val="22"/>
                <w:szCs w:val="22"/>
              </w:rPr>
              <w:t>Authority</w:t>
            </w:r>
            <w:r w:rsidRPr="006E5B28">
              <w:rPr>
                <w:rFonts w:ascii="Arial" w:hAnsi="Arial" w:cs="Arial"/>
                <w:sz w:val="22"/>
                <w:szCs w:val="22"/>
              </w:rPr>
              <w:t>: Peer</w:t>
            </w:r>
            <w:r w:rsidR="003253CC" w:rsidRPr="006E5B28">
              <w:rPr>
                <w:rFonts w:ascii="Arial" w:hAnsi="Arial" w:cs="Arial"/>
                <w:sz w:val="22"/>
                <w:szCs w:val="22"/>
              </w:rPr>
              <w:t xml:space="preserve"> </w:t>
            </w:r>
            <w:r w:rsidRPr="006E5B28">
              <w:rPr>
                <w:rFonts w:ascii="Arial" w:hAnsi="Arial" w:cs="Arial"/>
                <w:sz w:val="22"/>
                <w:szCs w:val="22"/>
              </w:rPr>
              <w:t>reviewed</w:t>
            </w:r>
          </w:p>
          <w:p w14:paraId="2BAECB7F" w14:textId="195F7A4E" w:rsidR="000A09CA" w:rsidRPr="006E5B28" w:rsidRDefault="00166FAD">
            <w:pPr>
              <w:rPr>
                <w:rFonts w:ascii="Arial" w:hAnsi="Arial" w:cs="Arial"/>
                <w:sz w:val="22"/>
                <w:szCs w:val="22"/>
              </w:rPr>
            </w:pPr>
            <w:r w:rsidRPr="006E5B28">
              <w:rPr>
                <w:rFonts w:ascii="Arial" w:hAnsi="Arial" w:cs="Arial"/>
                <w:b/>
                <w:bCs/>
                <w:sz w:val="22"/>
                <w:szCs w:val="22"/>
              </w:rPr>
              <w:t>Accuracy</w:t>
            </w:r>
            <w:r w:rsidRPr="006E5B28">
              <w:rPr>
                <w:rFonts w:ascii="Arial" w:hAnsi="Arial" w:cs="Arial"/>
                <w:sz w:val="22"/>
                <w:szCs w:val="22"/>
              </w:rPr>
              <w:t>: Meta</w:t>
            </w:r>
            <w:r w:rsidR="003253CC" w:rsidRPr="006E5B28">
              <w:rPr>
                <w:rFonts w:ascii="Arial" w:hAnsi="Arial" w:cs="Arial"/>
                <w:sz w:val="22"/>
                <w:szCs w:val="22"/>
              </w:rPr>
              <w:t xml:space="preserve"> </w:t>
            </w:r>
            <w:r w:rsidRPr="006E5B28">
              <w:rPr>
                <w:rFonts w:ascii="Arial" w:hAnsi="Arial" w:cs="Arial"/>
                <w:sz w:val="22"/>
                <w:szCs w:val="22"/>
              </w:rPr>
              <w:t>analysis</w:t>
            </w:r>
          </w:p>
          <w:p w14:paraId="47395E6B" w14:textId="535CD6F1" w:rsidR="00B467A4" w:rsidRPr="006E5B28" w:rsidRDefault="00166FAD">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7EE81871" w14:textId="0A73F360" w:rsidR="00B467A4" w:rsidRPr="006E5B28" w:rsidRDefault="00582D2D">
            <w:pPr>
              <w:rPr>
                <w:rFonts w:ascii="Arial" w:hAnsi="Arial" w:cs="Arial"/>
                <w:sz w:val="22"/>
                <w:szCs w:val="22"/>
              </w:rPr>
            </w:pPr>
            <w:hyperlink r:id="rId10" w:history="1">
              <w:r w:rsidRPr="006E5B28">
                <w:rPr>
                  <w:rStyle w:val="Hyperlink"/>
                  <w:rFonts w:ascii="Arial" w:hAnsi="Arial" w:cs="Arial"/>
                  <w:sz w:val="22"/>
                  <w:szCs w:val="22"/>
                </w:rPr>
                <w:t>https://pubmed.ncbi.nlm.nih.gov/32437915/</w:t>
              </w:r>
            </w:hyperlink>
            <w:r w:rsidRPr="006E5B28">
              <w:rPr>
                <w:rFonts w:ascii="Arial" w:hAnsi="Arial" w:cs="Arial"/>
                <w:sz w:val="22"/>
                <w:szCs w:val="22"/>
              </w:rPr>
              <w:t xml:space="preserve"> </w:t>
            </w:r>
          </w:p>
        </w:tc>
      </w:tr>
      <w:tr w:rsidR="00D562D1" w:rsidRPr="006E5B28" w14:paraId="43736BAD" w14:textId="77777777" w:rsidTr="000F60FC">
        <w:tc>
          <w:tcPr>
            <w:tcW w:w="1066" w:type="dxa"/>
          </w:tcPr>
          <w:p w14:paraId="4BFE9ED0" w14:textId="58BFEDAE" w:rsidR="00B467A4" w:rsidRPr="006E5B28" w:rsidRDefault="00A1611E">
            <w:pPr>
              <w:rPr>
                <w:rFonts w:ascii="Arial" w:hAnsi="Arial" w:cs="Arial"/>
                <w:sz w:val="22"/>
                <w:szCs w:val="22"/>
              </w:rPr>
            </w:pPr>
            <w:r w:rsidRPr="006E5B28">
              <w:rPr>
                <w:rFonts w:ascii="Arial" w:hAnsi="Arial" w:cs="Arial"/>
                <w:sz w:val="22"/>
                <w:szCs w:val="22"/>
              </w:rPr>
              <w:t>Yes</w:t>
            </w:r>
          </w:p>
        </w:tc>
        <w:tc>
          <w:tcPr>
            <w:tcW w:w="1464" w:type="dxa"/>
          </w:tcPr>
          <w:p w14:paraId="021F61BD" w14:textId="4516998B" w:rsidR="00B467A4" w:rsidRPr="006E5B28" w:rsidRDefault="00201367">
            <w:pPr>
              <w:rPr>
                <w:rFonts w:ascii="Arial" w:hAnsi="Arial" w:cs="Arial"/>
                <w:sz w:val="22"/>
                <w:szCs w:val="22"/>
              </w:rPr>
            </w:pPr>
            <w:r w:rsidRPr="006E5B28">
              <w:rPr>
                <w:rFonts w:ascii="Arial" w:hAnsi="Arial" w:cs="Arial"/>
                <w:sz w:val="22"/>
                <w:szCs w:val="22"/>
              </w:rPr>
              <w:t>The King’s Fund (202</w:t>
            </w:r>
            <w:r w:rsidR="00251CB4" w:rsidRPr="006E5B28">
              <w:rPr>
                <w:rFonts w:ascii="Arial" w:hAnsi="Arial" w:cs="Arial"/>
                <w:sz w:val="22"/>
                <w:szCs w:val="22"/>
              </w:rPr>
              <w:t>5</w:t>
            </w:r>
            <w:r w:rsidRPr="006E5B28">
              <w:rPr>
                <w:rFonts w:ascii="Arial" w:hAnsi="Arial" w:cs="Arial"/>
                <w:sz w:val="22"/>
                <w:szCs w:val="22"/>
              </w:rPr>
              <w:t>)</w:t>
            </w:r>
          </w:p>
        </w:tc>
        <w:tc>
          <w:tcPr>
            <w:tcW w:w="1579" w:type="dxa"/>
          </w:tcPr>
          <w:p w14:paraId="08F550C7" w14:textId="48AD3272" w:rsidR="00B467A4" w:rsidRPr="006E5B28" w:rsidRDefault="00DC7BCA">
            <w:pPr>
              <w:rPr>
                <w:rFonts w:ascii="Arial" w:hAnsi="Arial" w:cs="Arial"/>
                <w:sz w:val="22"/>
                <w:szCs w:val="22"/>
              </w:rPr>
            </w:pPr>
            <w:r w:rsidRPr="006E5B28">
              <w:rPr>
                <w:rFonts w:ascii="Arial" w:hAnsi="Arial" w:cs="Arial"/>
                <w:sz w:val="22"/>
                <w:szCs w:val="22"/>
              </w:rPr>
              <w:t>NHS Workforce and Staff Wellbeing</w:t>
            </w:r>
          </w:p>
        </w:tc>
        <w:tc>
          <w:tcPr>
            <w:tcW w:w="1686" w:type="dxa"/>
          </w:tcPr>
          <w:p w14:paraId="46288FDA" w14:textId="24B02F78" w:rsidR="00B467A4" w:rsidRPr="006E5B28" w:rsidRDefault="00080B67">
            <w:pPr>
              <w:rPr>
                <w:rFonts w:ascii="Arial" w:hAnsi="Arial" w:cs="Arial"/>
                <w:sz w:val="22"/>
                <w:szCs w:val="22"/>
              </w:rPr>
            </w:pPr>
            <w:r w:rsidRPr="006E5B28">
              <w:rPr>
                <w:rFonts w:ascii="Arial" w:hAnsi="Arial" w:cs="Arial"/>
                <w:sz w:val="22"/>
                <w:szCs w:val="22"/>
              </w:rPr>
              <w:t>Reports high stress and staffing pressures in the NHS.</w:t>
            </w:r>
          </w:p>
        </w:tc>
        <w:tc>
          <w:tcPr>
            <w:tcW w:w="2451" w:type="dxa"/>
          </w:tcPr>
          <w:p w14:paraId="75E252E1" w14:textId="5462BDB6" w:rsidR="00574504" w:rsidRPr="006E5B28" w:rsidRDefault="00574504">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High </w:t>
            </w:r>
            <w:r w:rsidRPr="006E5B28">
              <w:rPr>
                <w:rFonts w:ascii="Arial" w:hAnsi="Arial" w:cs="Arial"/>
                <w:b/>
                <w:bCs/>
                <w:sz w:val="22"/>
                <w:szCs w:val="22"/>
              </w:rPr>
              <w:t>Relevance</w:t>
            </w:r>
            <w:r w:rsidRPr="006E5B28">
              <w:rPr>
                <w:rFonts w:ascii="Arial" w:hAnsi="Arial" w:cs="Arial"/>
                <w:sz w:val="22"/>
                <w:szCs w:val="22"/>
              </w:rPr>
              <w:t>: UK</w:t>
            </w:r>
            <w:r w:rsidR="003253CC" w:rsidRPr="006E5B28">
              <w:rPr>
                <w:rFonts w:ascii="Arial" w:hAnsi="Arial" w:cs="Arial"/>
                <w:sz w:val="22"/>
                <w:szCs w:val="22"/>
              </w:rPr>
              <w:t xml:space="preserve"> </w:t>
            </w:r>
            <w:r w:rsidRPr="006E5B28">
              <w:rPr>
                <w:rFonts w:ascii="Arial" w:hAnsi="Arial" w:cs="Arial"/>
                <w:sz w:val="22"/>
                <w:szCs w:val="22"/>
              </w:rPr>
              <w:t>focused</w:t>
            </w:r>
          </w:p>
          <w:p w14:paraId="7BA57776" w14:textId="77777777" w:rsidR="00574504" w:rsidRPr="006E5B28" w:rsidRDefault="00574504">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Authority</w:t>
            </w:r>
            <w:r w:rsidRPr="006E5B28">
              <w:rPr>
                <w:rFonts w:ascii="Arial" w:hAnsi="Arial" w:cs="Arial"/>
                <w:sz w:val="22"/>
                <w:szCs w:val="22"/>
              </w:rPr>
              <w:t>: The King’s Fund</w:t>
            </w:r>
          </w:p>
          <w:p w14:paraId="42FD7D01" w14:textId="75839CA3" w:rsidR="00574504" w:rsidRPr="006E5B28" w:rsidRDefault="00574504">
            <w:pPr>
              <w:rPr>
                <w:rFonts w:ascii="Arial" w:hAnsi="Arial" w:cs="Arial"/>
                <w:sz w:val="22"/>
                <w:szCs w:val="22"/>
              </w:rPr>
            </w:pPr>
            <w:r w:rsidRPr="006E5B28">
              <w:rPr>
                <w:rFonts w:ascii="Arial" w:hAnsi="Arial" w:cs="Arial"/>
                <w:b/>
                <w:bCs/>
                <w:sz w:val="22"/>
                <w:szCs w:val="22"/>
              </w:rPr>
              <w:t>Accuracy</w:t>
            </w:r>
            <w:r w:rsidRPr="006E5B28">
              <w:rPr>
                <w:rFonts w:ascii="Arial" w:hAnsi="Arial" w:cs="Arial"/>
                <w:sz w:val="22"/>
                <w:szCs w:val="22"/>
              </w:rPr>
              <w:t>: Evidence</w:t>
            </w:r>
            <w:r w:rsidR="003253CC" w:rsidRPr="006E5B28">
              <w:rPr>
                <w:rFonts w:ascii="Arial" w:hAnsi="Arial" w:cs="Arial"/>
                <w:sz w:val="22"/>
                <w:szCs w:val="22"/>
              </w:rPr>
              <w:t xml:space="preserve"> </w:t>
            </w:r>
            <w:r w:rsidRPr="006E5B28">
              <w:rPr>
                <w:rFonts w:ascii="Arial" w:hAnsi="Arial" w:cs="Arial"/>
                <w:sz w:val="22"/>
                <w:szCs w:val="22"/>
              </w:rPr>
              <w:t>based</w:t>
            </w:r>
          </w:p>
          <w:p w14:paraId="1D237973" w14:textId="7D83C3DA" w:rsidR="00B467A4" w:rsidRPr="006E5B28" w:rsidRDefault="00574504">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Purpose</w:t>
            </w:r>
            <w:r w:rsidRPr="006E5B28">
              <w:rPr>
                <w:rFonts w:ascii="Arial" w:hAnsi="Arial" w:cs="Arial"/>
                <w:sz w:val="22"/>
                <w:szCs w:val="22"/>
              </w:rPr>
              <w:t>: Policy</w:t>
            </w:r>
          </w:p>
        </w:tc>
        <w:tc>
          <w:tcPr>
            <w:tcW w:w="770" w:type="dxa"/>
          </w:tcPr>
          <w:p w14:paraId="74F70478" w14:textId="27BA2647" w:rsidR="00B467A4" w:rsidRPr="006E5B28" w:rsidRDefault="00A67A57">
            <w:pPr>
              <w:rPr>
                <w:rFonts w:ascii="Arial" w:hAnsi="Arial" w:cs="Arial"/>
                <w:sz w:val="22"/>
                <w:szCs w:val="22"/>
              </w:rPr>
            </w:pPr>
            <w:hyperlink r:id="rId11" w:history="1">
              <w:r w:rsidRPr="006E5B28">
                <w:rPr>
                  <w:rStyle w:val="Hyperlink"/>
                  <w:rFonts w:ascii="Arial" w:hAnsi="Arial" w:cs="Arial"/>
                  <w:sz w:val="22"/>
                  <w:szCs w:val="22"/>
                </w:rPr>
                <w:t>https://www.kingsfund.org.uk/insight-and-analysis/long-reads/burnout-belief-reforming-the-nhs</w:t>
              </w:r>
            </w:hyperlink>
            <w:r w:rsidRPr="006E5B28">
              <w:rPr>
                <w:rFonts w:ascii="Arial" w:hAnsi="Arial" w:cs="Arial"/>
                <w:sz w:val="22"/>
                <w:szCs w:val="22"/>
              </w:rPr>
              <w:t xml:space="preserve"> </w:t>
            </w:r>
          </w:p>
        </w:tc>
      </w:tr>
      <w:tr w:rsidR="00D562D1" w:rsidRPr="006E5B28" w14:paraId="738A265E" w14:textId="77777777" w:rsidTr="000F60FC">
        <w:tc>
          <w:tcPr>
            <w:tcW w:w="1066" w:type="dxa"/>
          </w:tcPr>
          <w:p w14:paraId="3DF69DE5" w14:textId="06595A30" w:rsidR="00B467A4" w:rsidRPr="006E5B28" w:rsidRDefault="00A1611E">
            <w:pPr>
              <w:rPr>
                <w:rFonts w:ascii="Arial" w:hAnsi="Arial" w:cs="Arial"/>
                <w:sz w:val="22"/>
                <w:szCs w:val="22"/>
              </w:rPr>
            </w:pPr>
            <w:r w:rsidRPr="006E5B28">
              <w:rPr>
                <w:rFonts w:ascii="Arial" w:hAnsi="Arial" w:cs="Arial"/>
                <w:sz w:val="22"/>
                <w:szCs w:val="22"/>
              </w:rPr>
              <w:t>Yes</w:t>
            </w:r>
          </w:p>
        </w:tc>
        <w:tc>
          <w:tcPr>
            <w:tcW w:w="1464" w:type="dxa"/>
          </w:tcPr>
          <w:p w14:paraId="3914300F" w14:textId="17C9BAC0" w:rsidR="00B467A4" w:rsidRPr="006E5B28" w:rsidRDefault="006A25AE">
            <w:pPr>
              <w:rPr>
                <w:rFonts w:ascii="Arial" w:hAnsi="Arial" w:cs="Arial"/>
                <w:sz w:val="22"/>
                <w:szCs w:val="22"/>
              </w:rPr>
            </w:pPr>
            <w:r w:rsidRPr="006E5B28">
              <w:rPr>
                <w:rFonts w:ascii="Arial" w:hAnsi="Arial" w:cs="Arial"/>
                <w:sz w:val="22"/>
                <w:szCs w:val="22"/>
              </w:rPr>
              <w:t>WHO (202</w:t>
            </w:r>
            <w:r w:rsidR="00C22DA7" w:rsidRPr="006E5B28">
              <w:rPr>
                <w:rFonts w:ascii="Arial" w:hAnsi="Arial" w:cs="Arial"/>
                <w:sz w:val="22"/>
                <w:szCs w:val="22"/>
              </w:rPr>
              <w:t>4)</w:t>
            </w:r>
          </w:p>
        </w:tc>
        <w:tc>
          <w:tcPr>
            <w:tcW w:w="1579" w:type="dxa"/>
          </w:tcPr>
          <w:p w14:paraId="56848F6E" w14:textId="2B950D5D" w:rsidR="00B467A4" w:rsidRPr="006E5B28" w:rsidRDefault="005B6565">
            <w:pPr>
              <w:rPr>
                <w:rFonts w:ascii="Arial" w:hAnsi="Arial" w:cs="Arial"/>
                <w:sz w:val="22"/>
                <w:szCs w:val="22"/>
              </w:rPr>
            </w:pPr>
            <w:r w:rsidRPr="006E5B28">
              <w:rPr>
                <w:rFonts w:ascii="Arial" w:hAnsi="Arial" w:cs="Arial"/>
                <w:sz w:val="22"/>
                <w:szCs w:val="22"/>
              </w:rPr>
              <w:t>Mental Health at Work</w:t>
            </w:r>
          </w:p>
        </w:tc>
        <w:tc>
          <w:tcPr>
            <w:tcW w:w="1686" w:type="dxa"/>
          </w:tcPr>
          <w:p w14:paraId="367F62F3" w14:textId="6AEE4D7A" w:rsidR="00B467A4" w:rsidRPr="006E5B28" w:rsidRDefault="003254E7">
            <w:pPr>
              <w:rPr>
                <w:rFonts w:ascii="Arial" w:hAnsi="Arial" w:cs="Arial"/>
                <w:sz w:val="22"/>
                <w:szCs w:val="22"/>
              </w:rPr>
            </w:pPr>
            <w:r w:rsidRPr="006E5B28">
              <w:rPr>
                <w:rFonts w:ascii="Arial" w:hAnsi="Arial" w:cs="Arial"/>
                <w:sz w:val="22"/>
                <w:szCs w:val="22"/>
              </w:rPr>
              <w:t>Global guidance on workplace mental health risks.</w:t>
            </w:r>
          </w:p>
        </w:tc>
        <w:tc>
          <w:tcPr>
            <w:tcW w:w="2451" w:type="dxa"/>
          </w:tcPr>
          <w:p w14:paraId="3EB46E64" w14:textId="14DD3DBE" w:rsidR="00A8069C" w:rsidRPr="006E5B28" w:rsidRDefault="00DE00E8">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Very high </w:t>
            </w:r>
            <w:r w:rsidRPr="006E5B28">
              <w:rPr>
                <w:rFonts w:ascii="Arial" w:hAnsi="Arial" w:cs="Arial"/>
                <w:b/>
                <w:bCs/>
                <w:sz w:val="22"/>
                <w:szCs w:val="22"/>
              </w:rPr>
              <w:t>Relevance</w:t>
            </w:r>
            <w:r w:rsidRPr="006E5B28">
              <w:rPr>
                <w:rFonts w:ascii="Arial" w:hAnsi="Arial" w:cs="Arial"/>
                <w:sz w:val="22"/>
                <w:szCs w:val="22"/>
              </w:rPr>
              <w:t xml:space="preserve">: Strong </w:t>
            </w:r>
            <w:r w:rsidRPr="006E5B28">
              <w:rPr>
                <w:rFonts w:ascii="Arial" w:hAnsi="Arial" w:cs="Arial"/>
                <w:b/>
                <w:bCs/>
                <w:sz w:val="22"/>
                <w:szCs w:val="22"/>
              </w:rPr>
              <w:t>Authority</w:t>
            </w:r>
            <w:r w:rsidRPr="006E5B28">
              <w:rPr>
                <w:rFonts w:ascii="Arial" w:hAnsi="Arial" w:cs="Arial"/>
                <w:sz w:val="22"/>
                <w:szCs w:val="22"/>
              </w:rPr>
              <w:t xml:space="preserve">: World Health Organization </w:t>
            </w:r>
            <w:r w:rsidRPr="006E5B28">
              <w:rPr>
                <w:rFonts w:ascii="Arial" w:hAnsi="Arial" w:cs="Arial"/>
                <w:b/>
                <w:bCs/>
                <w:sz w:val="22"/>
                <w:szCs w:val="22"/>
              </w:rPr>
              <w:t>Accuracy</w:t>
            </w:r>
            <w:r w:rsidRPr="006E5B28">
              <w:rPr>
                <w:rFonts w:ascii="Arial" w:hAnsi="Arial" w:cs="Arial"/>
                <w:sz w:val="22"/>
                <w:szCs w:val="22"/>
              </w:rPr>
              <w:t>: Global report</w:t>
            </w:r>
          </w:p>
          <w:p w14:paraId="5003E502" w14:textId="52451145" w:rsidR="00B467A4" w:rsidRPr="006E5B28" w:rsidRDefault="00DE00E8">
            <w:pPr>
              <w:rPr>
                <w:rFonts w:ascii="Arial" w:hAnsi="Arial" w:cs="Arial"/>
                <w:sz w:val="22"/>
                <w:szCs w:val="22"/>
              </w:rPr>
            </w:pPr>
            <w:r w:rsidRPr="006E5B28">
              <w:rPr>
                <w:rFonts w:ascii="Arial" w:hAnsi="Arial" w:cs="Arial"/>
                <w:b/>
                <w:bCs/>
                <w:sz w:val="22"/>
                <w:szCs w:val="22"/>
              </w:rPr>
              <w:t>Purpose</w:t>
            </w:r>
            <w:r w:rsidRPr="006E5B28">
              <w:rPr>
                <w:rFonts w:ascii="Arial" w:hAnsi="Arial" w:cs="Arial"/>
                <w:sz w:val="22"/>
                <w:szCs w:val="22"/>
              </w:rPr>
              <w:t>: Guidance</w:t>
            </w:r>
          </w:p>
        </w:tc>
        <w:tc>
          <w:tcPr>
            <w:tcW w:w="770" w:type="dxa"/>
          </w:tcPr>
          <w:p w14:paraId="40756AAC" w14:textId="0B9BA8C7" w:rsidR="00B467A4" w:rsidRPr="006E5B28" w:rsidRDefault="00201F4F">
            <w:pPr>
              <w:rPr>
                <w:rFonts w:ascii="Arial" w:hAnsi="Arial" w:cs="Arial"/>
                <w:sz w:val="22"/>
                <w:szCs w:val="22"/>
              </w:rPr>
            </w:pPr>
            <w:hyperlink r:id="rId12" w:history="1">
              <w:r w:rsidRPr="006E5B28">
                <w:rPr>
                  <w:rStyle w:val="Hyperlink"/>
                  <w:rFonts w:ascii="Arial" w:hAnsi="Arial" w:cs="Arial"/>
                  <w:sz w:val="22"/>
                  <w:szCs w:val="22"/>
                </w:rPr>
                <w:t>https://www.who.int/news-room/fact-sheets/detail/mental-health-at-work</w:t>
              </w:r>
            </w:hyperlink>
            <w:r w:rsidRPr="006E5B28">
              <w:rPr>
                <w:rFonts w:ascii="Arial" w:hAnsi="Arial" w:cs="Arial"/>
                <w:sz w:val="22"/>
                <w:szCs w:val="22"/>
              </w:rPr>
              <w:t xml:space="preserve"> </w:t>
            </w:r>
          </w:p>
        </w:tc>
      </w:tr>
      <w:tr w:rsidR="00D562D1" w:rsidRPr="006E5B28" w14:paraId="3EAB1523" w14:textId="77777777" w:rsidTr="000F60FC">
        <w:tc>
          <w:tcPr>
            <w:tcW w:w="1066" w:type="dxa"/>
          </w:tcPr>
          <w:p w14:paraId="15EED4D8" w14:textId="32F5A10D" w:rsidR="00B467A4" w:rsidRPr="006E5B28" w:rsidRDefault="00A1611E">
            <w:pPr>
              <w:rPr>
                <w:rFonts w:ascii="Arial" w:hAnsi="Arial" w:cs="Arial"/>
                <w:sz w:val="22"/>
                <w:szCs w:val="22"/>
              </w:rPr>
            </w:pPr>
            <w:r w:rsidRPr="006E5B28">
              <w:rPr>
                <w:rFonts w:ascii="Arial" w:hAnsi="Arial" w:cs="Arial"/>
                <w:sz w:val="22"/>
                <w:szCs w:val="22"/>
              </w:rPr>
              <w:t>Yes</w:t>
            </w:r>
          </w:p>
        </w:tc>
        <w:tc>
          <w:tcPr>
            <w:tcW w:w="1464" w:type="dxa"/>
          </w:tcPr>
          <w:p w14:paraId="06681D24" w14:textId="265B4A8A" w:rsidR="00B467A4" w:rsidRPr="006E5B28" w:rsidRDefault="00684568">
            <w:pPr>
              <w:rPr>
                <w:rFonts w:ascii="Arial" w:hAnsi="Arial" w:cs="Arial"/>
                <w:sz w:val="22"/>
                <w:szCs w:val="22"/>
              </w:rPr>
            </w:pPr>
            <w:r w:rsidRPr="006E5B28">
              <w:rPr>
                <w:rFonts w:ascii="Arial" w:eastAsia="Times New Roman" w:hAnsi="Arial" w:cs="Arial"/>
                <w:color w:val="222222"/>
                <w:sz w:val="22"/>
                <w:szCs w:val="22"/>
                <w:shd w:val="clear" w:color="auto" w:fill="FFFFFF"/>
              </w:rPr>
              <w:t>Ravalie.M.J (</w:t>
            </w:r>
            <w:r w:rsidR="00675951" w:rsidRPr="006E5B28">
              <w:rPr>
                <w:rFonts w:ascii="Arial" w:eastAsia="Times New Roman" w:hAnsi="Arial" w:cs="Arial"/>
                <w:color w:val="222222"/>
                <w:sz w:val="22"/>
                <w:szCs w:val="22"/>
                <w:shd w:val="clear" w:color="auto" w:fill="FFFFFF"/>
              </w:rPr>
              <w:t>2022)</w:t>
            </w:r>
          </w:p>
        </w:tc>
        <w:tc>
          <w:tcPr>
            <w:tcW w:w="1579" w:type="dxa"/>
          </w:tcPr>
          <w:p w14:paraId="6332AA2B" w14:textId="66E2BA9D" w:rsidR="00B467A4" w:rsidRPr="006E5B28" w:rsidRDefault="00AB2D70">
            <w:pPr>
              <w:rPr>
                <w:rFonts w:ascii="Arial" w:hAnsi="Arial" w:cs="Arial"/>
                <w:sz w:val="22"/>
                <w:szCs w:val="22"/>
              </w:rPr>
            </w:pPr>
            <w:r w:rsidRPr="006E5B28">
              <w:rPr>
                <w:rFonts w:ascii="Arial" w:hAnsi="Arial" w:cs="Arial"/>
                <w:sz w:val="22"/>
                <w:szCs w:val="22"/>
              </w:rPr>
              <w:t>Staff Wellbeing in the NHS</w:t>
            </w:r>
          </w:p>
        </w:tc>
        <w:tc>
          <w:tcPr>
            <w:tcW w:w="1686" w:type="dxa"/>
          </w:tcPr>
          <w:p w14:paraId="29B72763" w14:textId="7652C963" w:rsidR="00B467A4" w:rsidRPr="006E5B28" w:rsidRDefault="00314AA9">
            <w:pPr>
              <w:rPr>
                <w:rFonts w:ascii="Arial" w:hAnsi="Arial" w:cs="Arial"/>
                <w:sz w:val="22"/>
                <w:szCs w:val="22"/>
              </w:rPr>
            </w:pPr>
            <w:r w:rsidRPr="006E5B28">
              <w:rPr>
                <w:rFonts w:ascii="Arial" w:hAnsi="Arial" w:cs="Arial"/>
                <w:sz w:val="22"/>
                <w:szCs w:val="22"/>
              </w:rPr>
              <w:t>Examines organisational wellbeing initiatives.</w:t>
            </w:r>
          </w:p>
        </w:tc>
        <w:tc>
          <w:tcPr>
            <w:tcW w:w="2451" w:type="dxa"/>
          </w:tcPr>
          <w:p w14:paraId="04ADB575" w14:textId="296F5AB1" w:rsidR="00C3428F" w:rsidRPr="006E5B28" w:rsidRDefault="00547F6D">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Good </w:t>
            </w:r>
            <w:r w:rsidRPr="006E5B28">
              <w:rPr>
                <w:rFonts w:ascii="Arial" w:hAnsi="Arial" w:cs="Arial"/>
                <w:b/>
                <w:bCs/>
                <w:sz w:val="22"/>
                <w:szCs w:val="22"/>
              </w:rPr>
              <w:t>Relevance</w:t>
            </w:r>
            <w:r w:rsidRPr="006E5B28">
              <w:rPr>
                <w:rFonts w:ascii="Arial" w:hAnsi="Arial" w:cs="Arial"/>
                <w:sz w:val="22"/>
                <w:szCs w:val="22"/>
              </w:rPr>
              <w:t>: NHS context</w:t>
            </w:r>
          </w:p>
          <w:p w14:paraId="59040D42" w14:textId="77777777" w:rsidR="00C3428F" w:rsidRPr="006E5B28" w:rsidRDefault="00547F6D">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Authority</w:t>
            </w:r>
            <w:r w:rsidRPr="006E5B28">
              <w:rPr>
                <w:rFonts w:ascii="Arial" w:hAnsi="Arial" w:cs="Arial"/>
                <w:sz w:val="22"/>
                <w:szCs w:val="22"/>
              </w:rPr>
              <w:t>: Peer-reviewed</w:t>
            </w:r>
          </w:p>
          <w:p w14:paraId="726ECCCA" w14:textId="1130BAF3" w:rsidR="00B467A4" w:rsidRPr="006E5B28" w:rsidRDefault="00547F6D">
            <w:pPr>
              <w:rPr>
                <w:rFonts w:ascii="Arial" w:hAnsi="Arial" w:cs="Arial"/>
                <w:sz w:val="22"/>
                <w:szCs w:val="22"/>
              </w:rPr>
            </w:pPr>
            <w:r w:rsidRPr="006E5B28">
              <w:rPr>
                <w:rFonts w:ascii="Arial" w:hAnsi="Arial" w:cs="Arial"/>
                <w:sz w:val="22"/>
                <w:szCs w:val="22"/>
              </w:rPr>
              <w:t xml:space="preserve"> </w:t>
            </w:r>
            <w:r w:rsidRPr="006E5B28">
              <w:rPr>
                <w:rFonts w:ascii="Arial" w:hAnsi="Arial" w:cs="Arial"/>
                <w:b/>
                <w:bCs/>
                <w:sz w:val="22"/>
                <w:szCs w:val="22"/>
              </w:rPr>
              <w:t>Accuracy</w:t>
            </w:r>
            <w:r w:rsidRPr="006E5B28">
              <w:rPr>
                <w:rFonts w:ascii="Arial" w:hAnsi="Arial" w:cs="Arial"/>
                <w:sz w:val="22"/>
                <w:szCs w:val="22"/>
              </w:rPr>
              <w:t xml:space="preserve">: Empirical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1FB35AB2" w14:textId="306C46DF" w:rsidR="00B467A4" w:rsidRPr="006E5B28" w:rsidRDefault="00150F31">
            <w:pPr>
              <w:rPr>
                <w:rFonts w:ascii="Arial" w:hAnsi="Arial" w:cs="Arial"/>
                <w:sz w:val="22"/>
                <w:szCs w:val="22"/>
              </w:rPr>
            </w:pPr>
            <w:hyperlink r:id="rId13" w:history="1">
              <w:r w:rsidRPr="006E5B28">
                <w:rPr>
                  <w:rStyle w:val="Hyperlink"/>
                  <w:rFonts w:ascii="Arial" w:hAnsi="Arial" w:cs="Arial"/>
                  <w:sz w:val="22"/>
                  <w:szCs w:val="22"/>
                </w:rPr>
                <w:t>https://doi.org/10.3390/ijerph19084646</w:t>
              </w:r>
            </w:hyperlink>
            <w:r w:rsidRPr="006E5B28">
              <w:rPr>
                <w:rFonts w:ascii="Arial" w:hAnsi="Arial" w:cs="Arial"/>
                <w:sz w:val="22"/>
                <w:szCs w:val="22"/>
              </w:rPr>
              <w:t xml:space="preserve"> </w:t>
            </w:r>
          </w:p>
        </w:tc>
      </w:tr>
      <w:tr w:rsidR="00D562D1" w:rsidRPr="006E5B28" w14:paraId="5904CB48" w14:textId="77777777" w:rsidTr="000F60FC">
        <w:tc>
          <w:tcPr>
            <w:tcW w:w="1066" w:type="dxa"/>
          </w:tcPr>
          <w:p w14:paraId="4456BB94" w14:textId="7E010520" w:rsidR="00B467A4" w:rsidRPr="006E5B28" w:rsidRDefault="00A1611E">
            <w:pPr>
              <w:rPr>
                <w:rFonts w:ascii="Arial" w:hAnsi="Arial" w:cs="Arial"/>
                <w:sz w:val="22"/>
                <w:szCs w:val="22"/>
              </w:rPr>
            </w:pPr>
            <w:r w:rsidRPr="006E5B28">
              <w:rPr>
                <w:rFonts w:ascii="Arial" w:hAnsi="Arial" w:cs="Arial"/>
                <w:sz w:val="22"/>
                <w:szCs w:val="22"/>
              </w:rPr>
              <w:t>Yes</w:t>
            </w:r>
          </w:p>
        </w:tc>
        <w:tc>
          <w:tcPr>
            <w:tcW w:w="1464" w:type="dxa"/>
          </w:tcPr>
          <w:p w14:paraId="4E66EAC4" w14:textId="3B528B12" w:rsidR="00B467A4" w:rsidRPr="006E5B28" w:rsidRDefault="00056A24">
            <w:pPr>
              <w:rPr>
                <w:rFonts w:ascii="Arial" w:hAnsi="Arial" w:cs="Arial"/>
                <w:sz w:val="22"/>
                <w:szCs w:val="22"/>
              </w:rPr>
            </w:pPr>
            <w:r w:rsidRPr="006E5B28">
              <w:rPr>
                <w:rFonts w:ascii="Arial" w:hAnsi="Arial" w:cs="Arial"/>
                <w:sz w:val="22"/>
                <w:szCs w:val="22"/>
              </w:rPr>
              <w:t>Hall et al. (2016)</w:t>
            </w:r>
          </w:p>
        </w:tc>
        <w:tc>
          <w:tcPr>
            <w:tcW w:w="1579" w:type="dxa"/>
          </w:tcPr>
          <w:p w14:paraId="5D493E6A" w14:textId="413FAEFD" w:rsidR="00B467A4" w:rsidRPr="006E5B28" w:rsidRDefault="006A3952">
            <w:pPr>
              <w:rPr>
                <w:rFonts w:ascii="Arial" w:hAnsi="Arial" w:cs="Arial"/>
                <w:sz w:val="22"/>
                <w:szCs w:val="22"/>
              </w:rPr>
            </w:pPr>
            <w:r w:rsidRPr="006E5B28">
              <w:rPr>
                <w:rFonts w:ascii="Arial" w:hAnsi="Arial" w:cs="Arial"/>
                <w:sz w:val="22"/>
                <w:szCs w:val="22"/>
              </w:rPr>
              <w:t>Healthcare Staff Wellbeing and Patient Safety</w:t>
            </w:r>
          </w:p>
        </w:tc>
        <w:tc>
          <w:tcPr>
            <w:tcW w:w="1686" w:type="dxa"/>
          </w:tcPr>
          <w:p w14:paraId="5DEC40D9" w14:textId="503A67AC" w:rsidR="00B467A4" w:rsidRPr="006E5B28" w:rsidRDefault="00AC3704">
            <w:pPr>
              <w:rPr>
                <w:rFonts w:ascii="Arial" w:hAnsi="Arial" w:cs="Arial"/>
                <w:sz w:val="22"/>
                <w:szCs w:val="22"/>
              </w:rPr>
            </w:pPr>
            <w:r w:rsidRPr="006E5B28">
              <w:rPr>
                <w:rFonts w:ascii="Arial" w:hAnsi="Arial" w:cs="Arial"/>
                <w:sz w:val="22"/>
                <w:szCs w:val="22"/>
              </w:rPr>
              <w:t>Links staff burnout with patient outcomes.</w:t>
            </w:r>
          </w:p>
        </w:tc>
        <w:tc>
          <w:tcPr>
            <w:tcW w:w="2451" w:type="dxa"/>
          </w:tcPr>
          <w:p w14:paraId="4B80A497" w14:textId="08FAC81D" w:rsidR="00B467A4" w:rsidRPr="006E5B28" w:rsidRDefault="00DE263C">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Acceptable </w:t>
            </w:r>
            <w:r w:rsidRPr="006E5B28">
              <w:rPr>
                <w:rFonts w:ascii="Arial" w:hAnsi="Arial" w:cs="Arial"/>
                <w:b/>
                <w:bCs/>
                <w:sz w:val="22"/>
                <w:szCs w:val="22"/>
              </w:rPr>
              <w:t>Relevance</w:t>
            </w:r>
            <w:r w:rsidRPr="006E5B28">
              <w:rPr>
                <w:rFonts w:ascii="Arial" w:hAnsi="Arial" w:cs="Arial"/>
                <w:sz w:val="22"/>
                <w:szCs w:val="22"/>
              </w:rPr>
              <w:t xml:space="preserve">: Strong </w:t>
            </w:r>
            <w:r w:rsidRPr="006E5B28">
              <w:rPr>
                <w:rFonts w:ascii="Arial" w:hAnsi="Arial" w:cs="Arial"/>
                <w:b/>
                <w:bCs/>
                <w:sz w:val="22"/>
                <w:szCs w:val="22"/>
              </w:rPr>
              <w:t>Authority</w:t>
            </w:r>
            <w:r w:rsidRPr="006E5B28">
              <w:rPr>
                <w:rFonts w:ascii="Arial" w:hAnsi="Arial" w:cs="Arial"/>
                <w:sz w:val="22"/>
                <w:szCs w:val="22"/>
              </w:rPr>
              <w:t xml:space="preserve">: BMJ </w:t>
            </w:r>
            <w:r w:rsidRPr="006E5B28">
              <w:rPr>
                <w:rFonts w:ascii="Arial" w:hAnsi="Arial" w:cs="Arial"/>
                <w:b/>
                <w:bCs/>
                <w:sz w:val="22"/>
                <w:szCs w:val="22"/>
              </w:rPr>
              <w:t>Accuracy</w:t>
            </w:r>
            <w:r w:rsidRPr="006E5B28">
              <w:rPr>
                <w:rFonts w:ascii="Arial" w:hAnsi="Arial" w:cs="Arial"/>
                <w:sz w:val="22"/>
                <w:szCs w:val="22"/>
              </w:rPr>
              <w:t xml:space="preserve">: Review </w:t>
            </w:r>
            <w:r w:rsidRPr="006E5B28">
              <w:rPr>
                <w:rFonts w:ascii="Arial" w:hAnsi="Arial" w:cs="Arial"/>
                <w:b/>
                <w:bCs/>
                <w:sz w:val="22"/>
                <w:szCs w:val="22"/>
              </w:rPr>
              <w:t>Purpose</w:t>
            </w:r>
            <w:r w:rsidRPr="006E5B28">
              <w:rPr>
                <w:rFonts w:ascii="Arial" w:hAnsi="Arial" w:cs="Arial"/>
                <w:sz w:val="22"/>
                <w:szCs w:val="22"/>
              </w:rPr>
              <w:t>: Academic</w:t>
            </w:r>
          </w:p>
        </w:tc>
        <w:tc>
          <w:tcPr>
            <w:tcW w:w="770" w:type="dxa"/>
          </w:tcPr>
          <w:p w14:paraId="213713F1" w14:textId="2E9C583D" w:rsidR="00B467A4" w:rsidRPr="006E5B28" w:rsidRDefault="00016DC0">
            <w:pPr>
              <w:rPr>
                <w:rFonts w:ascii="Arial" w:hAnsi="Arial" w:cs="Arial"/>
                <w:sz w:val="22"/>
                <w:szCs w:val="22"/>
              </w:rPr>
            </w:pPr>
            <w:hyperlink r:id="rId14" w:history="1">
              <w:r w:rsidRPr="006E5B28">
                <w:rPr>
                  <w:rStyle w:val="Hyperlink"/>
                  <w:rFonts w:ascii="Arial" w:hAnsi="Arial" w:cs="Arial"/>
                  <w:sz w:val="22"/>
                  <w:szCs w:val="22"/>
                </w:rPr>
                <w:t>https://doi.org/10.1371/journal.pone.0159015</w:t>
              </w:r>
            </w:hyperlink>
            <w:r w:rsidRPr="006E5B28">
              <w:rPr>
                <w:rFonts w:ascii="Arial" w:hAnsi="Arial" w:cs="Arial"/>
                <w:sz w:val="22"/>
                <w:szCs w:val="22"/>
              </w:rPr>
              <w:t xml:space="preserve"> </w:t>
            </w:r>
          </w:p>
        </w:tc>
      </w:tr>
      <w:tr w:rsidR="00DE263C" w:rsidRPr="006E5B28" w14:paraId="589C5D4A" w14:textId="77777777" w:rsidTr="000F60FC">
        <w:tc>
          <w:tcPr>
            <w:tcW w:w="1066" w:type="dxa"/>
          </w:tcPr>
          <w:p w14:paraId="3B1B0E5A" w14:textId="6EAD3A13" w:rsidR="00DE263C" w:rsidRPr="006E5B28" w:rsidRDefault="00A1611E">
            <w:pPr>
              <w:rPr>
                <w:rFonts w:ascii="Arial" w:hAnsi="Arial" w:cs="Arial"/>
                <w:sz w:val="22"/>
                <w:szCs w:val="22"/>
              </w:rPr>
            </w:pPr>
            <w:r w:rsidRPr="006E5B28">
              <w:rPr>
                <w:rFonts w:ascii="Arial" w:hAnsi="Arial" w:cs="Arial"/>
                <w:sz w:val="22"/>
                <w:szCs w:val="22"/>
              </w:rPr>
              <w:t>Yea</w:t>
            </w:r>
          </w:p>
        </w:tc>
        <w:tc>
          <w:tcPr>
            <w:tcW w:w="1464" w:type="dxa"/>
          </w:tcPr>
          <w:p w14:paraId="18026EA3" w14:textId="104C2DFB" w:rsidR="00DE263C" w:rsidRPr="006E5B28" w:rsidRDefault="00B845B0">
            <w:pPr>
              <w:rPr>
                <w:rFonts w:ascii="Arial" w:hAnsi="Arial" w:cs="Arial"/>
                <w:sz w:val="22"/>
                <w:szCs w:val="22"/>
              </w:rPr>
            </w:pPr>
            <w:r w:rsidRPr="006E5B28">
              <w:rPr>
                <w:rFonts w:ascii="Arial" w:eastAsia="Times New Roman" w:hAnsi="Arial" w:cs="Arial"/>
                <w:sz w:val="22"/>
                <w:szCs w:val="22"/>
              </w:rPr>
              <w:t>Bakker &amp; Demerouti (2017</w:t>
            </w:r>
          </w:p>
        </w:tc>
        <w:tc>
          <w:tcPr>
            <w:tcW w:w="1579" w:type="dxa"/>
          </w:tcPr>
          <w:p w14:paraId="305B11D2" w14:textId="3AF417C0" w:rsidR="00DE263C" w:rsidRPr="006E5B28" w:rsidRDefault="00B95E2A">
            <w:pPr>
              <w:rPr>
                <w:rFonts w:ascii="Arial" w:hAnsi="Arial" w:cs="Arial"/>
                <w:sz w:val="22"/>
                <w:szCs w:val="22"/>
              </w:rPr>
            </w:pPr>
            <w:r w:rsidRPr="006E5B28">
              <w:rPr>
                <w:rFonts w:ascii="Arial" w:hAnsi="Arial" w:cs="Arial"/>
                <w:sz w:val="22"/>
                <w:szCs w:val="22"/>
              </w:rPr>
              <w:t>Job Demands–Resources Theory</w:t>
            </w:r>
          </w:p>
        </w:tc>
        <w:tc>
          <w:tcPr>
            <w:tcW w:w="1686" w:type="dxa"/>
          </w:tcPr>
          <w:p w14:paraId="30C77E61" w14:textId="460BAB1F" w:rsidR="00DE263C" w:rsidRPr="006E5B28" w:rsidRDefault="00E12C11">
            <w:pPr>
              <w:rPr>
                <w:rFonts w:ascii="Arial" w:hAnsi="Arial" w:cs="Arial"/>
                <w:sz w:val="22"/>
                <w:szCs w:val="22"/>
              </w:rPr>
            </w:pPr>
            <w:r w:rsidRPr="006E5B28">
              <w:rPr>
                <w:rFonts w:ascii="Arial" w:hAnsi="Arial" w:cs="Arial"/>
                <w:sz w:val="22"/>
                <w:szCs w:val="22"/>
              </w:rPr>
              <w:t>Theoretical model explaining burnout mechanisms.</w:t>
            </w:r>
          </w:p>
        </w:tc>
        <w:tc>
          <w:tcPr>
            <w:tcW w:w="2451" w:type="dxa"/>
          </w:tcPr>
          <w:p w14:paraId="6469F867" w14:textId="4364E84D" w:rsidR="00D864F8" w:rsidRPr="006E5B28" w:rsidRDefault="00C3428F">
            <w:pPr>
              <w:rPr>
                <w:rFonts w:ascii="Arial" w:hAnsi="Arial" w:cs="Arial"/>
                <w:sz w:val="22"/>
                <w:szCs w:val="22"/>
              </w:rPr>
            </w:pPr>
            <w:r w:rsidRPr="006E5B28">
              <w:rPr>
                <w:rFonts w:ascii="Arial" w:hAnsi="Arial" w:cs="Arial"/>
                <w:b/>
                <w:bCs/>
                <w:sz w:val="22"/>
                <w:szCs w:val="22"/>
              </w:rPr>
              <w:t>Currency</w:t>
            </w:r>
            <w:r w:rsidRPr="006E5B28">
              <w:rPr>
                <w:rFonts w:ascii="Arial" w:hAnsi="Arial" w:cs="Arial"/>
                <w:sz w:val="22"/>
                <w:szCs w:val="22"/>
              </w:rPr>
              <w:t xml:space="preserve">: Good </w:t>
            </w:r>
            <w:r w:rsidRPr="006E5B28">
              <w:rPr>
                <w:rFonts w:ascii="Arial" w:hAnsi="Arial" w:cs="Arial"/>
                <w:b/>
                <w:bCs/>
                <w:sz w:val="22"/>
                <w:szCs w:val="22"/>
              </w:rPr>
              <w:t>Relevance</w:t>
            </w:r>
            <w:r w:rsidRPr="006E5B28">
              <w:rPr>
                <w:rFonts w:ascii="Arial" w:hAnsi="Arial" w:cs="Arial"/>
                <w:sz w:val="22"/>
                <w:szCs w:val="22"/>
              </w:rPr>
              <w:t xml:space="preserve">:Theoretical </w:t>
            </w:r>
            <w:r w:rsidRPr="006E5B28">
              <w:rPr>
                <w:rFonts w:ascii="Arial" w:hAnsi="Arial" w:cs="Arial"/>
                <w:b/>
                <w:bCs/>
                <w:sz w:val="22"/>
                <w:szCs w:val="22"/>
              </w:rPr>
              <w:t>Authority</w:t>
            </w:r>
            <w:r w:rsidRPr="006E5B28">
              <w:rPr>
                <w:rFonts w:ascii="Arial" w:hAnsi="Arial" w:cs="Arial"/>
                <w:sz w:val="22"/>
                <w:szCs w:val="22"/>
              </w:rPr>
              <w:t xml:space="preserve">: Academic </w:t>
            </w:r>
            <w:r w:rsidRPr="006E5B28">
              <w:rPr>
                <w:rFonts w:ascii="Arial" w:hAnsi="Arial" w:cs="Arial"/>
                <w:b/>
                <w:bCs/>
                <w:sz w:val="22"/>
                <w:szCs w:val="22"/>
              </w:rPr>
              <w:t>Accuracy</w:t>
            </w:r>
            <w:r w:rsidRPr="006E5B28">
              <w:rPr>
                <w:rFonts w:ascii="Arial" w:hAnsi="Arial" w:cs="Arial"/>
                <w:sz w:val="22"/>
                <w:szCs w:val="22"/>
              </w:rPr>
              <w:t>: Review</w:t>
            </w:r>
          </w:p>
          <w:p w14:paraId="704827F3" w14:textId="1C077040" w:rsidR="00DE263C" w:rsidRPr="006E5B28" w:rsidRDefault="00C3428F">
            <w:pPr>
              <w:rPr>
                <w:rFonts w:ascii="Arial" w:hAnsi="Arial" w:cs="Arial"/>
                <w:sz w:val="22"/>
                <w:szCs w:val="22"/>
              </w:rPr>
            </w:pPr>
            <w:r w:rsidRPr="006E5B28">
              <w:rPr>
                <w:rFonts w:ascii="Arial" w:hAnsi="Arial" w:cs="Arial"/>
                <w:b/>
                <w:bCs/>
                <w:sz w:val="22"/>
                <w:szCs w:val="22"/>
              </w:rPr>
              <w:t>Purpose</w:t>
            </w:r>
            <w:r w:rsidRPr="006E5B28">
              <w:rPr>
                <w:rFonts w:ascii="Arial" w:hAnsi="Arial" w:cs="Arial"/>
                <w:sz w:val="22"/>
                <w:szCs w:val="22"/>
              </w:rPr>
              <w:t>: Theory</w:t>
            </w:r>
          </w:p>
        </w:tc>
        <w:tc>
          <w:tcPr>
            <w:tcW w:w="770" w:type="dxa"/>
          </w:tcPr>
          <w:p w14:paraId="1B3197E1" w14:textId="7AAF514C" w:rsidR="00DE263C" w:rsidRPr="006E5B28" w:rsidRDefault="006B41C6">
            <w:pPr>
              <w:rPr>
                <w:rFonts w:ascii="Arial" w:hAnsi="Arial" w:cs="Arial"/>
                <w:sz w:val="22"/>
                <w:szCs w:val="22"/>
              </w:rPr>
            </w:pPr>
            <w:hyperlink r:id="rId15" w:history="1">
              <w:r w:rsidRPr="006E5B28">
                <w:rPr>
                  <w:rStyle w:val="Hyperlink"/>
                  <w:rFonts w:ascii="Arial" w:hAnsi="Arial" w:cs="Arial"/>
                  <w:sz w:val="22"/>
                  <w:szCs w:val="22"/>
                </w:rPr>
                <w:t>https://doi.org/10.1037/ocp0000056</w:t>
              </w:r>
            </w:hyperlink>
            <w:r w:rsidRPr="006E5B28">
              <w:rPr>
                <w:rFonts w:ascii="Arial" w:hAnsi="Arial" w:cs="Arial"/>
                <w:sz w:val="22"/>
                <w:szCs w:val="22"/>
              </w:rPr>
              <w:t xml:space="preserve"> </w:t>
            </w:r>
          </w:p>
        </w:tc>
      </w:tr>
    </w:tbl>
    <w:p w14:paraId="32122CF9" w14:textId="77777777" w:rsidR="00246919" w:rsidRDefault="00246919"/>
    <w:p w14:paraId="48C9CF1F" w14:textId="77777777" w:rsidR="00DB22B9" w:rsidRDefault="00DB22B9"/>
    <w:p w14:paraId="1D478FBC" w14:textId="2187BE4C" w:rsidR="00DB22B9" w:rsidRDefault="00553749">
      <w:pPr>
        <w:rPr>
          <w:rFonts w:ascii="Arial" w:hAnsi="Arial" w:cs="Arial"/>
          <w:b/>
          <w:bCs/>
          <w:sz w:val="22"/>
          <w:szCs w:val="22"/>
        </w:rPr>
      </w:pPr>
      <w:r w:rsidRPr="00FF3456">
        <w:rPr>
          <w:rFonts w:ascii="Arial" w:hAnsi="Arial" w:cs="Arial"/>
          <w:b/>
          <w:bCs/>
          <w:sz w:val="22"/>
          <w:szCs w:val="22"/>
        </w:rPr>
        <w:t>Appendix 2 — Summary Table (Top 5 Studies)</w:t>
      </w:r>
    </w:p>
    <w:tbl>
      <w:tblPr>
        <w:tblStyle w:val="TableGrid"/>
        <w:tblW w:w="0" w:type="auto"/>
        <w:tblLook w:val="04A0" w:firstRow="1" w:lastRow="0" w:firstColumn="1" w:lastColumn="0" w:noHBand="0" w:noVBand="1"/>
      </w:tblPr>
      <w:tblGrid>
        <w:gridCol w:w="952"/>
        <w:gridCol w:w="1015"/>
        <w:gridCol w:w="898"/>
        <w:gridCol w:w="1435"/>
        <w:gridCol w:w="1162"/>
        <w:gridCol w:w="1115"/>
        <w:gridCol w:w="1115"/>
        <w:gridCol w:w="1324"/>
      </w:tblGrid>
      <w:tr w:rsidR="008E7A43" w:rsidRPr="001611AC" w14:paraId="4ECFDF73" w14:textId="0A91FDDE" w:rsidTr="004974AB">
        <w:tc>
          <w:tcPr>
            <w:tcW w:w="967" w:type="dxa"/>
          </w:tcPr>
          <w:p w14:paraId="376BD079" w14:textId="658EB71D" w:rsidR="00731CA0" w:rsidRPr="001611AC" w:rsidRDefault="00731CA0">
            <w:pPr>
              <w:rPr>
                <w:rFonts w:ascii="Arial" w:hAnsi="Arial" w:cs="Arial"/>
                <w:b/>
                <w:bCs/>
                <w:sz w:val="22"/>
                <w:szCs w:val="22"/>
              </w:rPr>
            </w:pPr>
            <w:r w:rsidRPr="001611AC">
              <w:rPr>
                <w:rFonts w:ascii="Arial" w:hAnsi="Arial" w:cs="Arial"/>
                <w:b/>
                <w:bCs/>
                <w:sz w:val="22"/>
                <w:szCs w:val="22"/>
              </w:rPr>
              <w:t>Author &amp; Year</w:t>
            </w:r>
          </w:p>
        </w:tc>
        <w:tc>
          <w:tcPr>
            <w:tcW w:w="1130" w:type="dxa"/>
          </w:tcPr>
          <w:p w14:paraId="3E297D56" w14:textId="64AA887D" w:rsidR="00731CA0" w:rsidRPr="001611AC" w:rsidRDefault="00731CA0">
            <w:pPr>
              <w:rPr>
                <w:rFonts w:ascii="Arial" w:hAnsi="Arial" w:cs="Arial"/>
                <w:b/>
                <w:bCs/>
                <w:sz w:val="22"/>
                <w:szCs w:val="22"/>
              </w:rPr>
            </w:pPr>
            <w:r w:rsidRPr="001611AC">
              <w:rPr>
                <w:rFonts w:ascii="Arial" w:hAnsi="Arial" w:cs="Arial"/>
                <w:b/>
                <w:bCs/>
                <w:sz w:val="22"/>
                <w:szCs w:val="22"/>
              </w:rPr>
              <w:t xml:space="preserve">Article Title </w:t>
            </w:r>
          </w:p>
        </w:tc>
        <w:tc>
          <w:tcPr>
            <w:tcW w:w="989" w:type="dxa"/>
          </w:tcPr>
          <w:p w14:paraId="58BA1BBD" w14:textId="34789B49" w:rsidR="00731CA0" w:rsidRPr="001611AC" w:rsidRDefault="00731CA0">
            <w:pPr>
              <w:rPr>
                <w:rFonts w:ascii="Arial" w:hAnsi="Arial" w:cs="Arial"/>
                <w:b/>
                <w:bCs/>
                <w:sz w:val="22"/>
                <w:szCs w:val="22"/>
              </w:rPr>
            </w:pPr>
            <w:r w:rsidRPr="001611AC">
              <w:rPr>
                <w:rFonts w:ascii="Arial" w:hAnsi="Arial" w:cs="Arial"/>
                <w:b/>
                <w:bCs/>
                <w:sz w:val="22"/>
                <w:szCs w:val="22"/>
              </w:rPr>
              <w:t>Type of Study</w:t>
            </w:r>
          </w:p>
        </w:tc>
        <w:tc>
          <w:tcPr>
            <w:tcW w:w="957" w:type="dxa"/>
          </w:tcPr>
          <w:p w14:paraId="76C71725" w14:textId="570A1837" w:rsidR="00731CA0" w:rsidRPr="001611AC" w:rsidRDefault="00731CA0">
            <w:pPr>
              <w:rPr>
                <w:rFonts w:ascii="Arial" w:hAnsi="Arial" w:cs="Arial"/>
                <w:b/>
                <w:bCs/>
                <w:sz w:val="22"/>
                <w:szCs w:val="22"/>
              </w:rPr>
            </w:pPr>
            <w:r w:rsidRPr="001611AC">
              <w:rPr>
                <w:rFonts w:ascii="Arial" w:hAnsi="Arial" w:cs="Arial"/>
                <w:b/>
                <w:bCs/>
                <w:sz w:val="22"/>
                <w:szCs w:val="22"/>
              </w:rPr>
              <w:t>Research Method &amp; Sample Size</w:t>
            </w:r>
          </w:p>
        </w:tc>
        <w:tc>
          <w:tcPr>
            <w:tcW w:w="1288" w:type="dxa"/>
          </w:tcPr>
          <w:p w14:paraId="3F9A80A3" w14:textId="12C88B33" w:rsidR="00731CA0" w:rsidRPr="001611AC" w:rsidRDefault="00731CA0">
            <w:pPr>
              <w:rPr>
                <w:rFonts w:ascii="Arial" w:hAnsi="Arial" w:cs="Arial"/>
                <w:b/>
                <w:bCs/>
                <w:sz w:val="22"/>
                <w:szCs w:val="22"/>
              </w:rPr>
            </w:pPr>
            <w:r w:rsidRPr="001611AC">
              <w:rPr>
                <w:rFonts w:ascii="Arial" w:hAnsi="Arial" w:cs="Arial"/>
                <w:b/>
                <w:bCs/>
                <w:sz w:val="22"/>
                <w:szCs w:val="22"/>
              </w:rPr>
              <w:t>Strengths &amp; Limitations</w:t>
            </w:r>
          </w:p>
        </w:tc>
        <w:tc>
          <w:tcPr>
            <w:tcW w:w="1230" w:type="dxa"/>
          </w:tcPr>
          <w:p w14:paraId="185D5B9D" w14:textId="2513FDD2" w:rsidR="00731CA0" w:rsidRPr="001611AC" w:rsidRDefault="00731CA0">
            <w:pPr>
              <w:rPr>
                <w:rFonts w:ascii="Arial" w:hAnsi="Arial" w:cs="Arial"/>
                <w:b/>
                <w:bCs/>
                <w:sz w:val="22"/>
                <w:szCs w:val="22"/>
              </w:rPr>
            </w:pPr>
            <w:r w:rsidRPr="001611AC">
              <w:rPr>
                <w:rFonts w:ascii="Arial" w:hAnsi="Arial" w:cs="Arial"/>
                <w:b/>
                <w:bCs/>
                <w:sz w:val="22"/>
                <w:szCs w:val="22"/>
              </w:rPr>
              <w:t>Main Findings</w:t>
            </w:r>
          </w:p>
        </w:tc>
        <w:tc>
          <w:tcPr>
            <w:tcW w:w="1230" w:type="dxa"/>
          </w:tcPr>
          <w:p w14:paraId="27DD4130" w14:textId="5A1EEED5" w:rsidR="00731CA0" w:rsidRPr="001611AC" w:rsidRDefault="00731CA0">
            <w:pPr>
              <w:rPr>
                <w:rFonts w:ascii="Arial" w:hAnsi="Arial" w:cs="Arial"/>
                <w:b/>
                <w:bCs/>
                <w:sz w:val="22"/>
                <w:szCs w:val="22"/>
              </w:rPr>
            </w:pPr>
            <w:r w:rsidRPr="001611AC">
              <w:rPr>
                <w:rFonts w:ascii="Arial" w:hAnsi="Arial" w:cs="Arial"/>
                <w:b/>
                <w:bCs/>
                <w:sz w:val="22"/>
                <w:szCs w:val="22"/>
              </w:rPr>
              <w:t>Keywords &amp; Codes</w:t>
            </w:r>
          </w:p>
        </w:tc>
        <w:tc>
          <w:tcPr>
            <w:tcW w:w="1225" w:type="dxa"/>
          </w:tcPr>
          <w:p w14:paraId="1DC4D211" w14:textId="314AB42C" w:rsidR="00731CA0" w:rsidRPr="001611AC" w:rsidRDefault="000C0C29">
            <w:pPr>
              <w:rPr>
                <w:rFonts w:ascii="Arial" w:hAnsi="Arial" w:cs="Arial"/>
                <w:b/>
                <w:bCs/>
                <w:sz w:val="22"/>
                <w:szCs w:val="22"/>
              </w:rPr>
            </w:pPr>
            <w:r w:rsidRPr="001611AC">
              <w:rPr>
                <w:rFonts w:ascii="Arial" w:hAnsi="Arial" w:cs="Arial"/>
                <w:b/>
                <w:bCs/>
                <w:sz w:val="22"/>
                <w:szCs w:val="22"/>
              </w:rPr>
              <w:t xml:space="preserve">Notes &amp; </w:t>
            </w:r>
            <w:r w:rsidR="00CF1CF7" w:rsidRPr="001611AC">
              <w:rPr>
                <w:rFonts w:ascii="Arial" w:hAnsi="Arial" w:cs="Arial"/>
                <w:b/>
                <w:bCs/>
                <w:sz w:val="22"/>
                <w:szCs w:val="22"/>
              </w:rPr>
              <w:t>Comments</w:t>
            </w:r>
            <w:r w:rsidRPr="001611AC">
              <w:rPr>
                <w:rFonts w:ascii="Arial" w:hAnsi="Arial" w:cs="Arial"/>
                <w:b/>
                <w:bCs/>
                <w:sz w:val="22"/>
                <w:szCs w:val="22"/>
              </w:rPr>
              <w:t xml:space="preserve"> </w:t>
            </w:r>
          </w:p>
        </w:tc>
      </w:tr>
      <w:tr w:rsidR="008E7A43" w:rsidRPr="001611AC" w14:paraId="0AA3681D" w14:textId="315BA878" w:rsidTr="004974AB">
        <w:tc>
          <w:tcPr>
            <w:tcW w:w="967" w:type="dxa"/>
          </w:tcPr>
          <w:p w14:paraId="17BC261B" w14:textId="47FB0B0E" w:rsidR="00731CA0" w:rsidRPr="001611AC" w:rsidRDefault="00BD55B2">
            <w:pPr>
              <w:rPr>
                <w:rFonts w:ascii="Arial" w:hAnsi="Arial" w:cs="Arial"/>
                <w:b/>
                <w:bCs/>
                <w:sz w:val="22"/>
                <w:szCs w:val="22"/>
              </w:rPr>
            </w:pPr>
            <w:r w:rsidRPr="001611AC">
              <w:rPr>
                <w:rFonts w:ascii="Arial" w:eastAsia="Times New Roman" w:hAnsi="Arial" w:cs="Arial"/>
                <w:sz w:val="22"/>
                <w:szCs w:val="22"/>
              </w:rPr>
              <w:t>Rotenstein et al. (2018)</w:t>
            </w:r>
          </w:p>
        </w:tc>
        <w:tc>
          <w:tcPr>
            <w:tcW w:w="1130" w:type="dxa"/>
          </w:tcPr>
          <w:p w14:paraId="280E9FCB" w14:textId="52F8BA5A" w:rsidR="00731CA0" w:rsidRPr="001611AC" w:rsidRDefault="00F75F40">
            <w:pPr>
              <w:rPr>
                <w:rFonts w:ascii="Arial" w:hAnsi="Arial" w:cs="Arial"/>
                <w:b/>
                <w:bCs/>
                <w:sz w:val="22"/>
                <w:szCs w:val="22"/>
              </w:rPr>
            </w:pPr>
            <w:r w:rsidRPr="001611AC">
              <w:rPr>
                <w:rFonts w:ascii="Arial" w:eastAsia="Times New Roman" w:hAnsi="Arial" w:cs="Arial"/>
                <w:sz w:val="22"/>
                <w:szCs w:val="22"/>
              </w:rPr>
              <w:t>Prevalence of Burnout Among Physicians</w:t>
            </w:r>
          </w:p>
        </w:tc>
        <w:tc>
          <w:tcPr>
            <w:tcW w:w="989" w:type="dxa"/>
          </w:tcPr>
          <w:p w14:paraId="5414FB3F" w14:textId="090B703C" w:rsidR="00731CA0" w:rsidRPr="001611AC" w:rsidRDefault="003052EB">
            <w:pPr>
              <w:rPr>
                <w:rFonts w:ascii="Arial" w:hAnsi="Arial" w:cs="Arial"/>
                <w:sz w:val="22"/>
                <w:szCs w:val="22"/>
              </w:rPr>
            </w:pPr>
            <w:r w:rsidRPr="001611AC">
              <w:rPr>
                <w:rFonts w:ascii="Arial" w:eastAsia="Times New Roman" w:hAnsi="Arial" w:cs="Arial"/>
                <w:sz w:val="22"/>
                <w:szCs w:val="22"/>
              </w:rPr>
              <w:t>Systematic Review &amp; Meta-analysis</w:t>
            </w:r>
          </w:p>
        </w:tc>
        <w:tc>
          <w:tcPr>
            <w:tcW w:w="957" w:type="dxa"/>
          </w:tcPr>
          <w:p w14:paraId="43F78B2F" w14:textId="6E952A16" w:rsidR="00731CA0" w:rsidRPr="001611AC" w:rsidRDefault="000440BF">
            <w:pPr>
              <w:rPr>
                <w:rFonts w:ascii="Arial" w:hAnsi="Arial" w:cs="Arial"/>
                <w:b/>
                <w:bCs/>
                <w:sz w:val="22"/>
                <w:szCs w:val="22"/>
              </w:rPr>
            </w:pPr>
            <w:r w:rsidRPr="001611AC">
              <w:rPr>
                <w:rFonts w:ascii="Arial" w:eastAsia="Times New Roman" w:hAnsi="Arial" w:cs="Arial"/>
                <w:sz w:val="22"/>
                <w:szCs w:val="22"/>
              </w:rPr>
              <w:t>182 studies</w:t>
            </w:r>
            <w:r w:rsidR="00DF47F0">
              <w:rPr>
                <w:rFonts w:ascii="Arial" w:eastAsia="Times New Roman" w:hAnsi="Arial" w:cs="Arial"/>
                <w:sz w:val="22"/>
                <w:szCs w:val="22"/>
              </w:rPr>
              <w:t xml:space="preserve"> </w:t>
            </w:r>
            <w:r w:rsidRPr="001611AC">
              <w:rPr>
                <w:rFonts w:ascii="Arial" w:eastAsia="Times New Roman" w:hAnsi="Arial" w:cs="Arial"/>
                <w:sz w:val="22"/>
                <w:szCs w:val="22"/>
              </w:rPr>
              <w:t>100,000 physicians</w:t>
            </w:r>
          </w:p>
        </w:tc>
        <w:tc>
          <w:tcPr>
            <w:tcW w:w="1288" w:type="dxa"/>
          </w:tcPr>
          <w:p w14:paraId="7B63A99E" w14:textId="35EB70D7" w:rsidR="00731CA0" w:rsidRPr="001611AC" w:rsidRDefault="00791863">
            <w:pPr>
              <w:rPr>
                <w:rFonts w:ascii="Arial" w:hAnsi="Arial" w:cs="Arial"/>
                <w:b/>
                <w:bCs/>
                <w:sz w:val="22"/>
                <w:szCs w:val="22"/>
              </w:rPr>
            </w:pPr>
            <w:r w:rsidRPr="003F632F">
              <w:rPr>
                <w:rFonts w:ascii="Arial" w:eastAsia="Times New Roman" w:hAnsi="Arial" w:cs="Arial"/>
                <w:b/>
                <w:bCs/>
                <w:sz w:val="22"/>
                <w:szCs w:val="22"/>
              </w:rPr>
              <w:t>Strength</w:t>
            </w:r>
            <w:r w:rsidRPr="001611AC">
              <w:rPr>
                <w:rFonts w:ascii="Arial" w:eastAsia="Times New Roman" w:hAnsi="Arial" w:cs="Arial"/>
                <w:sz w:val="22"/>
                <w:szCs w:val="22"/>
              </w:rPr>
              <w:t xml:space="preserve">: very large sample </w:t>
            </w:r>
            <w:r w:rsidRPr="003F632F">
              <w:rPr>
                <w:rFonts w:ascii="Arial" w:eastAsia="Times New Roman" w:hAnsi="Arial" w:cs="Arial"/>
                <w:b/>
                <w:bCs/>
                <w:sz w:val="22"/>
                <w:szCs w:val="22"/>
              </w:rPr>
              <w:t>Limitation</w:t>
            </w:r>
            <w:r w:rsidRPr="001611AC">
              <w:rPr>
                <w:rFonts w:ascii="Arial" w:eastAsia="Times New Roman" w:hAnsi="Arial" w:cs="Arial"/>
                <w:sz w:val="22"/>
                <w:szCs w:val="22"/>
              </w:rPr>
              <w:t>: heterogeneity across studies</w:t>
            </w:r>
          </w:p>
        </w:tc>
        <w:tc>
          <w:tcPr>
            <w:tcW w:w="1230" w:type="dxa"/>
          </w:tcPr>
          <w:p w14:paraId="03B955C8" w14:textId="0856C2B5" w:rsidR="00731CA0" w:rsidRPr="001611AC" w:rsidRDefault="00DC2059">
            <w:pPr>
              <w:rPr>
                <w:rFonts w:ascii="Arial" w:hAnsi="Arial" w:cs="Arial"/>
                <w:sz w:val="22"/>
                <w:szCs w:val="22"/>
              </w:rPr>
            </w:pPr>
            <w:r w:rsidRPr="001611AC">
              <w:rPr>
                <w:rFonts w:ascii="Arial" w:eastAsia="Times New Roman" w:hAnsi="Arial" w:cs="Arial"/>
                <w:sz w:val="22"/>
                <w:szCs w:val="22"/>
              </w:rPr>
              <w:t>High levels of burnout and emotional exhaustion were consistently reported among healthcare professionals.</w:t>
            </w:r>
          </w:p>
        </w:tc>
        <w:tc>
          <w:tcPr>
            <w:tcW w:w="1230" w:type="dxa"/>
          </w:tcPr>
          <w:p w14:paraId="4893BDB0" w14:textId="4071D387" w:rsidR="00731CA0" w:rsidRPr="001611AC" w:rsidRDefault="00E178F7">
            <w:pPr>
              <w:rPr>
                <w:rFonts w:ascii="Arial" w:hAnsi="Arial" w:cs="Arial"/>
                <w:b/>
                <w:bCs/>
                <w:sz w:val="22"/>
                <w:szCs w:val="22"/>
              </w:rPr>
            </w:pPr>
            <w:r w:rsidRPr="001611AC">
              <w:rPr>
                <w:rFonts w:ascii="Arial" w:eastAsia="Times New Roman" w:hAnsi="Arial" w:cs="Arial"/>
                <w:sz w:val="22"/>
                <w:szCs w:val="22"/>
              </w:rPr>
              <w:t>Burnout prevalence</w:t>
            </w:r>
            <w:r w:rsidR="003B00C4">
              <w:rPr>
                <w:rFonts w:ascii="Arial" w:eastAsia="Times New Roman" w:hAnsi="Arial" w:cs="Arial"/>
                <w:sz w:val="22"/>
                <w:szCs w:val="22"/>
              </w:rPr>
              <w:t>,</w:t>
            </w:r>
            <w:r w:rsidRPr="001611AC">
              <w:rPr>
                <w:rFonts w:ascii="Arial" w:eastAsia="Times New Roman" w:hAnsi="Arial" w:cs="Arial"/>
                <w:sz w:val="22"/>
                <w:szCs w:val="22"/>
              </w:rPr>
              <w:t xml:space="preserve"> Emotional </w:t>
            </w:r>
            <w:r w:rsidR="003B00C4" w:rsidRPr="001611AC">
              <w:rPr>
                <w:rFonts w:ascii="Arial" w:eastAsia="Times New Roman" w:hAnsi="Arial" w:cs="Arial"/>
                <w:sz w:val="22"/>
                <w:szCs w:val="22"/>
              </w:rPr>
              <w:t>exhaustion</w:t>
            </w:r>
            <w:r w:rsidR="003B00C4">
              <w:rPr>
                <w:rFonts w:ascii="Arial" w:eastAsia="Times New Roman" w:hAnsi="Arial" w:cs="Arial"/>
                <w:sz w:val="22"/>
                <w:szCs w:val="22"/>
              </w:rPr>
              <w:t>,</w:t>
            </w:r>
            <w:r w:rsidR="003B00C4" w:rsidRPr="001611AC">
              <w:rPr>
                <w:rFonts w:ascii="Arial" w:eastAsia="Times New Roman" w:hAnsi="Arial" w:cs="Arial"/>
                <w:sz w:val="22"/>
                <w:szCs w:val="22"/>
              </w:rPr>
              <w:t xml:space="preserve"> Workforce</w:t>
            </w:r>
            <w:r w:rsidRPr="001611AC">
              <w:rPr>
                <w:rFonts w:ascii="Arial" w:eastAsia="Times New Roman" w:hAnsi="Arial" w:cs="Arial"/>
                <w:sz w:val="22"/>
                <w:szCs w:val="22"/>
              </w:rPr>
              <w:t xml:space="preserve"> stress</w:t>
            </w:r>
          </w:p>
        </w:tc>
        <w:tc>
          <w:tcPr>
            <w:tcW w:w="1225" w:type="dxa"/>
          </w:tcPr>
          <w:p w14:paraId="245AE0A8" w14:textId="5440927F" w:rsidR="00731CA0" w:rsidRPr="001611AC" w:rsidRDefault="00363635">
            <w:pPr>
              <w:rPr>
                <w:rFonts w:ascii="Arial" w:hAnsi="Arial" w:cs="Arial"/>
                <w:b/>
                <w:bCs/>
                <w:sz w:val="22"/>
                <w:szCs w:val="22"/>
              </w:rPr>
            </w:pPr>
            <w:r w:rsidRPr="001611AC">
              <w:rPr>
                <w:rFonts w:ascii="Arial" w:eastAsia="Times New Roman" w:hAnsi="Arial" w:cs="Arial"/>
                <w:sz w:val="22"/>
                <w:szCs w:val="22"/>
              </w:rPr>
              <w:t>Key evidence demonstrating scale of the problem.</w:t>
            </w:r>
          </w:p>
        </w:tc>
      </w:tr>
      <w:tr w:rsidR="008E7A43" w:rsidRPr="001611AC" w14:paraId="5D69EF66" w14:textId="4D40BF7D" w:rsidTr="004974AB">
        <w:tc>
          <w:tcPr>
            <w:tcW w:w="967" w:type="dxa"/>
          </w:tcPr>
          <w:p w14:paraId="39DDD270" w14:textId="3BCEAA43" w:rsidR="00731CA0" w:rsidRPr="001611AC" w:rsidRDefault="005B372F">
            <w:pPr>
              <w:rPr>
                <w:rFonts w:ascii="Arial" w:hAnsi="Arial" w:cs="Arial"/>
                <w:b/>
                <w:bCs/>
                <w:sz w:val="22"/>
                <w:szCs w:val="22"/>
              </w:rPr>
            </w:pPr>
            <w:r w:rsidRPr="001611AC">
              <w:rPr>
                <w:rFonts w:ascii="Arial" w:eastAsia="Times New Roman" w:hAnsi="Arial" w:cs="Arial"/>
                <w:sz w:val="22"/>
                <w:szCs w:val="22"/>
              </w:rPr>
              <w:t>West et al. (2018)</w:t>
            </w:r>
          </w:p>
        </w:tc>
        <w:tc>
          <w:tcPr>
            <w:tcW w:w="1130" w:type="dxa"/>
          </w:tcPr>
          <w:p w14:paraId="0DDEEB7B" w14:textId="5C8334FA" w:rsidR="00731CA0" w:rsidRPr="001611AC" w:rsidRDefault="000B54E3">
            <w:pPr>
              <w:rPr>
                <w:rFonts w:ascii="Arial" w:hAnsi="Arial" w:cs="Arial"/>
                <w:b/>
                <w:bCs/>
                <w:sz w:val="22"/>
                <w:szCs w:val="22"/>
              </w:rPr>
            </w:pPr>
            <w:r w:rsidRPr="001611AC">
              <w:rPr>
                <w:rFonts w:ascii="Arial" w:eastAsia="Times New Roman" w:hAnsi="Arial" w:cs="Arial"/>
                <w:sz w:val="22"/>
                <w:szCs w:val="22"/>
              </w:rPr>
              <w:t>Interventions to Prevent and Reduce Physician Burnout</w:t>
            </w:r>
          </w:p>
        </w:tc>
        <w:tc>
          <w:tcPr>
            <w:tcW w:w="989" w:type="dxa"/>
          </w:tcPr>
          <w:p w14:paraId="3BFC8A87" w14:textId="01ADFB6C" w:rsidR="00731CA0" w:rsidRPr="001611AC" w:rsidRDefault="00BC053F">
            <w:pPr>
              <w:rPr>
                <w:rFonts w:ascii="Arial" w:hAnsi="Arial" w:cs="Arial"/>
                <w:b/>
                <w:bCs/>
                <w:sz w:val="22"/>
                <w:szCs w:val="22"/>
              </w:rPr>
            </w:pPr>
            <w:r w:rsidRPr="001611AC">
              <w:rPr>
                <w:rFonts w:ascii="Arial" w:eastAsia="Times New Roman" w:hAnsi="Arial" w:cs="Arial"/>
                <w:sz w:val="22"/>
                <w:szCs w:val="22"/>
              </w:rPr>
              <w:t>Meta-analysis</w:t>
            </w:r>
          </w:p>
        </w:tc>
        <w:tc>
          <w:tcPr>
            <w:tcW w:w="957" w:type="dxa"/>
          </w:tcPr>
          <w:p w14:paraId="625B2366" w14:textId="12EEE7F4" w:rsidR="00731CA0" w:rsidRPr="001611AC" w:rsidRDefault="00DC6EE7">
            <w:pPr>
              <w:rPr>
                <w:rFonts w:ascii="Arial" w:hAnsi="Arial" w:cs="Arial"/>
                <w:b/>
                <w:bCs/>
                <w:sz w:val="22"/>
                <w:szCs w:val="22"/>
              </w:rPr>
            </w:pPr>
            <w:r w:rsidRPr="001611AC">
              <w:rPr>
                <w:rFonts w:ascii="Arial" w:eastAsia="Times New Roman" w:hAnsi="Arial" w:cs="Arial"/>
                <w:sz w:val="22"/>
                <w:szCs w:val="22"/>
              </w:rPr>
              <w:t>15 RCTs</w:t>
            </w:r>
            <w:r w:rsidR="00B004CA">
              <w:rPr>
                <w:rFonts w:ascii="Arial" w:eastAsia="Times New Roman" w:hAnsi="Arial" w:cs="Arial"/>
                <w:sz w:val="22"/>
                <w:szCs w:val="22"/>
              </w:rPr>
              <w:t>(</w:t>
            </w:r>
            <w:r w:rsidR="00B004CA" w:rsidRPr="006732AD">
              <w:rPr>
                <w:rStyle w:val="Strong"/>
                <w:rFonts w:eastAsia="Times New Roman"/>
                <w:b w:val="0"/>
                <w:bCs w:val="0"/>
              </w:rPr>
              <w:t>Randomised Controlled Trials</w:t>
            </w:r>
            <w:r w:rsidR="006732AD">
              <w:rPr>
                <w:rStyle w:val="Strong"/>
                <w:rFonts w:eastAsia="Times New Roman"/>
                <w:b w:val="0"/>
                <w:bCs w:val="0"/>
              </w:rPr>
              <w:t>)</w:t>
            </w:r>
            <w:r w:rsidRPr="001611AC">
              <w:rPr>
                <w:rFonts w:ascii="Arial" w:eastAsia="Times New Roman" w:hAnsi="Arial" w:cs="Arial"/>
                <w:sz w:val="22"/>
                <w:szCs w:val="22"/>
              </w:rPr>
              <w:t xml:space="preserve"> 1,500 physicians</w:t>
            </w:r>
          </w:p>
        </w:tc>
        <w:tc>
          <w:tcPr>
            <w:tcW w:w="1288" w:type="dxa"/>
          </w:tcPr>
          <w:p w14:paraId="2737F965" w14:textId="7B3A31BD" w:rsidR="00731CA0" w:rsidRPr="001611AC" w:rsidRDefault="00833DB8">
            <w:pPr>
              <w:rPr>
                <w:rFonts w:ascii="Arial" w:hAnsi="Arial" w:cs="Arial"/>
                <w:b/>
                <w:bCs/>
                <w:sz w:val="22"/>
                <w:szCs w:val="22"/>
              </w:rPr>
            </w:pPr>
            <w:r w:rsidRPr="003F632F">
              <w:rPr>
                <w:rFonts w:ascii="Arial" w:eastAsia="Times New Roman" w:hAnsi="Arial" w:cs="Arial"/>
                <w:b/>
                <w:bCs/>
                <w:sz w:val="22"/>
                <w:szCs w:val="22"/>
              </w:rPr>
              <w:t>Strength</w:t>
            </w:r>
            <w:r w:rsidRPr="001611AC">
              <w:rPr>
                <w:rFonts w:ascii="Arial" w:eastAsia="Times New Roman" w:hAnsi="Arial" w:cs="Arial"/>
                <w:sz w:val="22"/>
                <w:szCs w:val="22"/>
              </w:rPr>
              <w:t xml:space="preserve">: intervention focus; </w:t>
            </w:r>
            <w:r w:rsidRPr="003F632F">
              <w:rPr>
                <w:rFonts w:ascii="Arial" w:eastAsia="Times New Roman" w:hAnsi="Arial" w:cs="Arial"/>
                <w:b/>
                <w:bCs/>
                <w:sz w:val="22"/>
                <w:szCs w:val="22"/>
              </w:rPr>
              <w:t>Limitation</w:t>
            </w:r>
            <w:r w:rsidRPr="001611AC">
              <w:rPr>
                <w:rFonts w:ascii="Arial" w:eastAsia="Times New Roman" w:hAnsi="Arial" w:cs="Arial"/>
                <w:sz w:val="22"/>
                <w:szCs w:val="22"/>
              </w:rPr>
              <w:t>: moderate sample sizes</w:t>
            </w:r>
          </w:p>
        </w:tc>
        <w:tc>
          <w:tcPr>
            <w:tcW w:w="1230" w:type="dxa"/>
          </w:tcPr>
          <w:p w14:paraId="5EEB0D4D" w14:textId="4AA7B4E1" w:rsidR="00731CA0" w:rsidRPr="001611AC" w:rsidRDefault="00481731">
            <w:pPr>
              <w:rPr>
                <w:rFonts w:ascii="Arial" w:hAnsi="Arial" w:cs="Arial"/>
                <w:b/>
                <w:bCs/>
                <w:sz w:val="22"/>
                <w:szCs w:val="22"/>
              </w:rPr>
            </w:pPr>
            <w:r w:rsidRPr="001611AC">
              <w:rPr>
                <w:rFonts w:ascii="Arial" w:eastAsia="Times New Roman" w:hAnsi="Arial" w:cs="Arial"/>
                <w:sz w:val="22"/>
                <w:szCs w:val="22"/>
              </w:rPr>
              <w:t xml:space="preserve">Organisational interventions reduced burnout and </w:t>
            </w:r>
            <w:r w:rsidR="003F632F" w:rsidRPr="001611AC">
              <w:rPr>
                <w:rFonts w:ascii="Arial" w:eastAsia="Times New Roman" w:hAnsi="Arial" w:cs="Arial"/>
                <w:sz w:val="22"/>
                <w:szCs w:val="22"/>
              </w:rPr>
              <w:t>improved</w:t>
            </w:r>
            <w:r w:rsidRPr="001611AC">
              <w:rPr>
                <w:rFonts w:ascii="Arial" w:eastAsia="Times New Roman" w:hAnsi="Arial" w:cs="Arial"/>
                <w:sz w:val="22"/>
                <w:szCs w:val="22"/>
              </w:rPr>
              <w:t xml:space="preserve"> wellbeing, particularly where workload was addressed.</w:t>
            </w:r>
          </w:p>
        </w:tc>
        <w:tc>
          <w:tcPr>
            <w:tcW w:w="1230" w:type="dxa"/>
          </w:tcPr>
          <w:p w14:paraId="4FC66A5F" w14:textId="6E731D38" w:rsidR="00731CA0" w:rsidRPr="001611AC" w:rsidRDefault="0012581D">
            <w:pPr>
              <w:rPr>
                <w:rFonts w:ascii="Arial" w:hAnsi="Arial" w:cs="Arial"/>
                <w:b/>
                <w:bCs/>
                <w:sz w:val="22"/>
                <w:szCs w:val="22"/>
              </w:rPr>
            </w:pPr>
            <w:r w:rsidRPr="001611AC">
              <w:rPr>
                <w:rFonts w:ascii="Arial" w:eastAsia="Times New Roman" w:hAnsi="Arial" w:cs="Arial"/>
                <w:sz w:val="22"/>
                <w:szCs w:val="22"/>
              </w:rPr>
              <w:t>Organisational support Intervention effectiveness Workload</w:t>
            </w:r>
          </w:p>
        </w:tc>
        <w:tc>
          <w:tcPr>
            <w:tcW w:w="1225" w:type="dxa"/>
          </w:tcPr>
          <w:p w14:paraId="47FEEC30" w14:textId="67389C1E" w:rsidR="00731CA0" w:rsidRPr="001611AC" w:rsidRDefault="004D79F1">
            <w:pPr>
              <w:rPr>
                <w:rFonts w:ascii="Arial" w:hAnsi="Arial" w:cs="Arial"/>
                <w:b/>
                <w:bCs/>
                <w:sz w:val="22"/>
                <w:szCs w:val="22"/>
              </w:rPr>
            </w:pPr>
            <w:r w:rsidRPr="001611AC">
              <w:rPr>
                <w:rFonts w:ascii="Arial" w:eastAsia="Times New Roman" w:hAnsi="Arial" w:cs="Arial"/>
                <w:sz w:val="22"/>
                <w:szCs w:val="22"/>
              </w:rPr>
              <w:t>Strong support for system-level solutions.</w:t>
            </w:r>
          </w:p>
        </w:tc>
      </w:tr>
      <w:tr w:rsidR="008E7A43" w:rsidRPr="001611AC" w14:paraId="7DACBC06" w14:textId="79DBA434" w:rsidTr="004974AB">
        <w:tc>
          <w:tcPr>
            <w:tcW w:w="967" w:type="dxa"/>
          </w:tcPr>
          <w:p w14:paraId="4411F2BF" w14:textId="39423F40" w:rsidR="00731CA0" w:rsidRPr="001611AC" w:rsidRDefault="007B6403">
            <w:pPr>
              <w:rPr>
                <w:rFonts w:ascii="Arial" w:hAnsi="Arial" w:cs="Arial"/>
                <w:b/>
                <w:bCs/>
                <w:sz w:val="22"/>
                <w:szCs w:val="22"/>
              </w:rPr>
            </w:pPr>
            <w:r w:rsidRPr="001611AC">
              <w:rPr>
                <w:rFonts w:ascii="Arial" w:eastAsia="Times New Roman" w:hAnsi="Arial" w:cs="Arial"/>
                <w:sz w:val="22"/>
                <w:szCs w:val="22"/>
              </w:rPr>
              <w:t>Dyrbye et al. (2020)</w:t>
            </w:r>
          </w:p>
        </w:tc>
        <w:tc>
          <w:tcPr>
            <w:tcW w:w="1130" w:type="dxa"/>
          </w:tcPr>
          <w:p w14:paraId="7F9A694B" w14:textId="373261BA" w:rsidR="00731CA0" w:rsidRPr="001611AC" w:rsidRDefault="00C43920">
            <w:pPr>
              <w:rPr>
                <w:rFonts w:ascii="Arial" w:hAnsi="Arial" w:cs="Arial"/>
                <w:b/>
                <w:bCs/>
                <w:sz w:val="22"/>
                <w:szCs w:val="22"/>
              </w:rPr>
            </w:pPr>
            <w:r w:rsidRPr="001611AC">
              <w:rPr>
                <w:rFonts w:ascii="Arial" w:eastAsia="Times New Roman" w:hAnsi="Arial" w:cs="Arial"/>
                <w:sz w:val="22"/>
                <w:szCs w:val="22"/>
              </w:rPr>
              <w:t>Physician Burnout and Well-being</w:t>
            </w:r>
          </w:p>
        </w:tc>
        <w:tc>
          <w:tcPr>
            <w:tcW w:w="989" w:type="dxa"/>
          </w:tcPr>
          <w:p w14:paraId="61C64F44" w14:textId="484FBC97" w:rsidR="00731CA0" w:rsidRPr="001611AC" w:rsidRDefault="00AF4C9D">
            <w:pPr>
              <w:rPr>
                <w:rFonts w:ascii="Arial" w:hAnsi="Arial" w:cs="Arial"/>
                <w:b/>
                <w:bCs/>
                <w:sz w:val="22"/>
                <w:szCs w:val="22"/>
              </w:rPr>
            </w:pPr>
            <w:r w:rsidRPr="001611AC">
              <w:rPr>
                <w:rFonts w:ascii="Arial" w:eastAsia="Times New Roman" w:hAnsi="Arial" w:cs="Arial"/>
                <w:sz w:val="22"/>
                <w:szCs w:val="22"/>
              </w:rPr>
              <w:t>Narrative Review</w:t>
            </w:r>
          </w:p>
        </w:tc>
        <w:tc>
          <w:tcPr>
            <w:tcW w:w="957" w:type="dxa"/>
          </w:tcPr>
          <w:p w14:paraId="0FDBC8A3" w14:textId="4C1676B9" w:rsidR="00731CA0" w:rsidRPr="001611AC" w:rsidRDefault="00EF7B37">
            <w:pPr>
              <w:rPr>
                <w:rFonts w:ascii="Arial" w:hAnsi="Arial" w:cs="Arial"/>
                <w:b/>
                <w:bCs/>
                <w:sz w:val="22"/>
                <w:szCs w:val="22"/>
              </w:rPr>
            </w:pPr>
            <w:r w:rsidRPr="001611AC">
              <w:rPr>
                <w:rFonts w:ascii="Arial" w:eastAsia="Times New Roman" w:hAnsi="Arial" w:cs="Arial"/>
                <w:sz w:val="22"/>
                <w:szCs w:val="22"/>
              </w:rPr>
              <w:t>Multi-study synthesis</w:t>
            </w:r>
          </w:p>
        </w:tc>
        <w:tc>
          <w:tcPr>
            <w:tcW w:w="1288" w:type="dxa"/>
          </w:tcPr>
          <w:p w14:paraId="444041DB" w14:textId="1D4386BE" w:rsidR="00731CA0" w:rsidRPr="001611AC" w:rsidRDefault="00FA568F">
            <w:pPr>
              <w:rPr>
                <w:rFonts w:ascii="Arial" w:eastAsia="Times New Roman" w:hAnsi="Arial" w:cs="Arial"/>
                <w:sz w:val="22"/>
                <w:szCs w:val="22"/>
              </w:rPr>
            </w:pPr>
            <w:r w:rsidRPr="003F632F">
              <w:rPr>
                <w:rFonts w:ascii="Arial" w:eastAsia="Times New Roman" w:hAnsi="Arial" w:cs="Arial"/>
                <w:b/>
                <w:bCs/>
                <w:sz w:val="22"/>
                <w:szCs w:val="22"/>
              </w:rPr>
              <w:t>Strength</w:t>
            </w:r>
            <w:r w:rsidRPr="001611AC">
              <w:rPr>
                <w:rFonts w:ascii="Arial" w:eastAsia="Times New Roman" w:hAnsi="Arial" w:cs="Arial"/>
                <w:sz w:val="22"/>
                <w:szCs w:val="22"/>
              </w:rPr>
              <w:t xml:space="preserve">: comprehensive overview </w:t>
            </w:r>
            <w:r w:rsidRPr="003F632F">
              <w:rPr>
                <w:rFonts w:ascii="Arial" w:eastAsia="Times New Roman" w:hAnsi="Arial" w:cs="Arial"/>
                <w:b/>
                <w:bCs/>
                <w:sz w:val="22"/>
                <w:szCs w:val="22"/>
              </w:rPr>
              <w:t>Limitation</w:t>
            </w:r>
            <w:r w:rsidRPr="001611AC">
              <w:rPr>
                <w:rFonts w:ascii="Arial" w:eastAsia="Times New Roman" w:hAnsi="Arial" w:cs="Arial"/>
                <w:sz w:val="22"/>
                <w:szCs w:val="22"/>
              </w:rPr>
              <w:t>:</w:t>
            </w:r>
            <w:r w:rsidR="00110702" w:rsidRPr="001611AC">
              <w:rPr>
                <w:rFonts w:ascii="Arial" w:eastAsia="Times New Roman" w:hAnsi="Arial" w:cs="Arial"/>
                <w:sz w:val="22"/>
                <w:szCs w:val="22"/>
              </w:rPr>
              <w:t xml:space="preserve"> </w:t>
            </w:r>
            <w:r w:rsidRPr="001611AC">
              <w:rPr>
                <w:rFonts w:ascii="Arial" w:eastAsia="Times New Roman" w:hAnsi="Arial" w:cs="Arial"/>
                <w:sz w:val="22"/>
                <w:szCs w:val="22"/>
              </w:rPr>
              <w:t>not primary data</w:t>
            </w:r>
          </w:p>
        </w:tc>
        <w:tc>
          <w:tcPr>
            <w:tcW w:w="1230" w:type="dxa"/>
          </w:tcPr>
          <w:p w14:paraId="39CC3C96" w14:textId="30E4560C" w:rsidR="00731CA0" w:rsidRPr="001611AC" w:rsidRDefault="00430354">
            <w:pPr>
              <w:rPr>
                <w:rFonts w:ascii="Arial" w:hAnsi="Arial" w:cs="Arial"/>
                <w:b/>
                <w:bCs/>
                <w:sz w:val="22"/>
                <w:szCs w:val="22"/>
              </w:rPr>
            </w:pPr>
            <w:r w:rsidRPr="001611AC">
              <w:rPr>
                <w:rFonts w:ascii="Arial" w:eastAsia="Times New Roman" w:hAnsi="Arial" w:cs="Arial"/>
                <w:sz w:val="22"/>
                <w:szCs w:val="22"/>
              </w:rPr>
              <w:t>Workload pressures and lack of organisational support were major contributors to burnout.</w:t>
            </w:r>
          </w:p>
        </w:tc>
        <w:tc>
          <w:tcPr>
            <w:tcW w:w="1230" w:type="dxa"/>
          </w:tcPr>
          <w:p w14:paraId="05E32F80" w14:textId="74CF3985" w:rsidR="00731CA0" w:rsidRPr="001611AC" w:rsidRDefault="0070178E">
            <w:pPr>
              <w:rPr>
                <w:rFonts w:ascii="Arial" w:hAnsi="Arial" w:cs="Arial"/>
                <w:b/>
                <w:bCs/>
                <w:sz w:val="22"/>
                <w:szCs w:val="22"/>
              </w:rPr>
            </w:pPr>
            <w:r w:rsidRPr="001611AC">
              <w:rPr>
                <w:rFonts w:ascii="Arial" w:eastAsia="Times New Roman" w:hAnsi="Arial" w:cs="Arial"/>
                <w:sz w:val="22"/>
                <w:szCs w:val="22"/>
              </w:rPr>
              <w:t>Job demands Organisational factors Burnout drivers</w:t>
            </w:r>
          </w:p>
        </w:tc>
        <w:tc>
          <w:tcPr>
            <w:tcW w:w="1225" w:type="dxa"/>
          </w:tcPr>
          <w:p w14:paraId="7A374889" w14:textId="4171FBA0" w:rsidR="00731CA0" w:rsidRPr="001611AC" w:rsidRDefault="0079758D">
            <w:pPr>
              <w:rPr>
                <w:rFonts w:ascii="Arial" w:hAnsi="Arial" w:cs="Arial"/>
                <w:b/>
                <w:bCs/>
                <w:sz w:val="22"/>
                <w:szCs w:val="22"/>
              </w:rPr>
            </w:pPr>
            <w:r w:rsidRPr="001611AC">
              <w:rPr>
                <w:rFonts w:ascii="Arial" w:eastAsia="Times New Roman" w:hAnsi="Arial" w:cs="Arial"/>
                <w:sz w:val="22"/>
                <w:szCs w:val="22"/>
              </w:rPr>
              <w:t>Links well with JD-R</w:t>
            </w:r>
            <w:r w:rsidR="004974AB">
              <w:rPr>
                <w:rFonts w:ascii="Arial" w:eastAsia="Times New Roman" w:hAnsi="Arial" w:cs="Arial"/>
                <w:sz w:val="22"/>
                <w:szCs w:val="22"/>
              </w:rPr>
              <w:t>(</w:t>
            </w:r>
            <w:r w:rsidR="004974AB">
              <w:rPr>
                <w:rStyle w:val="Strong"/>
                <w:rFonts w:eastAsia="Times New Roman"/>
              </w:rPr>
              <w:t xml:space="preserve">Job Demands–Resources </w:t>
            </w:r>
            <w:r w:rsidR="004974AB" w:rsidRPr="000E6510">
              <w:rPr>
                <w:rStyle w:val="Strong"/>
                <w:rFonts w:eastAsia="Times New Roman"/>
                <w:b w:val="0"/>
                <w:bCs w:val="0"/>
              </w:rPr>
              <w:t>model</w:t>
            </w:r>
            <w:r w:rsidR="000E6510">
              <w:rPr>
                <w:rStyle w:val="Strong"/>
                <w:rFonts w:eastAsia="Times New Roman"/>
                <w:b w:val="0"/>
                <w:bCs w:val="0"/>
              </w:rPr>
              <w:t>) theory</w:t>
            </w:r>
            <w:r w:rsidRPr="001611AC">
              <w:rPr>
                <w:rFonts w:ascii="Arial" w:eastAsia="Times New Roman" w:hAnsi="Arial" w:cs="Arial"/>
                <w:sz w:val="22"/>
                <w:szCs w:val="22"/>
              </w:rPr>
              <w:t xml:space="preserve"> in Chapter 3.</w:t>
            </w:r>
          </w:p>
        </w:tc>
      </w:tr>
      <w:tr w:rsidR="008E7A43" w:rsidRPr="001611AC" w14:paraId="2ACBE1E2" w14:textId="1B9D69E9" w:rsidTr="004974AB">
        <w:tc>
          <w:tcPr>
            <w:tcW w:w="967" w:type="dxa"/>
          </w:tcPr>
          <w:p w14:paraId="66B635D4" w14:textId="3CEAB2FB" w:rsidR="00731CA0" w:rsidRPr="001611AC" w:rsidRDefault="00563606">
            <w:pPr>
              <w:rPr>
                <w:rFonts w:ascii="Arial" w:hAnsi="Arial" w:cs="Arial"/>
                <w:b/>
                <w:bCs/>
                <w:sz w:val="22"/>
                <w:szCs w:val="22"/>
              </w:rPr>
            </w:pPr>
            <w:r w:rsidRPr="001611AC">
              <w:rPr>
                <w:rFonts w:ascii="Arial" w:eastAsia="Times New Roman" w:hAnsi="Arial" w:cs="Arial"/>
                <w:sz w:val="22"/>
                <w:szCs w:val="22"/>
              </w:rPr>
              <w:t>Pappa et al. (2020)</w:t>
            </w:r>
          </w:p>
        </w:tc>
        <w:tc>
          <w:tcPr>
            <w:tcW w:w="1130" w:type="dxa"/>
          </w:tcPr>
          <w:p w14:paraId="773BE565" w14:textId="166B44D2" w:rsidR="00731CA0" w:rsidRPr="001611AC" w:rsidRDefault="00251850">
            <w:pPr>
              <w:rPr>
                <w:rFonts w:ascii="Arial" w:hAnsi="Arial" w:cs="Arial"/>
                <w:b/>
                <w:bCs/>
                <w:sz w:val="22"/>
                <w:szCs w:val="22"/>
              </w:rPr>
            </w:pPr>
            <w:r w:rsidRPr="001611AC">
              <w:rPr>
                <w:rFonts w:ascii="Arial" w:eastAsia="Times New Roman" w:hAnsi="Arial" w:cs="Arial"/>
                <w:sz w:val="22"/>
                <w:szCs w:val="22"/>
              </w:rPr>
              <w:t>Prevalence of Depression, Anxiety and Insomnia among Healthcare Workers</w:t>
            </w:r>
          </w:p>
        </w:tc>
        <w:tc>
          <w:tcPr>
            <w:tcW w:w="989" w:type="dxa"/>
          </w:tcPr>
          <w:p w14:paraId="4FDC5CA9" w14:textId="259BE9E4" w:rsidR="00731CA0" w:rsidRPr="001611AC" w:rsidRDefault="008C69F2">
            <w:pPr>
              <w:rPr>
                <w:rFonts w:ascii="Arial" w:hAnsi="Arial" w:cs="Arial"/>
                <w:b/>
                <w:bCs/>
                <w:sz w:val="22"/>
                <w:szCs w:val="22"/>
              </w:rPr>
            </w:pPr>
            <w:r w:rsidRPr="001611AC">
              <w:rPr>
                <w:rFonts w:ascii="Arial" w:eastAsia="Times New Roman" w:hAnsi="Arial" w:cs="Arial"/>
                <w:sz w:val="22"/>
                <w:szCs w:val="22"/>
              </w:rPr>
              <w:t>Systematic Review &amp; Meta-analysis</w:t>
            </w:r>
          </w:p>
        </w:tc>
        <w:tc>
          <w:tcPr>
            <w:tcW w:w="957" w:type="dxa"/>
          </w:tcPr>
          <w:p w14:paraId="53DB9ABB" w14:textId="7C85395D" w:rsidR="00731CA0" w:rsidRPr="001611AC" w:rsidRDefault="00D90C93">
            <w:pPr>
              <w:rPr>
                <w:rFonts w:ascii="Arial" w:hAnsi="Arial" w:cs="Arial"/>
                <w:b/>
                <w:bCs/>
                <w:sz w:val="22"/>
                <w:szCs w:val="22"/>
              </w:rPr>
            </w:pPr>
            <w:r w:rsidRPr="001611AC">
              <w:rPr>
                <w:rFonts w:ascii="Arial" w:eastAsia="Times New Roman" w:hAnsi="Arial" w:cs="Arial"/>
                <w:sz w:val="22"/>
                <w:szCs w:val="22"/>
              </w:rPr>
              <w:t xml:space="preserve">13 studies </w:t>
            </w:r>
            <w:r w:rsidR="005F5C8A" w:rsidRPr="001611AC">
              <w:rPr>
                <w:rFonts w:ascii="Arial" w:eastAsia="Times New Roman" w:hAnsi="Arial" w:cs="Arial"/>
                <w:sz w:val="22"/>
                <w:szCs w:val="22"/>
              </w:rPr>
              <w:t>3</w:t>
            </w:r>
            <w:r w:rsidRPr="001611AC">
              <w:rPr>
                <w:rFonts w:ascii="Arial" w:eastAsia="Times New Roman" w:hAnsi="Arial" w:cs="Arial"/>
                <w:sz w:val="22"/>
                <w:szCs w:val="22"/>
              </w:rPr>
              <w:t>3,000 HCWs</w:t>
            </w:r>
          </w:p>
        </w:tc>
        <w:tc>
          <w:tcPr>
            <w:tcW w:w="1288" w:type="dxa"/>
          </w:tcPr>
          <w:p w14:paraId="3671CBE6" w14:textId="61AF4DAB" w:rsidR="00731CA0" w:rsidRPr="001611AC" w:rsidRDefault="006622CE">
            <w:pPr>
              <w:rPr>
                <w:rFonts w:ascii="Arial" w:hAnsi="Arial" w:cs="Arial"/>
                <w:b/>
                <w:bCs/>
                <w:sz w:val="22"/>
                <w:szCs w:val="22"/>
              </w:rPr>
            </w:pPr>
            <w:r w:rsidRPr="004E2B82">
              <w:rPr>
                <w:rFonts w:ascii="Arial" w:eastAsia="Times New Roman" w:hAnsi="Arial" w:cs="Arial"/>
                <w:b/>
                <w:bCs/>
                <w:sz w:val="22"/>
                <w:szCs w:val="22"/>
              </w:rPr>
              <w:t>Strength</w:t>
            </w:r>
            <w:r w:rsidRPr="001611AC">
              <w:rPr>
                <w:rFonts w:ascii="Arial" w:eastAsia="Times New Roman" w:hAnsi="Arial" w:cs="Arial"/>
                <w:sz w:val="22"/>
                <w:szCs w:val="22"/>
              </w:rPr>
              <w:t>: timely COVID context</w:t>
            </w:r>
            <w:r w:rsidR="006257BF">
              <w:rPr>
                <w:rFonts w:ascii="Arial" w:eastAsia="Times New Roman" w:hAnsi="Arial" w:cs="Arial"/>
                <w:sz w:val="22"/>
                <w:szCs w:val="22"/>
              </w:rPr>
              <w:t xml:space="preserve"> </w:t>
            </w:r>
            <w:r w:rsidRPr="004E2B82">
              <w:rPr>
                <w:rFonts w:ascii="Arial" w:eastAsia="Times New Roman" w:hAnsi="Arial" w:cs="Arial"/>
                <w:b/>
                <w:bCs/>
                <w:sz w:val="22"/>
                <w:szCs w:val="22"/>
              </w:rPr>
              <w:t>Limitation</w:t>
            </w:r>
            <w:r w:rsidRPr="001611AC">
              <w:rPr>
                <w:rFonts w:ascii="Arial" w:eastAsia="Times New Roman" w:hAnsi="Arial" w:cs="Arial"/>
                <w:sz w:val="22"/>
                <w:szCs w:val="22"/>
              </w:rPr>
              <w:t>: cross-sectional data</w:t>
            </w:r>
          </w:p>
        </w:tc>
        <w:tc>
          <w:tcPr>
            <w:tcW w:w="1230" w:type="dxa"/>
          </w:tcPr>
          <w:p w14:paraId="6EEA17D7" w14:textId="3843059B" w:rsidR="00731CA0" w:rsidRPr="001611AC" w:rsidRDefault="00726FDD">
            <w:pPr>
              <w:rPr>
                <w:rFonts w:ascii="Arial" w:hAnsi="Arial" w:cs="Arial"/>
                <w:b/>
                <w:bCs/>
                <w:sz w:val="22"/>
                <w:szCs w:val="22"/>
              </w:rPr>
            </w:pPr>
            <w:r w:rsidRPr="001611AC">
              <w:rPr>
                <w:rFonts w:ascii="Arial" w:eastAsia="Times New Roman" w:hAnsi="Arial" w:cs="Arial"/>
                <w:sz w:val="22"/>
                <w:szCs w:val="22"/>
              </w:rPr>
              <w:t>Elevated anxiety, depression and psychological distress were widely observed among frontline staff.</w:t>
            </w:r>
          </w:p>
        </w:tc>
        <w:tc>
          <w:tcPr>
            <w:tcW w:w="1230" w:type="dxa"/>
          </w:tcPr>
          <w:p w14:paraId="1E5738F2" w14:textId="268FF3AC" w:rsidR="00731CA0" w:rsidRPr="001611AC" w:rsidRDefault="002E2055">
            <w:pPr>
              <w:rPr>
                <w:rFonts w:ascii="Arial" w:hAnsi="Arial" w:cs="Arial"/>
                <w:b/>
                <w:bCs/>
                <w:sz w:val="22"/>
                <w:szCs w:val="22"/>
              </w:rPr>
            </w:pPr>
            <w:r w:rsidRPr="001611AC">
              <w:rPr>
                <w:rFonts w:ascii="Arial" w:eastAsia="Times New Roman" w:hAnsi="Arial" w:cs="Arial"/>
                <w:sz w:val="22"/>
                <w:szCs w:val="22"/>
              </w:rPr>
              <w:t>Psychological distress COVID impact Mental health</w:t>
            </w:r>
          </w:p>
        </w:tc>
        <w:tc>
          <w:tcPr>
            <w:tcW w:w="1225" w:type="dxa"/>
          </w:tcPr>
          <w:p w14:paraId="00F4C91E" w14:textId="495E2BAD" w:rsidR="00731CA0" w:rsidRPr="001611AC" w:rsidRDefault="00DE62EF">
            <w:pPr>
              <w:rPr>
                <w:rFonts w:ascii="Arial" w:hAnsi="Arial" w:cs="Arial"/>
                <w:b/>
                <w:bCs/>
                <w:sz w:val="22"/>
                <w:szCs w:val="22"/>
              </w:rPr>
            </w:pPr>
            <w:r w:rsidRPr="001611AC">
              <w:rPr>
                <w:rFonts w:ascii="Arial" w:eastAsia="Times New Roman" w:hAnsi="Arial" w:cs="Arial"/>
                <w:sz w:val="22"/>
                <w:szCs w:val="22"/>
              </w:rPr>
              <w:t>Reinforces mental health burden theme</w:t>
            </w:r>
          </w:p>
        </w:tc>
      </w:tr>
      <w:tr w:rsidR="008E7A43" w:rsidRPr="001611AC" w14:paraId="2F4AAEF1" w14:textId="77777777" w:rsidTr="004974AB">
        <w:tc>
          <w:tcPr>
            <w:tcW w:w="967" w:type="dxa"/>
          </w:tcPr>
          <w:p w14:paraId="321159FA" w14:textId="4D98F95A" w:rsidR="00DE62EF" w:rsidRPr="001611AC" w:rsidRDefault="00732B64">
            <w:pPr>
              <w:rPr>
                <w:rFonts w:ascii="Arial" w:eastAsia="Times New Roman" w:hAnsi="Arial" w:cs="Arial"/>
                <w:sz w:val="22"/>
                <w:szCs w:val="22"/>
              </w:rPr>
            </w:pPr>
            <w:r w:rsidRPr="001611AC">
              <w:rPr>
                <w:rFonts w:ascii="Arial" w:eastAsia="Times New Roman" w:hAnsi="Arial" w:cs="Arial"/>
                <w:sz w:val="22"/>
                <w:szCs w:val="22"/>
              </w:rPr>
              <w:t>Shanafelt &amp; Noseworthy (2017)</w:t>
            </w:r>
          </w:p>
        </w:tc>
        <w:tc>
          <w:tcPr>
            <w:tcW w:w="1130" w:type="dxa"/>
          </w:tcPr>
          <w:p w14:paraId="5EB599AB" w14:textId="518AE02A" w:rsidR="00DE62EF" w:rsidRPr="001611AC" w:rsidRDefault="006A5620">
            <w:pPr>
              <w:rPr>
                <w:rFonts w:ascii="Arial" w:eastAsia="Times New Roman" w:hAnsi="Arial" w:cs="Arial"/>
                <w:sz w:val="22"/>
                <w:szCs w:val="22"/>
              </w:rPr>
            </w:pPr>
            <w:r w:rsidRPr="001611AC">
              <w:rPr>
                <w:rFonts w:ascii="Arial" w:eastAsia="Times New Roman" w:hAnsi="Arial" w:cs="Arial"/>
                <w:sz w:val="22"/>
                <w:szCs w:val="22"/>
              </w:rPr>
              <w:t>Executive Leadership and Physician Well-being</w:t>
            </w:r>
          </w:p>
        </w:tc>
        <w:tc>
          <w:tcPr>
            <w:tcW w:w="989" w:type="dxa"/>
          </w:tcPr>
          <w:p w14:paraId="77D52AC1" w14:textId="509ED2BC" w:rsidR="00DE62EF" w:rsidRPr="001611AC" w:rsidRDefault="00AE3520">
            <w:pPr>
              <w:rPr>
                <w:rFonts w:ascii="Arial" w:eastAsia="Times New Roman" w:hAnsi="Arial" w:cs="Arial"/>
                <w:sz w:val="22"/>
                <w:szCs w:val="22"/>
              </w:rPr>
            </w:pPr>
            <w:r w:rsidRPr="001611AC">
              <w:rPr>
                <w:rFonts w:ascii="Arial" w:eastAsia="Times New Roman" w:hAnsi="Arial" w:cs="Arial"/>
                <w:sz w:val="22"/>
                <w:szCs w:val="22"/>
              </w:rPr>
              <w:t>Evidence Review</w:t>
            </w:r>
          </w:p>
        </w:tc>
        <w:tc>
          <w:tcPr>
            <w:tcW w:w="957" w:type="dxa"/>
          </w:tcPr>
          <w:p w14:paraId="47D6350F" w14:textId="3870E4F3" w:rsidR="00DE62EF" w:rsidRPr="001611AC" w:rsidRDefault="00F5588F">
            <w:pPr>
              <w:rPr>
                <w:rFonts w:ascii="Arial" w:eastAsia="Times New Roman" w:hAnsi="Arial" w:cs="Arial"/>
                <w:sz w:val="22"/>
                <w:szCs w:val="22"/>
              </w:rPr>
            </w:pPr>
            <w:r w:rsidRPr="001611AC">
              <w:rPr>
                <w:rFonts w:ascii="Arial" w:eastAsia="Times New Roman" w:hAnsi="Arial" w:cs="Arial"/>
                <w:sz w:val="22"/>
                <w:szCs w:val="22"/>
              </w:rPr>
              <w:t>Multiple organisational case examples</w:t>
            </w:r>
          </w:p>
        </w:tc>
        <w:tc>
          <w:tcPr>
            <w:tcW w:w="1288" w:type="dxa"/>
          </w:tcPr>
          <w:p w14:paraId="7FBE5F88" w14:textId="5C928D26" w:rsidR="00DE62EF" w:rsidRPr="001611AC" w:rsidRDefault="003460E1">
            <w:pPr>
              <w:rPr>
                <w:rFonts w:ascii="Arial" w:eastAsia="Times New Roman" w:hAnsi="Arial" w:cs="Arial"/>
                <w:sz w:val="22"/>
                <w:szCs w:val="22"/>
              </w:rPr>
            </w:pPr>
            <w:r w:rsidRPr="004E2B82">
              <w:rPr>
                <w:rFonts w:ascii="Arial" w:eastAsia="Times New Roman" w:hAnsi="Arial" w:cs="Arial"/>
                <w:b/>
                <w:bCs/>
                <w:sz w:val="22"/>
                <w:szCs w:val="22"/>
              </w:rPr>
              <w:t>Strength</w:t>
            </w:r>
            <w:r w:rsidRPr="001611AC">
              <w:rPr>
                <w:rFonts w:ascii="Arial" w:eastAsia="Times New Roman" w:hAnsi="Arial" w:cs="Arial"/>
                <w:sz w:val="22"/>
                <w:szCs w:val="22"/>
              </w:rPr>
              <w:t xml:space="preserve">: leadership focus </w:t>
            </w:r>
            <w:r w:rsidRPr="004E2B82">
              <w:rPr>
                <w:rFonts w:ascii="Arial" w:eastAsia="Times New Roman" w:hAnsi="Arial" w:cs="Arial"/>
                <w:b/>
                <w:bCs/>
                <w:sz w:val="22"/>
                <w:szCs w:val="22"/>
              </w:rPr>
              <w:t>Limitation</w:t>
            </w:r>
            <w:r w:rsidRPr="001611AC">
              <w:rPr>
                <w:rFonts w:ascii="Arial" w:eastAsia="Times New Roman" w:hAnsi="Arial" w:cs="Arial"/>
                <w:sz w:val="22"/>
                <w:szCs w:val="22"/>
              </w:rPr>
              <w:t>: some non-experimental data</w:t>
            </w:r>
          </w:p>
        </w:tc>
        <w:tc>
          <w:tcPr>
            <w:tcW w:w="1230" w:type="dxa"/>
          </w:tcPr>
          <w:p w14:paraId="4563D180" w14:textId="144CF0F9" w:rsidR="00DE62EF" w:rsidRPr="001611AC" w:rsidRDefault="0055120C">
            <w:pPr>
              <w:rPr>
                <w:rFonts w:ascii="Arial" w:eastAsia="Times New Roman" w:hAnsi="Arial" w:cs="Arial"/>
                <w:sz w:val="22"/>
                <w:szCs w:val="22"/>
              </w:rPr>
            </w:pPr>
            <w:r w:rsidRPr="001611AC">
              <w:rPr>
                <w:rFonts w:ascii="Arial" w:eastAsia="Times New Roman" w:hAnsi="Arial" w:cs="Arial"/>
                <w:sz w:val="22"/>
                <w:szCs w:val="22"/>
              </w:rPr>
              <w:t>Supportive leadership and positive organisational culture were key factors in reducing burnout.</w:t>
            </w:r>
          </w:p>
        </w:tc>
        <w:tc>
          <w:tcPr>
            <w:tcW w:w="1230" w:type="dxa"/>
          </w:tcPr>
          <w:p w14:paraId="21690753" w14:textId="0A999781" w:rsidR="00DE62EF" w:rsidRPr="001611AC" w:rsidRDefault="00CF0A34">
            <w:pPr>
              <w:rPr>
                <w:rFonts w:ascii="Arial" w:eastAsia="Times New Roman" w:hAnsi="Arial" w:cs="Arial"/>
                <w:sz w:val="22"/>
                <w:szCs w:val="22"/>
              </w:rPr>
            </w:pPr>
            <w:r w:rsidRPr="001611AC">
              <w:rPr>
                <w:rFonts w:ascii="Arial" w:eastAsia="Times New Roman" w:hAnsi="Arial" w:cs="Arial"/>
                <w:sz w:val="22"/>
                <w:szCs w:val="22"/>
              </w:rPr>
              <w:t>Leadership support Organisational culture Wellbeing</w:t>
            </w:r>
          </w:p>
        </w:tc>
        <w:tc>
          <w:tcPr>
            <w:tcW w:w="1225" w:type="dxa"/>
          </w:tcPr>
          <w:p w14:paraId="554ABD3D" w14:textId="6BD9A6D8" w:rsidR="00DE62EF" w:rsidRPr="001611AC" w:rsidRDefault="00EB3C27">
            <w:pPr>
              <w:rPr>
                <w:rFonts w:ascii="Arial" w:eastAsia="Times New Roman" w:hAnsi="Arial" w:cs="Arial"/>
                <w:sz w:val="22"/>
                <w:szCs w:val="22"/>
              </w:rPr>
            </w:pPr>
            <w:r w:rsidRPr="001611AC">
              <w:rPr>
                <w:rFonts w:ascii="Arial" w:eastAsia="Times New Roman" w:hAnsi="Arial" w:cs="Arial"/>
                <w:sz w:val="22"/>
                <w:szCs w:val="22"/>
              </w:rPr>
              <w:t>Useful for recommendations section.</w:t>
            </w:r>
          </w:p>
        </w:tc>
      </w:tr>
    </w:tbl>
    <w:p w14:paraId="12E54BD5" w14:textId="77777777" w:rsidR="00FF3456" w:rsidRDefault="00FF3456">
      <w:pPr>
        <w:rPr>
          <w:rFonts w:ascii="Arial" w:hAnsi="Arial" w:cs="Arial"/>
          <w:b/>
          <w:bCs/>
          <w:sz w:val="22"/>
          <w:szCs w:val="22"/>
        </w:rPr>
      </w:pPr>
    </w:p>
    <w:p w14:paraId="649532E2" w14:textId="77777777" w:rsidR="00794252" w:rsidRDefault="00794252">
      <w:pPr>
        <w:rPr>
          <w:rFonts w:ascii="Arial" w:hAnsi="Arial" w:cs="Arial"/>
          <w:b/>
          <w:bCs/>
          <w:sz w:val="22"/>
          <w:szCs w:val="22"/>
        </w:rPr>
      </w:pPr>
    </w:p>
    <w:p w14:paraId="587B5F8C" w14:textId="77777777" w:rsidR="00794252" w:rsidRDefault="00794252">
      <w:pPr>
        <w:rPr>
          <w:rFonts w:ascii="Arial" w:hAnsi="Arial" w:cs="Arial"/>
          <w:b/>
          <w:bCs/>
          <w:sz w:val="22"/>
          <w:szCs w:val="22"/>
        </w:rPr>
      </w:pPr>
    </w:p>
    <w:p w14:paraId="6D90A12D" w14:textId="77777777" w:rsidR="00794252" w:rsidRDefault="00794252">
      <w:pPr>
        <w:rPr>
          <w:rFonts w:ascii="Arial" w:hAnsi="Arial" w:cs="Arial"/>
          <w:b/>
          <w:bCs/>
          <w:sz w:val="22"/>
          <w:szCs w:val="22"/>
        </w:rPr>
      </w:pPr>
    </w:p>
    <w:p w14:paraId="1DAA7686" w14:textId="77777777" w:rsidR="00AD29FB" w:rsidRDefault="00AD29FB" w:rsidP="005E2AC3">
      <w:pPr>
        <w:spacing w:line="360" w:lineRule="auto"/>
        <w:rPr>
          <w:rFonts w:ascii="Arial" w:hAnsi="Arial" w:cs="Arial"/>
          <w:b/>
          <w:bCs/>
          <w:sz w:val="22"/>
          <w:szCs w:val="22"/>
        </w:rPr>
      </w:pPr>
    </w:p>
    <w:p w14:paraId="2B744688" w14:textId="77777777" w:rsidR="00E21CF9" w:rsidRDefault="00E21CF9" w:rsidP="005E2AC3">
      <w:pPr>
        <w:spacing w:line="360" w:lineRule="auto"/>
        <w:rPr>
          <w:rFonts w:ascii="Arial" w:hAnsi="Arial" w:cs="Arial"/>
          <w:sz w:val="22"/>
          <w:szCs w:val="22"/>
        </w:rPr>
      </w:pPr>
    </w:p>
    <w:p w14:paraId="2B35D900" w14:textId="1D56F150" w:rsidR="00AD29FB" w:rsidRPr="00AD29FB" w:rsidRDefault="00AD29FB" w:rsidP="005E2AC3">
      <w:pPr>
        <w:spacing w:line="360" w:lineRule="auto"/>
        <w:rPr>
          <w:rFonts w:ascii="Arial" w:hAnsi="Arial" w:cs="Arial"/>
          <w:b/>
          <w:bCs/>
          <w:sz w:val="22"/>
          <w:szCs w:val="22"/>
        </w:rPr>
      </w:pPr>
      <w:r>
        <w:rPr>
          <w:rFonts w:ascii="Arial" w:hAnsi="Arial" w:cs="Arial"/>
          <w:b/>
          <w:bCs/>
          <w:sz w:val="22"/>
          <w:szCs w:val="22"/>
        </w:rPr>
        <w:t xml:space="preserve">References </w:t>
      </w:r>
    </w:p>
    <w:p w14:paraId="5A600410" w14:textId="1C2AA62D" w:rsidR="00794252" w:rsidRPr="005E2AC3" w:rsidRDefault="00794252" w:rsidP="005E2AC3">
      <w:pPr>
        <w:spacing w:line="360" w:lineRule="auto"/>
        <w:rPr>
          <w:rFonts w:ascii="Arial" w:hAnsi="Arial" w:cs="Arial"/>
          <w:sz w:val="22"/>
          <w:szCs w:val="22"/>
        </w:rPr>
      </w:pPr>
      <w:r w:rsidRPr="005E2AC3">
        <w:rPr>
          <w:rFonts w:ascii="Arial" w:hAnsi="Arial" w:cs="Arial"/>
          <w:sz w:val="22"/>
          <w:szCs w:val="22"/>
        </w:rPr>
        <w:t xml:space="preserve">Booth, A., Sutton, A. And </w:t>
      </w:r>
      <w:proofErr w:type="spellStart"/>
      <w:r w:rsidRPr="005E2AC3">
        <w:rPr>
          <w:rFonts w:ascii="Arial" w:hAnsi="Arial" w:cs="Arial"/>
          <w:sz w:val="22"/>
          <w:szCs w:val="22"/>
        </w:rPr>
        <w:t>Papaioannou</w:t>
      </w:r>
      <w:proofErr w:type="spellEnd"/>
      <w:r w:rsidRPr="005E2AC3">
        <w:rPr>
          <w:rFonts w:ascii="Arial" w:hAnsi="Arial" w:cs="Arial"/>
          <w:sz w:val="22"/>
          <w:szCs w:val="22"/>
        </w:rPr>
        <w:t xml:space="preserve">, D. (2016) </w:t>
      </w:r>
      <w:r w:rsidRPr="00E21CF9">
        <w:rPr>
          <w:rFonts w:ascii="Arial" w:hAnsi="Arial" w:cs="Arial"/>
          <w:i/>
          <w:iCs/>
          <w:sz w:val="22"/>
          <w:szCs w:val="22"/>
        </w:rPr>
        <w:t>Systematic approaches to a successful literature review.</w:t>
      </w:r>
      <w:r w:rsidRPr="005E2AC3">
        <w:rPr>
          <w:rFonts w:ascii="Arial" w:hAnsi="Arial" w:cs="Arial"/>
          <w:sz w:val="22"/>
          <w:szCs w:val="22"/>
        </w:rPr>
        <w:t xml:space="preserve"> 2</w:t>
      </w:r>
      <w:r w:rsidRPr="005E2AC3">
        <w:rPr>
          <w:rFonts w:ascii="Arial" w:hAnsi="Arial" w:cs="Arial"/>
          <w:sz w:val="22"/>
          <w:szCs w:val="22"/>
          <w:vertAlign w:val="superscript"/>
        </w:rPr>
        <w:t>nd</w:t>
      </w:r>
      <w:r w:rsidRPr="005E2AC3">
        <w:rPr>
          <w:rFonts w:ascii="Arial" w:hAnsi="Arial" w:cs="Arial"/>
          <w:sz w:val="22"/>
          <w:szCs w:val="22"/>
        </w:rPr>
        <w:t xml:space="preserve"> </w:t>
      </w:r>
      <w:proofErr w:type="spellStart"/>
      <w:r w:rsidRPr="005E2AC3">
        <w:rPr>
          <w:rFonts w:ascii="Arial" w:hAnsi="Arial" w:cs="Arial"/>
          <w:sz w:val="22"/>
          <w:szCs w:val="22"/>
        </w:rPr>
        <w:t>edn</w:t>
      </w:r>
      <w:proofErr w:type="spellEnd"/>
      <w:r w:rsidRPr="005E2AC3">
        <w:rPr>
          <w:rFonts w:ascii="Arial" w:hAnsi="Arial" w:cs="Arial"/>
          <w:sz w:val="22"/>
          <w:szCs w:val="22"/>
        </w:rPr>
        <w:t>. London: Sage.</w:t>
      </w:r>
    </w:p>
    <w:p w14:paraId="0B3AD2FC" w14:textId="501B242E" w:rsidR="00794252" w:rsidRPr="005E2AC3" w:rsidRDefault="00794252" w:rsidP="005E2AC3">
      <w:pPr>
        <w:spacing w:line="360" w:lineRule="auto"/>
        <w:rPr>
          <w:rFonts w:ascii="Arial" w:hAnsi="Arial" w:cs="Arial"/>
          <w:sz w:val="22"/>
          <w:szCs w:val="22"/>
        </w:rPr>
      </w:pPr>
      <w:r w:rsidRPr="005E2AC3">
        <w:rPr>
          <w:rFonts w:ascii="Arial" w:hAnsi="Arial" w:cs="Arial"/>
          <w:sz w:val="22"/>
          <w:szCs w:val="22"/>
        </w:rPr>
        <w:t xml:space="preserve">Braun, V. And Clarke, V. (2006) </w:t>
      </w:r>
      <w:r w:rsidRPr="00320767">
        <w:rPr>
          <w:rFonts w:ascii="Arial" w:hAnsi="Arial" w:cs="Arial"/>
          <w:i/>
          <w:iCs/>
          <w:sz w:val="22"/>
          <w:szCs w:val="22"/>
        </w:rPr>
        <w:t>Using thematic analysis in psychology. Qualitative Research in Psychology</w:t>
      </w:r>
      <w:r w:rsidRPr="005E2AC3">
        <w:rPr>
          <w:rFonts w:ascii="Arial" w:hAnsi="Arial" w:cs="Arial"/>
          <w:sz w:val="22"/>
          <w:szCs w:val="22"/>
        </w:rPr>
        <w:t xml:space="preserve">, 3(2), pp. 77–101. Available at: </w:t>
      </w:r>
      <w:hyperlink r:id="rId16" w:history="1">
        <w:r w:rsidRPr="005E2AC3">
          <w:rPr>
            <w:rStyle w:val="Hyperlink"/>
            <w:rFonts w:ascii="Arial" w:hAnsi="Arial" w:cs="Arial"/>
            <w:sz w:val="22"/>
            <w:szCs w:val="22"/>
          </w:rPr>
          <w:t>https://doi.org/10.1191/1478088706qp063oa</w:t>
        </w:r>
      </w:hyperlink>
    </w:p>
    <w:p w14:paraId="6717AB69" w14:textId="1EAEDF3B" w:rsidR="00794252" w:rsidRDefault="00794252" w:rsidP="005E2AC3">
      <w:pPr>
        <w:spacing w:line="360" w:lineRule="auto"/>
        <w:rPr>
          <w:rFonts w:ascii="Arial" w:hAnsi="Arial" w:cs="Arial"/>
          <w:sz w:val="22"/>
          <w:szCs w:val="22"/>
        </w:rPr>
      </w:pPr>
      <w:r w:rsidRPr="005E2AC3">
        <w:rPr>
          <w:rFonts w:ascii="Arial" w:hAnsi="Arial" w:cs="Arial"/>
          <w:sz w:val="22"/>
          <w:szCs w:val="22"/>
        </w:rPr>
        <w:t xml:space="preserve">Gough, D., Oliver, S. And Thomas, J. (2017) </w:t>
      </w:r>
      <w:r w:rsidRPr="003D4A15">
        <w:rPr>
          <w:rFonts w:ascii="Arial" w:hAnsi="Arial" w:cs="Arial"/>
          <w:i/>
          <w:iCs/>
          <w:sz w:val="22"/>
          <w:szCs w:val="22"/>
        </w:rPr>
        <w:t>An introduction to systematic reviews</w:t>
      </w:r>
      <w:r w:rsidRPr="005E2AC3">
        <w:rPr>
          <w:rFonts w:ascii="Arial" w:hAnsi="Arial" w:cs="Arial"/>
          <w:sz w:val="22"/>
          <w:szCs w:val="22"/>
        </w:rPr>
        <w:t>. 2</w:t>
      </w:r>
      <w:r w:rsidRPr="005E2AC3">
        <w:rPr>
          <w:rFonts w:ascii="Arial" w:hAnsi="Arial" w:cs="Arial"/>
          <w:sz w:val="22"/>
          <w:szCs w:val="22"/>
          <w:vertAlign w:val="superscript"/>
        </w:rPr>
        <w:t>nd</w:t>
      </w:r>
      <w:r w:rsidRPr="005E2AC3">
        <w:rPr>
          <w:rFonts w:ascii="Arial" w:hAnsi="Arial" w:cs="Arial"/>
          <w:sz w:val="22"/>
          <w:szCs w:val="22"/>
        </w:rPr>
        <w:t xml:space="preserve"> </w:t>
      </w:r>
      <w:proofErr w:type="spellStart"/>
      <w:r w:rsidRPr="005E2AC3">
        <w:rPr>
          <w:rFonts w:ascii="Arial" w:hAnsi="Arial" w:cs="Arial"/>
          <w:sz w:val="22"/>
          <w:szCs w:val="22"/>
        </w:rPr>
        <w:t>edn</w:t>
      </w:r>
      <w:proofErr w:type="spellEnd"/>
      <w:r w:rsidRPr="005E2AC3">
        <w:rPr>
          <w:rFonts w:ascii="Arial" w:hAnsi="Arial" w:cs="Arial"/>
          <w:sz w:val="22"/>
          <w:szCs w:val="22"/>
        </w:rPr>
        <w:t>. London: Sage.</w:t>
      </w:r>
    </w:p>
    <w:p w14:paraId="4748447C" w14:textId="65871894" w:rsidR="00285224" w:rsidRPr="006F5AED" w:rsidRDefault="00285224" w:rsidP="005E2AC3">
      <w:pPr>
        <w:spacing w:line="360" w:lineRule="auto"/>
        <w:rPr>
          <w:rFonts w:ascii="Arial" w:hAnsi="Arial" w:cs="Arial"/>
          <w:sz w:val="22"/>
          <w:szCs w:val="22"/>
        </w:rPr>
      </w:pPr>
      <w:r>
        <w:rPr>
          <w:rFonts w:ascii="Arial" w:hAnsi="Arial" w:cs="Arial"/>
          <w:sz w:val="22"/>
          <w:szCs w:val="22"/>
        </w:rPr>
        <w:t>Hall et al. (2016</w:t>
      </w:r>
      <w:r w:rsidR="00825BFC">
        <w:rPr>
          <w:rFonts w:ascii="Arial" w:hAnsi="Arial" w:cs="Arial"/>
          <w:sz w:val="22"/>
          <w:szCs w:val="22"/>
        </w:rPr>
        <w:t xml:space="preserve">). </w:t>
      </w:r>
      <w:r w:rsidR="007715A0">
        <w:rPr>
          <w:rFonts w:ascii="Arial" w:hAnsi="Arial" w:cs="Arial"/>
          <w:i/>
          <w:iCs/>
          <w:sz w:val="22"/>
          <w:szCs w:val="22"/>
        </w:rPr>
        <w:t>Healthcare Staff Wellbeing, Burnout, and Patient Safety: A Systematic Review.</w:t>
      </w:r>
      <w:r w:rsidR="006F5AED">
        <w:rPr>
          <w:rFonts w:ascii="Arial" w:hAnsi="Arial" w:cs="Arial"/>
          <w:sz w:val="22"/>
          <w:szCs w:val="22"/>
        </w:rPr>
        <w:t xml:space="preserve"> Available at:</w:t>
      </w:r>
      <w:r w:rsidR="007608E4">
        <w:rPr>
          <w:rFonts w:ascii="Arial" w:hAnsi="Arial" w:cs="Arial"/>
          <w:sz w:val="22"/>
          <w:szCs w:val="22"/>
        </w:rPr>
        <w:t xml:space="preserve"> </w:t>
      </w:r>
      <w:hyperlink r:id="rId17" w:history="1">
        <w:r w:rsidR="007608E4" w:rsidRPr="006E5B28">
          <w:rPr>
            <w:rStyle w:val="Hyperlink"/>
            <w:rFonts w:ascii="Arial" w:hAnsi="Arial" w:cs="Arial"/>
            <w:sz w:val="22"/>
            <w:szCs w:val="22"/>
          </w:rPr>
          <w:t>https://doi.org/10.1371/journal.pone.0159015</w:t>
        </w:r>
      </w:hyperlink>
      <w:r w:rsidR="007608E4">
        <w:t xml:space="preserve"> </w:t>
      </w:r>
    </w:p>
    <w:p w14:paraId="335E8F85" w14:textId="2F9B0BDB" w:rsidR="00794252" w:rsidRPr="005E2AC3" w:rsidRDefault="00794252" w:rsidP="005E2AC3">
      <w:pPr>
        <w:spacing w:line="360" w:lineRule="auto"/>
        <w:rPr>
          <w:rFonts w:ascii="Arial" w:hAnsi="Arial" w:cs="Arial"/>
          <w:sz w:val="22"/>
          <w:szCs w:val="22"/>
        </w:rPr>
      </w:pPr>
      <w:r w:rsidRPr="005E2AC3">
        <w:rPr>
          <w:rFonts w:ascii="Arial" w:hAnsi="Arial" w:cs="Arial"/>
          <w:sz w:val="22"/>
          <w:szCs w:val="22"/>
        </w:rPr>
        <w:t xml:space="preserve">Hart, C. (2018) </w:t>
      </w:r>
      <w:r w:rsidRPr="00320767">
        <w:rPr>
          <w:rFonts w:ascii="Arial" w:hAnsi="Arial" w:cs="Arial"/>
          <w:i/>
          <w:iCs/>
          <w:sz w:val="22"/>
          <w:szCs w:val="22"/>
        </w:rPr>
        <w:t>Doing a literature review:</w:t>
      </w:r>
      <w:r w:rsidRPr="005E2AC3">
        <w:rPr>
          <w:rFonts w:ascii="Arial" w:hAnsi="Arial" w:cs="Arial"/>
          <w:sz w:val="22"/>
          <w:szCs w:val="22"/>
        </w:rPr>
        <w:t xml:space="preserve"> Releasing the research imagination. 2</w:t>
      </w:r>
      <w:r w:rsidRPr="005E2AC3">
        <w:rPr>
          <w:rFonts w:ascii="Arial" w:hAnsi="Arial" w:cs="Arial"/>
          <w:sz w:val="22"/>
          <w:szCs w:val="22"/>
          <w:vertAlign w:val="superscript"/>
        </w:rPr>
        <w:t>nd</w:t>
      </w:r>
      <w:r w:rsidRPr="005E2AC3">
        <w:rPr>
          <w:rFonts w:ascii="Arial" w:hAnsi="Arial" w:cs="Arial"/>
          <w:sz w:val="22"/>
          <w:szCs w:val="22"/>
        </w:rPr>
        <w:t xml:space="preserve"> </w:t>
      </w:r>
      <w:proofErr w:type="spellStart"/>
      <w:r w:rsidRPr="005E2AC3">
        <w:rPr>
          <w:rFonts w:ascii="Arial" w:hAnsi="Arial" w:cs="Arial"/>
          <w:sz w:val="22"/>
          <w:szCs w:val="22"/>
        </w:rPr>
        <w:t>edn</w:t>
      </w:r>
      <w:proofErr w:type="spellEnd"/>
      <w:r w:rsidRPr="005E2AC3">
        <w:rPr>
          <w:rFonts w:ascii="Arial" w:hAnsi="Arial" w:cs="Arial"/>
          <w:sz w:val="22"/>
          <w:szCs w:val="22"/>
        </w:rPr>
        <w:t>. London: Sage.</w:t>
      </w:r>
    </w:p>
    <w:p w14:paraId="291823BB" w14:textId="3C31B8C8" w:rsidR="00794252" w:rsidRPr="005E2AC3" w:rsidRDefault="00794252" w:rsidP="005E2AC3">
      <w:pPr>
        <w:spacing w:line="360" w:lineRule="auto"/>
        <w:rPr>
          <w:rFonts w:ascii="Arial" w:hAnsi="Arial" w:cs="Arial"/>
          <w:sz w:val="22"/>
          <w:szCs w:val="22"/>
        </w:rPr>
      </w:pPr>
      <w:proofErr w:type="spellStart"/>
      <w:r w:rsidRPr="005E2AC3">
        <w:rPr>
          <w:rFonts w:ascii="Arial" w:hAnsi="Arial" w:cs="Arial"/>
          <w:sz w:val="22"/>
          <w:szCs w:val="22"/>
        </w:rPr>
        <w:t>Jesson</w:t>
      </w:r>
      <w:proofErr w:type="spellEnd"/>
      <w:r w:rsidRPr="005E2AC3">
        <w:rPr>
          <w:rFonts w:ascii="Arial" w:hAnsi="Arial" w:cs="Arial"/>
          <w:sz w:val="22"/>
          <w:szCs w:val="22"/>
        </w:rPr>
        <w:t xml:space="preserve">, J., Matheson, L. And </w:t>
      </w:r>
      <w:proofErr w:type="spellStart"/>
      <w:r w:rsidRPr="005E2AC3">
        <w:rPr>
          <w:rFonts w:ascii="Arial" w:hAnsi="Arial" w:cs="Arial"/>
          <w:sz w:val="22"/>
          <w:szCs w:val="22"/>
        </w:rPr>
        <w:t>Lacey</w:t>
      </w:r>
      <w:proofErr w:type="spellEnd"/>
      <w:r w:rsidRPr="005E2AC3">
        <w:rPr>
          <w:rFonts w:ascii="Arial" w:hAnsi="Arial" w:cs="Arial"/>
          <w:sz w:val="22"/>
          <w:szCs w:val="22"/>
        </w:rPr>
        <w:t xml:space="preserve">, F.M. (2011) </w:t>
      </w:r>
      <w:r w:rsidRPr="00C93454">
        <w:rPr>
          <w:rFonts w:ascii="Arial" w:hAnsi="Arial" w:cs="Arial"/>
          <w:i/>
          <w:iCs/>
          <w:sz w:val="22"/>
          <w:szCs w:val="22"/>
        </w:rPr>
        <w:t>Doing your literature review</w:t>
      </w:r>
      <w:r w:rsidRPr="005E2AC3">
        <w:rPr>
          <w:rFonts w:ascii="Arial" w:hAnsi="Arial" w:cs="Arial"/>
          <w:sz w:val="22"/>
          <w:szCs w:val="22"/>
        </w:rPr>
        <w:t>: Traditional and systematic techniques. London: Sage.</w:t>
      </w:r>
    </w:p>
    <w:p w14:paraId="7E53734F" w14:textId="2FD5CF96" w:rsidR="00794252" w:rsidRPr="005E2AC3" w:rsidRDefault="00794252" w:rsidP="005E2AC3">
      <w:pPr>
        <w:spacing w:line="360" w:lineRule="auto"/>
        <w:rPr>
          <w:rFonts w:ascii="Arial" w:hAnsi="Arial" w:cs="Arial"/>
          <w:sz w:val="22"/>
          <w:szCs w:val="22"/>
        </w:rPr>
      </w:pPr>
      <w:proofErr w:type="spellStart"/>
      <w:r w:rsidRPr="005E2AC3">
        <w:rPr>
          <w:rFonts w:ascii="Arial" w:hAnsi="Arial" w:cs="Arial"/>
          <w:sz w:val="22"/>
          <w:szCs w:val="22"/>
        </w:rPr>
        <w:t>Machi</w:t>
      </w:r>
      <w:proofErr w:type="spellEnd"/>
      <w:r w:rsidRPr="005E2AC3">
        <w:rPr>
          <w:rFonts w:ascii="Arial" w:hAnsi="Arial" w:cs="Arial"/>
          <w:sz w:val="22"/>
          <w:szCs w:val="22"/>
        </w:rPr>
        <w:t xml:space="preserve">, L.A. and </w:t>
      </w:r>
      <w:proofErr w:type="spellStart"/>
      <w:r w:rsidRPr="005E2AC3">
        <w:rPr>
          <w:rFonts w:ascii="Arial" w:hAnsi="Arial" w:cs="Arial"/>
          <w:sz w:val="22"/>
          <w:szCs w:val="22"/>
        </w:rPr>
        <w:t>McEvoy</w:t>
      </w:r>
      <w:proofErr w:type="spellEnd"/>
      <w:r w:rsidRPr="005E2AC3">
        <w:rPr>
          <w:rFonts w:ascii="Arial" w:hAnsi="Arial" w:cs="Arial"/>
          <w:sz w:val="22"/>
          <w:szCs w:val="22"/>
        </w:rPr>
        <w:t xml:space="preserve">, B.T. (2016) </w:t>
      </w:r>
      <w:r w:rsidRPr="00C93454">
        <w:rPr>
          <w:rFonts w:ascii="Arial" w:hAnsi="Arial" w:cs="Arial"/>
          <w:i/>
          <w:iCs/>
          <w:sz w:val="22"/>
          <w:szCs w:val="22"/>
        </w:rPr>
        <w:t>The literature review</w:t>
      </w:r>
      <w:r w:rsidRPr="005E2AC3">
        <w:rPr>
          <w:rFonts w:ascii="Arial" w:hAnsi="Arial" w:cs="Arial"/>
          <w:sz w:val="22"/>
          <w:szCs w:val="22"/>
        </w:rPr>
        <w:t>: Six steps to success. 3</w:t>
      </w:r>
      <w:r w:rsidRPr="005E2AC3">
        <w:rPr>
          <w:rFonts w:ascii="Arial" w:hAnsi="Arial" w:cs="Arial"/>
          <w:sz w:val="22"/>
          <w:szCs w:val="22"/>
          <w:vertAlign w:val="superscript"/>
        </w:rPr>
        <w:t>rd</w:t>
      </w:r>
      <w:r w:rsidRPr="005E2AC3">
        <w:rPr>
          <w:rFonts w:ascii="Arial" w:hAnsi="Arial" w:cs="Arial"/>
          <w:sz w:val="22"/>
          <w:szCs w:val="22"/>
        </w:rPr>
        <w:t xml:space="preserve"> </w:t>
      </w:r>
      <w:proofErr w:type="spellStart"/>
      <w:r w:rsidRPr="005E2AC3">
        <w:rPr>
          <w:rFonts w:ascii="Arial" w:hAnsi="Arial" w:cs="Arial"/>
          <w:sz w:val="22"/>
          <w:szCs w:val="22"/>
        </w:rPr>
        <w:t>edn</w:t>
      </w:r>
      <w:proofErr w:type="spellEnd"/>
      <w:r w:rsidRPr="005E2AC3">
        <w:rPr>
          <w:rFonts w:ascii="Arial" w:hAnsi="Arial" w:cs="Arial"/>
          <w:sz w:val="22"/>
          <w:szCs w:val="22"/>
        </w:rPr>
        <w:t>. Thousand Oaks: Corwin Press.</w:t>
      </w:r>
    </w:p>
    <w:p w14:paraId="38603B61" w14:textId="722F7AB3" w:rsidR="00794252" w:rsidRPr="005E2AC3" w:rsidRDefault="00794252" w:rsidP="005E2AC3">
      <w:pPr>
        <w:spacing w:line="360" w:lineRule="auto"/>
        <w:rPr>
          <w:rFonts w:ascii="Arial" w:hAnsi="Arial" w:cs="Arial"/>
          <w:sz w:val="22"/>
          <w:szCs w:val="22"/>
        </w:rPr>
      </w:pPr>
      <w:proofErr w:type="spellStart"/>
      <w:r w:rsidRPr="005E2AC3">
        <w:rPr>
          <w:rFonts w:ascii="Arial" w:hAnsi="Arial" w:cs="Arial"/>
          <w:sz w:val="22"/>
          <w:szCs w:val="22"/>
        </w:rPr>
        <w:t>Moher</w:t>
      </w:r>
      <w:proofErr w:type="spellEnd"/>
      <w:r w:rsidRPr="005E2AC3">
        <w:rPr>
          <w:rFonts w:ascii="Arial" w:hAnsi="Arial" w:cs="Arial"/>
          <w:sz w:val="22"/>
          <w:szCs w:val="22"/>
        </w:rPr>
        <w:t xml:space="preserve">, D., </w:t>
      </w:r>
      <w:proofErr w:type="spellStart"/>
      <w:r w:rsidRPr="005E2AC3">
        <w:rPr>
          <w:rFonts w:ascii="Arial" w:hAnsi="Arial" w:cs="Arial"/>
          <w:sz w:val="22"/>
          <w:szCs w:val="22"/>
        </w:rPr>
        <w:t>Liberati</w:t>
      </w:r>
      <w:proofErr w:type="spellEnd"/>
      <w:r w:rsidRPr="005E2AC3">
        <w:rPr>
          <w:rFonts w:ascii="Arial" w:hAnsi="Arial" w:cs="Arial"/>
          <w:sz w:val="22"/>
          <w:szCs w:val="22"/>
        </w:rPr>
        <w:t xml:space="preserve">, A., </w:t>
      </w:r>
      <w:proofErr w:type="spellStart"/>
      <w:r w:rsidRPr="005E2AC3">
        <w:rPr>
          <w:rFonts w:ascii="Arial" w:hAnsi="Arial" w:cs="Arial"/>
          <w:sz w:val="22"/>
          <w:szCs w:val="22"/>
        </w:rPr>
        <w:t>Tetzlaff</w:t>
      </w:r>
      <w:proofErr w:type="spellEnd"/>
      <w:r w:rsidRPr="005E2AC3">
        <w:rPr>
          <w:rFonts w:ascii="Arial" w:hAnsi="Arial" w:cs="Arial"/>
          <w:sz w:val="22"/>
          <w:szCs w:val="22"/>
        </w:rPr>
        <w:t xml:space="preserve">, J. And Altman, D.G. (2009) </w:t>
      </w:r>
      <w:r w:rsidRPr="001F37A5">
        <w:rPr>
          <w:rFonts w:ascii="Arial" w:hAnsi="Arial" w:cs="Arial"/>
          <w:i/>
          <w:iCs/>
          <w:sz w:val="22"/>
          <w:szCs w:val="22"/>
        </w:rPr>
        <w:t>Preferred reporting items for systematic reviews and meta-analyses:</w:t>
      </w:r>
      <w:r w:rsidRPr="005E2AC3">
        <w:rPr>
          <w:rFonts w:ascii="Arial" w:hAnsi="Arial" w:cs="Arial"/>
          <w:sz w:val="22"/>
          <w:szCs w:val="22"/>
        </w:rPr>
        <w:t xml:space="preserve"> The PRISMA statement. </w:t>
      </w:r>
      <w:proofErr w:type="spellStart"/>
      <w:r w:rsidRPr="005E2AC3">
        <w:rPr>
          <w:rFonts w:ascii="Arial" w:hAnsi="Arial" w:cs="Arial"/>
          <w:sz w:val="22"/>
          <w:szCs w:val="22"/>
        </w:rPr>
        <w:t>PLoS</w:t>
      </w:r>
      <w:proofErr w:type="spellEnd"/>
      <w:r w:rsidRPr="005E2AC3">
        <w:rPr>
          <w:rFonts w:ascii="Arial" w:hAnsi="Arial" w:cs="Arial"/>
          <w:sz w:val="22"/>
          <w:szCs w:val="22"/>
        </w:rPr>
        <w:t xml:space="preserve"> Medicine, 6(7). Available at: </w:t>
      </w:r>
      <w:hyperlink r:id="rId18" w:history="1">
        <w:r w:rsidRPr="005E2AC3">
          <w:rPr>
            <w:rStyle w:val="Hyperlink"/>
            <w:rFonts w:ascii="Arial" w:hAnsi="Arial" w:cs="Arial"/>
            <w:sz w:val="22"/>
            <w:szCs w:val="22"/>
          </w:rPr>
          <w:t>https://doi.org/10.1371/journal.pmed.1000097</w:t>
        </w:r>
      </w:hyperlink>
    </w:p>
    <w:p w14:paraId="58288291" w14:textId="18C9DD05" w:rsidR="00794252" w:rsidRPr="005E2AC3" w:rsidRDefault="00794252" w:rsidP="005E2AC3">
      <w:pPr>
        <w:spacing w:line="360" w:lineRule="auto"/>
        <w:rPr>
          <w:rFonts w:ascii="Arial" w:hAnsi="Arial" w:cs="Arial"/>
          <w:sz w:val="22"/>
          <w:szCs w:val="22"/>
        </w:rPr>
      </w:pPr>
      <w:r w:rsidRPr="005E2AC3">
        <w:rPr>
          <w:rFonts w:ascii="Arial" w:hAnsi="Arial" w:cs="Arial"/>
          <w:sz w:val="22"/>
          <w:szCs w:val="22"/>
        </w:rPr>
        <w:t xml:space="preserve">Saunders, M., Lewis, P. And Thornhill, A. (2019) </w:t>
      </w:r>
      <w:r w:rsidRPr="001F37A5">
        <w:rPr>
          <w:rFonts w:ascii="Arial" w:hAnsi="Arial" w:cs="Arial"/>
          <w:i/>
          <w:iCs/>
          <w:sz w:val="22"/>
          <w:szCs w:val="22"/>
        </w:rPr>
        <w:t xml:space="preserve">Research methods for business students. </w:t>
      </w:r>
      <w:r w:rsidRPr="005E2AC3">
        <w:rPr>
          <w:rFonts w:ascii="Arial" w:hAnsi="Arial" w:cs="Arial"/>
          <w:sz w:val="22"/>
          <w:szCs w:val="22"/>
        </w:rPr>
        <w:t>8</w:t>
      </w:r>
      <w:r w:rsidRPr="005E2AC3">
        <w:rPr>
          <w:rFonts w:ascii="Arial" w:hAnsi="Arial" w:cs="Arial"/>
          <w:sz w:val="22"/>
          <w:szCs w:val="22"/>
          <w:vertAlign w:val="superscript"/>
        </w:rPr>
        <w:t>th</w:t>
      </w:r>
      <w:r w:rsidRPr="005E2AC3">
        <w:rPr>
          <w:rFonts w:ascii="Arial" w:hAnsi="Arial" w:cs="Arial"/>
          <w:sz w:val="22"/>
          <w:szCs w:val="22"/>
        </w:rPr>
        <w:t xml:space="preserve"> </w:t>
      </w:r>
      <w:proofErr w:type="spellStart"/>
      <w:r w:rsidRPr="005E2AC3">
        <w:rPr>
          <w:rFonts w:ascii="Arial" w:hAnsi="Arial" w:cs="Arial"/>
          <w:sz w:val="22"/>
          <w:szCs w:val="22"/>
        </w:rPr>
        <w:t>edn</w:t>
      </w:r>
      <w:proofErr w:type="spellEnd"/>
      <w:r w:rsidRPr="005E2AC3">
        <w:rPr>
          <w:rFonts w:ascii="Arial" w:hAnsi="Arial" w:cs="Arial"/>
          <w:sz w:val="22"/>
          <w:szCs w:val="22"/>
        </w:rPr>
        <w:t>. Harlow: Pearson.</w:t>
      </w:r>
    </w:p>
    <w:p w14:paraId="38507A07" w14:textId="76FA7827" w:rsidR="00794252" w:rsidRDefault="00794252" w:rsidP="005E2AC3">
      <w:pPr>
        <w:spacing w:line="360" w:lineRule="auto"/>
        <w:rPr>
          <w:rFonts w:ascii="Arial" w:hAnsi="Arial" w:cs="Arial"/>
          <w:sz w:val="22"/>
          <w:szCs w:val="22"/>
        </w:rPr>
      </w:pPr>
      <w:r w:rsidRPr="005E2AC3">
        <w:rPr>
          <w:rFonts w:ascii="Arial" w:hAnsi="Arial" w:cs="Arial"/>
          <w:sz w:val="22"/>
          <w:szCs w:val="22"/>
        </w:rPr>
        <w:t>Snyder, H. (2019)</w:t>
      </w:r>
      <w:r w:rsidRPr="001F37A5">
        <w:rPr>
          <w:rFonts w:ascii="Arial" w:hAnsi="Arial" w:cs="Arial"/>
          <w:i/>
          <w:iCs/>
          <w:sz w:val="22"/>
          <w:szCs w:val="22"/>
        </w:rPr>
        <w:t xml:space="preserve"> Literature review as a research methodology: </w:t>
      </w:r>
      <w:r w:rsidRPr="005E2AC3">
        <w:rPr>
          <w:rFonts w:ascii="Arial" w:hAnsi="Arial" w:cs="Arial"/>
          <w:sz w:val="22"/>
          <w:szCs w:val="22"/>
        </w:rPr>
        <w:t xml:space="preserve">An overview and guidelines. Journal of Business Research, 104, pp. 333–339. Available at: </w:t>
      </w:r>
      <w:hyperlink r:id="rId19" w:history="1">
        <w:r w:rsidRPr="005E2AC3">
          <w:rPr>
            <w:rStyle w:val="Hyperlink"/>
            <w:rFonts w:ascii="Arial" w:hAnsi="Arial" w:cs="Arial"/>
            <w:sz w:val="22"/>
            <w:szCs w:val="22"/>
          </w:rPr>
          <w:t>https://doi.org/10.1016/j.jbusres.2019.07.039</w:t>
        </w:r>
      </w:hyperlink>
    </w:p>
    <w:p w14:paraId="3D21AA99" w14:textId="09263FF2" w:rsidR="00864A02" w:rsidRPr="00296FDA" w:rsidRDefault="00864A02" w:rsidP="005E2AC3">
      <w:pPr>
        <w:spacing w:line="360" w:lineRule="auto"/>
        <w:rPr>
          <w:rFonts w:ascii="Arial" w:hAnsi="Arial" w:cs="Arial"/>
          <w:sz w:val="22"/>
          <w:szCs w:val="22"/>
        </w:rPr>
      </w:pPr>
      <w:r>
        <w:rPr>
          <w:rFonts w:ascii="Arial" w:hAnsi="Arial" w:cs="Arial"/>
          <w:sz w:val="22"/>
          <w:szCs w:val="22"/>
        </w:rPr>
        <w:t>Pappa et al. (2020)</w:t>
      </w:r>
      <w:r w:rsidR="0073707A">
        <w:rPr>
          <w:rFonts w:ascii="Arial" w:hAnsi="Arial" w:cs="Arial"/>
          <w:sz w:val="22"/>
          <w:szCs w:val="22"/>
        </w:rPr>
        <w:t xml:space="preserve"> </w:t>
      </w:r>
      <w:r w:rsidR="006425F5">
        <w:rPr>
          <w:rFonts w:ascii="Arial" w:hAnsi="Arial" w:cs="Arial"/>
          <w:i/>
          <w:iCs/>
          <w:sz w:val="22"/>
          <w:szCs w:val="22"/>
        </w:rPr>
        <w:t xml:space="preserve">Prevalence of depression, anxiety, and insomnia among healthcare workers during the COVID-19 pandemic: A systematic review and </w:t>
      </w:r>
      <w:r w:rsidR="00296FDA">
        <w:rPr>
          <w:rFonts w:ascii="Arial" w:hAnsi="Arial" w:cs="Arial"/>
          <w:sz w:val="22"/>
          <w:szCs w:val="22"/>
        </w:rPr>
        <w:t>meta-analysis. Available at:</w:t>
      </w:r>
      <w:r w:rsidR="000428E5" w:rsidRPr="000428E5">
        <w:rPr>
          <w:rFonts w:ascii="Arial" w:hAnsi="Arial" w:cs="Arial"/>
          <w:sz w:val="22"/>
          <w:szCs w:val="22"/>
        </w:rPr>
        <w:t xml:space="preserve"> </w:t>
      </w:r>
      <w:hyperlink r:id="rId20" w:history="1">
        <w:r w:rsidR="000428E5" w:rsidRPr="00BA7FE7">
          <w:rPr>
            <w:rStyle w:val="Hyperlink"/>
            <w:rFonts w:ascii="Arial" w:hAnsi="Arial" w:cs="Arial"/>
            <w:sz w:val="22"/>
            <w:szCs w:val="22"/>
          </w:rPr>
          <w:t>https://doi.org/10.1016/j.bbi.2020.05.026</w:t>
        </w:r>
      </w:hyperlink>
      <w:r w:rsidR="000428E5">
        <w:rPr>
          <w:rFonts w:ascii="Arial" w:hAnsi="Arial" w:cs="Arial"/>
          <w:sz w:val="22"/>
          <w:szCs w:val="22"/>
        </w:rPr>
        <w:t xml:space="preserve"> </w:t>
      </w:r>
    </w:p>
    <w:p w14:paraId="3785C5FC" w14:textId="675D83CA" w:rsidR="00695BBC" w:rsidRDefault="007F58E3" w:rsidP="005E2AC3">
      <w:pPr>
        <w:spacing w:line="360" w:lineRule="auto"/>
      </w:pPr>
      <w:r>
        <w:rPr>
          <w:rFonts w:ascii="Arial" w:hAnsi="Arial" w:cs="Arial"/>
          <w:sz w:val="22"/>
          <w:szCs w:val="22"/>
        </w:rPr>
        <w:t>The King’s Fund (</w:t>
      </w:r>
      <w:r w:rsidR="00217A99">
        <w:rPr>
          <w:rFonts w:ascii="Arial" w:hAnsi="Arial" w:cs="Arial"/>
          <w:sz w:val="22"/>
          <w:szCs w:val="22"/>
        </w:rPr>
        <w:t>2025</w:t>
      </w:r>
      <w:r>
        <w:rPr>
          <w:rFonts w:ascii="Arial" w:hAnsi="Arial" w:cs="Arial"/>
          <w:sz w:val="22"/>
          <w:szCs w:val="22"/>
        </w:rPr>
        <w:t>) Workforce wellbeing and burnout in the NHS. Available at:</w:t>
      </w:r>
      <w:r w:rsidR="00217A99">
        <w:rPr>
          <w:rFonts w:ascii="Arial" w:hAnsi="Arial" w:cs="Arial"/>
          <w:sz w:val="22"/>
          <w:szCs w:val="22"/>
        </w:rPr>
        <w:t xml:space="preserve"> </w:t>
      </w:r>
      <w:hyperlink r:id="rId21" w:history="1">
        <w:r w:rsidR="00217A99" w:rsidRPr="006E5B28">
          <w:rPr>
            <w:rStyle w:val="Hyperlink"/>
            <w:rFonts w:ascii="Arial" w:hAnsi="Arial" w:cs="Arial"/>
            <w:sz w:val="22"/>
            <w:szCs w:val="22"/>
          </w:rPr>
          <w:t>https://www.kingsfund.org.uk/insight-and-analysis/long-reads/burnout-belief-reforming-the-nhs</w:t>
        </w:r>
      </w:hyperlink>
      <w:r w:rsidR="00217A99">
        <w:t xml:space="preserve"> </w:t>
      </w:r>
      <w:r w:rsidR="00695BBC">
        <w:t>(Accessed 09 February 2026).</w:t>
      </w:r>
    </w:p>
    <w:p w14:paraId="26D5B60B" w14:textId="673D58D5" w:rsidR="00794252" w:rsidRPr="005E2AC3" w:rsidRDefault="00794252" w:rsidP="005E2AC3">
      <w:pPr>
        <w:spacing w:line="360" w:lineRule="auto"/>
        <w:rPr>
          <w:rFonts w:ascii="Arial" w:hAnsi="Arial" w:cs="Arial"/>
          <w:sz w:val="22"/>
          <w:szCs w:val="22"/>
        </w:rPr>
      </w:pPr>
      <w:proofErr w:type="spellStart"/>
      <w:r w:rsidRPr="005E2AC3">
        <w:rPr>
          <w:rFonts w:ascii="Arial" w:hAnsi="Arial" w:cs="Arial"/>
          <w:sz w:val="22"/>
          <w:szCs w:val="22"/>
        </w:rPr>
        <w:t>Torraco</w:t>
      </w:r>
      <w:proofErr w:type="spellEnd"/>
      <w:r w:rsidRPr="005E2AC3">
        <w:rPr>
          <w:rFonts w:ascii="Arial" w:hAnsi="Arial" w:cs="Arial"/>
          <w:sz w:val="22"/>
          <w:szCs w:val="22"/>
        </w:rPr>
        <w:t xml:space="preserve">, R.J. (2016) </w:t>
      </w:r>
      <w:r w:rsidRPr="009D3584">
        <w:rPr>
          <w:rFonts w:ascii="Arial" w:hAnsi="Arial" w:cs="Arial"/>
          <w:i/>
          <w:iCs/>
          <w:sz w:val="22"/>
          <w:szCs w:val="22"/>
        </w:rPr>
        <w:t xml:space="preserve">Writing integrative literature reviews: Using the past and present to explore the future. </w:t>
      </w:r>
      <w:r w:rsidRPr="005E2AC3">
        <w:rPr>
          <w:rFonts w:ascii="Arial" w:hAnsi="Arial" w:cs="Arial"/>
          <w:sz w:val="22"/>
          <w:szCs w:val="22"/>
        </w:rPr>
        <w:t xml:space="preserve">Human Resource Development Review, 15(4), pp. 404–428. Available at: </w:t>
      </w:r>
      <w:hyperlink r:id="rId22" w:history="1">
        <w:r w:rsidRPr="005E2AC3">
          <w:rPr>
            <w:rStyle w:val="Hyperlink"/>
            <w:rFonts w:ascii="Arial" w:hAnsi="Arial" w:cs="Arial"/>
            <w:sz w:val="22"/>
            <w:szCs w:val="22"/>
          </w:rPr>
          <w:t>https://doi.org/10.1177/1534484316671606</w:t>
        </w:r>
      </w:hyperlink>
    </w:p>
    <w:p w14:paraId="422334CE" w14:textId="77777777" w:rsidR="00794252" w:rsidRPr="005E2AC3" w:rsidRDefault="00794252" w:rsidP="005E2AC3">
      <w:pPr>
        <w:spacing w:line="360" w:lineRule="auto"/>
        <w:rPr>
          <w:rFonts w:ascii="Arial" w:hAnsi="Arial" w:cs="Arial"/>
          <w:sz w:val="22"/>
          <w:szCs w:val="22"/>
        </w:rPr>
      </w:pPr>
    </w:p>
    <w:p w14:paraId="5BAD9747" w14:textId="77777777" w:rsidR="00794252" w:rsidRPr="005E2AC3" w:rsidRDefault="00794252" w:rsidP="005E2AC3">
      <w:pPr>
        <w:spacing w:line="360" w:lineRule="auto"/>
        <w:rPr>
          <w:rFonts w:ascii="Arial" w:hAnsi="Arial" w:cs="Arial"/>
          <w:sz w:val="22"/>
          <w:szCs w:val="22"/>
        </w:rPr>
      </w:pPr>
    </w:p>
    <w:p w14:paraId="2D9173D5" w14:textId="77777777" w:rsidR="00794252" w:rsidRDefault="00794252">
      <w:pPr>
        <w:rPr>
          <w:rFonts w:ascii="Arial" w:hAnsi="Arial" w:cs="Arial"/>
          <w:b/>
          <w:bCs/>
          <w:sz w:val="22"/>
          <w:szCs w:val="22"/>
        </w:rPr>
      </w:pPr>
    </w:p>
    <w:p w14:paraId="40158194" w14:textId="77777777" w:rsidR="00794252" w:rsidRPr="00FF3456" w:rsidRDefault="00794252">
      <w:pPr>
        <w:rPr>
          <w:rFonts w:ascii="Arial" w:hAnsi="Arial" w:cs="Arial"/>
          <w:b/>
          <w:bCs/>
          <w:sz w:val="22"/>
          <w:szCs w:val="22"/>
        </w:rPr>
      </w:pPr>
    </w:p>
    <w:p w14:paraId="49D6BA06" w14:textId="77777777" w:rsidR="00794252" w:rsidRPr="00FF3456" w:rsidRDefault="00794252">
      <w:pPr>
        <w:rPr>
          <w:rFonts w:ascii="Arial" w:hAnsi="Arial" w:cs="Arial"/>
          <w:b/>
          <w:bCs/>
          <w:sz w:val="22"/>
          <w:szCs w:val="22"/>
        </w:rPr>
      </w:pPr>
    </w:p>
    <w:sectPr w:rsidR="00794252" w:rsidRPr="00FF3456">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34F1E" w14:textId="77777777" w:rsidR="000D52E5" w:rsidRDefault="000D52E5" w:rsidP="00AD24A4">
      <w:pPr>
        <w:spacing w:after="0" w:line="240" w:lineRule="auto"/>
      </w:pPr>
      <w:r>
        <w:separator/>
      </w:r>
    </w:p>
  </w:endnote>
  <w:endnote w:type="continuationSeparator" w:id="0">
    <w:p w14:paraId="30AB0F90" w14:textId="77777777" w:rsidR="000D52E5" w:rsidRDefault="000D52E5" w:rsidP="00AD2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6471258"/>
      <w:docPartObj>
        <w:docPartGallery w:val="Page Numbers (Bottom of Page)"/>
        <w:docPartUnique/>
      </w:docPartObj>
    </w:sdtPr>
    <w:sdtContent>
      <w:p w14:paraId="6F45DA3E" w14:textId="55C00C0F" w:rsidR="0090103C" w:rsidRDefault="0090103C" w:rsidP="00BA7FE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5ABED8" w14:textId="77777777" w:rsidR="0090103C" w:rsidRDefault="00901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7745786"/>
      <w:docPartObj>
        <w:docPartGallery w:val="Page Numbers (Bottom of Page)"/>
        <w:docPartUnique/>
      </w:docPartObj>
    </w:sdtPr>
    <w:sdtContent>
      <w:p w14:paraId="654760AF" w14:textId="1FCB2AE7" w:rsidR="0090103C" w:rsidRDefault="0090103C" w:rsidP="00BA7FE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745F2B" w14:textId="77777777" w:rsidR="0090103C" w:rsidRDefault="00901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7F87D" w14:textId="77777777" w:rsidR="000D52E5" w:rsidRDefault="000D52E5" w:rsidP="00AD24A4">
      <w:pPr>
        <w:spacing w:after="0" w:line="240" w:lineRule="auto"/>
      </w:pPr>
      <w:r>
        <w:separator/>
      </w:r>
    </w:p>
  </w:footnote>
  <w:footnote w:type="continuationSeparator" w:id="0">
    <w:p w14:paraId="2D6B147A" w14:textId="77777777" w:rsidR="000D52E5" w:rsidRDefault="000D52E5" w:rsidP="00AD2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B7835" w14:textId="77777777" w:rsidR="00DB22B9" w:rsidRDefault="00DB22B9">
    <w:pPr>
      <w:pStyle w:val="Header"/>
      <w:rPr>
        <w:rFonts w:eastAsia="Times New Roman"/>
      </w:rPr>
    </w:pPr>
  </w:p>
  <w:p w14:paraId="38E60B4B" w14:textId="77777777" w:rsidR="00DB22B9" w:rsidRDefault="00DB22B9">
    <w:pPr>
      <w:pStyle w:val="Header"/>
      <w:rPr>
        <w:rFonts w:eastAsia="Times New Roman"/>
      </w:rPr>
    </w:pPr>
  </w:p>
  <w:p w14:paraId="3CC76960" w14:textId="77777777" w:rsidR="00DB22B9" w:rsidRDefault="00DB22B9">
    <w:pPr>
      <w:pStyle w:val="Header"/>
      <w:rPr>
        <w:rFonts w:eastAsia="Times New Roman"/>
      </w:rPr>
    </w:pPr>
  </w:p>
  <w:p w14:paraId="4373A489" w14:textId="77777777" w:rsidR="00DB22B9" w:rsidRDefault="00DB22B9">
    <w:pPr>
      <w:pStyle w:val="Header"/>
      <w:rPr>
        <w:rFonts w:eastAsia="Times New Roman"/>
      </w:rPr>
    </w:pPr>
  </w:p>
  <w:p w14:paraId="1EA0DB4B" w14:textId="77777777" w:rsidR="00DB22B9" w:rsidRDefault="00DB22B9">
    <w:pPr>
      <w:pStyle w:val="Header"/>
      <w:rPr>
        <w:rFonts w:eastAsia="Times New Roman"/>
      </w:rPr>
    </w:pPr>
  </w:p>
  <w:p w14:paraId="33812D5D" w14:textId="77777777" w:rsidR="00DB22B9" w:rsidRDefault="00DB22B9">
    <w:pPr>
      <w:pStyle w:val="Header"/>
      <w:rPr>
        <w:rFonts w:eastAsia="Times New Roman"/>
      </w:rPr>
    </w:pPr>
  </w:p>
  <w:p w14:paraId="4CD18306" w14:textId="77777777" w:rsidR="00DB22B9" w:rsidRDefault="00DB22B9">
    <w:pPr>
      <w:pStyle w:val="Header"/>
      <w:rPr>
        <w:rFonts w:eastAsia="Times New Roman"/>
      </w:rPr>
    </w:pPr>
  </w:p>
  <w:p w14:paraId="364A1AE7" w14:textId="77777777" w:rsidR="00DB22B9" w:rsidRDefault="00DB22B9">
    <w:pPr>
      <w:pStyle w:val="Header"/>
      <w:rPr>
        <w:rFonts w:eastAsia="Times New Roman"/>
      </w:rPr>
    </w:pPr>
  </w:p>
  <w:p w14:paraId="3EE07246" w14:textId="77777777" w:rsidR="00DB22B9" w:rsidRDefault="00DB22B9">
    <w:pPr>
      <w:pStyle w:val="Header"/>
      <w:rPr>
        <w:rFonts w:eastAsia="Times New Roman"/>
      </w:rPr>
    </w:pPr>
  </w:p>
  <w:p w14:paraId="0AB9BBEA" w14:textId="77777777" w:rsidR="00DB22B9" w:rsidRDefault="00DB22B9">
    <w:pPr>
      <w:pStyle w:val="Header"/>
      <w:rPr>
        <w:rFonts w:eastAsia="Times New Roman"/>
      </w:rPr>
    </w:pPr>
  </w:p>
  <w:p w14:paraId="16FF852F" w14:textId="50A166CE" w:rsidR="00A1611E" w:rsidRDefault="00A16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19"/>
    <w:rsid w:val="00016DC0"/>
    <w:rsid w:val="000428E5"/>
    <w:rsid w:val="000440BF"/>
    <w:rsid w:val="00046996"/>
    <w:rsid w:val="00056A24"/>
    <w:rsid w:val="000662AA"/>
    <w:rsid w:val="00080B67"/>
    <w:rsid w:val="000A09CA"/>
    <w:rsid w:val="000B54E3"/>
    <w:rsid w:val="000C0C29"/>
    <w:rsid w:val="000D52E5"/>
    <w:rsid w:val="000E1A5C"/>
    <w:rsid w:val="000E6510"/>
    <w:rsid w:val="000F60FC"/>
    <w:rsid w:val="00110702"/>
    <w:rsid w:val="00113D9E"/>
    <w:rsid w:val="0012581D"/>
    <w:rsid w:val="0013282C"/>
    <w:rsid w:val="00150F31"/>
    <w:rsid w:val="001611AC"/>
    <w:rsid w:val="00166FAD"/>
    <w:rsid w:val="00167C83"/>
    <w:rsid w:val="00186D5F"/>
    <w:rsid w:val="00194E70"/>
    <w:rsid w:val="001B3C2D"/>
    <w:rsid w:val="001E1469"/>
    <w:rsid w:val="001F37A5"/>
    <w:rsid w:val="001F5A55"/>
    <w:rsid w:val="00201367"/>
    <w:rsid w:val="00201F4F"/>
    <w:rsid w:val="00217A99"/>
    <w:rsid w:val="00246919"/>
    <w:rsid w:val="00251850"/>
    <w:rsid w:val="00251CB4"/>
    <w:rsid w:val="00285224"/>
    <w:rsid w:val="00292088"/>
    <w:rsid w:val="002933D0"/>
    <w:rsid w:val="00296FDA"/>
    <w:rsid w:val="002B07A6"/>
    <w:rsid w:val="002D4892"/>
    <w:rsid w:val="002D589D"/>
    <w:rsid w:val="002E2055"/>
    <w:rsid w:val="002F58E5"/>
    <w:rsid w:val="003052EB"/>
    <w:rsid w:val="00307C0D"/>
    <w:rsid w:val="00314AA9"/>
    <w:rsid w:val="00320767"/>
    <w:rsid w:val="003209F3"/>
    <w:rsid w:val="003253CC"/>
    <w:rsid w:val="003254E7"/>
    <w:rsid w:val="00340089"/>
    <w:rsid w:val="003460E1"/>
    <w:rsid w:val="00363635"/>
    <w:rsid w:val="003817BF"/>
    <w:rsid w:val="00390C0E"/>
    <w:rsid w:val="00397BE6"/>
    <w:rsid w:val="003B00C4"/>
    <w:rsid w:val="003C35C8"/>
    <w:rsid w:val="003D4A15"/>
    <w:rsid w:val="003D7E74"/>
    <w:rsid w:val="003F632F"/>
    <w:rsid w:val="0040086B"/>
    <w:rsid w:val="00410995"/>
    <w:rsid w:val="00430354"/>
    <w:rsid w:val="0044211A"/>
    <w:rsid w:val="004730C8"/>
    <w:rsid w:val="004731AC"/>
    <w:rsid w:val="00481731"/>
    <w:rsid w:val="004974AB"/>
    <w:rsid w:val="004B71A2"/>
    <w:rsid w:val="004D79F1"/>
    <w:rsid w:val="004E0754"/>
    <w:rsid w:val="004E2B82"/>
    <w:rsid w:val="00547F6D"/>
    <w:rsid w:val="0055120C"/>
    <w:rsid w:val="00553749"/>
    <w:rsid w:val="00555624"/>
    <w:rsid w:val="00563606"/>
    <w:rsid w:val="00574504"/>
    <w:rsid w:val="00582D2D"/>
    <w:rsid w:val="005B372F"/>
    <w:rsid w:val="005B6565"/>
    <w:rsid w:val="005C3B02"/>
    <w:rsid w:val="005C6EF0"/>
    <w:rsid w:val="005E2AC3"/>
    <w:rsid w:val="005F5C8A"/>
    <w:rsid w:val="006257BF"/>
    <w:rsid w:val="006425F5"/>
    <w:rsid w:val="00644C21"/>
    <w:rsid w:val="0065079C"/>
    <w:rsid w:val="006622CE"/>
    <w:rsid w:val="006716A5"/>
    <w:rsid w:val="006732AD"/>
    <w:rsid w:val="00675951"/>
    <w:rsid w:val="00684568"/>
    <w:rsid w:val="00695BBC"/>
    <w:rsid w:val="006A25AE"/>
    <w:rsid w:val="006A3952"/>
    <w:rsid w:val="006A5620"/>
    <w:rsid w:val="006B41C6"/>
    <w:rsid w:val="006C5C60"/>
    <w:rsid w:val="006C61DB"/>
    <w:rsid w:val="006D46AC"/>
    <w:rsid w:val="006E5B28"/>
    <w:rsid w:val="006F5AED"/>
    <w:rsid w:val="0070178E"/>
    <w:rsid w:val="00703352"/>
    <w:rsid w:val="00714AC5"/>
    <w:rsid w:val="00726B34"/>
    <w:rsid w:val="00726FDD"/>
    <w:rsid w:val="00731CA0"/>
    <w:rsid w:val="00732B64"/>
    <w:rsid w:val="0073707A"/>
    <w:rsid w:val="007608E4"/>
    <w:rsid w:val="007715A0"/>
    <w:rsid w:val="00791863"/>
    <w:rsid w:val="00794252"/>
    <w:rsid w:val="007962B6"/>
    <w:rsid w:val="0079758D"/>
    <w:rsid w:val="007B6403"/>
    <w:rsid w:val="007E23BE"/>
    <w:rsid w:val="007F1B60"/>
    <w:rsid w:val="007F58E3"/>
    <w:rsid w:val="00803D92"/>
    <w:rsid w:val="00825BFC"/>
    <w:rsid w:val="008328B9"/>
    <w:rsid w:val="00833DB8"/>
    <w:rsid w:val="00864A02"/>
    <w:rsid w:val="00871150"/>
    <w:rsid w:val="00882B9E"/>
    <w:rsid w:val="008B28E3"/>
    <w:rsid w:val="008C0399"/>
    <w:rsid w:val="008C69F2"/>
    <w:rsid w:val="008E7A43"/>
    <w:rsid w:val="008F7226"/>
    <w:rsid w:val="0090103C"/>
    <w:rsid w:val="00901676"/>
    <w:rsid w:val="00940B11"/>
    <w:rsid w:val="00962D81"/>
    <w:rsid w:val="009716CE"/>
    <w:rsid w:val="009829A5"/>
    <w:rsid w:val="009A7800"/>
    <w:rsid w:val="009C21DA"/>
    <w:rsid w:val="009D1D64"/>
    <w:rsid w:val="009D3584"/>
    <w:rsid w:val="009D4894"/>
    <w:rsid w:val="009F31CE"/>
    <w:rsid w:val="00A1611E"/>
    <w:rsid w:val="00A2472F"/>
    <w:rsid w:val="00A67A57"/>
    <w:rsid w:val="00A74348"/>
    <w:rsid w:val="00A8069C"/>
    <w:rsid w:val="00A94E20"/>
    <w:rsid w:val="00AB2D70"/>
    <w:rsid w:val="00AB7803"/>
    <w:rsid w:val="00AC3704"/>
    <w:rsid w:val="00AD24A4"/>
    <w:rsid w:val="00AD29FB"/>
    <w:rsid w:val="00AE3520"/>
    <w:rsid w:val="00AE3DB7"/>
    <w:rsid w:val="00AF4C9D"/>
    <w:rsid w:val="00B004CA"/>
    <w:rsid w:val="00B3460E"/>
    <w:rsid w:val="00B467A4"/>
    <w:rsid w:val="00B57350"/>
    <w:rsid w:val="00B66030"/>
    <w:rsid w:val="00B77164"/>
    <w:rsid w:val="00B845B0"/>
    <w:rsid w:val="00B8474F"/>
    <w:rsid w:val="00B95E2A"/>
    <w:rsid w:val="00BC053F"/>
    <w:rsid w:val="00BC75A1"/>
    <w:rsid w:val="00BD55B2"/>
    <w:rsid w:val="00C1409A"/>
    <w:rsid w:val="00C22DA7"/>
    <w:rsid w:val="00C3428F"/>
    <w:rsid w:val="00C43920"/>
    <w:rsid w:val="00C52A05"/>
    <w:rsid w:val="00C55DB5"/>
    <w:rsid w:val="00C93454"/>
    <w:rsid w:val="00CB5780"/>
    <w:rsid w:val="00CC18A7"/>
    <w:rsid w:val="00CE2432"/>
    <w:rsid w:val="00CF0A34"/>
    <w:rsid w:val="00CF1CF7"/>
    <w:rsid w:val="00D02138"/>
    <w:rsid w:val="00D05728"/>
    <w:rsid w:val="00D13504"/>
    <w:rsid w:val="00D15DFB"/>
    <w:rsid w:val="00D40F31"/>
    <w:rsid w:val="00D562D1"/>
    <w:rsid w:val="00D864F8"/>
    <w:rsid w:val="00D90C93"/>
    <w:rsid w:val="00DB22B9"/>
    <w:rsid w:val="00DB2438"/>
    <w:rsid w:val="00DC2059"/>
    <w:rsid w:val="00DC6EE7"/>
    <w:rsid w:val="00DC7BCA"/>
    <w:rsid w:val="00DE00E8"/>
    <w:rsid w:val="00DE263C"/>
    <w:rsid w:val="00DE62EF"/>
    <w:rsid w:val="00DF47F0"/>
    <w:rsid w:val="00E050DF"/>
    <w:rsid w:val="00E12C11"/>
    <w:rsid w:val="00E178F7"/>
    <w:rsid w:val="00E21CF9"/>
    <w:rsid w:val="00E22202"/>
    <w:rsid w:val="00E56874"/>
    <w:rsid w:val="00EB3C27"/>
    <w:rsid w:val="00EF153B"/>
    <w:rsid w:val="00EF7B37"/>
    <w:rsid w:val="00F12562"/>
    <w:rsid w:val="00F13363"/>
    <w:rsid w:val="00F24112"/>
    <w:rsid w:val="00F5588F"/>
    <w:rsid w:val="00F56906"/>
    <w:rsid w:val="00F634E1"/>
    <w:rsid w:val="00F75F40"/>
    <w:rsid w:val="00FA568F"/>
    <w:rsid w:val="00FF3456"/>
    <w:rsid w:val="00FF5358"/>
    <w:rsid w:val="00FF7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569B62"/>
  <w15:chartTrackingRefBased/>
  <w15:docId w15:val="{54197C6E-84C2-3543-8CA8-530AF5B7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9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9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9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9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919"/>
    <w:rPr>
      <w:rFonts w:eastAsiaTheme="majorEastAsia" w:cstheme="majorBidi"/>
      <w:color w:val="272727" w:themeColor="text1" w:themeTint="D8"/>
    </w:rPr>
  </w:style>
  <w:style w:type="paragraph" w:styleId="Title">
    <w:name w:val="Title"/>
    <w:basedOn w:val="Normal"/>
    <w:next w:val="Normal"/>
    <w:link w:val="TitleChar"/>
    <w:uiPriority w:val="10"/>
    <w:qFormat/>
    <w:rsid w:val="00246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919"/>
    <w:pPr>
      <w:spacing w:before="160"/>
      <w:jc w:val="center"/>
    </w:pPr>
    <w:rPr>
      <w:i/>
      <w:iCs/>
      <w:color w:val="404040" w:themeColor="text1" w:themeTint="BF"/>
    </w:rPr>
  </w:style>
  <w:style w:type="character" w:customStyle="1" w:styleId="QuoteChar">
    <w:name w:val="Quote Char"/>
    <w:basedOn w:val="DefaultParagraphFont"/>
    <w:link w:val="Quote"/>
    <w:uiPriority w:val="29"/>
    <w:rsid w:val="00246919"/>
    <w:rPr>
      <w:i/>
      <w:iCs/>
      <w:color w:val="404040" w:themeColor="text1" w:themeTint="BF"/>
    </w:rPr>
  </w:style>
  <w:style w:type="paragraph" w:styleId="ListParagraph">
    <w:name w:val="List Paragraph"/>
    <w:basedOn w:val="Normal"/>
    <w:uiPriority w:val="34"/>
    <w:qFormat/>
    <w:rsid w:val="00246919"/>
    <w:pPr>
      <w:ind w:left="720"/>
      <w:contextualSpacing/>
    </w:pPr>
  </w:style>
  <w:style w:type="character" w:styleId="IntenseEmphasis">
    <w:name w:val="Intense Emphasis"/>
    <w:basedOn w:val="DefaultParagraphFont"/>
    <w:uiPriority w:val="21"/>
    <w:qFormat/>
    <w:rsid w:val="00246919"/>
    <w:rPr>
      <w:i/>
      <w:iCs/>
      <w:color w:val="0F4761" w:themeColor="accent1" w:themeShade="BF"/>
    </w:rPr>
  </w:style>
  <w:style w:type="paragraph" w:styleId="IntenseQuote">
    <w:name w:val="Intense Quote"/>
    <w:basedOn w:val="Normal"/>
    <w:next w:val="Normal"/>
    <w:link w:val="IntenseQuoteChar"/>
    <w:uiPriority w:val="30"/>
    <w:qFormat/>
    <w:rsid w:val="00246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919"/>
    <w:rPr>
      <w:i/>
      <w:iCs/>
      <w:color w:val="0F4761" w:themeColor="accent1" w:themeShade="BF"/>
    </w:rPr>
  </w:style>
  <w:style w:type="character" w:styleId="IntenseReference">
    <w:name w:val="Intense Reference"/>
    <w:basedOn w:val="DefaultParagraphFont"/>
    <w:uiPriority w:val="32"/>
    <w:qFormat/>
    <w:rsid w:val="00246919"/>
    <w:rPr>
      <w:b/>
      <w:bCs/>
      <w:smallCaps/>
      <w:color w:val="0F4761" w:themeColor="accent1" w:themeShade="BF"/>
      <w:spacing w:val="5"/>
    </w:rPr>
  </w:style>
  <w:style w:type="table" w:styleId="TableGrid">
    <w:name w:val="Table Grid"/>
    <w:basedOn w:val="TableNormal"/>
    <w:uiPriority w:val="39"/>
    <w:rsid w:val="00B46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2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4A4"/>
  </w:style>
  <w:style w:type="paragraph" w:styleId="Footer">
    <w:name w:val="footer"/>
    <w:basedOn w:val="Normal"/>
    <w:link w:val="FooterChar"/>
    <w:uiPriority w:val="99"/>
    <w:unhideWhenUsed/>
    <w:rsid w:val="00AD2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4A4"/>
  </w:style>
  <w:style w:type="character" w:styleId="Hyperlink">
    <w:name w:val="Hyperlink"/>
    <w:basedOn w:val="DefaultParagraphFont"/>
    <w:uiPriority w:val="99"/>
    <w:unhideWhenUsed/>
    <w:rsid w:val="00582D2D"/>
    <w:rPr>
      <w:color w:val="467886" w:themeColor="hyperlink"/>
      <w:u w:val="single"/>
    </w:rPr>
  </w:style>
  <w:style w:type="character" w:styleId="UnresolvedMention">
    <w:name w:val="Unresolved Mention"/>
    <w:basedOn w:val="DefaultParagraphFont"/>
    <w:uiPriority w:val="99"/>
    <w:semiHidden/>
    <w:unhideWhenUsed/>
    <w:rsid w:val="00582D2D"/>
    <w:rPr>
      <w:color w:val="605E5C"/>
      <w:shd w:val="clear" w:color="auto" w:fill="E1DFDD"/>
    </w:rPr>
  </w:style>
  <w:style w:type="character" w:styleId="PageNumber">
    <w:name w:val="page number"/>
    <w:basedOn w:val="DefaultParagraphFont"/>
    <w:uiPriority w:val="99"/>
    <w:semiHidden/>
    <w:unhideWhenUsed/>
    <w:rsid w:val="0090103C"/>
  </w:style>
  <w:style w:type="character" w:styleId="Strong">
    <w:name w:val="Strong"/>
    <w:basedOn w:val="DefaultParagraphFont"/>
    <w:uiPriority w:val="22"/>
    <w:qFormat/>
    <w:rsid w:val="00B004CA"/>
    <w:rPr>
      <w:b/>
      <w:bCs/>
    </w:rPr>
  </w:style>
  <w:style w:type="character" w:styleId="FollowedHyperlink">
    <w:name w:val="FollowedHyperlink"/>
    <w:basedOn w:val="DefaultParagraphFont"/>
    <w:uiPriority w:val="99"/>
    <w:semiHidden/>
    <w:unhideWhenUsed/>
    <w:rsid w:val="00C55D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606-019-05376-x" TargetMode="External" /><Relationship Id="rId13" Type="http://schemas.openxmlformats.org/officeDocument/2006/relationships/hyperlink" Target="https://doi.org/10.3390/ijerph19084646" TargetMode="External" /><Relationship Id="rId18" Type="http://schemas.openxmlformats.org/officeDocument/2006/relationships/hyperlink" Target="https://doi.org/10.1371/journal.pmed.1000097"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www.kingsfund.org.uk/insight-and-analysis/long-reads/burnout-belief-reforming-the-nhs" TargetMode="External" /><Relationship Id="rId7" Type="http://schemas.openxmlformats.org/officeDocument/2006/relationships/hyperlink" Target="https://pubmed.ncbi.nlm.nih.gov/29505159/" TargetMode="External" /><Relationship Id="rId12" Type="http://schemas.openxmlformats.org/officeDocument/2006/relationships/hyperlink" Target="https://www.who.int/news-room/fact-sheets/detail/mental-health-at-work" TargetMode="External" /><Relationship Id="rId17" Type="http://schemas.openxmlformats.org/officeDocument/2006/relationships/hyperlink" Target="https://doi.org/10.1371/journal.pone.0159015" TargetMode="External" /><Relationship Id="rId25" Type="http://schemas.openxmlformats.org/officeDocument/2006/relationships/footer" Target="footer2.xml" /><Relationship Id="rId2" Type="http://schemas.openxmlformats.org/officeDocument/2006/relationships/settings" Target="settings.xml" /><Relationship Id="rId16" Type="http://schemas.openxmlformats.org/officeDocument/2006/relationships/hyperlink" Target="https://doi.org/10.1191/1478088706qp063oa" TargetMode="External" /><Relationship Id="rId20" Type="http://schemas.openxmlformats.org/officeDocument/2006/relationships/hyperlink" Target="https://doi.org/10.1016/j.bbi.2020.05.026" TargetMode="External" /><Relationship Id="rId1" Type="http://schemas.openxmlformats.org/officeDocument/2006/relationships/styles" Target="styles.xml" /><Relationship Id="rId6" Type="http://schemas.openxmlformats.org/officeDocument/2006/relationships/hyperlink" Target="https://pubmed.ncbi.nlm.nih.gov/30326495/" TargetMode="External" /><Relationship Id="rId11" Type="http://schemas.openxmlformats.org/officeDocument/2006/relationships/hyperlink" Target="https://www.kingsfund.org.uk/insight-and-analysis/long-reads/burnout-belief-reforming-the-nhs" TargetMode="External" /><Relationship Id="rId24" Type="http://schemas.openxmlformats.org/officeDocument/2006/relationships/footer" Target="footer1.xml" /><Relationship Id="rId5" Type="http://schemas.openxmlformats.org/officeDocument/2006/relationships/endnotes" Target="endnotes.xml" /><Relationship Id="rId15" Type="http://schemas.openxmlformats.org/officeDocument/2006/relationships/hyperlink" Target="https://doi.org/10.1037/ocp0000056" TargetMode="External" /><Relationship Id="rId23" Type="http://schemas.openxmlformats.org/officeDocument/2006/relationships/header" Target="header1.xml" /><Relationship Id="rId10" Type="http://schemas.openxmlformats.org/officeDocument/2006/relationships/hyperlink" Target="https://pubmed.ncbi.nlm.nih.gov/32437915/" TargetMode="External" /><Relationship Id="rId19" Type="http://schemas.openxmlformats.org/officeDocument/2006/relationships/hyperlink" Target="https://doi.org/10.1016/j.jbusres.2019.07.039" TargetMode="External" /><Relationship Id="rId4" Type="http://schemas.openxmlformats.org/officeDocument/2006/relationships/footnotes" Target="footnotes.xml" /><Relationship Id="rId9" Type="http://schemas.openxmlformats.org/officeDocument/2006/relationships/hyperlink" Target="https://doi.org/10.1016/j.mayocp.2016.10.004" TargetMode="External" /><Relationship Id="rId14" Type="http://schemas.openxmlformats.org/officeDocument/2006/relationships/hyperlink" Target="https://doi.org/10.1371/journal.pone.0159015" TargetMode="External" /><Relationship Id="rId22" Type="http://schemas.openxmlformats.org/officeDocument/2006/relationships/hyperlink" Target="https://doi.org/10.1177/1534484316671606"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2752</Words>
  <Characters>15689</Characters>
  <Application>Microsoft Office Word</Application>
  <DocSecurity>0</DocSecurity>
  <Lines>130</Lines>
  <Paragraphs>36</Paragraphs>
  <ScaleCrop>false</ScaleCrop>
  <Company/>
  <LinksUpToDate>false</LinksUpToDate>
  <CharactersWithSpaces>18405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Nazmin Malik (2242813)</dc:creator>
  <cp:keywords/>
  <dc:description/>
  <cp:lastModifiedBy>Nazmin Malik (2242813)</cp:lastModifiedBy>
  <cp:revision>4</cp:revision>
  <dcterms:created xsi:type="dcterms:W3CDTF">2026-02-20T22:04:00Z</dcterms:created>
  <dcterms:modified xsi:type="dcterms:W3CDTF">2026-02-20T22:32:00Z</dcterms:modified>
</cp:coreProperties>
</file>