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9.0 -->
  <w:body>
    <w:p>
      <w:pPr>
        <w:sectPr>
          <w:headerReference w:type="default" r:id="rId4"/>
          <w:footerReference w:type="default" r:id="rId5"/>
          <w:footerReference w:type="first" r:id="rId6"/>
          <w:pgSz w:w="12240" w:h="15840"/>
          <w:pgMar w:top="840" w:right="1000" w:bottom="840" w:left="1000" w:header="400" w:footer="400"/>
          <w:pgNumType w:fmt="decimal"/>
          <w:cols w:space="720"/>
          <w:titlePg/>
        </w:sectPr>
      </w:pPr>
    </w:p>
    <w:p>
      <w:pPr>
        <w:keepNext w:val="0"/>
        <w:spacing w:after="60" w:line="360" w:lineRule="atLeast"/>
        <w:ind w:left="0" w:right="0" w:firstLine="0"/>
        <w:jc w:val="center"/>
      </w:pPr>
      <w:r>
        <w:rPr>
          <w:rFonts w:ascii="arial" w:eastAsia="arial" w:hAnsi="arial" w:cs="arial"/>
          <w:b/>
          <w:i w:val="0"/>
          <w:strike w:val="0"/>
          <w:noProof w:val="0"/>
          <w:color w:val="000000"/>
          <w:position w:val="0"/>
          <w:sz w:val="30"/>
          <w:u w:val="none"/>
          <w:vertAlign w:val="baseline"/>
        </w:rPr>
        <w:t>74    Standard Conditions of Sale (5th Edn—2018 revision)</w:t>
      </w:r>
      <w:bookmarkStart w:id="0" w:name="Backward_fnref_ukContentItem317d7388-c70"/>
      <w:hyperlink w:anchor="Forward_fnref_ukContentItem317d7388-c707-40f3-8d9b-d232814c3316_REF" w:history="1">
        <w:r>
          <w:rPr>
            <w:rFonts w:ascii="arial" w:eastAsia="arial" w:hAnsi="arial" w:cs="arial"/>
            <w:b/>
            <w:i w:val="0"/>
            <w:strike w:val="0"/>
            <w:noProof w:val="0"/>
            <w:color w:val="BE161D"/>
            <w:position w:val="0"/>
            <w:sz w:val="30"/>
            <w:u w:val="none"/>
            <w:shd w:val="clear" w:color="auto" w:fill="FFFFFF"/>
            <w:vertAlign w:val="superscript"/>
          </w:rPr>
          <w:t>1</w:t>
        </w:r>
      </w:hyperlink>
      <w:bookmarkEnd w:id="0"/>
    </w:p>
    <w:p>
      <w:pPr>
        <w:keepNext w:val="0"/>
        <w:spacing w:before="120" w:after="60" w:line="360" w:lineRule="atLeast"/>
        <w:ind w:left="0" w:right="0" w:firstLine="0"/>
        <w:jc w:val="left"/>
      </w:pPr>
      <w:r>
        <w:br/>
      </w:r>
      <w:r>
        <w:rPr>
          <w:rFonts w:ascii="arial" w:eastAsia="arial" w:hAnsi="arial" w:cs="arial"/>
          <w:b/>
          <w:i w:val="0"/>
          <w:strike w:val="0"/>
          <w:noProof w:val="0"/>
          <w:color w:val="000000"/>
          <w:position w:val="0"/>
          <w:sz w:val="30"/>
          <w:u w:val="none"/>
          <w:vertAlign w:val="baseline"/>
        </w:rPr>
        <w:t>74    Standard Conditions of Sale (5th Edn—2018 revision)</w:t>
      </w:r>
      <w:hyperlink w:anchor="Forward_fnref_ukContentItem317d7388-c707-40f3-8d9b-d232814c3316_REF" w:history="1">
        <w:r>
          <w:rPr>
            <w:rFonts w:ascii="arial" w:eastAsia="arial" w:hAnsi="arial" w:cs="arial"/>
            <w:b/>
            <w:i w:val="0"/>
            <w:strike w:val="0"/>
            <w:noProof w:val="0"/>
            <w:color w:val="BE161D"/>
            <w:position w:val="0"/>
            <w:sz w:val="30"/>
            <w:u w:val="none"/>
            <w:shd w:val="clear" w:color="auto" w:fill="FFFFFF"/>
            <w:vertAlign w:val="superscript"/>
          </w:rPr>
          <w:t>1</w:t>
        </w:r>
      </w:hyperlink>
    </w:p>
    <w:p>
      <w:pPr>
        <w:spacing w:line="240" w:lineRule="exact"/>
      </w:pPr>
    </w:p>
    <w:p>
      <w:pPr>
        <w:keepNext w:val="0"/>
        <w:spacing w:before="120" w:after="120" w:line="280" w:lineRule="atLeast"/>
        <w:ind w:left="0" w:right="0" w:firstLine="0"/>
        <w:jc w:val="left"/>
      </w:pPr>
      <w:r>
        <w:rPr>
          <w:rFonts w:ascii="arial" w:eastAsia="arial" w:hAnsi="arial" w:cs="arial"/>
          <w:b/>
          <w:i w:val="0"/>
          <w:strike w:val="0"/>
          <w:noProof w:val="0"/>
          <w:color w:val="000000"/>
          <w:position w:val="0"/>
          <w:sz w:val="22"/>
          <w:u w:val="none"/>
          <w:vertAlign w:val="baseline"/>
        </w:rPr>
        <w:t xml:space="preserve">Encyclopaedia of Forms and Precedents </w:t>
      </w:r>
      <w:r>
        <w:rPr>
          <w:rFonts w:ascii="arial" w:eastAsia="arial" w:hAnsi="arial" w:cs="arial"/>
          <w:b/>
          <w:i w:val="0"/>
          <w:strike w:val="0"/>
          <w:noProof w:val="0"/>
          <w:color w:val="000000"/>
          <w:position w:val="0"/>
          <w:sz w:val="22"/>
          <w:u w:val="none"/>
          <w:vertAlign w:val="baseline"/>
        </w:rPr>
        <w:t xml:space="preserve">  &gt;  </w:t>
      </w:r>
      <w:r>
        <w:rPr>
          <w:rFonts w:ascii="arial" w:eastAsia="arial" w:hAnsi="arial" w:cs="arial"/>
          <w:b/>
          <w:i w:val="0"/>
          <w:strike w:val="0"/>
          <w:noProof w:val="0"/>
          <w:color w:val="000000"/>
          <w:position w:val="0"/>
          <w:sz w:val="22"/>
          <w:u w:val="none"/>
          <w:vertAlign w:val="baseline"/>
        </w:rPr>
        <w:t>SALE OF LAND vol 36 pre-contract documents, contracts, clauses for contracts</w:t>
      </w:r>
      <w:r>
        <w:rPr>
          <w:rFonts w:ascii="arial" w:eastAsia="arial" w:hAnsi="arial" w:cs="arial"/>
          <w:b/>
          <w:i w:val="0"/>
          <w:strike w:val="0"/>
          <w:noProof w:val="0"/>
          <w:color w:val="000000"/>
          <w:position w:val="0"/>
          <w:sz w:val="22"/>
          <w:u w:val="none"/>
          <w:vertAlign w:val="baseline"/>
        </w:rPr>
        <w:t xml:space="preserve">  &gt;  </w:t>
      </w:r>
      <w:r>
        <w:rPr>
          <w:rFonts w:ascii="arial" w:eastAsia="arial" w:hAnsi="arial" w:cs="arial"/>
          <w:b/>
          <w:i w:val="0"/>
          <w:strike w:val="0"/>
          <w:noProof w:val="0"/>
          <w:color w:val="000000"/>
          <w:position w:val="0"/>
          <w:sz w:val="22"/>
          <w:u w:val="none"/>
          <w:vertAlign w:val="baseline"/>
        </w:rPr>
        <w:t>Forms and Precedents</w:t>
      </w:r>
      <w:r>
        <w:rPr>
          <w:rFonts w:ascii="arial" w:eastAsia="arial" w:hAnsi="arial" w:cs="arial"/>
          <w:b/>
          <w:i w:val="0"/>
          <w:strike w:val="0"/>
          <w:noProof w:val="0"/>
          <w:color w:val="000000"/>
          <w:position w:val="0"/>
          <w:sz w:val="22"/>
          <w:u w:val="none"/>
          <w:vertAlign w:val="baseline"/>
        </w:rPr>
        <w:t xml:space="preserve">  &gt;  </w:t>
      </w:r>
      <w:r>
        <w:rPr>
          <w:rFonts w:ascii="arial" w:eastAsia="arial" w:hAnsi="arial" w:cs="arial"/>
          <w:b/>
          <w:i w:val="0"/>
          <w:strike w:val="0"/>
          <w:noProof w:val="0"/>
          <w:color w:val="000000"/>
          <w:position w:val="0"/>
          <w:sz w:val="22"/>
          <w:u w:val="none"/>
          <w:vertAlign w:val="baseline"/>
        </w:rPr>
        <w:t>(9) STANDARD CONDITIONS</w:t>
      </w:r>
      <w:r>
        <w:rPr>
          <w:rFonts w:ascii="arial" w:eastAsia="arial" w:hAnsi="arial" w:cs="arial"/>
          <w:b/>
          <w:i w:val="0"/>
          <w:strike w:val="0"/>
          <w:noProof w:val="0"/>
          <w:color w:val="000000"/>
          <w:position w:val="0"/>
          <w:sz w:val="22"/>
          <w:u w:val="none"/>
          <w:vertAlign w:val="baseline"/>
        </w:rPr>
        <w:t xml:space="preserve">  &gt;  </w:t>
      </w:r>
      <w:r>
        <w:rPr>
          <w:rFonts w:ascii="arial" w:eastAsia="arial" w:hAnsi="arial" w:cs="arial"/>
          <w:b/>
          <w:i w:val="0"/>
          <w:strike w:val="0"/>
          <w:noProof w:val="0"/>
          <w:color w:val="000000"/>
          <w:position w:val="0"/>
          <w:sz w:val="22"/>
          <w:u w:val="none"/>
          <w:vertAlign w:val="baseline"/>
        </w:rPr>
        <w:t>B: FORMS</w:t>
      </w:r>
    </w:p>
    <w:p/>
    <w:p>
      <w:pPr>
        <w:keepNext w:val="0"/>
        <w:spacing w:after="0" w:line="260" w:lineRule="atLeast"/>
        <w:ind w:left="0" w:right="0" w:firstLine="0"/>
        <w:jc w:val="both"/>
      </w:pPr>
      <w:r>
        <w:rPr>
          <w:rFonts w:ascii="arial" w:eastAsia="arial" w:hAnsi="arial" w:cs="arial"/>
          <w:b w:val="0"/>
          <w:i w:val="0"/>
          <w:strike w:val="0"/>
          <w:noProof w:val="0"/>
          <w:color w:val="000000"/>
          <w:position w:val="0"/>
          <w:sz w:val="20"/>
          <w:u w:val="none"/>
          <w:vertAlign w:val="baseline"/>
        </w:rPr>
        <w:t>Brexit note</w:t>
      </w:r>
    </w:p>
    <w:p>
      <w:pPr>
        <w:keepNext w:val="0"/>
        <w:spacing w:before="0" w:after="0" w:line="260" w:lineRule="atLeast"/>
        <w:ind w:left="0" w:right="0" w:firstLine="0"/>
        <w:jc w:val="right"/>
      </w:pPr>
      <w:r>
        <w:br/>
      </w:r>
      <w:r>
        <w:rPr>
          <w:rFonts w:ascii="arial" w:eastAsia="arial" w:hAnsi="arial" w:cs="arial"/>
          <w:b w:val="0"/>
          <w:i w:val="0"/>
          <w:strike w:val="0"/>
          <w:noProof w:val="0"/>
          <w:color w:val="000000"/>
          <w:position w:val="0"/>
          <w:sz w:val="20"/>
          <w:u w:val="none"/>
          <w:vertAlign w:val="baseline"/>
        </w:rPr>
        <w:t>[460]</w:t>
      </w:r>
    </w:p>
    <w:p>
      <w:pPr>
        <w:keepNext w:val="0"/>
        <w:spacing w:before="0" w:after="0" w:line="260" w:lineRule="atLeast"/>
        <w:ind w:left="0" w:right="0" w:firstLine="0"/>
        <w:jc w:val="center"/>
      </w:pPr>
      <w:r>
        <w:br/>
      </w:r>
      <w:r>
        <w:rPr>
          <w:rFonts w:ascii="arial" w:eastAsia="arial" w:hAnsi="arial" w:cs="arial"/>
          <w:b w:val="0"/>
          <w:i/>
          <w:strike w:val="0"/>
          <w:noProof w:val="0"/>
          <w:color w:val="000000"/>
          <w:position w:val="0"/>
          <w:sz w:val="20"/>
          <w:u w:val="none"/>
          <w:vertAlign w:val="baseline"/>
        </w:rPr>
        <w:t>EFP 36: 09/2019.</w:t>
      </w:r>
    </w:p>
    <w:p>
      <w:pPr>
        <w:keepNext w:val="0"/>
        <w:spacing w:before="0" w:after="0" w:line="260" w:lineRule="atLeast"/>
        <w:ind w:left="0" w:right="0" w:firstLine="0"/>
        <w:jc w:val="center"/>
      </w:pPr>
      <w:r>
        <w:br/>
      </w:r>
      <w:r>
        <w:rPr>
          <w:rFonts w:ascii="arial" w:eastAsia="arial" w:hAnsi="arial" w:cs="arial"/>
          <w:b/>
          <w:i w:val="0"/>
          <w:strike w:val="0"/>
          <w:noProof w:val="0"/>
          <w:color w:val="000000"/>
          <w:position w:val="0"/>
          <w:sz w:val="20"/>
          <w:u w:val="none"/>
          <w:vertAlign w:val="baseline"/>
        </w:rPr>
        <w:t>STANDARD CONDITIONS OF SALE (FIFTH EDITION—2018 REVISION)</w:t>
      </w:r>
    </w:p>
    <w:p>
      <w:pPr>
        <w:keepNext w:val="0"/>
        <w:spacing w:before="0" w:after="0" w:line="260" w:lineRule="atLeast"/>
        <w:ind w:left="0" w:right="0" w:firstLine="0"/>
        <w:jc w:val="center"/>
      </w:pPr>
      <w:r>
        <w:br/>
      </w:r>
      <w:r>
        <w:rPr>
          <w:rFonts w:ascii="arial" w:eastAsia="arial" w:hAnsi="arial" w:cs="arial"/>
          <w:b w:val="0"/>
          <w:i w:val="0"/>
          <w:strike w:val="0"/>
          <w:noProof w:val="0"/>
          <w:color w:val="000000"/>
          <w:position w:val="0"/>
          <w:sz w:val="20"/>
          <w:u w:val="none"/>
          <w:vertAlign w:val="baseline"/>
        </w:rPr>
        <w:t>(NATIONAL CONDITIONS OF SALE 25TH EDITION, LAW SOCIETY’S CONDITIONS OF SALE 2011)</w:t>
      </w:r>
    </w:p>
    <w:p>
      <w:pPr>
        <w:keepNext w:val="0"/>
        <w:spacing w:before="0" w:after="0" w:line="260" w:lineRule="atLeast"/>
        <w:ind w:left="0" w:right="0" w:firstLine="0"/>
        <w:jc w:val="center"/>
      </w:pPr>
      <w:r>
        <w:br/>
      </w:r>
      <w:r>
        <w:rPr>
          <w:rFonts w:ascii="arial" w:eastAsia="arial" w:hAnsi="arial" w:cs="arial"/>
          <w:b w:val="0"/>
          <w:i/>
          <w:strike w:val="0"/>
          <w:noProof w:val="0"/>
          <w:color w:val="000000"/>
          <w:position w:val="0"/>
          <w:sz w:val="20"/>
          <w:u w:val="none"/>
          <w:vertAlign w:val="baseline"/>
        </w:rPr>
        <w:t>[This form is reproduced for educational purposes only. Copyright in this form and its contents rests jointly in SLSS Limited [Oyez] and the Law Society. Reproduced by kind permission of the Solicitors’ Law Stationery Society and the Law Society of England and Wales. Forms of contract containing the full text of the Standard Conditions of Sale (5th Edn) are available for purchase from the copyright holders. However, the reproduction on word processors of agreements incorporating by reference the full text of the Standard Conditions is permitted, although the reproduction of the text of the Standard Conditions themselves is not allowed.]</w:t>
      </w:r>
      <w:r>
        <w:t>
</w:t>
      </w:r>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GENERAL</w:t>
      </w:r>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1.1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Definitions</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1.1.1</w:t>
      </w:r>
      <w:r>
        <w:rPr>
          <w:rFonts w:ascii="arial" w:eastAsia="arial" w:hAnsi="arial" w:cs="arial"/>
          <w:b w:val="0"/>
          <w:i w:val="0"/>
          <w:strike w:val="0"/>
          <w:noProof w:val="0"/>
          <w:color w:val="000000"/>
          <w:position w:val="0"/>
          <w:sz w:val="20"/>
          <w:u w:val="none"/>
          <w:vertAlign w:val="baseline"/>
        </w:rPr>
        <w:t xml:space="preserve"> In these conditions:</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‘accrued interest’ means:</w:t>
      </w:r>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(i)</w:t>
      </w:r>
      <w:r>
        <w:rPr>
          <w:rFonts w:ascii="arial" w:eastAsia="arial" w:hAnsi="arial" w:cs="arial"/>
          <w:b w:val="0"/>
          <w:i w:val="0"/>
          <w:strike w:val="0"/>
          <w:noProof w:val="0"/>
          <w:color w:val="000000"/>
          <w:position w:val="0"/>
          <w:sz w:val="20"/>
          <w:u w:val="none"/>
          <w:vertAlign w:val="baseline"/>
        </w:rPr>
        <w:t xml:space="preserve"> if money has been placed on deposit or in a building society share account, the interest actually earned</w:t>
      </w:r>
    </w:p>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(ii)</w:t>
      </w:r>
      <w:r>
        <w:rPr>
          <w:rFonts w:ascii="arial" w:eastAsia="arial" w:hAnsi="arial" w:cs="arial"/>
          <w:b w:val="0"/>
          <w:i w:val="0"/>
          <w:strike w:val="0"/>
          <w:noProof w:val="0"/>
          <w:color w:val="000000"/>
          <w:position w:val="0"/>
          <w:sz w:val="20"/>
          <w:u w:val="none"/>
          <w:vertAlign w:val="baseline"/>
        </w:rPr>
        <w:t xml:space="preserve"> otherwise, the interest which might reasonably have been earned by depositing the money at interest on seven days’ notice of withdrawal with a clearing bank less, in either case, any proper charges for handling the money</w:t>
      </w:r>
      <w:bookmarkStart w:id="1" w:name="Backward_fnref_ukContentItem4fb05e70-f59"/>
      <w:hyperlink w:anchor="Forward_fnref_ukContentItem4fb05e70-f59a-4775-a84d-a968eee959f6_REF" w:history="1">
        <w:r>
          <w:rPr>
            <w:rFonts w:ascii="arial" w:eastAsia="arial" w:hAnsi="arial" w:cs="arial"/>
            <w:b/>
            <w:i w:val="0"/>
            <w:strike w:val="0"/>
            <w:noProof w:val="0"/>
            <w:color w:val="BE161D"/>
            <w:position w:val="0"/>
            <w:sz w:val="20"/>
            <w:u w:val="none"/>
            <w:shd w:val="clear" w:color="auto" w:fill="FFFFFF"/>
            <w:vertAlign w:val="superscript"/>
          </w:rPr>
          <w:t>2</w:t>
        </w:r>
      </w:hyperlink>
      <w:bookmarkEnd w:id="1"/>
    </w:p>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‘clearing bank’ means a bank admitted by the Bank of England as a direct participant in its CHAPS system</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‘completion date’ has the meaning given in condition 6.1.1</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(d)</w:t>
      </w:r>
      <w:r>
        <w:rPr>
          <w:rFonts w:ascii="arial" w:eastAsia="arial" w:hAnsi="arial" w:cs="arial"/>
          <w:b w:val="0"/>
          <w:i w:val="0"/>
          <w:strike w:val="0"/>
          <w:noProof w:val="0"/>
          <w:color w:val="000000"/>
          <w:position w:val="0"/>
          <w:sz w:val="20"/>
          <w:u w:val="none"/>
          <w:vertAlign w:val="baseline"/>
        </w:rPr>
        <w:t xml:space="preserve"> ‘contents price’ means any separate amount payable for contents included in the contract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(e)</w:t>
      </w:r>
      <w:r>
        <w:rPr>
          <w:rFonts w:ascii="arial" w:eastAsia="arial" w:hAnsi="arial" w:cs="arial"/>
          <w:b w:val="0"/>
          <w:i w:val="0"/>
          <w:strike w:val="0"/>
          <w:noProof w:val="0"/>
          <w:color w:val="000000"/>
          <w:position w:val="0"/>
          <w:sz w:val="20"/>
          <w:u w:val="none"/>
          <w:vertAlign w:val="baseline"/>
        </w:rPr>
        <w:t xml:space="preserve"> ‘contract rate’ means the Law Society’s interest rate from time to time in force</w:t>
      </w:r>
      <w:bookmarkStart w:id="2" w:name="Backward_fnref_ukContentItem76cc0426-032"/>
      <w:hyperlink w:anchor="Forward_fnref_ukContentItem76cc0426-0326-4789-b7d4-96f9f302b933_REF" w:history="1">
        <w:r>
          <w:rPr>
            <w:rFonts w:ascii="arial" w:eastAsia="arial" w:hAnsi="arial" w:cs="arial"/>
            <w:b/>
            <w:i w:val="0"/>
            <w:strike w:val="0"/>
            <w:noProof w:val="0"/>
            <w:color w:val="BE161D"/>
            <w:position w:val="0"/>
            <w:sz w:val="20"/>
            <w:u w:val="none"/>
            <w:shd w:val="clear" w:color="auto" w:fill="FFFFFF"/>
            <w:vertAlign w:val="superscript"/>
          </w:rPr>
          <w:t>3</w:t>
        </w:r>
      </w:hyperlink>
      <w:bookmarkEnd w:id="2"/>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(f)</w:t>
      </w:r>
      <w:r>
        <w:rPr>
          <w:rFonts w:ascii="arial" w:eastAsia="arial" w:hAnsi="arial" w:cs="arial"/>
          <w:b w:val="0"/>
          <w:i w:val="0"/>
          <w:strike w:val="0"/>
          <w:noProof w:val="0"/>
          <w:color w:val="000000"/>
          <w:position w:val="0"/>
          <w:sz w:val="20"/>
          <w:u w:val="none"/>
          <w:vertAlign w:val="baseline"/>
        </w:rPr>
        <w:t xml:space="preserve"> ‘conveyancer’ means a solicitor, barrister, duly certified notary public, licensed conveyancer or recognised body under sections 9 or 23 of the Administration of Justice Act 1985</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(g)</w:t>
      </w:r>
      <w:r>
        <w:rPr>
          <w:rFonts w:ascii="arial" w:eastAsia="arial" w:hAnsi="arial" w:cs="arial"/>
          <w:b w:val="0"/>
          <w:i w:val="0"/>
          <w:strike w:val="0"/>
          <w:noProof w:val="0"/>
          <w:color w:val="000000"/>
          <w:position w:val="0"/>
          <w:sz w:val="20"/>
          <w:u w:val="none"/>
          <w:vertAlign w:val="baseline"/>
        </w:rPr>
        <w:t xml:space="preserve"> ‘lease’ includes sub-lease, tenancy and agreement for a lease or sub-lease</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(h)</w:t>
      </w:r>
      <w:r>
        <w:rPr>
          <w:rFonts w:ascii="arial" w:eastAsia="arial" w:hAnsi="arial" w:cs="arial"/>
          <w:b w:val="0"/>
          <w:i w:val="0"/>
          <w:strike w:val="0"/>
          <w:noProof w:val="0"/>
          <w:color w:val="000000"/>
          <w:position w:val="0"/>
          <w:sz w:val="20"/>
          <w:u w:val="none"/>
          <w:vertAlign w:val="baseline"/>
        </w:rPr>
        <w:t xml:space="preserve"> ‘mortgage’ means a mortgage or charge securing the repayment of money</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(i)</w:t>
      </w:r>
      <w:r>
        <w:rPr>
          <w:rFonts w:ascii="arial" w:eastAsia="arial" w:hAnsi="arial" w:cs="arial"/>
          <w:b w:val="0"/>
          <w:i w:val="0"/>
          <w:strike w:val="0"/>
          <w:noProof w:val="0"/>
          <w:color w:val="000000"/>
          <w:position w:val="0"/>
          <w:sz w:val="20"/>
          <w:u w:val="none"/>
          <w:vertAlign w:val="baseline"/>
        </w:rPr>
        <w:t xml:space="preserve"> ‘notice to complete’ means a notice requiring completion of the contract in accordance with condition 6.8</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(j)</w:t>
      </w:r>
      <w:r>
        <w:rPr>
          <w:rFonts w:ascii="arial" w:eastAsia="arial" w:hAnsi="arial" w:cs="arial"/>
          <w:b w:val="0"/>
          <w:i w:val="0"/>
          <w:strike w:val="0"/>
          <w:noProof w:val="0"/>
          <w:color w:val="000000"/>
          <w:position w:val="0"/>
          <w:sz w:val="20"/>
          <w:u w:val="none"/>
          <w:vertAlign w:val="baseline"/>
        </w:rPr>
        <w:t xml:space="preserve"> ‘public requirement’ means any notice, order or proposal given or made (whether before or after the date of the contract) by a body acting on statutory authority</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(k)</w:t>
      </w:r>
      <w:r>
        <w:rPr>
          <w:rFonts w:ascii="arial" w:eastAsia="arial" w:hAnsi="arial" w:cs="arial"/>
          <w:b w:val="0"/>
          <w:i w:val="0"/>
          <w:strike w:val="0"/>
          <w:noProof w:val="0"/>
          <w:color w:val="000000"/>
          <w:position w:val="0"/>
          <w:sz w:val="20"/>
          <w:u w:val="none"/>
          <w:vertAlign w:val="baseline"/>
        </w:rPr>
        <w:t xml:space="preserve"> ‘requisition’ includes objection</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(l)</w:t>
      </w:r>
      <w:r>
        <w:rPr>
          <w:rFonts w:ascii="arial" w:eastAsia="arial" w:hAnsi="arial" w:cs="arial"/>
          <w:b w:val="0"/>
          <w:i w:val="0"/>
          <w:strike w:val="0"/>
          <w:noProof w:val="0"/>
          <w:color w:val="000000"/>
          <w:position w:val="0"/>
          <w:sz w:val="20"/>
          <w:u w:val="none"/>
          <w:vertAlign w:val="baseline"/>
        </w:rPr>
        <w:t xml:space="preserve"> ‘transfer’ includes conveyance and assignment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(m)</w:t>
      </w:r>
      <w:r>
        <w:rPr>
          <w:rFonts w:ascii="arial" w:eastAsia="arial" w:hAnsi="arial" w:cs="arial"/>
          <w:b w:val="0"/>
          <w:i w:val="0"/>
          <w:strike w:val="0"/>
          <w:noProof w:val="0"/>
          <w:color w:val="000000"/>
          <w:position w:val="0"/>
          <w:sz w:val="20"/>
          <w:u w:val="none"/>
          <w:vertAlign w:val="baseline"/>
        </w:rPr>
        <w:t xml:space="preserve"> ‘working day’ means any day from Monday to Friday (inclusive) which is not Christmas Day, Good Friday or a statutory Bank Holiday.</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1.1.2</w:t>
      </w:r>
      <w:r>
        <w:rPr>
          <w:rFonts w:ascii="arial" w:eastAsia="arial" w:hAnsi="arial" w:cs="arial"/>
          <w:b w:val="0"/>
          <w:i w:val="0"/>
          <w:strike w:val="0"/>
          <w:noProof w:val="0"/>
          <w:color w:val="000000"/>
          <w:position w:val="0"/>
          <w:sz w:val="20"/>
          <w:u w:val="none"/>
          <w:vertAlign w:val="baseline"/>
        </w:rPr>
        <w:t xml:space="preserve"> In these conditions the terms ‘absolute title’ and ‘official copies’ have the special meanings given to them by the Land Registration Act 2002</w:t>
      </w:r>
      <w:bookmarkStart w:id="3" w:name="Backward_fnref_ukContentItemca9266cb-3fb"/>
      <w:hyperlink w:anchor="Forward_fnref_ukContentItemca9266cb-3fba-4439-802f-14478ec61bfc_REF" w:history="1">
        <w:r>
          <w:rPr>
            <w:rFonts w:ascii="arial" w:eastAsia="arial" w:hAnsi="arial" w:cs="arial"/>
            <w:b/>
            <w:i w:val="0"/>
            <w:strike w:val="0"/>
            <w:noProof w:val="0"/>
            <w:color w:val="BE161D"/>
            <w:position w:val="0"/>
            <w:sz w:val="20"/>
            <w:u w:val="none"/>
            <w:shd w:val="clear" w:color="auto" w:fill="FFFFFF"/>
            <w:vertAlign w:val="superscript"/>
          </w:rPr>
          <w:t>4</w:t>
        </w:r>
      </w:hyperlink>
      <w:bookmarkEnd w:id="3"/>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1.1.3</w:t>
      </w:r>
      <w:r>
        <w:rPr>
          <w:rFonts w:ascii="arial" w:eastAsia="arial" w:hAnsi="arial" w:cs="arial"/>
          <w:b w:val="0"/>
          <w:i w:val="0"/>
          <w:strike w:val="0"/>
          <w:noProof w:val="0"/>
          <w:color w:val="000000"/>
          <w:position w:val="0"/>
          <w:sz w:val="20"/>
          <w:u w:val="none"/>
          <w:vertAlign w:val="baseline"/>
        </w:rPr>
        <w:t xml:space="preserve"> A party is ready, able and willing to complete:</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if he could be, but for the default of the other party, and</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in the case of the seller, even though the property remains subject to a mortgage, if the amount to be paid on completion enables the property to be transferred freed of all mortgages (except any to which the sale is expressly subject).</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1.1.4</w:t>
      </w:r>
      <w:r>
        <w:rPr>
          <w:rFonts w:ascii="arial" w:eastAsia="arial" w:hAnsi="arial" w:cs="arial"/>
          <w:b w:val="0"/>
          <w:i w:val="0"/>
          <w:strike w:val="0"/>
          <w:noProof w:val="0"/>
          <w:color w:val="000000"/>
          <w:position w:val="0"/>
          <w:sz w:val="20"/>
          <w:u w:val="none"/>
          <w:vertAlign w:val="baseline"/>
        </w:rPr>
        <w:t xml:space="preserve"> These conditions apply except as varied or excluded by the contract.</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1.2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Joint parties</w:t>
      </w:r>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If there is more than one seller or more than one buyer, the obligations which they undertake can be enforced against them all jointly or against each individually.</w:t>
      </w:r>
      <w:r>
        <w:t>
</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1.3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Notices and documents</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1.3.1</w:t>
      </w:r>
      <w:r>
        <w:rPr>
          <w:rFonts w:ascii="arial" w:eastAsia="arial" w:hAnsi="arial" w:cs="arial"/>
          <w:b w:val="0"/>
          <w:i w:val="0"/>
          <w:strike w:val="0"/>
          <w:noProof w:val="0"/>
          <w:color w:val="000000"/>
          <w:position w:val="0"/>
          <w:sz w:val="20"/>
          <w:u w:val="none"/>
          <w:vertAlign w:val="baseline"/>
        </w:rPr>
        <w:t xml:space="preserve"> A notice required or authorised by the contract must be in writing.</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1.3.2</w:t>
      </w:r>
      <w:r>
        <w:rPr>
          <w:rFonts w:ascii="arial" w:eastAsia="arial" w:hAnsi="arial" w:cs="arial"/>
          <w:b w:val="0"/>
          <w:i w:val="0"/>
          <w:strike w:val="0"/>
          <w:noProof w:val="0"/>
          <w:color w:val="000000"/>
          <w:position w:val="0"/>
          <w:sz w:val="20"/>
          <w:u w:val="none"/>
          <w:vertAlign w:val="baseline"/>
        </w:rPr>
        <w:t xml:space="preserve"> Giving a notice or delivering a document to a party’s conveyancer</w:t>
      </w:r>
      <w:bookmarkStart w:id="4" w:name="Backward_fnref_ukContentItemdff6c02c-1c2"/>
      <w:hyperlink w:anchor="Forward_fnref_ukContentItemdff6c02c-1c20-4ac6-9910-f41455a8877d_REF" w:history="1">
        <w:r>
          <w:rPr>
            <w:rFonts w:ascii="arial" w:eastAsia="arial" w:hAnsi="arial" w:cs="arial"/>
            <w:b/>
            <w:i w:val="0"/>
            <w:strike w:val="0"/>
            <w:noProof w:val="0"/>
            <w:color w:val="BE161D"/>
            <w:position w:val="0"/>
            <w:sz w:val="20"/>
            <w:u w:val="none"/>
            <w:shd w:val="clear" w:color="auto" w:fill="FFFFFF"/>
            <w:vertAlign w:val="superscript"/>
          </w:rPr>
          <w:t>5</w:t>
        </w:r>
      </w:hyperlink>
      <w:bookmarkEnd w:id="4"/>
      <w:r>
        <w:rPr>
          <w:rFonts w:ascii="arial" w:eastAsia="arial" w:hAnsi="arial" w:cs="arial"/>
          <w:b w:val="0"/>
          <w:i w:val="0"/>
          <w:strike w:val="0"/>
          <w:noProof w:val="0"/>
          <w:color w:val="000000"/>
          <w:position w:val="0"/>
          <w:sz w:val="20"/>
          <w:u w:val="none"/>
          <w:vertAlign w:val="baseline"/>
        </w:rPr>
        <w:t xml:space="preserve"> has the same effect as giving or delivering it to that party.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1.3.3</w:t>
      </w:r>
      <w:r>
        <w:rPr>
          <w:rFonts w:ascii="arial" w:eastAsia="arial" w:hAnsi="arial" w:cs="arial"/>
          <w:b w:val="0"/>
          <w:i w:val="0"/>
          <w:strike w:val="0"/>
          <w:noProof w:val="0"/>
          <w:color w:val="000000"/>
          <w:position w:val="0"/>
          <w:sz w:val="20"/>
          <w:u w:val="none"/>
          <w:vertAlign w:val="baseline"/>
        </w:rPr>
        <w:t xml:space="preserve"> Where delivery of the original document is not essential</w:t>
      </w:r>
      <w:bookmarkStart w:id="5" w:name="Backward_fnref_ukContentItem4df82e53-cb1"/>
      <w:hyperlink w:anchor="Forward_fnref_ukContentItem4df82e53-cb1d-4ad6-a1bf-2403ad53365b_REF" w:history="1">
        <w:r>
          <w:rPr>
            <w:rFonts w:ascii="arial" w:eastAsia="arial" w:hAnsi="arial" w:cs="arial"/>
            <w:b/>
            <w:i w:val="0"/>
            <w:strike w:val="0"/>
            <w:noProof w:val="0"/>
            <w:color w:val="BE161D"/>
            <w:position w:val="0"/>
            <w:sz w:val="20"/>
            <w:u w:val="none"/>
            <w:shd w:val="clear" w:color="auto" w:fill="FFFFFF"/>
            <w:vertAlign w:val="superscript"/>
          </w:rPr>
          <w:t>6</w:t>
        </w:r>
      </w:hyperlink>
      <w:bookmarkEnd w:id="5"/>
      <w:r>
        <w:rPr>
          <w:rFonts w:ascii="arial" w:eastAsia="arial" w:hAnsi="arial" w:cs="arial"/>
          <w:b w:val="0"/>
          <w:i w:val="0"/>
          <w:strike w:val="0"/>
          <w:noProof w:val="0"/>
          <w:color w:val="000000"/>
          <w:position w:val="0"/>
          <w:sz w:val="20"/>
          <w:u w:val="none"/>
          <w:vertAlign w:val="baseline"/>
        </w:rPr>
        <w:t>, a notice or document is validly given or sent if it is sent:</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by fax, or</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by e-mail to an e-mail address for the intended recipient given in the contract.</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1.3.4</w:t>
      </w:r>
      <w:r>
        <w:rPr>
          <w:rFonts w:ascii="arial" w:eastAsia="arial" w:hAnsi="arial" w:cs="arial"/>
          <w:b w:val="0"/>
          <w:i w:val="0"/>
          <w:strike w:val="0"/>
          <w:noProof w:val="0"/>
          <w:color w:val="000000"/>
          <w:position w:val="0"/>
          <w:sz w:val="20"/>
          <w:u w:val="none"/>
          <w:vertAlign w:val="baseline"/>
        </w:rPr>
        <w:t xml:space="preserve"> Subject to conditions 1.3.5 to 1.3.7, a notice is given and a document is delivered when it is received.</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1.3.5</w:t>
      </w:r>
      <w:r>
        <w:rPr>
          <w:rFonts w:ascii="arial" w:eastAsia="arial" w:hAnsi="arial" w:cs="arial"/>
          <w:b w:val="0"/>
          <w:i w:val="0"/>
          <w:strike w:val="0"/>
          <w:noProof w:val="0"/>
          <w:color w:val="000000"/>
          <w:position w:val="0"/>
          <w:sz w:val="20"/>
          <w:u w:val="none"/>
          <w:vertAlign w:val="baseline"/>
        </w:rPr>
        <w:t xml:space="preserve">  </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A notice or document sent through a document exchange is received when it is available for collection.</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A notice or document which is received after 4.00 pm on a working day, or on a day which is not a working day, is to be treated as having been received on the next working day.</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An automated response to a notice or document sent by e-mail that the intended recipient is out of the office is to be treated as proof that the notice or document was not received.</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1.3.6</w:t>
      </w:r>
      <w:r>
        <w:rPr>
          <w:rFonts w:ascii="arial" w:eastAsia="arial" w:hAnsi="arial" w:cs="arial"/>
          <w:b w:val="0"/>
          <w:i w:val="0"/>
          <w:strike w:val="0"/>
          <w:noProof w:val="0"/>
          <w:color w:val="000000"/>
          <w:position w:val="0"/>
          <w:sz w:val="20"/>
          <w:u w:val="none"/>
          <w:vertAlign w:val="baseline"/>
        </w:rPr>
        <w:t xml:space="preserve"> Condition 1.3.7 applies unless there is proof:</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that a notice or document has not been received, or</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of when it was received.</w:t>
      </w:r>
    </w:p>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1.3.7</w:t>
      </w:r>
      <w:r>
        <w:rPr>
          <w:rFonts w:ascii="arial" w:eastAsia="arial" w:hAnsi="arial" w:cs="arial"/>
          <w:b w:val="0"/>
          <w:i w:val="0"/>
          <w:strike w:val="0"/>
          <w:noProof w:val="0"/>
          <w:color w:val="000000"/>
          <w:position w:val="0"/>
          <w:sz w:val="20"/>
          <w:u w:val="none"/>
          <w:vertAlign w:val="baseline"/>
        </w:rPr>
        <w:t xml:space="preserve"> A notice or document sent by the following means is treated as having been received as follows:</w:t>
      </w:r>
    </w:p>
    <w:tbl>
      <w:tblPr>
        <w:tblW w:w="5000" w:type="pct"/>
        <w:jc w:val="center"/>
        <w:tblBorders>
          <w:top w:val="nil"/>
          <w:left w:val="nil"/>
          <w:bottom w:val="nil"/>
          <w:right w:val="nil"/>
          <w:insideH w:val="nil"/>
          <w:insideV w:val="nil"/>
        </w:tblBorders>
        <w:tblLayout w:type="fixed"/>
        <w:tblCellMar>
          <w:left w:w="108" w:type="dxa"/>
          <w:right w:w="108" w:type="dxa"/>
        </w:tblCellMar>
      </w:tblPr>
      <w:tblGrid>
        <w:gridCol w:w="3486"/>
        <w:gridCol w:w="3485"/>
        <w:gridCol w:w="3485"/>
      </w:tblGrid>
      <w:tr>
        <w:tblPrEx>
          <w:tblW w:w="5000" w:type="pct"/>
          <w:jc w:val="center"/>
          <w:tblBorders>
            <w:top w:val="nil"/>
            <w:left w:val="nil"/>
            <w:bottom w:val="nil"/>
            <w:right w:val="nil"/>
            <w:insideH w:val="nil"/>
            <w:insideV w:val="nil"/>
          </w:tblBorders>
          <w:tblLayout w:type="fixed"/>
          <w:tblCellMar>
            <w:left w:w="108" w:type="dxa"/>
            <w:right w:w="108" w:type="dxa"/>
          </w:tblCellMar>
        </w:tblPrEx>
        <w:trPr>
          <w:jc w:val="center"/>
        </w:trPr>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(a)</w:t>
            </w:r>
          </w:p>
        </w:tc>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by first-class post:</w:t>
            </w:r>
          </w:p>
        </w:tc>
        <w:tc>
          <w:tcPr>
            <w:tcW w:w="3173"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before 4.00 pm on the second working day after posting</w:t>
            </w:r>
          </w:p>
        </w:tc>
      </w:tr>
      <w:tr>
        <w:tblPrEx>
          <w:tblW w:w="5000" w:type="pct"/>
          <w:jc w:val="center"/>
          <w:tblLayout w:type="fixed"/>
          <w:tblCellMar>
            <w:left w:w="108" w:type="dxa"/>
            <w:right w:w="108" w:type="dxa"/>
          </w:tblCellMar>
        </w:tblPrEx>
        <w:trPr>
          <w:jc w:val="center"/>
        </w:trPr>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w:t>
            </w:r>
          </w:p>
        </w:tc>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by second-class post:</w:t>
            </w:r>
          </w:p>
        </w:tc>
        <w:tc>
          <w:tcPr>
            <w:tcW w:w="3173"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before 4.00 pm on the third working day after posting</w:t>
            </w:r>
          </w:p>
        </w:tc>
      </w:tr>
      <w:tr>
        <w:tblPrEx>
          <w:tblW w:w="5000" w:type="pct"/>
          <w:jc w:val="center"/>
          <w:tblLayout w:type="fixed"/>
          <w:tblCellMar>
            <w:left w:w="108" w:type="dxa"/>
            <w:right w:w="108" w:type="dxa"/>
          </w:tblCellMar>
        </w:tblPrEx>
        <w:trPr>
          <w:jc w:val="center"/>
        </w:trPr>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(c)</w:t>
            </w:r>
          </w:p>
        </w:tc>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through a document exchange:</w:t>
            </w:r>
          </w:p>
        </w:tc>
        <w:tc>
          <w:tcPr>
            <w:tcW w:w="3173"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before 4.00 pm on the first working day after the day on which it would normally be available for collection by the addressee</w:t>
            </w:r>
          </w:p>
        </w:tc>
      </w:tr>
      <w:tr>
        <w:tblPrEx>
          <w:tblW w:w="5000" w:type="pct"/>
          <w:jc w:val="center"/>
          <w:tblLayout w:type="fixed"/>
          <w:tblCellMar>
            <w:left w:w="108" w:type="dxa"/>
            <w:right w:w="108" w:type="dxa"/>
          </w:tblCellMar>
        </w:tblPrEx>
        <w:trPr>
          <w:jc w:val="center"/>
        </w:trPr>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(d)</w:t>
            </w:r>
          </w:p>
        </w:tc>
        <w:tc>
          <w:tcPr>
            <w:tcW w:w="317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by fax:</w:t>
            </w:r>
          </w:p>
        </w:tc>
        <w:tc>
          <w:tcPr>
            <w:tcW w:w="3173"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one hour after despatch</w:t>
            </w:r>
          </w:p>
        </w:tc>
      </w:tr>
      <w:tr>
        <w:tblPrEx>
          <w:tblW w:w="5000" w:type="pct"/>
          <w:jc w:val="center"/>
          <w:tblLayout w:type="fixed"/>
          <w:tblCellMar>
            <w:left w:w="108" w:type="dxa"/>
            <w:right w:w="108" w:type="dxa"/>
          </w:tblCellMar>
        </w:tblPrEx>
        <w:trPr>
          <w:jc w:val="center"/>
        </w:trPr>
        <w:tc>
          <w:tcPr>
            <w:tcW w:w="3173" w:type="dxa"/>
            <w:tcBorders>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(e)</w:t>
            </w:r>
          </w:p>
        </w:tc>
        <w:tc>
          <w:tcPr>
            <w:tcW w:w="3173" w:type="dxa"/>
            <w:tcBorders>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by e-mail:</w:t>
            </w:r>
          </w:p>
        </w:tc>
        <w:tc>
          <w:tcPr>
            <w:tcW w:w="3173" w:type="dxa"/>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before 4.00 pm on the first working day after despatch.</w:t>
            </w:r>
          </w:p>
        </w:tc>
      </w:tr>
    </w:tbl>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1.4</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VAT</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1.4.1</w:t>
      </w:r>
      <w:r>
        <w:rPr>
          <w:rFonts w:ascii="arial" w:eastAsia="arial" w:hAnsi="arial" w:cs="arial"/>
          <w:b w:val="0"/>
          <w:i w:val="0"/>
          <w:strike w:val="0"/>
          <w:noProof w:val="0"/>
          <w:color w:val="000000"/>
          <w:position w:val="0"/>
          <w:sz w:val="20"/>
          <w:u w:val="none"/>
          <w:vertAlign w:val="baseline"/>
        </w:rPr>
        <w:t xml:space="preserve"> The purchase price and the contents price are inclusive of any value added tax</w:t>
      </w:r>
      <w:bookmarkStart w:id="6" w:name="Backward_fnref_ukContentItemc0651b8f-a02"/>
      <w:hyperlink w:anchor="Forward_fnref_ukContentItemc0651b8f-a028-469a-a889-7befc3be0955_REF" w:history="1">
        <w:r>
          <w:rPr>
            <w:rFonts w:ascii="arial" w:eastAsia="arial" w:hAnsi="arial" w:cs="arial"/>
            <w:b/>
            <w:i w:val="0"/>
            <w:strike w:val="0"/>
            <w:noProof w:val="0"/>
            <w:color w:val="BE161D"/>
            <w:position w:val="0"/>
            <w:sz w:val="20"/>
            <w:u w:val="none"/>
            <w:shd w:val="clear" w:color="auto" w:fill="FFFFFF"/>
            <w:vertAlign w:val="superscript"/>
          </w:rPr>
          <w:t>7</w:t>
        </w:r>
      </w:hyperlink>
      <w:bookmarkEnd w:id="6"/>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1.4.2</w:t>
      </w:r>
      <w:r>
        <w:rPr>
          <w:rFonts w:ascii="arial" w:eastAsia="arial" w:hAnsi="arial" w:cs="arial"/>
          <w:b w:val="0"/>
          <w:i w:val="0"/>
          <w:strike w:val="0"/>
          <w:noProof w:val="0"/>
          <w:color w:val="000000"/>
          <w:position w:val="0"/>
          <w:sz w:val="20"/>
          <w:u w:val="none"/>
          <w:vertAlign w:val="baseline"/>
        </w:rPr>
        <w:t xml:space="preserve"> All other sums made payable by the contract are exclusive of any value added tax and where a supply is made which is chargeable to value added tax, the recipient of the supply is to pay the supplier (in addition to any other amounts payable under the contract) a sum equal to the value added tax chargeable on that supply.</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1.5</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Assignment and sub-sales</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1.5.1</w:t>
      </w:r>
      <w:r>
        <w:rPr>
          <w:rFonts w:ascii="arial" w:eastAsia="arial" w:hAnsi="arial" w:cs="arial"/>
          <w:b w:val="0"/>
          <w:i w:val="0"/>
          <w:strike w:val="0"/>
          <w:noProof w:val="0"/>
          <w:color w:val="000000"/>
          <w:position w:val="0"/>
          <w:sz w:val="20"/>
          <w:u w:val="none"/>
          <w:vertAlign w:val="baseline"/>
        </w:rPr>
        <w:t xml:space="preserve"> The buyer is not entitled to transfer the benefit of the contract</w:t>
      </w:r>
      <w:bookmarkStart w:id="7" w:name="Backward_fnref_ukContentItem46d7d616-f31"/>
      <w:hyperlink w:anchor="Forward_fnref_ukContentItem46d7d616-f31c-4435-bff0-a71b34a72470_REF" w:history="1">
        <w:r>
          <w:rPr>
            <w:rFonts w:ascii="arial" w:eastAsia="arial" w:hAnsi="arial" w:cs="arial"/>
            <w:b/>
            <w:i w:val="0"/>
            <w:strike w:val="0"/>
            <w:noProof w:val="0"/>
            <w:color w:val="BE161D"/>
            <w:position w:val="0"/>
            <w:sz w:val="20"/>
            <w:u w:val="none"/>
            <w:shd w:val="clear" w:color="auto" w:fill="FFFFFF"/>
            <w:vertAlign w:val="superscript"/>
          </w:rPr>
          <w:t>8</w:t>
        </w:r>
      </w:hyperlink>
      <w:bookmarkEnd w:id="7"/>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1.5.2</w:t>
      </w:r>
      <w:r>
        <w:rPr>
          <w:rFonts w:ascii="arial" w:eastAsia="arial" w:hAnsi="arial" w:cs="arial"/>
          <w:b w:val="0"/>
          <w:i w:val="0"/>
          <w:strike w:val="0"/>
          <w:noProof w:val="0"/>
          <w:color w:val="000000"/>
          <w:position w:val="0"/>
          <w:sz w:val="20"/>
          <w:u w:val="none"/>
          <w:vertAlign w:val="baseline"/>
        </w:rPr>
        <w:t xml:space="preserve"> The seller cannot be required to transfer the property in parts or to any person other than the buyer.</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1.6</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Third party rights</w:t>
      </w:r>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Unless otherwise expressly stated nothing in this contract will create rights pursuant to the Contracts (Rights of Third Parties) Act 1999 in favour of anyone other than the parties to the contract.</w:t>
      </w:r>
      <w:r>
        <w:t>
</w:t>
      </w:r>
    </w:p>
    <w:p/>
    <w:p/>
    <w:p>
      <w:pPr>
        <w:keepNext w:val="0"/>
        <w:spacing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[461]</w:t>
      </w:r>
      <w:r>
        <w:t>
</w:t>
      </w:r>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FORMATION</w:t>
      </w:r>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2.1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Date</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2.1.1</w:t>
      </w:r>
      <w:r>
        <w:rPr>
          <w:rFonts w:ascii="arial" w:eastAsia="arial" w:hAnsi="arial" w:cs="arial"/>
          <w:b w:val="0"/>
          <w:i w:val="0"/>
          <w:strike w:val="0"/>
          <w:noProof w:val="0"/>
          <w:color w:val="000000"/>
          <w:position w:val="0"/>
          <w:sz w:val="20"/>
          <w:u w:val="none"/>
          <w:vertAlign w:val="baseline"/>
        </w:rPr>
        <w:t xml:space="preserve"> If the parties intend to make a contract by exchanging duplicate copies by post or through a document exchange, the contract is made when the last copy is posted or deposited at the document exchange</w:t>
      </w:r>
      <w:bookmarkStart w:id="8" w:name="Backward_fnref_ukContentItem9c10c3de-330"/>
      <w:hyperlink w:anchor="Forward_fnref_ukContentItem9c10c3de-3301-4d93-9a5f-a618cbfd884e_REF" w:history="1">
        <w:r>
          <w:rPr>
            <w:rFonts w:ascii="arial" w:eastAsia="arial" w:hAnsi="arial" w:cs="arial"/>
            <w:b/>
            <w:i w:val="0"/>
            <w:strike w:val="0"/>
            <w:noProof w:val="0"/>
            <w:color w:val="BE161D"/>
            <w:position w:val="0"/>
            <w:sz w:val="20"/>
            <w:u w:val="none"/>
            <w:shd w:val="clear" w:color="auto" w:fill="FFFFFF"/>
            <w:vertAlign w:val="superscript"/>
          </w:rPr>
          <w:t>9</w:t>
        </w:r>
      </w:hyperlink>
      <w:bookmarkEnd w:id="8"/>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2.1.2</w:t>
      </w:r>
      <w:r>
        <w:rPr>
          <w:rFonts w:ascii="arial" w:eastAsia="arial" w:hAnsi="arial" w:cs="arial"/>
          <w:b w:val="0"/>
          <w:i w:val="0"/>
          <w:strike w:val="0"/>
          <w:noProof w:val="0"/>
          <w:color w:val="000000"/>
          <w:position w:val="0"/>
          <w:sz w:val="20"/>
          <w:u w:val="none"/>
          <w:vertAlign w:val="baseline"/>
        </w:rPr>
        <w:t xml:space="preserve"> If the parties’ conveyancers agree to treat exchange as taking place before duplicate copies are actually exchanged, the contract is made as so agreed</w:t>
      </w:r>
      <w:bookmarkStart w:id="9" w:name="Backward_fnref_ukContentItemddb7f591-28e"/>
      <w:hyperlink w:anchor="Forward_fnref_ukContentItemddb7f591-28e5-4efc-92d9-27cd4f1cf3e8_REF" w:history="1">
        <w:r>
          <w:rPr>
            <w:rFonts w:ascii="arial" w:eastAsia="arial" w:hAnsi="arial" w:cs="arial"/>
            <w:b/>
            <w:i w:val="0"/>
            <w:strike w:val="0"/>
            <w:noProof w:val="0"/>
            <w:color w:val="BE161D"/>
            <w:position w:val="0"/>
            <w:sz w:val="20"/>
            <w:u w:val="none"/>
            <w:shd w:val="clear" w:color="auto" w:fill="FFFFFF"/>
            <w:vertAlign w:val="superscript"/>
          </w:rPr>
          <w:t>10</w:t>
        </w:r>
      </w:hyperlink>
      <w:bookmarkEnd w:id="9"/>
      <w:r>
        <w:rPr>
          <w:rFonts w:ascii="arial" w:eastAsia="arial" w:hAnsi="arial" w:cs="arial"/>
          <w:b w:val="0"/>
          <w:i w:val="0"/>
          <w:strike w:val="0"/>
          <w:noProof w:val="0"/>
          <w:color w:val="000000"/>
          <w:position w:val="0"/>
          <w:sz w:val="20"/>
          <w:u w:val="none"/>
          <w:vertAlign w:val="baseline"/>
        </w:rPr>
        <w:t>.</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2.2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Deposit</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2.2.1</w:t>
      </w:r>
      <w:r>
        <w:rPr>
          <w:rFonts w:ascii="arial" w:eastAsia="arial" w:hAnsi="arial" w:cs="arial"/>
          <w:b w:val="0"/>
          <w:i w:val="0"/>
          <w:strike w:val="0"/>
          <w:noProof w:val="0"/>
          <w:color w:val="000000"/>
          <w:position w:val="0"/>
          <w:sz w:val="20"/>
          <w:u w:val="none"/>
          <w:vertAlign w:val="baseline"/>
        </w:rPr>
        <w:t xml:space="preserve"> The buyer is to pay or send a deposit of 10 per cent of the purchase price no later than the date of the contract</w:t>
      </w:r>
      <w:bookmarkStart w:id="10" w:name="Backward_fnref_ukContentItem92f50577-3fb"/>
      <w:hyperlink w:anchor="Forward_fnref_ukContentItem92f50577-3fb0-4fa4-9166-39290ce78986_REF" w:history="1">
        <w:r>
          <w:rPr>
            <w:rFonts w:ascii="arial" w:eastAsia="arial" w:hAnsi="arial" w:cs="arial"/>
            <w:b/>
            <w:i w:val="0"/>
            <w:strike w:val="0"/>
            <w:noProof w:val="0"/>
            <w:color w:val="BE161D"/>
            <w:position w:val="0"/>
            <w:sz w:val="20"/>
            <w:u w:val="none"/>
            <w:shd w:val="clear" w:color="auto" w:fill="FFFFFF"/>
            <w:vertAlign w:val="superscript"/>
          </w:rPr>
          <w:t>11</w:t>
        </w:r>
      </w:hyperlink>
      <w:bookmarkEnd w:id="10"/>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2.2.2</w:t>
      </w:r>
      <w:r>
        <w:rPr>
          <w:rFonts w:ascii="arial" w:eastAsia="arial" w:hAnsi="arial" w:cs="arial"/>
          <w:b w:val="0"/>
          <w:i w:val="0"/>
          <w:strike w:val="0"/>
          <w:noProof w:val="0"/>
          <w:color w:val="000000"/>
          <w:position w:val="0"/>
          <w:sz w:val="20"/>
          <w:u w:val="none"/>
          <w:vertAlign w:val="baseline"/>
        </w:rPr>
        <w:t xml:space="preserve"> If a cheque tendered in payment of all or part of the deposit is dishonoured when first presented, the seller may, within seven working days of being notified that the cheque has been dishonoured, give notice to the buyer that the contract is discharged by the buyer’s breach</w:t>
      </w:r>
      <w:bookmarkStart w:id="11" w:name="Backward_fnref_ukContentItem02b5143a-f76"/>
      <w:hyperlink w:anchor="Forward_fnref_ukContentItem02b5143a-f765-45a7-b7a5-11733db0589c_REF" w:history="1">
        <w:r>
          <w:rPr>
            <w:rFonts w:ascii="arial" w:eastAsia="arial" w:hAnsi="arial" w:cs="arial"/>
            <w:b/>
            <w:i w:val="0"/>
            <w:strike w:val="0"/>
            <w:noProof w:val="0"/>
            <w:color w:val="BE161D"/>
            <w:position w:val="0"/>
            <w:sz w:val="20"/>
            <w:u w:val="none"/>
            <w:shd w:val="clear" w:color="auto" w:fill="FFFFFF"/>
            <w:vertAlign w:val="superscript"/>
          </w:rPr>
          <w:t>12</w:t>
        </w:r>
      </w:hyperlink>
      <w:bookmarkEnd w:id="11"/>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2.2.3</w:t>
      </w:r>
      <w:r>
        <w:rPr>
          <w:rFonts w:ascii="arial" w:eastAsia="arial" w:hAnsi="arial" w:cs="arial"/>
          <w:b w:val="0"/>
          <w:i w:val="0"/>
          <w:strike w:val="0"/>
          <w:noProof w:val="0"/>
          <w:color w:val="000000"/>
          <w:position w:val="0"/>
          <w:sz w:val="20"/>
          <w:u w:val="none"/>
          <w:vertAlign w:val="baseline"/>
        </w:rPr>
        <w:t xml:space="preserve"> Conditions 2.2.4 to 2.2.6 do not apply on a sale by auction.</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2.2.4</w:t>
      </w:r>
      <w:r>
        <w:rPr>
          <w:rFonts w:ascii="arial" w:eastAsia="arial" w:hAnsi="arial" w:cs="arial"/>
          <w:b w:val="0"/>
          <w:i w:val="0"/>
          <w:strike w:val="0"/>
          <w:noProof w:val="0"/>
          <w:color w:val="000000"/>
          <w:position w:val="0"/>
          <w:sz w:val="20"/>
          <w:u w:val="none"/>
          <w:vertAlign w:val="baseline"/>
        </w:rPr>
        <w:t xml:space="preserve"> The deposit is to be paid:</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by electronic means from an account held in the name of a conveyancer at a clearing bank to an account in the name of the seller’s conveyancer or (in a case where condition 2.2.5 applies) a conveyancer nominated by him and maintained at a clearing bank, or</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to the seller’s conveyancer or (in a case where condition 2.2.5 applies) a conveyancer nominated by him by cheque drawn on a solicitor’s or licensed conveyancer’s client account</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2.2.5</w:t>
      </w:r>
      <w:r>
        <w:rPr>
          <w:rFonts w:ascii="arial" w:eastAsia="arial" w:hAnsi="arial" w:cs="arial"/>
          <w:b w:val="0"/>
          <w:i w:val="0"/>
          <w:strike w:val="0"/>
          <w:noProof w:val="0"/>
          <w:color w:val="000000"/>
          <w:position w:val="0"/>
          <w:sz w:val="20"/>
          <w:u w:val="none"/>
          <w:vertAlign w:val="baseline"/>
        </w:rPr>
        <w:t xml:space="preserve"> If before completion date the seller agrees to buy another property in England and Wales for his residence, he may use all or any part of the deposit as a deposit in that transaction to be held on terms to the same effect as this condition and condition 2.2.6</w:t>
      </w:r>
      <w:bookmarkStart w:id="12" w:name="Backward_fnref_ukContentItem9673b18b-6eb"/>
      <w:hyperlink w:anchor="Forward_fnref_ukContentItem9673b18b-6eb4-4ff5-87c7-e724d261af94_REF" w:history="1">
        <w:r>
          <w:rPr>
            <w:rFonts w:ascii="arial" w:eastAsia="arial" w:hAnsi="arial" w:cs="arial"/>
            <w:b/>
            <w:i w:val="0"/>
            <w:strike w:val="0"/>
            <w:noProof w:val="0"/>
            <w:color w:val="BE161D"/>
            <w:position w:val="0"/>
            <w:sz w:val="20"/>
            <w:u w:val="none"/>
            <w:shd w:val="clear" w:color="auto" w:fill="FFFFFF"/>
            <w:vertAlign w:val="superscript"/>
          </w:rPr>
          <w:t>13</w:t>
        </w:r>
      </w:hyperlink>
      <w:bookmarkEnd w:id="12"/>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2.2.6</w:t>
      </w:r>
      <w:r>
        <w:rPr>
          <w:rFonts w:ascii="arial" w:eastAsia="arial" w:hAnsi="arial" w:cs="arial"/>
          <w:b w:val="0"/>
          <w:i w:val="0"/>
          <w:strike w:val="0"/>
          <w:noProof w:val="0"/>
          <w:color w:val="000000"/>
          <w:position w:val="0"/>
          <w:sz w:val="20"/>
          <w:u w:val="none"/>
          <w:vertAlign w:val="baseline"/>
        </w:rPr>
        <w:t xml:space="preserve"> Any deposit or part of a deposit not being used in accordance with condition 2.2.5 is to be held by the seller’s conveyancer as stakeholder on terms that on completion it is paid to the seller with accrued interest</w:t>
      </w:r>
      <w:bookmarkStart w:id="13" w:name="Backward_fnref_ukContentItemfc6ae0c7-fce"/>
      <w:hyperlink w:anchor="Forward_fnref_ukContentItemfc6ae0c7-fce8-4b06-bfc0-c93f1d4d5042_REF" w:history="1">
        <w:r>
          <w:rPr>
            <w:rFonts w:ascii="arial" w:eastAsia="arial" w:hAnsi="arial" w:cs="arial"/>
            <w:b/>
            <w:i w:val="0"/>
            <w:strike w:val="0"/>
            <w:noProof w:val="0"/>
            <w:color w:val="BE161D"/>
            <w:position w:val="0"/>
            <w:sz w:val="20"/>
            <w:u w:val="none"/>
            <w:shd w:val="clear" w:color="auto" w:fill="FFFFFF"/>
            <w:vertAlign w:val="superscript"/>
          </w:rPr>
          <w:t>14</w:t>
        </w:r>
      </w:hyperlink>
      <w:bookmarkEnd w:id="13"/>
      <w:r>
        <w:rPr>
          <w:rFonts w:ascii="arial" w:eastAsia="arial" w:hAnsi="arial" w:cs="arial"/>
          <w:b w:val="0"/>
          <w:i w:val="0"/>
          <w:strike w:val="0"/>
          <w:noProof w:val="0"/>
          <w:color w:val="000000"/>
          <w:position w:val="0"/>
          <w:sz w:val="20"/>
          <w:u w:val="none"/>
          <w:vertAlign w:val="baseline"/>
        </w:rPr>
        <w:t>.</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2.3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Auctions</w:t>
      </w:r>
      <w:bookmarkStart w:id="14" w:name="Backward_fnref_ukContentItemca85f073-c07"/>
      <w:hyperlink w:anchor="Forward_fnref_ukContentItemca85f073-c073-4ad2-84f6-a3a4cc5cbe51_REF" w:history="1">
        <w:r>
          <w:rPr>
            <w:rFonts w:ascii="arial" w:eastAsia="arial" w:hAnsi="arial" w:cs="arial"/>
            <w:b/>
            <w:i w:val="0"/>
            <w:strike w:val="0"/>
            <w:noProof w:val="0"/>
            <w:color w:val="BE161D"/>
            <w:position w:val="0"/>
            <w:sz w:val="20"/>
            <w:u w:val="none"/>
            <w:shd w:val="clear" w:color="auto" w:fill="FFFFFF"/>
            <w:vertAlign w:val="superscript"/>
          </w:rPr>
          <w:t>15</w:t>
        </w:r>
      </w:hyperlink>
      <w:bookmarkEnd w:id="14"/>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2.3.1</w:t>
      </w:r>
      <w:r>
        <w:rPr>
          <w:rFonts w:ascii="arial" w:eastAsia="arial" w:hAnsi="arial" w:cs="arial"/>
          <w:b w:val="0"/>
          <w:i w:val="0"/>
          <w:strike w:val="0"/>
          <w:noProof w:val="0"/>
          <w:color w:val="000000"/>
          <w:position w:val="0"/>
          <w:sz w:val="20"/>
          <w:u w:val="none"/>
          <w:vertAlign w:val="baseline"/>
        </w:rPr>
        <w:t xml:space="preserve"> On a sale by auction the following conditions apply to the property and, if it is sold in lots, to each lot.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2.3.2</w:t>
      </w:r>
      <w:r>
        <w:rPr>
          <w:rFonts w:ascii="arial" w:eastAsia="arial" w:hAnsi="arial" w:cs="arial"/>
          <w:b w:val="0"/>
          <w:i w:val="0"/>
          <w:strike w:val="0"/>
          <w:noProof w:val="0"/>
          <w:color w:val="000000"/>
          <w:position w:val="0"/>
          <w:sz w:val="20"/>
          <w:u w:val="none"/>
          <w:vertAlign w:val="baseline"/>
        </w:rPr>
        <w:t xml:space="preserve"> The sale is subject to a reserve price.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2.3.3</w:t>
      </w:r>
      <w:r>
        <w:rPr>
          <w:rFonts w:ascii="arial" w:eastAsia="arial" w:hAnsi="arial" w:cs="arial"/>
          <w:b w:val="0"/>
          <w:i w:val="0"/>
          <w:strike w:val="0"/>
          <w:noProof w:val="0"/>
          <w:color w:val="000000"/>
          <w:position w:val="0"/>
          <w:sz w:val="20"/>
          <w:u w:val="none"/>
          <w:vertAlign w:val="baseline"/>
        </w:rPr>
        <w:t xml:space="preserve"> The seller, or a person on his behalf, may bid up to the reserve price.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2.3.4</w:t>
      </w:r>
      <w:r>
        <w:rPr>
          <w:rFonts w:ascii="arial" w:eastAsia="arial" w:hAnsi="arial" w:cs="arial"/>
          <w:b w:val="0"/>
          <w:i w:val="0"/>
          <w:strike w:val="0"/>
          <w:noProof w:val="0"/>
          <w:color w:val="000000"/>
          <w:position w:val="0"/>
          <w:sz w:val="20"/>
          <w:u w:val="none"/>
          <w:vertAlign w:val="baseline"/>
        </w:rPr>
        <w:t xml:space="preserve"> The auctioneer may refuse any bid.</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2.3.5</w:t>
      </w:r>
      <w:r>
        <w:rPr>
          <w:rFonts w:ascii="arial" w:eastAsia="arial" w:hAnsi="arial" w:cs="arial"/>
          <w:b w:val="0"/>
          <w:i w:val="0"/>
          <w:strike w:val="0"/>
          <w:noProof w:val="0"/>
          <w:color w:val="000000"/>
          <w:position w:val="0"/>
          <w:sz w:val="20"/>
          <w:u w:val="none"/>
          <w:vertAlign w:val="baseline"/>
        </w:rPr>
        <w:t xml:space="preserve"> If there is a dispute about a bid, the auctioneer may resolve the dispute or restart the auction at the last undisputed bid.</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2.3.6</w:t>
      </w:r>
      <w:r>
        <w:rPr>
          <w:rFonts w:ascii="arial" w:eastAsia="arial" w:hAnsi="arial" w:cs="arial"/>
          <w:b w:val="0"/>
          <w:i w:val="0"/>
          <w:strike w:val="0"/>
          <w:noProof w:val="0"/>
          <w:color w:val="000000"/>
          <w:position w:val="0"/>
          <w:sz w:val="20"/>
          <w:u w:val="none"/>
          <w:vertAlign w:val="baseline"/>
        </w:rPr>
        <w:t xml:space="preserve"> The deposit is to be paid to the auctioneer as agent for the seller.</w:t>
      </w:r>
    </w:p>
    <w:p/>
    <w:p/>
    <w:p/>
    <w:p>
      <w:pPr>
        <w:keepNext w:val="0"/>
        <w:spacing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[462]</w:t>
      </w:r>
      <w:r>
        <w:t>
</w:t>
      </w:r>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MATTERS AFFECTING THE PROPERTY</w:t>
      </w:r>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3.1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Freedom from incumbrances</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3.1.1</w:t>
      </w:r>
      <w:r>
        <w:rPr>
          <w:rFonts w:ascii="arial" w:eastAsia="arial" w:hAnsi="arial" w:cs="arial"/>
          <w:b w:val="0"/>
          <w:i w:val="0"/>
          <w:strike w:val="0"/>
          <w:noProof w:val="0"/>
          <w:color w:val="000000"/>
          <w:position w:val="0"/>
          <w:sz w:val="20"/>
          <w:u w:val="none"/>
          <w:vertAlign w:val="baseline"/>
        </w:rPr>
        <w:t xml:space="preserve"> The seller is selling the property free from incumbrances, other than those mentioned in condition 3.1.2</w:t>
      </w:r>
      <w:bookmarkStart w:id="15" w:name="Backward_fnref_ukContentItem3009d92d-968"/>
      <w:hyperlink w:anchor="Forward_fnref_ukContentItem3009d92d-9686-4b13-9bd8-67dc92e0ff7d_REF" w:history="1">
        <w:r>
          <w:rPr>
            <w:rFonts w:ascii="arial" w:eastAsia="arial" w:hAnsi="arial" w:cs="arial"/>
            <w:b/>
            <w:i w:val="0"/>
            <w:strike w:val="0"/>
            <w:noProof w:val="0"/>
            <w:color w:val="BE161D"/>
            <w:position w:val="0"/>
            <w:sz w:val="20"/>
            <w:u w:val="none"/>
            <w:shd w:val="clear" w:color="auto" w:fill="FFFFFF"/>
            <w:vertAlign w:val="superscript"/>
          </w:rPr>
          <w:t>16</w:t>
        </w:r>
      </w:hyperlink>
      <w:bookmarkEnd w:id="15"/>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3.1.2</w:t>
      </w:r>
      <w:r>
        <w:rPr>
          <w:rFonts w:ascii="arial" w:eastAsia="arial" w:hAnsi="arial" w:cs="arial"/>
          <w:b w:val="0"/>
          <w:i w:val="0"/>
          <w:strike w:val="0"/>
          <w:noProof w:val="0"/>
          <w:color w:val="000000"/>
          <w:position w:val="0"/>
          <w:sz w:val="20"/>
          <w:u w:val="none"/>
          <w:vertAlign w:val="baseline"/>
        </w:rPr>
        <w:t xml:space="preserve"> The incumbrances subject to which the property is sold are:</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those specified in the contract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those discoverable by inspection of the property before the date of the contract</w:t>
      </w:r>
      <w:bookmarkStart w:id="16" w:name="Backward_fnref_ukContentItema0a380d2-4db"/>
      <w:hyperlink w:anchor="Forward_fnref_ukContentItema0a380d2-4dbd-4178-9a78-23f84075488d_REF" w:history="1">
        <w:r>
          <w:rPr>
            <w:rFonts w:ascii="arial" w:eastAsia="arial" w:hAnsi="arial" w:cs="arial"/>
            <w:b/>
            <w:i w:val="0"/>
            <w:strike w:val="0"/>
            <w:noProof w:val="0"/>
            <w:color w:val="BE161D"/>
            <w:position w:val="0"/>
            <w:sz w:val="20"/>
            <w:u w:val="none"/>
            <w:shd w:val="clear" w:color="auto" w:fill="FFFFFF"/>
            <w:vertAlign w:val="superscript"/>
          </w:rPr>
          <w:t>17</w:t>
        </w:r>
      </w:hyperlink>
      <w:bookmarkEnd w:id="16"/>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those the seller does not and could not reasonably know about</w:t>
      </w:r>
      <w:bookmarkStart w:id="17" w:name="Backward_fnref_ukContentItem5a58ecf6-e96"/>
      <w:hyperlink w:anchor="Forward_fnref_ukContentItem5a58ecf6-e960-4dce-b38c-52b564d414cc_REF" w:history="1">
        <w:r>
          <w:rPr>
            <w:rFonts w:ascii="arial" w:eastAsia="arial" w:hAnsi="arial" w:cs="arial"/>
            <w:b/>
            <w:i w:val="0"/>
            <w:strike w:val="0"/>
            <w:noProof w:val="0"/>
            <w:color w:val="BE161D"/>
            <w:position w:val="0"/>
            <w:sz w:val="20"/>
            <w:u w:val="none"/>
            <w:shd w:val="clear" w:color="auto" w:fill="FFFFFF"/>
            <w:vertAlign w:val="superscript"/>
          </w:rPr>
          <w:t>18</w:t>
        </w:r>
      </w:hyperlink>
      <w:bookmarkEnd w:id="17"/>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(d)</w:t>
      </w:r>
      <w:r>
        <w:rPr>
          <w:rFonts w:ascii="arial" w:eastAsia="arial" w:hAnsi="arial" w:cs="arial"/>
          <w:b w:val="0"/>
          <w:i w:val="0"/>
          <w:strike w:val="0"/>
          <w:noProof w:val="0"/>
          <w:color w:val="000000"/>
          <w:position w:val="0"/>
          <w:sz w:val="20"/>
          <w:u w:val="none"/>
          <w:vertAlign w:val="baseline"/>
        </w:rPr>
        <w:t xml:space="preserve"> those, other than mortgages, which the buyer knows about</w:t>
      </w:r>
      <w:bookmarkStart w:id="18" w:name="Backward_fnref_ukContentIteme18ba154-399"/>
      <w:hyperlink w:anchor="Forward_fnref_ukContentIteme18ba154-399a-4a89-8e62-3e7e0986dc04_REF" w:history="1">
        <w:r>
          <w:rPr>
            <w:rFonts w:ascii="arial" w:eastAsia="arial" w:hAnsi="arial" w:cs="arial"/>
            <w:b/>
            <w:i w:val="0"/>
            <w:strike w:val="0"/>
            <w:noProof w:val="0"/>
            <w:color w:val="BE161D"/>
            <w:position w:val="0"/>
            <w:sz w:val="20"/>
            <w:u w:val="none"/>
            <w:shd w:val="clear" w:color="auto" w:fill="FFFFFF"/>
            <w:vertAlign w:val="superscript"/>
          </w:rPr>
          <w:t>19</w:t>
        </w:r>
      </w:hyperlink>
      <w:bookmarkEnd w:id="18"/>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(e)</w:t>
      </w:r>
      <w:r>
        <w:rPr>
          <w:rFonts w:ascii="arial" w:eastAsia="arial" w:hAnsi="arial" w:cs="arial"/>
          <w:b w:val="0"/>
          <w:i w:val="0"/>
          <w:strike w:val="0"/>
          <w:noProof w:val="0"/>
          <w:color w:val="000000"/>
          <w:position w:val="0"/>
          <w:sz w:val="20"/>
          <w:u w:val="none"/>
          <w:vertAlign w:val="baseline"/>
        </w:rPr>
        <w:t xml:space="preserve"> entries made before the date of the contract in any public register except those maintained by the Land Registry or its Land Charges Department or by Companies House</w:t>
      </w:r>
      <w:bookmarkStart w:id="19" w:name="Backward_fnref_ukContentItem168836cd-d8a"/>
      <w:hyperlink w:anchor="Forward_fnref_ukContentItem168836cd-d8a4-4fa1-918a-5af9796dec0c_REF" w:history="1">
        <w:r>
          <w:rPr>
            <w:rFonts w:ascii="arial" w:eastAsia="arial" w:hAnsi="arial" w:cs="arial"/>
            <w:b/>
            <w:i w:val="0"/>
            <w:strike w:val="0"/>
            <w:noProof w:val="0"/>
            <w:color w:val="BE161D"/>
            <w:position w:val="0"/>
            <w:sz w:val="20"/>
            <w:u w:val="none"/>
            <w:shd w:val="clear" w:color="auto" w:fill="FFFFFF"/>
            <w:vertAlign w:val="superscript"/>
          </w:rPr>
          <w:t>20</w:t>
        </w:r>
      </w:hyperlink>
      <w:bookmarkEnd w:id="19"/>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(f)</w:t>
      </w:r>
      <w:r>
        <w:rPr>
          <w:rFonts w:ascii="arial" w:eastAsia="arial" w:hAnsi="arial" w:cs="arial"/>
          <w:b w:val="0"/>
          <w:i w:val="0"/>
          <w:strike w:val="0"/>
          <w:noProof w:val="0"/>
          <w:color w:val="000000"/>
          <w:position w:val="0"/>
          <w:sz w:val="20"/>
          <w:u w:val="none"/>
          <w:vertAlign w:val="baseline"/>
        </w:rPr>
        <w:t xml:space="preserve"> public requirements</w:t>
      </w:r>
      <w:bookmarkStart w:id="20" w:name="Backward_fnref_ukContentItem8ac149d2-83a"/>
      <w:hyperlink w:anchor="Forward_fnref_ukContentItem8ac149d2-83a6-4caa-b4c0-ea48c147b456_REF" w:history="1">
        <w:r>
          <w:rPr>
            <w:rFonts w:ascii="arial" w:eastAsia="arial" w:hAnsi="arial" w:cs="arial"/>
            <w:b/>
            <w:i w:val="0"/>
            <w:strike w:val="0"/>
            <w:noProof w:val="0"/>
            <w:color w:val="BE161D"/>
            <w:position w:val="0"/>
            <w:sz w:val="20"/>
            <w:u w:val="none"/>
            <w:shd w:val="clear" w:color="auto" w:fill="FFFFFF"/>
            <w:vertAlign w:val="superscript"/>
          </w:rPr>
          <w:t>21</w:t>
        </w:r>
      </w:hyperlink>
      <w:bookmarkEnd w:id="20"/>
      <w:r>
        <w:rPr>
          <w:rFonts w:ascii="arial" w:eastAsia="arial" w:hAnsi="arial" w:cs="arial"/>
          <w:b w:val="0"/>
          <w:i w:val="0"/>
          <w:strike w:val="0"/>
          <w:noProof w:val="0"/>
          <w:color w:val="000000"/>
          <w:position w:val="0"/>
          <w:sz w:val="20"/>
          <w:u w:val="none"/>
          <w:vertAlign w:val="baseline"/>
        </w:rPr>
        <w:t>.</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3.1.3</w:t>
      </w:r>
      <w:r>
        <w:rPr>
          <w:rFonts w:ascii="arial" w:eastAsia="arial" w:hAnsi="arial" w:cs="arial"/>
          <w:b w:val="0"/>
          <w:i w:val="0"/>
          <w:strike w:val="0"/>
          <w:noProof w:val="0"/>
          <w:color w:val="000000"/>
          <w:position w:val="0"/>
          <w:sz w:val="20"/>
          <w:u w:val="none"/>
          <w:vertAlign w:val="baseline"/>
        </w:rPr>
        <w:t xml:space="preserve"> After the contract is made, the seller is to give the buyer written details without delay of any new public requirement and of anything in writing which he learns about concerning a matter covered by condition 3.1.2</w:t>
      </w:r>
      <w:bookmarkStart w:id="21" w:name="Backward_fnref_ukContentItem7c4545b9-4c8"/>
      <w:hyperlink w:anchor="Forward_fnref_ukContentItem7c4545b9-4c84-4312-a6ea-cd10d5242196_REF" w:history="1">
        <w:r>
          <w:rPr>
            <w:rFonts w:ascii="arial" w:eastAsia="arial" w:hAnsi="arial" w:cs="arial"/>
            <w:b/>
            <w:i w:val="0"/>
            <w:strike w:val="0"/>
            <w:noProof w:val="0"/>
            <w:color w:val="BE161D"/>
            <w:position w:val="0"/>
            <w:sz w:val="20"/>
            <w:u w:val="none"/>
            <w:shd w:val="clear" w:color="auto" w:fill="FFFFFF"/>
            <w:vertAlign w:val="superscript"/>
          </w:rPr>
          <w:t>22</w:t>
        </w:r>
      </w:hyperlink>
      <w:bookmarkEnd w:id="21"/>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3.1.4</w:t>
      </w:r>
      <w:r>
        <w:rPr>
          <w:rFonts w:ascii="arial" w:eastAsia="arial" w:hAnsi="arial" w:cs="arial"/>
          <w:b w:val="0"/>
          <w:i w:val="0"/>
          <w:strike w:val="0"/>
          <w:noProof w:val="0"/>
          <w:color w:val="000000"/>
          <w:position w:val="0"/>
          <w:sz w:val="20"/>
          <w:u w:val="none"/>
          <w:vertAlign w:val="baseline"/>
        </w:rPr>
        <w:t xml:space="preserve"> The buyer is to bear the cost of complying with any outstanding public requirement and is to indemnify the seller against any liability resulting from a public requirement</w:t>
      </w:r>
      <w:bookmarkStart w:id="22" w:name="Backward_fnref_ukContentItem43e3d3ba-0be"/>
      <w:hyperlink w:anchor="Forward_fnref_ukContentItem43e3d3ba-0be8-4c80-b4e4-dc50f5c45cb1_REF" w:history="1">
        <w:r>
          <w:rPr>
            <w:rFonts w:ascii="arial" w:eastAsia="arial" w:hAnsi="arial" w:cs="arial"/>
            <w:b/>
            <w:i w:val="0"/>
            <w:strike w:val="0"/>
            <w:noProof w:val="0"/>
            <w:color w:val="BE161D"/>
            <w:position w:val="0"/>
            <w:sz w:val="20"/>
            <w:u w:val="none"/>
            <w:shd w:val="clear" w:color="auto" w:fill="FFFFFF"/>
            <w:vertAlign w:val="superscript"/>
          </w:rPr>
          <w:t>23</w:t>
        </w:r>
      </w:hyperlink>
      <w:bookmarkEnd w:id="22"/>
      <w:r>
        <w:rPr>
          <w:rFonts w:ascii="arial" w:eastAsia="arial" w:hAnsi="arial" w:cs="arial"/>
          <w:b w:val="0"/>
          <w:i w:val="0"/>
          <w:strike w:val="0"/>
          <w:noProof w:val="0"/>
          <w:color w:val="000000"/>
          <w:position w:val="0"/>
          <w:sz w:val="20"/>
          <w:u w:val="none"/>
          <w:vertAlign w:val="baseline"/>
        </w:rPr>
        <w:t>.</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3.2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Physical state</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3.2.1</w:t>
      </w:r>
      <w:r>
        <w:rPr>
          <w:rFonts w:ascii="arial" w:eastAsia="arial" w:hAnsi="arial" w:cs="arial"/>
          <w:b w:val="0"/>
          <w:i w:val="0"/>
          <w:strike w:val="0"/>
          <w:noProof w:val="0"/>
          <w:color w:val="000000"/>
          <w:position w:val="0"/>
          <w:sz w:val="20"/>
          <w:u w:val="none"/>
          <w:vertAlign w:val="baseline"/>
        </w:rPr>
        <w:t xml:space="preserve"> The buyer accepts the property in the physical state it is in at the date of the contract unless the seller is building or converting it</w:t>
      </w:r>
      <w:bookmarkStart w:id="23" w:name="Backward_fnref_ukContentItem9a5a01d7-c65"/>
      <w:hyperlink w:anchor="Forward_fnref_ukContentItem9a5a01d7-c652-4c0a-9c2c-6c387f2cd2ef_REF" w:history="1">
        <w:r>
          <w:rPr>
            <w:rFonts w:ascii="arial" w:eastAsia="arial" w:hAnsi="arial" w:cs="arial"/>
            <w:b/>
            <w:i w:val="0"/>
            <w:strike w:val="0"/>
            <w:noProof w:val="0"/>
            <w:color w:val="BE161D"/>
            <w:position w:val="0"/>
            <w:sz w:val="20"/>
            <w:u w:val="none"/>
            <w:shd w:val="clear" w:color="auto" w:fill="FFFFFF"/>
            <w:vertAlign w:val="superscript"/>
          </w:rPr>
          <w:t>24</w:t>
        </w:r>
      </w:hyperlink>
      <w:bookmarkEnd w:id="23"/>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3.2.2</w:t>
      </w:r>
      <w:r>
        <w:rPr>
          <w:rFonts w:ascii="arial" w:eastAsia="arial" w:hAnsi="arial" w:cs="arial"/>
          <w:b w:val="0"/>
          <w:i w:val="0"/>
          <w:strike w:val="0"/>
          <w:noProof w:val="0"/>
          <w:color w:val="000000"/>
          <w:position w:val="0"/>
          <w:sz w:val="20"/>
          <w:u w:val="none"/>
          <w:vertAlign w:val="baseline"/>
        </w:rPr>
        <w:t xml:space="preserve"> A leasehold property is sold subject to any subsisting breach of a condition or tenant’s obligation relating to the physical state of the property which renders the lease liable to forfeiture.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3.2.3</w:t>
      </w:r>
      <w:r>
        <w:rPr>
          <w:rFonts w:ascii="arial" w:eastAsia="arial" w:hAnsi="arial" w:cs="arial"/>
          <w:b w:val="0"/>
          <w:i w:val="0"/>
          <w:strike w:val="0"/>
          <w:noProof w:val="0"/>
          <w:color w:val="000000"/>
          <w:position w:val="0"/>
          <w:sz w:val="20"/>
          <w:u w:val="none"/>
          <w:vertAlign w:val="baseline"/>
        </w:rPr>
        <w:t xml:space="preserve"> A sub-lease is granted subject to any subsisting breach of a condition or tenant’s obligation relating to the physical state of the property which renders the seller’s own lease liable to forfeiture.</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3.3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Leases affecting the property</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3.3.1</w:t>
      </w:r>
      <w:r>
        <w:rPr>
          <w:rFonts w:ascii="arial" w:eastAsia="arial" w:hAnsi="arial" w:cs="arial"/>
          <w:b w:val="0"/>
          <w:i w:val="0"/>
          <w:strike w:val="0"/>
          <w:noProof w:val="0"/>
          <w:color w:val="000000"/>
          <w:position w:val="0"/>
          <w:sz w:val="20"/>
          <w:u w:val="none"/>
          <w:vertAlign w:val="baseline"/>
        </w:rPr>
        <w:t xml:space="preserve"> The following provisions apply if any part of the property is sold subject to a lease.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3.3.2</w:t>
      </w:r>
      <w:r>
        <w:rPr>
          <w:rFonts w:ascii="arial" w:eastAsia="arial" w:hAnsi="arial" w:cs="arial"/>
          <w:b w:val="0"/>
          <w:i w:val="0"/>
          <w:strike w:val="0"/>
          <w:noProof w:val="0"/>
          <w:color w:val="000000"/>
          <w:position w:val="0"/>
          <w:sz w:val="20"/>
          <w:u w:val="none"/>
          <w:vertAlign w:val="baseline"/>
        </w:rPr>
        <w:t xml:space="preserve">  </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seller having provided the buyer with full details of each lease or copies of the documents embodying the lease terms, the buyer is treated as entering into the contract knowing and fully accepting those terms.</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seller is to inform the buyer without delay if the lease ends or if the seller learns of any application by the tenant in connection with the lease; the seller is then to act as the buyer reasonably directs, and the buyer is to indemnify him against all consequent loss and expense</w:t>
      </w:r>
      <w:bookmarkStart w:id="24" w:name="Backward_fnref_ukContentItem91ef644e-3e9"/>
      <w:hyperlink w:anchor="Forward_fnref_ukContentItem91ef644e-3e91-4ed4-88a8-3036a02be0d0_REF" w:history="1">
        <w:r>
          <w:rPr>
            <w:rFonts w:ascii="arial" w:eastAsia="arial" w:hAnsi="arial" w:cs="arial"/>
            <w:b/>
            <w:i w:val="0"/>
            <w:strike w:val="0"/>
            <w:noProof w:val="0"/>
            <w:color w:val="BE161D"/>
            <w:position w:val="0"/>
            <w:sz w:val="20"/>
            <w:u w:val="none"/>
            <w:shd w:val="clear" w:color="auto" w:fill="FFFFFF"/>
            <w:vertAlign w:val="superscript"/>
          </w:rPr>
          <w:t>25</w:t>
        </w:r>
      </w:hyperlink>
      <w:bookmarkEnd w:id="24"/>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Except with the buyer’s consent, the seller is not to agree to any proposal to change the lease terms nor to take any step to end the lease.</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(d)</w:t>
      </w:r>
      <w:r>
        <w:rPr>
          <w:rFonts w:ascii="arial" w:eastAsia="arial" w:hAnsi="arial" w:cs="arial"/>
          <w:b w:val="0"/>
          <w:i w:val="0"/>
          <w:strike w:val="0"/>
          <w:noProof w:val="0"/>
          <w:color w:val="000000"/>
          <w:position w:val="0"/>
          <w:sz w:val="20"/>
          <w:u w:val="none"/>
          <w:vertAlign w:val="baseline"/>
        </w:rPr>
        <w:t xml:space="preserve"> The seller is to inform the buyer without delay of any change to the lease terms which may be proposed or agreed.</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(e)</w:t>
      </w:r>
      <w:r>
        <w:rPr>
          <w:rFonts w:ascii="arial" w:eastAsia="arial" w:hAnsi="arial" w:cs="arial"/>
          <w:b w:val="0"/>
          <w:i w:val="0"/>
          <w:strike w:val="0"/>
          <w:noProof w:val="0"/>
          <w:color w:val="000000"/>
          <w:position w:val="0"/>
          <w:sz w:val="20"/>
          <w:u w:val="none"/>
          <w:vertAlign w:val="baseline"/>
        </w:rPr>
        <w:t xml:space="preserve"> The buyer is to indemnify the seller against all claims arising from the lease after actual completion; this includes claims which are unenforceable against a buyer for want of registration</w:t>
      </w:r>
      <w:bookmarkStart w:id="25" w:name="Backward_fnref_ukContentItem5728d7f1-df9"/>
      <w:hyperlink w:anchor="Forward_fnref_ukContentItem5728d7f1-df9c-4536-92cc-929e50e40139_REF" w:history="1">
        <w:r>
          <w:rPr>
            <w:rFonts w:ascii="arial" w:eastAsia="arial" w:hAnsi="arial" w:cs="arial"/>
            <w:b/>
            <w:i w:val="0"/>
            <w:strike w:val="0"/>
            <w:noProof w:val="0"/>
            <w:color w:val="BE161D"/>
            <w:position w:val="0"/>
            <w:sz w:val="20"/>
            <w:u w:val="none"/>
            <w:shd w:val="clear" w:color="auto" w:fill="FFFFFF"/>
            <w:vertAlign w:val="superscript"/>
          </w:rPr>
          <w:t>26</w:t>
        </w:r>
      </w:hyperlink>
      <w:bookmarkEnd w:id="25"/>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(f)</w:t>
      </w:r>
      <w:r>
        <w:rPr>
          <w:rFonts w:ascii="arial" w:eastAsia="arial" w:hAnsi="arial" w:cs="arial"/>
          <w:b w:val="0"/>
          <w:i w:val="0"/>
          <w:strike w:val="0"/>
          <w:noProof w:val="0"/>
          <w:color w:val="000000"/>
          <w:position w:val="0"/>
          <w:sz w:val="20"/>
          <w:u w:val="none"/>
          <w:vertAlign w:val="baseline"/>
        </w:rPr>
        <w:t xml:space="preserve"> The seller takes no responsibility for what rent is lawfully recoverable, nor for whether or how any legislation affects the lease</w:t>
      </w:r>
      <w:bookmarkStart w:id="26" w:name="Backward_fnref_ukContentIteme1e8f27a-a9e"/>
      <w:hyperlink w:anchor="Forward_fnref_ukContentIteme1e8f27a-a9ea-49b1-8dc6-381ea940d51f_REF" w:history="1">
        <w:r>
          <w:rPr>
            <w:rFonts w:ascii="arial" w:eastAsia="arial" w:hAnsi="arial" w:cs="arial"/>
            <w:b/>
            <w:i w:val="0"/>
            <w:strike w:val="0"/>
            <w:noProof w:val="0"/>
            <w:color w:val="BE161D"/>
            <w:position w:val="0"/>
            <w:sz w:val="20"/>
            <w:u w:val="none"/>
            <w:shd w:val="clear" w:color="auto" w:fill="FFFFFF"/>
            <w:vertAlign w:val="superscript"/>
          </w:rPr>
          <w:t>27</w:t>
        </w:r>
      </w:hyperlink>
      <w:bookmarkEnd w:id="26"/>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(g)</w:t>
      </w:r>
      <w:r>
        <w:rPr>
          <w:rFonts w:ascii="arial" w:eastAsia="arial" w:hAnsi="arial" w:cs="arial"/>
          <w:b w:val="0"/>
          <w:i w:val="0"/>
          <w:strike w:val="0"/>
          <w:noProof w:val="0"/>
          <w:color w:val="000000"/>
          <w:position w:val="0"/>
          <w:sz w:val="20"/>
          <w:u w:val="none"/>
          <w:vertAlign w:val="baseline"/>
        </w:rPr>
        <w:t xml:space="preserve"> If the let land is not wholly within the property, the seller may apportion the rent</w:t>
      </w:r>
      <w:bookmarkStart w:id="27" w:name="Backward_fnref_ukContentItem47ebdc5d-52d"/>
      <w:hyperlink w:anchor="Forward_fnref_ukContentItem47ebdc5d-52d9-42ff-a16e-e08dc7415c69_REF" w:history="1">
        <w:r>
          <w:rPr>
            <w:rFonts w:ascii="arial" w:eastAsia="arial" w:hAnsi="arial" w:cs="arial"/>
            <w:b/>
            <w:i w:val="0"/>
            <w:strike w:val="0"/>
            <w:noProof w:val="0"/>
            <w:color w:val="BE161D"/>
            <w:position w:val="0"/>
            <w:sz w:val="20"/>
            <w:u w:val="none"/>
            <w:shd w:val="clear" w:color="auto" w:fill="FFFFFF"/>
            <w:vertAlign w:val="superscript"/>
          </w:rPr>
          <w:t>28</w:t>
        </w:r>
      </w:hyperlink>
      <w:bookmarkEnd w:id="27"/>
      <w:r>
        <w:rPr>
          <w:rFonts w:ascii="arial" w:eastAsia="arial" w:hAnsi="arial" w:cs="arial"/>
          <w:b w:val="0"/>
          <w:i w:val="0"/>
          <w:strike w:val="0"/>
          <w:noProof w:val="0"/>
          <w:color w:val="000000"/>
          <w:position w:val="0"/>
          <w:sz w:val="20"/>
          <w:u w:val="none"/>
          <w:vertAlign w:val="baseline"/>
        </w:rPr>
        <w:t>.</w:t>
      </w:r>
    </w:p>
    <w:p/>
    <w:p/>
    <w:p/>
    <w:p>
      <w:pPr>
        <w:keepNext w:val="0"/>
        <w:spacing w:after="0" w:line="260" w:lineRule="atLeast"/>
        <w:ind w:left="360" w:right="0" w:firstLine="0"/>
        <w:jc w:val="right"/>
      </w:pPr>
      <w:r>
        <w:rPr>
          <w:rFonts w:ascii="arial" w:eastAsia="arial" w:hAnsi="arial" w:cs="arial"/>
          <w:b w:val="0"/>
          <w:i w:val="0"/>
          <w:strike w:val="0"/>
          <w:noProof w:val="0"/>
          <w:color w:val="000000"/>
          <w:position w:val="0"/>
          <w:sz w:val="20"/>
          <w:u w:val="none"/>
          <w:vertAlign w:val="baseline"/>
        </w:rPr>
        <w:t>[463]</w:t>
      </w:r>
      <w:r>
        <w:t>
</w:t>
      </w:r>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4.</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TITLE AND TRANSFER</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Proof of title</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4.1.1</w:t>
      </w:r>
      <w:r>
        <w:rPr>
          <w:rFonts w:ascii="arial" w:eastAsia="arial" w:hAnsi="arial" w:cs="arial"/>
          <w:b w:val="0"/>
          <w:i w:val="0"/>
          <w:strike w:val="0"/>
          <w:noProof w:val="0"/>
          <w:color w:val="000000"/>
          <w:position w:val="0"/>
          <w:sz w:val="20"/>
          <w:u w:val="none"/>
          <w:vertAlign w:val="baseline"/>
        </w:rPr>
        <w:t xml:space="preserve"> Without cost to the buyer, the seller is to provide the buyer with proof of the title to the property and of his ability to transfer it, or to procure its transfer.</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4.1.2</w:t>
      </w:r>
      <w:r>
        <w:rPr>
          <w:rFonts w:ascii="arial" w:eastAsia="arial" w:hAnsi="arial" w:cs="arial"/>
          <w:b w:val="0"/>
          <w:i w:val="0"/>
          <w:strike w:val="0"/>
          <w:noProof w:val="0"/>
          <w:color w:val="000000"/>
          <w:position w:val="0"/>
          <w:sz w:val="20"/>
          <w:u w:val="none"/>
          <w:vertAlign w:val="baseline"/>
        </w:rPr>
        <w:t xml:space="preserve"> Where the property has a registered title the proof is to include official copies of the items referred to in rules 134(1)(a) and (b) and 135(1)(a) of the Land Registration Rules 2003, so far as they are not to be discharged or overridden at or before completion</w:t>
      </w:r>
      <w:bookmarkStart w:id="28" w:name="Backward_fnref_ukContentItem1364ae98-b7e"/>
      <w:hyperlink w:anchor="Forward_fnref_ukContentItem1364ae98-b7ed-40f9-b2e8-62b39b8b042b_REF" w:history="1">
        <w:r>
          <w:rPr>
            <w:rFonts w:ascii="arial" w:eastAsia="arial" w:hAnsi="arial" w:cs="arial"/>
            <w:b/>
            <w:i w:val="0"/>
            <w:strike w:val="0"/>
            <w:noProof w:val="0"/>
            <w:color w:val="BE161D"/>
            <w:position w:val="0"/>
            <w:sz w:val="20"/>
            <w:u w:val="none"/>
            <w:shd w:val="clear" w:color="auto" w:fill="FFFFFF"/>
            <w:vertAlign w:val="superscript"/>
          </w:rPr>
          <w:t>29</w:t>
        </w:r>
      </w:hyperlink>
      <w:bookmarkEnd w:id="28"/>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4.1.3</w:t>
      </w:r>
      <w:r>
        <w:rPr>
          <w:rFonts w:ascii="arial" w:eastAsia="arial" w:hAnsi="arial" w:cs="arial"/>
          <w:b w:val="0"/>
          <w:i w:val="0"/>
          <w:strike w:val="0"/>
          <w:noProof w:val="0"/>
          <w:color w:val="000000"/>
          <w:position w:val="0"/>
          <w:sz w:val="20"/>
          <w:u w:val="none"/>
          <w:vertAlign w:val="baseline"/>
        </w:rPr>
        <w:t xml:space="preserve"> Where the property has an unregistered title, the proof is to include</w:t>
      </w:r>
      <w:bookmarkStart w:id="29" w:name="Backward_fnref_ukContentItemfaf68c6f-789"/>
      <w:hyperlink w:anchor="Forward_fnref_ukContentItemfaf68c6f-789f-4426-9b39-371cf4e21100_REF" w:history="1">
        <w:r>
          <w:rPr>
            <w:rFonts w:ascii="arial" w:eastAsia="arial" w:hAnsi="arial" w:cs="arial"/>
            <w:b/>
            <w:i w:val="0"/>
            <w:strike w:val="0"/>
            <w:noProof w:val="0"/>
            <w:color w:val="BE161D"/>
            <w:position w:val="0"/>
            <w:sz w:val="20"/>
            <w:u w:val="none"/>
            <w:shd w:val="clear" w:color="auto" w:fill="FFFFFF"/>
            <w:vertAlign w:val="superscript"/>
          </w:rPr>
          <w:t>30</w:t>
        </w:r>
      </w:hyperlink>
      <w:bookmarkEnd w:id="29"/>
      <w:r>
        <w:rPr>
          <w:rFonts w:ascii="arial" w:eastAsia="arial" w:hAnsi="arial" w:cs="arial"/>
          <w:b w:val="0"/>
          <w:i w:val="0"/>
          <w:strike w:val="0"/>
          <w:noProof w:val="0"/>
          <w:color w:val="000000"/>
          <w:position w:val="0"/>
          <w:sz w:val="20"/>
          <w:u w:val="none"/>
          <w:vertAlign w:val="baseline"/>
        </w:rPr>
        <w:t>:</w:t>
      </w:r>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an abstract of title or an epitome of title with photocopies of the documents, and</w:t>
      </w:r>
    </w:p>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production of every document or an abstract, epitome or copy of it with an original marking by a conveyancer either against the original or an examined abstract or an examined copy.</w:t>
      </w:r>
    </w:p>
    <w:p/>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4.2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Requisitions</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4.2.1</w:t>
      </w:r>
      <w:r>
        <w:rPr>
          <w:rFonts w:ascii="arial" w:eastAsia="arial" w:hAnsi="arial" w:cs="arial"/>
          <w:b w:val="0"/>
          <w:i w:val="0"/>
          <w:strike w:val="0"/>
          <w:noProof w:val="0"/>
          <w:color w:val="000000"/>
          <w:position w:val="0"/>
          <w:sz w:val="20"/>
          <w:u w:val="none"/>
          <w:vertAlign w:val="baseline"/>
        </w:rPr>
        <w:t xml:space="preserve"> The buyer may not raise requisitions:</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on any title shown by the seller before the contract was made</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in relation to the matters covered by condition 3.1.2.</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4.2.2</w:t>
      </w:r>
      <w:r>
        <w:rPr>
          <w:rFonts w:ascii="arial" w:eastAsia="arial" w:hAnsi="arial" w:cs="arial"/>
          <w:b w:val="0"/>
          <w:i w:val="0"/>
          <w:strike w:val="0"/>
          <w:noProof w:val="0"/>
          <w:color w:val="000000"/>
          <w:position w:val="0"/>
          <w:sz w:val="20"/>
          <w:u w:val="none"/>
          <w:vertAlign w:val="baseline"/>
        </w:rPr>
        <w:t xml:space="preserve"> Notwithstanding condition 4.2.1, the buyer may, within six working days of a matter coming to his attention after the contract was made, raise written requisitions on that matter. In that event, steps 3 and 4 in condition 4.3.1 apply.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4.2.3</w:t>
      </w:r>
      <w:r>
        <w:rPr>
          <w:rFonts w:ascii="arial" w:eastAsia="arial" w:hAnsi="arial" w:cs="arial"/>
          <w:b w:val="0"/>
          <w:i w:val="0"/>
          <w:strike w:val="0"/>
          <w:noProof w:val="0"/>
          <w:color w:val="000000"/>
          <w:position w:val="0"/>
          <w:sz w:val="20"/>
          <w:u w:val="none"/>
          <w:vertAlign w:val="baseline"/>
        </w:rPr>
        <w:t xml:space="preserve"> On the expiry of the relevant time limit under condition 4.2.2 or condition 4.3.1, the buyer loses his right to raise requisitions or to make observations.</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4.3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Timetable</w:t>
      </w:r>
      <w:bookmarkStart w:id="30" w:name="Backward_fnref_ukContentItemae7a755e-caa"/>
      <w:hyperlink w:anchor="Forward_fnref_ukContentItemae7a755e-caaa-46f7-9735-80d0c54b7aa0_REF" w:history="1">
        <w:r>
          <w:rPr>
            <w:rFonts w:ascii="arial" w:eastAsia="arial" w:hAnsi="arial" w:cs="arial"/>
            <w:b/>
            <w:i w:val="0"/>
            <w:strike w:val="0"/>
            <w:noProof w:val="0"/>
            <w:color w:val="BE161D"/>
            <w:position w:val="0"/>
            <w:sz w:val="20"/>
            <w:u w:val="none"/>
            <w:shd w:val="clear" w:color="auto" w:fill="FFFFFF"/>
            <w:vertAlign w:val="superscript"/>
          </w:rPr>
          <w:t>31</w:t>
        </w:r>
      </w:hyperlink>
      <w:bookmarkEnd w:id="30"/>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4.3.1</w:t>
      </w:r>
      <w:r>
        <w:rPr>
          <w:rFonts w:ascii="arial" w:eastAsia="arial" w:hAnsi="arial" w:cs="arial"/>
          <w:b w:val="0"/>
          <w:i w:val="0"/>
          <w:strike w:val="0"/>
          <w:noProof w:val="0"/>
          <w:color w:val="000000"/>
          <w:position w:val="0"/>
          <w:sz w:val="20"/>
          <w:u w:val="none"/>
          <w:vertAlign w:val="baseline"/>
        </w:rPr>
        <w:t xml:space="preserve"> Subject to condition 4.2 and to the extent that the seller did not take the steps described in condition 4.1.1 before the contract was made, the following are the steps for deducing and investigating the title to the property to be taken within the following time limits</w:t>
      </w:r>
      <w:bookmarkStart w:id="31" w:name="Backward_fnref_ukContentItemb8087d74-a95"/>
      <w:hyperlink w:anchor="Forward_fnref_ukContentItemb8087d74-a958-4d53-bc23-7c41e19a7fa6_REF" w:history="1">
        <w:r>
          <w:rPr>
            <w:rFonts w:ascii="arial" w:eastAsia="arial" w:hAnsi="arial" w:cs="arial"/>
            <w:b/>
            <w:i w:val="0"/>
            <w:strike w:val="0"/>
            <w:noProof w:val="0"/>
            <w:color w:val="BE161D"/>
            <w:position w:val="0"/>
            <w:sz w:val="20"/>
            <w:u w:val="none"/>
            <w:shd w:val="clear" w:color="auto" w:fill="FFFFFF"/>
            <w:vertAlign w:val="superscript"/>
          </w:rPr>
          <w:t>32</w:t>
        </w:r>
      </w:hyperlink>
      <w:bookmarkEnd w:id="31"/>
      <w:r>
        <w:rPr>
          <w:rFonts w:ascii="arial" w:eastAsia="arial" w:hAnsi="arial" w:cs="arial"/>
          <w:b w:val="0"/>
          <w:i w:val="0"/>
          <w:strike w:val="0"/>
          <w:noProof w:val="0"/>
          <w:color w:val="000000"/>
          <w:position w:val="0"/>
          <w:sz w:val="20"/>
          <w:u w:val="none"/>
          <w:vertAlign w:val="baseline"/>
        </w:rPr>
        <w:t>:</w:t>
      </w:r>
    </w:p>
    <w:tbl>
      <w:tblPr>
        <w:tblW w:w="5000" w:type="pct"/>
        <w:jc w:val="center"/>
        <w:tblBorders>
          <w:top w:val="nil"/>
          <w:left w:val="nil"/>
          <w:bottom w:val="nil"/>
          <w:right w:val="nil"/>
          <w:insideH w:val="nil"/>
          <w:insideV w:val="nil"/>
        </w:tblBorders>
        <w:tblLayout w:type="fixed"/>
        <w:tblCellMar>
          <w:left w:w="108" w:type="dxa"/>
          <w:right w:w="108" w:type="dxa"/>
        </w:tblCellMar>
      </w:tblPr>
      <w:tblGrid>
        <w:gridCol w:w="2784"/>
        <w:gridCol w:w="3564"/>
        <w:gridCol w:w="4108"/>
      </w:tblGrid>
      <w:tr>
        <w:tblPrEx>
          <w:tblW w:w="5000" w:type="pct"/>
          <w:jc w:val="center"/>
          <w:tblBorders>
            <w:top w:val="nil"/>
            <w:left w:val="nil"/>
            <w:bottom w:val="nil"/>
            <w:right w:val="nil"/>
            <w:insideH w:val="nil"/>
            <w:insideV w:val="nil"/>
          </w:tblBorders>
          <w:tblLayout w:type="fixed"/>
          <w:tblCellMar>
            <w:left w:w="108" w:type="dxa"/>
            <w:right w:w="108" w:type="dxa"/>
          </w:tblCellMar>
        </w:tblPrEx>
        <w:trPr>
          <w:jc w:val="center"/>
        </w:trPr>
        <w:tc>
          <w:tcPr>
            <w:tcW w:w="2439"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single"/>
                <w:vertAlign w:val="baseline"/>
              </w:rPr>
              <w:t>Step</w:t>
            </w:r>
          </w:p>
        </w:tc>
        <w:tc>
          <w:tcPr>
            <w:tcW w:w="3122" w:type="dxa"/>
            <w:tcBorders>
              <w:bottom w:val="nil"/>
              <w:right w:val="nil"/>
            </w:tcBorders>
            <w:tcMar>
              <w:top w:w="100" w:type="dxa"/>
              <w:bottom w:w="100" w:type="dxa"/>
            </w:tcMar>
            <w:vAlign w:val="top"/>
          </w:tcPr>
          <w:p/>
        </w:tc>
        <w:tc>
          <w:tcPr>
            <w:tcW w:w="3599"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single"/>
                <w:vertAlign w:val="baseline"/>
              </w:rPr>
              <w:t>Time Limit</w:t>
            </w:r>
          </w:p>
        </w:tc>
      </w:tr>
      <w:tr>
        <w:tblPrEx>
          <w:tblW w:w="5000" w:type="pct"/>
          <w:jc w:val="center"/>
          <w:tblLayout w:type="fixed"/>
          <w:tblCellMar>
            <w:left w:w="108" w:type="dxa"/>
            <w:right w:w="108" w:type="dxa"/>
          </w:tblCellMar>
        </w:tblPrEx>
        <w:trPr>
          <w:jc w:val="center"/>
        </w:trPr>
        <w:tc>
          <w:tcPr>
            <w:tcW w:w="2439"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1.</w:t>
            </w:r>
          </w:p>
        </w:tc>
        <w:tc>
          <w:tcPr>
            <w:tcW w:w="3122"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The seller is to comply with condition 4.1.1</w:t>
            </w:r>
          </w:p>
        </w:tc>
        <w:tc>
          <w:tcPr>
            <w:tcW w:w="3599"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Immediately after making the contract</w:t>
            </w:r>
          </w:p>
        </w:tc>
      </w:tr>
      <w:tr>
        <w:tblPrEx>
          <w:tblW w:w="5000" w:type="pct"/>
          <w:jc w:val="center"/>
          <w:tblLayout w:type="fixed"/>
          <w:tblCellMar>
            <w:left w:w="108" w:type="dxa"/>
            <w:right w:w="108" w:type="dxa"/>
          </w:tblCellMar>
        </w:tblPrEx>
        <w:trPr>
          <w:jc w:val="center"/>
        </w:trPr>
        <w:tc>
          <w:tcPr>
            <w:tcW w:w="2439"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2.</w:t>
            </w:r>
          </w:p>
        </w:tc>
        <w:tc>
          <w:tcPr>
            <w:tcW w:w="3122"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The buyer may raise written requisitions</w:t>
            </w:r>
          </w:p>
        </w:tc>
        <w:tc>
          <w:tcPr>
            <w:tcW w:w="3599"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Six working days after either the date of the contract or the date of delivery of the seller’s evidence of title on which the requisitions are raised whichever is the later</w:t>
            </w:r>
          </w:p>
        </w:tc>
      </w:tr>
      <w:tr>
        <w:tblPrEx>
          <w:tblW w:w="5000" w:type="pct"/>
          <w:jc w:val="center"/>
          <w:tblLayout w:type="fixed"/>
          <w:tblCellMar>
            <w:left w:w="108" w:type="dxa"/>
            <w:right w:w="108" w:type="dxa"/>
          </w:tblCellMar>
        </w:tblPrEx>
        <w:trPr>
          <w:jc w:val="center"/>
        </w:trPr>
        <w:tc>
          <w:tcPr>
            <w:tcW w:w="2439"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3.</w:t>
            </w:r>
          </w:p>
        </w:tc>
        <w:tc>
          <w:tcPr>
            <w:tcW w:w="3122"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The seller is to reply in writing to any requisitions raised</w:t>
            </w:r>
          </w:p>
        </w:tc>
        <w:tc>
          <w:tcPr>
            <w:tcW w:w="3599"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Four working days after receiving the requisitions</w:t>
            </w:r>
          </w:p>
        </w:tc>
      </w:tr>
      <w:tr>
        <w:tblPrEx>
          <w:tblW w:w="5000" w:type="pct"/>
          <w:jc w:val="center"/>
          <w:tblLayout w:type="fixed"/>
          <w:tblCellMar>
            <w:left w:w="108" w:type="dxa"/>
            <w:right w:w="108" w:type="dxa"/>
          </w:tblCellMar>
        </w:tblPrEx>
        <w:trPr>
          <w:jc w:val="center"/>
        </w:trPr>
        <w:tc>
          <w:tcPr>
            <w:tcW w:w="2439" w:type="dxa"/>
            <w:tcBorders>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4.</w:t>
            </w:r>
          </w:p>
        </w:tc>
        <w:tc>
          <w:tcPr>
            <w:tcW w:w="3122" w:type="dxa"/>
            <w:tcBorders>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The buyer may make written observations on the seller’s replies</w:t>
            </w:r>
          </w:p>
        </w:tc>
        <w:tc>
          <w:tcPr>
            <w:tcW w:w="3599" w:type="dxa"/>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Three working days after receiving the replies</w:t>
            </w:r>
          </w:p>
        </w:tc>
      </w:tr>
    </w:tbl>
    <w:p>
      <w:pPr>
        <w:keepNext w:val="0"/>
        <w:spacing w:before="0" w:after="0" w:line="260" w:lineRule="atLeast"/>
        <w:ind w:left="1080" w:right="0" w:firstLine="0"/>
        <w:jc w:val="both"/>
      </w:pPr>
      <w:r>
        <w:br/>
      </w:r>
      <w:r>
        <w:rPr>
          <w:rFonts w:ascii="arial" w:eastAsia="arial" w:hAnsi="arial" w:cs="arial"/>
          <w:b w:val="0"/>
          <w:i w:val="0"/>
          <w:strike w:val="0"/>
          <w:noProof w:val="0"/>
          <w:color w:val="000000"/>
          <w:position w:val="0"/>
          <w:sz w:val="20"/>
          <w:u w:val="none"/>
          <w:vertAlign w:val="baseline"/>
        </w:rPr>
        <w:t>The time limit on the buyer’s right to raise requisitions applies even where the seller supplies incomplete evidence of his title, but the buyer may, within six working days from delivery of any further evidence, raise further requisitions resulting from that evidence</w:t>
      </w:r>
      <w:bookmarkStart w:id="32" w:name="Backward_fnref_ukContentItem8e8b2109-7ad"/>
      <w:hyperlink w:anchor="Forward_fnref_ukContentItem8e8b2109-7adb-4dde-9c7e-5b741e414f15_REF" w:history="1">
        <w:r>
          <w:rPr>
            <w:rFonts w:ascii="arial" w:eastAsia="arial" w:hAnsi="arial" w:cs="arial"/>
            <w:b/>
            <w:i w:val="0"/>
            <w:strike w:val="0"/>
            <w:noProof w:val="0"/>
            <w:color w:val="BE161D"/>
            <w:position w:val="0"/>
            <w:sz w:val="20"/>
            <w:u w:val="none"/>
            <w:shd w:val="clear" w:color="auto" w:fill="FFFFFF"/>
            <w:vertAlign w:val="superscript"/>
          </w:rPr>
          <w:t>33</w:t>
        </w:r>
      </w:hyperlink>
      <w:bookmarkEnd w:id="32"/>
      <w:r>
        <w:rPr>
          <w:rFonts w:ascii="arial" w:eastAsia="arial" w:hAnsi="arial" w:cs="arial"/>
          <w:b w:val="0"/>
          <w:i w:val="0"/>
          <w:strike w:val="0"/>
          <w:noProof w:val="0"/>
          <w:color w:val="000000"/>
          <w:position w:val="0"/>
          <w:sz w:val="20"/>
          <w:u w:val="none"/>
          <w:vertAlign w:val="baseline"/>
        </w:rPr>
        <w:t>.</w:t>
      </w:r>
      <w:r>
        <w:t>
</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4.3.2</w:t>
      </w:r>
      <w:r>
        <w:rPr>
          <w:rFonts w:ascii="arial" w:eastAsia="arial" w:hAnsi="arial" w:cs="arial"/>
          <w:b w:val="0"/>
          <w:i w:val="0"/>
          <w:strike w:val="0"/>
          <w:noProof w:val="0"/>
          <w:color w:val="000000"/>
          <w:position w:val="0"/>
          <w:sz w:val="20"/>
          <w:u w:val="none"/>
          <w:vertAlign w:val="baseline"/>
        </w:rPr>
        <w:t xml:space="preserve"> The parties are to take the following steps to prepare and agree the transfer of the property within the following time limits</w:t>
      </w:r>
      <w:bookmarkStart w:id="33" w:name="Backward_fnref_ukContentItem0106a700-7fa"/>
      <w:hyperlink w:anchor="Forward_fnref_ukContentItem0106a700-7fab-430d-b821-311929c1f4a0_REF" w:history="1">
        <w:r>
          <w:rPr>
            <w:rFonts w:ascii="arial" w:eastAsia="arial" w:hAnsi="arial" w:cs="arial"/>
            <w:b/>
            <w:i w:val="0"/>
            <w:strike w:val="0"/>
            <w:noProof w:val="0"/>
            <w:color w:val="BE161D"/>
            <w:position w:val="0"/>
            <w:sz w:val="20"/>
            <w:u w:val="none"/>
            <w:shd w:val="clear" w:color="auto" w:fill="FFFFFF"/>
            <w:vertAlign w:val="superscript"/>
          </w:rPr>
          <w:t>34</w:t>
        </w:r>
      </w:hyperlink>
      <w:bookmarkEnd w:id="33"/>
      <w:r>
        <w:rPr>
          <w:rFonts w:ascii="arial" w:eastAsia="arial" w:hAnsi="arial" w:cs="arial"/>
          <w:b w:val="0"/>
          <w:i w:val="0"/>
          <w:strike w:val="0"/>
          <w:noProof w:val="0"/>
          <w:color w:val="000000"/>
          <w:position w:val="0"/>
          <w:sz w:val="20"/>
          <w:u w:val="none"/>
          <w:vertAlign w:val="baseline"/>
        </w:rPr>
        <w:t>:</w:t>
      </w:r>
    </w:p>
    <w:tbl>
      <w:tblPr>
        <w:tblW w:w="5000" w:type="pct"/>
        <w:jc w:val="center"/>
        <w:tblBorders>
          <w:top w:val="nil"/>
          <w:left w:val="nil"/>
          <w:bottom w:val="nil"/>
          <w:right w:val="nil"/>
          <w:insideH w:val="nil"/>
          <w:insideV w:val="nil"/>
        </w:tblBorders>
        <w:tblLayout w:type="fixed"/>
        <w:tblCellMar>
          <w:left w:w="108" w:type="dxa"/>
          <w:right w:w="108" w:type="dxa"/>
        </w:tblCellMar>
      </w:tblPr>
      <w:tblGrid>
        <w:gridCol w:w="3486"/>
        <w:gridCol w:w="3485"/>
        <w:gridCol w:w="3485"/>
      </w:tblGrid>
      <w:tr>
        <w:tblPrEx>
          <w:tblW w:w="5000" w:type="pct"/>
          <w:jc w:val="center"/>
          <w:tblBorders>
            <w:top w:val="nil"/>
            <w:left w:val="nil"/>
            <w:bottom w:val="nil"/>
            <w:right w:val="nil"/>
            <w:insideH w:val="nil"/>
            <w:insideV w:val="nil"/>
          </w:tblBorders>
          <w:tblLayout w:type="fixed"/>
          <w:tblCellMar>
            <w:left w:w="108" w:type="dxa"/>
            <w:right w:w="108" w:type="dxa"/>
          </w:tblCellMar>
        </w:tblPrEx>
        <w:trPr>
          <w:jc w:val="center"/>
        </w:trPr>
        <w:tc>
          <w:tcPr>
            <w:tcW w:w="305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single"/>
                <w:vertAlign w:val="baseline"/>
              </w:rPr>
              <w:t>Step</w:t>
            </w:r>
          </w:p>
        </w:tc>
        <w:tc>
          <w:tcPr>
            <w:tcW w:w="3053" w:type="dxa"/>
            <w:tcBorders>
              <w:bottom w:val="nil"/>
              <w:right w:val="nil"/>
            </w:tcBorders>
            <w:tcMar>
              <w:top w:w="100" w:type="dxa"/>
              <w:bottom w:w="100" w:type="dxa"/>
            </w:tcMar>
            <w:vAlign w:val="top"/>
          </w:tcPr>
          <w:p/>
        </w:tc>
        <w:tc>
          <w:tcPr>
            <w:tcW w:w="3053"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single"/>
                <w:vertAlign w:val="baseline"/>
              </w:rPr>
              <w:t>Time Limit</w:t>
            </w:r>
          </w:p>
        </w:tc>
      </w:tr>
      <w:tr>
        <w:tblPrEx>
          <w:tblW w:w="5000" w:type="pct"/>
          <w:jc w:val="center"/>
          <w:tblLayout w:type="fixed"/>
          <w:tblCellMar>
            <w:left w:w="108" w:type="dxa"/>
            <w:right w:w="108" w:type="dxa"/>
          </w:tblCellMar>
        </w:tblPrEx>
        <w:trPr>
          <w:jc w:val="center"/>
        </w:trPr>
        <w:tc>
          <w:tcPr>
            <w:tcW w:w="305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A.</w:t>
            </w:r>
          </w:p>
        </w:tc>
        <w:tc>
          <w:tcPr>
            <w:tcW w:w="305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The buyer is to send the seller a draft transfer</w:t>
            </w:r>
          </w:p>
        </w:tc>
        <w:tc>
          <w:tcPr>
            <w:tcW w:w="3053"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At least twelve working days before completion date</w:t>
            </w:r>
          </w:p>
        </w:tc>
      </w:tr>
      <w:tr>
        <w:tblPrEx>
          <w:tblW w:w="5000" w:type="pct"/>
          <w:jc w:val="center"/>
          <w:tblLayout w:type="fixed"/>
          <w:tblCellMar>
            <w:left w:w="108" w:type="dxa"/>
            <w:right w:w="108" w:type="dxa"/>
          </w:tblCellMar>
        </w:tblPrEx>
        <w:trPr>
          <w:jc w:val="center"/>
        </w:trPr>
        <w:tc>
          <w:tcPr>
            <w:tcW w:w="305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B.</w:t>
            </w:r>
          </w:p>
        </w:tc>
        <w:tc>
          <w:tcPr>
            <w:tcW w:w="3053" w:type="dxa"/>
            <w:tcBorders>
              <w:bottom w:val="nil"/>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The seller is to approve or revise that draft and either return it or retain it for use as the actual transfer</w:t>
            </w:r>
          </w:p>
        </w:tc>
        <w:tc>
          <w:tcPr>
            <w:tcW w:w="3053" w:type="dxa"/>
            <w:tcBorders>
              <w:bottom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Four working days after delivery of the draft transfer</w:t>
            </w:r>
          </w:p>
        </w:tc>
      </w:tr>
      <w:tr>
        <w:tblPrEx>
          <w:tblW w:w="5000" w:type="pct"/>
          <w:jc w:val="center"/>
          <w:tblLayout w:type="fixed"/>
          <w:tblCellMar>
            <w:left w:w="108" w:type="dxa"/>
            <w:right w:w="108" w:type="dxa"/>
          </w:tblCellMar>
        </w:tblPrEx>
        <w:trPr>
          <w:jc w:val="center"/>
        </w:trPr>
        <w:tc>
          <w:tcPr>
            <w:tcW w:w="3053" w:type="dxa"/>
            <w:tcBorders>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C.</w:t>
            </w:r>
          </w:p>
        </w:tc>
        <w:tc>
          <w:tcPr>
            <w:tcW w:w="3053" w:type="dxa"/>
            <w:tcBorders>
              <w:right w:val="nil"/>
            </w:tcBorders>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If the draft is returned the buyer is to send an engrossment to the seller</w:t>
            </w:r>
          </w:p>
        </w:tc>
        <w:tc>
          <w:tcPr>
            <w:tcW w:w="3053" w:type="dxa"/>
            <w:tcMar>
              <w:top w:w="100" w:type="dxa"/>
              <w:bottom w:w="100" w:type="dxa"/>
            </w:tcMar>
            <w:vAlign w:val="top"/>
          </w:tcPr>
          <w:p>
            <w:pPr>
              <w:spacing w:after="0" w:line="220" w:lineRule="atLeast"/>
              <w:ind w:left="0"/>
              <w:jc w:val="left"/>
            </w:pPr>
            <w:r>
              <w:rPr>
                <w:rFonts w:ascii="arial" w:eastAsia="arial" w:hAnsi="arial" w:cs="arial"/>
                <w:b w:val="0"/>
                <w:i w:val="0"/>
                <w:strike w:val="0"/>
                <w:noProof w:val="0"/>
                <w:color w:val="000000"/>
                <w:position w:val="0"/>
                <w:sz w:val="18"/>
                <w:u w:val="none"/>
                <w:vertAlign w:val="baseline"/>
              </w:rPr>
              <w:t>At least five working days before completion date</w:t>
            </w:r>
          </w:p>
        </w:tc>
      </w:tr>
    </w:tbl>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4.3.3</w:t>
      </w:r>
      <w:r>
        <w:rPr>
          <w:rFonts w:ascii="arial" w:eastAsia="arial" w:hAnsi="arial" w:cs="arial"/>
          <w:b w:val="0"/>
          <w:i w:val="0"/>
          <w:strike w:val="0"/>
          <w:noProof w:val="0"/>
          <w:color w:val="000000"/>
          <w:position w:val="0"/>
          <w:sz w:val="20"/>
          <w:u w:val="none"/>
          <w:vertAlign w:val="baseline"/>
        </w:rPr>
        <w:t xml:space="preserve"> Periods of time under conditions 4.3.1 and 4.3.2 may run concurrently.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4.3.4</w:t>
      </w:r>
      <w:r>
        <w:rPr>
          <w:rFonts w:ascii="arial" w:eastAsia="arial" w:hAnsi="arial" w:cs="arial"/>
          <w:b w:val="0"/>
          <w:i w:val="0"/>
          <w:strike w:val="0"/>
          <w:noProof w:val="0"/>
          <w:color w:val="000000"/>
          <w:position w:val="0"/>
          <w:sz w:val="20"/>
          <w:u w:val="none"/>
          <w:vertAlign w:val="baseline"/>
        </w:rPr>
        <w:t xml:space="preserve"> If the period between the date of the contract and completion date is less than 15 working days, the time limits in conditions 4.2.2, 4.3.1 and 4.3.2 are to be reduced by the same proportion as that period bears to the period of 15 working days. Fractions of a working day are to be rounded down except that the time limit to perform any step is not to be less than one working day</w:t>
      </w:r>
      <w:bookmarkStart w:id="34" w:name="Backward_fnref_ukContentItem91f62d92-971"/>
      <w:hyperlink w:anchor="Forward_fnref_ukContentItem91f62d92-9711-4fd9-a31f-a84dbb9e889c_REF" w:history="1">
        <w:r>
          <w:rPr>
            <w:rFonts w:ascii="arial" w:eastAsia="arial" w:hAnsi="arial" w:cs="arial"/>
            <w:b/>
            <w:i w:val="0"/>
            <w:strike w:val="0"/>
            <w:noProof w:val="0"/>
            <w:color w:val="BE161D"/>
            <w:position w:val="0"/>
            <w:sz w:val="20"/>
            <w:u w:val="none"/>
            <w:shd w:val="clear" w:color="auto" w:fill="FFFFFF"/>
            <w:vertAlign w:val="superscript"/>
          </w:rPr>
          <w:t>35</w:t>
        </w:r>
      </w:hyperlink>
      <w:bookmarkEnd w:id="34"/>
      <w:r>
        <w:rPr>
          <w:rFonts w:ascii="arial" w:eastAsia="arial" w:hAnsi="arial" w:cs="arial"/>
          <w:b w:val="0"/>
          <w:i w:val="0"/>
          <w:strike w:val="0"/>
          <w:noProof w:val="0"/>
          <w:color w:val="000000"/>
          <w:position w:val="0"/>
          <w:sz w:val="20"/>
          <w:u w:val="none"/>
          <w:vertAlign w:val="baseline"/>
        </w:rPr>
        <w:t>.</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4.4</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Defining the property</w:t>
      </w:r>
      <w:bookmarkStart w:id="35" w:name="Backward_fnref_ukContentItem5b3d87b8-d70"/>
      <w:hyperlink w:anchor="Forward_fnref_ukContentItem5b3d87b8-d708-4916-989c-a6f7b5687a6f_REF" w:history="1">
        <w:r>
          <w:rPr>
            <w:rFonts w:ascii="arial" w:eastAsia="arial" w:hAnsi="arial" w:cs="arial"/>
            <w:b/>
            <w:i w:val="0"/>
            <w:strike w:val="0"/>
            <w:noProof w:val="0"/>
            <w:color w:val="BE161D"/>
            <w:position w:val="0"/>
            <w:sz w:val="20"/>
            <w:u w:val="none"/>
            <w:shd w:val="clear" w:color="auto" w:fill="FFFFFF"/>
            <w:vertAlign w:val="superscript"/>
          </w:rPr>
          <w:t>36</w:t>
        </w:r>
      </w:hyperlink>
      <w:bookmarkEnd w:id="35"/>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The seller need not:</w:t>
      </w:r>
      <w:r>
        <w:t>
</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prove the exact boundaries of the property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prove who owns fences, ditches, hedges or walls</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separately identify parts of the property with different titles</w:t>
      </w:r>
    </w:p>
    <w:p/>
    <w:p>
      <w:pPr>
        <w:keepNext w:val="0"/>
        <w:spacing w:after="0" w:line="260" w:lineRule="atLeast"/>
        <w:ind w:left="720" w:right="0" w:firstLine="0"/>
        <w:jc w:val="both"/>
      </w:pPr>
      <w:r>
        <w:rPr>
          <w:rFonts w:ascii="arial" w:eastAsia="arial" w:hAnsi="arial" w:cs="arial"/>
          <w:b w:val="0"/>
          <w:i w:val="0"/>
          <w:strike w:val="0"/>
          <w:noProof w:val="0"/>
          <w:color w:val="000000"/>
          <w:position w:val="0"/>
          <w:sz w:val="20"/>
          <w:u w:val="none"/>
          <w:vertAlign w:val="baseline"/>
        </w:rPr>
        <w:t>further than he may be able to do from information in his possession.</w:t>
      </w:r>
      <w:r>
        <w:t>
</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4.5</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Rents and rentcharges</w:t>
      </w:r>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The fact that a rent or rentcharge, whether payable or receivable by the owner of the property, has been, or will on completion be, informally apportioned is not to be regarded as a defect in title.</w:t>
      </w:r>
      <w:r>
        <w:t>
</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4.6</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Transfer</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4.6.1</w:t>
      </w:r>
      <w:r>
        <w:rPr>
          <w:rFonts w:ascii="arial" w:eastAsia="arial" w:hAnsi="arial" w:cs="arial"/>
          <w:b w:val="0"/>
          <w:i w:val="0"/>
          <w:strike w:val="0"/>
          <w:noProof w:val="0"/>
          <w:color w:val="000000"/>
          <w:position w:val="0"/>
          <w:sz w:val="20"/>
          <w:u w:val="none"/>
          <w:vertAlign w:val="baseline"/>
        </w:rPr>
        <w:t xml:space="preserve"> The buyer does not prejudice his right to raise requisitions, or to require replies to any raised, by taking any steps in relation to preparing or agreeing the transfer</w:t>
      </w:r>
      <w:bookmarkStart w:id="36" w:name="Backward_fnref_ukContentItemda316e8f-399"/>
      <w:hyperlink w:anchor="Forward_fnref_ukContentItemda316e8f-3994-4108-9684-dfbc65900d59_REF" w:history="1">
        <w:r>
          <w:rPr>
            <w:rFonts w:ascii="arial" w:eastAsia="arial" w:hAnsi="arial" w:cs="arial"/>
            <w:b/>
            <w:i w:val="0"/>
            <w:strike w:val="0"/>
            <w:noProof w:val="0"/>
            <w:color w:val="BE161D"/>
            <w:position w:val="0"/>
            <w:sz w:val="20"/>
            <w:u w:val="none"/>
            <w:shd w:val="clear" w:color="auto" w:fill="FFFFFF"/>
            <w:vertAlign w:val="superscript"/>
          </w:rPr>
          <w:t>37</w:t>
        </w:r>
      </w:hyperlink>
      <w:bookmarkEnd w:id="36"/>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4.6.2</w:t>
      </w:r>
      <w:r>
        <w:rPr>
          <w:rFonts w:ascii="arial" w:eastAsia="arial" w:hAnsi="arial" w:cs="arial"/>
          <w:b w:val="0"/>
          <w:i w:val="0"/>
          <w:strike w:val="0"/>
          <w:noProof w:val="0"/>
          <w:color w:val="000000"/>
          <w:position w:val="0"/>
          <w:sz w:val="20"/>
          <w:u w:val="none"/>
          <w:vertAlign w:val="baseline"/>
        </w:rPr>
        <w:t xml:space="preserve"> Subject to condition 4.6.3, the seller is to transfer the property with full title guarantee</w:t>
      </w:r>
      <w:bookmarkStart w:id="37" w:name="Backward_fnref_ukContentItem39a2ec4d-eef"/>
      <w:hyperlink w:anchor="Forward_fnref_ukContentItem39a2ec4d-eef6-4b4a-b3fc-a4da9a5ccebb_REF" w:history="1">
        <w:r>
          <w:rPr>
            <w:rFonts w:ascii="arial" w:eastAsia="arial" w:hAnsi="arial" w:cs="arial"/>
            <w:b/>
            <w:i w:val="0"/>
            <w:strike w:val="0"/>
            <w:noProof w:val="0"/>
            <w:color w:val="BE161D"/>
            <w:position w:val="0"/>
            <w:sz w:val="20"/>
            <w:u w:val="none"/>
            <w:shd w:val="clear" w:color="auto" w:fill="FFFFFF"/>
            <w:vertAlign w:val="superscript"/>
          </w:rPr>
          <w:t>38</w:t>
        </w:r>
      </w:hyperlink>
      <w:bookmarkEnd w:id="37"/>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4.6.3</w:t>
      </w:r>
      <w:r>
        <w:rPr>
          <w:rFonts w:ascii="arial" w:eastAsia="arial" w:hAnsi="arial" w:cs="arial"/>
          <w:b w:val="0"/>
          <w:i w:val="0"/>
          <w:strike w:val="0"/>
          <w:noProof w:val="0"/>
          <w:color w:val="000000"/>
          <w:position w:val="0"/>
          <w:sz w:val="20"/>
          <w:u w:val="none"/>
          <w:vertAlign w:val="baseline"/>
        </w:rPr>
        <w:t xml:space="preserve"> The transfer is to have effect as if the disposition is expressly made subject to all matters covered by condition 3.1.2 and, if the property is leasehold, is to contain a statement that the covenants set out in section 4 of the Law of Property (Miscellaneous Provisions) Act 1994 will not extend to any breach of the tenant’s covenants in the lease relating to the physical state of the property</w:t>
      </w:r>
      <w:bookmarkStart w:id="38" w:name="Backward_fnref_ukContentItem86a91f99-985"/>
      <w:hyperlink w:anchor="Forward_fnref_ukContentItem86a91f99-985d-4f94-b945-2ca96ac783e1_REF" w:history="1">
        <w:r>
          <w:rPr>
            <w:rFonts w:ascii="arial" w:eastAsia="arial" w:hAnsi="arial" w:cs="arial"/>
            <w:b/>
            <w:i w:val="0"/>
            <w:strike w:val="0"/>
            <w:noProof w:val="0"/>
            <w:color w:val="BE161D"/>
            <w:position w:val="0"/>
            <w:sz w:val="20"/>
            <w:u w:val="none"/>
            <w:shd w:val="clear" w:color="auto" w:fill="FFFFFF"/>
            <w:vertAlign w:val="superscript"/>
          </w:rPr>
          <w:t>39</w:t>
        </w:r>
      </w:hyperlink>
      <w:bookmarkEnd w:id="38"/>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4.6.4</w:t>
      </w:r>
      <w:r>
        <w:rPr>
          <w:rFonts w:ascii="arial" w:eastAsia="arial" w:hAnsi="arial" w:cs="arial"/>
          <w:b w:val="0"/>
          <w:i w:val="0"/>
          <w:strike w:val="0"/>
          <w:noProof w:val="0"/>
          <w:color w:val="000000"/>
          <w:position w:val="0"/>
          <w:sz w:val="20"/>
          <w:u w:val="none"/>
          <w:vertAlign w:val="baseline"/>
        </w:rPr>
        <w:t xml:space="preserve"> If after completion the seller will remain bound by any obligation affecting the property which was disclosed to the buyer before the contract was made, but the law does not imply any covenant by the buyer to indemnify the seller against liability for future breaches of it</w:t>
      </w:r>
      <w:bookmarkStart w:id="39" w:name="Backward_fnref_ukContentItem1a58836a-68e"/>
      <w:hyperlink w:anchor="Forward_fnref_ukContentItem1a58836a-68e9-4678-beec-c0c687364cee_REF" w:history="1">
        <w:r>
          <w:rPr>
            <w:rFonts w:ascii="arial" w:eastAsia="arial" w:hAnsi="arial" w:cs="arial"/>
            <w:b/>
            <w:i w:val="0"/>
            <w:strike w:val="0"/>
            <w:noProof w:val="0"/>
            <w:color w:val="BE161D"/>
            <w:position w:val="0"/>
            <w:sz w:val="20"/>
            <w:u w:val="none"/>
            <w:shd w:val="clear" w:color="auto" w:fill="FFFFFF"/>
            <w:vertAlign w:val="superscript"/>
          </w:rPr>
          <w:t>40</w:t>
        </w:r>
      </w:hyperlink>
      <w:bookmarkEnd w:id="39"/>
      <w:r>
        <w:rPr>
          <w:rFonts w:ascii="arial" w:eastAsia="arial" w:hAnsi="arial" w:cs="arial"/>
          <w:b w:val="0"/>
          <w:i w:val="0"/>
          <w:strike w:val="0"/>
          <w:noProof w:val="0"/>
          <w:color w:val="000000"/>
          <w:position w:val="0"/>
          <w:sz w:val="20"/>
          <w:u w:val="none"/>
          <w:vertAlign w:val="baseline"/>
        </w:rPr>
        <w:t>:</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buyer is to covenant in the transfer to indemnify the seller against liability for any future breach of the obligation and to perform it from then on, and</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if required by the seller, the buyer is to execute and deliver to the seller on completion a duplicate transfer prepared by the buyer.</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4.6.5</w:t>
      </w:r>
      <w:r>
        <w:rPr>
          <w:rFonts w:ascii="arial" w:eastAsia="arial" w:hAnsi="arial" w:cs="arial"/>
          <w:b w:val="0"/>
          <w:i w:val="0"/>
          <w:strike w:val="0"/>
          <w:noProof w:val="0"/>
          <w:color w:val="000000"/>
          <w:position w:val="0"/>
          <w:sz w:val="20"/>
          <w:u w:val="none"/>
          <w:vertAlign w:val="baseline"/>
        </w:rPr>
        <w:t xml:space="preserve"> The seller is to arrange at his expense that, in relation to every document of title which the buyer does not receive on completion, the buyer is to have the benefit of:</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a written acknowledgement of his right to its production, and</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a written undertaking for its safe custody (except while it is held by a mortgagee or by someone in a fiduciary capacity)</w:t>
      </w:r>
      <w:bookmarkStart w:id="40" w:name="Backward_fnref_ukContentItemd7101a74-314"/>
      <w:hyperlink w:anchor="Forward_fnref_ukContentItemd7101a74-314d-4999-abc4-7c9e256a3501_REF" w:history="1">
        <w:r>
          <w:rPr>
            <w:rFonts w:ascii="arial" w:eastAsia="arial" w:hAnsi="arial" w:cs="arial"/>
            <w:b/>
            <w:i w:val="0"/>
            <w:strike w:val="0"/>
            <w:noProof w:val="0"/>
            <w:color w:val="BE161D"/>
            <w:position w:val="0"/>
            <w:sz w:val="20"/>
            <w:u w:val="none"/>
            <w:shd w:val="clear" w:color="auto" w:fill="FFFFFF"/>
            <w:vertAlign w:val="superscript"/>
          </w:rPr>
          <w:t>41</w:t>
        </w:r>
      </w:hyperlink>
      <w:bookmarkEnd w:id="40"/>
      <w:r>
        <w:rPr>
          <w:rFonts w:ascii="arial" w:eastAsia="arial" w:hAnsi="arial" w:cs="arial"/>
          <w:b w:val="0"/>
          <w:i w:val="0"/>
          <w:strike w:val="0"/>
          <w:noProof w:val="0"/>
          <w:color w:val="000000"/>
          <w:position w:val="0"/>
          <w:sz w:val="20"/>
          <w:u w:val="none"/>
          <w:vertAlign w:val="baseline"/>
        </w:rPr>
        <w:t>.</w:t>
      </w:r>
    </w:p>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4.7</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Membership of company</w:t>
      </w:r>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Where the seller is, or is required to be, a member of a company that has an interest in the property or has management responsibilities for the property or the surrounding areas, the seller is, without cost to the buyer, to provide such documents on completion as will enable the buyer to become a member of that company</w:t>
      </w:r>
      <w:bookmarkStart w:id="41" w:name="Backward_fnref_ukContentItem0303c702-6fd"/>
      <w:hyperlink w:anchor="Forward_fnref_ukContentItem0303c702-6fdc-4214-b52f-d3091c70fc1b_REF" w:history="1">
        <w:r>
          <w:rPr>
            <w:rFonts w:ascii="arial" w:eastAsia="arial" w:hAnsi="arial" w:cs="arial"/>
            <w:b/>
            <w:i w:val="0"/>
            <w:strike w:val="0"/>
            <w:noProof w:val="0"/>
            <w:color w:val="BE161D"/>
            <w:position w:val="0"/>
            <w:sz w:val="20"/>
            <w:u w:val="none"/>
            <w:shd w:val="clear" w:color="auto" w:fill="FFFFFF"/>
            <w:vertAlign w:val="superscript"/>
          </w:rPr>
          <w:t>42</w:t>
        </w:r>
      </w:hyperlink>
      <w:bookmarkEnd w:id="41"/>
      <w:r>
        <w:rPr>
          <w:rFonts w:ascii="arial" w:eastAsia="arial" w:hAnsi="arial" w:cs="arial"/>
          <w:b w:val="0"/>
          <w:i w:val="0"/>
          <w:strike w:val="0"/>
          <w:noProof w:val="0"/>
          <w:color w:val="000000"/>
          <w:position w:val="0"/>
          <w:sz w:val="20"/>
          <w:u w:val="none"/>
          <w:vertAlign w:val="baseline"/>
        </w:rPr>
        <w:t>.</w:t>
      </w:r>
      <w:r>
        <w:t>
</w:t>
      </w:r>
    </w:p>
    <w:p/>
    <w:p/>
    <w:p>
      <w:pPr>
        <w:keepNext w:val="0"/>
        <w:spacing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[464]</w:t>
      </w:r>
      <w:r>
        <w:t>
</w:t>
      </w:r>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5.</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RISK, INSURANCE AND OCCUPATION PENDING COMPLETION</w:t>
      </w:r>
      <w:bookmarkStart w:id="42" w:name="Backward_fnref_ukContentItemc101ebc5-695"/>
      <w:hyperlink w:anchor="Forward_fnref_ukContentItemc101ebc5-695a-4d7a-a84d-b1bf12881d0a_REF" w:history="1">
        <w:r>
          <w:rPr>
            <w:rFonts w:ascii="arial" w:eastAsia="arial" w:hAnsi="arial" w:cs="arial"/>
            <w:b/>
            <w:i w:val="0"/>
            <w:strike w:val="0"/>
            <w:noProof w:val="0"/>
            <w:color w:val="BE161D"/>
            <w:position w:val="0"/>
            <w:sz w:val="20"/>
            <w:u w:val="none"/>
            <w:shd w:val="clear" w:color="auto" w:fill="FFFFFF"/>
            <w:vertAlign w:val="superscript"/>
          </w:rPr>
          <w:t>43</w:t>
        </w:r>
      </w:hyperlink>
      <w:bookmarkEnd w:id="42"/>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5.1.1</w:t>
      </w:r>
      <w:r>
        <w:rPr>
          <w:rFonts w:ascii="arial" w:eastAsia="arial" w:hAnsi="arial" w:cs="arial"/>
          <w:b w:val="0"/>
          <w:i w:val="0"/>
          <w:strike w:val="0"/>
          <w:noProof w:val="0"/>
          <w:color w:val="000000"/>
          <w:position w:val="0"/>
          <w:sz w:val="20"/>
          <w:u w:val="none"/>
          <w:vertAlign w:val="baseline"/>
        </w:rPr>
        <w:t xml:space="preserve"> The property is at the risk of the buyer from the date of the contract.</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5.1.2</w:t>
      </w:r>
      <w:r>
        <w:rPr>
          <w:rFonts w:ascii="arial" w:eastAsia="arial" w:hAnsi="arial" w:cs="arial"/>
          <w:b w:val="0"/>
          <w:i w:val="0"/>
          <w:strike w:val="0"/>
          <w:noProof w:val="0"/>
          <w:color w:val="000000"/>
          <w:position w:val="0"/>
          <w:sz w:val="20"/>
          <w:u w:val="none"/>
          <w:vertAlign w:val="baseline"/>
        </w:rPr>
        <w:t xml:space="preserve"> The seller is under no obligation to the buyer to insure the property unless:</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contract provides that a policy effected by or for the seller and insuring the property or any part of it against liability for loss or damage is to continue in force, or</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property or any part of it is let on terms under which the seller (whether as landlord or as tenant) is obliged to insure against loss or damage.</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5.1.3</w:t>
      </w:r>
      <w:r>
        <w:rPr>
          <w:rFonts w:ascii="arial" w:eastAsia="arial" w:hAnsi="arial" w:cs="arial"/>
          <w:b w:val="0"/>
          <w:i w:val="0"/>
          <w:strike w:val="0"/>
          <w:noProof w:val="0"/>
          <w:color w:val="000000"/>
          <w:position w:val="0"/>
          <w:sz w:val="20"/>
          <w:u w:val="none"/>
          <w:vertAlign w:val="baseline"/>
        </w:rPr>
        <w:t xml:space="preserve"> If the seller is obliged to insure the property under condition 5.1.2, the seller is to:</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do everything necessary to maintain the policy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permit the buyer to inspect the policy or evidence of its terms</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if before completion the property suffers loss or damage:</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(i)</w:t>
      </w:r>
      <w:r>
        <w:rPr>
          <w:rFonts w:ascii="arial" w:eastAsia="arial" w:hAnsi="arial" w:cs="arial"/>
          <w:b w:val="0"/>
          <w:i w:val="0"/>
          <w:strike w:val="0"/>
          <w:noProof w:val="0"/>
          <w:color w:val="000000"/>
          <w:position w:val="0"/>
          <w:sz w:val="20"/>
          <w:u w:val="none"/>
          <w:vertAlign w:val="baseline"/>
        </w:rPr>
        <w:t xml:space="preserve"> pay to the buyer on completion the amount of the policy monies which the seller has received, so far as not applied in repairing or reinstating the property, and</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(ii)</w:t>
      </w:r>
      <w:r>
        <w:rPr>
          <w:rFonts w:ascii="arial" w:eastAsia="arial" w:hAnsi="arial" w:cs="arial"/>
          <w:b w:val="0"/>
          <w:i w:val="0"/>
          <w:strike w:val="0"/>
          <w:noProof w:val="0"/>
          <w:color w:val="000000"/>
          <w:position w:val="0"/>
          <w:sz w:val="20"/>
          <w:u w:val="none"/>
          <w:vertAlign w:val="baseline"/>
        </w:rPr>
        <w:t xml:space="preserve"> if no final payment has then been received, assign to the buyer, at the buyer’s expense, all rights to claim under the policy in such form as the buyer reasonably requires and pending execution of the assignment hold any policy monies received in trust for the buyer</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(d)</w:t>
      </w:r>
      <w:r>
        <w:rPr>
          <w:rFonts w:ascii="arial" w:eastAsia="arial" w:hAnsi="arial" w:cs="arial"/>
          <w:b w:val="0"/>
          <w:i w:val="0"/>
          <w:strike w:val="0"/>
          <w:noProof w:val="0"/>
          <w:color w:val="000000"/>
          <w:position w:val="0"/>
          <w:sz w:val="20"/>
          <w:u w:val="none"/>
          <w:vertAlign w:val="baseline"/>
        </w:rPr>
        <w:t xml:space="preserve"> cancel the policy on completion.</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5.1.4</w:t>
      </w:r>
      <w:r>
        <w:rPr>
          <w:rFonts w:ascii="arial" w:eastAsia="arial" w:hAnsi="arial" w:cs="arial"/>
          <w:b w:val="0"/>
          <w:i w:val="0"/>
          <w:strike w:val="0"/>
          <w:noProof w:val="0"/>
          <w:color w:val="000000"/>
          <w:position w:val="0"/>
          <w:sz w:val="20"/>
          <w:u w:val="none"/>
          <w:vertAlign w:val="baseline"/>
        </w:rPr>
        <w:t xml:space="preserve"> Where the property is leasehold and the property, or any building containing it, is insured by a reversioner or other third party, the seller is to use reasonable efforts to ensure that the insurance is maintained until completion and if, before completion, the property or building suffers loss or damage the seller is to assign to the buyer on completion, at the buyer’s expense, such rights as the seller may have in the policy monies, in such form as the buyer reasonably requires.</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5.1.5</w:t>
      </w:r>
      <w:r>
        <w:rPr>
          <w:rFonts w:ascii="arial" w:eastAsia="arial" w:hAnsi="arial" w:cs="arial"/>
          <w:b w:val="0"/>
          <w:i w:val="0"/>
          <w:strike w:val="0"/>
          <w:noProof w:val="0"/>
          <w:color w:val="000000"/>
          <w:position w:val="0"/>
          <w:sz w:val="20"/>
          <w:u w:val="none"/>
          <w:vertAlign w:val="baseline"/>
        </w:rPr>
        <w:t xml:space="preserve"> If payment under a policy effected by or for the buyer is reduced, because the property is covered against loss or damage by an insurance policy effected by or on behalf of the seller, then, unless the seller is obliged to insure the property under condition 5.1.2, the purchase price is to be abated by the amount of that reduction.</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5.1.6</w:t>
      </w:r>
      <w:r>
        <w:rPr>
          <w:rFonts w:ascii="arial" w:eastAsia="arial" w:hAnsi="arial" w:cs="arial"/>
          <w:b w:val="0"/>
          <w:i w:val="0"/>
          <w:strike w:val="0"/>
          <w:noProof w:val="0"/>
          <w:color w:val="000000"/>
          <w:position w:val="0"/>
          <w:sz w:val="20"/>
          <w:u w:val="none"/>
          <w:vertAlign w:val="baseline"/>
        </w:rPr>
        <w:t xml:space="preserve"> Section 47 of the Law of Property Act 1925 does not apply.</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5.2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Occupation by buyer</w:t>
      </w:r>
      <w:bookmarkStart w:id="43" w:name="Backward_fnref_ukContentIteme5eb61c0-237"/>
      <w:hyperlink w:anchor="Forward_fnref_ukContentIteme5eb61c0-2370-4f0c-b7c2-3a07cf6591a2_REF" w:history="1">
        <w:r>
          <w:rPr>
            <w:rFonts w:ascii="arial" w:eastAsia="arial" w:hAnsi="arial" w:cs="arial"/>
            <w:b/>
            <w:i w:val="0"/>
            <w:strike w:val="0"/>
            <w:noProof w:val="0"/>
            <w:color w:val="BE161D"/>
            <w:position w:val="0"/>
            <w:sz w:val="20"/>
            <w:u w:val="none"/>
            <w:shd w:val="clear" w:color="auto" w:fill="FFFFFF"/>
            <w:vertAlign w:val="superscript"/>
          </w:rPr>
          <w:t>44</w:t>
        </w:r>
      </w:hyperlink>
      <w:bookmarkEnd w:id="43"/>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5.2.1</w:t>
      </w:r>
      <w:r>
        <w:rPr>
          <w:rFonts w:ascii="arial" w:eastAsia="arial" w:hAnsi="arial" w:cs="arial"/>
          <w:b w:val="0"/>
          <w:i w:val="0"/>
          <w:strike w:val="0"/>
          <w:noProof w:val="0"/>
          <w:color w:val="000000"/>
          <w:position w:val="0"/>
          <w:sz w:val="20"/>
          <w:u w:val="none"/>
          <w:vertAlign w:val="baseline"/>
        </w:rPr>
        <w:t xml:space="preserve"> If the buyer is not already lawfully in the property, and the seller agrees to let him into occupation, the buyer occupies on the following terms.</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5.2.2</w:t>
      </w:r>
      <w:r>
        <w:rPr>
          <w:rFonts w:ascii="arial" w:eastAsia="arial" w:hAnsi="arial" w:cs="arial"/>
          <w:b w:val="0"/>
          <w:i w:val="0"/>
          <w:strike w:val="0"/>
          <w:noProof w:val="0"/>
          <w:color w:val="000000"/>
          <w:position w:val="0"/>
          <w:sz w:val="20"/>
          <w:u w:val="none"/>
          <w:vertAlign w:val="baseline"/>
        </w:rPr>
        <w:t xml:space="preserve"> The buyer is a licensee and not a tenant. The terms of the licence are that the buyer:</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cannot transfer it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may permit members of his household to occupy the property</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is to pay or indemnify the seller against all outgoings and other expenses in respect of the property</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(d)</w:t>
      </w:r>
      <w:r>
        <w:rPr>
          <w:rFonts w:ascii="arial" w:eastAsia="arial" w:hAnsi="arial" w:cs="arial"/>
          <w:b w:val="0"/>
          <w:i w:val="0"/>
          <w:strike w:val="0"/>
          <w:noProof w:val="0"/>
          <w:color w:val="000000"/>
          <w:position w:val="0"/>
          <w:sz w:val="20"/>
          <w:u w:val="none"/>
          <w:vertAlign w:val="baseline"/>
        </w:rPr>
        <w:t xml:space="preserve"> is to pay the seller a fee calculated at the contract rate on a sum equal to the purchase price (less any deposit paid) for the period of the licence</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(e)</w:t>
      </w:r>
      <w:r>
        <w:rPr>
          <w:rFonts w:ascii="arial" w:eastAsia="arial" w:hAnsi="arial" w:cs="arial"/>
          <w:b w:val="0"/>
          <w:i w:val="0"/>
          <w:strike w:val="0"/>
          <w:noProof w:val="0"/>
          <w:color w:val="000000"/>
          <w:position w:val="0"/>
          <w:sz w:val="20"/>
          <w:u w:val="none"/>
          <w:vertAlign w:val="baseline"/>
        </w:rPr>
        <w:t xml:space="preserve"> is entitled to any rents and profits from any part of the property which he does not occupy</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(f)</w:t>
      </w:r>
      <w:r>
        <w:rPr>
          <w:rFonts w:ascii="arial" w:eastAsia="arial" w:hAnsi="arial" w:cs="arial"/>
          <w:b w:val="0"/>
          <w:i w:val="0"/>
          <w:strike w:val="0"/>
          <w:noProof w:val="0"/>
          <w:color w:val="000000"/>
          <w:position w:val="0"/>
          <w:sz w:val="20"/>
          <w:u w:val="none"/>
          <w:vertAlign w:val="baseline"/>
        </w:rPr>
        <w:t xml:space="preserve"> is to keep the property in as good a state of repair as it was in when he went into occupation (except for fair wear and tear) and is not to alter it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(g)</w:t>
      </w:r>
      <w:r>
        <w:rPr>
          <w:rFonts w:ascii="arial" w:eastAsia="arial" w:hAnsi="arial" w:cs="arial"/>
          <w:b w:val="0"/>
          <w:i w:val="0"/>
          <w:strike w:val="0"/>
          <w:noProof w:val="0"/>
          <w:color w:val="000000"/>
          <w:position w:val="0"/>
          <w:sz w:val="20"/>
          <w:u w:val="none"/>
          <w:vertAlign w:val="baseline"/>
        </w:rPr>
        <w:t xml:space="preserve"> if the property is leasehold, is not to do anything which puts the seller in breach of his obligations in the lease, and</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(h)</w:t>
      </w:r>
      <w:r>
        <w:rPr>
          <w:rFonts w:ascii="arial" w:eastAsia="arial" w:hAnsi="arial" w:cs="arial"/>
          <w:b w:val="0"/>
          <w:i w:val="0"/>
          <w:strike w:val="0"/>
          <w:noProof w:val="0"/>
          <w:color w:val="000000"/>
          <w:position w:val="0"/>
          <w:sz w:val="20"/>
          <w:u w:val="none"/>
          <w:vertAlign w:val="baseline"/>
        </w:rPr>
        <w:t xml:space="preserve"> is to quit the property when the licence ends.</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5.2.3</w:t>
      </w:r>
      <w:r>
        <w:rPr>
          <w:rFonts w:ascii="arial" w:eastAsia="arial" w:hAnsi="arial" w:cs="arial"/>
          <w:b w:val="0"/>
          <w:i w:val="0"/>
          <w:strike w:val="0"/>
          <w:noProof w:val="0"/>
          <w:color w:val="000000"/>
          <w:position w:val="0"/>
          <w:sz w:val="20"/>
          <w:u w:val="none"/>
          <w:vertAlign w:val="baseline"/>
        </w:rPr>
        <w:t xml:space="preserve"> The buyer is not in occupation for the purposes of this condition if he merely exercises rights of access given solely to do work agreed by the seller.</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5.2.4</w:t>
      </w:r>
      <w:r>
        <w:rPr>
          <w:rFonts w:ascii="arial" w:eastAsia="arial" w:hAnsi="arial" w:cs="arial"/>
          <w:b w:val="0"/>
          <w:i w:val="0"/>
          <w:strike w:val="0"/>
          <w:noProof w:val="0"/>
          <w:color w:val="000000"/>
          <w:position w:val="0"/>
          <w:sz w:val="20"/>
          <w:u w:val="none"/>
          <w:vertAlign w:val="baseline"/>
        </w:rPr>
        <w:t xml:space="preserve"> The buyer’s licence ends on the earliest of: completion date, rescission of the contract or when five working days’ notice given by one party to the other takes effect.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5.2.5</w:t>
      </w:r>
      <w:r>
        <w:rPr>
          <w:rFonts w:ascii="arial" w:eastAsia="arial" w:hAnsi="arial" w:cs="arial"/>
          <w:b w:val="0"/>
          <w:i w:val="0"/>
          <w:strike w:val="0"/>
          <w:noProof w:val="0"/>
          <w:color w:val="000000"/>
          <w:position w:val="0"/>
          <w:sz w:val="20"/>
          <w:u w:val="none"/>
          <w:vertAlign w:val="baseline"/>
        </w:rPr>
        <w:t xml:space="preserve"> If the buyer is in occupation of the property after his licence has come to an end and the contract is subsequently completed he is to pay the seller compensation for his continued occupation calculated at the same rate as the fee mentioned in condition 5.2.2(d)</w:t>
      </w:r>
      <w:bookmarkStart w:id="44" w:name="Backward_fnref_ukContentItemcbe7c384-c38"/>
      <w:hyperlink w:anchor="Forward_fnref_ukContentItemcbe7c384-c389-4e65-ac13-1c13a23d92e7_REF" w:history="1">
        <w:r>
          <w:rPr>
            <w:rFonts w:ascii="arial" w:eastAsia="arial" w:hAnsi="arial" w:cs="arial"/>
            <w:b/>
            <w:i w:val="0"/>
            <w:strike w:val="0"/>
            <w:noProof w:val="0"/>
            <w:color w:val="BE161D"/>
            <w:position w:val="0"/>
            <w:sz w:val="20"/>
            <w:u w:val="none"/>
            <w:shd w:val="clear" w:color="auto" w:fill="FFFFFF"/>
            <w:vertAlign w:val="superscript"/>
          </w:rPr>
          <w:t>45</w:t>
        </w:r>
      </w:hyperlink>
      <w:bookmarkEnd w:id="44"/>
      <w:r>
        <w:rPr>
          <w:rFonts w:ascii="arial" w:eastAsia="arial" w:hAnsi="arial" w:cs="arial"/>
          <w:b w:val="0"/>
          <w:i w:val="0"/>
          <w:strike w:val="0"/>
          <w:noProof w:val="0"/>
          <w:color w:val="000000"/>
          <w:position w:val="0"/>
          <w:sz w:val="20"/>
          <w:u w:val="none"/>
          <w:vertAlign w:val="baseline"/>
        </w:rPr>
        <w: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5.2.6</w:t>
      </w:r>
      <w:r>
        <w:rPr>
          <w:rFonts w:ascii="arial" w:eastAsia="arial" w:hAnsi="arial" w:cs="arial"/>
          <w:b w:val="0"/>
          <w:i w:val="0"/>
          <w:strike w:val="0"/>
          <w:noProof w:val="0"/>
          <w:color w:val="000000"/>
          <w:position w:val="0"/>
          <w:sz w:val="20"/>
          <w:u w:val="none"/>
          <w:vertAlign w:val="baseline"/>
        </w:rPr>
        <w:t xml:space="preserve"> The buyer’s right to raise requisitions is unaffected.</w:t>
      </w:r>
    </w:p>
    <w:p/>
    <w:p/>
    <w:p/>
    <w:p>
      <w:pPr>
        <w:keepNext w:val="0"/>
        <w:spacing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[465]</w:t>
      </w:r>
      <w:r>
        <w:t>
</w:t>
      </w:r>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6.</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COMPLETION</w:t>
      </w:r>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Date</w:t>
      </w:r>
      <w:bookmarkStart w:id="45" w:name="Backward_fnref_ukContentItem37841170-959"/>
      <w:hyperlink w:anchor="Forward_fnref_ukContentItem37841170-9597-4521-9d69-02a8eef69053_REF" w:history="1">
        <w:r>
          <w:rPr>
            <w:rFonts w:ascii="arial" w:eastAsia="arial" w:hAnsi="arial" w:cs="arial"/>
            <w:b/>
            <w:i w:val="0"/>
            <w:strike w:val="0"/>
            <w:noProof w:val="0"/>
            <w:color w:val="BE161D"/>
            <w:position w:val="0"/>
            <w:sz w:val="20"/>
            <w:u w:val="none"/>
            <w:shd w:val="clear" w:color="auto" w:fill="FFFFFF"/>
            <w:vertAlign w:val="superscript"/>
          </w:rPr>
          <w:t>46</w:t>
        </w:r>
      </w:hyperlink>
      <w:bookmarkEnd w:id="45"/>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6.1.1</w:t>
      </w:r>
      <w:r>
        <w:rPr>
          <w:rFonts w:ascii="arial" w:eastAsia="arial" w:hAnsi="arial" w:cs="arial"/>
          <w:b w:val="0"/>
          <w:i w:val="0"/>
          <w:strike w:val="0"/>
          <w:noProof w:val="0"/>
          <w:color w:val="000000"/>
          <w:position w:val="0"/>
          <w:sz w:val="20"/>
          <w:u w:val="none"/>
          <w:vertAlign w:val="baseline"/>
        </w:rPr>
        <w:t xml:space="preserve"> Completion date is twenty working days after the date of the contract but time is not of the essence of the contract unless a notice to complete has been served.</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6.1.2</w:t>
      </w:r>
      <w:r>
        <w:rPr>
          <w:rFonts w:ascii="arial" w:eastAsia="arial" w:hAnsi="arial" w:cs="arial"/>
          <w:b w:val="0"/>
          <w:i w:val="0"/>
          <w:strike w:val="0"/>
          <w:noProof w:val="0"/>
          <w:color w:val="000000"/>
          <w:position w:val="0"/>
          <w:sz w:val="20"/>
          <w:u w:val="none"/>
          <w:vertAlign w:val="baseline"/>
        </w:rPr>
        <w:t xml:space="preserve"> If the money due on completion is received after 2.00 pm, completion is to be treated, for the purposes only of conditions 6.3 and 7.2, as taking place on the next working day as a result of the buyer’s default.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6.1.3</w:t>
      </w:r>
      <w:r>
        <w:rPr>
          <w:rFonts w:ascii="arial" w:eastAsia="arial" w:hAnsi="arial" w:cs="arial"/>
          <w:b w:val="0"/>
          <w:i w:val="0"/>
          <w:strike w:val="0"/>
          <w:noProof w:val="0"/>
          <w:color w:val="000000"/>
          <w:position w:val="0"/>
          <w:sz w:val="20"/>
          <w:u w:val="none"/>
          <w:vertAlign w:val="baseline"/>
        </w:rPr>
        <w:t xml:space="preserve"> Condition 6.1.2 does not apply and the seller is treated as in default if:</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sale is with vacant possession of the property or any part of it, and</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buyer is ready, able and willing to complete but does not pay the money due on completion until after 2.00 pm because the seller has not vacated the property or that part by that time.</w:t>
      </w:r>
    </w:p>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Arrangements and place</w:t>
      </w:r>
      <w:bookmarkStart w:id="46" w:name="Backward_fnref_ukContentItem500a6bb6-dd4"/>
      <w:hyperlink w:anchor="Forward_fnref_ukContentItem500a6bb6-dd45-4b86-93bd-02a0048b610f_REF" w:history="1">
        <w:r>
          <w:rPr>
            <w:rFonts w:ascii="arial" w:eastAsia="arial" w:hAnsi="arial" w:cs="arial"/>
            <w:b/>
            <w:i w:val="0"/>
            <w:strike w:val="0"/>
            <w:noProof w:val="0"/>
            <w:color w:val="BE161D"/>
            <w:position w:val="0"/>
            <w:sz w:val="20"/>
            <w:u w:val="none"/>
            <w:shd w:val="clear" w:color="auto" w:fill="FFFFFF"/>
            <w:vertAlign w:val="superscript"/>
          </w:rPr>
          <w:t>47</w:t>
        </w:r>
      </w:hyperlink>
      <w:bookmarkEnd w:id="46"/>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6.2.1</w:t>
      </w:r>
      <w:r>
        <w:rPr>
          <w:rFonts w:ascii="arial" w:eastAsia="arial" w:hAnsi="arial" w:cs="arial"/>
          <w:b w:val="0"/>
          <w:i w:val="0"/>
          <w:strike w:val="0"/>
          <w:noProof w:val="0"/>
          <w:color w:val="000000"/>
          <w:position w:val="0"/>
          <w:sz w:val="20"/>
          <w:u w:val="none"/>
          <w:vertAlign w:val="baseline"/>
        </w:rPr>
        <w:t xml:space="preserve"> The buyer’s conveyancer and the seller’s conveyancer are to co-operate in agreeing arrangements for completing the contract.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6.2.2</w:t>
      </w:r>
      <w:r>
        <w:rPr>
          <w:rFonts w:ascii="arial" w:eastAsia="arial" w:hAnsi="arial" w:cs="arial"/>
          <w:b w:val="0"/>
          <w:i w:val="0"/>
          <w:strike w:val="0"/>
          <w:noProof w:val="0"/>
          <w:color w:val="000000"/>
          <w:position w:val="0"/>
          <w:sz w:val="20"/>
          <w:u w:val="none"/>
          <w:vertAlign w:val="baseline"/>
        </w:rPr>
        <w:t xml:space="preserve"> Completion is to take place in England and Wales, either at the seller’s conveyancer’s office or at some other place which the seller reasonably specifies.</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Apportionments</w:t>
      </w:r>
      <w:bookmarkStart w:id="47" w:name="Backward_fnref_ukContentItemb7bc2c97-424"/>
      <w:hyperlink w:anchor="Forward_fnref_ukContentItemb7bc2c97-4244-4ac9-ab26-8f5796a270a0_REF" w:history="1">
        <w:r>
          <w:rPr>
            <w:rFonts w:ascii="arial" w:eastAsia="arial" w:hAnsi="arial" w:cs="arial"/>
            <w:b/>
            <w:i w:val="0"/>
            <w:strike w:val="0"/>
            <w:noProof w:val="0"/>
            <w:color w:val="BE161D"/>
            <w:position w:val="0"/>
            <w:sz w:val="20"/>
            <w:u w:val="none"/>
            <w:shd w:val="clear" w:color="auto" w:fill="FFFFFF"/>
            <w:vertAlign w:val="superscript"/>
          </w:rPr>
          <w:t>48</w:t>
        </w:r>
      </w:hyperlink>
      <w:bookmarkEnd w:id="47"/>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6.3.1</w:t>
      </w:r>
      <w:r>
        <w:rPr>
          <w:rFonts w:ascii="arial" w:eastAsia="arial" w:hAnsi="arial" w:cs="arial"/>
          <w:b w:val="0"/>
          <w:i w:val="0"/>
          <w:strike w:val="0"/>
          <w:noProof w:val="0"/>
          <w:color w:val="000000"/>
          <w:position w:val="0"/>
          <w:sz w:val="20"/>
          <w:u w:val="none"/>
          <w:vertAlign w:val="baseline"/>
        </w:rPr>
        <w:t xml:space="preserve"> On evidence of proper payment being made, income and outgoings of the property are to be apportioned between the parties so far as the change of ownership on completion will affect entitlement to receive or liability to pay them.</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6.3.2</w:t>
      </w:r>
      <w:r>
        <w:rPr>
          <w:rFonts w:ascii="arial" w:eastAsia="arial" w:hAnsi="arial" w:cs="arial"/>
          <w:b w:val="0"/>
          <w:i w:val="0"/>
          <w:strike w:val="0"/>
          <w:noProof w:val="0"/>
          <w:color w:val="000000"/>
          <w:position w:val="0"/>
          <w:sz w:val="20"/>
          <w:u w:val="none"/>
          <w:vertAlign w:val="baseline"/>
        </w:rPr>
        <w:t xml:space="preserve"> If the whole property is sold with vacant possession or the seller exercises his option in condition 7.2.4, apportionment is to be made with effect from the date of actual completion; otherwise, it is to be made from completion date.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6.3.3</w:t>
      </w:r>
      <w:r>
        <w:rPr>
          <w:rFonts w:ascii="arial" w:eastAsia="arial" w:hAnsi="arial" w:cs="arial"/>
          <w:b w:val="0"/>
          <w:i w:val="0"/>
          <w:strike w:val="0"/>
          <w:noProof w:val="0"/>
          <w:color w:val="000000"/>
          <w:position w:val="0"/>
          <w:sz w:val="20"/>
          <w:u w:val="none"/>
          <w:vertAlign w:val="baseline"/>
        </w:rPr>
        <w:t xml:space="preserve"> In apportioning any sum, it is to be assumed that the seller owns the property until the end of the day from which apportionment is made and that the sum accrues from day to day at the rate at which it is payable on that day.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6.3.4</w:t>
      </w:r>
      <w:r>
        <w:rPr>
          <w:rFonts w:ascii="arial" w:eastAsia="arial" w:hAnsi="arial" w:cs="arial"/>
          <w:b w:val="0"/>
          <w:i w:val="0"/>
          <w:strike w:val="0"/>
          <w:noProof w:val="0"/>
          <w:color w:val="000000"/>
          <w:position w:val="0"/>
          <w:sz w:val="20"/>
          <w:u w:val="none"/>
          <w:vertAlign w:val="baseline"/>
        </w:rPr>
        <w:t xml:space="preserve"> For the purpose of apportioning income and outgoings, it is to be assumed that they accrue at an equal daily rate throughout the year.</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6.3.5</w:t>
      </w:r>
      <w:r>
        <w:rPr>
          <w:rFonts w:ascii="arial" w:eastAsia="arial" w:hAnsi="arial" w:cs="arial"/>
          <w:b w:val="0"/>
          <w:i w:val="0"/>
          <w:strike w:val="0"/>
          <w:noProof w:val="0"/>
          <w:color w:val="000000"/>
          <w:position w:val="0"/>
          <w:sz w:val="20"/>
          <w:u w:val="none"/>
          <w:vertAlign w:val="baseline"/>
        </w:rPr>
        <w:t xml:space="preserve"> When a sum to be apportioned is not known or easily ascertainable at completion, a provisional apportionment is to be made according to the best estimate available. As soon as the amount is known, a final apportionment is to be made and notified to the other party. Any resulting balance is to be paid no more than ten working days later, and if not then paid the balance is to bear interest at the contract rate from then until payment.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6.3.6</w:t>
      </w:r>
      <w:r>
        <w:rPr>
          <w:rFonts w:ascii="arial" w:eastAsia="arial" w:hAnsi="arial" w:cs="arial"/>
          <w:b w:val="0"/>
          <w:i w:val="0"/>
          <w:strike w:val="0"/>
          <w:noProof w:val="0"/>
          <w:color w:val="000000"/>
          <w:position w:val="0"/>
          <w:sz w:val="20"/>
          <w:u w:val="none"/>
          <w:vertAlign w:val="baseline"/>
        </w:rPr>
        <w:t xml:space="preserve"> Compensation payable under condition 5.2.5 is not to be apportioned.</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6.4</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Amount payable</w:t>
      </w:r>
      <w:bookmarkStart w:id="48" w:name="Backward_fnref_ukContentItem0ab57a3c-6ea"/>
      <w:hyperlink w:anchor="Forward_fnref_ukContentItem0ab57a3c-6eaa-4ba7-bd07-5ded9d6b86d3_REF" w:history="1">
        <w:r>
          <w:rPr>
            <w:rFonts w:ascii="arial" w:eastAsia="arial" w:hAnsi="arial" w:cs="arial"/>
            <w:b/>
            <w:i w:val="0"/>
            <w:strike w:val="0"/>
            <w:noProof w:val="0"/>
            <w:color w:val="BE161D"/>
            <w:position w:val="0"/>
            <w:sz w:val="20"/>
            <w:u w:val="none"/>
            <w:shd w:val="clear" w:color="auto" w:fill="FFFFFF"/>
            <w:vertAlign w:val="superscript"/>
          </w:rPr>
          <w:t>49</w:t>
        </w:r>
      </w:hyperlink>
      <w:bookmarkEnd w:id="48"/>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The amount payable by the buyer on completion is the purchase price and the contents price (less any deposit already paid to the seller or his agent) adjusted to take account of:</w:t>
      </w:r>
      <w:r>
        <w:t>
</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apportionments made under condition 6.3</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any compensation to be paid or allowed under condition 7.2</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(c)</w:t>
      </w:r>
      <w:r>
        <w:rPr>
          <w:rFonts w:ascii="arial" w:eastAsia="arial" w:hAnsi="arial" w:cs="arial"/>
          <w:b w:val="0"/>
          <w:i w:val="0"/>
          <w:strike w:val="0"/>
          <w:noProof w:val="0"/>
          <w:color w:val="000000"/>
          <w:position w:val="0"/>
          <w:sz w:val="20"/>
          <w:u w:val="none"/>
          <w:vertAlign w:val="baseline"/>
        </w:rPr>
        <w:t xml:space="preserve"> any sum payable under condition 5.1.3.</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6.5</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Title deeds</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6.5.1</w:t>
      </w:r>
      <w:r>
        <w:rPr>
          <w:rFonts w:ascii="arial" w:eastAsia="arial" w:hAnsi="arial" w:cs="arial"/>
          <w:b w:val="0"/>
          <w:i w:val="0"/>
          <w:strike w:val="0"/>
          <w:noProof w:val="0"/>
          <w:color w:val="000000"/>
          <w:position w:val="0"/>
          <w:sz w:val="20"/>
          <w:u w:val="none"/>
          <w:vertAlign w:val="baseline"/>
        </w:rPr>
        <w:t xml:space="preserve"> As soon as the buyer has complied with all his obligations under this contract on completion the seller must hand over the documents of title.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6.5.2</w:t>
      </w:r>
      <w:r>
        <w:rPr>
          <w:rFonts w:ascii="arial" w:eastAsia="arial" w:hAnsi="arial" w:cs="arial"/>
          <w:b w:val="0"/>
          <w:i w:val="0"/>
          <w:strike w:val="0"/>
          <w:noProof w:val="0"/>
          <w:color w:val="000000"/>
          <w:position w:val="0"/>
          <w:sz w:val="20"/>
          <w:u w:val="none"/>
          <w:vertAlign w:val="baseline"/>
        </w:rPr>
        <w:t xml:space="preserve"> Condition 6.5.1 does not apply to any documents of title relating to land being retained by the seller after completion.</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6.6</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Rent receipts</w:t>
      </w:r>
      <w:bookmarkStart w:id="49" w:name="Backward_fnref_ukContentItem425f7f0a-7c6"/>
      <w:hyperlink w:anchor="Forward_fnref_ukContentItem425f7f0a-7c6b-4df7-a9fc-7ee9fbc56e45_REF" w:history="1">
        <w:r>
          <w:rPr>
            <w:rFonts w:ascii="arial" w:eastAsia="arial" w:hAnsi="arial" w:cs="arial"/>
            <w:b/>
            <w:i w:val="0"/>
            <w:strike w:val="0"/>
            <w:noProof w:val="0"/>
            <w:color w:val="BE161D"/>
            <w:position w:val="0"/>
            <w:sz w:val="20"/>
            <w:u w:val="none"/>
            <w:shd w:val="clear" w:color="auto" w:fill="FFFFFF"/>
            <w:vertAlign w:val="superscript"/>
          </w:rPr>
          <w:t>50</w:t>
        </w:r>
      </w:hyperlink>
      <w:bookmarkEnd w:id="49"/>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The buyer is to assume that whoever gave any receipt for a payment of rent or service charge which the seller produces was the person or the agent of the person then entitled to that rent or service charge.</w:t>
      </w:r>
      <w:r>
        <w:t>
</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6.7</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Means of payment</w:t>
      </w:r>
      <w:bookmarkStart w:id="50" w:name="Backward_fnref_ukContentItemc0af1884-380"/>
      <w:hyperlink w:anchor="Forward_fnref_ukContentItemc0af1884-380b-41cb-a33f-115cf3e1b81c_REF" w:history="1">
        <w:r>
          <w:rPr>
            <w:rFonts w:ascii="arial" w:eastAsia="arial" w:hAnsi="arial" w:cs="arial"/>
            <w:b/>
            <w:i w:val="0"/>
            <w:strike w:val="0"/>
            <w:noProof w:val="0"/>
            <w:color w:val="BE161D"/>
            <w:position w:val="0"/>
            <w:sz w:val="20"/>
            <w:u w:val="none"/>
            <w:shd w:val="clear" w:color="auto" w:fill="FFFFFF"/>
            <w:vertAlign w:val="superscript"/>
          </w:rPr>
          <w:t>51</w:t>
        </w:r>
      </w:hyperlink>
      <w:bookmarkEnd w:id="50"/>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The buyer is to pay the money due on completion by a direct transfer of cleared funds from an account held in the name of a conveyancer at a clearing bank and, if appropriate, an unconditional release of a deposit held by a stakeholder.</w:t>
      </w:r>
      <w:r>
        <w:t>
</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6.8</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Notice to complete</w:t>
      </w:r>
      <w:bookmarkStart w:id="51" w:name="Backward_fnref_ukContentItem01e576ac-c61"/>
      <w:hyperlink w:anchor="Forward_fnref_ukContentItem01e576ac-c614-4265-88f1-492a5cc14f10_REF" w:history="1">
        <w:r>
          <w:rPr>
            <w:rFonts w:ascii="arial" w:eastAsia="arial" w:hAnsi="arial" w:cs="arial"/>
            <w:b/>
            <w:i w:val="0"/>
            <w:strike w:val="0"/>
            <w:noProof w:val="0"/>
            <w:color w:val="BE161D"/>
            <w:position w:val="0"/>
            <w:sz w:val="20"/>
            <w:u w:val="none"/>
            <w:shd w:val="clear" w:color="auto" w:fill="FFFFFF"/>
            <w:vertAlign w:val="superscript"/>
          </w:rPr>
          <w:t>52</w:t>
        </w:r>
      </w:hyperlink>
      <w:bookmarkEnd w:id="51"/>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6.8.1</w:t>
      </w:r>
      <w:r>
        <w:rPr>
          <w:rFonts w:ascii="arial" w:eastAsia="arial" w:hAnsi="arial" w:cs="arial"/>
          <w:b w:val="0"/>
          <w:i w:val="0"/>
          <w:strike w:val="0"/>
          <w:noProof w:val="0"/>
          <w:color w:val="000000"/>
          <w:position w:val="0"/>
          <w:sz w:val="20"/>
          <w:u w:val="none"/>
          <w:vertAlign w:val="baseline"/>
        </w:rPr>
        <w:t xml:space="preserve"> At any time after the time applicable under condition 6.1.2 on completion date, a party who is ready, able and willing to complete may give the other a notice to complete.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6.8.2</w:t>
      </w:r>
      <w:r>
        <w:rPr>
          <w:rFonts w:ascii="arial" w:eastAsia="arial" w:hAnsi="arial" w:cs="arial"/>
          <w:b w:val="0"/>
          <w:i w:val="0"/>
          <w:strike w:val="0"/>
          <w:noProof w:val="0"/>
          <w:color w:val="000000"/>
          <w:position w:val="0"/>
          <w:sz w:val="20"/>
          <w:u w:val="none"/>
          <w:vertAlign w:val="baseline"/>
        </w:rPr>
        <w:t xml:space="preserve"> The parties are to complete the contract within ten working days of giving a notice to complete, excluding the day on which the notice is given. For this purpose, time is of the essence of the contract.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6.8.3</w:t>
      </w:r>
      <w:r>
        <w:rPr>
          <w:rFonts w:ascii="arial" w:eastAsia="arial" w:hAnsi="arial" w:cs="arial"/>
          <w:b w:val="0"/>
          <w:i w:val="0"/>
          <w:strike w:val="0"/>
          <w:noProof w:val="0"/>
          <w:color w:val="000000"/>
          <w:position w:val="0"/>
          <w:sz w:val="20"/>
          <w:u w:val="none"/>
          <w:vertAlign w:val="baseline"/>
        </w:rPr>
        <w:t xml:space="preserve"> On receipt of a notice to complete:</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if the buyer paid no deposit, he is forthwith to pay a deposit of 10 per cent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if the buyer paid a deposit of less than 10 per cent, he is forthwith to pay a further deposit equal to the balance of that 10 per cent.</w:t>
      </w:r>
    </w:p>
    <w:p/>
    <w:p/>
    <w:p/>
    <w:p/>
    <w:p>
      <w:pPr>
        <w:keepNext w:val="0"/>
        <w:spacing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[466]</w:t>
      </w:r>
      <w:r>
        <w:t>
</w:t>
      </w:r>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7.</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REMEDIES</w:t>
      </w:r>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7.1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Errors and omissions</w:t>
      </w:r>
      <w:bookmarkStart w:id="52" w:name="Backward_fnref_ukContentItem3b853c16-501"/>
      <w:hyperlink w:anchor="Forward_fnref_ukContentItem3b853c16-501c-456b-811c-0555e54b9391_REF" w:history="1">
        <w:r>
          <w:rPr>
            <w:rFonts w:ascii="arial" w:eastAsia="arial" w:hAnsi="arial" w:cs="arial"/>
            <w:b/>
            <w:i w:val="0"/>
            <w:strike w:val="0"/>
            <w:noProof w:val="0"/>
            <w:color w:val="BE161D"/>
            <w:position w:val="0"/>
            <w:sz w:val="20"/>
            <w:u w:val="none"/>
            <w:shd w:val="clear" w:color="auto" w:fill="FFFFFF"/>
            <w:vertAlign w:val="superscript"/>
          </w:rPr>
          <w:t>53</w:t>
        </w:r>
      </w:hyperlink>
      <w:bookmarkEnd w:id="52"/>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7.1.1</w:t>
      </w:r>
      <w:r>
        <w:rPr>
          <w:rFonts w:ascii="arial" w:eastAsia="arial" w:hAnsi="arial" w:cs="arial"/>
          <w:b w:val="0"/>
          <w:i w:val="0"/>
          <w:strike w:val="0"/>
          <w:noProof w:val="0"/>
          <w:color w:val="000000"/>
          <w:position w:val="0"/>
          <w:sz w:val="20"/>
          <w:u w:val="none"/>
          <w:vertAlign w:val="baseline"/>
        </w:rPr>
        <w:t xml:space="preserve"> If any plan or statement in the contract, or in the negotiations leading to it, is or was misleading or inaccurate due to an error or omission by the seller, the remedies available to the buyer are as follows.</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When there is a material difference between the description or value of the property, or of any of the contents included in the contract, as represented and as it is, the buyer is entitled to damages.</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An error or omission only entitles the buyer to rescind the contract:</w:t>
      </w:r>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(i)</w:t>
      </w:r>
      <w:r>
        <w:rPr>
          <w:rFonts w:ascii="arial" w:eastAsia="arial" w:hAnsi="arial" w:cs="arial"/>
          <w:b w:val="0"/>
          <w:i w:val="0"/>
          <w:strike w:val="0"/>
          <w:noProof w:val="0"/>
          <w:color w:val="000000"/>
          <w:position w:val="0"/>
          <w:sz w:val="20"/>
          <w:u w:val="none"/>
          <w:vertAlign w:val="baseline"/>
        </w:rPr>
        <w:t xml:space="preserve"> where it results from fraud or recklessness, or</w:t>
      </w:r>
    </w:p>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(ii)</w:t>
      </w:r>
      <w:r>
        <w:rPr>
          <w:rFonts w:ascii="arial" w:eastAsia="arial" w:hAnsi="arial" w:cs="arial"/>
          <w:b w:val="0"/>
          <w:i w:val="0"/>
          <w:strike w:val="0"/>
          <w:noProof w:val="0"/>
          <w:color w:val="000000"/>
          <w:position w:val="0"/>
          <w:sz w:val="20"/>
          <w:u w:val="none"/>
          <w:vertAlign w:val="baseline"/>
        </w:rPr>
        <w:t xml:space="preserve"> where he would be obliged, to his prejudice, to accept property differing substantially (in quantity, quality or tenure) from what the error or omission had led him to expect.</w:t>
      </w:r>
    </w:p>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7.1.2</w:t>
      </w:r>
      <w:r>
        <w:rPr>
          <w:rFonts w:ascii="arial" w:eastAsia="arial" w:hAnsi="arial" w:cs="arial"/>
          <w:b w:val="0"/>
          <w:i w:val="0"/>
          <w:strike w:val="0"/>
          <w:noProof w:val="0"/>
          <w:color w:val="000000"/>
          <w:position w:val="0"/>
          <w:sz w:val="20"/>
          <w:u w:val="none"/>
          <w:vertAlign w:val="baseline"/>
        </w:rPr>
        <w:t xml:space="preserve"> If either party rescinds the contract</w:t>
      </w:r>
      <w:bookmarkStart w:id="53" w:name="Backward_fnref_ukContentIteme36e37a8-3d0"/>
      <w:hyperlink w:anchor="Forward_fnref_ukContentIteme36e37a8-3d00-435d-8ed7-c390a2da9f00_REF" w:history="1">
        <w:r>
          <w:rPr>
            <w:rFonts w:ascii="arial" w:eastAsia="arial" w:hAnsi="arial" w:cs="arial"/>
            <w:b/>
            <w:i w:val="0"/>
            <w:strike w:val="0"/>
            <w:noProof w:val="0"/>
            <w:color w:val="BE161D"/>
            <w:position w:val="0"/>
            <w:sz w:val="20"/>
            <w:u w:val="none"/>
            <w:shd w:val="clear" w:color="auto" w:fill="FFFFFF"/>
            <w:vertAlign w:val="superscript"/>
          </w:rPr>
          <w:t>54</w:t>
        </w:r>
      </w:hyperlink>
      <w:bookmarkEnd w:id="53"/>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unless the rescission is a result of the buyer’s breach of contract the deposit is to be repaid to the buyer with accrued interest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buyer is to return any documents he received from the seller and is to cancel any registration of the contract.</w:t>
      </w:r>
    </w:p>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7.2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Late completion</w:t>
      </w:r>
      <w:bookmarkStart w:id="54" w:name="Backward_fnref_ukContentItem0b920268-a34"/>
      <w:hyperlink w:anchor="Forward_fnref_ukContentItem0b920268-a34d-4d69-a0c2-05f99e9b42dc_REF" w:history="1">
        <w:r>
          <w:rPr>
            <w:rFonts w:ascii="arial" w:eastAsia="arial" w:hAnsi="arial" w:cs="arial"/>
            <w:b/>
            <w:i w:val="0"/>
            <w:strike w:val="0"/>
            <w:noProof w:val="0"/>
            <w:color w:val="BE161D"/>
            <w:position w:val="0"/>
            <w:sz w:val="20"/>
            <w:u w:val="none"/>
            <w:shd w:val="clear" w:color="auto" w:fill="FFFFFF"/>
            <w:vertAlign w:val="superscript"/>
          </w:rPr>
          <w:t>55</w:t>
        </w:r>
      </w:hyperlink>
      <w:bookmarkEnd w:id="54"/>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7.2.1</w:t>
      </w:r>
      <w:r>
        <w:rPr>
          <w:rFonts w:ascii="arial" w:eastAsia="arial" w:hAnsi="arial" w:cs="arial"/>
          <w:b w:val="0"/>
          <w:i w:val="0"/>
          <w:strike w:val="0"/>
          <w:noProof w:val="0"/>
          <w:color w:val="000000"/>
          <w:position w:val="0"/>
          <w:sz w:val="20"/>
          <w:u w:val="none"/>
          <w:vertAlign w:val="baseline"/>
        </w:rPr>
        <w:t xml:space="preserve"> If there is default by either or both of the parties in performing their obligations under the contract and completion is delayed, the party whose total period of default is the greater is to pay compensation to the other party.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7.2.2</w:t>
      </w:r>
      <w:r>
        <w:rPr>
          <w:rFonts w:ascii="arial" w:eastAsia="arial" w:hAnsi="arial" w:cs="arial"/>
          <w:b w:val="0"/>
          <w:i w:val="0"/>
          <w:strike w:val="0"/>
          <w:noProof w:val="0"/>
          <w:color w:val="000000"/>
          <w:position w:val="0"/>
          <w:sz w:val="20"/>
          <w:u w:val="none"/>
          <w:vertAlign w:val="baseline"/>
        </w:rPr>
        <w:t xml:space="preserve"> Compensation is calculated at the contract rate on an amount equal to the purchase price, less (where the buyer is the paying party) any deposit paid, for the period by which the paying party’s default exceeds that of the receiving party, or, if shorter, the period between completion date and actual completion.</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7.2.3</w:t>
      </w:r>
      <w:r>
        <w:rPr>
          <w:rFonts w:ascii="arial" w:eastAsia="arial" w:hAnsi="arial" w:cs="arial"/>
          <w:b w:val="0"/>
          <w:i w:val="0"/>
          <w:strike w:val="0"/>
          <w:noProof w:val="0"/>
          <w:color w:val="000000"/>
          <w:position w:val="0"/>
          <w:sz w:val="20"/>
          <w:u w:val="none"/>
          <w:vertAlign w:val="baseline"/>
        </w:rPr>
        <w:t xml:space="preserve"> Any claim for loss resulting from delayed completion is to be reduced by any compensation paid under this contract.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7.2.4</w:t>
      </w:r>
      <w:r>
        <w:rPr>
          <w:rFonts w:ascii="arial" w:eastAsia="arial" w:hAnsi="arial" w:cs="arial"/>
          <w:b w:val="0"/>
          <w:i w:val="0"/>
          <w:strike w:val="0"/>
          <w:noProof w:val="0"/>
          <w:color w:val="000000"/>
          <w:position w:val="0"/>
          <w:sz w:val="20"/>
          <w:u w:val="none"/>
          <w:vertAlign w:val="baseline"/>
        </w:rPr>
        <w:t xml:space="preserve"> Where the buyer holds the property as tenant of the seller and completion is delayed, the seller may give notice to the buyer, before the date of actual completion, that he intends to take the net income from the property until completion. If he does so, he cannot claim compensation under condition 7.2.1 as well.</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7.3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After completion</w:t>
      </w:r>
    </w:p>
    <w:p>
      <w:pPr>
        <w:keepNext w:val="0"/>
        <w:spacing w:before="0" w:after="0" w:line="260" w:lineRule="atLeast"/>
        <w:ind w:left="720" w:right="0" w:firstLine="0"/>
        <w:jc w:val="both"/>
      </w:pPr>
      <w:r>
        <w:br/>
      </w:r>
      <w:r>
        <w:rPr>
          <w:rFonts w:ascii="arial" w:eastAsia="arial" w:hAnsi="arial" w:cs="arial"/>
          <w:b w:val="0"/>
          <w:i w:val="0"/>
          <w:strike w:val="0"/>
          <w:noProof w:val="0"/>
          <w:color w:val="000000"/>
          <w:position w:val="0"/>
          <w:sz w:val="20"/>
          <w:u w:val="none"/>
          <w:vertAlign w:val="baseline"/>
        </w:rPr>
        <w:t>Completion does not cancel liability to perform any outstanding obligation under this contract.</w:t>
      </w:r>
      <w:r>
        <w:t>
</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7.4</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Buyer’s failure to comply with notice to complete</w:t>
      </w:r>
      <w:bookmarkStart w:id="55" w:name="Backward_fnref_ukContentItem86499d71-7b7"/>
      <w:hyperlink w:anchor="Forward_fnref_ukContentItem86499d71-7b72-4fac-af05-a191e81a0c82_REF" w:history="1">
        <w:r>
          <w:rPr>
            <w:rFonts w:ascii="arial" w:eastAsia="arial" w:hAnsi="arial" w:cs="arial"/>
            <w:b/>
            <w:i w:val="0"/>
            <w:strike w:val="0"/>
            <w:noProof w:val="0"/>
            <w:color w:val="BE161D"/>
            <w:position w:val="0"/>
            <w:sz w:val="20"/>
            <w:u w:val="none"/>
            <w:shd w:val="clear" w:color="auto" w:fill="FFFFFF"/>
            <w:vertAlign w:val="superscript"/>
          </w:rPr>
          <w:t>56</w:t>
        </w:r>
      </w:hyperlink>
      <w:bookmarkEnd w:id="55"/>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7.4.1</w:t>
      </w:r>
      <w:r>
        <w:rPr>
          <w:rFonts w:ascii="arial" w:eastAsia="arial" w:hAnsi="arial" w:cs="arial"/>
          <w:b w:val="0"/>
          <w:i w:val="0"/>
          <w:strike w:val="0"/>
          <w:noProof w:val="0"/>
          <w:color w:val="000000"/>
          <w:position w:val="0"/>
          <w:sz w:val="20"/>
          <w:u w:val="none"/>
          <w:vertAlign w:val="baseline"/>
        </w:rPr>
        <w:t xml:space="preserve"> If the buyer fails to complete in accordance with a notice to complete, the following terms apply.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7.4.2</w:t>
      </w:r>
      <w:r>
        <w:rPr>
          <w:rFonts w:ascii="arial" w:eastAsia="arial" w:hAnsi="arial" w:cs="arial"/>
          <w:b w:val="0"/>
          <w:i w:val="0"/>
          <w:strike w:val="0"/>
          <w:noProof w:val="0"/>
          <w:color w:val="000000"/>
          <w:position w:val="0"/>
          <w:sz w:val="20"/>
          <w:u w:val="none"/>
          <w:vertAlign w:val="baseline"/>
        </w:rPr>
        <w:t xml:space="preserve"> The seller may rescind the contract, and if he does so:</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he may:</w:t>
      </w:r>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(i)</w:t>
      </w:r>
      <w:r>
        <w:rPr>
          <w:rFonts w:ascii="arial" w:eastAsia="arial" w:hAnsi="arial" w:cs="arial"/>
          <w:b w:val="0"/>
          <w:i w:val="0"/>
          <w:strike w:val="0"/>
          <w:noProof w:val="0"/>
          <w:color w:val="000000"/>
          <w:position w:val="0"/>
          <w:sz w:val="20"/>
          <w:u w:val="none"/>
          <w:vertAlign w:val="baseline"/>
        </w:rPr>
        <w:t xml:space="preserve"> forfeit and keep any deposit and accrued interest</w:t>
      </w:r>
    </w:p>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(ii)</w:t>
      </w:r>
      <w:r>
        <w:rPr>
          <w:rFonts w:ascii="arial" w:eastAsia="arial" w:hAnsi="arial" w:cs="arial"/>
          <w:b w:val="0"/>
          <w:i w:val="0"/>
          <w:strike w:val="0"/>
          <w:noProof w:val="0"/>
          <w:color w:val="000000"/>
          <w:position w:val="0"/>
          <w:sz w:val="20"/>
          <w:u w:val="none"/>
          <w:vertAlign w:val="baseline"/>
        </w:rPr>
        <w:t xml:space="preserve"> resell the property and any contents included in the contract</w:t>
      </w:r>
    </w:p>
    <w:p/>
    <w:p>
      <w:pPr>
        <w:keepNext w:val="0"/>
        <w:spacing w:after="0" w:line="260" w:lineRule="atLeast"/>
        <w:ind w:left="1800" w:right="0" w:firstLine="0"/>
        <w:jc w:val="left"/>
      </w:pPr>
      <w:r>
        <w:rPr>
          <w:rFonts w:ascii="arial" w:eastAsia="arial" w:hAnsi="arial" w:cs="arial"/>
          <w:b/>
          <w:i w:val="0"/>
          <w:strike w:val="0"/>
          <w:noProof w:val="0"/>
          <w:color w:val="000000"/>
          <w:position w:val="0"/>
          <w:sz w:val="20"/>
          <w:u w:val="none"/>
          <w:vertAlign w:val="baseline"/>
        </w:rPr>
        <w:t>(iii)</w:t>
      </w:r>
      <w:r>
        <w:rPr>
          <w:rFonts w:ascii="arial" w:eastAsia="arial" w:hAnsi="arial" w:cs="arial"/>
          <w:b w:val="0"/>
          <w:i w:val="0"/>
          <w:strike w:val="0"/>
          <w:noProof w:val="0"/>
          <w:color w:val="000000"/>
          <w:position w:val="0"/>
          <w:sz w:val="20"/>
          <w:u w:val="none"/>
          <w:vertAlign w:val="baseline"/>
        </w:rPr>
        <w:t xml:space="preserve"> claim damages</w:t>
      </w:r>
    </w:p>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buyer is to return any documents he received from the seller and is to cancel any registration of the contract.</w:t>
      </w:r>
    </w:p>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7.4.3</w:t>
      </w:r>
      <w:r>
        <w:rPr>
          <w:rFonts w:ascii="arial" w:eastAsia="arial" w:hAnsi="arial" w:cs="arial"/>
          <w:b w:val="0"/>
          <w:i w:val="0"/>
          <w:strike w:val="0"/>
          <w:noProof w:val="0"/>
          <w:color w:val="000000"/>
          <w:position w:val="0"/>
          <w:sz w:val="20"/>
          <w:u w:val="none"/>
          <w:vertAlign w:val="baseline"/>
        </w:rPr>
        <w:t xml:space="preserve"> The seller retains his other rights and remedies.</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7.5</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Seller’s failure to comply with notice to complete</w:t>
      </w:r>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7.5.1</w:t>
      </w:r>
      <w:r>
        <w:rPr>
          <w:rFonts w:ascii="arial" w:eastAsia="arial" w:hAnsi="arial" w:cs="arial"/>
          <w:b w:val="0"/>
          <w:i w:val="0"/>
          <w:strike w:val="0"/>
          <w:noProof w:val="0"/>
          <w:color w:val="000000"/>
          <w:position w:val="0"/>
          <w:sz w:val="20"/>
          <w:u w:val="none"/>
          <w:vertAlign w:val="baseline"/>
        </w:rPr>
        <w:t xml:space="preserve"> If the seller fails to complete in accordance with a notice to complete, the following terms apply.</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7.5.2</w:t>
      </w:r>
      <w:r>
        <w:rPr>
          <w:rFonts w:ascii="arial" w:eastAsia="arial" w:hAnsi="arial" w:cs="arial"/>
          <w:b w:val="0"/>
          <w:i w:val="0"/>
          <w:strike w:val="0"/>
          <w:noProof w:val="0"/>
          <w:color w:val="000000"/>
          <w:position w:val="0"/>
          <w:sz w:val="20"/>
          <w:u w:val="none"/>
          <w:vertAlign w:val="baseline"/>
        </w:rPr>
        <w:t xml:space="preserve"> The buyer may rescind the contract, and if he does so:</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deposit is to be repaid to the buyer with accrued interest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buyer is to return any documents he received from the seller and is, at the seller’s expense, to cancel any registration of the contract.</w:t>
      </w:r>
    </w:p>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7.5.3</w:t>
      </w:r>
      <w:r>
        <w:rPr>
          <w:rFonts w:ascii="arial" w:eastAsia="arial" w:hAnsi="arial" w:cs="arial"/>
          <w:b w:val="0"/>
          <w:i w:val="0"/>
          <w:strike w:val="0"/>
          <w:noProof w:val="0"/>
          <w:color w:val="000000"/>
          <w:position w:val="0"/>
          <w:sz w:val="20"/>
          <w:u w:val="none"/>
          <w:vertAlign w:val="baseline"/>
        </w:rPr>
        <w:t xml:space="preserve"> The buyer retains his other rights and remedies.</w:t>
      </w:r>
    </w:p>
    <w:p/>
    <w:p/>
    <w:p>
      <w:pPr>
        <w:keepNext w:val="0"/>
        <w:spacing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[467]</w:t>
      </w:r>
      <w:r>
        <w:t>
</w:t>
      </w:r>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8</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LEASEHOLD PROPERTY</w:t>
      </w:r>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8.1</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Existing leases</w:t>
      </w:r>
      <w:bookmarkStart w:id="56" w:name="Backward_fnref_ukContentItem27705e08-30c"/>
      <w:hyperlink w:anchor="Forward_fnref_ukContentItem27705e08-30c1-4e8b-8b4e-2538e3bdec09_REF" w:history="1">
        <w:r>
          <w:rPr>
            <w:rFonts w:ascii="arial" w:eastAsia="arial" w:hAnsi="arial" w:cs="arial"/>
            <w:b/>
            <w:i w:val="0"/>
            <w:strike w:val="0"/>
            <w:noProof w:val="0"/>
            <w:color w:val="BE161D"/>
            <w:position w:val="0"/>
            <w:sz w:val="20"/>
            <w:u w:val="none"/>
            <w:shd w:val="clear" w:color="auto" w:fill="FFFFFF"/>
            <w:vertAlign w:val="superscript"/>
          </w:rPr>
          <w:t>57</w:t>
        </w:r>
      </w:hyperlink>
      <w:bookmarkEnd w:id="56"/>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8.1.1</w:t>
      </w:r>
      <w:r>
        <w:rPr>
          <w:rFonts w:ascii="arial" w:eastAsia="arial" w:hAnsi="arial" w:cs="arial"/>
          <w:b w:val="0"/>
          <w:i w:val="0"/>
          <w:strike w:val="0"/>
          <w:noProof w:val="0"/>
          <w:color w:val="000000"/>
          <w:position w:val="0"/>
          <w:sz w:val="20"/>
          <w:u w:val="none"/>
          <w:vertAlign w:val="baseline"/>
        </w:rPr>
        <w:t xml:space="preserve"> The following provisions apply to a sale of leasehold land.</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8.1.2</w:t>
      </w:r>
      <w:r>
        <w:rPr>
          <w:rFonts w:ascii="arial" w:eastAsia="arial" w:hAnsi="arial" w:cs="arial"/>
          <w:b w:val="0"/>
          <w:i w:val="0"/>
          <w:strike w:val="0"/>
          <w:noProof w:val="0"/>
          <w:color w:val="000000"/>
          <w:position w:val="0"/>
          <w:sz w:val="20"/>
          <w:u w:val="none"/>
          <w:vertAlign w:val="baseline"/>
        </w:rPr>
        <w:t xml:space="preserve"> The seller having provided the buyer with copies of the documents embodying the lease terms, the buyer is treated as entering into the contract knowing and fully accepting those terms.</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8.2</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New leases</w:t>
      </w:r>
      <w:bookmarkStart w:id="57" w:name="Backward_fnref_ukContentItemba155b36-0ae"/>
      <w:hyperlink w:anchor="Forward_fnref_ukContentItemba155b36-0ae0-4ad1-a579-62e1e58a2922_REF" w:history="1">
        <w:r>
          <w:rPr>
            <w:rFonts w:ascii="arial" w:eastAsia="arial" w:hAnsi="arial" w:cs="arial"/>
            <w:b/>
            <w:i w:val="0"/>
            <w:strike w:val="0"/>
            <w:noProof w:val="0"/>
            <w:color w:val="BE161D"/>
            <w:position w:val="0"/>
            <w:sz w:val="20"/>
            <w:u w:val="none"/>
            <w:shd w:val="clear" w:color="auto" w:fill="FFFFFF"/>
            <w:vertAlign w:val="superscript"/>
          </w:rPr>
          <w:t>58</w:t>
        </w:r>
      </w:hyperlink>
      <w:bookmarkEnd w:id="57"/>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8.2.1</w:t>
      </w:r>
      <w:r>
        <w:rPr>
          <w:rFonts w:ascii="arial" w:eastAsia="arial" w:hAnsi="arial" w:cs="arial"/>
          <w:b w:val="0"/>
          <w:i w:val="0"/>
          <w:strike w:val="0"/>
          <w:noProof w:val="0"/>
          <w:color w:val="000000"/>
          <w:position w:val="0"/>
          <w:sz w:val="20"/>
          <w:u w:val="none"/>
          <w:vertAlign w:val="baseline"/>
        </w:rPr>
        <w:t xml:space="preserve"> The following provisions apply to a contract to grant a new lease.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8.2.2</w:t>
      </w:r>
      <w:r>
        <w:rPr>
          <w:rFonts w:ascii="arial" w:eastAsia="arial" w:hAnsi="arial" w:cs="arial"/>
          <w:b w:val="0"/>
          <w:i w:val="0"/>
          <w:strike w:val="0"/>
          <w:noProof w:val="0"/>
          <w:color w:val="000000"/>
          <w:position w:val="0"/>
          <w:sz w:val="20"/>
          <w:u w:val="none"/>
          <w:vertAlign w:val="baseline"/>
        </w:rPr>
        <w:t xml:space="preserve"> The conditions apply so that:</w:t>
      </w:r>
    </w:p>
    <w:p>
      <w:pPr>
        <w:keepNext w:val="0"/>
        <w:spacing w:before="0" w:after="0" w:line="260" w:lineRule="atLeast"/>
        <w:ind w:left="1080" w:right="0" w:firstLine="0"/>
        <w:jc w:val="both"/>
      </w:pPr>
      <w:r>
        <w:br/>
      </w:r>
      <w:r>
        <w:rPr>
          <w:rFonts w:ascii="arial" w:eastAsia="arial" w:hAnsi="arial" w:cs="arial"/>
          <w:b w:val="0"/>
          <w:i w:val="0"/>
          <w:strike w:val="0"/>
          <w:noProof w:val="0"/>
          <w:color w:val="000000"/>
          <w:position w:val="0"/>
          <w:sz w:val="20"/>
          <w:u w:val="none"/>
          <w:vertAlign w:val="baseline"/>
        </w:rPr>
        <w:t>‘seller’ means the proposed landlord</w:t>
      </w:r>
    </w:p>
    <w:p>
      <w:pPr>
        <w:keepNext w:val="0"/>
        <w:spacing w:before="0" w:after="0" w:line="260" w:lineRule="atLeast"/>
        <w:ind w:left="1080" w:right="0" w:firstLine="0"/>
        <w:jc w:val="both"/>
      </w:pPr>
      <w:r>
        <w:br/>
      </w:r>
      <w:r>
        <w:rPr>
          <w:rFonts w:ascii="arial" w:eastAsia="arial" w:hAnsi="arial" w:cs="arial"/>
          <w:b w:val="0"/>
          <w:i w:val="0"/>
          <w:strike w:val="0"/>
          <w:noProof w:val="0"/>
          <w:color w:val="000000"/>
          <w:position w:val="0"/>
          <w:sz w:val="20"/>
          <w:u w:val="none"/>
          <w:vertAlign w:val="baseline"/>
        </w:rPr>
        <w:t>‘buyer’ means the proposed tenant</w:t>
      </w:r>
    </w:p>
    <w:p>
      <w:pPr>
        <w:keepNext w:val="0"/>
        <w:spacing w:before="0" w:after="0" w:line="260" w:lineRule="atLeast"/>
        <w:ind w:left="1080" w:right="0" w:firstLine="0"/>
        <w:jc w:val="both"/>
      </w:pPr>
      <w:r>
        <w:br/>
      </w:r>
      <w:r>
        <w:rPr>
          <w:rFonts w:ascii="arial" w:eastAsia="arial" w:hAnsi="arial" w:cs="arial"/>
          <w:b w:val="0"/>
          <w:i w:val="0"/>
          <w:strike w:val="0"/>
          <w:noProof w:val="0"/>
          <w:color w:val="000000"/>
          <w:position w:val="0"/>
          <w:sz w:val="20"/>
          <w:u w:val="none"/>
          <w:vertAlign w:val="baseline"/>
        </w:rPr>
        <w:t>‘purchase price’ means the premium to be paid on the grant of a lease.</w:t>
      </w:r>
      <w:r>
        <w:t>
</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8.2.3</w:t>
      </w:r>
      <w:r>
        <w:rPr>
          <w:rFonts w:ascii="arial" w:eastAsia="arial" w:hAnsi="arial" w:cs="arial"/>
          <w:b w:val="0"/>
          <w:i w:val="0"/>
          <w:strike w:val="0"/>
          <w:noProof w:val="0"/>
          <w:color w:val="000000"/>
          <w:position w:val="0"/>
          <w:sz w:val="20"/>
          <w:u w:val="none"/>
          <w:vertAlign w:val="baseline"/>
        </w:rPr>
        <w:t xml:space="preserve"> The lease is to be in the form of the draft attached to the contract.</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8.2.4</w:t>
      </w:r>
      <w:r>
        <w:rPr>
          <w:rFonts w:ascii="arial" w:eastAsia="arial" w:hAnsi="arial" w:cs="arial"/>
          <w:b w:val="0"/>
          <w:i w:val="0"/>
          <w:strike w:val="0"/>
          <w:noProof w:val="0"/>
          <w:color w:val="000000"/>
          <w:position w:val="0"/>
          <w:sz w:val="20"/>
          <w:u w:val="none"/>
          <w:vertAlign w:val="baseline"/>
        </w:rPr>
        <w:t xml:space="preserve"> If the term of the new lease will exceed seven years, the seller is to deduce a title which will enable the buyer to register the lease at the Land Registry with an absolute title.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8.2.5</w:t>
      </w:r>
      <w:r>
        <w:rPr>
          <w:rFonts w:ascii="arial" w:eastAsia="arial" w:hAnsi="arial" w:cs="arial"/>
          <w:b w:val="0"/>
          <w:i w:val="0"/>
          <w:strike w:val="0"/>
          <w:noProof w:val="0"/>
          <w:color w:val="000000"/>
          <w:position w:val="0"/>
          <w:sz w:val="20"/>
          <w:u w:val="none"/>
          <w:vertAlign w:val="baseline"/>
        </w:rPr>
        <w:t xml:space="preserve"> The seller is to engross the lease and a counterpart of it and is to send the counterpart to the buyer at least five working days before completion date.</w:t>
      </w:r>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8.2.6</w:t>
      </w:r>
      <w:r>
        <w:rPr>
          <w:rFonts w:ascii="arial" w:eastAsia="arial" w:hAnsi="arial" w:cs="arial"/>
          <w:b w:val="0"/>
          <w:i w:val="0"/>
          <w:strike w:val="0"/>
          <w:noProof w:val="0"/>
          <w:color w:val="000000"/>
          <w:position w:val="0"/>
          <w:sz w:val="20"/>
          <w:u w:val="none"/>
          <w:vertAlign w:val="baseline"/>
        </w:rPr>
        <w:t xml:space="preserve"> The buyer is to execute the counterpart and deliver it to the seller on completion.</w:t>
      </w:r>
    </w:p>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8.3</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Consent</w:t>
      </w:r>
      <w:bookmarkStart w:id="58" w:name="Backward_fnref_ukContentItembb7115b5-4e7"/>
      <w:hyperlink w:anchor="Forward_fnref_ukContentItembb7115b5-4e75-450f-bf20-ef3fda5e6cee_REF" w:history="1">
        <w:r>
          <w:rPr>
            <w:rFonts w:ascii="arial" w:eastAsia="arial" w:hAnsi="arial" w:cs="arial"/>
            <w:b/>
            <w:i w:val="0"/>
            <w:strike w:val="0"/>
            <w:noProof w:val="0"/>
            <w:color w:val="BE161D"/>
            <w:position w:val="0"/>
            <w:sz w:val="20"/>
            <w:u w:val="none"/>
            <w:shd w:val="clear" w:color="auto" w:fill="FFFFFF"/>
            <w:vertAlign w:val="superscript"/>
          </w:rPr>
          <w:t>59</w:t>
        </w:r>
      </w:hyperlink>
      <w:bookmarkEnd w:id="58"/>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8.3.1</w:t>
      </w:r>
      <w:r>
        <w:rPr>
          <w:rFonts w:ascii="arial" w:eastAsia="arial" w:hAnsi="arial" w:cs="arial"/>
          <w:b w:val="0"/>
          <w:i w:val="0"/>
          <w:strike w:val="0"/>
          <w:noProof w:val="0"/>
          <w:color w:val="000000"/>
          <w:position w:val="0"/>
          <w:sz w:val="20"/>
          <w:u w:val="none"/>
          <w:vertAlign w:val="baseline"/>
        </w:rPr>
        <w:t xml:space="preserve">  </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following provisions apply if a consent to let, assign or sub-let is required to complete the contract.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In this condition ‘consent’ means consent in the form which satisfies the requirement to obtain it.</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8.3.2</w:t>
      </w:r>
      <w:r>
        <w:rPr>
          <w:rFonts w:ascii="arial" w:eastAsia="arial" w:hAnsi="arial" w:cs="arial"/>
          <w:b w:val="0"/>
          <w:i w:val="0"/>
          <w:strike w:val="0"/>
          <w:noProof w:val="0"/>
          <w:color w:val="000000"/>
          <w:position w:val="0"/>
          <w:sz w:val="20"/>
          <w:u w:val="none"/>
          <w:vertAlign w:val="baseline"/>
        </w:rPr>
        <w:t xml:space="preserve">  </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seller is to apply for the consent at his expense, and to use all reasonable efforts to obtain it.</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buyer is to provide all information and references reasonably required.</w:t>
      </w:r>
    </w:p>
    <w:p/>
    <w:p/>
    <w:p>
      <w:pPr>
        <w:keepNext w:val="0"/>
        <w:spacing w:after="0" w:line="260" w:lineRule="atLeast"/>
        <w:ind w:left="1080" w:right="0" w:firstLine="0"/>
        <w:jc w:val="left"/>
      </w:pPr>
      <w:r>
        <w:rPr>
          <w:rFonts w:ascii="arial" w:eastAsia="arial" w:hAnsi="arial" w:cs="arial"/>
          <w:b/>
          <w:i w:val="0"/>
          <w:strike w:val="0"/>
          <w:noProof w:val="0"/>
          <w:color w:val="000000"/>
          <w:position w:val="0"/>
          <w:sz w:val="20"/>
          <w:u w:val="none"/>
          <w:vertAlign w:val="baseline"/>
        </w:rPr>
        <w:t>8.3.3</w:t>
      </w:r>
      <w:r>
        <w:rPr>
          <w:rFonts w:ascii="arial" w:eastAsia="arial" w:hAnsi="arial" w:cs="arial"/>
          <w:b w:val="0"/>
          <w:i w:val="0"/>
          <w:strike w:val="0"/>
          <w:noProof w:val="0"/>
          <w:color w:val="000000"/>
          <w:position w:val="0"/>
          <w:sz w:val="20"/>
          <w:u w:val="none"/>
          <w:vertAlign w:val="baseline"/>
        </w:rPr>
        <w:t xml:space="preserve"> Unless he is in breach of his obligation under condition 8.3.2, either party may rescind the contract by notice to the other party if three working days before completion date (or before a later date on which the parties have agreed to complete the contract):</w:t>
      </w:r>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(a)</w:t>
      </w:r>
      <w:r>
        <w:rPr>
          <w:rFonts w:ascii="arial" w:eastAsia="arial" w:hAnsi="arial" w:cs="arial"/>
          <w:b w:val="0"/>
          <w:i w:val="0"/>
          <w:strike w:val="0"/>
          <w:noProof w:val="0"/>
          <w:color w:val="000000"/>
          <w:position w:val="0"/>
          <w:sz w:val="20"/>
          <w:u w:val="none"/>
          <w:vertAlign w:val="baseline"/>
        </w:rPr>
        <w:t xml:space="preserve"> the consent has not been given, or</w:t>
      </w:r>
    </w:p>
    <w:p/>
    <w:p>
      <w:pPr>
        <w:keepNext w:val="0"/>
        <w:spacing w:after="0" w:line="260" w:lineRule="atLeast"/>
        <w:ind w:left="1440" w:right="0" w:firstLine="0"/>
        <w:jc w:val="left"/>
      </w:pPr>
      <w:r>
        <w:rPr>
          <w:rFonts w:ascii="arial" w:eastAsia="arial" w:hAnsi="arial" w:cs="arial"/>
          <w:b/>
          <w:i w:val="0"/>
          <w:strike w:val="0"/>
          <w:noProof w:val="0"/>
          <w:color w:val="000000"/>
          <w:position w:val="0"/>
          <w:sz w:val="20"/>
          <w:u w:val="none"/>
          <w:vertAlign w:val="baseline"/>
        </w:rPr>
        <w:t>(b)</w:t>
      </w:r>
      <w:r>
        <w:rPr>
          <w:rFonts w:ascii="arial" w:eastAsia="arial" w:hAnsi="arial" w:cs="arial"/>
          <w:b w:val="0"/>
          <w:i w:val="0"/>
          <w:strike w:val="0"/>
          <w:noProof w:val="0"/>
          <w:color w:val="000000"/>
          <w:position w:val="0"/>
          <w:sz w:val="20"/>
          <w:u w:val="none"/>
          <w:vertAlign w:val="baseline"/>
        </w:rPr>
        <w:t xml:space="preserve"> the consent has been given subject to a condition to which a party reasonably objects. In that case, neither party is to be treated as in breach of contract and condition 7.1.2 applies.</w:t>
      </w:r>
    </w:p>
    <w:p/>
    <w:p/>
    <w:p/>
    <w:p/>
    <w:p>
      <w:pPr>
        <w:keepNext w:val="0"/>
        <w:spacing w:after="0" w:line="260" w:lineRule="atLeast"/>
        <w:ind w:left="360" w:right="0" w:firstLine="0"/>
        <w:jc w:val="left"/>
      </w:pPr>
      <w:r>
        <w:rPr>
          <w:rFonts w:ascii="arial" w:eastAsia="arial" w:hAnsi="arial" w:cs="arial"/>
          <w:b/>
          <w:i w:val="0"/>
          <w:strike w:val="0"/>
          <w:noProof w:val="0"/>
          <w:color w:val="000000"/>
          <w:position w:val="0"/>
          <w:sz w:val="20"/>
          <w:u w:val="none"/>
          <w:vertAlign w:val="baseline"/>
        </w:rPr>
        <w:t>9</w:t>
      </w:r>
      <w:r>
        <w:rPr>
          <w:rFonts w:ascii="arial" w:eastAsia="arial" w:hAnsi="arial" w:cs="arial"/>
          <w:b w:val="0"/>
          <w:i w:val="0"/>
          <w:strike w:val="0"/>
          <w:noProof w:val="0"/>
          <w:color w:val="000000"/>
          <w:position w:val="0"/>
          <w:sz w:val="20"/>
          <w:u w:val="none"/>
          <w:vertAlign w:val="baseline"/>
        </w:rPr>
        <w:t xml:space="preserve"> </w:t>
      </w:r>
      <w:r>
        <w:rPr>
          <w:rFonts w:ascii="arial" w:eastAsia="arial" w:hAnsi="arial" w:cs="arial"/>
          <w:b/>
          <w:i w:val="0"/>
          <w:strike w:val="0"/>
          <w:noProof w:val="0"/>
          <w:color w:val="000000"/>
          <w:position w:val="0"/>
          <w:sz w:val="20"/>
          <w:u w:val="none"/>
          <w:vertAlign w:val="baseline"/>
        </w:rPr>
        <w:t>CONTENTS</w:t>
      </w:r>
      <w:bookmarkStart w:id="59" w:name="Backward_fnref_ukContentItem28314219-db7"/>
      <w:hyperlink w:anchor="Forward_fnref_ukContentItem28314219-db7b-4c08-83a7-1215153d2a7e_REF" w:history="1">
        <w:r>
          <w:rPr>
            <w:rFonts w:ascii="arial" w:eastAsia="arial" w:hAnsi="arial" w:cs="arial"/>
            <w:b/>
            <w:i w:val="0"/>
            <w:strike w:val="0"/>
            <w:noProof w:val="0"/>
            <w:color w:val="BE161D"/>
            <w:position w:val="0"/>
            <w:sz w:val="20"/>
            <w:u w:val="none"/>
            <w:shd w:val="clear" w:color="auto" w:fill="FFFFFF"/>
            <w:vertAlign w:val="superscript"/>
          </w:rPr>
          <w:t>60</w:t>
        </w:r>
      </w:hyperlink>
      <w:bookmarkEnd w:id="59"/>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9.1</w:t>
      </w:r>
      <w:r>
        <w:rPr>
          <w:rFonts w:ascii="arial" w:eastAsia="arial" w:hAnsi="arial" w:cs="arial"/>
          <w:b w:val="0"/>
          <w:i w:val="0"/>
          <w:strike w:val="0"/>
          <w:noProof w:val="0"/>
          <w:color w:val="000000"/>
          <w:position w:val="0"/>
          <w:sz w:val="20"/>
          <w:u w:val="none"/>
          <w:vertAlign w:val="baseline"/>
        </w:rPr>
        <w:t xml:space="preserve"> The following provisions apply to any contents which are included in the contract, whether or not a separate price is to be paid for them.</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9.2</w:t>
      </w:r>
      <w:r>
        <w:rPr>
          <w:rFonts w:ascii="arial" w:eastAsia="arial" w:hAnsi="arial" w:cs="arial"/>
          <w:b w:val="0"/>
          <w:i w:val="0"/>
          <w:strike w:val="0"/>
          <w:noProof w:val="0"/>
          <w:color w:val="000000"/>
          <w:position w:val="0"/>
          <w:sz w:val="20"/>
          <w:u w:val="none"/>
          <w:vertAlign w:val="baseline"/>
        </w:rPr>
        <w:t xml:space="preserve"> The contract takes effect as a contract for sale of goods.</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9.3</w:t>
      </w:r>
      <w:r>
        <w:rPr>
          <w:rFonts w:ascii="arial" w:eastAsia="arial" w:hAnsi="arial" w:cs="arial"/>
          <w:b w:val="0"/>
          <w:i w:val="0"/>
          <w:strike w:val="0"/>
          <w:noProof w:val="0"/>
          <w:color w:val="000000"/>
          <w:position w:val="0"/>
          <w:sz w:val="20"/>
          <w:u w:val="none"/>
          <w:vertAlign w:val="baseline"/>
        </w:rPr>
        <w:t xml:space="preserve"> The buyer takes the contents in the physical state they are in at the date of the contract.</w:t>
      </w:r>
    </w:p>
    <w:p/>
    <w:p>
      <w:pPr>
        <w:keepNext w:val="0"/>
        <w:spacing w:after="0" w:line="260" w:lineRule="atLeast"/>
        <w:ind w:left="720" w:right="0" w:firstLine="0"/>
        <w:jc w:val="left"/>
      </w:pPr>
      <w:r>
        <w:rPr>
          <w:rFonts w:ascii="arial" w:eastAsia="arial" w:hAnsi="arial" w:cs="arial"/>
          <w:b/>
          <w:i w:val="0"/>
          <w:strike w:val="0"/>
          <w:noProof w:val="0"/>
          <w:color w:val="000000"/>
          <w:position w:val="0"/>
          <w:sz w:val="20"/>
          <w:u w:val="none"/>
          <w:vertAlign w:val="baseline"/>
        </w:rPr>
        <w:t>9.4</w:t>
      </w:r>
      <w:r>
        <w:rPr>
          <w:rFonts w:ascii="arial" w:eastAsia="arial" w:hAnsi="arial" w:cs="arial"/>
          <w:b w:val="0"/>
          <w:i w:val="0"/>
          <w:strike w:val="0"/>
          <w:noProof w:val="0"/>
          <w:color w:val="000000"/>
          <w:position w:val="0"/>
          <w:sz w:val="20"/>
          <w:u w:val="none"/>
          <w:vertAlign w:val="baseline"/>
        </w:rPr>
        <w:t xml:space="preserve"> Ownership of the contents passes to the buyer on actual completion.</w:t>
      </w:r>
    </w:p>
    <w:p/>
    <w:p/>
    <w:p>
      <w:pPr>
        <w:keepNext w:val="0"/>
        <w:spacing w:after="0" w:line="260" w:lineRule="atLeast"/>
        <w:ind w:left="0" w:right="0" w:firstLine="0"/>
        <w:jc w:val="right"/>
      </w:pPr>
      <w:r>
        <w:rPr>
          <w:rFonts w:ascii="arial" w:eastAsia="arial" w:hAnsi="arial" w:cs="arial"/>
          <w:b w:val="0"/>
          <w:i w:val="0"/>
          <w:strike w:val="0"/>
          <w:noProof w:val="0"/>
          <w:color w:val="000000"/>
          <w:position w:val="0"/>
          <w:sz w:val="20"/>
          <w:u w:val="none"/>
          <w:vertAlign w:val="baseline"/>
        </w:rPr>
        <w:t>[468]–[499]</w:t>
      </w:r>
    </w:p>
    <w:p>
      <w:pPr>
        <w:spacing w:after="240"/>
      </w:pPr>
      <w:r>
        <w:pict>
          <v:line id="_x0000_s1025" style="position:absolute;z-index:251658240" from="0,15pt" to="180pt,15pt" strokecolor="#bcbeb0" strokeweight="0.5pt">
            <v:stroke linestyle="single"/>
          </v:line>
        </w:pict>
      </w:r>
    </w:p>
    <w:p/>
    <w:p>
      <w:pPr>
        <w:keepNext w:val="0"/>
        <w:spacing w:before="120" w:after="20" w:line="240" w:lineRule="atLeast"/>
        <w:ind w:left="720" w:right="0" w:hanging="360"/>
        <w:jc w:val="left"/>
      </w:pPr>
      <w:bookmarkStart w:id="60" w:name="Forward_fnref_ukContentItem317d7388-c707"/>
      <w:hyperlink w:anchor="Backward_fnref_ukContentItem317d7388-c707-40f3-8d9b-d232814c3316_REF" w:history="1">
        <w:r>
          <w:rPr>
            <w:rFonts w:ascii="arial" w:eastAsia="arial" w:hAnsi="arial" w:cs="arial"/>
            <w:b/>
            <w:i w:val="0"/>
            <w:strike w:val="0"/>
            <w:color w:val="BE161D"/>
            <w:sz w:val="18"/>
            <w:u w:val="none"/>
            <w:shd w:val="clear" w:color="auto" w:fill="FFFFFF"/>
            <w:vertAlign w:val="baseline"/>
          </w:rPr>
          <w:t>1</w:t>
        </w:r>
      </w:hyperlink>
      <w:bookmarkEnd w:id="60"/>
      <w:r>
        <w:tab/>
      </w:r>
      <w:r>
        <w:rPr>
          <w:rFonts w:ascii="arial" w:eastAsia="arial" w:hAnsi="arial" w:cs="arial"/>
          <w:b/>
          <w:i w:val="0"/>
          <w:strike w:val="0"/>
          <w:noProof w:val="0"/>
          <w:color w:val="888888"/>
          <w:position w:val="0"/>
          <w:sz w:val="18"/>
          <w:u w:val="none"/>
          <w:vertAlign w:val="baseline"/>
        </w:rPr>
        <w:t>Overview</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This form is reproduced for educational purposes only. Copyright in this form and its contents rests jointly in SLSS Limited (Oyez) and the Law Society. Reproduced by kind permission of the Solicitors’ Law Stationery Society and the Law Society of England and Wales. Forms of contract containing the full text of the Standard Conditions of Sale (5th Edn—2018 revision) are available for purchase from the copyright holders. However, the reproduction on word processors of agreements incorporating by reference the full text of the Standard Conditions is permitted although the reproduction of the text of the Standard Conditions themselves is not allowed.</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agreements for sale in this volume contain an option to incorporate either the Standard Conditions of Sale (5th Edn—2018 revision) or the Standard Commercial Property Conditions (3rd Edn—2018 Revision). The Standard Conditions of Sale (5th Edn—2018 revision) are primarily for use in residential transactions. Where the Law Society Conveyancing Protocol is adopted, the seller’s conveyancer is obliged to prepare and submit to the buyer’s conveyancer a draft contract incorporating the latest edition of the Standard Conditions of Sale without insertion of any additional clauses unless they are absolutely necessary for the purposes of the transaction. See the Law Society Conveyancing Protocol step 13. The Protocol can be downloaded from www.lawsociety.org.uk</w:t>
      </w: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0pt">
            <v:imagedata r:id="rId7" o:title=""/>
          </v:shape>
        </w:pict>
      </w:r>
      <w:r>
        <w:rPr>
          <w:rFonts w:ascii="arial" w:eastAsia="arial" w:hAnsi="arial" w:cs="arial"/>
          <w:b w:val="0"/>
          <w:i w:val="0"/>
          <w:strike w:val="0"/>
          <w:noProof w:val="0"/>
          <w:color w:val="888888"/>
          <w:position w:val="0"/>
          <w:sz w:val="18"/>
          <w:u w:val="none"/>
          <w:vertAlign w:val="baseline"/>
        </w:rPr>
        <w:t>. As to the Protocol and its use see vol 35 (2019) SALE OF LAND Paragraph 2 [2].</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Standard Commercial Property Conditions (3rd Edn—2018 Revision) are specifically designed for use in commercial transactions (see vol 38(1) (2018) SALE OF LAND Form 1 [2001]) and may be more appropriate for most non-residential or mixed-use transactions.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Each of the five editions of the Standard Conditions of Sale has expressly described itself as a new edition of revision of the National Conditions of Sale and the Law Society’s Conditions of Sale. As a result, references in documents to the ‘current’ edition of the National Conditions or Law Society’s Conditions have been understood since 1 July 1990 as references to the current edition of the Standard Conditions of Sale.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Standard Conditions of Sale are drafted in plain English using the terms ‘seller’ and ‘buyer’ in place of the traditional ‘vendor’ and ‘purchaser’. Where a solicitor incorporates the Standard Conditions of Sale by reference in a contract produced on the solicitor’s own word processor, it is recommended that the terms ‘seller’ and ‘buyer’ are used in the contract in order to achieve consistency in the language used. The Standard Conditions of Sale have been drafted with the object of achieving a fair balance between the interests of seller and buyer.</w:t>
      </w:r>
    </w:p>
    <w:p>
      <w:pPr>
        <w:keepNext w:val="0"/>
        <w:spacing w:before="120" w:after="20" w:line="240" w:lineRule="atLeast"/>
        <w:ind w:left="720" w:right="0" w:hanging="360"/>
        <w:jc w:val="left"/>
      </w:pPr>
      <w:bookmarkStart w:id="61" w:name="Forward_fnref_ukContentItem4fb05e70-f59a"/>
      <w:hyperlink w:anchor="Backward_fnref_ukContentItem4fb05e70-f59a-4775-a84d-a968eee959f6_REF" w:history="1">
        <w:r>
          <w:rPr>
            <w:rFonts w:ascii="arial" w:eastAsia="arial" w:hAnsi="arial" w:cs="arial"/>
            <w:b/>
            <w:i w:val="0"/>
            <w:strike w:val="0"/>
            <w:color w:val="BE161D"/>
            <w:sz w:val="18"/>
            <w:u w:val="none"/>
            <w:shd w:val="clear" w:color="auto" w:fill="FFFFFF"/>
            <w:vertAlign w:val="baseline"/>
          </w:rPr>
          <w:t>2</w:t>
        </w:r>
      </w:hyperlink>
      <w:bookmarkEnd w:id="61"/>
      <w:r>
        <w:tab/>
      </w:r>
      <w:r>
        <w:rPr>
          <w:rFonts w:ascii="arial" w:eastAsia="arial" w:hAnsi="arial" w:cs="arial"/>
          <w:b/>
          <w:i w:val="0"/>
          <w:strike w:val="0"/>
          <w:noProof w:val="0"/>
          <w:color w:val="888888"/>
          <w:position w:val="0"/>
          <w:sz w:val="18"/>
          <w:u w:val="none"/>
          <w:vertAlign w:val="baseline"/>
        </w:rPr>
        <w:t>Condition 1.1.1(a)—accrued interest</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definition of ‘accrued interest’ relates to the payment of interest on the deposit: see conditions 2.2.6 and 7.1.2.</w:t>
      </w:r>
    </w:p>
    <w:p>
      <w:pPr>
        <w:keepNext w:val="0"/>
        <w:spacing w:before="120" w:after="20" w:line="240" w:lineRule="atLeast"/>
        <w:ind w:left="720" w:right="0" w:hanging="360"/>
        <w:jc w:val="left"/>
      </w:pPr>
      <w:bookmarkStart w:id="62" w:name="Forward_fnref_ukContentItem76cc0426-0326"/>
      <w:hyperlink w:anchor="Backward_fnref_ukContentItem76cc0426-0326-4789-b7d4-96f9f302b933_REF" w:history="1">
        <w:r>
          <w:rPr>
            <w:rFonts w:ascii="arial" w:eastAsia="arial" w:hAnsi="arial" w:cs="arial"/>
            <w:b/>
            <w:i w:val="0"/>
            <w:strike w:val="0"/>
            <w:color w:val="BE161D"/>
            <w:sz w:val="18"/>
            <w:u w:val="none"/>
            <w:shd w:val="clear" w:color="auto" w:fill="FFFFFF"/>
            <w:vertAlign w:val="baseline"/>
          </w:rPr>
          <w:t>3</w:t>
        </w:r>
      </w:hyperlink>
      <w:bookmarkEnd w:id="62"/>
      <w:r>
        <w:tab/>
      </w:r>
      <w:r>
        <w:rPr>
          <w:rFonts w:ascii="arial" w:eastAsia="arial" w:hAnsi="arial" w:cs="arial"/>
          <w:b/>
          <w:i w:val="0"/>
          <w:strike w:val="0"/>
          <w:noProof w:val="0"/>
          <w:color w:val="888888"/>
          <w:position w:val="0"/>
          <w:sz w:val="18"/>
          <w:u w:val="none"/>
          <w:vertAlign w:val="baseline"/>
        </w:rPr>
        <w:t>Condition 1.1.1(e)—contract rate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Law Society’s interest rate is published on its website at www.lawsociety.org.uk</w:t>
      </w:r>
      <w:r>
        <w:t xml:space="preserve"> </w:t>
      </w:r>
      <w:r>
        <w:pict>
          <v:shape id="_x0000_i1027" type="#_x0000_t75" style="width:11pt;height:10pt">
            <v:imagedata r:id="rId7" o:title=""/>
          </v:shape>
        </w:pict>
      </w:r>
      <w:r>
        <w:rPr>
          <w:rFonts w:ascii="arial" w:eastAsia="arial" w:hAnsi="arial" w:cs="arial"/>
          <w:b w:val="0"/>
          <w:i w:val="0"/>
          <w:strike w:val="0"/>
          <w:noProof w:val="0"/>
          <w:color w:val="888888"/>
          <w:position w:val="0"/>
          <w:sz w:val="18"/>
          <w:u w:val="none"/>
          <w:vertAlign w:val="baseline"/>
        </w:rPr>
        <w:t>.</w:t>
      </w:r>
    </w:p>
    <w:p>
      <w:pPr>
        <w:keepNext w:val="0"/>
        <w:spacing w:before="120" w:after="20" w:line="240" w:lineRule="atLeast"/>
        <w:ind w:left="720" w:right="0" w:hanging="360"/>
        <w:jc w:val="left"/>
      </w:pPr>
      <w:bookmarkStart w:id="63" w:name="Forward_fnref_ukContentItemca9266cb-3fba"/>
      <w:hyperlink w:anchor="Backward_fnref_ukContentItemca9266cb-3fba-4439-802f-14478ec61bfc_REF" w:history="1">
        <w:r>
          <w:rPr>
            <w:rFonts w:ascii="arial" w:eastAsia="arial" w:hAnsi="arial" w:cs="arial"/>
            <w:b/>
            <w:i w:val="0"/>
            <w:strike w:val="0"/>
            <w:color w:val="BE161D"/>
            <w:sz w:val="18"/>
            <w:u w:val="none"/>
            <w:shd w:val="clear" w:color="auto" w:fill="FFFFFF"/>
            <w:vertAlign w:val="baseline"/>
          </w:rPr>
          <w:t>4</w:t>
        </w:r>
      </w:hyperlink>
      <w:bookmarkEnd w:id="63"/>
      <w:r>
        <w:tab/>
      </w:r>
      <w:r>
        <w:rPr>
          <w:rFonts w:ascii="arial" w:eastAsia="arial" w:hAnsi="arial" w:cs="arial"/>
          <w:b/>
          <w:i w:val="0"/>
          <w:strike w:val="0"/>
          <w:noProof w:val="0"/>
          <w:color w:val="888888"/>
          <w:position w:val="0"/>
          <w:sz w:val="18"/>
          <w:u w:val="none"/>
          <w:vertAlign w:val="baseline"/>
        </w:rPr>
        <w:t>Condition 1.1.2—absolute title; official copies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As to the meaning of ‘absolute title’ see vol 25(1)A (2015) LAND REGISTRATION Paragraphs 16 [83], 20 [89] (in relation to freeholds and in relation to leaseholds respectively). As to the meaning of the term ‘official copies’ see vol 25(1)A (2015) LAND REGISTRATION Paragraph 42 [226].</w:t>
      </w:r>
    </w:p>
    <w:p>
      <w:pPr>
        <w:keepNext w:val="0"/>
        <w:spacing w:before="120" w:after="20" w:line="240" w:lineRule="atLeast"/>
        <w:ind w:left="720" w:right="0" w:hanging="360"/>
        <w:jc w:val="left"/>
      </w:pPr>
      <w:bookmarkStart w:id="64" w:name="Forward_fnref_ukContentItemdff6c02c-1c20"/>
      <w:hyperlink w:anchor="Backward_fnref_ukContentItemdff6c02c-1c20-4ac6-9910-f41455a8877d_REF" w:history="1">
        <w:r>
          <w:rPr>
            <w:rFonts w:ascii="arial" w:eastAsia="arial" w:hAnsi="arial" w:cs="arial"/>
            <w:b/>
            <w:i w:val="0"/>
            <w:strike w:val="0"/>
            <w:color w:val="BE161D"/>
            <w:sz w:val="18"/>
            <w:u w:val="none"/>
            <w:shd w:val="clear" w:color="auto" w:fill="FFFFFF"/>
            <w:vertAlign w:val="baseline"/>
          </w:rPr>
          <w:t>5</w:t>
        </w:r>
      </w:hyperlink>
      <w:bookmarkEnd w:id="64"/>
      <w:r>
        <w:tab/>
      </w:r>
      <w:r>
        <w:rPr>
          <w:rFonts w:ascii="arial" w:eastAsia="arial" w:hAnsi="arial" w:cs="arial"/>
          <w:b/>
          <w:i w:val="0"/>
          <w:strike w:val="0"/>
          <w:noProof w:val="0"/>
          <w:color w:val="888888"/>
          <w:position w:val="0"/>
          <w:sz w:val="18"/>
          <w:u w:val="none"/>
          <w:vertAlign w:val="baseline"/>
        </w:rPr>
        <w:t>Condition 1.3.2—conveyancer</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As to the meaning of the word ‘conveyancer’ see condition 1.1.1(f). It should be noted that this differs from the definition of ‘conveyancer’ in the Land Registration Rules 2003, SI 2003/1417 r 217A as inserted by SI 2011/1410.</w:t>
      </w:r>
    </w:p>
    <w:p>
      <w:pPr>
        <w:keepNext w:val="0"/>
        <w:spacing w:before="120" w:after="20" w:line="240" w:lineRule="atLeast"/>
        <w:ind w:left="720" w:right="0" w:hanging="360"/>
        <w:jc w:val="left"/>
      </w:pPr>
      <w:bookmarkStart w:id="65" w:name="Forward_fnref_ukContentItem4df82e53-cb1d"/>
      <w:hyperlink w:anchor="Backward_fnref_ukContentItem4df82e53-cb1d-4ad6-a1bf-2403ad53365b_REF" w:history="1">
        <w:r>
          <w:rPr>
            <w:rFonts w:ascii="arial" w:eastAsia="arial" w:hAnsi="arial" w:cs="arial"/>
            <w:b/>
            <w:i w:val="0"/>
            <w:strike w:val="0"/>
            <w:color w:val="BE161D"/>
            <w:sz w:val="18"/>
            <w:u w:val="none"/>
            <w:shd w:val="clear" w:color="auto" w:fill="FFFFFF"/>
            <w:vertAlign w:val="baseline"/>
          </w:rPr>
          <w:t>6</w:t>
        </w:r>
      </w:hyperlink>
      <w:bookmarkEnd w:id="65"/>
      <w:r>
        <w:tab/>
      </w:r>
      <w:r>
        <w:rPr>
          <w:rFonts w:ascii="arial" w:eastAsia="arial" w:hAnsi="arial" w:cs="arial"/>
          <w:b/>
          <w:i w:val="0"/>
          <w:strike w:val="0"/>
          <w:noProof w:val="0"/>
          <w:color w:val="888888"/>
          <w:position w:val="0"/>
          <w:sz w:val="18"/>
          <w:u w:val="none"/>
          <w:vertAlign w:val="baseline"/>
        </w:rPr>
        <w:t>Condition 1.3.3—delivery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It should be noted that service by fax and by email (but as to email only if the email address of the intended recipient is given in the contract) is a valid method of service only where delivery of the original document is not essential to the transaction. It is not therefore possible to exchange contracts by either of those methods because the Law of Property (Miscellaneous Provisions) Act 1989 s 2 (as amended) requires the contract itself to be in writing, and a faxed copy document or an email document is probably not sufficient to satisfy this requirement. It is, however, possible to use a faxed message, or email message if the email address of the intended recipient is given in the contract, to activate use of the Law Society formulae for exchange provided that the signed contracts already exist and are in the custody of the parties’ solicitors. Many contracts choose to specifically exclude service by email. The prescribed methods of service of documents and notices set out in condition 1.3.7 adapt and replace the provisions of the Law of Property Act 1925 s 196 as amended by SI 2001/1149 and by the Postal Services Act 2011 s 91(1), (2), Sch 12 para 75.</w:t>
      </w:r>
    </w:p>
    <w:p>
      <w:pPr>
        <w:keepNext w:val="0"/>
        <w:spacing w:before="120" w:after="20" w:line="240" w:lineRule="atLeast"/>
        <w:ind w:left="720" w:right="0" w:hanging="360"/>
        <w:jc w:val="left"/>
      </w:pPr>
      <w:bookmarkStart w:id="66" w:name="Forward_fnref_ukContentItemc0651b8f-a028"/>
      <w:hyperlink w:anchor="Backward_fnref_ukContentItemc0651b8f-a028-469a-a889-7befc3be0955_REF" w:history="1">
        <w:r>
          <w:rPr>
            <w:rFonts w:ascii="arial" w:eastAsia="arial" w:hAnsi="arial" w:cs="arial"/>
            <w:b/>
            <w:i w:val="0"/>
            <w:strike w:val="0"/>
            <w:color w:val="BE161D"/>
            <w:sz w:val="18"/>
            <w:u w:val="none"/>
            <w:shd w:val="clear" w:color="auto" w:fill="FFFFFF"/>
            <w:vertAlign w:val="baseline"/>
          </w:rPr>
          <w:t>7</w:t>
        </w:r>
      </w:hyperlink>
      <w:bookmarkEnd w:id="66"/>
      <w:r>
        <w:tab/>
      </w:r>
      <w:r>
        <w:rPr>
          <w:rFonts w:ascii="arial" w:eastAsia="arial" w:hAnsi="arial" w:cs="arial"/>
          <w:b/>
          <w:i w:val="0"/>
          <w:strike w:val="0"/>
          <w:noProof w:val="0"/>
          <w:color w:val="888888"/>
          <w:position w:val="0"/>
          <w:sz w:val="18"/>
          <w:u w:val="none"/>
          <w:vertAlign w:val="baseline"/>
        </w:rPr>
        <w:t>Condition 1.4.1—VAT</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purchase price and the contents price are inclusive of VAT because the Standard Conditions of Sale (5th Edn—2018 revision) are intended to be used primarily for residential transactions where VAT is usually exempt. If the sale is liable to VAT a special condition should be added requiring the buyer to pay a sum equivalent to VAT on the purchase price and the contents or the Standard Commercial Property Conditions (3rd Edn—2018 Revision) should be incorporated instead of the Standard Conditions of Sale (5th Edn—2018 revision).</w:t>
      </w:r>
    </w:p>
    <w:p>
      <w:pPr>
        <w:keepNext w:val="0"/>
        <w:spacing w:before="120" w:after="20" w:line="240" w:lineRule="atLeast"/>
        <w:ind w:left="720" w:right="0" w:hanging="360"/>
        <w:jc w:val="left"/>
      </w:pPr>
      <w:bookmarkStart w:id="67" w:name="Forward_fnref_ukContentItem46d7d616-f31c"/>
      <w:hyperlink w:anchor="Backward_fnref_ukContentItem46d7d616-f31c-4435-bff0-a71b34a72470_REF" w:history="1">
        <w:r>
          <w:rPr>
            <w:rFonts w:ascii="arial" w:eastAsia="arial" w:hAnsi="arial" w:cs="arial"/>
            <w:b/>
            <w:i w:val="0"/>
            <w:strike w:val="0"/>
            <w:color w:val="BE161D"/>
            <w:sz w:val="18"/>
            <w:u w:val="none"/>
            <w:shd w:val="clear" w:color="auto" w:fill="FFFFFF"/>
            <w:vertAlign w:val="baseline"/>
          </w:rPr>
          <w:t>8</w:t>
        </w:r>
      </w:hyperlink>
      <w:bookmarkEnd w:id="67"/>
      <w:r>
        <w:tab/>
      </w:r>
      <w:r>
        <w:rPr>
          <w:rFonts w:ascii="arial" w:eastAsia="arial" w:hAnsi="arial" w:cs="arial"/>
          <w:b/>
          <w:i w:val="0"/>
          <w:strike w:val="0"/>
          <w:noProof w:val="0"/>
          <w:color w:val="888888"/>
          <w:position w:val="0"/>
          <w:sz w:val="18"/>
          <w:u w:val="none"/>
          <w:vertAlign w:val="baseline"/>
        </w:rPr>
        <w:t>Condition 1.5.1—assignment and sub-sales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In the absence of any specific provision in the contract, both the seller and the buyer are free to assign the benefit of the whole contract or a part of it (for example a charge of the benefit of the contract or a sub-sale of the property) and the buyer is generally entitled to a transfer personally or as the buyer directs. Condition 1.5.1 prohibits the buyer from transferring the benefit of the contract and condition 1.5.2 provides that the seller cannot be required to transfer the property in parts or to any person other than the buyer. This latter condition prevents the seller from having to transfer the property to a sub-buyer, as would otherwise be the case, although it does not stop the buyer contracting to sell the property on provided that the buyer first obtains a transfer from the seller and then executes a second transfer to the sub-buyer.</w:t>
      </w:r>
    </w:p>
    <w:p>
      <w:pPr>
        <w:keepNext w:val="0"/>
        <w:spacing w:before="120" w:after="20" w:line="240" w:lineRule="atLeast"/>
        <w:ind w:left="720" w:right="0" w:hanging="360"/>
        <w:jc w:val="left"/>
      </w:pPr>
      <w:bookmarkStart w:id="68" w:name="Forward_fnref_ukContentItem9c10c3de-3301"/>
      <w:hyperlink w:anchor="Backward_fnref_ukContentItem9c10c3de-3301-4d93-9a5f-a618cbfd884e_REF" w:history="1">
        <w:r>
          <w:rPr>
            <w:rFonts w:ascii="arial" w:eastAsia="arial" w:hAnsi="arial" w:cs="arial"/>
            <w:b/>
            <w:i w:val="0"/>
            <w:strike w:val="0"/>
            <w:color w:val="BE161D"/>
            <w:sz w:val="18"/>
            <w:u w:val="none"/>
            <w:shd w:val="clear" w:color="auto" w:fill="FFFFFF"/>
            <w:vertAlign w:val="baseline"/>
          </w:rPr>
          <w:t>9</w:t>
        </w:r>
      </w:hyperlink>
      <w:bookmarkEnd w:id="68"/>
      <w:r>
        <w:tab/>
      </w:r>
      <w:r>
        <w:rPr>
          <w:rFonts w:ascii="arial" w:eastAsia="arial" w:hAnsi="arial" w:cs="arial"/>
          <w:b/>
          <w:i w:val="0"/>
          <w:strike w:val="0"/>
          <w:noProof w:val="0"/>
          <w:color w:val="888888"/>
          <w:position w:val="0"/>
          <w:sz w:val="18"/>
          <w:u w:val="none"/>
          <w:vertAlign w:val="baseline"/>
        </w:rPr>
        <w:t>Condition 2.1.1—date of exchange through document exchange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Note that where exchange of contracts is to be effected through a document exchange, the deemed time of exchange differs from the normal deemed time of delivery of a document through a document exchange under condition 1.3.7.</w:t>
      </w:r>
    </w:p>
    <w:p>
      <w:pPr>
        <w:keepNext w:val="0"/>
        <w:spacing w:before="120" w:after="20" w:line="240" w:lineRule="atLeast"/>
        <w:ind w:left="720" w:right="0" w:hanging="360"/>
        <w:jc w:val="left"/>
      </w:pPr>
      <w:bookmarkStart w:id="69" w:name="Forward_fnref_ukContentItemddb7f591-28e5"/>
      <w:hyperlink w:anchor="Backward_fnref_ukContentItemddb7f591-28e5-4efc-92d9-27cd4f1cf3e8_REF" w:history="1">
        <w:r>
          <w:rPr>
            <w:rFonts w:ascii="arial" w:eastAsia="arial" w:hAnsi="arial" w:cs="arial"/>
            <w:b/>
            <w:i w:val="0"/>
            <w:strike w:val="0"/>
            <w:color w:val="BE161D"/>
            <w:sz w:val="18"/>
            <w:u w:val="none"/>
            <w:shd w:val="clear" w:color="auto" w:fill="FFFFFF"/>
            <w:vertAlign w:val="baseline"/>
          </w:rPr>
          <w:t>10</w:t>
        </w:r>
      </w:hyperlink>
      <w:bookmarkEnd w:id="69"/>
      <w:r>
        <w:tab/>
      </w:r>
      <w:r>
        <w:rPr>
          <w:rFonts w:ascii="arial" w:eastAsia="arial" w:hAnsi="arial" w:cs="arial"/>
          <w:b/>
          <w:i w:val="0"/>
          <w:strike w:val="0"/>
          <w:noProof w:val="0"/>
          <w:color w:val="888888"/>
          <w:position w:val="0"/>
          <w:sz w:val="18"/>
          <w:u w:val="none"/>
          <w:vertAlign w:val="baseline"/>
        </w:rPr>
        <w:t>Condition 2.1.2—date of telephone exchange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2.1.2 anticipates exchange using one of the Law Society formulae for exchange by telephone (see vol 35 (2019) SALE OF LAND Paragraph 467 [942]). Personal exchange is not referred to in the condition.</w:t>
      </w:r>
    </w:p>
    <w:p>
      <w:pPr>
        <w:keepNext w:val="0"/>
        <w:spacing w:before="120" w:after="20" w:line="240" w:lineRule="atLeast"/>
        <w:ind w:left="720" w:right="0" w:hanging="360"/>
        <w:jc w:val="left"/>
      </w:pPr>
      <w:bookmarkStart w:id="70" w:name="Forward_fnref_ukContentItem92f50577-3fb0"/>
      <w:hyperlink w:anchor="Backward_fnref_ukContentItem92f50577-3fb0-4fa4-9166-39290ce78986_REF" w:history="1">
        <w:r>
          <w:rPr>
            <w:rFonts w:ascii="arial" w:eastAsia="arial" w:hAnsi="arial" w:cs="arial"/>
            <w:b/>
            <w:i w:val="0"/>
            <w:strike w:val="0"/>
            <w:color w:val="BE161D"/>
            <w:sz w:val="18"/>
            <w:u w:val="none"/>
            <w:shd w:val="clear" w:color="auto" w:fill="FFFFFF"/>
            <w:vertAlign w:val="baseline"/>
          </w:rPr>
          <w:t>11</w:t>
        </w:r>
      </w:hyperlink>
      <w:bookmarkEnd w:id="70"/>
      <w:r>
        <w:tab/>
      </w:r>
      <w:r>
        <w:rPr>
          <w:rFonts w:ascii="arial" w:eastAsia="arial" w:hAnsi="arial" w:cs="arial"/>
          <w:b/>
          <w:i w:val="0"/>
          <w:strike w:val="0"/>
          <w:noProof w:val="0"/>
          <w:color w:val="888888"/>
          <w:position w:val="0"/>
          <w:sz w:val="18"/>
          <w:u w:val="none"/>
          <w:vertAlign w:val="baseline"/>
        </w:rPr>
        <w:t>Condition 2.2.1—amount of deposit</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A special condition needs to be used if the seller is to accept a deposit of less than 10% of the purchase price on exchange. The deposit is a percentage of the purchase price only. If a deposit is required for the contents price in addition, a special condition should be inserted. It should be noted that condition 6.8.3 provides that, if a notice to complete is served, the buyer is to pay at once the difference between 10% of the purchase price and the actual deposit paid.</w:t>
      </w:r>
    </w:p>
    <w:p>
      <w:pPr>
        <w:keepNext w:val="0"/>
        <w:spacing w:before="120" w:after="20" w:line="240" w:lineRule="atLeast"/>
        <w:ind w:left="720" w:right="0" w:hanging="360"/>
        <w:jc w:val="left"/>
      </w:pPr>
      <w:bookmarkStart w:id="71" w:name="Forward_fnref_ukContentItem02b5143a-f765"/>
      <w:hyperlink w:anchor="Backward_fnref_ukContentItem02b5143a-f765-45a7-b7a5-11733db0589c_REF" w:history="1">
        <w:r>
          <w:rPr>
            <w:rFonts w:ascii="arial" w:eastAsia="arial" w:hAnsi="arial" w:cs="arial"/>
            <w:b/>
            <w:i w:val="0"/>
            <w:strike w:val="0"/>
            <w:color w:val="BE161D"/>
            <w:sz w:val="18"/>
            <w:u w:val="none"/>
            <w:shd w:val="clear" w:color="auto" w:fill="FFFFFF"/>
            <w:vertAlign w:val="baseline"/>
          </w:rPr>
          <w:t>12</w:t>
        </w:r>
      </w:hyperlink>
      <w:bookmarkEnd w:id="71"/>
      <w:r>
        <w:tab/>
      </w:r>
      <w:r>
        <w:rPr>
          <w:rFonts w:ascii="arial" w:eastAsia="arial" w:hAnsi="arial" w:cs="arial"/>
          <w:b/>
          <w:i w:val="0"/>
          <w:strike w:val="0"/>
          <w:noProof w:val="0"/>
          <w:color w:val="888888"/>
          <w:position w:val="0"/>
          <w:sz w:val="18"/>
          <w:u w:val="none"/>
          <w:vertAlign w:val="baseline"/>
        </w:rPr>
        <w:t>Condition 2.2.2—dishonoured deposit cheque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methods of payment of the deposit prescribed by condition 2.2.4 are designed to ensure that the deposit cheque will not be dishonoured—it should, therefore, be rare that condition 2.2.2 will need to be relied upon, at least in the case of a sale by private treaty. However, it should be noted that condition 2.2.4 does not apply to auction contracts where, unless amended by special condition, the seller would be obliged to accept the buyer’s personal cheque for the deposit.</w:t>
      </w:r>
    </w:p>
    <w:p>
      <w:pPr>
        <w:keepNext w:val="0"/>
        <w:spacing w:before="120" w:after="20" w:line="240" w:lineRule="atLeast"/>
        <w:ind w:left="720" w:right="0" w:hanging="360"/>
        <w:jc w:val="left"/>
      </w:pPr>
      <w:bookmarkStart w:id="72" w:name="Forward_fnref_ukContentItem9673b18b-6eb4"/>
      <w:hyperlink w:anchor="Backward_fnref_ukContentItem9673b18b-6eb4-4ff5-87c7-e724d261af94_REF" w:history="1">
        <w:r>
          <w:rPr>
            <w:rFonts w:ascii="arial" w:eastAsia="arial" w:hAnsi="arial" w:cs="arial"/>
            <w:b/>
            <w:i w:val="0"/>
            <w:strike w:val="0"/>
            <w:color w:val="BE161D"/>
            <w:sz w:val="18"/>
            <w:u w:val="none"/>
            <w:shd w:val="clear" w:color="auto" w:fill="FFFFFF"/>
            <w:vertAlign w:val="baseline"/>
          </w:rPr>
          <w:t>13</w:t>
        </w:r>
      </w:hyperlink>
      <w:bookmarkEnd w:id="72"/>
      <w:r>
        <w:tab/>
      </w:r>
      <w:r>
        <w:rPr>
          <w:rFonts w:ascii="arial" w:eastAsia="arial" w:hAnsi="arial" w:cs="arial"/>
          <w:b/>
          <w:i w:val="0"/>
          <w:strike w:val="0"/>
          <w:noProof w:val="0"/>
          <w:color w:val="888888"/>
          <w:position w:val="0"/>
          <w:sz w:val="18"/>
          <w:u w:val="none"/>
          <w:vertAlign w:val="baseline"/>
        </w:rPr>
        <w:t>Condition 2.2.5—use of deposit on related purchase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2.2.5 permits the seller to use the deposit received on the sale towards the deposit required in a purchase of a residence in England or Wales. A deposit which is used in this way is held by the seller’s solicitor as agent for the seller. Condition 2.2.5 provides only limited protection for the buyer, who may have difficulty in recovering the element deposit that is used in this manner from the seller if the sale is not ultimately completed.</w:t>
      </w:r>
    </w:p>
    <w:p>
      <w:pPr>
        <w:keepNext w:val="0"/>
        <w:spacing w:before="120" w:after="20" w:line="240" w:lineRule="atLeast"/>
        <w:ind w:left="720" w:right="0" w:hanging="360"/>
        <w:jc w:val="left"/>
      </w:pPr>
      <w:bookmarkStart w:id="73" w:name="Forward_fnref_ukContentItemfc6ae0c7-fce8"/>
      <w:hyperlink w:anchor="Backward_fnref_ukContentItemfc6ae0c7-fce8-4b06-bfc0-c93f1d4d5042_REF" w:history="1">
        <w:r>
          <w:rPr>
            <w:rFonts w:ascii="arial" w:eastAsia="arial" w:hAnsi="arial" w:cs="arial"/>
            <w:b/>
            <w:i w:val="0"/>
            <w:strike w:val="0"/>
            <w:color w:val="BE161D"/>
            <w:sz w:val="18"/>
            <w:u w:val="none"/>
            <w:shd w:val="clear" w:color="auto" w:fill="FFFFFF"/>
            <w:vertAlign w:val="baseline"/>
          </w:rPr>
          <w:t>14</w:t>
        </w:r>
      </w:hyperlink>
      <w:bookmarkEnd w:id="73"/>
      <w:r>
        <w:tab/>
      </w:r>
      <w:r>
        <w:rPr>
          <w:rFonts w:ascii="arial" w:eastAsia="arial" w:hAnsi="arial" w:cs="arial"/>
          <w:b/>
          <w:i w:val="0"/>
          <w:strike w:val="0"/>
          <w:noProof w:val="0"/>
          <w:color w:val="888888"/>
          <w:position w:val="0"/>
          <w:sz w:val="18"/>
          <w:u w:val="none"/>
          <w:vertAlign w:val="baseline"/>
        </w:rPr>
        <w:t>Condition 2.2.6—manner in which deposit not used on related purchase to be held</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Any deposit not used by the seller in a purchase must be held by the seller’s conveyancer as ‘stakeholder’. Interest earned on the deposit while held by the stakeholder is payable to the seller on completion. ‘Accrued interest’ is defined in condition 1.1.1(a). See also note 2.</w:t>
      </w:r>
    </w:p>
    <w:p>
      <w:pPr>
        <w:keepNext w:val="0"/>
        <w:spacing w:before="120" w:after="20" w:line="240" w:lineRule="atLeast"/>
        <w:ind w:left="720" w:right="0" w:hanging="360"/>
        <w:jc w:val="left"/>
      </w:pPr>
      <w:bookmarkStart w:id="74" w:name="Forward_fnref_ukContentItemca85f073-c073"/>
      <w:hyperlink w:anchor="Backward_fnref_ukContentItemca85f073-c073-4ad2-84f6-a3a4cc5cbe51_REF" w:history="1">
        <w:r>
          <w:rPr>
            <w:rFonts w:ascii="arial" w:eastAsia="arial" w:hAnsi="arial" w:cs="arial"/>
            <w:b/>
            <w:i w:val="0"/>
            <w:strike w:val="0"/>
            <w:color w:val="BE161D"/>
            <w:sz w:val="18"/>
            <w:u w:val="none"/>
            <w:shd w:val="clear" w:color="auto" w:fill="FFFFFF"/>
            <w:vertAlign w:val="baseline"/>
          </w:rPr>
          <w:t>15</w:t>
        </w:r>
      </w:hyperlink>
      <w:bookmarkEnd w:id="74"/>
      <w:r>
        <w:tab/>
      </w:r>
      <w:r>
        <w:rPr>
          <w:rFonts w:ascii="arial" w:eastAsia="arial" w:hAnsi="arial" w:cs="arial"/>
          <w:b/>
          <w:i w:val="0"/>
          <w:strike w:val="0"/>
          <w:noProof w:val="0"/>
          <w:color w:val="888888"/>
          <w:position w:val="0"/>
          <w:sz w:val="18"/>
          <w:u w:val="none"/>
          <w:vertAlign w:val="baseline"/>
        </w:rPr>
        <w:t>Condition 2.3—auctions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provisions of condition 2.3 reflect the Sale of Land by Auction Act 1867, which provides that the right to place a reserve price on the property and the right for the seller, or one person on the seller’s behalf, to bid at the auction must be expressly reserved by a condition to this effect in the contract. Condition 2.3.5 allows the auctioneer to resolve a dispute in the bidding should the dispute occur during the course of the sale. The position at common law where there is a dispute in the bidding is unclear and the wording of condition 2.3.5 overcomes that uncertainty.</w:t>
      </w:r>
    </w:p>
    <w:p>
      <w:pPr>
        <w:keepNext w:val="0"/>
        <w:spacing w:before="120" w:after="20" w:line="240" w:lineRule="atLeast"/>
        <w:ind w:left="720" w:right="0" w:hanging="360"/>
        <w:jc w:val="left"/>
      </w:pPr>
      <w:bookmarkStart w:id="75" w:name="Forward_fnref_ukContentItem3009d92d-9686"/>
      <w:hyperlink w:anchor="Backward_fnref_ukContentItem3009d92d-9686-4b13-9bd8-67dc92e0ff7d_REF" w:history="1">
        <w:r>
          <w:rPr>
            <w:rFonts w:ascii="arial" w:eastAsia="arial" w:hAnsi="arial" w:cs="arial"/>
            <w:b/>
            <w:i w:val="0"/>
            <w:strike w:val="0"/>
            <w:color w:val="BE161D"/>
            <w:sz w:val="18"/>
            <w:u w:val="none"/>
            <w:shd w:val="clear" w:color="auto" w:fill="FFFFFF"/>
            <w:vertAlign w:val="baseline"/>
          </w:rPr>
          <w:t>16</w:t>
        </w:r>
      </w:hyperlink>
      <w:bookmarkEnd w:id="75"/>
      <w:r>
        <w:tab/>
      </w:r>
      <w:r>
        <w:rPr>
          <w:rFonts w:ascii="arial" w:eastAsia="arial" w:hAnsi="arial" w:cs="arial"/>
          <w:b/>
          <w:i w:val="0"/>
          <w:strike w:val="0"/>
          <w:noProof w:val="0"/>
          <w:color w:val="888888"/>
          <w:position w:val="0"/>
          <w:sz w:val="18"/>
          <w:u w:val="none"/>
          <w:vertAlign w:val="baseline"/>
        </w:rPr>
        <w:t>Condition 3.1.1—freedom from incumbrances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3.1 seeks to limit the seller’s duty of disclosure. In practice the types of incumbrance to which the sale is made subject are often extended by special condition but, in any event, the prudent seller will disclose any specific matters affecting the property of which the seller is aware and ensure that the contract is made expressly subject to them.</w:t>
      </w:r>
    </w:p>
    <w:p>
      <w:pPr>
        <w:keepNext w:val="0"/>
        <w:spacing w:before="120" w:after="20" w:line="240" w:lineRule="atLeast"/>
        <w:ind w:left="720" w:right="0" w:hanging="360"/>
        <w:jc w:val="left"/>
      </w:pPr>
      <w:bookmarkStart w:id="76" w:name="Forward_fnref_ukContentItema0a380d2-4dbd"/>
      <w:hyperlink w:anchor="Backward_fnref_ukContentItema0a380d2-4dbd-4178-9a78-23f84075488d_REF" w:history="1">
        <w:r>
          <w:rPr>
            <w:rFonts w:ascii="arial" w:eastAsia="arial" w:hAnsi="arial" w:cs="arial"/>
            <w:b/>
            <w:i w:val="0"/>
            <w:strike w:val="0"/>
            <w:color w:val="BE161D"/>
            <w:sz w:val="18"/>
            <w:u w:val="none"/>
            <w:shd w:val="clear" w:color="auto" w:fill="FFFFFF"/>
            <w:vertAlign w:val="baseline"/>
          </w:rPr>
          <w:t>17</w:t>
        </w:r>
      </w:hyperlink>
      <w:bookmarkEnd w:id="76"/>
      <w:r>
        <w:tab/>
      </w:r>
      <w:r>
        <w:rPr>
          <w:rFonts w:ascii="arial" w:eastAsia="arial" w:hAnsi="arial" w:cs="arial"/>
          <w:b/>
          <w:i w:val="0"/>
          <w:strike w:val="0"/>
          <w:noProof w:val="0"/>
          <w:color w:val="888888"/>
          <w:position w:val="0"/>
          <w:sz w:val="18"/>
          <w:u w:val="none"/>
          <w:vertAlign w:val="baseline"/>
        </w:rPr>
        <w:t>Condition 3.1.2(b)—incumbrances discoverable by inspection</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3.1.2(b) effectively imposes a duty to inspect on the buyer.</w:t>
      </w:r>
    </w:p>
    <w:p>
      <w:pPr>
        <w:keepNext w:val="0"/>
        <w:spacing w:before="120" w:after="20" w:line="240" w:lineRule="atLeast"/>
        <w:ind w:left="720" w:right="0" w:hanging="360"/>
        <w:jc w:val="left"/>
      </w:pPr>
      <w:bookmarkStart w:id="77" w:name="Forward_fnref_ukContentItem5a58ecf6-e960"/>
      <w:hyperlink w:anchor="Backward_fnref_ukContentItem5a58ecf6-e960-4dce-b38c-52b564d414cc_REF" w:history="1">
        <w:r>
          <w:rPr>
            <w:rFonts w:ascii="arial" w:eastAsia="arial" w:hAnsi="arial" w:cs="arial"/>
            <w:b/>
            <w:i w:val="0"/>
            <w:strike w:val="0"/>
            <w:color w:val="BE161D"/>
            <w:sz w:val="18"/>
            <w:u w:val="none"/>
            <w:shd w:val="clear" w:color="auto" w:fill="FFFFFF"/>
            <w:vertAlign w:val="baseline"/>
          </w:rPr>
          <w:t>18</w:t>
        </w:r>
      </w:hyperlink>
      <w:bookmarkEnd w:id="77"/>
      <w:r>
        <w:tab/>
      </w:r>
      <w:r>
        <w:rPr>
          <w:rFonts w:ascii="arial" w:eastAsia="arial" w:hAnsi="arial" w:cs="arial"/>
          <w:b/>
          <w:i w:val="0"/>
          <w:strike w:val="0"/>
          <w:noProof w:val="0"/>
          <w:color w:val="888888"/>
          <w:position w:val="0"/>
          <w:sz w:val="18"/>
          <w:u w:val="none"/>
          <w:vertAlign w:val="baseline"/>
        </w:rPr>
        <w:t>Condition 3.1.2(c)—incumbrances unknown to seller</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     Condition 3.1.2(c) limits the seller’s duty of disclosure to matters which the seller ‘knows about’ in order to overcome problems posed by </w:t>
      </w:r>
      <w:r>
        <w:rPr>
          <w:rFonts w:ascii="arial" w:eastAsia="arial" w:hAnsi="arial" w:cs="arial"/>
          <w:b w:val="0"/>
          <w:i/>
          <w:strike w:val="0"/>
          <w:noProof w:val="0"/>
          <w:color w:val="888888"/>
          <w:position w:val="0"/>
          <w:sz w:val="18"/>
          <w:u w:val="none"/>
          <w:vertAlign w:val="baseline"/>
        </w:rPr>
        <w:t>Re Brewer and Hankins’ Contract</w:t>
      </w:r>
      <w:r>
        <w:rPr>
          <w:rFonts w:ascii="arial" w:eastAsia="arial" w:hAnsi="arial" w:cs="arial"/>
          <w:b w:val="0"/>
          <w:i w:val="0"/>
          <w:strike w:val="0"/>
          <w:noProof w:val="0"/>
          <w:color w:val="888888"/>
          <w:position w:val="0"/>
          <w:sz w:val="18"/>
          <w:u w:val="none"/>
          <w:vertAlign w:val="baseline"/>
        </w:rPr>
        <w:t xml:space="preserve"> (1899) 80 LT 127, CA, where a seller was held liable for non-disclosure of a matter of which the seller was unaware. The phrase ‘knows about’ is not defined and may include imputed knowledge as well as actual knowledge: see </w:t>
      </w:r>
      <w:r>
        <w:rPr>
          <w:rFonts w:ascii="arial" w:eastAsia="arial" w:hAnsi="arial" w:cs="arial"/>
          <w:b w:val="0"/>
          <w:i/>
          <w:strike w:val="0"/>
          <w:noProof w:val="0"/>
          <w:color w:val="888888"/>
          <w:position w:val="0"/>
          <w:sz w:val="18"/>
          <w:u w:val="none"/>
          <w:vertAlign w:val="baseline"/>
        </w:rPr>
        <w:t>Strover v Harrington</w:t>
      </w:r>
      <w:r>
        <w:rPr>
          <w:rFonts w:ascii="arial" w:eastAsia="arial" w:hAnsi="arial" w:cs="arial"/>
          <w:b w:val="0"/>
          <w:i w:val="0"/>
          <w:strike w:val="0"/>
          <w:noProof w:val="0"/>
          <w:color w:val="888888"/>
          <w:position w:val="0"/>
          <w:sz w:val="18"/>
          <w:u w:val="none"/>
          <w:vertAlign w:val="baseline"/>
        </w:rPr>
        <w:t xml:space="preserve"> [1988] Ch 390, [1988] 1 All ER 769.</w:t>
      </w:r>
    </w:p>
    <w:p>
      <w:pPr>
        <w:keepNext w:val="0"/>
        <w:spacing w:before="120" w:after="20" w:line="240" w:lineRule="atLeast"/>
        <w:ind w:left="720" w:right="0" w:hanging="360"/>
        <w:jc w:val="left"/>
      </w:pPr>
      <w:bookmarkStart w:id="78" w:name="Forward_fnref_ukContentIteme18ba154-399a"/>
      <w:hyperlink w:anchor="Backward_fnref_ukContentIteme18ba154-399a-4a89-8e62-3e7e0986dc04_REF" w:history="1">
        <w:r>
          <w:rPr>
            <w:rFonts w:ascii="arial" w:eastAsia="arial" w:hAnsi="arial" w:cs="arial"/>
            <w:b/>
            <w:i w:val="0"/>
            <w:strike w:val="0"/>
            <w:color w:val="BE161D"/>
            <w:sz w:val="18"/>
            <w:u w:val="none"/>
            <w:shd w:val="clear" w:color="auto" w:fill="FFFFFF"/>
            <w:vertAlign w:val="baseline"/>
          </w:rPr>
          <w:t>19</w:t>
        </w:r>
      </w:hyperlink>
      <w:bookmarkEnd w:id="78"/>
      <w:r>
        <w:tab/>
      </w:r>
      <w:r>
        <w:rPr>
          <w:rFonts w:ascii="arial" w:eastAsia="arial" w:hAnsi="arial" w:cs="arial"/>
          <w:b/>
          <w:i w:val="0"/>
          <w:strike w:val="0"/>
          <w:noProof w:val="0"/>
          <w:color w:val="888888"/>
          <w:position w:val="0"/>
          <w:sz w:val="18"/>
          <w:u w:val="none"/>
          <w:vertAlign w:val="baseline"/>
        </w:rPr>
        <w:t>Condition 3.1.2(d)—incumbrances known to buyer</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special conditions should specify whether or not the sale is subject to mortgages or charges. In the case of registered land, the official copies of the Land Registry entries will reveal the existence of any mortgages or charges and in the case of unregistered land the abstract or epitome of title should do the same. The purpose of condition 3.1.2(d) is to stop the buyer taking action against the seller in connection with a matter the buyer knew about but which is not expressly a matter subject to which the property is to be sold.</w:t>
      </w:r>
    </w:p>
    <w:p>
      <w:pPr>
        <w:keepNext w:val="0"/>
        <w:spacing w:before="120" w:after="20" w:line="240" w:lineRule="atLeast"/>
        <w:ind w:left="720" w:right="0" w:hanging="360"/>
        <w:jc w:val="left"/>
      </w:pPr>
      <w:bookmarkStart w:id="79" w:name="Forward_fnref_ukContentItem168836cd-d8a4"/>
      <w:hyperlink w:anchor="Backward_fnref_ukContentItem168836cd-d8a4-4fa1-918a-5af9796dec0c_REF" w:history="1">
        <w:r>
          <w:rPr>
            <w:rFonts w:ascii="arial" w:eastAsia="arial" w:hAnsi="arial" w:cs="arial"/>
            <w:b/>
            <w:i w:val="0"/>
            <w:strike w:val="0"/>
            <w:color w:val="BE161D"/>
            <w:sz w:val="18"/>
            <w:u w:val="none"/>
            <w:shd w:val="clear" w:color="auto" w:fill="FFFFFF"/>
            <w:vertAlign w:val="baseline"/>
          </w:rPr>
          <w:t>20</w:t>
        </w:r>
      </w:hyperlink>
      <w:bookmarkEnd w:id="79"/>
      <w:r>
        <w:tab/>
      </w:r>
      <w:r>
        <w:rPr>
          <w:rFonts w:ascii="arial" w:eastAsia="arial" w:hAnsi="arial" w:cs="arial"/>
          <w:b/>
          <w:i w:val="0"/>
          <w:strike w:val="0"/>
          <w:noProof w:val="0"/>
          <w:color w:val="888888"/>
          <w:position w:val="0"/>
          <w:sz w:val="18"/>
          <w:u w:val="none"/>
          <w:vertAlign w:val="baseline"/>
        </w:rPr>
        <w:t>Condition 3.1.2(e)—registered incumbrances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Entries on registers of local land charges will fall within this definition. Even where the seller has supplied search results to the buyer as part of the pre-contract documentation, it remains the buyer’s responsibility to ensure that all the necessary searches have been made and that their results are satisfactory. The buyer takes the property subject to any matter which a search would have revealed; the buyer must therefore ensure that all searches relevant to the transaction (ie not just the ‘usual’ searches) have been made.</w:t>
      </w:r>
    </w:p>
    <w:p>
      <w:pPr>
        <w:keepNext w:val="0"/>
        <w:spacing w:before="120" w:after="20" w:line="240" w:lineRule="atLeast"/>
        <w:ind w:left="720" w:right="0" w:hanging="360"/>
        <w:jc w:val="left"/>
      </w:pPr>
      <w:bookmarkStart w:id="80" w:name="Forward_fnref_ukContentItem8ac149d2-83a6"/>
      <w:hyperlink w:anchor="Backward_fnref_ukContentItem8ac149d2-83a6-4caa-b4c0-ea48c147b456_REF" w:history="1">
        <w:r>
          <w:rPr>
            <w:rFonts w:ascii="arial" w:eastAsia="arial" w:hAnsi="arial" w:cs="arial"/>
            <w:b/>
            <w:i w:val="0"/>
            <w:strike w:val="0"/>
            <w:color w:val="BE161D"/>
            <w:sz w:val="18"/>
            <w:u w:val="none"/>
            <w:shd w:val="clear" w:color="auto" w:fill="FFFFFF"/>
            <w:vertAlign w:val="baseline"/>
          </w:rPr>
          <w:t>21</w:t>
        </w:r>
      </w:hyperlink>
      <w:bookmarkEnd w:id="80"/>
      <w:r>
        <w:tab/>
      </w:r>
      <w:r>
        <w:rPr>
          <w:rFonts w:ascii="arial" w:eastAsia="arial" w:hAnsi="arial" w:cs="arial"/>
          <w:b/>
          <w:i w:val="0"/>
          <w:strike w:val="0"/>
          <w:noProof w:val="0"/>
          <w:color w:val="888888"/>
          <w:position w:val="0"/>
          <w:sz w:val="18"/>
          <w:u w:val="none"/>
          <w:vertAlign w:val="baseline"/>
        </w:rPr>
        <w:t>Condition 3.1.2(f)—public requirements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‘Public requirement’ is defined by condition 1.1.1(j). This definition includes such matters as an obligation to pay the cost of road works. A requirement is made when the work is done. The cost of compliance, whether the requirement is made before or after the contract, is to be borne by the buyer. See further condition 3.1.4. If the buyer fails to comply, the seller may fulfil the requirement and recover the cost from the buyer.</w:t>
      </w:r>
    </w:p>
    <w:p>
      <w:pPr>
        <w:keepNext w:val="0"/>
        <w:spacing w:before="120" w:after="20" w:line="240" w:lineRule="atLeast"/>
        <w:ind w:left="720" w:right="0" w:hanging="360"/>
        <w:jc w:val="left"/>
      </w:pPr>
      <w:bookmarkStart w:id="81" w:name="Forward_fnref_ukContentItem7c4545b9-4c84"/>
      <w:hyperlink w:anchor="Backward_fnref_ukContentItem7c4545b9-4c84-4312-a6ea-cd10d5242196_REF" w:history="1">
        <w:r>
          <w:rPr>
            <w:rFonts w:ascii="arial" w:eastAsia="arial" w:hAnsi="arial" w:cs="arial"/>
            <w:b/>
            <w:i w:val="0"/>
            <w:strike w:val="0"/>
            <w:color w:val="BE161D"/>
            <w:sz w:val="18"/>
            <w:u w:val="none"/>
            <w:shd w:val="clear" w:color="auto" w:fill="FFFFFF"/>
            <w:vertAlign w:val="baseline"/>
          </w:rPr>
          <w:t>22</w:t>
        </w:r>
      </w:hyperlink>
      <w:bookmarkEnd w:id="81"/>
      <w:r>
        <w:tab/>
      </w:r>
      <w:r>
        <w:rPr>
          <w:rFonts w:ascii="arial" w:eastAsia="arial" w:hAnsi="arial" w:cs="arial"/>
          <w:b/>
          <w:i w:val="0"/>
          <w:strike w:val="0"/>
          <w:noProof w:val="0"/>
          <w:color w:val="888888"/>
          <w:position w:val="0"/>
          <w:sz w:val="18"/>
          <w:u w:val="none"/>
          <w:vertAlign w:val="baseline"/>
        </w:rPr>
        <w:t>Condition 3.1.3—post-contract incumbrances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By condition 3.1.3 the seller’s duty of disclosure continues even after the contract is made. No sanction is expressly provided for breach of this provision.</w:t>
      </w:r>
    </w:p>
    <w:p>
      <w:pPr>
        <w:keepNext w:val="0"/>
        <w:spacing w:before="120" w:after="20" w:line="240" w:lineRule="atLeast"/>
        <w:ind w:left="720" w:right="0" w:hanging="360"/>
        <w:jc w:val="left"/>
      </w:pPr>
      <w:bookmarkStart w:id="82" w:name="Forward_fnref_ukContentItem43e3d3ba-0be8"/>
      <w:hyperlink w:anchor="Backward_fnref_ukContentItem43e3d3ba-0be8-4c80-b4e4-dc50f5c45cb1_REF" w:history="1">
        <w:r>
          <w:rPr>
            <w:rFonts w:ascii="arial" w:eastAsia="arial" w:hAnsi="arial" w:cs="arial"/>
            <w:b/>
            <w:i w:val="0"/>
            <w:strike w:val="0"/>
            <w:color w:val="BE161D"/>
            <w:sz w:val="18"/>
            <w:u w:val="none"/>
            <w:shd w:val="clear" w:color="auto" w:fill="FFFFFF"/>
            <w:vertAlign w:val="baseline"/>
          </w:rPr>
          <w:t>23</w:t>
        </w:r>
      </w:hyperlink>
      <w:bookmarkEnd w:id="82"/>
      <w:r>
        <w:tab/>
      </w:r>
      <w:r>
        <w:rPr>
          <w:rFonts w:ascii="arial" w:eastAsia="arial" w:hAnsi="arial" w:cs="arial"/>
          <w:b/>
          <w:i w:val="0"/>
          <w:strike w:val="0"/>
          <w:noProof w:val="0"/>
          <w:color w:val="888888"/>
          <w:position w:val="0"/>
          <w:sz w:val="18"/>
          <w:u w:val="none"/>
          <w:vertAlign w:val="baseline"/>
        </w:rPr>
        <w:t>Condition 3.1.4—compliance with public requirements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As to the meaning of ‘public requirement’ see condition 1.1.1(j). See also note 21.</w:t>
      </w:r>
    </w:p>
    <w:p>
      <w:pPr>
        <w:keepNext w:val="0"/>
        <w:spacing w:before="120" w:after="20" w:line="240" w:lineRule="atLeast"/>
        <w:ind w:left="720" w:right="0" w:hanging="360"/>
        <w:jc w:val="left"/>
      </w:pPr>
      <w:bookmarkStart w:id="83" w:name="Forward_fnref_ukContentItem9a5a01d7-c652"/>
      <w:hyperlink w:anchor="Backward_fnref_ukContentItem9a5a01d7-c652-4c0a-9c2c-6c387f2cd2ef_REF" w:history="1">
        <w:r>
          <w:rPr>
            <w:rFonts w:ascii="arial" w:eastAsia="arial" w:hAnsi="arial" w:cs="arial"/>
            <w:b/>
            <w:i w:val="0"/>
            <w:strike w:val="0"/>
            <w:color w:val="BE161D"/>
            <w:sz w:val="18"/>
            <w:u w:val="none"/>
            <w:shd w:val="clear" w:color="auto" w:fill="FFFFFF"/>
            <w:vertAlign w:val="baseline"/>
          </w:rPr>
          <w:t>24</w:t>
        </w:r>
      </w:hyperlink>
      <w:bookmarkEnd w:id="83"/>
      <w:r>
        <w:tab/>
      </w:r>
      <w:r>
        <w:rPr>
          <w:rFonts w:ascii="arial" w:eastAsia="arial" w:hAnsi="arial" w:cs="arial"/>
          <w:b/>
          <w:i w:val="0"/>
          <w:strike w:val="0"/>
          <w:noProof w:val="0"/>
          <w:color w:val="888888"/>
          <w:position w:val="0"/>
          <w:sz w:val="18"/>
          <w:u w:val="none"/>
          <w:vertAlign w:val="baseline"/>
        </w:rPr>
        <w:t>Condition 3.2.1—physical state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Except where the property is being built or converted by the seller, the seller gives no warranty as to the physical condition of the property. Condition 3.2.1 reflects the general caveat emptor principle and effectively imposes a duty to inspect on the buyer.</w:t>
      </w:r>
    </w:p>
    <w:p>
      <w:pPr>
        <w:keepNext w:val="0"/>
        <w:spacing w:before="120" w:after="20" w:line="240" w:lineRule="atLeast"/>
        <w:ind w:left="720" w:right="0" w:hanging="360"/>
        <w:jc w:val="left"/>
      </w:pPr>
      <w:bookmarkStart w:id="84" w:name="Forward_fnref_ukContentItem91ef644e-3e91"/>
      <w:hyperlink w:anchor="Backward_fnref_ukContentItem91ef644e-3e91-4ed4-88a8-3036a02be0d0_REF" w:history="1">
        <w:r>
          <w:rPr>
            <w:rFonts w:ascii="arial" w:eastAsia="arial" w:hAnsi="arial" w:cs="arial"/>
            <w:b/>
            <w:i w:val="0"/>
            <w:strike w:val="0"/>
            <w:color w:val="BE161D"/>
            <w:sz w:val="18"/>
            <w:u w:val="none"/>
            <w:shd w:val="clear" w:color="auto" w:fill="FFFFFF"/>
            <w:vertAlign w:val="baseline"/>
          </w:rPr>
          <w:t>25</w:t>
        </w:r>
      </w:hyperlink>
      <w:bookmarkEnd w:id="84"/>
      <w:r>
        <w:tab/>
      </w:r>
      <w:r>
        <w:rPr>
          <w:rFonts w:ascii="arial" w:eastAsia="arial" w:hAnsi="arial" w:cs="arial"/>
          <w:b/>
          <w:i w:val="0"/>
          <w:strike w:val="0"/>
          <w:noProof w:val="0"/>
          <w:color w:val="888888"/>
          <w:position w:val="0"/>
          <w:sz w:val="18"/>
          <w:u w:val="none"/>
          <w:vertAlign w:val="baseline"/>
        </w:rPr>
        <w:t>Condition 3.3.2(b)—termination of lease affecting property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     The provisions of condition 3.3.2(b) reflect the decision in </w:t>
      </w:r>
      <w:r>
        <w:rPr>
          <w:rFonts w:ascii="arial" w:eastAsia="arial" w:hAnsi="arial" w:cs="arial"/>
          <w:b w:val="0"/>
          <w:i/>
          <w:strike w:val="0"/>
          <w:noProof w:val="0"/>
          <w:color w:val="888888"/>
          <w:position w:val="0"/>
          <w:sz w:val="18"/>
          <w:u w:val="none"/>
          <w:vertAlign w:val="baseline"/>
        </w:rPr>
        <w:t>Abdulla v Shah</w:t>
      </w:r>
      <w:r>
        <w:rPr>
          <w:rFonts w:ascii="arial" w:eastAsia="arial" w:hAnsi="arial" w:cs="arial"/>
          <w:b w:val="0"/>
          <w:i w:val="0"/>
          <w:strike w:val="0"/>
          <w:noProof w:val="0"/>
          <w:color w:val="888888"/>
          <w:position w:val="0"/>
          <w:sz w:val="18"/>
          <w:u w:val="none"/>
          <w:vertAlign w:val="baseline"/>
        </w:rPr>
        <w:t xml:space="preserve"> [1959] AC 124, [1959] 2 WLR 12, PC and state expressly the seller’s duty to inform the buyer if a tenancy terminates. The seller may then not relet the property unless the buyer directs the seller to do so, the buyer being liable to indemnify the seller in respect of all losses and expenses incurred by the seller in the course of carrying out the buyer’s instructions.</w:t>
      </w:r>
    </w:p>
    <w:p>
      <w:pPr>
        <w:keepNext w:val="0"/>
        <w:spacing w:before="120" w:after="20" w:line="240" w:lineRule="atLeast"/>
        <w:ind w:left="720" w:right="0" w:hanging="360"/>
        <w:jc w:val="left"/>
      </w:pPr>
      <w:bookmarkStart w:id="85" w:name="Forward_fnref_ukContentItem5728d7f1-df9c"/>
      <w:hyperlink w:anchor="Backward_fnref_ukContentItem5728d7f1-df9c-4536-92cc-929e50e40139_REF" w:history="1">
        <w:r>
          <w:rPr>
            <w:rFonts w:ascii="arial" w:eastAsia="arial" w:hAnsi="arial" w:cs="arial"/>
            <w:b/>
            <w:i w:val="0"/>
            <w:strike w:val="0"/>
            <w:color w:val="BE161D"/>
            <w:sz w:val="18"/>
            <w:u w:val="none"/>
            <w:shd w:val="clear" w:color="auto" w:fill="FFFFFF"/>
            <w:vertAlign w:val="baseline"/>
          </w:rPr>
          <w:t>26</w:t>
        </w:r>
      </w:hyperlink>
      <w:bookmarkEnd w:id="85"/>
      <w:r>
        <w:tab/>
      </w:r>
      <w:r>
        <w:rPr>
          <w:rFonts w:ascii="arial" w:eastAsia="arial" w:hAnsi="arial" w:cs="arial"/>
          <w:b/>
          <w:i w:val="0"/>
          <w:strike w:val="0"/>
          <w:noProof w:val="0"/>
          <w:color w:val="888888"/>
          <w:position w:val="0"/>
          <w:sz w:val="18"/>
          <w:u w:val="none"/>
          <w:vertAlign w:val="baseline"/>
        </w:rPr>
        <w:t>Condition 3.3.2(e)—indemnity regarding claims under lease affecting property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Where the lease contains an option to renew or to purchase the reversion, condition 3.3.2(e) imposes an obligation on the buyer to indemnify the seller against claims arising out of that option even though it cannot legally be enforced against the buyer for want of registration. The buyer should ensure that full details of any such options have been provided before agreeing to accept liability under condition 3.3.2(e).</w:t>
      </w:r>
    </w:p>
    <w:p>
      <w:pPr>
        <w:keepNext w:val="0"/>
        <w:spacing w:before="120" w:after="20" w:line="240" w:lineRule="atLeast"/>
        <w:ind w:left="720" w:right="0" w:hanging="360"/>
        <w:jc w:val="left"/>
      </w:pPr>
      <w:bookmarkStart w:id="86" w:name="Forward_fnref_ukContentIteme1e8f27a-a9ea"/>
      <w:hyperlink w:anchor="Backward_fnref_ukContentIteme1e8f27a-a9ea-49b1-8dc6-381ea940d51f_REF" w:history="1">
        <w:r>
          <w:rPr>
            <w:rFonts w:ascii="arial" w:eastAsia="arial" w:hAnsi="arial" w:cs="arial"/>
            <w:b/>
            <w:i w:val="0"/>
            <w:strike w:val="0"/>
            <w:color w:val="BE161D"/>
            <w:sz w:val="18"/>
            <w:u w:val="none"/>
            <w:shd w:val="clear" w:color="auto" w:fill="FFFFFF"/>
            <w:vertAlign w:val="baseline"/>
          </w:rPr>
          <w:t>27</w:t>
        </w:r>
      </w:hyperlink>
      <w:bookmarkEnd w:id="86"/>
      <w:r>
        <w:tab/>
      </w:r>
      <w:r>
        <w:rPr>
          <w:rFonts w:ascii="arial" w:eastAsia="arial" w:hAnsi="arial" w:cs="arial"/>
          <w:b/>
          <w:i w:val="0"/>
          <w:strike w:val="0"/>
          <w:noProof w:val="0"/>
          <w:color w:val="888888"/>
          <w:position w:val="0"/>
          <w:sz w:val="18"/>
          <w:u w:val="none"/>
          <w:vertAlign w:val="baseline"/>
        </w:rPr>
        <w:t>Condition 3.3.2(f)—security of tenure and rent control under lease affecting property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3.3.2(f) imposes an obligation on the buyer to find out whether and how any security of tenure legislation affects any tenancy to which the property is subject. It is also left to the buyer to satisfy themselves as to the effect of any rent control on the tenancy.</w:t>
      </w:r>
    </w:p>
    <w:p>
      <w:pPr>
        <w:keepNext w:val="0"/>
        <w:spacing w:before="120" w:after="20" w:line="240" w:lineRule="atLeast"/>
        <w:ind w:left="720" w:right="0" w:hanging="360"/>
        <w:jc w:val="left"/>
      </w:pPr>
      <w:bookmarkStart w:id="87" w:name="Forward_fnref_ukContentItem47ebdc5d-52d9"/>
      <w:hyperlink w:anchor="Backward_fnref_ukContentItem47ebdc5d-52d9-42ff-a16e-e08dc7415c69_REF" w:history="1">
        <w:r>
          <w:rPr>
            <w:rFonts w:ascii="arial" w:eastAsia="arial" w:hAnsi="arial" w:cs="arial"/>
            <w:b/>
            <w:i w:val="0"/>
            <w:strike w:val="0"/>
            <w:color w:val="BE161D"/>
            <w:sz w:val="18"/>
            <w:u w:val="none"/>
            <w:shd w:val="clear" w:color="auto" w:fill="FFFFFF"/>
            <w:vertAlign w:val="baseline"/>
          </w:rPr>
          <w:t>28</w:t>
        </w:r>
      </w:hyperlink>
      <w:bookmarkEnd w:id="87"/>
      <w:r>
        <w:tab/>
      </w:r>
      <w:r>
        <w:rPr>
          <w:rFonts w:ascii="arial" w:eastAsia="arial" w:hAnsi="arial" w:cs="arial"/>
          <w:b/>
          <w:i w:val="0"/>
          <w:strike w:val="0"/>
          <w:noProof w:val="0"/>
          <w:color w:val="888888"/>
          <w:position w:val="0"/>
          <w:sz w:val="18"/>
          <w:u w:val="none"/>
          <w:vertAlign w:val="baseline"/>
        </w:rPr>
        <w:t>Condition 3.3.2(g)—apportionment of rent under lease affecting property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3.3.2(g) applies where the property being sold is part only of the property subject to a lease and deals with the apportionment of rent between the part of the property now being sold and that which is to be retained by the seller. A legal apportionment of rent requires the consent of the owner of the rent. Condition 3.3.2(g) allows the seller to make the apportionment. Similarly, condition 4.5 permits the seller to make an informal apportionment of rent, to which the buyer may not object. Apportionment of rent on completion is dealt with by condition 6.3.1. As to apportionment of liability under a lease to which the Landlord and Tenant (Covenants) Act 1995 applies see vol 22(1) (2016) LANDLORD AND TENANT (BUSINESS TENANCIES) Paragraph 112 [207].</w:t>
      </w:r>
    </w:p>
    <w:p>
      <w:pPr>
        <w:keepNext w:val="0"/>
        <w:spacing w:before="120" w:after="20" w:line="240" w:lineRule="atLeast"/>
        <w:ind w:left="720" w:right="0" w:hanging="360"/>
        <w:jc w:val="left"/>
      </w:pPr>
      <w:bookmarkStart w:id="88" w:name="Forward_fnref_ukContentItem1364ae98-b7ed"/>
      <w:hyperlink w:anchor="Backward_fnref_ukContentItem1364ae98-b7ed-40f9-b2e8-62b39b8b042b_REF" w:history="1">
        <w:r>
          <w:rPr>
            <w:rFonts w:ascii="arial" w:eastAsia="arial" w:hAnsi="arial" w:cs="arial"/>
            <w:b/>
            <w:i w:val="0"/>
            <w:strike w:val="0"/>
            <w:color w:val="BE161D"/>
            <w:sz w:val="18"/>
            <w:u w:val="none"/>
            <w:shd w:val="clear" w:color="auto" w:fill="FFFFFF"/>
            <w:vertAlign w:val="baseline"/>
          </w:rPr>
          <w:t>29</w:t>
        </w:r>
      </w:hyperlink>
      <w:bookmarkEnd w:id="88"/>
      <w:r>
        <w:tab/>
      </w:r>
      <w:r>
        <w:rPr>
          <w:rFonts w:ascii="arial" w:eastAsia="arial" w:hAnsi="arial" w:cs="arial"/>
          <w:b/>
          <w:i w:val="0"/>
          <w:strike w:val="0"/>
          <w:noProof w:val="0"/>
          <w:color w:val="888888"/>
          <w:position w:val="0"/>
          <w:sz w:val="18"/>
          <w:u w:val="none"/>
          <w:vertAlign w:val="baseline"/>
        </w:rPr>
        <w:t>Condition 4.1.2—proof of registered title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items referred to in the Land Registration Rules 2003, SI 2003/1417 rr 134(1)(a), (b), 135(1)(a) (as substituted by SI 2008/1919) respectively are:</w:t>
      </w:r>
    </w:p>
    <w:p>
      <w:pPr>
        <w:keepNext w:val="0"/>
        <w:numPr>
          <w:numId w:val="1"/>
        </w:numPr>
        <w:spacing w:before="120" w:after="20" w:line="240" w:lineRule="atLeast"/>
        <w:ind w:left="1080" w:right="0"/>
        <w:jc w:val="both"/>
      </w:pPr>
      <w:r>
        <w:rPr>
          <w:rFonts w:ascii="arial" w:eastAsia="arial" w:hAnsi="arial" w:cs="arial"/>
          <w:b w:val="0"/>
          <w:i w:val="0"/>
          <w:strike w:val="0"/>
          <w:noProof w:val="0"/>
          <w:color w:val="000000"/>
          <w:position w:val="0"/>
          <w:sz w:val="18"/>
          <w:u w:val="none"/>
          <w:vertAlign w:val="baseline"/>
        </w:rPr>
        <w:t>an official copy of an individual register;</w:t>
      </w:r>
    </w:p>
    <w:p>
      <w:pPr>
        <w:keepNext w:val="0"/>
        <w:numPr>
          <w:numId w:val="1"/>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an official copy of any title plan referred to in an individual register;</w:t>
      </w:r>
    </w:p>
    <w:p>
      <w:pPr>
        <w:keepNext w:val="0"/>
        <w:numPr>
          <w:numId w:val="1"/>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an official copy of any document referred to in the register of title and kept by the registrar (excluding excepted documents defined in r 133(5) (as substituted by SI 2008/1919) which includes exempt information documents and related documents, and documents in connection with court proceedings, insolvency and tax liabilities).</w:t>
      </w:r>
    </w:p>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Photocopies of the seller’s land or charge certificate are not acceptable; land and charge certificates have effectively been abolished: see vol 25(1)A (2015) LAND REGISTRATION Paragraph 38 [181].</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As to the alternatives offered by the Land Registry’s electronic application facilities service see vol 25(1)A (2015) LAND REGISTRATION Paragraph 47.4 note 4 [272]. Where the seller’s solicitor wishes to rely on screen prints of the entries on the register for the purpose of fulfilling the seller’s obligation to furnish the current entries under SI 2003/1417 rr 134, 135 (as substituted by SI 2008/1919) in place of official copies (the latter being more expensive) condition 4.1.2 will need to be amended by special condition to permit this.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Title on the grant or assignment of a lease out of a registered title is dealt with by condition 8.</w:t>
      </w:r>
    </w:p>
    <w:p>
      <w:pPr>
        <w:keepNext w:val="0"/>
        <w:spacing w:before="120" w:after="20" w:line="240" w:lineRule="atLeast"/>
        <w:ind w:left="360" w:right="0"/>
        <w:jc w:val="left"/>
      </w:pPr>
      <w:bookmarkStart w:id="89" w:name="Forward_fnref_ukContentItemfaf68c6f-789f"/>
      <w:hyperlink w:anchor="Backward_fnref_ukContentItemfaf68c6f-789f-4426-9b39-371cf4e21100_REF" w:history="1">
        <w:r>
          <w:rPr>
            <w:rFonts w:ascii="arial" w:eastAsia="arial" w:hAnsi="arial" w:cs="arial"/>
            <w:b/>
            <w:i w:val="0"/>
            <w:strike w:val="0"/>
            <w:color w:val="BE161D"/>
            <w:sz w:val="18"/>
            <w:u w:val="none"/>
            <w:shd w:val="clear" w:color="auto" w:fill="FFFFFF"/>
            <w:vertAlign w:val="baseline"/>
          </w:rPr>
          <w:t>30</w:t>
        </w:r>
      </w:hyperlink>
      <w:bookmarkEnd w:id="89"/>
      <w:r>
        <w:tab/>
      </w:r>
      <w:r>
        <w:rPr>
          <w:rFonts w:ascii="arial" w:eastAsia="arial" w:hAnsi="arial" w:cs="arial"/>
          <w:b/>
          <w:i w:val="0"/>
          <w:strike w:val="0"/>
          <w:noProof w:val="0"/>
          <w:color w:val="888888"/>
          <w:position w:val="0"/>
          <w:sz w:val="18"/>
          <w:u w:val="none"/>
          <w:vertAlign w:val="baseline"/>
        </w:rPr>
        <w:t>Condition 4.1.3—proof of unregistered title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4.1.3 requires the seller to supply the buyer with the customary abstract or epitome in the case of unregistered titles. The condition does not specify the contents of the abstract, which will, therefore, be governed by the Law of Property Act 1925 s 44 (as amended by the Law of Property Act 1969 s 23 and the Land Registration Act 2002 s 133, Sch 11 para 2), unless altered by special condition. A special condition will in any event be required to identify the document which is to form the root of title. By the Law of Property Act 1925 s 45(4), the buyer may call for production of documents forming part of the title which are not in the custody of the seller or the seller’s mortgagee or trustee, provided that the buyer pays the cost of production of those documents. Under condition 4.1.3(b) the seller is required at the seller’s own expense to produce the originals or marked abstracts of all documents forming part of the title to the buyer. No time limit is specified within which the buyer may call for production but, at common law, the buyer’s right to verify title expires with the time limit for raising requisitions.</w:t>
      </w:r>
    </w:p>
    <w:p>
      <w:pPr>
        <w:keepNext w:val="0"/>
        <w:spacing w:before="120" w:after="20" w:line="240" w:lineRule="atLeast"/>
        <w:ind w:left="360" w:right="0"/>
        <w:jc w:val="left"/>
      </w:pPr>
      <w:bookmarkStart w:id="90" w:name="Forward_fnref_ukContentItemae7a755e-caaa"/>
      <w:hyperlink w:anchor="Backward_fnref_ukContentItemae7a755e-caaa-46f7-9735-80d0c54b7aa0_REF" w:history="1">
        <w:r>
          <w:rPr>
            <w:rFonts w:ascii="arial" w:eastAsia="arial" w:hAnsi="arial" w:cs="arial"/>
            <w:b/>
            <w:i w:val="0"/>
            <w:strike w:val="0"/>
            <w:color w:val="BE161D"/>
            <w:sz w:val="18"/>
            <w:u w:val="none"/>
            <w:shd w:val="clear" w:color="auto" w:fill="FFFFFF"/>
            <w:vertAlign w:val="baseline"/>
          </w:rPr>
          <w:t>31</w:t>
        </w:r>
      </w:hyperlink>
      <w:bookmarkEnd w:id="90"/>
      <w:r>
        <w:tab/>
      </w:r>
      <w:r>
        <w:rPr>
          <w:rFonts w:ascii="arial" w:eastAsia="arial" w:hAnsi="arial" w:cs="arial"/>
          <w:b/>
          <w:i w:val="0"/>
          <w:strike w:val="0"/>
          <w:noProof w:val="0"/>
          <w:color w:val="888888"/>
          <w:position w:val="0"/>
          <w:sz w:val="18"/>
          <w:u w:val="none"/>
          <w:vertAlign w:val="baseline"/>
        </w:rPr>
        <w:t>Condition 4.3—timetable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4.3.1 deals with the deduction of title (if not deduced before contract) and the buyer’s right to raise requisitions. Time is of the essence under this provision so that, if the buyer does not raise requisitions within the stipulated period, the buyer loses the right to raise them: see condition 4.2.3. Time limits are assessed by reference to the definition of a working day contained in condition 1.1.1(m). Lateness in complying with an obligation imposed under the condition may result in the defaulting party having to pay compensation to the other if completion is delayed: see condition 7.2.</w:t>
      </w:r>
    </w:p>
    <w:p>
      <w:pPr>
        <w:keepNext w:val="0"/>
        <w:spacing w:before="120" w:after="20" w:line="240" w:lineRule="atLeast"/>
        <w:ind w:left="360" w:right="0"/>
        <w:jc w:val="left"/>
      </w:pPr>
      <w:bookmarkStart w:id="91" w:name="Forward_fnref_ukContentItemb8087d74-a958"/>
      <w:hyperlink w:anchor="Backward_fnref_ukContentItemb8087d74-a958-4d53-bc23-7c41e19a7fa6_REF" w:history="1">
        <w:r>
          <w:rPr>
            <w:rFonts w:ascii="arial" w:eastAsia="arial" w:hAnsi="arial" w:cs="arial"/>
            <w:b/>
            <w:i w:val="0"/>
            <w:strike w:val="0"/>
            <w:color w:val="BE161D"/>
            <w:sz w:val="18"/>
            <w:u w:val="none"/>
            <w:shd w:val="clear" w:color="auto" w:fill="FFFFFF"/>
            <w:vertAlign w:val="baseline"/>
          </w:rPr>
          <w:t>32</w:t>
        </w:r>
      </w:hyperlink>
      <w:bookmarkEnd w:id="91"/>
      <w:r>
        <w:tab/>
      </w:r>
      <w:r>
        <w:rPr>
          <w:rFonts w:ascii="arial" w:eastAsia="arial" w:hAnsi="arial" w:cs="arial"/>
          <w:b/>
          <w:i w:val="0"/>
          <w:strike w:val="0"/>
          <w:noProof w:val="0"/>
          <w:color w:val="888888"/>
          <w:position w:val="0"/>
          <w:sz w:val="18"/>
          <w:u w:val="none"/>
          <w:vertAlign w:val="baseline"/>
        </w:rPr>
        <w:t>Condition 4.3.1—time limits as regards title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Evidence of title will normally be delivered to the buyer at the draft contract stage of the transaction and, in cases in which the Law Society Conveyancing Protocol is adopted, must be delivered before contract: see the Law Society Conveyancing Protocol step 13. The Protocol can be downloaded from www.lawsociety.org.uk</w:t>
      </w:r>
      <w:r>
        <w:t xml:space="preserve"> </w:t>
      </w:r>
      <w:r>
        <w:pict>
          <v:shape id="_x0000_i1028" type="#_x0000_t75" style="width:11pt;height:10pt">
            <v:imagedata r:id="rId7" o:title=""/>
          </v:shape>
        </w:pict>
      </w:r>
      <w:r>
        <w:rPr>
          <w:rFonts w:ascii="arial" w:eastAsia="arial" w:hAnsi="arial" w:cs="arial"/>
          <w:b w:val="0"/>
          <w:i w:val="0"/>
          <w:strike w:val="0"/>
          <w:noProof w:val="0"/>
          <w:color w:val="888888"/>
          <w:position w:val="0"/>
          <w:sz w:val="18"/>
          <w:u w:val="none"/>
          <w:vertAlign w:val="baseline"/>
        </w:rPr>
        <w:t>. As to the Protocol and its use see vol 35 (2019) SALE OF LAND Paragraph 2 [2]. Where that is not done, evidence of title must be delivered immediately after making the contract.</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To the extent that the seller did not deduce title before exchange of contracts, the buyer’s time limit for raising requisitions runs either from the date of the contract or from the day of delivery of the seller’s evidence of title whichever is the later. If evidence of title is delivered before exchange of contracts, the buyer cannot raise requisitions on it (see condition 4.2.1) on the basis that concerns should have been raised before exchange and, if necessary, inserted any appropriate special condition in the contract. The buyer may still raise requisitions on matters first coming tote buyer’s notice after exchange of contracts: see condition 4.2.2. ‘Delivery’ is governed by condition 1.3.</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buyer loses the right to raise requisitions or to make observations on the seller’s replies if the time limits in condition 4.3.1 are not complied with. The buyer may also suffer the penalty of having to pay compensation to the seller if, as a result of the buyer’s delay at this stage of the transaction, completion is delayed. For both of these reasons, compliance with the time limits in condition 4.3.1 is advisable.</w:t>
      </w:r>
    </w:p>
    <w:p>
      <w:pPr>
        <w:keepNext w:val="0"/>
        <w:spacing w:before="120" w:after="20" w:line="240" w:lineRule="atLeast"/>
        <w:ind w:left="360" w:right="0"/>
        <w:jc w:val="left"/>
      </w:pPr>
      <w:bookmarkStart w:id="92" w:name="Forward_fnref_ukContentItem8e8b2109-7adb"/>
      <w:hyperlink w:anchor="Backward_fnref_ukContentItem8e8b2109-7adb-4dde-9c7e-5b741e414f15_REF" w:history="1">
        <w:r>
          <w:rPr>
            <w:rFonts w:ascii="arial" w:eastAsia="arial" w:hAnsi="arial" w:cs="arial"/>
            <w:b/>
            <w:i w:val="0"/>
            <w:strike w:val="0"/>
            <w:color w:val="BE161D"/>
            <w:sz w:val="18"/>
            <w:u w:val="none"/>
            <w:shd w:val="clear" w:color="auto" w:fill="FFFFFF"/>
            <w:vertAlign w:val="baseline"/>
          </w:rPr>
          <w:t>33</w:t>
        </w:r>
      </w:hyperlink>
      <w:bookmarkEnd w:id="92"/>
      <w:r>
        <w:tab/>
      </w:r>
      <w:r>
        <w:rPr>
          <w:rFonts w:ascii="arial" w:eastAsia="arial" w:hAnsi="arial" w:cs="arial"/>
          <w:b/>
          <w:i w:val="0"/>
          <w:strike w:val="0"/>
          <w:noProof w:val="0"/>
          <w:color w:val="888888"/>
          <w:position w:val="0"/>
          <w:sz w:val="18"/>
          <w:u w:val="none"/>
          <w:vertAlign w:val="baseline"/>
        </w:rPr>
        <w:t>Condition 4.3.1—further requisitions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If the evidence of title delivered by the seller is incomplete, the onus is on the buyer to draw the defect to the seller’s attention within the time limit given for raising requisitions. Should the buyer fail to do this, the buyer will lose the right to query the title. Provided that the buyer does point out the imperfection to the seller, the seller must, by condition 4.3.1, deliver further evidence to complete the title and the buyer then has a further six working days in which to raise requisitions on that further evidence. Step 3 of condition 4.3.1 provides that the seller is to reply to any requisition raised within four working days after receiving the requisition. This limit presumably also applies to requisitions on the further evidence of title raised under condition 4.3.1. Similarly, although condition 4.3.1 does not expressly say so, it is assumed that the three working day time limit for making observations on replies contained in step 4 of condition 4.3.1 will apply to the buyer’s observations on the seller’s replies to supplementary requisitions. If imperfect evidence of title is initially delivered by the seller, there is, therefore, the possibility of two separate time limits, both applying to requisitions, running simultaneously in the transaction. If supplementary requisitions have to be raised, following delivery of further evidence of title, the timetable within condition 4 will need to be watched carefully—the timetable as drafted is closely knit and may not be met if the seller does not respond quickly to the buyer’s request for further evidence of title.</w:t>
      </w:r>
    </w:p>
    <w:p>
      <w:pPr>
        <w:keepNext w:val="0"/>
        <w:spacing w:before="120" w:after="20" w:line="240" w:lineRule="atLeast"/>
        <w:ind w:left="360" w:right="0"/>
        <w:jc w:val="left"/>
      </w:pPr>
      <w:bookmarkStart w:id="93" w:name="Forward_fnref_ukContentItem0106a700-7fab"/>
      <w:hyperlink w:anchor="Backward_fnref_ukContentItem0106a700-7fab-430d-b821-311929c1f4a0_REF" w:history="1">
        <w:r>
          <w:rPr>
            <w:rFonts w:ascii="arial" w:eastAsia="arial" w:hAnsi="arial" w:cs="arial"/>
            <w:b/>
            <w:i w:val="0"/>
            <w:strike w:val="0"/>
            <w:color w:val="BE161D"/>
            <w:sz w:val="18"/>
            <w:u w:val="none"/>
            <w:shd w:val="clear" w:color="auto" w:fill="FFFFFF"/>
            <w:vertAlign w:val="baseline"/>
          </w:rPr>
          <w:t>34</w:t>
        </w:r>
      </w:hyperlink>
      <w:bookmarkEnd w:id="93"/>
      <w:r>
        <w:tab/>
      </w:r>
      <w:r>
        <w:rPr>
          <w:rFonts w:ascii="arial" w:eastAsia="arial" w:hAnsi="arial" w:cs="arial"/>
          <w:b/>
          <w:i w:val="0"/>
          <w:strike w:val="0"/>
          <w:noProof w:val="0"/>
          <w:color w:val="888888"/>
          <w:position w:val="0"/>
          <w:sz w:val="18"/>
          <w:u w:val="none"/>
          <w:vertAlign w:val="baseline"/>
        </w:rPr>
        <w:t>Condition 4.3.2—time limits regarding preparation of transfer</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Under condition 4.3.2 the responsibility for the preparation of the transfer (which is defined by condition 1.1.1(l) as including a conveyance and an assignment) rests with the buyer. Since, under step B of condition 4.3.2, the seller is to retain the draft for use as an engrossment if approved as drawn, the draft supplied by the buyer will have to be of engrossment quality. ‘A draft transfer’ is mentioned by the condition but, as a matter of good practice, the buyer should supply the seller with two draft copies in case amendments are needed. The time limits imposed by condition 4.3.2 are calculated backwards from the contractual completion date.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preparation of the engrossment of the lease on the grant of a new lease is dealt with by condition 8.2.5.</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Condition 4.3.2 does not specify the form of the transfer. This may therefore be left to the buyer’s discretion provided that it accurately reflects the terms of the contract. In registered land the buyer’s freedom to choose the form of the deed is restricted by the requirements of SI 2003/1417 r 58 as amended by SI 2008/1919 and 2018/70. Registration on sale is now compulsory throughout England and Wales and the title must be brought onto the register on the occurrence, amongst other matters, of any of the following events:</w:t>
      </w:r>
    </w:p>
    <w:p>
      <w:pPr>
        <w:keepNext w:val="0"/>
        <w:numPr>
          <w:numId w:val="2"/>
        </w:numPr>
        <w:spacing w:before="120" w:after="20" w:line="240" w:lineRule="atLeast"/>
        <w:ind w:left="1080" w:right="0"/>
        <w:jc w:val="both"/>
      </w:pPr>
      <w:r>
        <w:rPr>
          <w:rFonts w:ascii="arial" w:eastAsia="arial" w:hAnsi="arial" w:cs="arial"/>
          <w:b w:val="0"/>
          <w:i w:val="0"/>
          <w:strike w:val="0"/>
          <w:noProof w:val="0"/>
          <w:color w:val="000000"/>
          <w:position w:val="0"/>
          <w:sz w:val="18"/>
          <w:u w:val="none"/>
          <w:vertAlign w:val="baseline"/>
        </w:rPr>
        <w:t>the transfer of a qualifying estate for valuable or other consideration, by way of gift or in pursuance of an order of any court;</w:t>
      </w:r>
    </w:p>
    <w:p>
      <w:pPr>
        <w:keepNext w:val="0"/>
        <w:numPr>
          <w:numId w:val="2"/>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the transfer of a qualifying estate by a deed that appoints (or by virtue of the Charities Act 2011 s 334) has effect as if it appointed) a new trustee, or is made in consequence of the appointment of a new trustee or by a vesting order under of the Trustee Act 1925 s 44 that is consequential on the appointment of a new trustee;</w:t>
      </w:r>
    </w:p>
    <w:p>
      <w:pPr>
        <w:keepNext w:val="0"/>
        <w:numPr>
          <w:numId w:val="2"/>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the transfer of an unregistered legal estate in land in circumstances where the Housing Act 1985 s 171A (as inserted by the Housing and Planning Act 1986 s 8(1), (3)) applies (disposal by landlord which leads to a person no longer being a secure tenant);</w:t>
      </w:r>
    </w:p>
    <w:p>
      <w:pPr>
        <w:keepNext w:val="0"/>
        <w:numPr>
          <w:numId w:val="2"/>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the grant out of a qualifying estate of an estate in land for a term of years absolute of more than seven years from the date of the grant, for valuable or other consideration, by way of gift or in pursuance of an order of any court;</w:t>
      </w:r>
    </w:p>
    <w:p>
      <w:pPr>
        <w:keepNext w:val="0"/>
        <w:numPr>
          <w:numId w:val="2"/>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the grant out of a qualifying estate of an estate in land for a term of years absolute to take effect in possession after the end of the period of three months beginning with the date of the grant;</w:t>
      </w:r>
    </w:p>
    <w:p>
      <w:pPr>
        <w:keepNext w:val="0"/>
        <w:numPr>
          <w:numId w:val="2"/>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the grant of a lease in pursuance of the Housing Act 1985 Pt V (ss 118–188 as amended) (the right to buy) out of an unregistered legal estate in land;</w:t>
      </w:r>
    </w:p>
    <w:p>
      <w:pPr>
        <w:keepNext w:val="0"/>
        <w:numPr>
          <w:numId w:val="2"/>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the grant of a lease out of an unregistered legal estate in land in circumstances where the Housing Act 1985 s 171A (as amended) applies (disposal by landlord which leads to a person no longer being a secure tenant);</w:t>
      </w:r>
    </w:p>
    <w:p>
      <w:pPr>
        <w:keepNext w:val="0"/>
        <w:numPr>
          <w:numId w:val="2"/>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giving effect to a partition subject to a trust of land.</w:t>
      </w:r>
    </w:p>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See the Land Registration Act 2002 s 4(1) as amended by the Charities Act 2011 s 354(1), Sch 7 para 94 and SI 2008/2872. A qualifying estate is a freehold estate in land or a leasehold estate in land for a term of years which, at the time of transfer, grant or creation, has more than seven years to run: see the Land Registration Act 2002 s 4(2). A transfer or grant of an estate having a negative value is regarded as transferred or granted for valuable or other consideration: see the Land Registration Act 2002 s 4(6).</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Where the disposition triggers the requirement for first registration of title, the buyer may elect to draft a conveyance in conventional form or, as is now common practice, a transfer in the appropriate form prescribed by SI 2003/1417 r 58 as amended.</w:t>
      </w:r>
    </w:p>
    <w:p>
      <w:pPr>
        <w:keepNext w:val="0"/>
        <w:spacing w:before="120" w:after="20" w:line="240" w:lineRule="atLeast"/>
        <w:ind w:left="360" w:right="0"/>
        <w:jc w:val="left"/>
      </w:pPr>
      <w:bookmarkStart w:id="94" w:name="Forward_fnref_ukContentItem91f62d92-9711"/>
      <w:hyperlink w:anchor="Backward_fnref_ukContentItem91f62d92-9711-4fd9-a31f-a84dbb9e889c_REF" w:history="1">
        <w:r>
          <w:rPr>
            <w:rFonts w:ascii="arial" w:eastAsia="arial" w:hAnsi="arial" w:cs="arial"/>
            <w:b/>
            <w:i w:val="0"/>
            <w:strike w:val="0"/>
            <w:color w:val="BE161D"/>
            <w:sz w:val="18"/>
            <w:u w:val="none"/>
            <w:shd w:val="clear" w:color="auto" w:fill="FFFFFF"/>
            <w:vertAlign w:val="baseline"/>
          </w:rPr>
          <w:t>35</w:t>
        </w:r>
      </w:hyperlink>
      <w:bookmarkEnd w:id="94"/>
      <w:r>
        <w:tab/>
      </w:r>
      <w:r>
        <w:rPr>
          <w:rFonts w:ascii="arial" w:eastAsia="arial" w:hAnsi="arial" w:cs="arial"/>
          <w:b/>
          <w:i w:val="0"/>
          <w:strike w:val="0"/>
          <w:noProof w:val="0"/>
          <w:color w:val="888888"/>
          <w:position w:val="0"/>
          <w:sz w:val="18"/>
          <w:u w:val="none"/>
          <w:vertAlign w:val="baseline"/>
        </w:rPr>
        <w:t>Condition 4.3.4—time limits relating to early completion</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4.3.4 allows the time limits within condition 4 to be shortened proportionately to fit into a completion date which is shorter than the 20 working days specified by condition 6.1.1.</w:t>
      </w:r>
    </w:p>
    <w:p>
      <w:pPr>
        <w:keepNext w:val="0"/>
        <w:spacing w:before="120" w:after="20" w:line="240" w:lineRule="atLeast"/>
        <w:ind w:left="360" w:right="0"/>
        <w:jc w:val="left"/>
      </w:pPr>
      <w:bookmarkStart w:id="95" w:name="Forward_fnref_ukContentItem5b3d87b8-d708"/>
      <w:hyperlink w:anchor="Backward_fnref_ukContentItem5b3d87b8-d708-4916-989c-a6f7b5687a6f_REF" w:history="1">
        <w:r>
          <w:rPr>
            <w:rFonts w:ascii="arial" w:eastAsia="arial" w:hAnsi="arial" w:cs="arial"/>
            <w:b/>
            <w:i w:val="0"/>
            <w:strike w:val="0"/>
            <w:color w:val="BE161D"/>
            <w:sz w:val="18"/>
            <w:u w:val="none"/>
            <w:shd w:val="clear" w:color="auto" w:fill="FFFFFF"/>
            <w:vertAlign w:val="baseline"/>
          </w:rPr>
          <w:t>36</w:t>
        </w:r>
      </w:hyperlink>
      <w:bookmarkEnd w:id="95"/>
      <w:r>
        <w:tab/>
      </w:r>
      <w:r>
        <w:rPr>
          <w:rFonts w:ascii="arial" w:eastAsia="arial" w:hAnsi="arial" w:cs="arial"/>
          <w:b/>
          <w:i w:val="0"/>
          <w:strike w:val="0"/>
          <w:noProof w:val="0"/>
          <w:color w:val="888888"/>
          <w:position w:val="0"/>
          <w:sz w:val="18"/>
          <w:u w:val="none"/>
          <w:vertAlign w:val="baseline"/>
        </w:rPr>
        <w:t>Condition 4.4—defining the property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If it is thought that a statutory declaration or statement of truth may be needed in order to prove the identity of the property, the agreed form of declaration or statement should be attached to the contract and, if possible, declared or made before exchange in case the person making the declaration or statement dies before making the declaration or statement.</w:t>
      </w:r>
    </w:p>
    <w:p>
      <w:pPr>
        <w:keepNext w:val="0"/>
        <w:spacing w:before="120" w:after="20" w:line="240" w:lineRule="atLeast"/>
        <w:ind w:left="360" w:right="0"/>
        <w:jc w:val="left"/>
      </w:pPr>
      <w:bookmarkStart w:id="96" w:name="Forward_fnref_ukContentItemda316e8f-3994"/>
      <w:hyperlink w:anchor="Backward_fnref_ukContentItemda316e8f-3994-4108-9684-dfbc65900d59_REF" w:history="1">
        <w:r>
          <w:rPr>
            <w:rFonts w:ascii="arial" w:eastAsia="arial" w:hAnsi="arial" w:cs="arial"/>
            <w:b/>
            <w:i w:val="0"/>
            <w:strike w:val="0"/>
            <w:color w:val="BE161D"/>
            <w:sz w:val="18"/>
            <w:u w:val="none"/>
            <w:shd w:val="clear" w:color="auto" w:fill="FFFFFF"/>
            <w:vertAlign w:val="baseline"/>
          </w:rPr>
          <w:t>37</w:t>
        </w:r>
      </w:hyperlink>
      <w:bookmarkEnd w:id="96"/>
      <w:r>
        <w:tab/>
      </w:r>
      <w:r>
        <w:rPr>
          <w:rFonts w:ascii="arial" w:eastAsia="arial" w:hAnsi="arial" w:cs="arial"/>
          <w:b/>
          <w:i w:val="0"/>
          <w:strike w:val="0"/>
          <w:noProof w:val="0"/>
          <w:color w:val="888888"/>
          <w:position w:val="0"/>
          <w:sz w:val="18"/>
          <w:u w:val="none"/>
          <w:vertAlign w:val="baseline"/>
        </w:rPr>
        <w:t>Condition 4.6.1—consequences of agreeing transfer</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Without condition 4.6.1 it is arguable that the buyer, by delivering a draft transfer (which is defined by condition 1.1.1(l) as including a conveyance or an assignment), would be deemed to accept the evidence of title offered by the seller and would thus lose the right to raise requisitions.</w:t>
      </w:r>
    </w:p>
    <w:p>
      <w:pPr>
        <w:keepNext w:val="0"/>
        <w:spacing w:before="120" w:after="20" w:line="240" w:lineRule="atLeast"/>
        <w:ind w:left="360" w:right="0"/>
        <w:jc w:val="left"/>
      </w:pPr>
      <w:bookmarkStart w:id="97" w:name="Forward_fnref_ukContentItem39a2ec4d-eef6"/>
      <w:hyperlink w:anchor="Backward_fnref_ukContentItem39a2ec4d-eef6-4b4a-b3fc-a4da9a5ccebb_REF" w:history="1">
        <w:r>
          <w:rPr>
            <w:rFonts w:ascii="arial" w:eastAsia="arial" w:hAnsi="arial" w:cs="arial"/>
            <w:b/>
            <w:i w:val="0"/>
            <w:strike w:val="0"/>
            <w:color w:val="BE161D"/>
            <w:sz w:val="18"/>
            <w:u w:val="none"/>
            <w:shd w:val="clear" w:color="auto" w:fill="FFFFFF"/>
            <w:vertAlign w:val="baseline"/>
          </w:rPr>
          <w:t>38</w:t>
        </w:r>
      </w:hyperlink>
      <w:bookmarkEnd w:id="97"/>
      <w:r>
        <w:tab/>
      </w:r>
      <w:r>
        <w:rPr>
          <w:rFonts w:ascii="arial" w:eastAsia="arial" w:hAnsi="arial" w:cs="arial"/>
          <w:b/>
          <w:i w:val="0"/>
          <w:strike w:val="0"/>
          <w:noProof w:val="0"/>
          <w:color w:val="888888"/>
          <w:position w:val="0"/>
          <w:sz w:val="18"/>
          <w:u w:val="none"/>
          <w:vertAlign w:val="baseline"/>
        </w:rPr>
        <w:t>Condition 4.6.2—title guarantee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4.6.2 deals with the capacity in which the seller will transfer the property. Except where the seller sells with full title guarantee, condition 4.6.2 will have to be amended by special condition.</w:t>
      </w:r>
    </w:p>
    <w:p>
      <w:pPr>
        <w:keepNext w:val="0"/>
        <w:spacing w:before="120" w:after="20" w:line="240" w:lineRule="atLeast"/>
        <w:ind w:left="360" w:right="0"/>
        <w:jc w:val="left"/>
      </w:pPr>
      <w:bookmarkStart w:id="98" w:name="Forward_fnref_ukContentItem86a91f99-985d"/>
      <w:hyperlink w:anchor="Backward_fnref_ukContentItem86a91f99-985d-4f94-b945-2ca96ac783e1_REF" w:history="1">
        <w:r>
          <w:rPr>
            <w:rFonts w:ascii="arial" w:eastAsia="arial" w:hAnsi="arial" w:cs="arial"/>
            <w:b/>
            <w:i w:val="0"/>
            <w:strike w:val="0"/>
            <w:color w:val="BE161D"/>
            <w:sz w:val="18"/>
            <w:u w:val="none"/>
            <w:shd w:val="clear" w:color="auto" w:fill="FFFFFF"/>
            <w:vertAlign w:val="baseline"/>
          </w:rPr>
          <w:t>39</w:t>
        </w:r>
      </w:hyperlink>
      <w:bookmarkEnd w:id="98"/>
      <w:r>
        <w:tab/>
      </w:r>
      <w:r>
        <w:rPr>
          <w:rFonts w:ascii="arial" w:eastAsia="arial" w:hAnsi="arial" w:cs="arial"/>
          <w:b/>
          <w:i w:val="0"/>
          <w:strike w:val="0"/>
          <w:noProof w:val="0"/>
          <w:color w:val="888888"/>
          <w:position w:val="0"/>
          <w:sz w:val="18"/>
          <w:u w:val="none"/>
          <w:vertAlign w:val="baseline"/>
        </w:rPr>
        <w:t>Condition 4.6.3—effect of transfer</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4.6.3 includes, if the property is leasehold, the statement which is common in most forms of transfer and is consistent with condition 3.2.2.</w:t>
      </w:r>
    </w:p>
    <w:p>
      <w:pPr>
        <w:keepNext w:val="0"/>
        <w:spacing w:before="120" w:after="20" w:line="240" w:lineRule="atLeast"/>
        <w:ind w:left="360" w:right="0"/>
        <w:jc w:val="left"/>
      </w:pPr>
      <w:bookmarkStart w:id="99" w:name="Forward_fnref_ukContentItem1a58836a-68e9"/>
      <w:hyperlink w:anchor="Backward_fnref_ukContentItem1a58836a-68e9-4678-beec-c0c687364cee_REF" w:history="1">
        <w:r>
          <w:rPr>
            <w:rFonts w:ascii="arial" w:eastAsia="arial" w:hAnsi="arial" w:cs="arial"/>
            <w:b/>
            <w:i w:val="0"/>
            <w:strike w:val="0"/>
            <w:color w:val="BE161D"/>
            <w:sz w:val="18"/>
            <w:u w:val="none"/>
            <w:shd w:val="clear" w:color="auto" w:fill="FFFFFF"/>
            <w:vertAlign w:val="baseline"/>
          </w:rPr>
          <w:t>40</w:t>
        </w:r>
      </w:hyperlink>
      <w:bookmarkEnd w:id="99"/>
      <w:r>
        <w:tab/>
      </w:r>
      <w:r>
        <w:rPr>
          <w:rFonts w:ascii="arial" w:eastAsia="arial" w:hAnsi="arial" w:cs="arial"/>
          <w:b/>
          <w:i w:val="0"/>
          <w:strike w:val="0"/>
          <w:noProof w:val="0"/>
          <w:color w:val="888888"/>
          <w:position w:val="0"/>
          <w:sz w:val="18"/>
          <w:u w:val="none"/>
          <w:vertAlign w:val="baseline"/>
        </w:rPr>
        <w:t>Condition 4.6.4—indemnity covenants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Under condition 4.6.4 the buyer is required to perform existing covenants and to indemnify the seller against future breach. In the event of a breach of covenant by the buyer, the seller may be able to obtain an injunction to restrain the breach.</w:t>
      </w:r>
    </w:p>
    <w:p>
      <w:pPr>
        <w:keepNext w:val="0"/>
        <w:spacing w:before="120" w:after="20" w:line="240" w:lineRule="atLeast"/>
        <w:ind w:left="360" w:right="0"/>
        <w:jc w:val="left"/>
      </w:pPr>
      <w:bookmarkStart w:id="100" w:name="Forward_fnref_ukContentItemd7101a74-314d"/>
      <w:hyperlink w:anchor="Backward_fnref_ukContentItemd7101a74-314d-4999-abc4-7c9e256a3501_REF" w:history="1">
        <w:r>
          <w:rPr>
            <w:rFonts w:ascii="arial" w:eastAsia="arial" w:hAnsi="arial" w:cs="arial"/>
            <w:b/>
            <w:i w:val="0"/>
            <w:strike w:val="0"/>
            <w:color w:val="BE161D"/>
            <w:sz w:val="18"/>
            <w:u w:val="none"/>
            <w:shd w:val="clear" w:color="auto" w:fill="FFFFFF"/>
            <w:vertAlign w:val="baseline"/>
          </w:rPr>
          <w:t>41</w:t>
        </w:r>
      </w:hyperlink>
      <w:bookmarkEnd w:id="100"/>
      <w:r>
        <w:tab/>
      </w:r>
      <w:r>
        <w:rPr>
          <w:rFonts w:ascii="arial" w:eastAsia="arial" w:hAnsi="arial" w:cs="arial"/>
          <w:b/>
          <w:i w:val="0"/>
          <w:strike w:val="0"/>
          <w:noProof w:val="0"/>
          <w:color w:val="888888"/>
          <w:position w:val="0"/>
          <w:sz w:val="18"/>
          <w:u w:val="none"/>
          <w:vertAlign w:val="baseline"/>
        </w:rPr>
        <w:t>Condition 4.6.5—retained deeds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4.6.5 extends slightly the general law contained in the Law of Property Act 1925 s 64 relating to the giving of an acknowledgment and undertaking in respect of the custody of retained deeds. An acknowledgment for production in relation to deeds retained on a transfer of part of unregistered land is not generally necessary, provided the transfer induces first registration and the transferee obtains examined copies of those retained deeds that comprise the transferor’s title to the land on completion as is standard practice and lodges them with the application for first registration.</w:t>
      </w:r>
    </w:p>
    <w:p>
      <w:pPr>
        <w:keepNext w:val="0"/>
        <w:spacing w:before="120" w:after="20" w:line="240" w:lineRule="atLeast"/>
        <w:ind w:left="360" w:right="0"/>
        <w:jc w:val="left"/>
      </w:pPr>
      <w:bookmarkStart w:id="101" w:name="Forward_fnref_ukContentItem0303c702-6fdc"/>
      <w:hyperlink w:anchor="Backward_fnref_ukContentItem0303c702-6fdc-4214-b52f-d3091c70fc1b_REF" w:history="1">
        <w:r>
          <w:rPr>
            <w:rFonts w:ascii="arial" w:eastAsia="arial" w:hAnsi="arial" w:cs="arial"/>
            <w:b/>
            <w:i w:val="0"/>
            <w:strike w:val="0"/>
            <w:color w:val="BE161D"/>
            <w:sz w:val="18"/>
            <w:u w:val="none"/>
            <w:shd w:val="clear" w:color="auto" w:fill="FFFFFF"/>
            <w:vertAlign w:val="baseline"/>
          </w:rPr>
          <w:t>42</w:t>
        </w:r>
      </w:hyperlink>
      <w:bookmarkEnd w:id="101"/>
      <w:r>
        <w:tab/>
      </w:r>
      <w:r>
        <w:rPr>
          <w:rFonts w:ascii="arial" w:eastAsia="arial" w:hAnsi="arial" w:cs="arial"/>
          <w:b/>
          <w:i w:val="0"/>
          <w:strike w:val="0"/>
          <w:noProof w:val="0"/>
          <w:color w:val="888888"/>
          <w:position w:val="0"/>
          <w:sz w:val="18"/>
          <w:u w:val="none"/>
          <w:vertAlign w:val="baseline"/>
        </w:rPr>
        <w:t>Condition 4.7—membership of company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documents may include membership or share certificates and a signed transfer. This condition applies to both leasehold and freehold management companies.</w:t>
      </w:r>
    </w:p>
    <w:p>
      <w:pPr>
        <w:keepNext w:val="0"/>
        <w:spacing w:before="120" w:after="20" w:line="240" w:lineRule="atLeast"/>
        <w:ind w:left="360" w:right="0"/>
        <w:jc w:val="left"/>
      </w:pPr>
      <w:bookmarkStart w:id="102" w:name="Forward_fnref_ukContentItemc101ebc5-695a"/>
      <w:hyperlink w:anchor="Backward_fnref_ukContentItemc101ebc5-695a-4d7a-a84d-b1bf12881d0a_REF" w:history="1">
        <w:r>
          <w:rPr>
            <w:rFonts w:ascii="arial" w:eastAsia="arial" w:hAnsi="arial" w:cs="arial"/>
            <w:b/>
            <w:i w:val="0"/>
            <w:strike w:val="0"/>
            <w:color w:val="BE161D"/>
            <w:sz w:val="18"/>
            <w:u w:val="none"/>
            <w:shd w:val="clear" w:color="auto" w:fill="FFFFFF"/>
            <w:vertAlign w:val="baseline"/>
          </w:rPr>
          <w:t>43</w:t>
        </w:r>
      </w:hyperlink>
      <w:bookmarkEnd w:id="102"/>
      <w:r>
        <w:tab/>
      </w:r>
      <w:r>
        <w:rPr>
          <w:rFonts w:ascii="arial" w:eastAsia="arial" w:hAnsi="arial" w:cs="arial"/>
          <w:b/>
          <w:i w:val="0"/>
          <w:strike w:val="0"/>
          <w:noProof w:val="0"/>
          <w:color w:val="888888"/>
          <w:position w:val="0"/>
          <w:sz w:val="18"/>
          <w:u w:val="none"/>
          <w:vertAlign w:val="baseline"/>
        </w:rPr>
        <w:t>Condition 5.1—insurance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Law of Property Act 1925 s 47 is expressly excluded by condition 5.1.6. This removes the uncertainties of that section from the contract. The seller is generally under no obligation to insure. Under condition 5.1.1 the risk passes to the buyer on exchange of contracts (in contrast to the Standard Conditions of Sale (4th Edn)) and, accordingly, if the property is destroyed between exchange and completion the buyer is still obliged to complete the purchase. If the buyer requires the seller to keep an existing policy on foot until completion, a special condition to this effect will have to be added to the contract so that condition 5.1.2(a) applies. In such a case, the seller would probably require the special condition to provide that the buyer should pay a proportionate part of the premium due under the policy.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Since it is unlikely that, in practice, the seller will cancel an existing insurance policy until completion, it is probable that between exchange and completion two policies will exist, both covering the same property, giving rise to the possibility of problems over double insurance. Condition 5.1.5 provides a method of dealing with this problem, provided that the seller is not obliged to insure under condition 5.1.2(a). If the property is leasehold, the seller will be obliged to maintain the existing policy of insurance if the terms of the lease require the tenant to insure (condition 5.1.2(b)).</w:t>
      </w:r>
    </w:p>
    <w:p>
      <w:pPr>
        <w:keepNext w:val="0"/>
        <w:spacing w:before="120" w:after="20" w:line="240" w:lineRule="atLeast"/>
        <w:ind w:left="360" w:right="0"/>
        <w:jc w:val="left"/>
      </w:pPr>
      <w:bookmarkStart w:id="103" w:name="Forward_fnref_ukContentIteme5eb61c0-2370"/>
      <w:hyperlink w:anchor="Backward_fnref_ukContentIteme5eb61c0-2370-4f0c-b7c2-3a07cf6591a2_REF" w:history="1">
        <w:r>
          <w:rPr>
            <w:rFonts w:ascii="arial" w:eastAsia="arial" w:hAnsi="arial" w:cs="arial"/>
            <w:b/>
            <w:i w:val="0"/>
            <w:strike w:val="0"/>
            <w:color w:val="BE161D"/>
            <w:sz w:val="18"/>
            <w:u w:val="none"/>
            <w:shd w:val="clear" w:color="auto" w:fill="FFFFFF"/>
            <w:vertAlign w:val="baseline"/>
          </w:rPr>
          <w:t>44</w:t>
        </w:r>
      </w:hyperlink>
      <w:bookmarkEnd w:id="103"/>
      <w:r>
        <w:tab/>
      </w:r>
      <w:r>
        <w:rPr>
          <w:rFonts w:ascii="arial" w:eastAsia="arial" w:hAnsi="arial" w:cs="arial"/>
          <w:b/>
          <w:i w:val="0"/>
          <w:strike w:val="0"/>
          <w:noProof w:val="0"/>
          <w:color w:val="888888"/>
          <w:position w:val="0"/>
          <w:sz w:val="18"/>
          <w:u w:val="none"/>
          <w:vertAlign w:val="baseline"/>
        </w:rPr>
        <w:t>Condition 5.2—occupation by buyer</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     If the buyer is allowed into occupation before completion, several practical problems can occur. For example, it will be necessary to prevent the buyer from acquiring a tenancy in the property because of difficulties surrounding security of tenure. Once the buyer has gained possession. the incentive to complete disappears and there may be a delay in completion. Problems can also occur if the buyer alters the property without the seller’s consent and then, for some reason, fails to complete. Condition 5.2 attempts to resolve these problems by providing that the buyer occupies as a licensee and not as a tenant and prohibiting the transfer or alteration of the property. The licence terminates automatically on the contractual completion date or rescission of the contract or can be terminated on five working days’ notice by either party. Despite the decisions in </w:t>
      </w:r>
      <w:r>
        <w:rPr>
          <w:rFonts w:ascii="arial" w:eastAsia="arial" w:hAnsi="arial" w:cs="arial"/>
          <w:b w:val="0"/>
          <w:i/>
          <w:strike w:val="0"/>
          <w:noProof w:val="0"/>
          <w:color w:val="888888"/>
          <w:position w:val="0"/>
          <w:sz w:val="18"/>
          <w:u w:val="none"/>
          <w:vertAlign w:val="baseline"/>
        </w:rPr>
        <w:t>AG Securities v Vaughan and Antoniades v Villiers</w:t>
      </w:r>
      <w:r>
        <w:rPr>
          <w:rFonts w:ascii="arial" w:eastAsia="arial" w:hAnsi="arial" w:cs="arial"/>
          <w:b w:val="0"/>
          <w:i w:val="0"/>
          <w:strike w:val="0"/>
          <w:noProof w:val="0"/>
          <w:color w:val="888888"/>
          <w:position w:val="0"/>
          <w:sz w:val="18"/>
          <w:u w:val="none"/>
          <w:vertAlign w:val="baseline"/>
        </w:rPr>
        <w:t xml:space="preserve"> [1990] 1 AC 417, [1988] 3 All ER 1058, HL, there still seems to be no guaranteed way of ensuring that a licence is created, and there would, therefore, seem to be little to be gained by trying to amend condition 5.2. It should be note that permitting the buyer to take occupation prior to completion will very often be a breach of the terms of the seller’s mortgage. Under the Finance Act 2003 s 44 as amended, where possession is taken, the contract is treated as substantially performed without having been completed and the date possession is taken is the effective date of the transaction for the purposes of liability to pay stamp duty land tax.</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licence fee is calculated by reference to the purchase price only and not the contents price as well.</w:t>
      </w:r>
    </w:p>
    <w:p>
      <w:pPr>
        <w:keepNext w:val="0"/>
        <w:spacing w:before="120" w:after="20" w:line="240" w:lineRule="atLeast"/>
        <w:ind w:left="360" w:right="0"/>
        <w:jc w:val="left"/>
      </w:pPr>
      <w:bookmarkStart w:id="104" w:name="Forward_fnref_ukContentItemcbe7c384-c389"/>
      <w:hyperlink w:anchor="Backward_fnref_ukContentItemcbe7c384-c389-4e65-ac13-1c13a23d92e7_REF" w:history="1">
        <w:r>
          <w:rPr>
            <w:rFonts w:ascii="arial" w:eastAsia="arial" w:hAnsi="arial" w:cs="arial"/>
            <w:b/>
            <w:i w:val="0"/>
            <w:strike w:val="0"/>
            <w:color w:val="BE161D"/>
            <w:sz w:val="18"/>
            <w:u w:val="none"/>
            <w:shd w:val="clear" w:color="auto" w:fill="FFFFFF"/>
            <w:vertAlign w:val="baseline"/>
          </w:rPr>
          <w:t>45</w:t>
        </w:r>
      </w:hyperlink>
      <w:bookmarkEnd w:id="104"/>
      <w:r>
        <w:tab/>
      </w:r>
      <w:r>
        <w:rPr>
          <w:rFonts w:ascii="arial" w:eastAsia="arial" w:hAnsi="arial" w:cs="arial"/>
          <w:b/>
          <w:i w:val="0"/>
          <w:strike w:val="0"/>
          <w:noProof w:val="0"/>
          <w:color w:val="888888"/>
          <w:position w:val="0"/>
          <w:sz w:val="18"/>
          <w:u w:val="none"/>
          <w:vertAlign w:val="baseline"/>
        </w:rPr>
        <w:t>Condition 5.2.5—compensation for continued occupation</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Compensation payable under condition 5.2.5 is not to be apportioned: see condition 6.3.6.</w:t>
      </w:r>
    </w:p>
    <w:p>
      <w:pPr>
        <w:keepNext w:val="0"/>
        <w:spacing w:before="120" w:after="20" w:line="240" w:lineRule="atLeast"/>
        <w:ind w:left="360" w:right="0"/>
        <w:jc w:val="left"/>
      </w:pPr>
      <w:bookmarkStart w:id="105" w:name="Forward_fnref_ukContentItem37841170-9597"/>
      <w:hyperlink w:anchor="Backward_fnref_ukContentItem37841170-9597-4521-9d69-02a8eef69053_REF" w:history="1">
        <w:r>
          <w:rPr>
            <w:rFonts w:ascii="arial" w:eastAsia="arial" w:hAnsi="arial" w:cs="arial"/>
            <w:b/>
            <w:i w:val="0"/>
            <w:strike w:val="0"/>
            <w:color w:val="BE161D"/>
            <w:sz w:val="18"/>
            <w:u w:val="none"/>
            <w:shd w:val="clear" w:color="auto" w:fill="FFFFFF"/>
            <w:vertAlign w:val="baseline"/>
          </w:rPr>
          <w:t>46</w:t>
        </w:r>
      </w:hyperlink>
      <w:bookmarkEnd w:id="105"/>
      <w:r>
        <w:tab/>
      </w:r>
      <w:r>
        <w:rPr>
          <w:rFonts w:ascii="arial" w:eastAsia="arial" w:hAnsi="arial" w:cs="arial"/>
          <w:b/>
          <w:i w:val="0"/>
          <w:strike w:val="0"/>
          <w:noProof w:val="0"/>
          <w:color w:val="888888"/>
          <w:position w:val="0"/>
          <w:sz w:val="18"/>
          <w:u w:val="none"/>
          <w:vertAlign w:val="baseline"/>
        </w:rPr>
        <w:t>Condition 6.1—date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     Unless altered by special condition, completion is to take place 20 working days after the date of the contract, time not to be of the essence of this date. The time limits in condition 4 are all geared to fit this anticipated completion date. Under the general law time is impliedly of the essence in certain circumstances (for example, the sale of a business as a going concern). This principle may also apply to chain transactions see </w:t>
      </w:r>
      <w:r>
        <w:rPr>
          <w:rFonts w:ascii="arial" w:eastAsia="arial" w:hAnsi="arial" w:cs="arial"/>
          <w:b w:val="0"/>
          <w:i/>
          <w:strike w:val="0"/>
          <w:noProof w:val="0"/>
          <w:color w:val="888888"/>
          <w:position w:val="0"/>
          <w:sz w:val="18"/>
          <w:u w:val="none"/>
          <w:vertAlign w:val="baseline"/>
        </w:rPr>
        <w:t>Raineri v Miles</w:t>
      </w:r>
      <w:r>
        <w:rPr>
          <w:rFonts w:ascii="arial" w:eastAsia="arial" w:hAnsi="arial" w:cs="arial"/>
          <w:b w:val="0"/>
          <w:i w:val="0"/>
          <w:strike w:val="0"/>
          <w:noProof w:val="0"/>
          <w:color w:val="888888"/>
          <w:position w:val="0"/>
          <w:sz w:val="18"/>
          <w:u w:val="none"/>
          <w:vertAlign w:val="baseline"/>
        </w:rPr>
        <w:t xml:space="preserve"> [1981] AC 1050, [1980] 2 All ER 145, HL. It is not usually desirable for time to be of the essence in residential transactions. Condition 6.1 is therefore satisfactory.</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Condition 6.1.2 states that the compensation provisions under condition 7.2 apply if completion takes place later than 2.00pm (or other time as agreed) on any working day. The only exception to this is where the property is to be sold with vacant possession and the seller has not vacated the property by 2.00pm on the day of completion: see condition 6.1.3.</w:t>
      </w:r>
    </w:p>
    <w:p>
      <w:pPr>
        <w:keepNext w:val="0"/>
        <w:spacing w:before="120" w:after="20" w:line="240" w:lineRule="atLeast"/>
        <w:ind w:left="360" w:right="0"/>
        <w:jc w:val="left"/>
      </w:pPr>
      <w:bookmarkStart w:id="106" w:name="Forward_fnref_ukContentItem500a6bb6-dd45"/>
      <w:hyperlink w:anchor="Backward_fnref_ukContentItem500a6bb6-dd45-4b86-93bd-02a0048b610f_REF" w:history="1">
        <w:r>
          <w:rPr>
            <w:rFonts w:ascii="arial" w:eastAsia="arial" w:hAnsi="arial" w:cs="arial"/>
            <w:b/>
            <w:i w:val="0"/>
            <w:strike w:val="0"/>
            <w:color w:val="BE161D"/>
            <w:sz w:val="18"/>
            <w:u w:val="none"/>
            <w:shd w:val="clear" w:color="auto" w:fill="FFFFFF"/>
            <w:vertAlign w:val="baseline"/>
          </w:rPr>
          <w:t>47</w:t>
        </w:r>
      </w:hyperlink>
      <w:bookmarkEnd w:id="106"/>
      <w:r>
        <w:tab/>
      </w:r>
      <w:r>
        <w:rPr>
          <w:rFonts w:ascii="arial" w:eastAsia="arial" w:hAnsi="arial" w:cs="arial"/>
          <w:b/>
          <w:i w:val="0"/>
          <w:strike w:val="0"/>
          <w:noProof w:val="0"/>
          <w:color w:val="888888"/>
          <w:position w:val="0"/>
          <w:sz w:val="18"/>
          <w:u w:val="none"/>
          <w:vertAlign w:val="baseline"/>
        </w:rPr>
        <w:t>Condition 6.2—arrangements and place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6.2.2 provides that the place of completion will normally be the seller’s conveyancer’s offices but the seller has the right to choose another reasonable venue. Completion must take place in England and Wales, however.</w:t>
      </w:r>
    </w:p>
    <w:p>
      <w:pPr>
        <w:keepNext w:val="0"/>
        <w:spacing w:before="120" w:after="20" w:line="240" w:lineRule="atLeast"/>
        <w:ind w:left="360" w:right="0"/>
        <w:jc w:val="left"/>
      </w:pPr>
      <w:bookmarkStart w:id="107" w:name="Forward_fnref_ukContentItemb7bc2c97-4244"/>
      <w:hyperlink w:anchor="Backward_fnref_ukContentItemb7bc2c97-4244-4ac9-ab26-8f5796a270a0_REF" w:history="1">
        <w:r>
          <w:rPr>
            <w:rFonts w:ascii="arial" w:eastAsia="arial" w:hAnsi="arial" w:cs="arial"/>
            <w:b/>
            <w:i w:val="0"/>
            <w:strike w:val="0"/>
            <w:color w:val="BE161D"/>
            <w:sz w:val="18"/>
            <w:u w:val="none"/>
            <w:shd w:val="clear" w:color="auto" w:fill="FFFFFF"/>
            <w:vertAlign w:val="baseline"/>
          </w:rPr>
          <w:t>48</w:t>
        </w:r>
      </w:hyperlink>
      <w:bookmarkEnd w:id="107"/>
      <w:r>
        <w:tab/>
      </w:r>
      <w:r>
        <w:rPr>
          <w:rFonts w:ascii="arial" w:eastAsia="arial" w:hAnsi="arial" w:cs="arial"/>
          <w:b/>
          <w:i w:val="0"/>
          <w:strike w:val="0"/>
          <w:noProof w:val="0"/>
          <w:color w:val="888888"/>
          <w:position w:val="0"/>
          <w:sz w:val="18"/>
          <w:u w:val="none"/>
          <w:vertAlign w:val="baseline"/>
        </w:rPr>
        <w:t>Condition 6.3—apportionments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Apportionments will usually be made on the actual completion date (condition 6.3.2). Council tax cannot be apportioned. Difficulties can occur where the amount to be apportioned is not ascertained by completion. Condition 6.3.5 applies to both freeholds and leaseholds although it will mainly be of use in connection with the apportionment of service charges under leases. The balance of any apportioned amount is recoverable by one party from the other within ten working days after notification of the correct figures. Provisional apportionments are initially to be made on a ‘best estimate’ basis which may give rise to arguments. Provision for apportionment to be made on the basis of the last service charge receipt, plus an uplift for inflation, would be an alternative approach to resolving this problem.</w:t>
      </w:r>
    </w:p>
    <w:p>
      <w:pPr>
        <w:keepNext w:val="0"/>
        <w:spacing w:before="120" w:after="20" w:line="240" w:lineRule="atLeast"/>
        <w:ind w:left="360" w:right="0"/>
        <w:jc w:val="left"/>
      </w:pPr>
      <w:bookmarkStart w:id="108" w:name="Forward_fnref_ukContentItem0ab57a3c-6eaa"/>
      <w:hyperlink w:anchor="Backward_fnref_ukContentItem0ab57a3c-6eaa-4ba7-bd07-5ded9d6b86d3_REF" w:history="1">
        <w:r>
          <w:rPr>
            <w:rFonts w:ascii="arial" w:eastAsia="arial" w:hAnsi="arial" w:cs="arial"/>
            <w:b/>
            <w:i w:val="0"/>
            <w:strike w:val="0"/>
            <w:color w:val="BE161D"/>
            <w:sz w:val="18"/>
            <w:u w:val="none"/>
            <w:shd w:val="clear" w:color="auto" w:fill="FFFFFF"/>
            <w:vertAlign w:val="baseline"/>
          </w:rPr>
          <w:t>49</w:t>
        </w:r>
      </w:hyperlink>
      <w:bookmarkEnd w:id="108"/>
      <w:r>
        <w:tab/>
      </w:r>
      <w:r>
        <w:rPr>
          <w:rFonts w:ascii="arial" w:eastAsia="arial" w:hAnsi="arial" w:cs="arial"/>
          <w:b/>
          <w:i w:val="0"/>
          <w:strike w:val="0"/>
          <w:noProof w:val="0"/>
          <w:color w:val="888888"/>
          <w:position w:val="0"/>
          <w:sz w:val="18"/>
          <w:u w:val="none"/>
          <w:vertAlign w:val="baseline"/>
        </w:rPr>
        <w:t>Condition 6.4—amount payable on completion</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Condition 6.4 clarifies what the buyer must tender on completion in order that to be legally entitled to require the seller to complete the transaction.</w:t>
      </w:r>
    </w:p>
    <w:p>
      <w:pPr>
        <w:keepNext w:val="0"/>
        <w:spacing w:before="120" w:after="20" w:line="240" w:lineRule="atLeast"/>
        <w:ind w:left="360" w:right="0"/>
        <w:jc w:val="left"/>
      </w:pPr>
      <w:bookmarkStart w:id="109" w:name="Forward_fnref_ukContentItem425f7f0a-7c6b"/>
      <w:hyperlink w:anchor="Backward_fnref_ukContentItem425f7f0a-7c6b-4df7-a9fc-7ee9fbc56e45_REF" w:history="1">
        <w:r>
          <w:rPr>
            <w:rFonts w:ascii="arial" w:eastAsia="arial" w:hAnsi="arial" w:cs="arial"/>
            <w:b/>
            <w:i w:val="0"/>
            <w:strike w:val="0"/>
            <w:color w:val="BE161D"/>
            <w:sz w:val="18"/>
            <w:u w:val="none"/>
            <w:shd w:val="clear" w:color="auto" w:fill="FFFFFF"/>
            <w:vertAlign w:val="baseline"/>
          </w:rPr>
          <w:t>50</w:t>
        </w:r>
      </w:hyperlink>
      <w:bookmarkEnd w:id="109"/>
      <w:r>
        <w:tab/>
      </w:r>
      <w:r>
        <w:rPr>
          <w:rFonts w:ascii="arial" w:eastAsia="arial" w:hAnsi="arial" w:cs="arial"/>
          <w:b/>
          <w:i w:val="0"/>
          <w:strike w:val="0"/>
          <w:noProof w:val="0"/>
          <w:color w:val="888888"/>
          <w:position w:val="0"/>
          <w:sz w:val="18"/>
          <w:u w:val="none"/>
          <w:vertAlign w:val="baseline"/>
        </w:rPr>
        <w:t>Condition 6.6—rent receipts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     Condition 6.6 requires the buyer to assume that a rent receipt produced by the seller is valid and reflects and extends the Law of Property Act 1925 s 45(2). There is also authority to suggest that the buyer must make this assumption under common law principles: see </w:t>
      </w:r>
      <w:r>
        <w:rPr>
          <w:rFonts w:ascii="arial" w:eastAsia="arial" w:hAnsi="arial" w:cs="arial"/>
          <w:b w:val="0"/>
          <w:i/>
          <w:strike w:val="0"/>
          <w:noProof w:val="0"/>
          <w:color w:val="888888"/>
          <w:position w:val="0"/>
          <w:sz w:val="18"/>
          <w:u w:val="none"/>
          <w:vertAlign w:val="baseline"/>
        </w:rPr>
        <w:t>Pegler v White</w:t>
      </w:r>
      <w:r>
        <w:rPr>
          <w:rFonts w:ascii="arial" w:eastAsia="arial" w:hAnsi="arial" w:cs="arial"/>
          <w:b w:val="0"/>
          <w:i w:val="0"/>
          <w:strike w:val="0"/>
          <w:noProof w:val="0"/>
          <w:color w:val="888888"/>
          <w:position w:val="0"/>
          <w:sz w:val="18"/>
          <w:u w:val="none"/>
          <w:vertAlign w:val="baseline"/>
        </w:rPr>
        <w:t xml:space="preserve"> (1864) 33 Beav 403, 3 New Rep 557.</w:t>
      </w:r>
    </w:p>
    <w:p>
      <w:pPr>
        <w:keepNext w:val="0"/>
        <w:spacing w:before="120" w:after="20" w:line="240" w:lineRule="atLeast"/>
        <w:ind w:left="360" w:right="0"/>
        <w:jc w:val="left"/>
      </w:pPr>
      <w:bookmarkStart w:id="110" w:name="Forward_fnref_ukContentItemc0af1884-380b"/>
      <w:hyperlink w:anchor="Backward_fnref_ukContentItemc0af1884-380b-41cb-a33f-115cf3e1b81c_REF" w:history="1">
        <w:r>
          <w:rPr>
            <w:rFonts w:ascii="arial" w:eastAsia="arial" w:hAnsi="arial" w:cs="arial"/>
            <w:b/>
            <w:i w:val="0"/>
            <w:strike w:val="0"/>
            <w:color w:val="BE161D"/>
            <w:sz w:val="18"/>
            <w:u w:val="none"/>
            <w:shd w:val="clear" w:color="auto" w:fill="FFFFFF"/>
            <w:vertAlign w:val="baseline"/>
          </w:rPr>
          <w:t>51</w:t>
        </w:r>
      </w:hyperlink>
      <w:bookmarkEnd w:id="110"/>
      <w:r>
        <w:tab/>
      </w:r>
      <w:r>
        <w:rPr>
          <w:rFonts w:ascii="arial" w:eastAsia="arial" w:hAnsi="arial" w:cs="arial"/>
          <w:b/>
          <w:i w:val="0"/>
          <w:strike w:val="0"/>
          <w:noProof w:val="0"/>
          <w:color w:val="888888"/>
          <w:position w:val="0"/>
          <w:sz w:val="18"/>
          <w:u w:val="none"/>
          <w:vertAlign w:val="baseline"/>
        </w:rPr>
        <w:t>Condition 6.7—means of payment</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Direct credit transfer of cleared funds and unconditional release of the deposit are the only permitted methods of payment. Bank drafts and cheques are not permitted.</w:t>
      </w:r>
    </w:p>
    <w:p>
      <w:pPr>
        <w:keepNext w:val="0"/>
        <w:spacing w:before="120" w:after="20" w:line="240" w:lineRule="atLeast"/>
        <w:ind w:left="360" w:right="0"/>
        <w:jc w:val="left"/>
      </w:pPr>
      <w:bookmarkStart w:id="111" w:name="Forward_fnref_ukContentItem01e576ac-c614"/>
      <w:hyperlink w:anchor="Backward_fnref_ukContentItem01e576ac-c614-4265-88f1-492a5cc14f10_REF" w:history="1">
        <w:r>
          <w:rPr>
            <w:rFonts w:ascii="arial" w:eastAsia="arial" w:hAnsi="arial" w:cs="arial"/>
            <w:b/>
            <w:i w:val="0"/>
            <w:strike w:val="0"/>
            <w:color w:val="BE161D"/>
            <w:sz w:val="18"/>
            <w:u w:val="none"/>
            <w:shd w:val="clear" w:color="auto" w:fill="FFFFFF"/>
            <w:vertAlign w:val="baseline"/>
          </w:rPr>
          <w:t>52</w:t>
        </w:r>
      </w:hyperlink>
      <w:bookmarkEnd w:id="111"/>
      <w:r>
        <w:tab/>
      </w:r>
      <w:r>
        <w:rPr>
          <w:rFonts w:ascii="arial" w:eastAsia="arial" w:hAnsi="arial" w:cs="arial"/>
          <w:b/>
          <w:i w:val="0"/>
          <w:strike w:val="0"/>
          <w:noProof w:val="0"/>
          <w:color w:val="888888"/>
          <w:position w:val="0"/>
          <w:sz w:val="18"/>
          <w:u w:val="none"/>
          <w:vertAlign w:val="baseline"/>
        </w:rPr>
        <w:t>Condition 6.8—notice to complete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     Under the general law, the time given in the notice must be reasonable and the party serving the notice must be ready, able and willing to complete. A notice served under the common law provisions should be avoided if at all possible, because of the difficulties in satisfying these conditions. Further, it has been held that condition 6.8 is intended to be exhaustive as to the rights and remedies of the parties with regards to notices to complete: see </w:t>
      </w:r>
      <w:r>
        <w:rPr>
          <w:rFonts w:ascii="arial" w:eastAsia="arial" w:hAnsi="arial" w:cs="arial"/>
          <w:b w:val="0"/>
          <w:i/>
          <w:strike w:val="0"/>
          <w:noProof w:val="0"/>
          <w:color w:val="888888"/>
          <w:position w:val="0"/>
          <w:sz w:val="18"/>
          <w:u w:val="none"/>
          <w:vertAlign w:val="baseline"/>
        </w:rPr>
        <w:t>Country and Metropolitan Homes Surrey Ltd v Topclaim Ltd</w:t>
      </w:r>
      <w:r>
        <w:rPr>
          <w:rFonts w:ascii="arial" w:eastAsia="arial" w:hAnsi="arial" w:cs="arial"/>
          <w:b w:val="0"/>
          <w:i w:val="0"/>
          <w:strike w:val="0"/>
          <w:noProof w:val="0"/>
          <w:color w:val="888888"/>
          <w:position w:val="0"/>
          <w:sz w:val="18"/>
          <w:u w:val="none"/>
          <w:vertAlign w:val="baseline"/>
        </w:rPr>
        <w:t xml:space="preserve"> [1996] Ch 307, [1997] 1 All ER 254.</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Condition 1.1.3 defines ‘ready, able and willing’, thus overcoming the problems encountered in </w:t>
      </w:r>
      <w:r>
        <w:rPr>
          <w:rFonts w:ascii="arial" w:eastAsia="arial" w:hAnsi="arial" w:cs="arial"/>
          <w:b w:val="0"/>
          <w:i/>
          <w:strike w:val="0"/>
          <w:noProof w:val="0"/>
          <w:color w:val="888888"/>
          <w:position w:val="0"/>
          <w:sz w:val="18"/>
          <w:u w:val="none"/>
          <w:vertAlign w:val="baseline"/>
        </w:rPr>
        <w:t>Cole v Rose</w:t>
      </w:r>
      <w:r>
        <w:rPr>
          <w:rFonts w:ascii="arial" w:eastAsia="arial" w:hAnsi="arial" w:cs="arial"/>
          <w:b w:val="0"/>
          <w:i w:val="0"/>
          <w:strike w:val="0"/>
          <w:noProof w:val="0"/>
          <w:color w:val="888888"/>
          <w:position w:val="0"/>
          <w:sz w:val="18"/>
          <w:u w:val="none"/>
          <w:vertAlign w:val="baseline"/>
        </w:rPr>
        <w:t xml:space="preserve"> [1978] 3 All ER 1121, 122 Sol Jo 193 where the existence of an undischarged mortgage prevented the seller from being ‘ready, able and willing’ to complete.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It is unwise to amend condition 6.8 except to shorten the time limit if required. A notice which gives a longer period for compliance than that specified may be valid if it is clear and unambiguous: see </w:t>
      </w:r>
      <w:r>
        <w:rPr>
          <w:rFonts w:ascii="arial" w:eastAsia="arial" w:hAnsi="arial" w:cs="arial"/>
          <w:b w:val="0"/>
          <w:i/>
          <w:strike w:val="0"/>
          <w:noProof w:val="0"/>
          <w:color w:val="888888"/>
          <w:position w:val="0"/>
          <w:sz w:val="18"/>
          <w:u w:val="none"/>
          <w:vertAlign w:val="baseline"/>
        </w:rPr>
        <w:t>Delta Vale Properties Ltd v Mills</w:t>
      </w:r>
      <w:r>
        <w:rPr>
          <w:rFonts w:ascii="arial" w:eastAsia="arial" w:hAnsi="arial" w:cs="arial"/>
          <w:b w:val="0"/>
          <w:i w:val="0"/>
          <w:strike w:val="0"/>
          <w:noProof w:val="0"/>
          <w:color w:val="888888"/>
          <w:position w:val="0"/>
          <w:sz w:val="18"/>
          <w:u w:val="none"/>
          <w:vertAlign w:val="baseline"/>
        </w:rPr>
        <w:t xml:space="preserve"> [1990] 2 All ER 176, [1990] 1 WLR 445, CA.</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Condition 6.8.3 requires the balance of the 10% deposit to be paid immediately on service of a completion notice.</w:t>
      </w:r>
    </w:p>
    <w:p>
      <w:pPr>
        <w:keepNext w:val="0"/>
        <w:spacing w:before="120" w:after="20" w:line="240" w:lineRule="atLeast"/>
        <w:ind w:left="360" w:right="0"/>
        <w:jc w:val="left"/>
      </w:pPr>
      <w:bookmarkStart w:id="112" w:name="Forward_fnref_ukContentItem3b853c16-501c"/>
      <w:hyperlink w:anchor="Backward_fnref_ukContentItem3b853c16-501c-456b-811c-0555e54b9391_REF" w:history="1">
        <w:r>
          <w:rPr>
            <w:rFonts w:ascii="arial" w:eastAsia="arial" w:hAnsi="arial" w:cs="arial"/>
            <w:b/>
            <w:i w:val="0"/>
            <w:strike w:val="0"/>
            <w:color w:val="BE161D"/>
            <w:sz w:val="18"/>
            <w:u w:val="none"/>
            <w:shd w:val="clear" w:color="auto" w:fill="FFFFFF"/>
            <w:vertAlign w:val="baseline"/>
          </w:rPr>
          <w:t>53</w:t>
        </w:r>
      </w:hyperlink>
      <w:bookmarkEnd w:id="112"/>
      <w:r>
        <w:tab/>
      </w:r>
      <w:r>
        <w:rPr>
          <w:rFonts w:ascii="arial" w:eastAsia="arial" w:hAnsi="arial" w:cs="arial"/>
          <w:b/>
          <w:i w:val="0"/>
          <w:strike w:val="0"/>
          <w:noProof w:val="0"/>
          <w:color w:val="888888"/>
          <w:position w:val="0"/>
          <w:sz w:val="18"/>
          <w:u w:val="none"/>
          <w:vertAlign w:val="baseline"/>
        </w:rPr>
        <w:t>Condition 7.1—errors and omissions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Clauses which attempt to exclude liability for misrepresentation are affected by the Misrepresentation Act 1967 s 3 as substituted by the Unfair Contract Terms Act 1977 s 8(1) and amended by the Consumer Rights Act 2015 s 75, Sch 4 para 1. Exclusion clauses must satisfy the reasonableness test in the 1977 Act. The reasonableness test is applied subjectively, ie whether the clause is reasonable in the light of the terms of this contract: see the Unfair Contract Terms Act 1977 s 11. The few cases which have been decided on this section suggest that the test is not easy to satisfy. Condition 7.1 attempts to exclude liability for rescission for misrepresentations contained in plans and for statements made at the pre-contract stage. It also attempts to take away the right to compensation for non-material errors, omissions or misstatements.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xml:space="preserve">The absence of a definition of the word ‘material’ in the condition may not help if the reasonableness of the clause has to be judged by the court at some future time. In </w:t>
      </w:r>
      <w:r>
        <w:rPr>
          <w:rFonts w:ascii="arial" w:eastAsia="arial" w:hAnsi="arial" w:cs="arial"/>
          <w:b w:val="0"/>
          <w:i/>
          <w:strike w:val="0"/>
          <w:noProof w:val="0"/>
          <w:color w:val="888888"/>
          <w:position w:val="0"/>
          <w:sz w:val="18"/>
          <w:u w:val="none"/>
          <w:vertAlign w:val="baseline"/>
        </w:rPr>
        <w:t>Walker v Boyle; Boyle v Walker</w:t>
      </w:r>
      <w:r>
        <w:rPr>
          <w:rFonts w:ascii="arial" w:eastAsia="arial" w:hAnsi="arial" w:cs="arial"/>
          <w:b w:val="0"/>
          <w:i w:val="0"/>
          <w:strike w:val="0"/>
          <w:noProof w:val="0"/>
          <w:color w:val="888888"/>
          <w:position w:val="0"/>
          <w:sz w:val="18"/>
          <w:u w:val="none"/>
          <w:vertAlign w:val="baseline"/>
        </w:rPr>
        <w:t xml:space="preserve"> [1982] 1 All ER 634, [1982] 1 WLR 495the wording of the exclusion clause contained in the National Conditions of Sale (19th Edn) was held not to satisfy the reasonableness test, and no doubt the draftsmen of the Standard Conditions of Sale bore that in mind in reaching their decision over the wording of condition 7.1. Condition 7.1 is patently more reasonable than either of its predecessors but its validity in the light of the reasonableness test remains to be seen.</w:t>
      </w:r>
    </w:p>
    <w:p>
      <w:pPr>
        <w:keepNext w:val="0"/>
        <w:spacing w:before="120" w:after="20" w:line="240" w:lineRule="atLeast"/>
        <w:ind w:left="360" w:right="0"/>
        <w:jc w:val="left"/>
      </w:pPr>
      <w:bookmarkStart w:id="113" w:name="Forward_fnref_ukContentIteme36e37a8-3d00"/>
      <w:hyperlink w:anchor="Backward_fnref_ukContentIteme36e37a8-3d00-435d-8ed7-c390a2da9f00_REF" w:history="1">
        <w:r>
          <w:rPr>
            <w:rFonts w:ascii="arial" w:eastAsia="arial" w:hAnsi="arial" w:cs="arial"/>
            <w:b/>
            <w:i w:val="0"/>
            <w:strike w:val="0"/>
            <w:color w:val="BE161D"/>
            <w:sz w:val="18"/>
            <w:u w:val="none"/>
            <w:shd w:val="clear" w:color="auto" w:fill="FFFFFF"/>
            <w:vertAlign w:val="baseline"/>
          </w:rPr>
          <w:t>54</w:t>
        </w:r>
      </w:hyperlink>
      <w:bookmarkEnd w:id="113"/>
      <w:r>
        <w:tab/>
      </w:r>
      <w:r>
        <w:rPr>
          <w:rFonts w:ascii="arial" w:eastAsia="arial" w:hAnsi="arial" w:cs="arial"/>
          <w:b/>
          <w:i w:val="0"/>
          <w:strike w:val="0"/>
          <w:noProof w:val="0"/>
          <w:color w:val="888888"/>
          <w:position w:val="0"/>
          <w:sz w:val="18"/>
          <w:u w:val="none"/>
          <w:vertAlign w:val="baseline"/>
        </w:rPr>
        <w:t>Condition 7.1.2—effect of rescission</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Rescission may be available to the parties in any of the following circumstances:</w:t>
      </w:r>
    </w:p>
    <w:p>
      <w:pPr>
        <w:keepNext w:val="0"/>
        <w:numPr>
          <w:numId w:val="3"/>
        </w:numPr>
        <w:spacing w:before="120" w:after="20" w:line="240" w:lineRule="atLeast"/>
        <w:ind w:left="1080" w:right="0"/>
        <w:jc w:val="both"/>
      </w:pPr>
      <w:r>
        <w:rPr>
          <w:rFonts w:ascii="arial" w:eastAsia="arial" w:hAnsi="arial" w:cs="arial"/>
          <w:b w:val="0"/>
          <w:i w:val="0"/>
          <w:strike w:val="0"/>
          <w:noProof w:val="0"/>
          <w:color w:val="000000"/>
          <w:position w:val="0"/>
          <w:sz w:val="18"/>
          <w:u w:val="none"/>
          <w:vertAlign w:val="baseline"/>
        </w:rPr>
        <w:t>for misrepresentation (condition 7.1.1(b)); and</w:t>
      </w:r>
    </w:p>
    <w:p>
      <w:pPr>
        <w:keepNext w:val="0"/>
        <w:numPr>
          <w:numId w:val="3"/>
        </w:numPr>
        <w:spacing w:before="120" w:after="20" w:line="240" w:lineRule="atLeast"/>
        <w:ind w:right="0"/>
        <w:jc w:val="both"/>
      </w:pPr>
      <w:r>
        <w:rPr>
          <w:rFonts w:ascii="arial" w:eastAsia="arial" w:hAnsi="arial" w:cs="arial"/>
          <w:b w:val="0"/>
          <w:i w:val="0"/>
          <w:strike w:val="0"/>
          <w:noProof w:val="0"/>
          <w:color w:val="000000"/>
          <w:position w:val="0"/>
          <w:sz w:val="18"/>
          <w:u w:val="none"/>
          <w:vertAlign w:val="baseline"/>
        </w:rPr>
        <w:t>where a licence to assign is not available (condition 8.3.3).</w:t>
      </w:r>
    </w:p>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deposit is to be returned to the buyer with accrued interest (as defined in condition 1.1.1(a)) unless the rescission is a result of the buyer’s breach and the buyer is to return documents to the seller and to cancel any registration of the contract. No other compensation is payable, not even the costs of investigating title.</w:t>
      </w:r>
    </w:p>
    <w:p>
      <w:pPr>
        <w:keepNext w:val="0"/>
        <w:spacing w:before="120" w:after="20" w:line="240" w:lineRule="atLeast"/>
        <w:ind w:left="360" w:right="0"/>
        <w:jc w:val="left"/>
      </w:pPr>
      <w:bookmarkStart w:id="114" w:name="Forward_fnref_ukContentItem0b920268-a34d"/>
      <w:hyperlink w:anchor="Backward_fnref_ukContentItem0b920268-a34d-4d69-a0c2-05f99e9b42dc_REF" w:history="1">
        <w:r>
          <w:rPr>
            <w:rFonts w:ascii="arial" w:eastAsia="arial" w:hAnsi="arial" w:cs="arial"/>
            <w:b/>
            <w:i w:val="0"/>
            <w:strike w:val="0"/>
            <w:color w:val="BE161D"/>
            <w:sz w:val="18"/>
            <w:u w:val="none"/>
            <w:shd w:val="clear" w:color="auto" w:fill="FFFFFF"/>
            <w:vertAlign w:val="baseline"/>
          </w:rPr>
          <w:t>55</w:t>
        </w:r>
      </w:hyperlink>
      <w:bookmarkEnd w:id="114"/>
      <w:r>
        <w:tab/>
      </w:r>
      <w:r>
        <w:rPr>
          <w:rFonts w:ascii="arial" w:eastAsia="arial" w:hAnsi="arial" w:cs="arial"/>
          <w:b/>
          <w:i w:val="0"/>
          <w:strike w:val="0"/>
          <w:noProof w:val="0"/>
          <w:color w:val="888888"/>
          <w:position w:val="0"/>
          <w:sz w:val="18"/>
          <w:u w:val="none"/>
          <w:vertAlign w:val="baseline"/>
        </w:rPr>
        <w:t>Condition 7.2—late completion</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Compensation for late completion is assessed by reference to the purchase price of the property only by using the concept of relative fault. If compensation is also required by reference to the contents price a special condition should be inserted. ‘Delay’ does not have to have contributed to the lateness in completing, any delay can be counted towards the assessment of compensation, the only proviso to this being that delay only counts where it arises out of an ‘obligation’ under the contract. If, for example, the buyer delivered requisitions on title outside the time limit in condition 4.3.1, the seller would be under no ‘obligation’ to answer them, so any delay caused by the seller in answering the requisitions would not be included in the computation of compensation. The concept of a ‘working day’ (condition 1.1.1(m)) has no application to condition 7.3, so every day’s delay after completion is included in the calculation of fault. Compensation is payable at the ‘contract rate’ as defined in condition 1.1.1(e), giving credit (where the buyer is the paying party) for the deposit but not for other instalments of the purchase price which have already been paid.</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seller can elect to take the net income from the property where the buyer holds the property as tenant of the seller: see condition 7.2.4. In this case, the seller may not also receive compensation under condition 7.2.1. There is no right to elect where the buyer is a licensee. Commonly, sellers of property that is let, and particularly commercial property that is let, wish to provide for payment of compensation by the buyer as well as for the retention during the period of delay of the income from the property. To do so in a contract made under the Standard Conditions of Sale (5th Edn—2018 revision) they will have to make a special condition. For an example of such special condition see Form 155 [1872] below.</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right to damages is preserved by condition 7.2.3 provided that credit is given in the claim for any compensation received under condition 7.2.1.</w:t>
      </w:r>
    </w:p>
    <w:p>
      <w:pPr>
        <w:keepNext w:val="0"/>
        <w:spacing w:before="120" w:after="20" w:line="240" w:lineRule="atLeast"/>
        <w:ind w:left="360" w:right="0"/>
        <w:jc w:val="left"/>
      </w:pPr>
      <w:bookmarkStart w:id="115" w:name="Forward_fnref_ukContentItem86499d71-7b72"/>
      <w:hyperlink w:anchor="Backward_fnref_ukContentItem86499d71-7b72-4fac-af05-a191e81a0c82_REF" w:history="1">
        <w:r>
          <w:rPr>
            <w:rFonts w:ascii="arial" w:eastAsia="arial" w:hAnsi="arial" w:cs="arial"/>
            <w:b/>
            <w:i w:val="0"/>
            <w:strike w:val="0"/>
            <w:color w:val="BE161D"/>
            <w:sz w:val="18"/>
            <w:u w:val="none"/>
            <w:shd w:val="clear" w:color="auto" w:fill="FFFFFF"/>
            <w:vertAlign w:val="baseline"/>
          </w:rPr>
          <w:t>56</w:t>
        </w:r>
      </w:hyperlink>
      <w:bookmarkEnd w:id="115"/>
      <w:r>
        <w:tab/>
      </w:r>
      <w:r>
        <w:rPr>
          <w:rFonts w:ascii="arial" w:eastAsia="arial" w:hAnsi="arial" w:cs="arial"/>
          <w:b/>
          <w:i w:val="0"/>
          <w:strike w:val="0"/>
          <w:noProof w:val="0"/>
          <w:color w:val="888888"/>
          <w:position w:val="0"/>
          <w:sz w:val="18"/>
          <w:u w:val="none"/>
          <w:vertAlign w:val="baseline"/>
        </w:rPr>
        <w:t>Condition 7.4 and 7.5—failure to comply with notice to complete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innocent party’s rights when a notice to complete has been served and not complied with are dealt with by conditions 7.4 and 7.5. The seller’s right to keep the deposit under condition 7.4.2(i) is subject to the court’s discretion to order its return to the buyer under the Law of Property Act 1925 s 49(2).</w:t>
      </w:r>
    </w:p>
    <w:p>
      <w:pPr>
        <w:keepNext w:val="0"/>
        <w:spacing w:before="120" w:after="20" w:line="240" w:lineRule="atLeast"/>
        <w:ind w:left="360" w:right="0"/>
        <w:jc w:val="left"/>
      </w:pPr>
      <w:bookmarkStart w:id="116" w:name="Forward_fnref_ukContentItem27705e08-30c1"/>
      <w:hyperlink w:anchor="Backward_fnref_ukContentItem27705e08-30c1-4e8b-8b4e-2538e3bdec09_REF" w:history="1">
        <w:r>
          <w:rPr>
            <w:rFonts w:ascii="arial" w:eastAsia="arial" w:hAnsi="arial" w:cs="arial"/>
            <w:b/>
            <w:i w:val="0"/>
            <w:strike w:val="0"/>
            <w:color w:val="BE161D"/>
            <w:sz w:val="18"/>
            <w:u w:val="none"/>
            <w:shd w:val="clear" w:color="auto" w:fill="FFFFFF"/>
            <w:vertAlign w:val="baseline"/>
          </w:rPr>
          <w:t>57</w:t>
        </w:r>
      </w:hyperlink>
      <w:bookmarkEnd w:id="116"/>
      <w:r>
        <w:tab/>
      </w:r>
      <w:r>
        <w:rPr>
          <w:rFonts w:ascii="arial" w:eastAsia="arial" w:hAnsi="arial" w:cs="arial"/>
          <w:b/>
          <w:i w:val="0"/>
          <w:strike w:val="0"/>
          <w:noProof w:val="0"/>
          <w:color w:val="888888"/>
          <w:position w:val="0"/>
          <w:sz w:val="18"/>
          <w:u w:val="none"/>
          <w:vertAlign w:val="baseline"/>
        </w:rPr>
        <w:t>Condition 8.1—existing leases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buyer is deemed to accept the lease terms (condition 8.1.2). The word ‘lease’ is defined by condition 1.1.1(g) to include a sublease. It should be noted that, in the absence of a special condition, the buyer will have no entitlement to call for the deduction of superior titles: see the Law of Property Act 1925 s 44(2), (3).</w:t>
      </w:r>
    </w:p>
    <w:p>
      <w:pPr>
        <w:keepNext w:val="0"/>
        <w:spacing w:before="120" w:after="20" w:line="240" w:lineRule="atLeast"/>
        <w:ind w:left="360" w:right="0"/>
        <w:jc w:val="left"/>
      </w:pPr>
      <w:bookmarkStart w:id="117" w:name="Forward_fnref_ukContentItemba155b36-0ae0"/>
      <w:hyperlink w:anchor="Backward_fnref_ukContentItemba155b36-0ae0-4ad1-a579-62e1e58a2922_REF" w:history="1">
        <w:r>
          <w:rPr>
            <w:rFonts w:ascii="arial" w:eastAsia="arial" w:hAnsi="arial" w:cs="arial"/>
            <w:b/>
            <w:i w:val="0"/>
            <w:strike w:val="0"/>
            <w:color w:val="BE161D"/>
            <w:sz w:val="18"/>
            <w:u w:val="none"/>
            <w:shd w:val="clear" w:color="auto" w:fill="FFFFFF"/>
            <w:vertAlign w:val="baseline"/>
          </w:rPr>
          <w:t>58</w:t>
        </w:r>
      </w:hyperlink>
      <w:bookmarkEnd w:id="117"/>
      <w:r>
        <w:tab/>
      </w:r>
      <w:r>
        <w:rPr>
          <w:rFonts w:ascii="arial" w:eastAsia="arial" w:hAnsi="arial" w:cs="arial"/>
          <w:b/>
          <w:i w:val="0"/>
          <w:strike w:val="0"/>
          <w:noProof w:val="0"/>
          <w:color w:val="888888"/>
          <w:position w:val="0"/>
          <w:sz w:val="18"/>
          <w:u w:val="none"/>
          <w:vertAlign w:val="baseline"/>
        </w:rPr>
        <w:t>Condition 8.2—new leases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if the term of a new lease exceeds seven years (so that the title to the lease will be registrable at the Land Registry), condition 8.2.4 requires the freehold or reversionary title to be deduced so that the buyer may obtain an absolute title on registration of the lease.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The time limits imposed by condition 8.2.5 replace those set by condition 4.3 in the context of the grant of a new lease.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Condition 1.5, which applies to both freehold and leasehold land and to the transfer of existing leases and the grant of new leases, prohibits the assignment of the contract and the grant of new leases or sale of existing leases to anyone other than the proposed tenant or buyer respectively.</w:t>
      </w:r>
    </w:p>
    <w:p>
      <w:pPr>
        <w:keepNext w:val="0"/>
        <w:spacing w:before="120" w:after="20" w:line="240" w:lineRule="atLeast"/>
        <w:ind w:left="360" w:right="0"/>
        <w:jc w:val="left"/>
      </w:pPr>
      <w:bookmarkStart w:id="118" w:name="Forward_fnref_ukContentItembb7115b5-4e75"/>
      <w:hyperlink w:anchor="Backward_fnref_ukContentItembb7115b5-4e75-450f-bf20-ef3fda5e6cee_REF" w:history="1">
        <w:r>
          <w:rPr>
            <w:rFonts w:ascii="arial" w:eastAsia="arial" w:hAnsi="arial" w:cs="arial"/>
            <w:b/>
            <w:i w:val="0"/>
            <w:strike w:val="0"/>
            <w:color w:val="BE161D"/>
            <w:sz w:val="18"/>
            <w:u w:val="none"/>
            <w:shd w:val="clear" w:color="auto" w:fill="FFFFFF"/>
            <w:vertAlign w:val="baseline"/>
          </w:rPr>
          <w:t>59</w:t>
        </w:r>
      </w:hyperlink>
      <w:bookmarkEnd w:id="118"/>
      <w:r>
        <w:tab/>
      </w:r>
      <w:r>
        <w:rPr>
          <w:rFonts w:ascii="arial" w:eastAsia="arial" w:hAnsi="arial" w:cs="arial"/>
          <w:b/>
          <w:i w:val="0"/>
          <w:strike w:val="0"/>
          <w:noProof w:val="0"/>
          <w:color w:val="888888"/>
          <w:position w:val="0"/>
          <w:sz w:val="18"/>
          <w:u w:val="none"/>
          <w:vertAlign w:val="baseline"/>
        </w:rPr>
        <w:t>Condition 8.3—consent</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A licence to assign or to sublet must be applied for and paid for by the seller. The buyer is under a duty to supply references and other information. Condition 8.3.3 allows either party to rescind the contract if, three working days before completion date or before a later date on which the parties have agreed to complete the contract, consent has not been given or it has been granted subject to a condition to which either party reasonably objects. The provision leaves some room for debate over the type of condition to which either party might ‘reasonably’ object and the seller is entitled to exercise the seller’s right to rescind even in circumstances where the buyer would be content to proceed without the licence. The landlord’s consent does not have to have been unreasonably withheld in the terms of the Landlord and Tenant Act 1927 s 19 (as amended) to enable a party to rescind. The seller should attempt to remove the buyer’s right to rescind from the contract altogether or decline to exchange contracts until the licence has actually been obtained. Unless this is done, a seller who is involved in a chain of transactions may find that the sale contract (which is subject to the landlord’s consent) is rescinded, while still being bound to complete the related purchase contract. A solicitor might be liable in negligence in these circumstances in permitting the client to enter into a sale contract without having amended condition 8.3.3. Service of the notice to rescind is governed by condition 1.3 and the rights on rescission by condition 7.1.2.</w:t>
      </w:r>
    </w:p>
    <w:p>
      <w:pPr>
        <w:keepNext w:val="0"/>
        <w:spacing w:before="120" w:after="20" w:line="240" w:lineRule="atLeast"/>
        <w:ind w:left="360" w:right="0"/>
        <w:jc w:val="left"/>
      </w:pPr>
      <w:bookmarkStart w:id="119" w:name="Forward_fnref_ukContentItem28314219-db7b"/>
      <w:hyperlink w:anchor="Backward_fnref_ukContentItem28314219-db7b-4c08-83a7-1215153d2a7e_REF" w:history="1">
        <w:r>
          <w:rPr>
            <w:rFonts w:ascii="arial" w:eastAsia="arial" w:hAnsi="arial" w:cs="arial"/>
            <w:b/>
            <w:i w:val="0"/>
            <w:strike w:val="0"/>
            <w:color w:val="BE161D"/>
            <w:sz w:val="18"/>
            <w:u w:val="none"/>
            <w:shd w:val="clear" w:color="auto" w:fill="FFFFFF"/>
            <w:vertAlign w:val="baseline"/>
          </w:rPr>
          <w:t>60</w:t>
        </w:r>
      </w:hyperlink>
      <w:bookmarkEnd w:id="119"/>
      <w:r>
        <w:tab/>
      </w:r>
      <w:r>
        <w:rPr>
          <w:rFonts w:ascii="arial" w:eastAsia="arial" w:hAnsi="arial" w:cs="arial"/>
          <w:b/>
          <w:i w:val="0"/>
          <w:strike w:val="0"/>
          <w:noProof w:val="0"/>
          <w:color w:val="888888"/>
          <w:position w:val="0"/>
          <w:sz w:val="18"/>
          <w:u w:val="none"/>
          <w:vertAlign w:val="baseline"/>
        </w:rPr>
        <w:t>Condition 9—contents</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     The Sale of Goods Act 1979 s 12 (as amended by the Sale and Supply of Goods Act 1994 s 7, Sch 2 para 5 and the Consumer Rights Act 2015 s 60, Sch 1 paras 8, 11) implies a warranty of freedom from incumbrances in relation to chattels (in the Standard Conditions of Sale (5th Edn—2018 revision) called ‘contents’) and the Sale of Goods Act 1979 s 18 (as amended by the Sale of Goods (Amendment) Act 1995 s 1) provides that title to specific chattels passes when the contract is made. The warranty of freedom from incumbrances under the Sale of Goods Act 1979 s 12 (as amended) is implied because condition 9.2 states that ‘the contract takes effect as a contract for the sale of goods’. However, condition 9.4 alters the effect of the Sale of Goods Act 1979 s 18 (as amended) so that title to chattels passes on completion, not on exchange.</w:t>
      </w:r>
    </w:p>
    <w:p>
      <w:pPr>
        <w:keepNext w:val="0"/>
        <w:spacing w:before="120" w:after="20" w:line="240" w:lineRule="atLeast"/>
        <w:ind w:left="720" w:right="0"/>
        <w:jc w:val="left"/>
      </w:pPr>
      <w:r>
        <w:rPr>
          <w:rFonts w:ascii="arial" w:eastAsia="arial" w:hAnsi="arial" w:cs="arial"/>
          <w:b w:val="0"/>
          <w:i w:val="0"/>
          <w:strike w:val="0"/>
          <w:noProof w:val="0"/>
          <w:color w:val="888888"/>
          <w:position w:val="0"/>
          <w:sz w:val="18"/>
          <w:u w:val="none"/>
          <w:vertAlign w:val="baseline"/>
        </w:rPr>
        <w:t>If the Law Society Conveyancing Protocol is adopted the duly completed and signed Fittings and Contents Form (TA10) will form part of the contract and, in view of the Law of Property (Miscellaneous Provisions) Act 1989 s 2 (as amended), should be attached to or otherwise incorporated in both parts of the contract.</w:t>
      </w:r>
    </w:p>
    <w:p/>
    <w:p/>
    <w:p>
      <w:r>
        <w:br w:type="page"/>
      </w:r>
    </w:p>
    <w:p>
      <w:pPr>
        <w:keepNext w:val="0"/>
        <w:spacing w:before="0" w:after="60" w:line="360" w:lineRule="atLeast"/>
        <w:ind w:left="0" w:right="0" w:firstLine="0"/>
        <w:jc w:val="center"/>
      </w:pPr>
      <w:r>
        <w:br/>
      </w:r>
      <w:r>
        <w:rPr>
          <w:rFonts w:ascii="arial" w:eastAsia="arial" w:hAnsi="arial" w:cs="arial"/>
          <w:b/>
          <w:i w:val="0"/>
          <w:strike w:val="0"/>
          <w:noProof w:val="0"/>
          <w:color w:val="000000"/>
          <w:position w:val="0"/>
          <w:sz w:val="30"/>
          <w:u w:val="none"/>
          <w:vertAlign w:val="baseline"/>
        </w:rPr>
        <w:t>Drafting Notes</w:t>
      </w:r>
    </w:p>
    <w:p>
      <w:pPr>
        <w:keepNext w:val="0"/>
        <w:spacing w:after="0" w:line="260" w:lineRule="atLeast"/>
        <w:ind w:left="0" w:right="0" w:firstLine="0"/>
        <w:jc w:val="center"/>
      </w:pPr>
      <w:r>
        <w:rPr>
          <w:rFonts w:ascii="arial" w:eastAsia="arial" w:hAnsi="arial" w:cs="arial"/>
          <w:b w:val="0"/>
          <w:i w:val="0"/>
          <w:strike w:val="0"/>
          <w:noProof w:val="0"/>
          <w:color w:val="000000"/>
          <w:position w:val="0"/>
          <w:sz w:val="20"/>
          <w:u w:val="none"/>
          <w:vertAlign w:val="baseline"/>
        </w:rPr>
        <w:t>74    Standard Conditions of Sale (5th Edn—2018 revision)</w:t>
      </w:r>
      <w:hyperlink w:anchor="Forward_fnref_ukContentItem317d7388-c707-40f3-8d9b-d232814c3316_REF" w:history="1">
        <w:r>
          <w:rPr>
            <w:rFonts w:ascii="arial" w:eastAsia="arial" w:hAnsi="arial" w:cs="arial"/>
            <w:b/>
            <w:i w:val="0"/>
            <w:strike w:val="0"/>
            <w:noProof w:val="0"/>
            <w:color w:val="BE161D"/>
            <w:position w:val="0"/>
            <w:sz w:val="20"/>
            <w:u w:val="none"/>
            <w:shd w:val="clear" w:color="auto" w:fill="FFFFFF"/>
            <w:vertAlign w:val="superscript"/>
          </w:rPr>
          <w:t>1</w:t>
        </w:r>
      </w:hyperlink>
    </w:p>
    <w:p/>
    <w:p>
      <w:pPr>
        <w:keepNext w:val="0"/>
        <w:spacing w:before="240" w:after="0" w:line="260" w:lineRule="atLeast"/>
        <w:ind w:left="0" w:right="0" w:firstLine="0"/>
        <w:jc w:val="left"/>
      </w:pPr>
      <w:r>
        <w:rPr>
          <w:rFonts w:ascii="arial" w:eastAsia="arial" w:hAnsi="arial" w:cs="arial"/>
          <w:b/>
          <w:i w:val="0"/>
          <w:strike w:val="0"/>
          <w:noProof w:val="0"/>
          <w:color w:val="000000"/>
          <w:position w:val="0"/>
          <w:sz w:val="20"/>
          <w:u w:val="none"/>
          <w:vertAlign w:val="baseline"/>
        </w:rPr>
        <w:t>Drafting Notes</w:t>
      </w:r>
      <w:r>
        <w:br/>
      </w:r>
    </w:p>
    <w:p/>
    <w:p>
      <w:pPr>
        <w:ind w:left="200"/>
      </w:pPr>
      <w:r>
        <w:br/>
      </w:r>
      <w:r>
        <w:pict>
          <v:line id="_x0000_s1029" style="position:absolute;z-index:251659264" from="0,10pt" to="512pt,10pt" strokecolor="black" strokeweight="1pt">
            <v:stroke linestyle="single"/>
          </v:line>
        </w:pict>
      </w:r>
      <w:r>
        <w:rPr>
          <w:rFonts w:ascii="arial" w:eastAsia="arial" w:hAnsi="arial" w:cs="arial"/>
          <w:b/>
          <w:color w:val="767676"/>
          <w:sz w:val="16"/>
        </w:rPr>
        <w:t>End of Document</w:t>
      </w:r>
    </w:p>
    <w:sectPr>
      <w:type w:val="continuous"/>
      <w:pgMar w:top="840" w:right="1000" w:bottom="840" w:left="1000" w:header="400" w:footer="400"/>
      <w:pgNumType w:fmt="decimal"/>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jc w:val="center"/>
      <w:tblBorders>
        <w:top w:val="nil"/>
        <w:left w:val="nil"/>
        <w:bottom w:val="nil"/>
        <w:right w:val="nil"/>
        <w:insideH w:val="nil"/>
        <w:insideV w:val="nil"/>
      </w:tblBorders>
      <w:tblLayout w:type="fixed"/>
      <w:tblCellMar>
        <w:left w:w="108" w:type="dxa"/>
        <w:right w:w="108" w:type="dxa"/>
      </w:tblCellMar>
    </w:tblPr>
    <w:tblGrid>
      <w:gridCol w:w="2600"/>
      <w:gridCol w:w="4880"/>
      <w:gridCol w:w="2600"/>
    </w:tblGrid>
    <w:tr>
      <w:tblPrEx>
        <w:tblW w:w="10080" w:type="dxa"/>
        <w:jc w:val="center"/>
        <w:tblBorders>
          <w:top w:val="nil"/>
          <w:left w:val="nil"/>
          <w:bottom w:val="nil"/>
          <w:right w:val="nil"/>
          <w:insideH w:val="nil"/>
          <w:insideV w:val="nil"/>
        </w:tblBorders>
        <w:tblLayout w:type="fixed"/>
        <w:tblCellMar>
          <w:left w:w="108" w:type="dxa"/>
          <w:right w:w="108" w:type="dxa"/>
        </w:tblCellMar>
      </w:tblPrEx>
      <w:trPr>
        <w:jc w:val="center"/>
      </w:trPr>
      <w:tc>
        <w:tcPr>
          <w:tcW w:w="2600" w:type="dxa"/>
          <w:tcMar>
            <w:top w:w="200" w:type="dxa"/>
          </w:tcMar>
          <w:vAlign w:val="center"/>
        </w:tcPr>
        <w:p/>
      </w:tc>
      <w:tc>
        <w:tcPr>
          <w:tcW w:w="4880" w:type="dxa"/>
          <w:tcMar>
            <w:top w:w="200" w:type="dxa"/>
          </w:tcMar>
          <w:vAlign w:val="center"/>
        </w:tcPr>
        <w:p>
          <w:pPr>
            <w:jc w:val="center"/>
          </w:pPr>
        </w:p>
      </w:tc>
      <w:tc>
        <w:tcPr>
          <w:tcW w:w="2600" w:type="dxa"/>
          <w:tcMar>
            <w:top w:w="200" w:type="dxa"/>
          </w:tcMar>
          <w:vAlign w:val="center"/>
        </w:tc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200"/>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jc w:val="center"/>
      <w:tblBorders>
        <w:top w:val="nil"/>
        <w:left w:val="nil"/>
        <w:bottom w:val="nil"/>
        <w:right w:val="nil"/>
        <w:insideH w:val="nil"/>
        <w:insideV w:val="nil"/>
      </w:tblBorders>
      <w:tblLayout w:type="fixed"/>
      <w:tblCellMar>
        <w:left w:w="108" w:type="dxa"/>
        <w:right w:w="108" w:type="dxa"/>
      </w:tblCellMar>
    </w:tblPr>
    <w:tblGrid>
      <w:gridCol w:w="10080"/>
    </w:tblGrid>
    <w:tr>
      <w:tblPrEx>
        <w:tblW w:w="10080" w:type="dxa"/>
        <w:jc w:val="center"/>
        <w:tblBorders>
          <w:top w:val="nil"/>
          <w:left w:val="nil"/>
          <w:bottom w:val="nil"/>
          <w:right w:val="nil"/>
          <w:insideH w:val="nil"/>
          <w:insideV w:val="nil"/>
        </w:tblBorders>
        <w:tblLayout w:type="fixed"/>
        <w:tblCellMar>
          <w:left w:w="108" w:type="dxa"/>
          <w:right w:w="108" w:type="dxa"/>
        </w:tblCellMar>
      </w:tblPrEx>
      <w:trPr>
        <w:jc w:val="center"/>
      </w:trPr>
      <w:tc>
        <w:tcPr>
          <w:tcW w:w="10080" w:type="dxa"/>
          <w:vAlign w:val="center"/>
        </w:tcPr>
        <w:p/>
      </w:tc>
    </w:tr>
    <w:tr>
      <w:tblPrEx>
        <w:tblW w:w="10080" w:type="dxa"/>
        <w:jc w:val="center"/>
        <w:tblLayout w:type="fixed"/>
        <w:tblCellMar>
          <w:left w:w="108" w:type="dxa"/>
          <w:right w:w="108" w:type="dxa"/>
        </w:tblCellMar>
      </w:tblPrEx>
      <w:trPr>
        <w:jc w:val="center"/>
      </w:trPr>
      <w:tc>
        <w:tcPr>
          <w:tcW w:w="10080" w:type="dxa"/>
        </w:tcPr>
        <w:p>
          <w:pPr>
            <w:spacing w:before="60" w:after="200"/>
            <w:jc w:val="center"/>
          </w:pP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1120"/>
        </w:tabs>
        <w:ind w:left="1120" w:hanging="400"/>
      </w:pPr>
      <w:rPr>
        <w:b w:val="0"/>
        <w:i w:val="0"/>
        <w:color w:val="000000"/>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multilevel"/>
    <w:tmpl w:val="00000002"/>
    <w:lvl w:ilvl="0">
      <w:start w:val="1"/>
      <w:numFmt w:val="lowerLetter"/>
      <w:lvlText w:val="(%1)"/>
      <w:lvlJc w:val="left"/>
      <w:pPr>
        <w:tabs>
          <w:tab w:val="num" w:pos="1120"/>
        </w:tabs>
        <w:ind w:left="1120" w:hanging="400"/>
      </w:pPr>
      <w:rPr>
        <w:b w:val="0"/>
        <w:i w:val="0"/>
        <w:color w:val="000000"/>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lvl w:ilvl="0">
      <w:start w:val="1"/>
      <w:numFmt w:val="lowerLetter"/>
      <w:lvlText w:val="(%1)"/>
      <w:lvlJc w:val="left"/>
      <w:pPr>
        <w:tabs>
          <w:tab w:val="num" w:pos="1120"/>
        </w:tabs>
        <w:ind w:left="1120" w:hanging="400"/>
      </w:pPr>
      <w:rPr>
        <w:b w:val="0"/>
        <w:i w:val="0"/>
        <w:color w:val="000000"/>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eastAsia="arial" w:hAnsi="arial" w:cs="arial"/>
      <w:sz w:val="18"/>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image" Target="media/image1.png"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DeliveryID">
    <vt:lpwstr>182321120</vt:lpwstr>
  </property>
  <property fmtid="{D5CDD505-2E9C-101B-9397-08002B2CF9AE}" pid="3" name="LADocCount">
    <vt:lpwstr>1</vt:lpwstr>
  </property>
  <property fmtid="{D5CDD505-2E9C-101B-9397-08002B2CF9AE}" pid="4" name="LADocumentID:urn:contentItem:5PP9-8801-DYMH-70TX-00000-00">
    <vt:lpwstr>Doc::/shared/document|contextualFeaturePermID::1001073</vt:lpwstr>
  </property>
  <property fmtid="{D5CDD505-2E9C-101B-9397-08002B2CF9AE}" pid="5" name="UserPermID">
    <vt:lpwstr>urn:user:PA192553396</vt:lpwstr>
  </property>
</Properties>
</file>