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A620B" w14:textId="77777777" w:rsidR="00E513AB" w:rsidRPr="00CE250D" w:rsidRDefault="00840E00">
      <w:pPr>
        <w:jc w:val="center"/>
        <w:rPr>
          <w:rFonts w:cs="Times New Roman"/>
          <w:b/>
        </w:rPr>
      </w:pPr>
      <w:r w:rsidRPr="00CE250D">
        <w:rPr>
          <w:rFonts w:cs="Times New Roman"/>
          <w:b/>
        </w:rPr>
        <w:t>ORGANISATIO</w:t>
      </w:r>
      <w:r w:rsidR="000E65C2" w:rsidRPr="00CE250D">
        <w:rPr>
          <w:rFonts w:cs="Times New Roman"/>
          <w:b/>
        </w:rPr>
        <w:t>NAL CULTURE AT BRITISH AIRWAYS</w:t>
      </w:r>
    </w:p>
    <w:p w14:paraId="04C021B5" w14:textId="296B1D0D" w:rsidR="000E65C2" w:rsidRDefault="000E65C2">
      <w:pPr>
        <w:jc w:val="center"/>
        <w:rPr>
          <w:rFonts w:cs="Times New Roman"/>
          <w:b/>
        </w:rPr>
      </w:pPr>
      <w:r w:rsidRPr="00CE250D">
        <w:rPr>
          <w:rFonts w:cs="Times New Roman"/>
          <w:b/>
        </w:rPr>
        <w:t>Student ID</w:t>
      </w:r>
      <w:r w:rsidR="008F45B9">
        <w:rPr>
          <w:rFonts w:cs="Times New Roman"/>
          <w:b/>
        </w:rPr>
        <w:t>:</w:t>
      </w:r>
      <w:r w:rsidR="00255F16">
        <w:rPr>
          <w:rFonts w:cs="Times New Roman"/>
          <w:b/>
        </w:rPr>
        <w:t xml:space="preserve"> </w:t>
      </w:r>
      <w:r w:rsidR="00C1194B">
        <w:rPr>
          <w:rFonts w:cs="Times New Roman"/>
          <w:b/>
        </w:rPr>
        <w:t>241</w:t>
      </w:r>
      <w:r w:rsidR="00551C7B">
        <w:rPr>
          <w:rFonts w:cs="Times New Roman"/>
          <w:b/>
        </w:rPr>
        <w:t>6876</w:t>
      </w:r>
    </w:p>
    <w:p w14:paraId="3A362FD4" w14:textId="246E707F" w:rsidR="00551C7B" w:rsidRDefault="00551C7B">
      <w:pPr>
        <w:jc w:val="center"/>
        <w:rPr>
          <w:rFonts w:cs="Times New Roman"/>
          <w:b/>
        </w:rPr>
      </w:pPr>
      <w:r>
        <w:rPr>
          <w:rFonts w:cs="Times New Roman"/>
          <w:b/>
        </w:rPr>
        <w:t xml:space="preserve">Student Name: Sagar Gai </w:t>
      </w:r>
    </w:p>
    <w:p w14:paraId="60FB1EE0" w14:textId="6974E5E6" w:rsidR="00551C7B" w:rsidRPr="00CE250D" w:rsidRDefault="00551C7B">
      <w:pPr>
        <w:jc w:val="center"/>
        <w:rPr>
          <w:rFonts w:cs="Times New Roman"/>
          <w:b/>
        </w:rPr>
      </w:pPr>
      <w:r>
        <w:rPr>
          <w:rFonts w:cs="Times New Roman"/>
          <w:b/>
        </w:rPr>
        <w:t>Lecture</w:t>
      </w:r>
      <w:r w:rsidR="0066046D">
        <w:rPr>
          <w:rFonts w:cs="Times New Roman"/>
          <w:b/>
        </w:rPr>
        <w:t xml:space="preserve"> </w:t>
      </w:r>
      <w:r w:rsidR="004408CA">
        <w:rPr>
          <w:rFonts w:cs="Times New Roman"/>
          <w:b/>
        </w:rPr>
        <w:t>Name:</w:t>
      </w:r>
      <w:r w:rsidR="00255F16">
        <w:rPr>
          <w:rFonts w:cs="Times New Roman"/>
          <w:b/>
        </w:rPr>
        <w:t xml:space="preserve"> Christopher </w:t>
      </w:r>
      <w:r w:rsidR="00147D86">
        <w:rPr>
          <w:rFonts w:cs="Times New Roman"/>
          <w:b/>
        </w:rPr>
        <w:t>Osborn</w:t>
      </w:r>
    </w:p>
    <w:p w14:paraId="59D9CAD5" w14:textId="3F8CCEA4" w:rsidR="000E65C2" w:rsidRDefault="000E65C2">
      <w:pPr>
        <w:jc w:val="center"/>
        <w:rPr>
          <w:rFonts w:cs="Times New Roman"/>
          <w:b/>
        </w:rPr>
      </w:pPr>
      <w:r w:rsidRPr="00CE250D">
        <w:rPr>
          <w:rFonts w:cs="Times New Roman"/>
          <w:b/>
        </w:rPr>
        <w:t>Date</w:t>
      </w:r>
      <w:r w:rsidR="004408CA">
        <w:rPr>
          <w:rFonts w:cs="Times New Roman"/>
          <w:b/>
        </w:rPr>
        <w:t>:</w:t>
      </w:r>
      <w:r w:rsidR="007C44F8">
        <w:rPr>
          <w:rFonts w:cs="Times New Roman"/>
          <w:b/>
        </w:rPr>
        <w:t>09</w:t>
      </w:r>
      <w:r w:rsidR="00024137">
        <w:rPr>
          <w:rFonts w:cs="Times New Roman"/>
          <w:b/>
        </w:rPr>
        <w:t>/</w:t>
      </w:r>
      <w:r w:rsidR="00CE7D54">
        <w:rPr>
          <w:rFonts w:cs="Times New Roman"/>
          <w:b/>
        </w:rPr>
        <w:t>08/2026</w:t>
      </w:r>
    </w:p>
    <w:p w14:paraId="1347426C" w14:textId="77777777" w:rsidR="00CE250D" w:rsidRDefault="00CE250D">
      <w:pPr>
        <w:jc w:val="center"/>
        <w:rPr>
          <w:rFonts w:cs="Times New Roman"/>
          <w:b/>
        </w:rPr>
      </w:pPr>
    </w:p>
    <w:p w14:paraId="2FCBD212" w14:textId="77777777" w:rsidR="00CE250D" w:rsidRDefault="00CE250D">
      <w:pPr>
        <w:jc w:val="center"/>
        <w:rPr>
          <w:rFonts w:cs="Times New Roman"/>
          <w:b/>
        </w:rPr>
      </w:pPr>
    </w:p>
    <w:p w14:paraId="3946D627" w14:textId="77777777" w:rsidR="00CE250D" w:rsidRDefault="00CE250D">
      <w:pPr>
        <w:jc w:val="center"/>
        <w:rPr>
          <w:rFonts w:cs="Times New Roman"/>
          <w:b/>
        </w:rPr>
      </w:pPr>
    </w:p>
    <w:p w14:paraId="6D92794C" w14:textId="77777777" w:rsidR="00CE250D" w:rsidRDefault="00CE250D">
      <w:pPr>
        <w:jc w:val="center"/>
        <w:rPr>
          <w:rFonts w:cs="Times New Roman"/>
          <w:b/>
        </w:rPr>
      </w:pPr>
    </w:p>
    <w:p w14:paraId="27443E5D" w14:textId="77777777" w:rsidR="00CE250D" w:rsidRDefault="00CE250D">
      <w:pPr>
        <w:jc w:val="center"/>
        <w:rPr>
          <w:rFonts w:cs="Times New Roman"/>
          <w:b/>
        </w:rPr>
      </w:pPr>
    </w:p>
    <w:p w14:paraId="001942E4" w14:textId="77777777" w:rsidR="00CE250D" w:rsidRDefault="00CE250D">
      <w:pPr>
        <w:jc w:val="center"/>
        <w:rPr>
          <w:rFonts w:cs="Times New Roman"/>
          <w:b/>
        </w:rPr>
      </w:pPr>
    </w:p>
    <w:p w14:paraId="6427D4C8" w14:textId="77777777" w:rsidR="00CE250D" w:rsidRDefault="00CE250D">
      <w:pPr>
        <w:jc w:val="center"/>
        <w:rPr>
          <w:rFonts w:cs="Times New Roman"/>
          <w:b/>
        </w:rPr>
      </w:pPr>
    </w:p>
    <w:p w14:paraId="671AE016" w14:textId="77777777" w:rsidR="00CE250D" w:rsidRDefault="00CE250D">
      <w:pPr>
        <w:jc w:val="center"/>
        <w:rPr>
          <w:rFonts w:cs="Times New Roman"/>
          <w:b/>
        </w:rPr>
      </w:pPr>
    </w:p>
    <w:p w14:paraId="0D1394E5" w14:textId="77777777" w:rsidR="00CE250D" w:rsidRDefault="00CE250D">
      <w:pPr>
        <w:jc w:val="center"/>
        <w:rPr>
          <w:rFonts w:cs="Times New Roman"/>
          <w:b/>
        </w:rPr>
      </w:pPr>
    </w:p>
    <w:p w14:paraId="4343D40E" w14:textId="77777777" w:rsidR="00CE250D" w:rsidRDefault="00CE250D">
      <w:pPr>
        <w:jc w:val="center"/>
        <w:rPr>
          <w:rFonts w:cs="Times New Roman"/>
          <w:b/>
        </w:rPr>
      </w:pPr>
    </w:p>
    <w:p w14:paraId="1C2B0623" w14:textId="77777777" w:rsidR="00CE250D" w:rsidRDefault="00CE250D">
      <w:pPr>
        <w:jc w:val="center"/>
        <w:rPr>
          <w:rFonts w:cs="Times New Roman"/>
          <w:b/>
        </w:rPr>
      </w:pPr>
    </w:p>
    <w:p w14:paraId="39973984" w14:textId="77777777" w:rsidR="00CE250D" w:rsidRDefault="00CE250D">
      <w:pPr>
        <w:jc w:val="center"/>
        <w:rPr>
          <w:rFonts w:cs="Times New Roman"/>
          <w:b/>
        </w:rPr>
      </w:pPr>
    </w:p>
    <w:p w14:paraId="79865DC2" w14:textId="77777777" w:rsidR="00CE250D" w:rsidRDefault="00CE250D">
      <w:pPr>
        <w:jc w:val="center"/>
        <w:rPr>
          <w:rFonts w:cs="Times New Roman"/>
          <w:b/>
        </w:rPr>
      </w:pPr>
    </w:p>
    <w:p w14:paraId="32C7CF64" w14:textId="77777777" w:rsidR="00CE250D" w:rsidRDefault="00CE250D">
      <w:pPr>
        <w:jc w:val="center"/>
        <w:rPr>
          <w:rFonts w:cs="Times New Roman"/>
          <w:b/>
        </w:rPr>
      </w:pPr>
    </w:p>
    <w:p w14:paraId="366C092B" w14:textId="77777777" w:rsidR="00CE250D" w:rsidRDefault="00CE250D">
      <w:pPr>
        <w:jc w:val="center"/>
        <w:rPr>
          <w:rFonts w:cs="Times New Roman"/>
          <w:b/>
        </w:rPr>
      </w:pPr>
    </w:p>
    <w:p w14:paraId="69A8884A" w14:textId="77777777" w:rsidR="00CE250D" w:rsidRDefault="00CE250D">
      <w:pPr>
        <w:jc w:val="center"/>
        <w:rPr>
          <w:rFonts w:cs="Times New Roman"/>
          <w:b/>
        </w:rPr>
      </w:pPr>
    </w:p>
    <w:p w14:paraId="01817EA4" w14:textId="77777777" w:rsidR="00CE250D" w:rsidRDefault="00CE250D">
      <w:pPr>
        <w:jc w:val="center"/>
        <w:rPr>
          <w:rFonts w:cs="Times New Roman"/>
          <w:b/>
        </w:rPr>
      </w:pPr>
    </w:p>
    <w:p w14:paraId="5FE40170" w14:textId="77777777" w:rsidR="00CE250D" w:rsidRPr="00CE250D" w:rsidRDefault="00CE250D">
      <w:pPr>
        <w:jc w:val="center"/>
        <w:rPr>
          <w:rFonts w:cs="Times New Roman"/>
          <w:b/>
        </w:rPr>
      </w:pPr>
    </w:p>
    <w:p w14:paraId="491817CE" w14:textId="77777777" w:rsidR="00CE250D" w:rsidRPr="00CE250D" w:rsidRDefault="00CE250D" w:rsidP="00CE250D">
      <w:pPr>
        <w:rPr>
          <w:rFonts w:cs="Times New Roman"/>
          <w:b/>
        </w:rPr>
      </w:pPr>
    </w:p>
    <w:p w14:paraId="3C561147" w14:textId="77777777" w:rsidR="00CE250D" w:rsidRPr="00CE250D" w:rsidRDefault="00CE250D" w:rsidP="00CE250D">
      <w:pPr>
        <w:rPr>
          <w:rFonts w:cs="Times New Roman"/>
          <w:b/>
        </w:rPr>
      </w:pPr>
    </w:p>
    <w:p w14:paraId="4CE1A9A8" w14:textId="77777777" w:rsidR="00CE250D" w:rsidRPr="00CE250D" w:rsidRDefault="00CE250D" w:rsidP="00CE250D">
      <w:pPr>
        <w:rPr>
          <w:rFonts w:cs="Times New Roman"/>
          <w:b/>
        </w:rPr>
      </w:pPr>
    </w:p>
    <w:sdt>
      <w:sdtPr>
        <w:rPr>
          <w:rFonts w:ascii="Times New Roman" w:eastAsiaTheme="minorEastAsia" w:hAnsi="Times New Roman" w:cs="Times New Roman"/>
          <w:b w:val="0"/>
          <w:bCs w:val="0"/>
          <w:color w:val="auto"/>
          <w:sz w:val="24"/>
          <w:szCs w:val="22"/>
        </w:rPr>
        <w:id w:val="-1084759631"/>
        <w:docPartObj>
          <w:docPartGallery w:val="Table of Contents"/>
          <w:docPartUnique/>
        </w:docPartObj>
      </w:sdtPr>
      <w:sdtEndPr>
        <w:rPr>
          <w:noProof/>
        </w:rPr>
      </w:sdtEndPr>
      <w:sdtContent>
        <w:p w14:paraId="08367C35" w14:textId="77777777" w:rsidR="00CE250D" w:rsidRPr="00CE250D" w:rsidRDefault="00CE250D">
          <w:pPr>
            <w:pStyle w:val="TOCHeading"/>
            <w:rPr>
              <w:rFonts w:ascii="Times New Roman" w:hAnsi="Times New Roman" w:cs="Times New Roman"/>
              <w:color w:val="auto"/>
            </w:rPr>
          </w:pPr>
          <w:r w:rsidRPr="00CE250D">
            <w:rPr>
              <w:rFonts w:ascii="Times New Roman" w:hAnsi="Times New Roman" w:cs="Times New Roman"/>
              <w:color w:val="auto"/>
            </w:rPr>
            <w:t>Table of Contents</w:t>
          </w:r>
        </w:p>
        <w:p w14:paraId="2D47BF7E" w14:textId="77777777" w:rsidR="00CE250D" w:rsidRDefault="00CE250D">
          <w:pPr>
            <w:pStyle w:val="TOC1"/>
            <w:tabs>
              <w:tab w:val="right" w:leader="dot" w:pos="9350"/>
            </w:tabs>
            <w:rPr>
              <w:rFonts w:asciiTheme="minorHAnsi" w:hAnsiTheme="minorHAnsi"/>
              <w:noProof/>
              <w:sz w:val="22"/>
            </w:rPr>
          </w:pPr>
          <w:r w:rsidRPr="00CE250D">
            <w:rPr>
              <w:rFonts w:cs="Times New Roman"/>
            </w:rPr>
            <w:fldChar w:fldCharType="begin"/>
          </w:r>
          <w:r w:rsidRPr="00CE250D">
            <w:rPr>
              <w:rFonts w:cs="Times New Roman"/>
            </w:rPr>
            <w:instrText xml:space="preserve"> TOC \o "1-3" \h \z \u </w:instrText>
          </w:r>
          <w:r w:rsidRPr="00CE250D">
            <w:rPr>
              <w:rFonts w:cs="Times New Roman"/>
            </w:rPr>
            <w:fldChar w:fldCharType="separate"/>
          </w:r>
          <w:hyperlink w:anchor="_Toc233846369" w:history="1">
            <w:r w:rsidRPr="00480BBD">
              <w:rPr>
                <w:rStyle w:val="Hyperlink"/>
                <w:rFonts w:cs="Times New Roman"/>
                <w:noProof/>
              </w:rPr>
              <w:t>Executive Summary</w:t>
            </w:r>
            <w:r>
              <w:rPr>
                <w:noProof/>
                <w:webHidden/>
              </w:rPr>
              <w:tab/>
            </w:r>
            <w:r>
              <w:rPr>
                <w:noProof/>
                <w:webHidden/>
              </w:rPr>
              <w:fldChar w:fldCharType="begin"/>
            </w:r>
            <w:r>
              <w:rPr>
                <w:noProof/>
                <w:webHidden/>
              </w:rPr>
              <w:instrText xml:space="preserve"> PAGEREF _Toc233846369 \h </w:instrText>
            </w:r>
            <w:r>
              <w:rPr>
                <w:noProof/>
                <w:webHidden/>
              </w:rPr>
            </w:r>
            <w:r>
              <w:rPr>
                <w:noProof/>
                <w:webHidden/>
              </w:rPr>
              <w:fldChar w:fldCharType="separate"/>
            </w:r>
            <w:r>
              <w:rPr>
                <w:noProof/>
                <w:webHidden/>
              </w:rPr>
              <w:t>3</w:t>
            </w:r>
            <w:r>
              <w:rPr>
                <w:noProof/>
                <w:webHidden/>
              </w:rPr>
              <w:fldChar w:fldCharType="end"/>
            </w:r>
          </w:hyperlink>
        </w:p>
        <w:p w14:paraId="348A0E21" w14:textId="77777777" w:rsidR="00CE250D" w:rsidRDefault="00CE250D">
          <w:pPr>
            <w:pStyle w:val="TOC1"/>
            <w:tabs>
              <w:tab w:val="right" w:leader="dot" w:pos="9350"/>
            </w:tabs>
            <w:rPr>
              <w:rFonts w:asciiTheme="minorHAnsi" w:hAnsiTheme="minorHAnsi"/>
              <w:noProof/>
              <w:sz w:val="22"/>
            </w:rPr>
          </w:pPr>
          <w:hyperlink w:anchor="_Toc233846370" w:history="1">
            <w:r w:rsidRPr="00480BBD">
              <w:rPr>
                <w:rStyle w:val="Hyperlink"/>
                <w:rFonts w:cs="Times New Roman"/>
                <w:noProof/>
              </w:rPr>
              <w:t>Introduction</w:t>
            </w:r>
            <w:r>
              <w:rPr>
                <w:noProof/>
                <w:webHidden/>
              </w:rPr>
              <w:tab/>
            </w:r>
            <w:r>
              <w:rPr>
                <w:noProof/>
                <w:webHidden/>
              </w:rPr>
              <w:fldChar w:fldCharType="begin"/>
            </w:r>
            <w:r>
              <w:rPr>
                <w:noProof/>
                <w:webHidden/>
              </w:rPr>
              <w:instrText xml:space="preserve"> PAGEREF _Toc233846370 \h </w:instrText>
            </w:r>
            <w:r>
              <w:rPr>
                <w:noProof/>
                <w:webHidden/>
              </w:rPr>
            </w:r>
            <w:r>
              <w:rPr>
                <w:noProof/>
                <w:webHidden/>
              </w:rPr>
              <w:fldChar w:fldCharType="separate"/>
            </w:r>
            <w:r>
              <w:rPr>
                <w:noProof/>
                <w:webHidden/>
              </w:rPr>
              <w:t>4</w:t>
            </w:r>
            <w:r>
              <w:rPr>
                <w:noProof/>
                <w:webHidden/>
              </w:rPr>
              <w:fldChar w:fldCharType="end"/>
            </w:r>
          </w:hyperlink>
        </w:p>
        <w:p w14:paraId="2F4CDB29" w14:textId="77777777" w:rsidR="00CE250D" w:rsidRDefault="00CE250D">
          <w:pPr>
            <w:pStyle w:val="TOC1"/>
            <w:tabs>
              <w:tab w:val="right" w:leader="dot" w:pos="9350"/>
            </w:tabs>
            <w:rPr>
              <w:rFonts w:asciiTheme="minorHAnsi" w:hAnsiTheme="minorHAnsi"/>
              <w:noProof/>
              <w:sz w:val="22"/>
            </w:rPr>
          </w:pPr>
          <w:hyperlink w:anchor="_Toc233846371" w:history="1">
            <w:r w:rsidRPr="00480BBD">
              <w:rPr>
                <w:rStyle w:val="Hyperlink"/>
                <w:rFonts w:cs="Times New Roman"/>
                <w:noProof/>
              </w:rPr>
              <w:t>Background</w:t>
            </w:r>
            <w:r>
              <w:rPr>
                <w:noProof/>
                <w:webHidden/>
              </w:rPr>
              <w:tab/>
            </w:r>
            <w:r>
              <w:rPr>
                <w:noProof/>
                <w:webHidden/>
              </w:rPr>
              <w:fldChar w:fldCharType="begin"/>
            </w:r>
            <w:r>
              <w:rPr>
                <w:noProof/>
                <w:webHidden/>
              </w:rPr>
              <w:instrText xml:space="preserve"> PAGEREF _Toc233846371 \h </w:instrText>
            </w:r>
            <w:r>
              <w:rPr>
                <w:noProof/>
                <w:webHidden/>
              </w:rPr>
            </w:r>
            <w:r>
              <w:rPr>
                <w:noProof/>
                <w:webHidden/>
              </w:rPr>
              <w:fldChar w:fldCharType="separate"/>
            </w:r>
            <w:r>
              <w:rPr>
                <w:noProof/>
                <w:webHidden/>
              </w:rPr>
              <w:t>4</w:t>
            </w:r>
            <w:r>
              <w:rPr>
                <w:noProof/>
                <w:webHidden/>
              </w:rPr>
              <w:fldChar w:fldCharType="end"/>
            </w:r>
          </w:hyperlink>
        </w:p>
        <w:p w14:paraId="32807F33" w14:textId="77777777" w:rsidR="00CE250D" w:rsidRDefault="00CE250D">
          <w:pPr>
            <w:pStyle w:val="TOC1"/>
            <w:tabs>
              <w:tab w:val="right" w:leader="dot" w:pos="9350"/>
            </w:tabs>
            <w:rPr>
              <w:rFonts w:asciiTheme="minorHAnsi" w:hAnsiTheme="minorHAnsi"/>
              <w:noProof/>
              <w:sz w:val="22"/>
            </w:rPr>
          </w:pPr>
          <w:hyperlink w:anchor="_Toc233846372" w:history="1">
            <w:r w:rsidRPr="00480BBD">
              <w:rPr>
                <w:rStyle w:val="Hyperlink"/>
                <w:rFonts w:cs="Times New Roman"/>
                <w:noProof/>
              </w:rPr>
              <w:t>Culture's Influence on Organisational Structure and Decision Making</w:t>
            </w:r>
            <w:r>
              <w:rPr>
                <w:noProof/>
                <w:webHidden/>
              </w:rPr>
              <w:tab/>
            </w:r>
            <w:r>
              <w:rPr>
                <w:noProof/>
                <w:webHidden/>
              </w:rPr>
              <w:fldChar w:fldCharType="begin"/>
            </w:r>
            <w:r>
              <w:rPr>
                <w:noProof/>
                <w:webHidden/>
              </w:rPr>
              <w:instrText xml:space="preserve"> PAGEREF _Toc233846372 \h </w:instrText>
            </w:r>
            <w:r>
              <w:rPr>
                <w:noProof/>
                <w:webHidden/>
              </w:rPr>
            </w:r>
            <w:r>
              <w:rPr>
                <w:noProof/>
                <w:webHidden/>
              </w:rPr>
              <w:fldChar w:fldCharType="separate"/>
            </w:r>
            <w:r>
              <w:rPr>
                <w:noProof/>
                <w:webHidden/>
              </w:rPr>
              <w:t>5</w:t>
            </w:r>
            <w:r>
              <w:rPr>
                <w:noProof/>
                <w:webHidden/>
              </w:rPr>
              <w:fldChar w:fldCharType="end"/>
            </w:r>
          </w:hyperlink>
        </w:p>
        <w:p w14:paraId="069C9010" w14:textId="77777777" w:rsidR="00CE250D" w:rsidRDefault="00CE250D">
          <w:pPr>
            <w:pStyle w:val="TOC1"/>
            <w:tabs>
              <w:tab w:val="right" w:leader="dot" w:pos="9350"/>
            </w:tabs>
            <w:rPr>
              <w:rFonts w:asciiTheme="minorHAnsi" w:hAnsiTheme="minorHAnsi"/>
              <w:noProof/>
              <w:sz w:val="22"/>
            </w:rPr>
          </w:pPr>
          <w:hyperlink w:anchor="_Toc233846373" w:history="1">
            <w:r w:rsidRPr="00480BBD">
              <w:rPr>
                <w:rStyle w:val="Hyperlink"/>
                <w:rFonts w:cs="Times New Roman"/>
                <w:noProof/>
              </w:rPr>
              <w:t>Prevailing Organisational Culture in BA</w:t>
            </w:r>
            <w:r>
              <w:rPr>
                <w:noProof/>
                <w:webHidden/>
              </w:rPr>
              <w:tab/>
            </w:r>
            <w:r>
              <w:rPr>
                <w:noProof/>
                <w:webHidden/>
              </w:rPr>
              <w:fldChar w:fldCharType="begin"/>
            </w:r>
            <w:r>
              <w:rPr>
                <w:noProof/>
                <w:webHidden/>
              </w:rPr>
              <w:instrText xml:space="preserve"> PAGEREF _Toc233846373 \h </w:instrText>
            </w:r>
            <w:r>
              <w:rPr>
                <w:noProof/>
                <w:webHidden/>
              </w:rPr>
            </w:r>
            <w:r>
              <w:rPr>
                <w:noProof/>
                <w:webHidden/>
              </w:rPr>
              <w:fldChar w:fldCharType="separate"/>
            </w:r>
            <w:r>
              <w:rPr>
                <w:noProof/>
                <w:webHidden/>
              </w:rPr>
              <w:t>7</w:t>
            </w:r>
            <w:r>
              <w:rPr>
                <w:noProof/>
                <w:webHidden/>
              </w:rPr>
              <w:fldChar w:fldCharType="end"/>
            </w:r>
          </w:hyperlink>
        </w:p>
        <w:p w14:paraId="3F4F62B2" w14:textId="77777777" w:rsidR="00CE250D" w:rsidRDefault="00CE250D">
          <w:pPr>
            <w:pStyle w:val="TOC1"/>
            <w:tabs>
              <w:tab w:val="right" w:leader="dot" w:pos="9350"/>
            </w:tabs>
            <w:rPr>
              <w:rFonts w:asciiTheme="minorHAnsi" w:hAnsiTheme="minorHAnsi"/>
              <w:noProof/>
              <w:sz w:val="22"/>
            </w:rPr>
          </w:pPr>
          <w:hyperlink w:anchor="_Toc233846374" w:history="1">
            <w:r w:rsidRPr="00480BBD">
              <w:rPr>
                <w:rStyle w:val="Hyperlink"/>
                <w:rFonts w:cs="Times New Roman"/>
                <w:noProof/>
              </w:rPr>
              <w:t>How Ba Leverages Culture to Adapt to External Environmental Influences</w:t>
            </w:r>
            <w:r>
              <w:rPr>
                <w:noProof/>
                <w:webHidden/>
              </w:rPr>
              <w:tab/>
            </w:r>
            <w:r>
              <w:rPr>
                <w:noProof/>
                <w:webHidden/>
              </w:rPr>
              <w:fldChar w:fldCharType="begin"/>
            </w:r>
            <w:r>
              <w:rPr>
                <w:noProof/>
                <w:webHidden/>
              </w:rPr>
              <w:instrText xml:space="preserve"> PAGEREF _Toc233846374 \h </w:instrText>
            </w:r>
            <w:r>
              <w:rPr>
                <w:noProof/>
                <w:webHidden/>
              </w:rPr>
            </w:r>
            <w:r>
              <w:rPr>
                <w:noProof/>
                <w:webHidden/>
              </w:rPr>
              <w:fldChar w:fldCharType="separate"/>
            </w:r>
            <w:r>
              <w:rPr>
                <w:noProof/>
                <w:webHidden/>
              </w:rPr>
              <w:t>8</w:t>
            </w:r>
            <w:r>
              <w:rPr>
                <w:noProof/>
                <w:webHidden/>
              </w:rPr>
              <w:fldChar w:fldCharType="end"/>
            </w:r>
          </w:hyperlink>
        </w:p>
        <w:p w14:paraId="638A18EF" w14:textId="77777777" w:rsidR="00CE250D" w:rsidRDefault="00CE250D">
          <w:pPr>
            <w:pStyle w:val="TOC1"/>
            <w:tabs>
              <w:tab w:val="right" w:leader="dot" w:pos="9350"/>
            </w:tabs>
            <w:rPr>
              <w:rFonts w:asciiTheme="minorHAnsi" w:hAnsiTheme="minorHAnsi"/>
              <w:noProof/>
              <w:sz w:val="22"/>
            </w:rPr>
          </w:pPr>
          <w:hyperlink w:anchor="_Toc233846375" w:history="1">
            <w:r w:rsidRPr="00480BBD">
              <w:rPr>
                <w:rStyle w:val="Hyperlink"/>
                <w:rFonts w:cs="Times New Roman"/>
                <w:noProof/>
              </w:rPr>
              <w:t>Culture as Barrier or Enabler</w:t>
            </w:r>
            <w:r>
              <w:rPr>
                <w:noProof/>
                <w:webHidden/>
              </w:rPr>
              <w:tab/>
            </w:r>
            <w:r>
              <w:rPr>
                <w:noProof/>
                <w:webHidden/>
              </w:rPr>
              <w:fldChar w:fldCharType="begin"/>
            </w:r>
            <w:r>
              <w:rPr>
                <w:noProof/>
                <w:webHidden/>
              </w:rPr>
              <w:instrText xml:space="preserve"> PAGEREF _Toc233846375 \h </w:instrText>
            </w:r>
            <w:r>
              <w:rPr>
                <w:noProof/>
                <w:webHidden/>
              </w:rPr>
            </w:r>
            <w:r>
              <w:rPr>
                <w:noProof/>
                <w:webHidden/>
              </w:rPr>
              <w:fldChar w:fldCharType="separate"/>
            </w:r>
            <w:r>
              <w:rPr>
                <w:noProof/>
                <w:webHidden/>
              </w:rPr>
              <w:t>9</w:t>
            </w:r>
            <w:r>
              <w:rPr>
                <w:noProof/>
                <w:webHidden/>
              </w:rPr>
              <w:fldChar w:fldCharType="end"/>
            </w:r>
          </w:hyperlink>
        </w:p>
        <w:p w14:paraId="43EB7399" w14:textId="77777777" w:rsidR="00CE250D" w:rsidRDefault="00CE250D">
          <w:pPr>
            <w:pStyle w:val="TOC1"/>
            <w:tabs>
              <w:tab w:val="right" w:leader="dot" w:pos="9350"/>
            </w:tabs>
            <w:rPr>
              <w:rFonts w:asciiTheme="minorHAnsi" w:hAnsiTheme="minorHAnsi"/>
              <w:noProof/>
              <w:sz w:val="22"/>
            </w:rPr>
          </w:pPr>
          <w:hyperlink w:anchor="_Toc233846376" w:history="1">
            <w:r w:rsidRPr="00480BBD">
              <w:rPr>
                <w:rStyle w:val="Hyperlink"/>
                <w:rFonts w:cs="Times New Roman"/>
                <w:noProof/>
              </w:rPr>
              <w:t>Performance Impact and Evidence Based Recommendations</w:t>
            </w:r>
            <w:r>
              <w:rPr>
                <w:noProof/>
                <w:webHidden/>
              </w:rPr>
              <w:tab/>
            </w:r>
            <w:r>
              <w:rPr>
                <w:noProof/>
                <w:webHidden/>
              </w:rPr>
              <w:fldChar w:fldCharType="begin"/>
            </w:r>
            <w:r>
              <w:rPr>
                <w:noProof/>
                <w:webHidden/>
              </w:rPr>
              <w:instrText xml:space="preserve"> PAGEREF _Toc233846376 \h </w:instrText>
            </w:r>
            <w:r>
              <w:rPr>
                <w:noProof/>
                <w:webHidden/>
              </w:rPr>
            </w:r>
            <w:r>
              <w:rPr>
                <w:noProof/>
                <w:webHidden/>
              </w:rPr>
              <w:fldChar w:fldCharType="separate"/>
            </w:r>
            <w:r>
              <w:rPr>
                <w:noProof/>
                <w:webHidden/>
              </w:rPr>
              <w:t>10</w:t>
            </w:r>
            <w:r>
              <w:rPr>
                <w:noProof/>
                <w:webHidden/>
              </w:rPr>
              <w:fldChar w:fldCharType="end"/>
            </w:r>
          </w:hyperlink>
        </w:p>
        <w:p w14:paraId="3ABE8834" w14:textId="77777777" w:rsidR="00CE250D" w:rsidRDefault="00CE250D">
          <w:pPr>
            <w:pStyle w:val="TOC1"/>
            <w:tabs>
              <w:tab w:val="right" w:leader="dot" w:pos="9350"/>
            </w:tabs>
            <w:rPr>
              <w:rFonts w:asciiTheme="minorHAnsi" w:hAnsiTheme="minorHAnsi"/>
              <w:noProof/>
              <w:sz w:val="22"/>
            </w:rPr>
          </w:pPr>
          <w:hyperlink w:anchor="_Toc233846377" w:history="1">
            <w:r w:rsidRPr="00480BBD">
              <w:rPr>
                <w:rStyle w:val="Hyperlink"/>
                <w:rFonts w:cs="Times New Roman"/>
                <w:noProof/>
              </w:rPr>
              <w:t>Conclusion</w:t>
            </w:r>
            <w:r>
              <w:rPr>
                <w:noProof/>
                <w:webHidden/>
              </w:rPr>
              <w:tab/>
            </w:r>
            <w:r>
              <w:rPr>
                <w:noProof/>
                <w:webHidden/>
              </w:rPr>
              <w:fldChar w:fldCharType="begin"/>
            </w:r>
            <w:r>
              <w:rPr>
                <w:noProof/>
                <w:webHidden/>
              </w:rPr>
              <w:instrText xml:space="preserve"> PAGEREF _Toc233846377 \h </w:instrText>
            </w:r>
            <w:r>
              <w:rPr>
                <w:noProof/>
                <w:webHidden/>
              </w:rPr>
            </w:r>
            <w:r>
              <w:rPr>
                <w:noProof/>
                <w:webHidden/>
              </w:rPr>
              <w:fldChar w:fldCharType="separate"/>
            </w:r>
            <w:r>
              <w:rPr>
                <w:noProof/>
                <w:webHidden/>
              </w:rPr>
              <w:t>11</w:t>
            </w:r>
            <w:r>
              <w:rPr>
                <w:noProof/>
                <w:webHidden/>
              </w:rPr>
              <w:fldChar w:fldCharType="end"/>
            </w:r>
          </w:hyperlink>
        </w:p>
        <w:p w14:paraId="3A7C01A4" w14:textId="77777777" w:rsidR="00CE250D" w:rsidRDefault="00CE250D">
          <w:pPr>
            <w:pStyle w:val="TOC1"/>
            <w:tabs>
              <w:tab w:val="right" w:leader="dot" w:pos="9350"/>
            </w:tabs>
            <w:rPr>
              <w:rFonts w:asciiTheme="minorHAnsi" w:hAnsiTheme="minorHAnsi"/>
              <w:noProof/>
              <w:sz w:val="22"/>
            </w:rPr>
          </w:pPr>
          <w:hyperlink w:anchor="_Toc233846378" w:history="1">
            <w:r w:rsidRPr="00480BBD">
              <w:rPr>
                <w:rStyle w:val="Hyperlink"/>
                <w:rFonts w:cs="Times New Roman"/>
                <w:noProof/>
              </w:rPr>
              <w:t>References</w:t>
            </w:r>
            <w:r>
              <w:rPr>
                <w:noProof/>
                <w:webHidden/>
              </w:rPr>
              <w:tab/>
            </w:r>
            <w:r>
              <w:rPr>
                <w:noProof/>
                <w:webHidden/>
              </w:rPr>
              <w:fldChar w:fldCharType="begin"/>
            </w:r>
            <w:r>
              <w:rPr>
                <w:noProof/>
                <w:webHidden/>
              </w:rPr>
              <w:instrText xml:space="preserve"> PAGEREF _Toc233846378 \h </w:instrText>
            </w:r>
            <w:r>
              <w:rPr>
                <w:noProof/>
                <w:webHidden/>
              </w:rPr>
            </w:r>
            <w:r>
              <w:rPr>
                <w:noProof/>
                <w:webHidden/>
              </w:rPr>
              <w:fldChar w:fldCharType="separate"/>
            </w:r>
            <w:r>
              <w:rPr>
                <w:noProof/>
                <w:webHidden/>
              </w:rPr>
              <w:t>12</w:t>
            </w:r>
            <w:r>
              <w:rPr>
                <w:noProof/>
                <w:webHidden/>
              </w:rPr>
              <w:fldChar w:fldCharType="end"/>
            </w:r>
          </w:hyperlink>
        </w:p>
        <w:p w14:paraId="4257C6BF" w14:textId="77777777" w:rsidR="00CE250D" w:rsidRPr="00CE250D" w:rsidRDefault="00CE250D">
          <w:pPr>
            <w:rPr>
              <w:rFonts w:cs="Times New Roman"/>
            </w:rPr>
          </w:pPr>
          <w:r w:rsidRPr="00CE250D">
            <w:rPr>
              <w:rFonts w:cs="Times New Roman"/>
              <w:b/>
              <w:bCs/>
              <w:noProof/>
            </w:rPr>
            <w:fldChar w:fldCharType="end"/>
          </w:r>
        </w:p>
      </w:sdtContent>
    </w:sdt>
    <w:p w14:paraId="3C7062E1" w14:textId="77777777" w:rsidR="00CE250D" w:rsidRPr="00CE250D" w:rsidRDefault="00CE250D" w:rsidP="00CE250D">
      <w:pPr>
        <w:rPr>
          <w:rFonts w:cs="Times New Roman"/>
          <w:b/>
        </w:rPr>
      </w:pPr>
    </w:p>
    <w:p w14:paraId="3E8E353E" w14:textId="77777777" w:rsidR="00CE250D" w:rsidRPr="00CE250D" w:rsidRDefault="00CE250D">
      <w:pPr>
        <w:jc w:val="center"/>
        <w:rPr>
          <w:rFonts w:cs="Times New Roman"/>
          <w:b/>
        </w:rPr>
      </w:pPr>
    </w:p>
    <w:p w14:paraId="709D6DC0" w14:textId="77777777" w:rsidR="00CE250D" w:rsidRPr="00CE250D" w:rsidRDefault="00CE250D">
      <w:pPr>
        <w:jc w:val="center"/>
        <w:rPr>
          <w:rFonts w:cs="Times New Roman"/>
          <w:b/>
        </w:rPr>
      </w:pPr>
    </w:p>
    <w:p w14:paraId="628863F9" w14:textId="77777777" w:rsidR="00CE250D" w:rsidRPr="00CE250D" w:rsidRDefault="00CE250D">
      <w:pPr>
        <w:jc w:val="center"/>
        <w:rPr>
          <w:rFonts w:cs="Times New Roman"/>
          <w:b/>
        </w:rPr>
      </w:pPr>
    </w:p>
    <w:p w14:paraId="25701FA6" w14:textId="77777777" w:rsidR="00CE250D" w:rsidRPr="00CE250D" w:rsidRDefault="00CE250D">
      <w:pPr>
        <w:jc w:val="center"/>
        <w:rPr>
          <w:rFonts w:cs="Times New Roman"/>
          <w:b/>
        </w:rPr>
      </w:pPr>
    </w:p>
    <w:p w14:paraId="597AF520" w14:textId="77777777" w:rsidR="00CE250D" w:rsidRPr="00CE250D" w:rsidRDefault="00CE250D">
      <w:pPr>
        <w:jc w:val="center"/>
        <w:rPr>
          <w:rFonts w:cs="Times New Roman"/>
          <w:b/>
        </w:rPr>
      </w:pPr>
    </w:p>
    <w:p w14:paraId="5D1AB3F3" w14:textId="77777777" w:rsidR="00CE250D" w:rsidRPr="00CE250D" w:rsidRDefault="00CE250D">
      <w:pPr>
        <w:jc w:val="center"/>
        <w:rPr>
          <w:rFonts w:cs="Times New Roman"/>
          <w:b/>
        </w:rPr>
      </w:pPr>
    </w:p>
    <w:p w14:paraId="64765D9F" w14:textId="77777777" w:rsidR="00CE250D" w:rsidRPr="00CE250D" w:rsidRDefault="00CE250D">
      <w:pPr>
        <w:jc w:val="center"/>
        <w:rPr>
          <w:rFonts w:cs="Times New Roman"/>
          <w:b/>
        </w:rPr>
      </w:pPr>
    </w:p>
    <w:p w14:paraId="2BF28FA1" w14:textId="77777777" w:rsidR="00CE250D" w:rsidRPr="00CE250D" w:rsidRDefault="00CE250D">
      <w:pPr>
        <w:jc w:val="center"/>
        <w:rPr>
          <w:rFonts w:cs="Times New Roman"/>
          <w:b/>
        </w:rPr>
      </w:pPr>
    </w:p>
    <w:p w14:paraId="137CD86D" w14:textId="77777777" w:rsidR="00CE250D" w:rsidRPr="00CE250D" w:rsidRDefault="00CE250D">
      <w:pPr>
        <w:jc w:val="center"/>
        <w:rPr>
          <w:rFonts w:cs="Times New Roman"/>
          <w:b/>
        </w:rPr>
      </w:pPr>
    </w:p>
    <w:p w14:paraId="37878545" w14:textId="77777777" w:rsidR="00CE250D" w:rsidRPr="00CE250D" w:rsidRDefault="00CE250D">
      <w:pPr>
        <w:jc w:val="center"/>
        <w:rPr>
          <w:rFonts w:cs="Times New Roman"/>
          <w:b/>
        </w:rPr>
      </w:pPr>
    </w:p>
    <w:p w14:paraId="65108054" w14:textId="77777777" w:rsidR="00CE250D" w:rsidRPr="00CE250D" w:rsidRDefault="00CE250D">
      <w:pPr>
        <w:jc w:val="center"/>
        <w:rPr>
          <w:rFonts w:cs="Times New Roman"/>
          <w:b/>
        </w:rPr>
      </w:pPr>
    </w:p>
    <w:p w14:paraId="451815AB" w14:textId="77777777" w:rsidR="00CE250D" w:rsidRPr="00CE250D" w:rsidRDefault="00CE250D">
      <w:pPr>
        <w:jc w:val="center"/>
        <w:rPr>
          <w:rFonts w:cs="Times New Roman"/>
          <w:b/>
        </w:rPr>
      </w:pPr>
    </w:p>
    <w:p w14:paraId="48042453" w14:textId="77777777" w:rsidR="00CE250D" w:rsidRPr="00CE250D" w:rsidRDefault="00CE250D">
      <w:pPr>
        <w:jc w:val="center"/>
        <w:rPr>
          <w:rFonts w:cs="Times New Roman"/>
          <w:b/>
        </w:rPr>
      </w:pPr>
    </w:p>
    <w:p w14:paraId="61F270DF" w14:textId="77777777" w:rsidR="00CE250D" w:rsidRPr="00CE250D" w:rsidRDefault="00CE250D">
      <w:pPr>
        <w:jc w:val="center"/>
        <w:rPr>
          <w:rFonts w:cs="Times New Roman"/>
        </w:rPr>
      </w:pPr>
    </w:p>
    <w:p w14:paraId="2CE10A5B" w14:textId="77777777" w:rsidR="00490917" w:rsidRPr="00CE250D" w:rsidRDefault="00490917" w:rsidP="00CE250D">
      <w:pPr>
        <w:pStyle w:val="Heading1"/>
        <w:rPr>
          <w:rFonts w:ascii="Times New Roman" w:hAnsi="Times New Roman" w:cs="Times New Roman"/>
          <w:color w:val="auto"/>
        </w:rPr>
      </w:pPr>
      <w:bookmarkStart w:id="0" w:name="_Toc233846369"/>
      <w:r w:rsidRPr="00CE250D">
        <w:rPr>
          <w:rFonts w:ascii="Times New Roman" w:hAnsi="Times New Roman" w:cs="Times New Roman"/>
          <w:color w:val="auto"/>
        </w:rPr>
        <w:t>Executive Summary</w:t>
      </w:r>
      <w:bookmarkEnd w:id="0"/>
      <w:r w:rsidRPr="00CE250D">
        <w:rPr>
          <w:rFonts w:ascii="Times New Roman" w:hAnsi="Times New Roman" w:cs="Times New Roman"/>
          <w:color w:val="auto"/>
        </w:rPr>
        <w:t xml:space="preserve"> </w:t>
      </w:r>
    </w:p>
    <w:p w14:paraId="50571BC0" w14:textId="77777777" w:rsidR="007729A1" w:rsidRPr="00CE250D" w:rsidRDefault="007729A1" w:rsidP="007729A1">
      <w:pPr>
        <w:spacing w:after="240" w:line="360" w:lineRule="auto"/>
        <w:jc w:val="both"/>
        <w:rPr>
          <w:rFonts w:cs="Times New Roman"/>
        </w:rPr>
      </w:pPr>
      <w:r w:rsidRPr="00CE250D">
        <w:rPr>
          <w:rFonts w:cs="Times New Roman"/>
        </w:rPr>
        <w:t>British Airways implies a domineering role culture that can be characterised by hierarchical forms of organisation, a rule-based organisation, and a centralised decision making process that on the one hand, allows it to achieve operational excellence in terms of safety and reliability, on the other hand, inevitably limits its strategic agility and organisational responsiveness to changes in the highly unpredictable aviation market (Mullins and Christy, 2016). In this report, BA organisational culture is analysed through three theoretical models: the three level model by Schein, the cultural dimensions model by Hofstede and the model of cultural typology by Handy to understand the extent of ingrained cultural assumptions that influence the way organisations operate (Schein, 2017; Hofstede, Hofstede and Minkov, 2010; Ott, 2016). As the analysis illustrates, the legacy of BA as a state owned organisation followed by privatisation, which has contributed to the formation of a power distant risk averse organisational space, has played a significant part in shaping BA culture in a way that has worked well to maintain the same in terms of operational stability but has failed to respond to current external forces which has become maladap</w:t>
      </w:r>
      <w:r w:rsidR="00CE250D">
        <w:rPr>
          <w:rFonts w:cs="Times New Roman"/>
        </w:rPr>
        <w:t>tive (Cameron and Quinn, 2011).</w:t>
      </w:r>
    </w:p>
    <w:p w14:paraId="38D074A9" w14:textId="77777777" w:rsidR="007729A1" w:rsidRDefault="007729A1" w:rsidP="007729A1">
      <w:pPr>
        <w:spacing w:after="240" w:line="360" w:lineRule="auto"/>
        <w:jc w:val="both"/>
        <w:rPr>
          <w:rFonts w:cs="Times New Roman"/>
        </w:rPr>
      </w:pPr>
      <w:r w:rsidRPr="00CE250D">
        <w:rPr>
          <w:rFonts w:cs="Times New Roman"/>
        </w:rPr>
        <w:t>The report derives that organisational culture plays the role of a net inhibitor of effective organisational performance despite the fact that it has been proved to have strength in operational and safety fronts (Hartnell, Ou and Kinicki, 2011). This is indicative of the strategic encroachment of market share slipping staff engagement and susceptibility to unstable markets that are due to cultural breakneckness but not operational missteps (O'Reilly III and Tushman, 2013). The fact that the airline cannot align its premium brand identity with the realities of the modern market, combined with decision making based on hierarchy and excluding staff members and innovation brings unwelcome sustainable characteristics to the organisational dynamics (Edmondson, 2012). It proposes 4 evidence based recommendations such as creating a dual operating system which maintains role culture to ensure safety critical operations and creating capacity to form task culture to provide innovation as well as strategic adaptation rebuilding psychological safety of employees through participative decision making and strategically elevating technology to an innovation capability that requires long-term investment (Bass and Riggio, 2016).</w:t>
      </w:r>
    </w:p>
    <w:p w14:paraId="30183E0E" w14:textId="77777777" w:rsidR="00E50821" w:rsidRDefault="00E50821" w:rsidP="007729A1">
      <w:pPr>
        <w:spacing w:after="240" w:line="360" w:lineRule="auto"/>
        <w:jc w:val="both"/>
        <w:rPr>
          <w:rFonts w:cs="Times New Roman"/>
        </w:rPr>
      </w:pPr>
    </w:p>
    <w:p w14:paraId="2D115D94" w14:textId="77777777" w:rsidR="00E50821" w:rsidRPr="00CE250D" w:rsidRDefault="00E50821" w:rsidP="007729A1">
      <w:pPr>
        <w:spacing w:after="240" w:line="360" w:lineRule="auto"/>
        <w:jc w:val="both"/>
        <w:rPr>
          <w:rFonts w:cs="Times New Roman"/>
        </w:rPr>
      </w:pPr>
    </w:p>
    <w:p w14:paraId="0E3FBCFA" w14:textId="77777777" w:rsidR="00490917" w:rsidRPr="00CE250D" w:rsidRDefault="00490917" w:rsidP="00CE250D">
      <w:pPr>
        <w:pStyle w:val="Heading1"/>
        <w:rPr>
          <w:rFonts w:ascii="Times New Roman" w:hAnsi="Times New Roman" w:cs="Times New Roman"/>
          <w:color w:val="auto"/>
        </w:rPr>
      </w:pPr>
      <w:bookmarkStart w:id="1" w:name="_Toc233846370"/>
      <w:r w:rsidRPr="00CE250D">
        <w:rPr>
          <w:rFonts w:ascii="Times New Roman" w:hAnsi="Times New Roman" w:cs="Times New Roman"/>
          <w:color w:val="auto"/>
        </w:rPr>
        <w:t>Introduction</w:t>
      </w:r>
      <w:bookmarkEnd w:id="1"/>
      <w:r w:rsidRPr="00CE250D">
        <w:rPr>
          <w:rFonts w:ascii="Times New Roman" w:hAnsi="Times New Roman" w:cs="Times New Roman"/>
          <w:color w:val="auto"/>
        </w:rPr>
        <w:t xml:space="preserve"> </w:t>
      </w:r>
    </w:p>
    <w:p w14:paraId="3E417DDD" w14:textId="77777777" w:rsidR="00EB7794" w:rsidRPr="00CE250D" w:rsidRDefault="00EB7794" w:rsidP="00EB7794">
      <w:pPr>
        <w:spacing w:after="240" w:line="360" w:lineRule="auto"/>
        <w:jc w:val="both"/>
        <w:rPr>
          <w:rFonts w:cs="Times New Roman"/>
        </w:rPr>
      </w:pPr>
      <w:r w:rsidRPr="00CE250D">
        <w:rPr>
          <w:rFonts w:cs="Times New Roman"/>
        </w:rPr>
        <w:t>Organisational culture is the collective values beliefs and assumptions that define the way an organisation behaves and reacts to its environment (Hatch and Cunliffe, 2013). Because culture is ubiquitous as Mullins and Christy (2016, p. 574) observe in the manner of how things are done around here, and widespread values beliefs and attitudes will have massive influence on the processes in organisations like decision making design of structure group behaviour work organisation motivation job satisfaction and management control. This is because knowledge of organisational culture is especially important in complicated internationalised organisations that are in competitive markets where culture compatibility or incompatibility can either spell out strategic success or failure (Schneider, Ehrhart and Macey, 2013).</w:t>
      </w:r>
    </w:p>
    <w:p w14:paraId="71866637" w14:textId="77777777" w:rsidR="00EB7794" w:rsidRPr="00CE250D" w:rsidRDefault="00EB7794" w:rsidP="00EB7794">
      <w:pPr>
        <w:spacing w:after="240" w:line="360" w:lineRule="auto"/>
        <w:jc w:val="both"/>
        <w:rPr>
          <w:rFonts w:cs="Times New Roman"/>
        </w:rPr>
      </w:pPr>
      <w:r w:rsidRPr="00CE250D">
        <w:rPr>
          <w:rFonts w:cs="Times New Roman"/>
        </w:rPr>
        <w:t>British Airways can be viewed as a strong case study of how past organisational culture can both empower and limit present-day organisational performance (Kotter and Cohen, 2012). Since the United Kingdom flag carrier BA flies worldwide with high numbers of complexity in and amongst a wide range of stakeholders such as 40000 employees customers and regulatory authorities (Mullins and Christy, 2016). The report presents five assessment tasks that explore the role of organisational culture on the structure of the organisation and decision making process within organisational context using appropriate theoretical frameworks to identify prevailing culture analyses how BA reacts to the external environmental impact and offers evidence based suggestions as to how to enhance this performance (Cameron and Quinn, 2011).</w:t>
      </w:r>
    </w:p>
    <w:p w14:paraId="4C0C5181" w14:textId="77777777" w:rsidR="00EB7794" w:rsidRDefault="00EB7794" w:rsidP="00EB7794">
      <w:pPr>
        <w:spacing w:after="240" w:line="360" w:lineRule="auto"/>
        <w:jc w:val="both"/>
        <w:rPr>
          <w:rFonts w:cs="Times New Roman"/>
        </w:rPr>
      </w:pPr>
      <w:r w:rsidRPr="00CE250D">
        <w:rPr>
          <w:rFonts w:cs="Times New Roman"/>
        </w:rPr>
        <w:t>It is based on the organizational culture model by Schein as well as cultural dimensions by Hofstede and the cultural typology by Handy to give a thorough evaluation (Schein, 2017; Hofstede, Hofstede and Minkov, 2010; Ott, 2016). Considering the case of BA in terms of the struggles it faced such as industrial disputes and positioning, the report shows the far-reaching effects of the organisational culture on modern airline operations and potential avenues of cultural change needed to maintain the airline being competitive (O'Reilly III and Tushman, 2013).</w:t>
      </w:r>
    </w:p>
    <w:p w14:paraId="0F9F8F91" w14:textId="77777777" w:rsidR="00CE250D" w:rsidRPr="00CE250D" w:rsidRDefault="006606E7" w:rsidP="00EB7794">
      <w:pPr>
        <w:spacing w:after="240" w:line="360" w:lineRule="auto"/>
        <w:jc w:val="both"/>
        <w:rPr>
          <w:rFonts w:cs="Times New Roman"/>
        </w:rPr>
      </w:pPr>
      <w:r w:rsidRPr="00E50821">
        <w:rPr>
          <w:rFonts w:cs="Times New Roman"/>
          <w:noProof/>
        </w:rPr>
        <w:drawing>
          <wp:inline distT="0" distB="0" distL="0" distR="0" wp14:anchorId="155CC4BE" wp14:editId="22F47196">
            <wp:extent cx="5942965" cy="1844040"/>
            <wp:effectExtent l="0" t="0" r="635" b="3810"/>
            <wp:docPr id="1" name="Picture 1" descr="A brief history of British Airways | Flightradar24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rief history of British Airways | Flightradar24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5617" cy="1844863"/>
                    </a:xfrm>
                    <a:prstGeom prst="rect">
                      <a:avLst/>
                    </a:prstGeom>
                    <a:noFill/>
                    <a:ln>
                      <a:noFill/>
                    </a:ln>
                  </pic:spPr>
                </pic:pic>
              </a:graphicData>
            </a:graphic>
          </wp:inline>
        </w:drawing>
      </w:r>
    </w:p>
    <w:p w14:paraId="77536F03" w14:textId="77777777" w:rsidR="00490917" w:rsidRPr="00CE250D" w:rsidRDefault="00490917" w:rsidP="00CE250D">
      <w:pPr>
        <w:pStyle w:val="Heading1"/>
        <w:rPr>
          <w:rFonts w:ascii="Times New Roman" w:hAnsi="Times New Roman" w:cs="Times New Roman"/>
          <w:color w:val="auto"/>
        </w:rPr>
      </w:pPr>
      <w:bookmarkStart w:id="2" w:name="_Toc233846371"/>
      <w:r w:rsidRPr="00CE250D">
        <w:rPr>
          <w:rFonts w:ascii="Times New Roman" w:hAnsi="Times New Roman" w:cs="Times New Roman"/>
          <w:color w:val="auto"/>
        </w:rPr>
        <w:t>Background</w:t>
      </w:r>
      <w:bookmarkEnd w:id="2"/>
      <w:r w:rsidRPr="00CE250D">
        <w:rPr>
          <w:rFonts w:ascii="Times New Roman" w:hAnsi="Times New Roman" w:cs="Times New Roman"/>
          <w:color w:val="auto"/>
        </w:rPr>
        <w:t xml:space="preserve"> </w:t>
      </w:r>
    </w:p>
    <w:p w14:paraId="56D6AEEA" w14:textId="77777777" w:rsidR="00375908" w:rsidRPr="00CE250D" w:rsidRDefault="00375908" w:rsidP="00375908">
      <w:pPr>
        <w:spacing w:after="240" w:line="360" w:lineRule="auto"/>
        <w:jc w:val="both"/>
        <w:rPr>
          <w:rFonts w:cs="Times New Roman"/>
        </w:rPr>
      </w:pPr>
      <w:r w:rsidRPr="00CE250D">
        <w:rPr>
          <w:rFonts w:cs="Times New Roman"/>
        </w:rPr>
        <w:t>In 1974, British Airways was established as a result of merging state owned airlines and privatised in 1987 as an icon of British industry and global luxury aviation (Mullins and Christy, 2016). The merger came at the year 2011 enabling the creation of International Airlines Group taking the place of Europe third largest airline group (Kotter and Cohen, 2012). BA bases its operation in London Heathrow as their main hub and continue biggest operations in Gatwick that serves about 250 destinations worldwide with the fleet of about 220 planes. Employees of the airline are around 40000 in the field of operations commercial engineering and corporate services (Hatch and Cunliffe, 2013).</w:t>
      </w:r>
    </w:p>
    <w:p w14:paraId="05012559" w14:textId="77777777" w:rsidR="00375908" w:rsidRPr="00CE250D" w:rsidRDefault="00375908" w:rsidP="00375908">
      <w:pPr>
        <w:spacing w:after="240" w:line="360" w:lineRule="auto"/>
        <w:jc w:val="both"/>
        <w:rPr>
          <w:rFonts w:cs="Times New Roman"/>
        </w:rPr>
      </w:pPr>
      <w:r w:rsidRPr="00CE250D">
        <w:rPr>
          <w:rFonts w:cs="Times New Roman"/>
        </w:rPr>
        <w:t>The strategic positioning of BA is focused on the high- quality customer experiences and the use of its heritage brand recognition and operational dependability as its competitive strengths (Bass and Riggio, 2016). But BA has been struggling with a lot of issues over the past few years (Sull and Eisenhardt, 2015). The 2016 worldwide IT infrastructure crash left 75000 passengers stranded with estimated losses of £40 million and just revealed vulnerability of overseas investor infrastructure (Edmondson, 2012). The 2020 pandemic required 10000 redundancies carried out by top down operation which created a lot of reputational damage and tension in employee relations (Cameron and Quinn, 2011).</w:t>
      </w:r>
    </w:p>
    <w:p w14:paraId="18026EBF" w14:textId="77777777" w:rsidR="00375908" w:rsidRDefault="00375908" w:rsidP="00375908">
      <w:pPr>
        <w:spacing w:after="240" w:line="360" w:lineRule="auto"/>
        <w:jc w:val="both"/>
        <w:rPr>
          <w:rFonts w:cs="Times New Roman"/>
        </w:rPr>
      </w:pPr>
      <w:r w:rsidRPr="00CE250D">
        <w:rPr>
          <w:rFonts w:cs="Times New Roman"/>
        </w:rPr>
        <w:t>Most recently 2022 and 2023 have seen widespread picketing by pilots and cabin crews over wages that reflect systemic rifts between management and employees (Hartnell, Ou and Kinicki, 2011). All of these events are indicators of the underlying culture problems that go beyond the mechanics of the operations to the underlying assumptions about the organisational relationships of authority with employees and the organisational values (Schein, 2017). The problems faced by BA cannot be pinned on the declines of the aviation industry since the competitors such as Lufthansa KLM and even low cost carriers have also gone through similar pressures which implies that organisational culture has a significant part to play in the problems faced by BA (O'Reilly III and Tushman, 2013).</w:t>
      </w:r>
    </w:p>
    <w:p w14:paraId="305F5DB2" w14:textId="77777777" w:rsidR="00CE250D" w:rsidRPr="00CE250D" w:rsidRDefault="00CE250D" w:rsidP="00375908">
      <w:pPr>
        <w:spacing w:after="240" w:line="360" w:lineRule="auto"/>
        <w:jc w:val="both"/>
        <w:rPr>
          <w:rFonts w:cs="Times New Roman"/>
        </w:rPr>
      </w:pPr>
    </w:p>
    <w:p w14:paraId="559A3401" w14:textId="77777777" w:rsidR="00E513AB" w:rsidRPr="00CE250D" w:rsidRDefault="00490917" w:rsidP="00CE250D">
      <w:pPr>
        <w:pStyle w:val="Heading1"/>
        <w:rPr>
          <w:rFonts w:ascii="Times New Roman" w:hAnsi="Times New Roman" w:cs="Times New Roman"/>
          <w:color w:val="auto"/>
        </w:rPr>
      </w:pPr>
      <w:bookmarkStart w:id="3" w:name="_Toc233846372"/>
      <w:r w:rsidRPr="00CE250D">
        <w:rPr>
          <w:rFonts w:ascii="Times New Roman" w:hAnsi="Times New Roman" w:cs="Times New Roman"/>
          <w:color w:val="auto"/>
        </w:rPr>
        <w:t xml:space="preserve">Culture's Influence </w:t>
      </w:r>
      <w:r w:rsidR="00E4252D" w:rsidRPr="00CE250D">
        <w:rPr>
          <w:rFonts w:ascii="Times New Roman" w:hAnsi="Times New Roman" w:cs="Times New Roman"/>
          <w:color w:val="auto"/>
        </w:rPr>
        <w:t>on</w:t>
      </w:r>
      <w:r w:rsidRPr="00CE250D">
        <w:rPr>
          <w:rFonts w:ascii="Times New Roman" w:hAnsi="Times New Roman" w:cs="Times New Roman"/>
          <w:color w:val="auto"/>
        </w:rPr>
        <w:t xml:space="preserve"> Organisational Structure and Decision Making</w:t>
      </w:r>
      <w:bookmarkEnd w:id="3"/>
    </w:p>
    <w:p w14:paraId="17C9E900" w14:textId="77777777" w:rsidR="009320CB" w:rsidRPr="00CE250D" w:rsidRDefault="009320CB" w:rsidP="009320CB">
      <w:pPr>
        <w:spacing w:after="240" w:line="360" w:lineRule="auto"/>
        <w:jc w:val="both"/>
        <w:rPr>
          <w:rFonts w:cs="Times New Roman"/>
        </w:rPr>
      </w:pPr>
      <w:r w:rsidRPr="00CE250D">
        <w:rPr>
          <w:rFonts w:cs="Times New Roman"/>
        </w:rPr>
        <w:t>The organisational structure of BA is a classical hierarchical design with functional lines with flight operations customer service engineering and commercial divisions reporting to the executive hierarchy culminating in the chief executive level (Hatch and Cunliffe, 2013). Such hierarchy is an inherent and reinforcing factor of role culture that focuses on defined lines of authority and responsibilities, as well as standardised processes and procedures (Mullins and Christy, 2016). Hierarchy establishes the existence of very specific power distribution in which the flight crews are subjected to the chains of command following which control operational decisions are taken by autonomous corporate executives and cross functional worker operation is restricted by cross departmental silo (Hofstede, Hofstede and Minkov, 2010).</w:t>
      </w:r>
    </w:p>
    <w:p w14:paraId="37FC6849" w14:textId="77777777" w:rsidR="009320CB" w:rsidRPr="00CE250D" w:rsidRDefault="009320CB" w:rsidP="009320CB">
      <w:pPr>
        <w:spacing w:after="240" w:line="360" w:lineRule="auto"/>
        <w:jc w:val="both"/>
        <w:rPr>
          <w:rFonts w:cs="Times New Roman"/>
        </w:rPr>
      </w:pPr>
      <w:r w:rsidRPr="00CE250D">
        <w:rPr>
          <w:rFonts w:cs="Times New Roman"/>
        </w:rPr>
        <w:t>The impact of such structural expression of culture is evident in key organisational decisions (Kotter and Cohen, 2012). A good example is the 2020 pandemic response where an executive decision was made on redundancy decisions of 10000 employees with little consultation to the affected workers or union representatives (Edmondson, 2012). The practice is culturally pre-conceived that power equates to the entitlement to make unilateral decisions and that input of employees is subordinate to strategic decisions (Cameron and Quinn, 2011). Likewise the reaction of BA to the competition by low-cost carriers in the market had been based on executive conviction that its low-cost operations were culturally irreconcilable with the BA brand image instead of the possibility of market adjustments being considered as a strategic requirements (Schneider, Ehrhart and Macey, 2013).</w:t>
      </w:r>
    </w:p>
    <w:p w14:paraId="693996B4" w14:textId="77777777" w:rsidR="009320CB" w:rsidRPr="00CE250D" w:rsidRDefault="009320CB" w:rsidP="009320CB">
      <w:pPr>
        <w:spacing w:after="240" w:line="360" w:lineRule="auto"/>
        <w:jc w:val="both"/>
        <w:rPr>
          <w:rFonts w:cs="Times New Roman"/>
        </w:rPr>
      </w:pPr>
      <w:r w:rsidRPr="00CE250D">
        <w:rPr>
          <w:rFonts w:cs="Times New Roman"/>
        </w:rPr>
        <w:t>This choice to abandon budget positioning efforts was based on power distance cultural norms in which executive preference dictated strategy with little to no challenge of executive position by lower organisational levels (Ott, 2016). The problem of union negotiations over pay is another indication that such a culture of hierarchical decision making exists in which management roles are conveyed as being non-negotiable instead of negotiable results stating employee feedback (Hartnell, Ou and Kinicki, 2011). Such patterns in structure and decision making are all indicative of high power distance culture where concentration of authority and hierarchical decision making is normalized as legitimate and workers do not have much say on strategic decisions (Schein, 2017).</w:t>
      </w:r>
    </w:p>
    <w:p w14:paraId="61575D97" w14:textId="77777777" w:rsidR="009320CB" w:rsidRPr="00CE250D" w:rsidRDefault="009320CB" w:rsidP="009320CB">
      <w:pPr>
        <w:spacing w:after="240" w:line="360" w:lineRule="auto"/>
        <w:jc w:val="both"/>
        <w:rPr>
          <w:rFonts w:cs="Times New Roman"/>
        </w:rPr>
      </w:pPr>
      <w:r w:rsidRPr="00CE250D">
        <w:rPr>
          <w:rFonts w:cs="Times New Roman"/>
        </w:rPr>
        <w:t>This system of culture is effective in terms of flight safety in environments where standardised processes and chain of command are operationally critical (O'Reilly III and Tushman, 2013). Yet it is the same structural appearance which impedes strategic adaptation of innovations and employee involvement in modern business conditions were distributed decision making and employee voice are turned into competitive advantages (Bass and Riggio, 2016). Evidence-based research proves that organisations that are able to balance control through hierarchy and involvement of employees have better performance outcomes (Sull and Eisenhardt, 2015).</w:t>
      </w:r>
    </w:p>
    <w:p w14:paraId="6FAE60C4" w14:textId="77777777" w:rsidR="00E513AB" w:rsidRPr="00CE250D" w:rsidRDefault="008C2DE0" w:rsidP="00CE250D">
      <w:pPr>
        <w:pStyle w:val="Heading1"/>
        <w:rPr>
          <w:rFonts w:ascii="Times New Roman" w:hAnsi="Times New Roman" w:cs="Times New Roman"/>
          <w:color w:val="auto"/>
        </w:rPr>
      </w:pPr>
      <w:bookmarkStart w:id="4" w:name="_Toc233846373"/>
      <w:r w:rsidRPr="00CE250D">
        <w:rPr>
          <w:rFonts w:ascii="Times New Roman" w:hAnsi="Times New Roman" w:cs="Times New Roman"/>
          <w:color w:val="auto"/>
        </w:rPr>
        <w:t>Prevailing Organisational Culture in BA</w:t>
      </w:r>
      <w:bookmarkEnd w:id="4"/>
      <w:r w:rsidRPr="00CE250D">
        <w:rPr>
          <w:rFonts w:ascii="Times New Roman" w:hAnsi="Times New Roman" w:cs="Times New Roman"/>
          <w:color w:val="auto"/>
        </w:rPr>
        <w:t xml:space="preserve"> </w:t>
      </w:r>
    </w:p>
    <w:p w14:paraId="0FC32329" w14:textId="77777777" w:rsidR="00BC54BA" w:rsidRPr="00CE250D" w:rsidRDefault="00BC54BA" w:rsidP="00BC54BA">
      <w:pPr>
        <w:spacing w:after="240" w:line="360" w:lineRule="auto"/>
        <w:jc w:val="both"/>
        <w:rPr>
          <w:rFonts w:cs="Times New Roman"/>
        </w:rPr>
      </w:pPr>
      <w:r w:rsidRPr="00CE250D">
        <w:rPr>
          <w:rFonts w:cs="Times New Roman"/>
        </w:rPr>
        <w:t>Schein's three level model offers a useful lens for analysing BA's culture (Schein, 2017). At the visible artefact level, BA has such indicators of its heritage premium carrier status as formal uniforms, developed branding and the recognisation speedmark logo that represents 75 years of institutional history (Mullins and Christy, 2016). Strong operational safety ethos is upheld by rituals like daily safety briefs (Hatch and Cunliffe, 2013), whereas a culture is focused on operational accuracy can be identified by the use of such operational language as cabin crew, flight ops, and on time performance.</w:t>
      </w:r>
    </w:p>
    <w:p w14:paraId="4C289B35" w14:textId="77777777" w:rsidR="00BC54BA" w:rsidRPr="00CE250D" w:rsidRDefault="00BC54BA" w:rsidP="00BC54BA">
      <w:pPr>
        <w:spacing w:after="240" w:line="360" w:lineRule="auto"/>
        <w:jc w:val="both"/>
        <w:rPr>
          <w:rFonts w:cs="Times New Roman"/>
        </w:rPr>
      </w:pPr>
      <w:r w:rsidRPr="00CE250D">
        <w:rPr>
          <w:rFonts w:cs="Times New Roman"/>
        </w:rPr>
        <w:t>At the espoused tier, BA propagates safety, superior customer service, brand legacy, and professionalism (Mullins and Christy, 2016), which BA nurtures throughout corporate messages and sustainability pledges (Cameron and Quinn, 2011). However, upon closer examination of underpinning general assumptions, one can find a discrepancy between the given and practiced values (Schein, 2017). On the one hand, under the carpet, it seems that BA works on the premises of predetermined superiority, the legitimacy of decision making hierarchy, as well as cost reduction as a legitimate default and employees as expenses more than assets (Hofstede, Hofstede and Minkov, 2010). The roots of these assumptions lie in the fact that back in the days of BA being a state run organisation, hierarchy was rife, and afterwards, after it was privatised, had switched to profit focus thinking (Kotter and Cohen, 2012). The resultant gap between the supposed values of care of employees and the actuality of redundancies and union conflict exemplify the central argument of Schein that the actual culture dwells in unarticulated assumptions and not on official rhetoric (Edmondson, 2012), a lack of authenticity that is long-established in literature about culture (Ott, 2016).</w:t>
      </w:r>
    </w:p>
    <w:p w14:paraId="4CD72CC0" w14:textId="77777777" w:rsidR="00BC54BA" w:rsidRPr="00CE250D" w:rsidRDefault="00BC54BA" w:rsidP="00BC54BA">
      <w:pPr>
        <w:spacing w:after="240" w:line="360" w:lineRule="auto"/>
        <w:jc w:val="both"/>
        <w:rPr>
          <w:rFonts w:cs="Times New Roman"/>
        </w:rPr>
      </w:pPr>
      <w:r w:rsidRPr="00CE250D">
        <w:rPr>
          <w:rFonts w:cs="Times New Roman"/>
        </w:rPr>
        <w:t>Using the Hofstede dimensions, BA has high power distance of about 70 which exhibits centralised hierarchical decisions with the limited input of employees (Mullins and Christy, 2016). The uncertainty avoidance is high with about 75 which also shows in inflexible, rule bound safety measures and resistance to change (Cameron and Quinn, 2011). An intermediate level of individualism of around 55 is the balance between individual accomplishment and the coordination requirement of crew based safety work (Schneider, Ehrhart and Macey, 2013), and greater masculinity of about 65 is manifested in competitive, goal-oriented behaviors such as revenue management (Bass and Riggio, 2016). Mid-range long term orientation (around 50) implies that BA lies in between future and short term cost issues (Sull and Eisenhardt, 2015).</w:t>
      </w:r>
    </w:p>
    <w:p w14:paraId="75DC9C2F" w14:textId="77777777" w:rsidR="00BC54BA" w:rsidRPr="00CE250D" w:rsidRDefault="00BC54BA" w:rsidP="00BC54BA">
      <w:pPr>
        <w:spacing w:after="240" w:line="360" w:lineRule="auto"/>
        <w:jc w:val="both"/>
        <w:rPr>
          <w:rFonts w:cs="Times New Roman"/>
        </w:rPr>
      </w:pPr>
      <w:r w:rsidRPr="00CE250D">
        <w:rPr>
          <w:rFonts w:cs="Times New Roman"/>
        </w:rPr>
        <w:t>According to the typology of Handy, it is at 70 percent role culture where it manifests in the form of the rule based, hierarchical activities and engineering functions of BA (Ott, 2016; Schein, 2017) which lead to the creation of reliability, but also to rigidity (Hatch and Cunliffe, 2013). There is a smaller task culture of the company of approximately 20 percent in the field of innovation project but it is completely detached with core operations (Cameron and Quinn, 2011; Edmondson, 2012), leaving the stable but strict role culture of BA in an even more unfocused position with regard to agility requests (O'Reilly III and Tushman, 2013).</w:t>
      </w:r>
    </w:p>
    <w:p w14:paraId="2B60C07F" w14:textId="77777777" w:rsidR="00E513AB" w:rsidRPr="00CE250D" w:rsidRDefault="00867EDC" w:rsidP="00CE250D">
      <w:pPr>
        <w:pStyle w:val="Heading1"/>
        <w:rPr>
          <w:rFonts w:ascii="Times New Roman" w:hAnsi="Times New Roman" w:cs="Times New Roman"/>
          <w:color w:val="auto"/>
        </w:rPr>
      </w:pPr>
      <w:bookmarkStart w:id="5" w:name="_Toc233846374"/>
      <w:r w:rsidRPr="00CE250D">
        <w:rPr>
          <w:rFonts w:ascii="Times New Roman" w:hAnsi="Times New Roman" w:cs="Times New Roman"/>
          <w:color w:val="auto"/>
        </w:rPr>
        <w:t>How Ba Leverages Culture to Adapt to External Environmental Influences</w:t>
      </w:r>
      <w:bookmarkEnd w:id="5"/>
    </w:p>
    <w:p w14:paraId="39C5808F" w14:textId="77777777" w:rsidR="00BC54BA" w:rsidRPr="00CE250D" w:rsidRDefault="00BC54BA" w:rsidP="00BC54BA">
      <w:pPr>
        <w:spacing w:after="240" w:line="360" w:lineRule="auto"/>
        <w:jc w:val="both"/>
        <w:rPr>
          <w:rFonts w:cs="Times New Roman"/>
        </w:rPr>
      </w:pPr>
      <w:r w:rsidRPr="00CE250D">
        <w:rPr>
          <w:rFonts w:cs="Times New Roman"/>
        </w:rPr>
        <w:t>BA contends with significant external pressures, including budget airline competition, digital transformation, sustainability demands, and pandemic disruption (Bass and Riggio, 2016). The responsiveness has indicated that culture has at the expense of exotic adaptation facilitated operational adaptation as well as crippling strategic (Mullins and Christy, 2016). On the operational level, BA maintained operations amid pandemic restrictions and rapidly reduced the number of operations, facilities, and expenses, which is a sign of tactical ability in its turnout currency culture (Sull and Eisenhardt, 2015; Schein, 2017).</w:t>
      </w:r>
    </w:p>
    <w:p w14:paraId="68E1BF2B" w14:textId="77777777" w:rsidR="00BC54BA" w:rsidRPr="00CE250D" w:rsidRDefault="00BC54BA" w:rsidP="00BC54BA">
      <w:pPr>
        <w:spacing w:after="240" w:line="360" w:lineRule="auto"/>
        <w:jc w:val="both"/>
        <w:rPr>
          <w:rFonts w:cs="Times New Roman"/>
        </w:rPr>
      </w:pPr>
      <w:r w:rsidRPr="00CE250D">
        <w:rPr>
          <w:rFonts w:cs="Times New Roman"/>
        </w:rPr>
        <w:t>Culturally, though, this rigidity has been an obstacle to at least significant change (Hartnell, Ou and Kinicki, 2011). When competing against low cost airlines, the premiumness of BA identity did not allow any real involvement in the low cost positioning (Cameron and Quinn, 2011; Hofstede, Hofstede and Minkov, 2010) and the unsuccessful BA Connect project proved the inapplicability of this culture to the low cost positioning (Edmondson, 2012; Kotter and Cohen, 2012).</w:t>
      </w:r>
    </w:p>
    <w:p w14:paraId="376FD0EE" w14:textId="77777777" w:rsidR="00BC54BA" w:rsidRPr="00CE250D" w:rsidRDefault="00BC54BA" w:rsidP="00BC54BA">
      <w:pPr>
        <w:spacing w:after="240" w:line="360" w:lineRule="auto"/>
        <w:jc w:val="both"/>
        <w:rPr>
          <w:rFonts w:cs="Times New Roman"/>
        </w:rPr>
      </w:pPr>
      <w:r w:rsidRPr="00CE250D">
        <w:rPr>
          <w:rFonts w:cs="Times New Roman"/>
        </w:rPr>
        <w:t>The same happened to digital transformation with the role culture of BA economic in its approach treating technology as a costly venture instead of as a strategic priority, which led to the 2016 IT outage error, and other airlines such as Lufthansa outpaced it due to long-term digital investments (Ott, 2016; O'Reilly III and Tushman, 2013; Hatch and Cunliffe, 2013).</w:t>
      </w:r>
    </w:p>
    <w:p w14:paraId="57AEFB0C" w14:textId="77777777" w:rsidR="00BC54BA" w:rsidRPr="00CE250D" w:rsidRDefault="00BC54BA" w:rsidP="00BC54BA">
      <w:pPr>
        <w:spacing w:after="240" w:line="360" w:lineRule="auto"/>
        <w:jc w:val="both"/>
        <w:rPr>
          <w:rFonts w:cs="Times New Roman"/>
        </w:rPr>
      </w:pPr>
      <w:r w:rsidRPr="00CE250D">
        <w:rPr>
          <w:rFonts w:cs="Times New Roman"/>
        </w:rPr>
        <w:t>The profit orientation of BA also resulted in window dressing instead of genuine transformation, and attracted greenwashing criticism (Schneider, Ehrhart and Macey, 2013; Mullins and Christy, 2016). Uncoupled by its top down redundancies and ensuing industrial action, its pandemic response also revealed the constraints of hierarchical culture being stressed (Bass and Riggio, 2016; Edmondson, 2012).</w:t>
      </w:r>
    </w:p>
    <w:p w14:paraId="6EE1EB3A" w14:textId="77777777" w:rsidR="00BC54BA" w:rsidRPr="00CE250D" w:rsidRDefault="00BC54BA" w:rsidP="00BC54BA">
      <w:pPr>
        <w:spacing w:after="240" w:line="360" w:lineRule="auto"/>
        <w:jc w:val="both"/>
        <w:rPr>
          <w:rFonts w:cs="Times New Roman"/>
        </w:rPr>
      </w:pPr>
      <w:r w:rsidRPr="00CE250D">
        <w:rPr>
          <w:rFonts w:cs="Times New Roman"/>
        </w:rPr>
        <w:t>In all regions, the role culture of BA facilitated short term coping and precluded deeper strategic renewal (Sull and Eisenhardt, 2015), which supports the idea that culture determines the perception and response to threats and opportunities (Cameron and Quinn, 2011; Schein, 2017).</w:t>
      </w:r>
    </w:p>
    <w:p w14:paraId="6C09F12D" w14:textId="77777777" w:rsidR="00E513AB" w:rsidRPr="00CE250D" w:rsidRDefault="00EE36E9" w:rsidP="00CE250D">
      <w:pPr>
        <w:pStyle w:val="Heading1"/>
        <w:rPr>
          <w:rFonts w:ascii="Times New Roman" w:hAnsi="Times New Roman" w:cs="Times New Roman"/>
          <w:color w:val="auto"/>
        </w:rPr>
      </w:pPr>
      <w:bookmarkStart w:id="6" w:name="_Toc233846375"/>
      <w:r w:rsidRPr="00CE250D">
        <w:rPr>
          <w:rFonts w:ascii="Times New Roman" w:hAnsi="Times New Roman" w:cs="Times New Roman"/>
          <w:color w:val="auto"/>
        </w:rPr>
        <w:t>Culture as Barrier or Enabler</w:t>
      </w:r>
      <w:bookmarkEnd w:id="6"/>
    </w:p>
    <w:p w14:paraId="547634C5" w14:textId="77777777" w:rsidR="00CC5F12" w:rsidRPr="00CE250D" w:rsidRDefault="00CC5F12" w:rsidP="00CC5F12">
      <w:pPr>
        <w:spacing w:after="240" w:line="360" w:lineRule="auto"/>
        <w:jc w:val="both"/>
        <w:rPr>
          <w:rFonts w:cs="Times New Roman"/>
        </w:rPr>
      </w:pPr>
      <w:r w:rsidRPr="00CE250D">
        <w:rPr>
          <w:rFonts w:cs="Times New Roman"/>
        </w:rPr>
        <w:t>BA's organisational culture presents paradox of enabling operational excellence while constraining strategic effectiveness (Hartnell, Ou and Kinicki, 2011). The culture enabler argument is anchored by the known strong aspects especially in the safety sphere in which the role culture provides discipline and adherence to procedures that is fundamental to the safety in aviation (Mullins and Christy, 2016). The safety performance of BA is one of the highest in the industry in relation to cultural safety focus as opposed to commercial dictates (Schein, 2017). With standardised role culture procedures, global operational consistency and reliability allows BA to operate complex international network reliably (Hofstede, Hofstede and Minkov, 2010).</w:t>
      </w:r>
    </w:p>
    <w:p w14:paraId="55D35949" w14:textId="77777777" w:rsidR="00CC5F12" w:rsidRPr="00CE250D" w:rsidRDefault="00CC5F12" w:rsidP="00CC5F12">
      <w:pPr>
        <w:spacing w:after="240" w:line="360" w:lineRule="auto"/>
        <w:jc w:val="both"/>
        <w:rPr>
          <w:rFonts w:cs="Times New Roman"/>
        </w:rPr>
      </w:pPr>
      <w:r w:rsidRPr="00CE250D">
        <w:rPr>
          <w:rFonts w:cs="Times New Roman"/>
        </w:rPr>
        <w:t>Organisational stability provided by cultural clarity allows sustained operations across economic cycles and market disruptions (Cameron and Quinn, 2011). But there is overwhelming evidence that culture is a net inhibitor to the modern-day organisational performance (Kotter and Cohen, 2012). Strategic rigidity that fails to adapt to the changing market has cost BA significant market share to low cost airlines and destroyed competitiveness in high-end markets (O'Reilly III and Tushman, 2013). Hierarchical culture that has not resulted to psychological safety and employee value on which engaged workforce thrives manifests in employee relations deteriorating due to widespread strike action (Edmondson, 2012).</w:t>
      </w:r>
    </w:p>
    <w:p w14:paraId="281518B1" w14:textId="77777777" w:rsidR="00CC5F12" w:rsidRPr="00CE250D" w:rsidRDefault="00CC5F12" w:rsidP="00CC5F12">
      <w:pPr>
        <w:spacing w:after="240" w:line="360" w:lineRule="auto"/>
        <w:jc w:val="both"/>
        <w:rPr>
          <w:rFonts w:cs="Times New Roman"/>
        </w:rPr>
      </w:pPr>
      <w:r w:rsidRPr="00CE250D">
        <w:rPr>
          <w:rFonts w:cs="Times New Roman"/>
        </w:rPr>
        <w:t>Role culture placed limits on innovation capacity, focusing on adherence to rules and a lack of resistance to hierarchy make it susceptible to the threat of digital native competitors and disruptive business models (Bass and Riggio, 2016). This caused 2016 IT disaster and continuing technology susceptibility because of the culture of cutting costs that would underinvest in infrastructure, only to expose fragile market position to competitive exposure in the long term through short term focus on short term profits (Sull and Eisenhardt, 2015). Cultural assumption of employees as a liability in relation to the tribe of expenses, not an asset, over pandemic redundancies and union battles contributes to reputational damage to the employer brand and capability to attract talent (Ott, 2016).</w:t>
      </w:r>
    </w:p>
    <w:p w14:paraId="4C61099A" w14:textId="77777777" w:rsidR="00CC5F12" w:rsidRPr="00CE250D" w:rsidRDefault="00CC5F12" w:rsidP="00CC5F12">
      <w:pPr>
        <w:spacing w:after="240" w:line="360" w:lineRule="auto"/>
        <w:jc w:val="both"/>
        <w:rPr>
          <w:rFonts w:cs="Times New Roman"/>
        </w:rPr>
      </w:pPr>
      <w:r w:rsidRPr="00CE250D">
        <w:rPr>
          <w:rFonts w:cs="Times New Roman"/>
        </w:rPr>
        <w:t>Balancing this evidences indicates that we can only attest that BA culture allows it to achieve operational excellence in narrow scope but limits its strategic flexibility its market responsiveness employee engagement and innovation capability to sustain organisational performance in the current environment (Hatch and Cunliffe, 2013). It must come to the conclusion that organisational culture acts as net barrier towards effective organisational functioning (Mullins and Christy, 2016). BA is reliable, operationally and able to fly planes safely but is unable to innovate adapt or engage employees effectively (Schneider, Ehrhart and Macey, 2013). Strategic issues are far greater than operational performance that cultural change is not an option but just essential to long lasting competitive survival (Cameron and Quinn, 2011).</w:t>
      </w:r>
    </w:p>
    <w:p w14:paraId="41BA47D7" w14:textId="77777777" w:rsidR="00E513AB" w:rsidRPr="00CE250D" w:rsidRDefault="00671B69" w:rsidP="00CE250D">
      <w:pPr>
        <w:pStyle w:val="Heading1"/>
        <w:rPr>
          <w:rFonts w:ascii="Times New Roman" w:hAnsi="Times New Roman" w:cs="Times New Roman"/>
          <w:color w:val="auto"/>
        </w:rPr>
      </w:pPr>
      <w:bookmarkStart w:id="7" w:name="_Toc233846376"/>
      <w:r w:rsidRPr="00CE250D">
        <w:rPr>
          <w:rFonts w:ascii="Times New Roman" w:hAnsi="Times New Roman" w:cs="Times New Roman"/>
          <w:color w:val="auto"/>
        </w:rPr>
        <w:t>Performance Impact and Evidence Based Recommendations</w:t>
      </w:r>
      <w:bookmarkEnd w:id="7"/>
    </w:p>
    <w:p w14:paraId="2262D65A" w14:textId="77777777" w:rsidR="009D7A91" w:rsidRPr="009D7A91" w:rsidRDefault="009D7A91" w:rsidP="009D7A91">
      <w:pPr>
        <w:spacing w:after="240" w:line="360" w:lineRule="auto"/>
        <w:jc w:val="both"/>
        <w:rPr>
          <w:rFonts w:cs="Times New Roman"/>
        </w:rPr>
      </w:pPr>
      <w:r w:rsidRPr="009D7A91">
        <w:rPr>
          <w:rFonts w:cs="Times New Roman"/>
        </w:rPr>
        <w:t>BA's cultural traits directly shape key performance outcomes (Hartnell, Ou and Kinicki, 2011). The profit margins diminished as a market share leaks in the face of price competition (Mullins and Christy, 2016), the customer satisfaction diminishes amidst younger, digitally oriented and ecologically mindful travellers (Bass and Riggio, 2016), employee churn has also increased accompanied by the drop of engagement, which is another casualty of the hierarchal pressure (Edmondson, 2012). The financial signals seem healthy but they conceal undertaken maintenance and infrastructure risk (Schein, 2017), and the strategic posture of BA is no longer ahead of budget, Gulf and digital-native airline signal a culture that is out of touch with current competition needs (O</w:t>
      </w:r>
      <w:r>
        <w:rPr>
          <w:rFonts w:cs="Times New Roman"/>
        </w:rPr>
        <w:t>'Reilly III and Tushman, 2013).</w:t>
      </w:r>
    </w:p>
    <w:p w14:paraId="44C60CF7" w14:textId="77777777" w:rsidR="009D7A91" w:rsidRPr="009D7A91" w:rsidRDefault="009D7A91" w:rsidP="009D7A91">
      <w:pPr>
        <w:spacing w:after="240" w:line="360" w:lineRule="auto"/>
        <w:jc w:val="both"/>
        <w:rPr>
          <w:rFonts w:cs="Times New Roman"/>
        </w:rPr>
      </w:pPr>
      <w:r w:rsidRPr="009D7A91">
        <w:rPr>
          <w:rFonts w:cs="Times New Roman"/>
        </w:rPr>
        <w:t>Comparing BA with a direct European rival, Deutsche Lufthansa, situates this rigidity within a wider institutional context rather than treating it as an unavoidable industry norm (Lange et al., 2015). The co-determination system in Germany provides representatives of the workforce with a formal influence at the board level and makes workforce voice a part of the strategic decision-making process, restricting the autonomy of management (Lange et al., 2015). With weaker institutional safeguards of workers representation in Britain, BA has recently transitioned further and quicker to low-cost practices with much less duty of a consultation with its staff (Lange et al., 2015). The top-down, high power-distance culture at BA is not merely something that the aviation industry tends to have, but a unique product supported by a weak institutional support of employee voice on the natio</w:t>
      </w:r>
      <w:r>
        <w:rPr>
          <w:rFonts w:cs="Times New Roman"/>
        </w:rPr>
        <w:t>nal level (Lange et al., 2015).</w:t>
      </w:r>
    </w:p>
    <w:p w14:paraId="7CEC4A80" w14:textId="77777777" w:rsidR="009D7A91" w:rsidRPr="00CE250D" w:rsidRDefault="009D7A91" w:rsidP="009D7A91">
      <w:pPr>
        <w:spacing w:after="240" w:line="360" w:lineRule="auto"/>
        <w:jc w:val="both"/>
        <w:rPr>
          <w:rFonts w:cs="Times New Roman"/>
        </w:rPr>
      </w:pPr>
      <w:r w:rsidRPr="009D7A91">
        <w:rPr>
          <w:rFonts w:cs="Times New Roman"/>
        </w:rPr>
        <w:t>There are four evidence based suggestions (Cameron and Quinn, 2011). First, consider having a dual operating system that will not compromise the role culture but will build a task culture in the spirit of innovation (Kotter and Cohen, 2012). Second, restore psychological safety by participating in decision making and involving unions that has been proven to enhance innovation and adaptability (Edmondson, 2012; Sull and Eisenhardt, 2015). Third, rebrand BA to embrace both heritage and modernity and purpose (Ott, 2016). Fourth, consider technology as a strategic asset but not a cost to keep minimum (Hatch and Cunliffe, 2013). The ambidexterity that the organisation should attain by balancing stability and innovation demands sustained commitment by the leaders (Hofstede, Hofstede and Minkov, 2010; Bass and Riggio, 2016).</w:t>
      </w:r>
    </w:p>
    <w:p w14:paraId="0FF30A7D" w14:textId="77777777" w:rsidR="00E513AB" w:rsidRPr="00CE250D" w:rsidRDefault="00671B69" w:rsidP="00CE250D">
      <w:pPr>
        <w:pStyle w:val="Heading1"/>
        <w:rPr>
          <w:rFonts w:ascii="Times New Roman" w:hAnsi="Times New Roman" w:cs="Times New Roman"/>
          <w:color w:val="auto"/>
        </w:rPr>
      </w:pPr>
      <w:bookmarkStart w:id="8" w:name="_Toc233846377"/>
      <w:r w:rsidRPr="00CE250D">
        <w:rPr>
          <w:rFonts w:ascii="Times New Roman" w:hAnsi="Times New Roman" w:cs="Times New Roman"/>
          <w:color w:val="auto"/>
        </w:rPr>
        <w:t>Conclusion</w:t>
      </w:r>
      <w:bookmarkEnd w:id="8"/>
    </w:p>
    <w:p w14:paraId="79E605CB" w14:textId="77777777" w:rsidR="00CC5F12" w:rsidRPr="00CE250D" w:rsidRDefault="00CC5F12" w:rsidP="00CC5F12">
      <w:pPr>
        <w:spacing w:after="240" w:line="360" w:lineRule="auto"/>
        <w:jc w:val="both"/>
        <w:rPr>
          <w:rFonts w:cs="Times New Roman"/>
        </w:rPr>
      </w:pPr>
      <w:r w:rsidRPr="00CE250D">
        <w:rPr>
          <w:rFonts w:cs="Times New Roman"/>
        </w:rPr>
        <w:t>The organisational culture of British Airways is an interesting case study that illustrates a time-tested organisational structure that is currently a strategic issue in the competitive world (Cameron and Quinn, 2011). The culture of strict hierarchies, a procedure-driven organisation and discipline that dominated the organisation was quite suitable to the stable premium airline market but is also gradually weakening its ability to be flexible and innovate as needed in today competitive success (Mullins and Christy, 2016). The usage of the schemes offered to us by Schein, Hofstede, and Handy shows that BA possesses the characteristics of high power distance, high uncertainty avoidance, and dominant role culture that are conditioned by the state-owned legacy and further privatisation (Schein, 2017; Hofstede, Hofstede and Minkov, 2010; Ott, 2016).</w:t>
      </w:r>
    </w:p>
    <w:p w14:paraId="08793948" w14:textId="77777777" w:rsidR="00CC5F12" w:rsidRPr="00CE250D" w:rsidRDefault="00CC5F12" w:rsidP="00CC5F12">
      <w:pPr>
        <w:spacing w:after="240" w:line="360" w:lineRule="auto"/>
        <w:jc w:val="both"/>
        <w:rPr>
          <w:rFonts w:cs="Times New Roman"/>
        </w:rPr>
      </w:pPr>
      <w:r w:rsidRPr="00CE250D">
        <w:rPr>
          <w:rFonts w:cs="Times New Roman"/>
        </w:rPr>
        <w:t>Although this cultural setup has provided exemplary safety and operation results, it has essentially hampered strategic reaction against charging airlines, digital needs and eco-friendly anticipations on BA (Edmondson, 2012). Major crises such as the 2016 technology malfunction, 2020 pandemic fallacies, and other recent industrial conflicts demonstrate how latent cultural beliefs about power, profitability, and treatment of workers create major weaknesses (O'Reilly III and Tushman, 2013). The review finds that culture is a significant hinder to successful operation and that strategic issues prevail over operational success and require core cultural realignment (Bass and Riggio, 2016).</w:t>
      </w:r>
    </w:p>
    <w:p w14:paraId="2D972E4A" w14:textId="77777777" w:rsidR="00D737FE" w:rsidRDefault="00CC5F12" w:rsidP="00D737FE">
      <w:pPr>
        <w:spacing w:after="240" w:line="360" w:lineRule="auto"/>
        <w:jc w:val="both"/>
        <w:rPr>
          <w:rFonts w:cs="Times New Roman"/>
        </w:rPr>
      </w:pPr>
      <w:r w:rsidRPr="00CE250D">
        <w:rPr>
          <w:rFonts w:cs="Times New Roman"/>
        </w:rPr>
        <w:t>There are four identified interventions they suggest, which would fill the gaps in culture and maintain the status quo strength (Kotter and Cohen, 2012). The shift of BA as a tradition-legacy carrier to an adaptive competitor would take time and a series of planned cultural modification (Sull and Eisenhardt, 2015). The achievements are dependent on strategic agility and employee involvement instead of the operational marginal gains, and embedded in the agility leadership is required at all organisational levels (Schneider, Ehrhart and Macey, 2013; Hartnell, Ou and Kinicki, 2011).</w:t>
      </w:r>
    </w:p>
    <w:p w14:paraId="1BD78A07" w14:textId="77777777" w:rsidR="00CE250D" w:rsidRDefault="00CE250D" w:rsidP="00D737FE">
      <w:pPr>
        <w:spacing w:after="240" w:line="360" w:lineRule="auto"/>
        <w:jc w:val="both"/>
        <w:rPr>
          <w:rFonts w:cs="Times New Roman"/>
        </w:rPr>
      </w:pPr>
    </w:p>
    <w:p w14:paraId="36D6EA69" w14:textId="77777777" w:rsidR="00CE250D" w:rsidRDefault="00CE250D" w:rsidP="00D737FE">
      <w:pPr>
        <w:spacing w:after="240" w:line="360" w:lineRule="auto"/>
        <w:jc w:val="both"/>
        <w:rPr>
          <w:rFonts w:cs="Times New Roman"/>
        </w:rPr>
      </w:pPr>
    </w:p>
    <w:p w14:paraId="6DEB9D00" w14:textId="77777777" w:rsidR="00CE250D" w:rsidRDefault="00CE250D" w:rsidP="00D737FE">
      <w:pPr>
        <w:spacing w:after="240" w:line="360" w:lineRule="auto"/>
        <w:jc w:val="both"/>
        <w:rPr>
          <w:rFonts w:cs="Times New Roman"/>
        </w:rPr>
      </w:pPr>
    </w:p>
    <w:p w14:paraId="02F3078F" w14:textId="77777777" w:rsidR="00CE250D" w:rsidRPr="00CE250D" w:rsidRDefault="00CE250D" w:rsidP="00D737FE">
      <w:pPr>
        <w:spacing w:after="240" w:line="360" w:lineRule="auto"/>
        <w:jc w:val="both"/>
        <w:rPr>
          <w:rFonts w:cs="Times New Roman"/>
        </w:rPr>
      </w:pPr>
    </w:p>
    <w:p w14:paraId="4075A47C" w14:textId="77777777" w:rsidR="00E513AB" w:rsidRPr="00CE250D" w:rsidRDefault="00CE250D" w:rsidP="00CE250D">
      <w:pPr>
        <w:pStyle w:val="Heading1"/>
        <w:rPr>
          <w:rFonts w:ascii="Times New Roman" w:hAnsi="Times New Roman" w:cs="Times New Roman"/>
          <w:color w:val="auto"/>
        </w:rPr>
      </w:pPr>
      <w:bookmarkStart w:id="9" w:name="_Toc233846378"/>
      <w:r w:rsidRPr="00CE250D">
        <w:rPr>
          <w:rFonts w:ascii="Times New Roman" w:hAnsi="Times New Roman" w:cs="Times New Roman"/>
          <w:color w:val="auto"/>
        </w:rPr>
        <w:t>References</w:t>
      </w:r>
      <w:bookmarkEnd w:id="9"/>
    </w:p>
    <w:p w14:paraId="7C33F0FA"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Bass, B.M. and Riggio, R.E., 2016. Transformational leadership. 3rd edn. New York: Taylor and Francis.</w:t>
      </w:r>
    </w:p>
    <w:p w14:paraId="6FB0A60C"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Cameron, K.S. and Quinn, R.E., 2011. Diagnosing and changing organisational culture: Based on the competing values framework. 3rd edn. San Francisco: Jossey Bass.</w:t>
      </w:r>
    </w:p>
    <w:p w14:paraId="66DF0488"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Denison, D.R. and Spreitzer, G.M., 2016. Organisational culture and organisational development: A competing values approach. Research in Organisational Change and Development, 9(1), pp.1 21.</w:t>
      </w:r>
    </w:p>
    <w:p w14:paraId="14BDBE16"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Edmondson, A.C., 2012. Teaming: How organisations learn innovate and compete in the knowledge economy. San Francisco: Jossey Bass.</w:t>
      </w:r>
    </w:p>
    <w:p w14:paraId="4E31FBF4"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Hartnell, C.A., Ou, A.Y. and Kinicki, A., 2011. Organisational culture and organisational effectiveness: A meta analytic review of the competing values framework. Journal of Applied Psychology, 96(4), pp.677 694.</w:t>
      </w:r>
    </w:p>
    <w:p w14:paraId="6E9B8EB0"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Hatch, M.J. and Cunliffe, A.L., 2013. Organisation theory: Modern symbolic and postmodern perspectives. 3rd edn. Oxford: Oxford University Press.</w:t>
      </w:r>
    </w:p>
    <w:p w14:paraId="60BDE7FA"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Hofstede, G., Hofstede, G.J. and Minkov, M., 2010. Cultures and organisations: Software of the mind. 3rd edn. New York: McGraw Hill.</w:t>
      </w:r>
    </w:p>
    <w:p w14:paraId="70794D31"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Kotter, J.P. and Cohen, D.S., 2012. The heart of change: Real life stories of how people change their organisations. Boston: Harvard Business School Press.</w:t>
      </w:r>
    </w:p>
    <w:p w14:paraId="789335CD" w14:textId="77777777" w:rsidR="006412CD" w:rsidRDefault="006412CD" w:rsidP="001E4FEF">
      <w:pPr>
        <w:pStyle w:val="ListBullet"/>
        <w:numPr>
          <w:ilvl w:val="0"/>
          <w:numId w:val="0"/>
        </w:numPr>
        <w:spacing w:line="360" w:lineRule="auto"/>
        <w:ind w:left="1080" w:hanging="720"/>
        <w:jc w:val="both"/>
        <w:rPr>
          <w:rFonts w:cs="Times New Roman"/>
        </w:rPr>
      </w:pPr>
      <w:r w:rsidRPr="006412CD">
        <w:rPr>
          <w:rFonts w:cs="Times New Roman" w:hint="eastAsia"/>
        </w:rPr>
        <w:t>Lange, K., Geppert, M., Saka</w:t>
      </w:r>
      <w:r w:rsidRPr="006412CD">
        <w:rPr>
          <w:rFonts w:cs="Times New Roman" w:hint="eastAsia"/>
        </w:rPr>
        <w:t>‐</w:t>
      </w:r>
      <w:r w:rsidRPr="006412CD">
        <w:rPr>
          <w:rFonts w:cs="Times New Roman" w:hint="eastAsia"/>
        </w:rPr>
        <w:t>Helmhout, A. and Becker</w:t>
      </w:r>
      <w:r w:rsidRPr="006412CD">
        <w:rPr>
          <w:rFonts w:cs="Times New Roman" w:hint="eastAsia"/>
        </w:rPr>
        <w:t>‐</w:t>
      </w:r>
      <w:r w:rsidRPr="006412CD">
        <w:rPr>
          <w:rFonts w:cs="Times New Roman" w:hint="eastAsia"/>
        </w:rPr>
        <w:t>Ritterspach, F., 2015. Changing business models and employee representation in the airline industry: A comparison of British Airways and Deutsche Lufthansa. British Journal of Management, 26(3), pp.388-4</w:t>
      </w:r>
      <w:r w:rsidRPr="006412CD">
        <w:rPr>
          <w:rFonts w:cs="Times New Roman"/>
        </w:rPr>
        <w:t>07.</w:t>
      </w:r>
    </w:p>
    <w:p w14:paraId="4283F3FB"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Mullins, L.J. and Christy, G., 2016. Management and organisational behaviour. 11th edn. Harlow: Pearson Education.</w:t>
      </w:r>
    </w:p>
    <w:p w14:paraId="5B33BD6C"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O'Reilly III, C.A. and Tushman, M.L., 2013. Organisational ambidexterity: Past present and future. Academy of Management Perspectives, 27(4), pp.324 338.</w:t>
      </w:r>
    </w:p>
    <w:p w14:paraId="6AF6BEE2"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Ott, J.S., 2016. The organisational culture perspective. 2nd edn. Belmont: Wadsworth.</w:t>
      </w:r>
    </w:p>
    <w:p w14:paraId="1705DE76"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Parker, D., Charlton, T., Ribeiro da Silva, A. and Premeaux, S.F., 2013. Empowering project participants within the context of organisational culture. International Journal of Managing Projects in Business, 6(4), pp.688 705.</w:t>
      </w:r>
    </w:p>
    <w:p w14:paraId="5734202B"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Schein, E.H., 2017. Organisational culture and leadership. 5th edn. San Francisco: Jossey Bass.</w:t>
      </w:r>
    </w:p>
    <w:p w14:paraId="05C30085"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Schneider, B., Ehrhart, M.E. and Macey, W.H., 2013. Organisational climate and culture. Annual Review of Organisational Psychology and Organisational Behaviour, 1(1), pp.423 452.</w:t>
      </w:r>
    </w:p>
    <w:p w14:paraId="24F79B33"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Sull, D. and Eisenhardt, K.M., 2015. Simple rules: How to thrive in a complex world. Boston: Houghton Mifflin Harcourt.</w:t>
      </w:r>
    </w:p>
    <w:p w14:paraId="4A09C5CC"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Trice, H.M. and Beyer, J.M., 2011. Changing organisational cultures. In: Payne, R.L. and Cooper, C.L. eds. Personality and the workplace. London: Routledge, pp.192 223.</w:t>
      </w:r>
    </w:p>
    <w:p w14:paraId="73F60DE1" w14:textId="77777777" w:rsidR="001E4FEF" w:rsidRPr="00CE250D" w:rsidRDefault="001E4FEF" w:rsidP="001E4FEF">
      <w:pPr>
        <w:pStyle w:val="ListBullet"/>
        <w:numPr>
          <w:ilvl w:val="0"/>
          <w:numId w:val="0"/>
        </w:numPr>
        <w:spacing w:line="360" w:lineRule="auto"/>
        <w:ind w:left="1080" w:hanging="720"/>
        <w:jc w:val="both"/>
        <w:rPr>
          <w:rFonts w:cs="Times New Roman"/>
        </w:rPr>
      </w:pPr>
      <w:r w:rsidRPr="00CE250D">
        <w:rPr>
          <w:rFonts w:cs="Times New Roman"/>
        </w:rPr>
        <w:t>Williams, M.R., Attaway, J.S. and Shepherd, C.D., 2017. Organisational culture and customer orientation in financial services. Journal of Services Marketing, 31(2), pp.197 209.</w:t>
      </w:r>
    </w:p>
    <w:sectPr w:rsidR="001E4FEF" w:rsidRPr="00CE250D" w:rsidSect="00034616">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392F5" w14:textId="77777777" w:rsidR="00126021" w:rsidRDefault="00126021" w:rsidP="00CE250D">
      <w:pPr>
        <w:spacing w:after="0" w:line="240" w:lineRule="auto"/>
      </w:pPr>
      <w:r>
        <w:separator/>
      </w:r>
    </w:p>
  </w:endnote>
  <w:endnote w:type="continuationSeparator" w:id="0">
    <w:p w14:paraId="3326A2D9" w14:textId="77777777" w:rsidR="00126021" w:rsidRDefault="00126021" w:rsidP="00CE2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0D22D" w14:textId="77777777" w:rsidR="00126021" w:rsidRDefault="00126021" w:rsidP="00CE250D">
      <w:pPr>
        <w:spacing w:after="0" w:line="240" w:lineRule="auto"/>
      </w:pPr>
      <w:r>
        <w:separator/>
      </w:r>
    </w:p>
  </w:footnote>
  <w:footnote w:type="continuationSeparator" w:id="0">
    <w:p w14:paraId="684AA6D3" w14:textId="77777777" w:rsidR="00126021" w:rsidRDefault="00126021" w:rsidP="00CE25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2480190"/>
      <w:docPartObj>
        <w:docPartGallery w:val="Page Numbers (Top of Page)"/>
        <w:docPartUnique/>
      </w:docPartObj>
    </w:sdtPr>
    <w:sdtEndPr>
      <w:rPr>
        <w:noProof/>
      </w:rPr>
    </w:sdtEndPr>
    <w:sdtContent>
      <w:p w14:paraId="40D5EF11" w14:textId="77777777" w:rsidR="00CE250D" w:rsidRDefault="00CE250D">
        <w:pPr>
          <w:pStyle w:val="Header"/>
          <w:jc w:val="right"/>
        </w:pPr>
        <w:r>
          <w:fldChar w:fldCharType="begin"/>
        </w:r>
        <w:r>
          <w:instrText xml:space="preserve"> PAGE   \* MERGEFORMAT </w:instrText>
        </w:r>
        <w:r>
          <w:fldChar w:fldCharType="separate"/>
        </w:r>
        <w:r w:rsidR="006412CD">
          <w:rPr>
            <w:noProof/>
          </w:rPr>
          <w:t>14</w:t>
        </w:r>
        <w:r>
          <w:rPr>
            <w:noProof/>
          </w:rPr>
          <w:fldChar w:fldCharType="end"/>
        </w:r>
      </w:p>
    </w:sdtContent>
  </w:sdt>
  <w:p w14:paraId="6A412C20" w14:textId="77777777" w:rsidR="00CE250D" w:rsidRDefault="00CE25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84569591">
    <w:abstractNumId w:val="8"/>
  </w:num>
  <w:num w:numId="2" w16cid:durableId="961887134">
    <w:abstractNumId w:val="6"/>
  </w:num>
  <w:num w:numId="3" w16cid:durableId="146359376">
    <w:abstractNumId w:val="5"/>
  </w:num>
  <w:num w:numId="4" w16cid:durableId="1814640606">
    <w:abstractNumId w:val="4"/>
  </w:num>
  <w:num w:numId="5" w16cid:durableId="365058426">
    <w:abstractNumId w:val="7"/>
  </w:num>
  <w:num w:numId="6" w16cid:durableId="571697878">
    <w:abstractNumId w:val="3"/>
  </w:num>
  <w:num w:numId="7" w16cid:durableId="901872892">
    <w:abstractNumId w:val="2"/>
  </w:num>
  <w:num w:numId="8" w16cid:durableId="76630891">
    <w:abstractNumId w:val="1"/>
  </w:num>
  <w:num w:numId="9" w16cid:durableId="380059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13095"/>
    <w:rsid w:val="00024137"/>
    <w:rsid w:val="00034616"/>
    <w:rsid w:val="0006063C"/>
    <w:rsid w:val="000E65C2"/>
    <w:rsid w:val="00126021"/>
    <w:rsid w:val="00147D86"/>
    <w:rsid w:val="0015074B"/>
    <w:rsid w:val="001E4FEF"/>
    <w:rsid w:val="00201C34"/>
    <w:rsid w:val="00255F16"/>
    <w:rsid w:val="0029639D"/>
    <w:rsid w:val="00326E5D"/>
    <w:rsid w:val="00326F90"/>
    <w:rsid w:val="00375908"/>
    <w:rsid w:val="004408CA"/>
    <w:rsid w:val="00490917"/>
    <w:rsid w:val="00551C7B"/>
    <w:rsid w:val="006412CD"/>
    <w:rsid w:val="0066046D"/>
    <w:rsid w:val="006606E7"/>
    <w:rsid w:val="00671B69"/>
    <w:rsid w:val="007729A1"/>
    <w:rsid w:val="007C44F8"/>
    <w:rsid w:val="00840E00"/>
    <w:rsid w:val="00867EDC"/>
    <w:rsid w:val="008C2DE0"/>
    <w:rsid w:val="008F45B9"/>
    <w:rsid w:val="009320CB"/>
    <w:rsid w:val="009D7A91"/>
    <w:rsid w:val="00A51571"/>
    <w:rsid w:val="00AA1D8D"/>
    <w:rsid w:val="00B434B7"/>
    <w:rsid w:val="00B47730"/>
    <w:rsid w:val="00B66928"/>
    <w:rsid w:val="00B74E5A"/>
    <w:rsid w:val="00BB11DA"/>
    <w:rsid w:val="00BC54BA"/>
    <w:rsid w:val="00C1194B"/>
    <w:rsid w:val="00CB0664"/>
    <w:rsid w:val="00CC5F12"/>
    <w:rsid w:val="00CE250D"/>
    <w:rsid w:val="00CE7D54"/>
    <w:rsid w:val="00D55224"/>
    <w:rsid w:val="00D737FE"/>
    <w:rsid w:val="00E4252D"/>
    <w:rsid w:val="00E50821"/>
    <w:rsid w:val="00E513AB"/>
    <w:rsid w:val="00EB7794"/>
    <w:rsid w:val="00EE36E9"/>
    <w:rsid w:val="00FC693F"/>
    <w:rsid w:val="00FF059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62AC6C"/>
  <w14:defaultImageDpi w14:val="300"/>
  <w15:docId w15:val="{48E7E291-6E4E-4FFA-84FF-F5A9E3659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E250D"/>
    <w:pPr>
      <w:spacing w:after="100"/>
    </w:pPr>
  </w:style>
  <w:style w:type="character" w:styleId="Hyperlink">
    <w:name w:val="Hyperlink"/>
    <w:basedOn w:val="DefaultParagraphFont"/>
    <w:uiPriority w:val="99"/>
    <w:unhideWhenUsed/>
    <w:rsid w:val="00CE25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E68094-1FA1-4301-B9F7-D2879D028F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4125</Words>
  <Characters>23515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27585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Sagar Gai</cp:lastModifiedBy>
  <cp:revision>2</cp:revision>
  <dcterms:created xsi:type="dcterms:W3CDTF">2026-08-09T20:09:00Z</dcterms:created>
  <dcterms:modified xsi:type="dcterms:W3CDTF">2026-08-09T20:09:00Z</dcterms:modified>
  <cp:category/>
</cp:coreProperties>
</file>