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4F0564E5" w:rsidR="00ED1049" w:rsidRPr="000A013F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A013F">
        <w:rPr>
          <w:rFonts w:ascii="Arial" w:hAnsi="Arial" w:cs="Arial"/>
          <w:sz w:val="28"/>
          <w:szCs w:val="28"/>
          <w:lang w:val="nl-NL"/>
        </w:rPr>
        <w:t xml:space="preserve"> Galina Dimitrova</w:t>
      </w:r>
    </w:p>
    <w:p w14:paraId="00429E76" w14:textId="07A8B37F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AD44DF">
        <w:rPr>
          <w:rFonts w:ascii="Arial" w:hAnsi="Arial" w:cs="Arial"/>
          <w:sz w:val="28"/>
          <w:szCs w:val="28"/>
          <w:lang w:val="nl-NL"/>
        </w:rPr>
        <w:t xml:space="preserve"> 2212628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604BFCA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AD44DF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309929D2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AD44DF">
        <w:rPr>
          <w:rFonts w:ascii="Arial" w:hAnsi="Arial" w:cs="Arial"/>
          <w:sz w:val="28"/>
          <w:szCs w:val="28"/>
        </w:rPr>
        <w:t xml:space="preserve"> BMHP6020</w:t>
      </w:r>
    </w:p>
    <w:p w14:paraId="2C2175CB" w14:textId="5B4A2BA0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AD44DF">
        <w:rPr>
          <w:rFonts w:ascii="Arial" w:hAnsi="Arial" w:cs="Arial"/>
          <w:sz w:val="28"/>
          <w:szCs w:val="28"/>
        </w:rPr>
        <w:t xml:space="preserve"> Bianca Sanfilipoo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pPr w:leftFromText="180" w:rightFromText="180" w:vertAnchor="text" w:tblpXSpec="center" w:tblpY="1"/>
        <w:tblOverlap w:val="never"/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6F26C6">
        <w:trPr>
          <w:trHeight w:val="699"/>
        </w:trPr>
        <w:tc>
          <w:tcPr>
            <w:tcW w:w="4534" w:type="dxa"/>
          </w:tcPr>
          <w:p w14:paraId="505098AA" w14:textId="264F0473" w:rsidR="00EB6F36" w:rsidRDefault="00EB6F36" w:rsidP="00AD44DF">
            <w:pPr>
              <w:rPr>
                <w:rFonts w:ascii="Arial" w:hAnsi="Arial" w:cs="Arial"/>
                <w:noProof/>
              </w:rPr>
            </w:pPr>
          </w:p>
          <w:p w14:paraId="64135FD1" w14:textId="0E33CFEE" w:rsidR="00346FFA" w:rsidRDefault="009D3889" w:rsidP="000D1DC1">
            <w:pPr>
              <w:jc w:val="right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74BCA038" wp14:editId="15945484">
                  <wp:extent cx="2730500" cy="1820545"/>
                  <wp:effectExtent l="0" t="0" r="0" b="0"/>
                  <wp:docPr id="3" name="Picture 3" descr="Needles and needles next to a bottle of acupunctur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Needles and needles next to a bottle of acupuncture&#10;&#10;Description automatically generated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18205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84B224" w14:textId="1D528D32" w:rsidR="000D1DC1" w:rsidRPr="00F12692" w:rsidRDefault="00F71A0D" w:rsidP="000D1DC1">
            <w:pPr>
              <w:jc w:val="right"/>
              <w:rPr>
                <w:rFonts w:ascii="Arial" w:hAnsi="Arial" w:cs="Arial"/>
                <w:noProof/>
                <w:sz w:val="16"/>
                <w:szCs w:val="16"/>
              </w:rPr>
            </w:pPr>
            <w:r w:rsidRPr="00F12692">
              <w:rPr>
                <w:rFonts w:ascii="Arial" w:hAnsi="Arial" w:cs="Arial"/>
                <w:noProof/>
                <w:sz w:val="16"/>
                <w:szCs w:val="16"/>
              </w:rPr>
              <w:t xml:space="preserve">(Long </w:t>
            </w:r>
            <w:r w:rsidR="00F12692" w:rsidRPr="00F12692">
              <w:rPr>
                <w:rFonts w:ascii="Arial" w:hAnsi="Arial" w:cs="Arial"/>
                <w:noProof/>
                <w:sz w:val="16"/>
                <w:szCs w:val="16"/>
              </w:rPr>
              <w:t>Island Spine Rehabilitation Medicine, 2020)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10FCF" w14:textId="6EF6D32B" w:rsidR="00B67824" w:rsidRDefault="00CE5FE2" w:rsidP="00096596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  <w:sz w:val="36"/>
                <w:szCs w:val="36"/>
              </w:rPr>
            </w:pPr>
            <w:r w:rsidRPr="00096596">
              <w:rPr>
                <w:rStyle w:val="Heading1Char"/>
                <w:rFonts w:ascii="Arial" w:hAnsi="Arial" w:cs="Arial"/>
                <w:b/>
                <w:sz w:val="36"/>
                <w:szCs w:val="36"/>
              </w:rPr>
              <w:t>The impact of complementary and alternative medicine on adult’s mental health in the UK</w:t>
            </w:r>
          </w:p>
          <w:p w14:paraId="57870E5E" w14:textId="77777777" w:rsidR="00C47C52" w:rsidRPr="00C47C52" w:rsidRDefault="00C47C52" w:rsidP="00C47C52"/>
          <w:p w14:paraId="764A3D57" w14:textId="0D73621C" w:rsidR="007749A6" w:rsidRDefault="009C2C48" w:rsidP="00C47C52">
            <w:pPr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241B9E">
              <w:rPr>
                <w:rFonts w:ascii="Arial" w:hAnsi="Arial" w:cs="Arial"/>
                <w:b/>
                <w:bCs/>
                <w:sz w:val="32"/>
                <w:szCs w:val="32"/>
              </w:rPr>
              <w:t>Aim:</w:t>
            </w:r>
            <w:r w:rsidR="00972AB5" w:rsidRPr="00241B9E">
              <w:rPr>
                <w:rFonts w:ascii="Arial" w:hAnsi="Arial" w:cs="Arial"/>
                <w:sz w:val="32"/>
                <w:szCs w:val="32"/>
              </w:rPr>
              <w:t xml:space="preserve">   Understanding the impact of complementary and alternative medicine on adult’s mental health in the UK</w:t>
            </w:r>
          </w:p>
          <w:p w14:paraId="6789C1F5" w14:textId="77777777" w:rsidR="00C47C52" w:rsidRPr="00241B9E" w:rsidRDefault="00C47C52" w:rsidP="00C47C52">
            <w:pPr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</w:p>
          <w:p w14:paraId="32A1479A" w14:textId="77777777" w:rsidR="00954FE4" w:rsidRPr="00241B9E" w:rsidRDefault="003B6B8C" w:rsidP="00C47C52">
            <w:pPr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241B9E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Objectives: </w:t>
            </w:r>
          </w:p>
          <w:p w14:paraId="41CAF2F0" w14:textId="4A5C6C9E" w:rsidR="003819FA" w:rsidRPr="00241B9E" w:rsidRDefault="001931BB" w:rsidP="00C47C52">
            <w:pPr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241B9E">
              <w:rPr>
                <w:rFonts w:ascii="Arial" w:hAnsi="Arial" w:cs="Arial"/>
                <w:sz w:val="32"/>
                <w:szCs w:val="32"/>
              </w:rPr>
              <w:t xml:space="preserve">To discuss </w:t>
            </w:r>
            <w:r w:rsidR="00CD457B" w:rsidRPr="00241B9E">
              <w:rPr>
                <w:rFonts w:ascii="Arial" w:hAnsi="Arial" w:cs="Arial"/>
                <w:sz w:val="32"/>
                <w:szCs w:val="32"/>
              </w:rPr>
              <w:t>the use of complementary and alternative medicine</w:t>
            </w:r>
            <w:r w:rsidR="00210167" w:rsidRPr="00241B9E">
              <w:rPr>
                <w:rFonts w:ascii="Arial" w:hAnsi="Arial" w:cs="Arial"/>
                <w:sz w:val="32"/>
                <w:szCs w:val="32"/>
              </w:rPr>
              <w:t xml:space="preserve"> (CAM) </w:t>
            </w:r>
            <w:r w:rsidR="00965735" w:rsidRPr="00241B9E">
              <w:rPr>
                <w:rFonts w:ascii="Arial" w:hAnsi="Arial" w:cs="Arial"/>
                <w:sz w:val="32"/>
                <w:szCs w:val="32"/>
              </w:rPr>
              <w:t xml:space="preserve">in the UK adult’s mental </w:t>
            </w:r>
            <w:r w:rsidR="00815F84" w:rsidRPr="00241B9E">
              <w:rPr>
                <w:rFonts w:ascii="Arial" w:hAnsi="Arial" w:cs="Arial"/>
                <w:sz w:val="32"/>
                <w:szCs w:val="32"/>
              </w:rPr>
              <w:t>health,</w:t>
            </w:r>
            <w:r w:rsidR="00DE2832" w:rsidRPr="00241B9E">
              <w:rPr>
                <w:rFonts w:ascii="Arial" w:hAnsi="Arial" w:cs="Arial"/>
                <w:sz w:val="32"/>
                <w:szCs w:val="32"/>
              </w:rPr>
              <w:t xml:space="preserve"> including </w:t>
            </w:r>
            <w:r w:rsidR="00D321EB" w:rsidRPr="00241B9E">
              <w:rPr>
                <w:rFonts w:ascii="Arial" w:hAnsi="Arial" w:cs="Arial"/>
                <w:sz w:val="32"/>
                <w:szCs w:val="32"/>
              </w:rPr>
              <w:t>anxiety, depression</w:t>
            </w:r>
            <w:r w:rsidR="009F57B6" w:rsidRPr="00241B9E">
              <w:rPr>
                <w:rFonts w:ascii="Arial" w:hAnsi="Arial" w:cs="Arial"/>
                <w:sz w:val="32"/>
                <w:szCs w:val="32"/>
              </w:rPr>
              <w:t xml:space="preserve">, </w:t>
            </w:r>
            <w:r w:rsidR="00A21A6E" w:rsidRPr="00241B9E">
              <w:rPr>
                <w:rFonts w:ascii="Arial" w:hAnsi="Arial" w:cs="Arial"/>
                <w:sz w:val="32"/>
                <w:szCs w:val="32"/>
              </w:rPr>
              <w:t>stress,</w:t>
            </w:r>
            <w:r w:rsidR="009F57B6" w:rsidRPr="00241B9E">
              <w:rPr>
                <w:rFonts w:ascii="Arial" w:hAnsi="Arial" w:cs="Arial"/>
                <w:sz w:val="32"/>
                <w:szCs w:val="32"/>
              </w:rPr>
              <w:t xml:space="preserve"> and </w:t>
            </w:r>
            <w:r w:rsidR="00815F84" w:rsidRPr="00241B9E">
              <w:rPr>
                <w:rFonts w:ascii="Arial" w:hAnsi="Arial" w:cs="Arial"/>
                <w:sz w:val="32"/>
                <w:szCs w:val="32"/>
              </w:rPr>
              <w:t>overall psychological</w:t>
            </w:r>
            <w:r w:rsidR="00954FE4" w:rsidRPr="00241B9E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9F57B6" w:rsidRPr="00241B9E">
              <w:rPr>
                <w:rFonts w:ascii="Arial" w:hAnsi="Arial" w:cs="Arial"/>
                <w:sz w:val="32"/>
                <w:szCs w:val="32"/>
              </w:rPr>
              <w:t>well-being.</w:t>
            </w:r>
          </w:p>
          <w:p w14:paraId="56BFB6A6" w14:textId="77777777" w:rsidR="00E41035" w:rsidRPr="00241B9E" w:rsidRDefault="00E41035" w:rsidP="00C47C52">
            <w:pPr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</w:p>
          <w:p w14:paraId="0C859A44" w14:textId="77777777" w:rsidR="00815F84" w:rsidRPr="00241B9E" w:rsidRDefault="00815F84" w:rsidP="00C47C52">
            <w:pPr>
              <w:spacing w:after="160" w:line="360" w:lineRule="auto"/>
              <w:jc w:val="both"/>
              <w:rPr>
                <w:sz w:val="32"/>
                <w:szCs w:val="32"/>
              </w:rPr>
            </w:pPr>
            <w:r w:rsidRPr="00241B9E">
              <w:rPr>
                <w:rFonts w:ascii="Arial" w:hAnsi="Arial" w:cs="Arial"/>
                <w:sz w:val="32"/>
                <w:szCs w:val="32"/>
              </w:rPr>
              <w:lastRenderedPageBreak/>
              <w:t>Analyse the impact of complementary and alternative medicine for mental health management in adults</w:t>
            </w:r>
          </w:p>
          <w:p w14:paraId="5AA675DA" w14:textId="576979DD" w:rsidR="00A21A6E" w:rsidRPr="00241B9E" w:rsidRDefault="00A21A6E" w:rsidP="00AD44DF">
            <w:pPr>
              <w:spacing w:after="16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241B9E">
              <w:rPr>
                <w:rFonts w:ascii="Arial" w:hAnsi="Arial" w:cs="Arial"/>
                <w:sz w:val="32"/>
                <w:szCs w:val="32"/>
              </w:rPr>
              <w:t>Recommendation for improvement and future guidance of using CAM for mental health in adults</w:t>
            </w:r>
          </w:p>
          <w:p w14:paraId="3D53E80C" w14:textId="77777777" w:rsidR="00954FE4" w:rsidRPr="00954FE4" w:rsidRDefault="00954FE4" w:rsidP="00AD44DF">
            <w:pPr>
              <w:pStyle w:val="ListParagraph"/>
              <w:jc w:val="both"/>
              <w:rPr>
                <w:rFonts w:ascii="Arial" w:hAnsi="Arial" w:cs="Arial"/>
              </w:rPr>
            </w:pPr>
          </w:p>
          <w:p w14:paraId="79ED097F" w14:textId="77777777" w:rsidR="00954FE4" w:rsidRPr="00246569" w:rsidRDefault="00954FE4" w:rsidP="00AD44DF">
            <w:pPr>
              <w:jc w:val="both"/>
              <w:rPr>
                <w:rFonts w:ascii="Arial" w:hAnsi="Arial" w:cs="Arial"/>
              </w:rPr>
            </w:pPr>
          </w:p>
          <w:p w14:paraId="02BA23AA" w14:textId="53F519EC" w:rsidR="002D75FB" w:rsidRPr="00D311C7" w:rsidRDefault="002D75FB" w:rsidP="00D311C7">
            <w:pPr>
              <w:pStyle w:val="Heading2"/>
              <w:rPr>
                <w:b w:val="0"/>
                <w:bCs/>
              </w:rPr>
            </w:pPr>
            <w:r w:rsidRPr="007B6922">
              <w:rPr>
                <w:b w:val="0"/>
              </w:rPr>
              <w:t xml:space="preserve">discuss health, including anxiety, </w:t>
            </w:r>
          </w:p>
          <w:p w14:paraId="27E93920" w14:textId="3CF37FC4" w:rsidR="00911238" w:rsidRPr="002D75FB" w:rsidRDefault="00911238" w:rsidP="00AD44DF">
            <w:pPr>
              <w:pStyle w:val="Heading2"/>
              <w:numPr>
                <w:ilvl w:val="0"/>
                <w:numId w:val="12"/>
              </w:numPr>
              <w:rPr>
                <w:b w:val="0"/>
                <w:bCs/>
              </w:rPr>
            </w:pPr>
            <w:r>
              <w:t>O</w:t>
            </w:r>
            <w:r w:rsidRPr="00260277">
              <w:t>b</w:t>
            </w:r>
            <w:r w:rsidR="00475D9F" w:rsidRPr="007B6922">
              <w:rPr>
                <w:b w:val="0"/>
              </w:rPr>
              <w:t xml:space="preserve"> To discuss the use</w:t>
            </w:r>
            <w:r w:rsidR="00475D9F">
              <w:rPr>
                <w:b w:val="0"/>
              </w:rPr>
              <w:t xml:space="preserve"> of</w:t>
            </w:r>
            <w:r w:rsidR="00475D9F" w:rsidRPr="007B6922">
              <w:rPr>
                <w:b w:val="0"/>
              </w:rPr>
              <w:t xml:space="preserve"> </w:t>
            </w:r>
            <w:r w:rsidR="00475D9F">
              <w:rPr>
                <w:b w:val="0"/>
              </w:rPr>
              <w:t>complementary and alternative</w:t>
            </w:r>
            <w:r w:rsidR="00475D9F" w:rsidRPr="007B6922">
              <w:rPr>
                <w:b w:val="0"/>
              </w:rPr>
              <w:t xml:space="preserve"> </w:t>
            </w:r>
            <w:r w:rsidR="00475D9F">
              <w:rPr>
                <w:b w:val="0"/>
              </w:rPr>
              <w:t>medicine (CAM)</w:t>
            </w:r>
            <w:r w:rsidR="00475D9F" w:rsidRPr="007B6922">
              <w:rPr>
                <w:b w:val="0"/>
              </w:rPr>
              <w:t xml:space="preserve"> in the UK with adult</w:t>
            </w:r>
            <w:r>
              <w:t xml:space="preserve"> </w:t>
            </w:r>
          </w:p>
          <w:p w14:paraId="21CA9069" w14:textId="68E69C11" w:rsidR="009C2C48" w:rsidRDefault="00911238" w:rsidP="00AD44DF">
            <w:pPr>
              <w:pStyle w:val="Heading2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7B6922">
              <w:rPr>
                <w:b w:val="0"/>
              </w:rPr>
              <w:t>To discuss the use</w:t>
            </w:r>
            <w:r>
              <w:rPr>
                <w:b w:val="0"/>
              </w:rPr>
              <w:t xml:space="preserve"> of</w:t>
            </w:r>
            <w:r w:rsidRPr="007B6922">
              <w:rPr>
                <w:b w:val="0"/>
              </w:rPr>
              <w:t xml:space="preserve"> </w:t>
            </w:r>
            <w:r>
              <w:rPr>
                <w:b w:val="0"/>
              </w:rPr>
              <w:t>complementary and alternative</w:t>
            </w:r>
            <w:r w:rsidRPr="007B6922">
              <w:rPr>
                <w:b w:val="0"/>
              </w:rPr>
              <w:t xml:space="preserve"> </w:t>
            </w:r>
            <w:r>
              <w:rPr>
                <w:b w:val="0"/>
              </w:rPr>
              <w:t>medicine (CAM)</w:t>
            </w:r>
            <w:r w:rsidRPr="007B6922">
              <w:rPr>
                <w:b w:val="0"/>
              </w:rPr>
              <w:t xml:space="preserve"> in the UK with adult’s mental health, </w:t>
            </w:r>
            <w:r w:rsidRPr="007B6922">
              <w:rPr>
                <w:b w:val="0"/>
              </w:rPr>
              <w:lastRenderedPageBreak/>
              <w:t xml:space="preserve">including anxiety, depression, stress, and overall psychological </w:t>
            </w:r>
          </w:p>
          <w:p w14:paraId="646D5584" w14:textId="4E9AEA11" w:rsidR="00EB6F36" w:rsidRPr="00EB6F36" w:rsidRDefault="00EB6F36" w:rsidP="00AD44DF">
            <w:pPr>
              <w:rPr>
                <w:rFonts w:ascii="Arial" w:hAnsi="Arial" w:cs="Arial"/>
              </w:rPr>
            </w:pPr>
            <w:r w:rsidRPr="00EB6F3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96CB48D" w14:textId="77777777" w:rsidR="00346FFA" w:rsidRDefault="00346FFA" w:rsidP="00AD44DF">
            <w:pPr>
              <w:rPr>
                <w:rFonts w:ascii="Arial" w:hAnsi="Arial" w:cs="Arial"/>
                <w:noProof/>
              </w:rPr>
            </w:pPr>
          </w:p>
          <w:p w14:paraId="6D4A216F" w14:textId="6705C471" w:rsidR="00884EAE" w:rsidRPr="00884EAE" w:rsidRDefault="002A44B3" w:rsidP="00884EA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634E1DA2" wp14:editId="46D3AFFC">
                  <wp:extent cx="2766695" cy="1844675"/>
                  <wp:effectExtent l="0" t="0" r="1905" b="0"/>
                  <wp:docPr id="5" name="Picture 5" descr="A group of pills and mortar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group of pills and mortars&#10;&#10;Description automatically generated with medium confidence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6695" cy="1844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295CF25" w14:textId="77777777" w:rsidR="00994F7D" w:rsidRDefault="00994F7D" w:rsidP="00994F7D">
            <w:pPr>
              <w:jc w:val="right"/>
              <w:rPr>
                <w:rFonts w:ascii="Arial" w:hAnsi="Arial" w:cs="Arial"/>
                <w:noProof/>
              </w:rPr>
            </w:pPr>
          </w:p>
          <w:p w14:paraId="4EBA66EC" w14:textId="478F6155" w:rsidR="00884EAE" w:rsidRPr="00884EAE" w:rsidRDefault="00C652A2" w:rsidP="00994F7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Pr="00C652A2">
              <w:rPr>
                <w:rFonts w:ascii="Arial" w:hAnsi="Arial" w:cs="Arial"/>
                <w:sz w:val="16"/>
                <w:szCs w:val="16"/>
              </w:rPr>
              <w:t>Keele University, 2018)</w:t>
            </w:r>
          </w:p>
        </w:tc>
      </w:tr>
      <w:tr w:rsidR="00346FFA" w:rsidRPr="00EB6F36" w14:paraId="6595EC5A" w14:textId="77777777" w:rsidTr="00AD44DF">
        <w:trPr>
          <w:trHeight w:val="272"/>
        </w:trPr>
        <w:tc>
          <w:tcPr>
            <w:tcW w:w="4534" w:type="dxa"/>
          </w:tcPr>
          <w:p w14:paraId="29C6DD9B" w14:textId="77777777" w:rsidR="00346FFA" w:rsidRPr="00EB6F36" w:rsidRDefault="00346FFA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AD44DF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AD44DF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AD44DF">
        <w:trPr>
          <w:trHeight w:val="473"/>
        </w:trPr>
        <w:tc>
          <w:tcPr>
            <w:tcW w:w="4534" w:type="dxa"/>
            <w:vMerge w:val="restart"/>
          </w:tcPr>
          <w:p w14:paraId="67175C86" w14:textId="77777777" w:rsidR="00AA7312" w:rsidRDefault="00AA7312" w:rsidP="00AD44DF">
            <w:pPr>
              <w:pStyle w:val="Heading1"/>
              <w:jc w:val="center"/>
              <w:rPr>
                <w:rFonts w:ascii="Arial" w:hAnsi="Arial" w:cs="Arial"/>
                <w:sz w:val="36"/>
                <w:szCs w:val="36"/>
              </w:rPr>
            </w:pPr>
          </w:p>
          <w:p w14:paraId="43992006" w14:textId="064A2FC5" w:rsidR="00B67824" w:rsidRPr="00D40297" w:rsidRDefault="006706C7" w:rsidP="00AD44DF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  <w:sz w:val="36"/>
                <w:szCs w:val="36"/>
              </w:rPr>
            </w:pPr>
            <w:r w:rsidRPr="00D40297">
              <w:rPr>
                <w:rFonts w:ascii="Arial" w:hAnsi="Arial" w:cs="Arial"/>
                <w:sz w:val="36"/>
                <w:szCs w:val="36"/>
              </w:rPr>
              <w:t>Methodology</w:t>
            </w:r>
          </w:p>
          <w:p w14:paraId="7EEA8701" w14:textId="77777777" w:rsidR="00AA7312" w:rsidRDefault="00AF6FF8" w:rsidP="00AD44DF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D40297">
              <w:rPr>
                <w:rFonts w:ascii="Arial" w:hAnsi="Arial" w:cs="Arial"/>
                <w:sz w:val="32"/>
                <w:szCs w:val="32"/>
              </w:rPr>
              <w:t xml:space="preserve">This study will </w:t>
            </w:r>
            <w:r w:rsidR="00AD0382" w:rsidRPr="00D40297">
              <w:rPr>
                <w:rFonts w:ascii="Arial" w:hAnsi="Arial" w:cs="Arial"/>
                <w:sz w:val="32"/>
                <w:szCs w:val="32"/>
              </w:rPr>
              <w:t>utilise</w:t>
            </w:r>
            <w:r w:rsidRPr="00D40297">
              <w:rPr>
                <w:rFonts w:ascii="Arial" w:hAnsi="Arial" w:cs="Arial"/>
                <w:sz w:val="32"/>
                <w:szCs w:val="32"/>
              </w:rPr>
              <w:t xml:space="preserve"> a secondary research method</w:t>
            </w:r>
            <w:r w:rsidR="00AD0382" w:rsidRPr="00D40297">
              <w:rPr>
                <w:rFonts w:ascii="Arial" w:hAnsi="Arial" w:cs="Arial"/>
                <w:sz w:val="32"/>
                <w:szCs w:val="32"/>
              </w:rPr>
              <w:t xml:space="preserve">, using </w:t>
            </w:r>
            <w:r w:rsidR="003E1AA4" w:rsidRPr="00D40297">
              <w:rPr>
                <w:rFonts w:ascii="Arial" w:hAnsi="Arial" w:cs="Arial"/>
                <w:sz w:val="32"/>
                <w:szCs w:val="32"/>
              </w:rPr>
              <w:t>a</w:t>
            </w:r>
            <w:r w:rsidRPr="00D40297">
              <w:rPr>
                <w:rFonts w:ascii="Arial" w:hAnsi="Arial" w:cs="Arial"/>
                <w:sz w:val="32"/>
                <w:szCs w:val="32"/>
              </w:rPr>
              <w:t xml:space="preserve"> systematic review </w:t>
            </w:r>
            <w:r w:rsidR="003E1AA4" w:rsidRPr="00D40297">
              <w:rPr>
                <w:rFonts w:ascii="Arial" w:hAnsi="Arial" w:cs="Arial"/>
                <w:sz w:val="32"/>
                <w:szCs w:val="32"/>
              </w:rPr>
              <w:t xml:space="preserve">of </w:t>
            </w:r>
            <w:r w:rsidR="00F21DB9" w:rsidRPr="00D40297">
              <w:rPr>
                <w:rFonts w:ascii="Arial" w:hAnsi="Arial" w:cs="Arial"/>
                <w:sz w:val="32"/>
                <w:szCs w:val="32"/>
              </w:rPr>
              <w:t>ten</w:t>
            </w:r>
            <w:r w:rsidRPr="00D40297">
              <w:rPr>
                <w:rFonts w:ascii="Arial" w:hAnsi="Arial" w:cs="Arial"/>
                <w:sz w:val="32"/>
                <w:szCs w:val="32"/>
              </w:rPr>
              <w:t xml:space="preserve"> relevant peer-reviewed </w:t>
            </w:r>
            <w:r w:rsidR="00F21DB9" w:rsidRPr="00D40297">
              <w:rPr>
                <w:rFonts w:ascii="Arial" w:hAnsi="Arial" w:cs="Arial"/>
                <w:sz w:val="32"/>
                <w:szCs w:val="32"/>
              </w:rPr>
              <w:t>journal articles</w:t>
            </w:r>
            <w:r w:rsidRPr="00D40297">
              <w:rPr>
                <w:rFonts w:ascii="Arial" w:hAnsi="Arial" w:cs="Arial"/>
                <w:sz w:val="32"/>
                <w:szCs w:val="32"/>
              </w:rPr>
              <w:t xml:space="preserve">. </w:t>
            </w:r>
          </w:p>
          <w:p w14:paraId="5DC46BF7" w14:textId="7C08F6A1" w:rsidR="00EB6F36" w:rsidRPr="00D40297" w:rsidRDefault="002C6CC6" w:rsidP="00AD44DF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D40297">
              <w:rPr>
                <w:rFonts w:ascii="Arial" w:hAnsi="Arial" w:cs="Arial"/>
                <w:sz w:val="32"/>
                <w:szCs w:val="32"/>
              </w:rPr>
              <w:lastRenderedPageBreak/>
              <w:t>D</w:t>
            </w:r>
            <w:r w:rsidR="00AF6FF8" w:rsidRPr="00D40297">
              <w:rPr>
                <w:rFonts w:ascii="Arial" w:hAnsi="Arial" w:cs="Arial"/>
                <w:sz w:val="32"/>
                <w:szCs w:val="32"/>
              </w:rPr>
              <w:t xml:space="preserve">atabases </w:t>
            </w:r>
            <w:r w:rsidRPr="00D40297">
              <w:rPr>
                <w:rFonts w:ascii="Arial" w:hAnsi="Arial" w:cs="Arial"/>
                <w:sz w:val="32"/>
                <w:szCs w:val="32"/>
              </w:rPr>
              <w:t>including</w:t>
            </w:r>
            <w:r w:rsidR="00AF6FF8" w:rsidRPr="00D40297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182DAC" w:rsidRPr="00D40297">
              <w:rPr>
                <w:rFonts w:ascii="Arial" w:hAnsi="Arial" w:cs="Arial"/>
                <w:sz w:val="32"/>
                <w:szCs w:val="32"/>
              </w:rPr>
              <w:t xml:space="preserve">UWTSD Library, </w:t>
            </w:r>
            <w:r w:rsidR="00AF6FF8" w:rsidRPr="00D40297">
              <w:rPr>
                <w:rFonts w:ascii="Arial" w:hAnsi="Arial" w:cs="Arial"/>
                <w:sz w:val="32"/>
                <w:szCs w:val="32"/>
              </w:rPr>
              <w:t xml:space="preserve">PubMed, ProQuest, and Google Scholar. </w:t>
            </w:r>
          </w:p>
          <w:p w14:paraId="24BA52E6" w14:textId="77777777" w:rsidR="00EB6F36" w:rsidRPr="00D40297" w:rsidRDefault="00393502" w:rsidP="00AD44DF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D40297">
              <w:rPr>
                <w:rFonts w:ascii="Arial" w:hAnsi="Arial" w:cs="Arial"/>
                <w:color w:val="000000" w:themeColor="text1"/>
                <w:sz w:val="32"/>
                <w:szCs w:val="32"/>
              </w:rPr>
              <w:t>Keywords</w:t>
            </w:r>
            <w:r w:rsidRPr="00D40297">
              <w:rPr>
                <w:rFonts w:ascii="Arial" w:hAnsi="Arial" w:cs="Arial"/>
                <w:sz w:val="32"/>
                <w:szCs w:val="32"/>
              </w:rPr>
              <w:t xml:space="preserve"> include: </w:t>
            </w:r>
            <w:r w:rsidRPr="00D40297">
              <w:rPr>
                <w:rFonts w:ascii="Arial" w:hAnsi="Arial" w:cs="Arial"/>
                <w:i/>
                <w:iCs/>
                <w:sz w:val="32"/>
                <w:szCs w:val="32"/>
              </w:rPr>
              <w:t>‘</w:t>
            </w:r>
            <w:r w:rsidRPr="00D40297">
              <w:rPr>
                <w:rFonts w:ascii="Arial" w:hAnsi="Arial" w:cs="Arial"/>
                <w:sz w:val="32"/>
                <w:szCs w:val="32"/>
              </w:rPr>
              <w:t>alternative therapies’, ‘complementary therapies’, ‘mental health’, ‘UK adults’, ‘anxiety’, ‘depression’, ‘mindfulness’, ‘yoga’, ‘acupuncture’, ‘herbal medicine’, ‘aromatherapy’, and ‘psychological wellbeing’</w:t>
            </w:r>
            <w:r w:rsidR="00095E1B" w:rsidRPr="00D40297">
              <w:rPr>
                <w:rFonts w:ascii="Arial" w:hAnsi="Arial" w:cs="Arial"/>
                <w:sz w:val="32"/>
                <w:szCs w:val="32"/>
              </w:rPr>
              <w:t xml:space="preserve">  (Affengruber, L. et al., 2024)</w:t>
            </w:r>
          </w:p>
          <w:p w14:paraId="11E228FE" w14:textId="77777777" w:rsidR="0017697C" w:rsidRPr="00D40297" w:rsidRDefault="0017697C" w:rsidP="00AD44DF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</w:p>
          <w:p w14:paraId="3BAD12AC" w14:textId="77777777" w:rsidR="0017697C" w:rsidRDefault="00387C3F" w:rsidP="00AD44DF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D40297">
              <w:rPr>
                <w:rFonts w:ascii="Arial" w:hAnsi="Arial" w:cs="Arial"/>
                <w:sz w:val="32"/>
                <w:szCs w:val="32"/>
              </w:rPr>
              <w:t>Prisma flowchart is used to record the selection process of the article.</w:t>
            </w:r>
          </w:p>
          <w:p w14:paraId="410EDAD8" w14:textId="77777777" w:rsidR="00967CE7" w:rsidRDefault="00967CE7" w:rsidP="00AD44DF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</w:p>
          <w:p w14:paraId="63122321" w14:textId="77777777" w:rsidR="00967CE7" w:rsidRDefault="00967CE7" w:rsidP="00AD44DF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</w:p>
          <w:p w14:paraId="4233262E" w14:textId="77777777" w:rsidR="00967CE7" w:rsidRPr="00AD4DFE" w:rsidRDefault="00967CE7" w:rsidP="00CF1286">
            <w:pPr>
              <w:pStyle w:val="ListParagraph"/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</w:p>
          <w:p w14:paraId="12108404" w14:textId="77777777" w:rsidR="00CF1286" w:rsidRPr="00A6130E" w:rsidRDefault="00CF1286" w:rsidP="00CF1286">
            <w:pPr>
              <w:pStyle w:val="Heading1"/>
              <w:jc w:val="center"/>
              <w:rPr>
                <w:rFonts w:ascii="Arial" w:hAnsi="Arial" w:cs="Arial"/>
                <w:sz w:val="36"/>
                <w:szCs w:val="36"/>
              </w:rPr>
            </w:pPr>
            <w:r w:rsidRPr="00A6130E">
              <w:rPr>
                <w:rFonts w:ascii="Arial" w:hAnsi="Arial" w:cs="Arial"/>
                <w:sz w:val="36"/>
                <w:szCs w:val="36"/>
              </w:rPr>
              <w:lastRenderedPageBreak/>
              <w:t>Data collection method</w:t>
            </w:r>
          </w:p>
          <w:p w14:paraId="1EA54175" w14:textId="77777777" w:rsidR="00CF1286" w:rsidRPr="00AD4DFE" w:rsidRDefault="00CF1286" w:rsidP="00CF1286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AD4DFE">
              <w:rPr>
                <w:rFonts w:ascii="Arial" w:hAnsi="Arial" w:cs="Arial"/>
                <w:b/>
                <w:bCs/>
                <w:sz w:val="28"/>
                <w:szCs w:val="28"/>
              </w:rPr>
              <w:t>INCLUSION CRITERIA:</w:t>
            </w:r>
          </w:p>
          <w:p w14:paraId="44CCDB3A" w14:textId="77777777" w:rsidR="00CF1286" w:rsidRPr="00AD4DFE" w:rsidRDefault="00CF1286" w:rsidP="00CF1286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MS Gothic" w:eastAsia="MS Gothic" w:hAnsi="MS Gothic" w:cs="MS Gothic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Primary research studies published in peer-reviewed journals</w:t>
            </w:r>
            <w:r w:rsidRPr="00AD4DFE">
              <w:rPr>
                <w:rFonts w:ascii="MS Gothic" w:eastAsia="MS Gothic" w:hAnsi="MS Gothic" w:cs="MS Gothic" w:hint="eastAsia"/>
                <w:sz w:val="32"/>
                <w:szCs w:val="32"/>
              </w:rPr>
              <w:t> </w:t>
            </w:r>
          </w:p>
          <w:p w14:paraId="020322FB" w14:textId="77777777" w:rsidR="00CF1286" w:rsidRPr="00AD4DFE" w:rsidRDefault="00CF1286" w:rsidP="00CF1286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MS Gothic" w:eastAsia="MS Gothic" w:hAnsi="MS Gothic" w:cs="MS Gothic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 xml:space="preserve">Studies published after 2015 </w:t>
            </w:r>
          </w:p>
          <w:p w14:paraId="4D61A1AB" w14:textId="77777777" w:rsidR="00CF1286" w:rsidRPr="00AD4DFE" w:rsidRDefault="00CF1286" w:rsidP="00CF1286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MS Gothic" w:eastAsia="MS Gothic" w:hAnsi="MS Gothic" w:cs="MS Gothic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Studies focused on adults aged 18–65</w:t>
            </w:r>
            <w:r w:rsidRPr="00AD4DFE">
              <w:rPr>
                <w:rFonts w:ascii="MS Gothic" w:eastAsia="MS Gothic" w:hAnsi="MS Gothic" w:cs="MS Gothic" w:hint="eastAsia"/>
                <w:sz w:val="32"/>
                <w:szCs w:val="32"/>
              </w:rPr>
              <w:t> </w:t>
            </w:r>
          </w:p>
          <w:p w14:paraId="3583F697" w14:textId="77777777" w:rsidR="00CF1286" w:rsidRPr="00AD4DFE" w:rsidRDefault="00CF1286" w:rsidP="00CF1286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MS Gothic" w:eastAsia="MS Gothic" w:hAnsi="MS Gothic" w:cs="MS Gothic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Studies conducted within the UK</w:t>
            </w:r>
            <w:r w:rsidRPr="00AD4DFE">
              <w:rPr>
                <w:rFonts w:ascii="MS Gothic" w:eastAsia="MS Gothic" w:hAnsi="MS Gothic" w:cs="MS Gothic" w:hint="eastAsia"/>
                <w:sz w:val="32"/>
                <w:szCs w:val="32"/>
              </w:rPr>
              <w:t> </w:t>
            </w:r>
          </w:p>
          <w:p w14:paraId="2297C4B1" w14:textId="77777777" w:rsidR="00CF1286" w:rsidRPr="00AD4DFE" w:rsidRDefault="00CF1286" w:rsidP="00CF1286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MS Gothic" w:eastAsia="MS Gothic" w:hAnsi="MS Gothic" w:cs="MS Gothic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 xml:space="preserve">Studies examining alternative or complementary therapies (e.g., mindfulness, yoga, acupuncture, herbal medicine, massage, aromatherapy) and their </w:t>
            </w:r>
            <w:r w:rsidRPr="00AD4DFE">
              <w:rPr>
                <w:rFonts w:ascii="Arial" w:hAnsi="Arial" w:cs="Arial"/>
                <w:sz w:val="32"/>
                <w:szCs w:val="32"/>
              </w:rPr>
              <w:lastRenderedPageBreak/>
              <w:t>impact on mental health outcomes (e.g., anxiety, depression, stress, wellbeing)</w:t>
            </w:r>
            <w:r w:rsidRPr="00AD4DFE">
              <w:rPr>
                <w:rFonts w:ascii="MS Gothic" w:eastAsia="MS Gothic" w:hAnsi="MS Gothic" w:cs="MS Gothic" w:hint="eastAsia"/>
                <w:sz w:val="32"/>
                <w:szCs w:val="32"/>
              </w:rPr>
              <w:t> </w:t>
            </w:r>
          </w:p>
          <w:p w14:paraId="336178DE" w14:textId="77777777" w:rsidR="00CF1286" w:rsidRPr="00AD4DFE" w:rsidRDefault="00CF1286" w:rsidP="00CF1286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Research articles written in English</w:t>
            </w:r>
          </w:p>
          <w:p w14:paraId="766CB3C2" w14:textId="71EE6E80" w:rsidR="00967CE7" w:rsidRPr="009F4E75" w:rsidRDefault="00967CE7" w:rsidP="00AD44DF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AD44DF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AD44DF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AD44DF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6B0AE5DB" w14:textId="77777777" w:rsidR="00AA7312" w:rsidRDefault="00AA7312" w:rsidP="009B5439">
            <w:pPr>
              <w:pStyle w:val="Heading1"/>
              <w:rPr>
                <w:rFonts w:ascii="Arial" w:hAnsi="Arial" w:cs="Arial"/>
                <w:sz w:val="36"/>
                <w:szCs w:val="36"/>
              </w:rPr>
            </w:pPr>
          </w:p>
          <w:p w14:paraId="7C994393" w14:textId="13B03C6D" w:rsidR="00B67824" w:rsidRPr="00D40297" w:rsidRDefault="005A44B3" w:rsidP="00AD44DF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  <w:sz w:val="36"/>
                <w:szCs w:val="36"/>
              </w:rPr>
            </w:pPr>
            <w:r w:rsidRPr="00D40297">
              <w:rPr>
                <w:rFonts w:ascii="Arial" w:hAnsi="Arial" w:cs="Arial"/>
                <w:sz w:val="36"/>
                <w:szCs w:val="36"/>
              </w:rPr>
              <w:t>Data analysis</w:t>
            </w:r>
          </w:p>
          <w:p w14:paraId="7D21C816" w14:textId="1005D8AE" w:rsidR="00081B1E" w:rsidRDefault="00F45D65" w:rsidP="00AD44DF">
            <w:pPr>
              <w:spacing w:after="0" w:line="360" w:lineRule="auto"/>
              <w:rPr>
                <w:rFonts w:ascii="Arial" w:hAnsi="Arial" w:cs="Arial"/>
                <w:sz w:val="32"/>
                <w:szCs w:val="32"/>
              </w:rPr>
            </w:pPr>
            <w:r w:rsidRPr="00A97120">
              <w:rPr>
                <w:rFonts w:ascii="Arial" w:hAnsi="Arial" w:cs="Arial"/>
                <w:sz w:val="32"/>
                <w:szCs w:val="32"/>
              </w:rPr>
              <w:t xml:space="preserve">Thematic analysis is used to </w:t>
            </w:r>
            <w:r w:rsidR="008231C7">
              <w:rPr>
                <w:rFonts w:ascii="Arial" w:hAnsi="Arial" w:cs="Arial"/>
                <w:sz w:val="32"/>
                <w:szCs w:val="32"/>
              </w:rPr>
              <w:t xml:space="preserve">synthesise </w:t>
            </w:r>
            <w:r w:rsidRPr="00A97120">
              <w:rPr>
                <w:rFonts w:ascii="Arial" w:hAnsi="Arial" w:cs="Arial"/>
                <w:sz w:val="32"/>
                <w:szCs w:val="32"/>
              </w:rPr>
              <w:t>find</w:t>
            </w:r>
            <w:r w:rsidR="008231C7">
              <w:rPr>
                <w:rFonts w:ascii="Arial" w:hAnsi="Arial" w:cs="Arial"/>
                <w:sz w:val="32"/>
                <w:szCs w:val="32"/>
              </w:rPr>
              <w:t>ings from the selecte</w:t>
            </w:r>
            <w:r w:rsidR="00F11C4A">
              <w:rPr>
                <w:rFonts w:ascii="Arial" w:hAnsi="Arial" w:cs="Arial"/>
                <w:sz w:val="32"/>
                <w:szCs w:val="32"/>
              </w:rPr>
              <w:t xml:space="preserve">d </w:t>
            </w:r>
            <w:r w:rsidR="0097289A" w:rsidRPr="00A97120">
              <w:rPr>
                <w:rFonts w:ascii="Arial" w:hAnsi="Arial" w:cs="Arial"/>
                <w:sz w:val="32"/>
                <w:szCs w:val="32"/>
              </w:rPr>
              <w:t>articles</w:t>
            </w:r>
            <w:r w:rsidR="00CE72AC">
              <w:rPr>
                <w:rFonts w:ascii="Arial" w:hAnsi="Arial" w:cs="Arial"/>
                <w:sz w:val="32"/>
                <w:szCs w:val="32"/>
              </w:rPr>
              <w:t xml:space="preserve"> focus on:</w:t>
            </w:r>
          </w:p>
          <w:p w14:paraId="093D6419" w14:textId="556DB773" w:rsidR="00CE72AC" w:rsidRDefault="00B20D6B" w:rsidP="00CE72AC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Types of CAM interventions used for mental health </w:t>
            </w:r>
          </w:p>
          <w:p w14:paraId="778B44A6" w14:textId="35E9AB4C" w:rsidR="00AD037E" w:rsidRDefault="00AD037E" w:rsidP="00CE72AC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lastRenderedPageBreak/>
              <w:t>Effects on mental health conditions such as anxiety, depression</w:t>
            </w:r>
            <w:r w:rsidR="005F1BBA">
              <w:rPr>
                <w:rFonts w:ascii="Arial" w:hAnsi="Arial" w:cs="Arial"/>
                <w:sz w:val="32"/>
                <w:szCs w:val="32"/>
              </w:rPr>
              <w:t>, and stress</w:t>
            </w:r>
          </w:p>
          <w:p w14:paraId="79966F1A" w14:textId="2CA8C399" w:rsidR="005F1BBA" w:rsidRDefault="005F1BBA" w:rsidP="00CE72AC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Factor influencing the effectiveness </w:t>
            </w:r>
            <w:r w:rsidR="000C111E">
              <w:rPr>
                <w:rFonts w:ascii="Arial" w:hAnsi="Arial" w:cs="Arial"/>
                <w:sz w:val="32"/>
                <w:szCs w:val="32"/>
              </w:rPr>
              <w:t>of CAM interventions</w:t>
            </w:r>
          </w:p>
          <w:p w14:paraId="260B4058" w14:textId="2569141E" w:rsidR="005A7A6B" w:rsidRPr="005A7A6B" w:rsidRDefault="000C111E" w:rsidP="005A7A6B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Benefits and limitations associ</w:t>
            </w:r>
            <w:r w:rsidR="00886DF8">
              <w:rPr>
                <w:rFonts w:ascii="Arial" w:hAnsi="Arial" w:cs="Arial"/>
                <w:sz w:val="32"/>
                <w:szCs w:val="32"/>
              </w:rPr>
              <w:t>ated with CAM use</w:t>
            </w:r>
          </w:p>
          <w:p w14:paraId="4B56486D" w14:textId="5CEFE39B" w:rsidR="00DB5069" w:rsidRDefault="005A7A6B" w:rsidP="00DB5069">
            <w:pPr>
              <w:rPr>
                <w:rFonts w:ascii="Arial" w:hAnsi="Arial" w:cs="Arial"/>
                <w:color w:val="000000"/>
                <w:sz w:val="32"/>
                <w:szCs w:val="32"/>
              </w:rPr>
            </w:pPr>
            <w:r>
              <w:rPr>
                <w:rFonts w:ascii="Arial" w:hAnsi="Arial" w:cs="Arial"/>
                <w:sz w:val="28"/>
                <w:szCs w:val="28"/>
              </w:rPr>
              <w:t>(</w:t>
            </w:r>
            <w:r w:rsidR="00DB5069" w:rsidRPr="00A97120">
              <w:rPr>
                <w:rFonts w:ascii="Arial" w:hAnsi="Arial" w:cs="Arial"/>
                <w:color w:val="000000"/>
                <w:sz w:val="32"/>
                <w:szCs w:val="32"/>
              </w:rPr>
              <w:t>Ruggiano, N., et. al., 2019)</w:t>
            </w:r>
          </w:p>
          <w:p w14:paraId="60D3C6F6" w14:textId="4E1F33BB" w:rsidR="005A7A6B" w:rsidRPr="00A97120" w:rsidRDefault="005A7A6B" w:rsidP="00DB5069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color w:val="000000"/>
                <w:sz w:val="32"/>
                <w:szCs w:val="32"/>
              </w:rPr>
              <w:t>(Braun V., &amp; Clarke</w:t>
            </w:r>
            <w:r w:rsidR="004427E7">
              <w:rPr>
                <w:rFonts w:ascii="Arial" w:hAnsi="Arial" w:cs="Arial"/>
                <w:color w:val="000000"/>
                <w:sz w:val="32"/>
                <w:szCs w:val="32"/>
              </w:rPr>
              <w:t>, V., 2006).</w:t>
            </w:r>
          </w:p>
          <w:p w14:paraId="01A90E3F" w14:textId="482566CC" w:rsidR="00EB6F36" w:rsidRPr="00980B93" w:rsidRDefault="00EB6F36" w:rsidP="00AD44DF">
            <w:pPr>
              <w:rPr>
                <w:rFonts w:ascii="Arial" w:hAnsi="Arial" w:cs="Arial"/>
                <w:sz w:val="28"/>
                <w:szCs w:val="28"/>
              </w:rPr>
            </w:pPr>
          </w:p>
          <w:p w14:paraId="78753392" w14:textId="77777777" w:rsidR="009B5439" w:rsidRPr="00EB6F36" w:rsidRDefault="009B5439" w:rsidP="00AD44DF">
            <w:pPr>
              <w:rPr>
                <w:rFonts w:ascii="Arial" w:hAnsi="Arial" w:cs="Arial"/>
              </w:rPr>
            </w:pPr>
          </w:p>
          <w:p w14:paraId="48DFE635" w14:textId="77777777" w:rsidR="009B5439" w:rsidRDefault="009B5439" w:rsidP="00AD44DF">
            <w:pPr>
              <w:pStyle w:val="Heading1"/>
              <w:rPr>
                <w:rFonts w:ascii="Arial" w:hAnsi="Arial" w:cs="Arial"/>
                <w:sz w:val="36"/>
                <w:szCs w:val="36"/>
              </w:rPr>
            </w:pPr>
          </w:p>
          <w:p w14:paraId="03AADF4C" w14:textId="43485489" w:rsidR="00B67824" w:rsidRPr="00D40297" w:rsidRDefault="00286375" w:rsidP="00AD44DF">
            <w:pPr>
              <w:pStyle w:val="Heading1"/>
              <w:rPr>
                <w:rFonts w:ascii="Arial" w:hAnsi="Arial" w:cs="Arial"/>
                <w:sz w:val="36"/>
                <w:szCs w:val="36"/>
              </w:rPr>
            </w:pPr>
            <w:r w:rsidRPr="00D40297">
              <w:rPr>
                <w:rFonts w:ascii="Arial" w:hAnsi="Arial" w:cs="Arial"/>
                <w:sz w:val="36"/>
                <w:szCs w:val="36"/>
              </w:rPr>
              <w:t>Ethical Consideration</w:t>
            </w:r>
            <w:r w:rsidR="007307BE" w:rsidRPr="00D40297">
              <w:rPr>
                <w:rFonts w:ascii="Arial" w:hAnsi="Arial" w:cs="Arial"/>
                <w:sz w:val="36"/>
                <w:szCs w:val="36"/>
              </w:rPr>
              <w:t>s</w:t>
            </w:r>
          </w:p>
          <w:p w14:paraId="5F0B3EBD" w14:textId="37717493" w:rsidR="007307BE" w:rsidRPr="00A97120" w:rsidRDefault="007307BE" w:rsidP="007307BE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 w:rsidRPr="00A97120">
              <w:rPr>
                <w:rFonts w:ascii="Arial" w:hAnsi="Arial" w:cs="Arial"/>
                <w:sz w:val="32"/>
                <w:szCs w:val="32"/>
              </w:rPr>
              <w:t>Ethical consideration of secondary research include:</w:t>
            </w:r>
          </w:p>
          <w:p w14:paraId="7AA66FC7" w14:textId="7BA2B8F2" w:rsidR="007307BE" w:rsidRPr="00572866" w:rsidRDefault="007307BE" w:rsidP="00572866">
            <w:pPr>
              <w:pStyle w:val="ListParagraph"/>
              <w:numPr>
                <w:ilvl w:val="0"/>
                <w:numId w:val="15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572866">
              <w:rPr>
                <w:rFonts w:ascii="Arial" w:hAnsi="Arial" w:cs="Arial"/>
                <w:sz w:val="32"/>
                <w:szCs w:val="32"/>
              </w:rPr>
              <w:t>Accurate reporting of data</w:t>
            </w:r>
          </w:p>
          <w:p w14:paraId="1595A547" w14:textId="68A04EAE" w:rsidR="00B67824" w:rsidRPr="00572866" w:rsidRDefault="00052CA0" w:rsidP="00572866">
            <w:pPr>
              <w:pStyle w:val="ListParagraph"/>
              <w:numPr>
                <w:ilvl w:val="0"/>
                <w:numId w:val="15"/>
              </w:numPr>
              <w:spacing w:line="360" w:lineRule="auto"/>
              <w:ind w:left="714" w:hanging="357"/>
              <w:rPr>
                <w:rFonts w:ascii="Arial" w:hAnsi="Arial" w:cs="Arial"/>
                <w:sz w:val="32"/>
                <w:szCs w:val="32"/>
              </w:rPr>
            </w:pPr>
            <w:r w:rsidRPr="00572866">
              <w:rPr>
                <w:rFonts w:ascii="Arial" w:hAnsi="Arial" w:cs="Arial"/>
                <w:sz w:val="32"/>
                <w:szCs w:val="32"/>
              </w:rPr>
              <w:lastRenderedPageBreak/>
              <w:t>Reference all the sourced used</w:t>
            </w:r>
          </w:p>
          <w:p w14:paraId="72E50399" w14:textId="092515F8" w:rsidR="00DC55B8" w:rsidRPr="00572866" w:rsidRDefault="00DC55B8" w:rsidP="00572866">
            <w:pPr>
              <w:pStyle w:val="ListParagraph"/>
              <w:numPr>
                <w:ilvl w:val="0"/>
                <w:numId w:val="15"/>
              </w:numPr>
              <w:spacing w:line="360" w:lineRule="auto"/>
              <w:ind w:left="714" w:hanging="357"/>
              <w:rPr>
                <w:rFonts w:ascii="Arial" w:hAnsi="Arial" w:cs="Arial"/>
                <w:sz w:val="32"/>
                <w:szCs w:val="32"/>
              </w:rPr>
            </w:pPr>
            <w:r w:rsidRPr="00572866">
              <w:rPr>
                <w:rFonts w:ascii="Arial" w:hAnsi="Arial" w:cs="Arial"/>
                <w:sz w:val="32"/>
                <w:szCs w:val="32"/>
              </w:rPr>
              <w:t xml:space="preserve">Using </w:t>
            </w:r>
            <w:r w:rsidR="00934336" w:rsidRPr="00572866">
              <w:rPr>
                <w:rFonts w:ascii="Arial" w:hAnsi="Arial" w:cs="Arial"/>
                <w:sz w:val="32"/>
                <w:szCs w:val="32"/>
              </w:rPr>
              <w:t>reliable</w:t>
            </w:r>
            <w:r w:rsidRPr="00572866">
              <w:rPr>
                <w:rFonts w:ascii="Arial" w:hAnsi="Arial" w:cs="Arial"/>
                <w:sz w:val="32"/>
                <w:szCs w:val="32"/>
              </w:rPr>
              <w:t xml:space="preserve"> source</w:t>
            </w:r>
          </w:p>
          <w:p w14:paraId="7249BDF6" w14:textId="77777777" w:rsidR="00ED3A5E" w:rsidRPr="00572866" w:rsidRDefault="00DC55B8" w:rsidP="00572866">
            <w:pPr>
              <w:pStyle w:val="ListParagraph"/>
              <w:numPr>
                <w:ilvl w:val="0"/>
                <w:numId w:val="15"/>
              </w:numPr>
              <w:spacing w:line="360" w:lineRule="auto"/>
              <w:ind w:left="714" w:hanging="357"/>
              <w:rPr>
                <w:rFonts w:ascii="Arial" w:hAnsi="Arial" w:cs="Arial"/>
                <w:sz w:val="32"/>
                <w:szCs w:val="32"/>
              </w:rPr>
            </w:pPr>
            <w:r w:rsidRPr="00572866">
              <w:rPr>
                <w:rFonts w:ascii="Arial" w:hAnsi="Arial" w:cs="Arial"/>
                <w:sz w:val="32"/>
                <w:szCs w:val="32"/>
              </w:rPr>
              <w:t>No participant</w:t>
            </w:r>
            <w:r w:rsidR="00EC0E68" w:rsidRPr="00572866">
              <w:rPr>
                <w:rFonts w:ascii="Arial" w:hAnsi="Arial" w:cs="Arial"/>
                <w:sz w:val="32"/>
                <w:szCs w:val="32"/>
              </w:rPr>
              <w:t>s</w:t>
            </w:r>
            <w:r w:rsidRPr="00572866">
              <w:rPr>
                <w:rFonts w:ascii="Arial" w:hAnsi="Arial" w:cs="Arial"/>
                <w:sz w:val="32"/>
                <w:szCs w:val="32"/>
              </w:rPr>
              <w:t xml:space="preserve"> are </w:t>
            </w:r>
            <w:r w:rsidR="000D1DC1" w:rsidRPr="00572866">
              <w:rPr>
                <w:rFonts w:ascii="Arial" w:hAnsi="Arial" w:cs="Arial"/>
                <w:sz w:val="32"/>
                <w:szCs w:val="32"/>
              </w:rPr>
              <w:t xml:space="preserve">included </w:t>
            </w:r>
          </w:p>
          <w:p w14:paraId="698B4CA9" w14:textId="72E02DF2" w:rsidR="00FC0C1F" w:rsidRPr="00572866" w:rsidRDefault="000D1DC1" w:rsidP="00572866">
            <w:pPr>
              <w:pStyle w:val="ListParagraph"/>
              <w:numPr>
                <w:ilvl w:val="0"/>
                <w:numId w:val="15"/>
              </w:numPr>
              <w:spacing w:line="360" w:lineRule="auto"/>
              <w:ind w:left="714" w:hanging="357"/>
              <w:rPr>
                <w:rFonts w:ascii="Arial" w:hAnsi="Arial" w:cs="Arial"/>
                <w:color w:val="000000"/>
                <w:sz w:val="32"/>
                <w:szCs w:val="32"/>
              </w:rPr>
            </w:pPr>
            <w:r w:rsidRPr="00572866">
              <w:rPr>
                <w:rFonts w:ascii="Arial" w:hAnsi="Arial" w:cs="Arial"/>
                <w:sz w:val="32"/>
                <w:szCs w:val="32"/>
              </w:rPr>
              <w:t>By</w:t>
            </w:r>
            <w:r w:rsidR="00DC55B8" w:rsidRPr="00572866">
              <w:rPr>
                <w:rFonts w:ascii="Arial" w:hAnsi="Arial" w:cs="Arial"/>
                <w:sz w:val="32"/>
                <w:szCs w:val="32"/>
              </w:rPr>
              <w:t xml:space="preserve"> using journal</w:t>
            </w:r>
            <w:r w:rsidR="00153FBA">
              <w:rPr>
                <w:rFonts w:ascii="Arial" w:hAnsi="Arial" w:cs="Arial"/>
                <w:sz w:val="32"/>
                <w:szCs w:val="32"/>
              </w:rPr>
              <w:t>s</w:t>
            </w:r>
            <w:r w:rsidR="00DC55B8" w:rsidRPr="00572866">
              <w:rPr>
                <w:rFonts w:ascii="Arial" w:hAnsi="Arial" w:cs="Arial"/>
                <w:sz w:val="32"/>
                <w:szCs w:val="32"/>
              </w:rPr>
              <w:t xml:space="preserve"> and library </w:t>
            </w:r>
            <w:r w:rsidR="00FC0C1F" w:rsidRPr="00572866">
              <w:rPr>
                <w:rFonts w:ascii="Arial" w:hAnsi="Arial" w:cs="Arial"/>
                <w:color w:val="000000"/>
                <w:sz w:val="32"/>
                <w:szCs w:val="32"/>
              </w:rPr>
              <w:t xml:space="preserve"> </w:t>
            </w:r>
          </w:p>
          <w:p w14:paraId="241B9B79" w14:textId="77777777" w:rsidR="00052CA0" w:rsidRDefault="00FB77A1" w:rsidP="00AD44DF">
            <w:pPr>
              <w:rPr>
                <w:rFonts w:ascii="Arial" w:hAnsi="Arial" w:cs="Arial"/>
                <w:color w:val="000000"/>
                <w:sz w:val="32"/>
                <w:szCs w:val="32"/>
              </w:rPr>
            </w:pPr>
            <w:r w:rsidRPr="00A97120">
              <w:rPr>
                <w:rFonts w:ascii="Arial" w:hAnsi="Arial" w:cs="Arial"/>
                <w:color w:val="000000"/>
                <w:sz w:val="32"/>
                <w:szCs w:val="32"/>
              </w:rPr>
              <w:t>(</w:t>
            </w:r>
            <w:r w:rsidR="00FC0C1F" w:rsidRPr="00A97120">
              <w:rPr>
                <w:rFonts w:ascii="Arial" w:hAnsi="Arial" w:cs="Arial"/>
                <w:color w:val="000000"/>
                <w:sz w:val="32"/>
                <w:szCs w:val="32"/>
              </w:rPr>
              <w:t>Taquette, S. R. et</w:t>
            </w:r>
            <w:r w:rsidRPr="00A97120">
              <w:rPr>
                <w:rFonts w:ascii="Arial" w:hAnsi="Arial" w:cs="Arial"/>
                <w:color w:val="000000"/>
                <w:sz w:val="32"/>
                <w:szCs w:val="32"/>
              </w:rPr>
              <w:t>. al, 2022)</w:t>
            </w:r>
          </w:p>
          <w:p w14:paraId="7E394896" w14:textId="77777777" w:rsidR="00EB5AB3" w:rsidRDefault="00EB5AB3" w:rsidP="00AD44DF">
            <w:pPr>
              <w:rPr>
                <w:rFonts w:ascii="Arial" w:hAnsi="Arial" w:cs="Arial"/>
                <w:color w:val="000000"/>
                <w:sz w:val="32"/>
                <w:szCs w:val="32"/>
              </w:rPr>
            </w:pPr>
          </w:p>
          <w:p w14:paraId="5670ED9F" w14:textId="77777777" w:rsidR="00EB5AB3" w:rsidRDefault="00EB5AB3" w:rsidP="00AD44DF">
            <w:pPr>
              <w:rPr>
                <w:rFonts w:ascii="Arial" w:hAnsi="Arial" w:cs="Arial"/>
                <w:color w:val="000000"/>
                <w:sz w:val="32"/>
                <w:szCs w:val="32"/>
              </w:rPr>
            </w:pPr>
          </w:p>
          <w:p w14:paraId="78916195" w14:textId="77777777" w:rsidR="00EB5AB3" w:rsidRDefault="00EB5AB3" w:rsidP="00AD44DF">
            <w:pPr>
              <w:rPr>
                <w:rFonts w:ascii="Arial" w:hAnsi="Arial" w:cs="Arial"/>
                <w:color w:val="000000"/>
                <w:sz w:val="32"/>
                <w:szCs w:val="32"/>
              </w:rPr>
            </w:pPr>
          </w:p>
          <w:p w14:paraId="10CD96CA" w14:textId="77777777" w:rsidR="00EB5AB3" w:rsidRDefault="00EB5AB3" w:rsidP="00AD44DF">
            <w:pPr>
              <w:rPr>
                <w:rFonts w:ascii="Arial" w:hAnsi="Arial" w:cs="Arial"/>
                <w:color w:val="000000"/>
                <w:sz w:val="32"/>
                <w:szCs w:val="32"/>
              </w:rPr>
            </w:pPr>
          </w:p>
          <w:p w14:paraId="3C35F971" w14:textId="77777777" w:rsidR="00EB5AB3" w:rsidRDefault="00EB5AB3" w:rsidP="00AD44DF">
            <w:pPr>
              <w:rPr>
                <w:rFonts w:ascii="Arial" w:hAnsi="Arial" w:cs="Arial"/>
                <w:color w:val="000000"/>
                <w:sz w:val="32"/>
                <w:szCs w:val="32"/>
              </w:rPr>
            </w:pPr>
          </w:p>
          <w:p w14:paraId="6933704D" w14:textId="77777777" w:rsidR="00675F04" w:rsidRDefault="00675F04" w:rsidP="00EB5AB3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DAF36B1" w14:textId="60AD08B2" w:rsidR="00EB5AB3" w:rsidRPr="00AD4DFE" w:rsidRDefault="00EB5AB3" w:rsidP="00EB5AB3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AD4DFE">
              <w:rPr>
                <w:rFonts w:ascii="Arial" w:hAnsi="Arial" w:cs="Arial"/>
                <w:b/>
                <w:bCs/>
                <w:sz w:val="32"/>
                <w:szCs w:val="32"/>
              </w:rPr>
              <w:t>EXCLUSION CRITERIA:</w:t>
            </w:r>
          </w:p>
          <w:p w14:paraId="45D231EA" w14:textId="77777777" w:rsidR="00EB5AB3" w:rsidRPr="00AD4DFE" w:rsidRDefault="00EB5AB3" w:rsidP="00EB5AB3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 xml:space="preserve">Secondary research (systematic reviews, </w:t>
            </w:r>
            <w:r w:rsidRPr="00AD4DFE">
              <w:rPr>
                <w:rFonts w:ascii="Arial" w:hAnsi="Arial" w:cs="Arial"/>
                <w:sz w:val="32"/>
                <w:szCs w:val="32"/>
              </w:rPr>
              <w:lastRenderedPageBreak/>
              <w:t>meta-analyses), reports, books, websites, and non-peer-reviewed sources</w:t>
            </w:r>
          </w:p>
          <w:p w14:paraId="2BD1C38A" w14:textId="77777777" w:rsidR="00EB5AB3" w:rsidRPr="00AD4DFE" w:rsidRDefault="00EB5AB3" w:rsidP="00EB5AB3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Studies published before 2015</w:t>
            </w:r>
          </w:p>
          <w:p w14:paraId="29473D55" w14:textId="77777777" w:rsidR="00EB5AB3" w:rsidRPr="00AD4DFE" w:rsidRDefault="00EB5AB3" w:rsidP="00EB5AB3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Studies conducted outside the UK</w:t>
            </w:r>
          </w:p>
          <w:p w14:paraId="2D08A233" w14:textId="77777777" w:rsidR="00EB5AB3" w:rsidRPr="00AD4DFE" w:rsidRDefault="00EB5AB3" w:rsidP="00EB5AB3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Studies focusing on individuals diagnosed with severe psychiatric disorders (e.g., schizophrenia, bipolar disorder).</w:t>
            </w:r>
          </w:p>
          <w:p w14:paraId="3F433A78" w14:textId="77777777" w:rsidR="00EB5AB3" w:rsidRPr="00AD4DFE" w:rsidRDefault="00EB5AB3" w:rsidP="00EB5AB3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Participants under 18 or over 65 years old</w:t>
            </w:r>
          </w:p>
          <w:p w14:paraId="1126F36D" w14:textId="77777777" w:rsidR="00EB5AB3" w:rsidRPr="00AD4DFE" w:rsidRDefault="00EB5AB3" w:rsidP="00EB5AB3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Studies not written in English</w:t>
            </w:r>
          </w:p>
          <w:p w14:paraId="1E554A4E" w14:textId="77777777" w:rsidR="00EB5AB3" w:rsidRPr="00AD4DFE" w:rsidRDefault="00EB5AB3" w:rsidP="00EB5AB3">
            <w:pPr>
              <w:pStyle w:val="ListParagraph"/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AD4DFE">
              <w:rPr>
                <w:rFonts w:ascii="Arial" w:hAnsi="Arial" w:cs="Arial"/>
                <w:sz w:val="32"/>
                <w:szCs w:val="32"/>
              </w:rPr>
              <w:t>(Connelly, L.M., 2020)</w:t>
            </w:r>
          </w:p>
          <w:p w14:paraId="4D4507A7" w14:textId="3A1E6C85" w:rsidR="00EB5AB3" w:rsidRPr="00EB5AB3" w:rsidRDefault="00EB5AB3" w:rsidP="00AD44DF">
            <w:pPr>
              <w:rPr>
                <w:rFonts w:ascii="Arial" w:hAnsi="Arial" w:cs="Arial"/>
                <w:color w:val="000000"/>
                <w:sz w:val="32"/>
                <w:szCs w:val="32"/>
              </w:rPr>
            </w:pPr>
          </w:p>
        </w:tc>
      </w:tr>
      <w:tr w:rsidR="004642F0" w:rsidRPr="00EB6F36" w14:paraId="7D852EB3" w14:textId="77777777" w:rsidTr="006F26C6">
        <w:trPr>
          <w:trHeight w:val="76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AD44DF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AD44DF">
        <w:trPr>
          <w:trHeight w:val="6431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6C24B37D" w14:textId="77777777" w:rsidR="00EB6F36" w:rsidRPr="00EB6F36" w:rsidRDefault="00EB6F36" w:rsidP="007D7AEF">
            <w:pPr>
              <w:pStyle w:val="ListParagraph"/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AD44D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AD44DF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0FB0F270" w:rsidR="00B67824" w:rsidRDefault="00AD44DF" w:rsidP="00C46111">
      <w:r>
        <w:lastRenderedPageBreak/>
        <w:br w:type="textWrapping" w:clear="all"/>
      </w:r>
    </w:p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128ECE8A" w14:textId="77777777" w:rsidR="00F01AD8" w:rsidRDefault="00F01AD8" w:rsidP="00511B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9D4">
        <w:rPr>
          <w:rFonts w:ascii="Arial" w:hAnsi="Arial" w:cs="Arial"/>
          <w:sz w:val="24"/>
          <w:szCs w:val="24"/>
        </w:rPr>
        <w:t xml:space="preserve">Affengruber, L. et al. (2024) “An exploration of available methods and tools to improve the efficiency of systematic review production: a scoping review,” </w:t>
      </w:r>
      <w:r w:rsidRPr="001209D4">
        <w:rPr>
          <w:rFonts w:ascii="Arial" w:hAnsi="Arial" w:cs="Arial"/>
          <w:i/>
          <w:iCs/>
          <w:sz w:val="24"/>
          <w:szCs w:val="24"/>
        </w:rPr>
        <w:t>BMC medical research methodology</w:t>
      </w:r>
      <w:r w:rsidRPr="001209D4">
        <w:rPr>
          <w:rFonts w:ascii="Arial" w:hAnsi="Arial" w:cs="Arial"/>
          <w:sz w:val="24"/>
          <w:szCs w:val="24"/>
        </w:rPr>
        <w:t xml:space="preserve">, 24(1). Available at: </w:t>
      </w:r>
      <w:hyperlink r:id="rId15" w:history="1">
        <w:r w:rsidRPr="001209D4">
          <w:rPr>
            <w:rStyle w:val="Hyperlink"/>
            <w:rFonts w:ascii="Arial" w:hAnsi="Arial" w:cs="Arial"/>
            <w:sz w:val="24"/>
            <w:szCs w:val="24"/>
          </w:rPr>
          <w:t>https://doi.org/10.1186/s12874-024-02320-4</w:t>
        </w:r>
      </w:hyperlink>
      <w:r w:rsidRPr="001209D4">
        <w:rPr>
          <w:rFonts w:ascii="Arial" w:hAnsi="Arial" w:cs="Arial"/>
          <w:sz w:val="24"/>
          <w:szCs w:val="24"/>
        </w:rPr>
        <w:t xml:space="preserve"> (Accessed at: 21 February 2026).</w:t>
      </w:r>
    </w:p>
    <w:p w14:paraId="17E884B0" w14:textId="72CBFC27" w:rsidR="00502812" w:rsidRDefault="00502812" w:rsidP="00511B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ppleSystemUIFont" w:hAnsi="AppleSystemUIFont" w:cs="AppleSystemUIFont"/>
          <w:sz w:val="26"/>
          <w:szCs w:val="26"/>
        </w:rPr>
        <w:t xml:space="preserve">Braun V., Clarke V. (2006). Using thematic analysis in psychology. </w:t>
      </w:r>
      <w:r>
        <w:rPr>
          <w:rFonts w:ascii="AppleSystemUIFont" w:hAnsi="AppleSystemUIFont" w:cs="AppleSystemUIFont"/>
          <w:i/>
          <w:iCs/>
          <w:sz w:val="26"/>
          <w:szCs w:val="26"/>
        </w:rPr>
        <w:t>Qualitative Research in Psychology</w:t>
      </w:r>
      <w:r>
        <w:rPr>
          <w:rFonts w:ascii="AppleSystemUIFont" w:hAnsi="AppleSystemUIFont" w:cs="AppleSystemUIFont"/>
          <w:sz w:val="26"/>
          <w:szCs w:val="26"/>
        </w:rPr>
        <w:t xml:space="preserve">, 3(2), 77–101. </w:t>
      </w:r>
      <w:hyperlink r:id="rId16" w:history="1">
        <w:r w:rsidR="00081B1E" w:rsidRPr="00EA6E0B">
          <w:rPr>
            <w:rStyle w:val="Hyperlink"/>
            <w:rFonts w:ascii="AppleSystemUIFont" w:hAnsi="AppleSystemUIFont" w:cs="AppleSystemUIFont"/>
            <w:sz w:val="26"/>
            <w:szCs w:val="26"/>
          </w:rPr>
          <w:t>https://doi.org/10.1191/1478088706qp063oa</w:t>
        </w:r>
      </w:hyperlink>
      <w:r w:rsidR="00081B1E">
        <w:rPr>
          <w:rFonts w:ascii="AppleSystemUIFont" w:hAnsi="AppleSystemUIFont" w:cs="AppleSystemUIFont"/>
          <w:sz w:val="26"/>
          <w:szCs w:val="26"/>
        </w:rPr>
        <w:t xml:space="preserve"> </w:t>
      </w:r>
    </w:p>
    <w:p w14:paraId="0B963C08" w14:textId="77777777" w:rsidR="00F01AD8" w:rsidRPr="001209D4" w:rsidRDefault="00F01AD8" w:rsidP="00511B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9D4">
        <w:rPr>
          <w:rFonts w:ascii="Arial" w:hAnsi="Arial" w:cs="Arial"/>
          <w:sz w:val="24"/>
          <w:szCs w:val="24"/>
        </w:rPr>
        <w:lastRenderedPageBreak/>
        <w:t xml:space="preserve">Connelly, L.M., </w:t>
      </w:r>
      <w:r>
        <w:rPr>
          <w:rFonts w:ascii="Arial" w:hAnsi="Arial" w:cs="Arial"/>
          <w:sz w:val="24"/>
          <w:szCs w:val="24"/>
        </w:rPr>
        <w:t>(</w:t>
      </w:r>
      <w:r w:rsidRPr="001209D4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</w:t>
      </w:r>
      <w:r w:rsidRPr="001209D4">
        <w:rPr>
          <w:rFonts w:ascii="Arial" w:hAnsi="Arial" w:cs="Arial"/>
          <w:sz w:val="24"/>
          <w:szCs w:val="24"/>
        </w:rPr>
        <w:t xml:space="preserve"> Inclusion and Exclusion Criteria. </w:t>
      </w:r>
      <w:r w:rsidRPr="001209D4">
        <w:rPr>
          <w:rFonts w:ascii="Arial" w:hAnsi="Arial" w:cs="Arial"/>
          <w:i/>
          <w:iCs/>
          <w:sz w:val="24"/>
          <w:szCs w:val="24"/>
        </w:rPr>
        <w:t xml:space="preserve">Medsurg Nursing, 29(2), pp.125. </w:t>
      </w:r>
      <w:r w:rsidRPr="001209D4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1209D4">
          <w:rPr>
            <w:rStyle w:val="Hyperlink"/>
            <w:rFonts w:ascii="Arial" w:hAnsi="Arial" w:cs="Arial"/>
            <w:sz w:val="24"/>
            <w:szCs w:val="24"/>
          </w:rPr>
          <w:t>https://www.proquest.com/docview/2388933304?RAO=true&amp;accountid=130472&amp;parentSessionId=VBcLxWOiofXfY5SQrUbAgzQAJK87AJsaanfiMy901fM%3D&amp;pq-origsite=primo_ra&amp;sourcetype=Scholarly%20Journals</w:t>
        </w:r>
      </w:hyperlink>
      <w:r w:rsidRPr="001209D4">
        <w:rPr>
          <w:rFonts w:ascii="Arial" w:hAnsi="Arial" w:cs="Arial"/>
          <w:sz w:val="24"/>
          <w:szCs w:val="24"/>
        </w:rPr>
        <w:t xml:space="preserve"> (Accessed: 22 February 2026).</w:t>
      </w:r>
    </w:p>
    <w:p w14:paraId="1D89C5B7" w14:textId="77777777" w:rsidR="00F01AD8" w:rsidRPr="009A0D16" w:rsidRDefault="00F01AD8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Keele University (2018) </w:t>
      </w:r>
      <w:r>
        <w:rPr>
          <w:rFonts w:ascii="Arial" w:hAnsi="Arial" w:cs="Arial"/>
          <w:i/>
          <w:iCs/>
          <w:sz w:val="24"/>
          <w:szCs w:val="24"/>
        </w:rPr>
        <w:t xml:space="preserve">Keele study investigates why patients use complementary and alternative medicine to manage the pain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EA6E0B">
          <w:rPr>
            <w:rStyle w:val="Hyperlink"/>
            <w:rFonts w:ascii="Arial" w:hAnsi="Arial" w:cs="Arial"/>
            <w:sz w:val="24"/>
            <w:szCs w:val="24"/>
          </w:rPr>
          <w:t>https://www.keele.ac.uk/research/researchnews/2018/july/keele-investigates/alternative-medicine.php</w:t>
        </w:r>
      </w:hyperlink>
      <w:r>
        <w:rPr>
          <w:rFonts w:ascii="Arial" w:hAnsi="Arial" w:cs="Arial"/>
          <w:sz w:val="24"/>
          <w:szCs w:val="24"/>
        </w:rPr>
        <w:t xml:space="preserve"> (Accessed at: 16 March 2026).</w:t>
      </w:r>
    </w:p>
    <w:p w14:paraId="4972C9E8" w14:textId="77777777" w:rsidR="00F01AD8" w:rsidRDefault="00F01AD8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Long Island Spine Rehabilitation Medicine (2020) </w:t>
      </w:r>
      <w:r>
        <w:rPr>
          <w:rFonts w:ascii="Arial" w:hAnsi="Arial" w:cs="Arial"/>
          <w:i/>
          <w:iCs/>
          <w:sz w:val="24"/>
          <w:szCs w:val="24"/>
        </w:rPr>
        <w:t xml:space="preserve">Complementary medicine or alternative medicine?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2F3CA4">
          <w:rPr>
            <w:rStyle w:val="Hyperlink"/>
            <w:rFonts w:ascii="Arial" w:hAnsi="Arial" w:cs="Arial"/>
            <w:sz w:val="24"/>
            <w:szCs w:val="24"/>
          </w:rPr>
          <w:t>https://www.lispinemed.com/2020/02/06/complementary-medicine-or-alternative-medicine/</w:t>
        </w:r>
      </w:hyperlink>
      <w:r>
        <w:rPr>
          <w:rFonts w:ascii="Arial" w:hAnsi="Arial" w:cs="Arial"/>
          <w:sz w:val="24"/>
          <w:szCs w:val="24"/>
        </w:rPr>
        <w:t xml:space="preserve"> (Accessed: 16 March 2026).</w:t>
      </w:r>
    </w:p>
    <w:p w14:paraId="53B8AD9C" w14:textId="77777777" w:rsidR="00F01AD8" w:rsidRPr="00473BE4" w:rsidRDefault="00F01AD8" w:rsidP="00C46111">
      <w:pPr>
        <w:rPr>
          <w:rFonts w:ascii="Arial" w:hAnsi="Arial" w:cs="Arial"/>
          <w:color w:val="000000"/>
          <w:sz w:val="27"/>
          <w:szCs w:val="27"/>
        </w:rPr>
      </w:pPr>
      <w:r w:rsidRPr="00473BE4">
        <w:rPr>
          <w:rFonts w:ascii="Arial" w:hAnsi="Arial" w:cs="Arial"/>
          <w:color w:val="000000"/>
          <w:sz w:val="27"/>
          <w:szCs w:val="27"/>
        </w:rPr>
        <w:t>Ruggiano, N., &amp; Perry, T. E. (2019). Conducting secondary analysis of qualitative data: Should we, can we, and how?</w:t>
      </w:r>
      <w:r w:rsidRPr="00473BE4"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 w:rsidRPr="00473BE4">
        <w:rPr>
          <w:rFonts w:ascii="Arial" w:hAnsi="Arial" w:cs="Arial"/>
          <w:i/>
          <w:iCs/>
          <w:color w:val="000000"/>
        </w:rPr>
        <w:t>Qualitative Social Work</w:t>
      </w:r>
      <w:r w:rsidRPr="00473BE4">
        <w:rPr>
          <w:rFonts w:ascii="Arial" w:hAnsi="Arial" w:cs="Arial"/>
          <w:color w:val="000000"/>
          <w:sz w:val="27"/>
          <w:szCs w:val="27"/>
        </w:rPr>
        <w:t>,</w:t>
      </w:r>
      <w:r w:rsidRPr="00473BE4"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 w:rsidRPr="00473BE4">
        <w:rPr>
          <w:rFonts w:ascii="Arial" w:hAnsi="Arial" w:cs="Arial"/>
          <w:i/>
          <w:iCs/>
          <w:color w:val="000000"/>
        </w:rPr>
        <w:t>18</w:t>
      </w:r>
      <w:r w:rsidRPr="00473BE4">
        <w:rPr>
          <w:rFonts w:ascii="Arial" w:hAnsi="Arial" w:cs="Arial"/>
          <w:color w:val="000000"/>
          <w:sz w:val="27"/>
          <w:szCs w:val="27"/>
        </w:rPr>
        <w:t>(1), 81-97.</w:t>
      </w:r>
    </w:p>
    <w:p w14:paraId="6EE91BD3" w14:textId="77777777" w:rsidR="00F01AD8" w:rsidRPr="001D5D90" w:rsidRDefault="00F01AD8" w:rsidP="00511BF1">
      <w:pPr>
        <w:spacing w:line="360" w:lineRule="auto"/>
        <w:jc w:val="both"/>
        <w:rPr>
          <w:rFonts w:ascii="Arial" w:hAnsi="Arial" w:cs="Arial"/>
        </w:rPr>
      </w:pPr>
      <w:r w:rsidRPr="001D5D90">
        <w:rPr>
          <w:rFonts w:ascii="Arial" w:hAnsi="Arial" w:cs="Arial"/>
          <w:color w:val="000000"/>
          <w:sz w:val="27"/>
          <w:szCs w:val="27"/>
        </w:rPr>
        <w:t>Taquette, S. R., &amp; Borges da Matta Souza, L. M. (2022). Ethical Dilemmas in Qualitative Research: A Critical Literature Review.</w:t>
      </w:r>
      <w:r w:rsidRPr="001D5D90"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 w:rsidRPr="001D5D90">
        <w:rPr>
          <w:rFonts w:ascii="Arial" w:hAnsi="Arial" w:cs="Arial"/>
          <w:i/>
          <w:iCs/>
          <w:color w:val="000000"/>
        </w:rPr>
        <w:t>International Journal of Qualitative Methods</w:t>
      </w:r>
      <w:r w:rsidRPr="001D5D90">
        <w:rPr>
          <w:rFonts w:ascii="Arial" w:hAnsi="Arial" w:cs="Arial"/>
          <w:color w:val="000000"/>
          <w:sz w:val="27"/>
          <w:szCs w:val="27"/>
        </w:rPr>
        <w:t>,</w:t>
      </w:r>
      <w:r w:rsidRPr="001D5D90"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 w:rsidRPr="001D5D90">
        <w:rPr>
          <w:rFonts w:ascii="Arial" w:hAnsi="Arial" w:cs="Arial"/>
          <w:i/>
          <w:iCs/>
          <w:color w:val="000000"/>
        </w:rPr>
        <w:t>21</w:t>
      </w:r>
      <w:r w:rsidRPr="001D5D90">
        <w:rPr>
          <w:rFonts w:ascii="Arial" w:hAnsi="Arial" w:cs="Arial"/>
          <w:color w:val="000000"/>
          <w:sz w:val="27"/>
          <w:szCs w:val="27"/>
        </w:rPr>
        <w:t>.</w:t>
      </w:r>
    </w:p>
    <w:p w14:paraId="651F2367" w14:textId="77777777" w:rsidR="00473BE4" w:rsidRPr="00567379" w:rsidRDefault="00473BE4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0"/>
      <w:headerReference w:type="first" r:id="rId21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A997B7" w14:textId="77777777" w:rsidR="00CD70F3" w:rsidRDefault="00CD70F3" w:rsidP="00D210FA">
      <w:pPr>
        <w:spacing w:after="0"/>
      </w:pPr>
      <w:r>
        <w:separator/>
      </w:r>
    </w:p>
  </w:endnote>
  <w:endnote w:type="continuationSeparator" w:id="0">
    <w:p w14:paraId="39A354C5" w14:textId="77777777" w:rsidR="00CD70F3" w:rsidRDefault="00CD70F3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6055B2" w14:textId="77777777" w:rsidR="00CD70F3" w:rsidRDefault="00CD70F3" w:rsidP="00D210FA">
      <w:pPr>
        <w:spacing w:after="0"/>
      </w:pPr>
      <w:r>
        <w:separator/>
      </w:r>
    </w:p>
  </w:footnote>
  <w:footnote w:type="continuationSeparator" w:id="0">
    <w:p w14:paraId="0D92883A" w14:textId="77777777" w:rsidR="00CD70F3" w:rsidRDefault="00CD70F3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0A33D0C"/>
    <w:multiLevelType w:val="hybridMultilevel"/>
    <w:tmpl w:val="51500284"/>
    <w:lvl w:ilvl="0" w:tplc="C02CED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/>
        <w:bCs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905A75"/>
    <w:multiLevelType w:val="hybridMultilevel"/>
    <w:tmpl w:val="E3B2A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0A4FAE"/>
    <w:multiLevelType w:val="hybridMultilevel"/>
    <w:tmpl w:val="23946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D6292F"/>
    <w:multiLevelType w:val="hybridMultilevel"/>
    <w:tmpl w:val="719AA1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614F14"/>
    <w:multiLevelType w:val="hybridMultilevel"/>
    <w:tmpl w:val="FE7C7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5E13221"/>
    <w:multiLevelType w:val="hybridMultilevel"/>
    <w:tmpl w:val="B5D08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B44245"/>
    <w:multiLevelType w:val="hybridMultilevel"/>
    <w:tmpl w:val="D7A0A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AA02C30"/>
    <w:multiLevelType w:val="hybridMultilevel"/>
    <w:tmpl w:val="BE22C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B193BA2"/>
    <w:multiLevelType w:val="hybridMultilevel"/>
    <w:tmpl w:val="CEA06626"/>
    <w:lvl w:ilvl="0" w:tplc="D1D8E5DC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14"/>
  </w:num>
  <w:num w:numId="4" w16cid:durableId="67852329">
    <w:abstractNumId w:val="15"/>
  </w:num>
  <w:num w:numId="5" w16cid:durableId="825783799">
    <w:abstractNumId w:val="5"/>
  </w:num>
  <w:num w:numId="6" w16cid:durableId="1203637911">
    <w:abstractNumId w:val="4"/>
  </w:num>
  <w:num w:numId="7" w16cid:durableId="1393117886">
    <w:abstractNumId w:val="9"/>
  </w:num>
  <w:num w:numId="8" w16cid:durableId="922571156">
    <w:abstractNumId w:val="2"/>
  </w:num>
  <w:num w:numId="9" w16cid:durableId="386757026">
    <w:abstractNumId w:val="11"/>
  </w:num>
  <w:num w:numId="10" w16cid:durableId="703796837">
    <w:abstractNumId w:val="8"/>
  </w:num>
  <w:num w:numId="11" w16cid:durableId="432866626">
    <w:abstractNumId w:val="10"/>
  </w:num>
  <w:num w:numId="12" w16cid:durableId="1712261802">
    <w:abstractNumId w:val="6"/>
  </w:num>
  <w:num w:numId="13" w16cid:durableId="1327905056">
    <w:abstractNumId w:val="7"/>
  </w:num>
  <w:num w:numId="14" w16cid:durableId="772363685">
    <w:abstractNumId w:val="13"/>
  </w:num>
  <w:num w:numId="15" w16cid:durableId="1747993935">
    <w:abstractNumId w:val="3"/>
  </w:num>
  <w:num w:numId="16" w16cid:durableId="210121939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50E3C"/>
    <w:rsid w:val="00052CA0"/>
    <w:rsid w:val="00061977"/>
    <w:rsid w:val="00081B1E"/>
    <w:rsid w:val="0008782A"/>
    <w:rsid w:val="00095E1B"/>
    <w:rsid w:val="00096596"/>
    <w:rsid w:val="000A013F"/>
    <w:rsid w:val="000A065A"/>
    <w:rsid w:val="000B1332"/>
    <w:rsid w:val="000C111E"/>
    <w:rsid w:val="000D1DC1"/>
    <w:rsid w:val="00105819"/>
    <w:rsid w:val="00106FC5"/>
    <w:rsid w:val="001209D4"/>
    <w:rsid w:val="00120DEC"/>
    <w:rsid w:val="00123C19"/>
    <w:rsid w:val="00153FBA"/>
    <w:rsid w:val="0017697C"/>
    <w:rsid w:val="00182DAC"/>
    <w:rsid w:val="001849CF"/>
    <w:rsid w:val="001931BB"/>
    <w:rsid w:val="00196249"/>
    <w:rsid w:val="001B7ED2"/>
    <w:rsid w:val="001C55B6"/>
    <w:rsid w:val="001D5D90"/>
    <w:rsid w:val="001D6CC4"/>
    <w:rsid w:val="001F1CBA"/>
    <w:rsid w:val="00201124"/>
    <w:rsid w:val="00206405"/>
    <w:rsid w:val="00210167"/>
    <w:rsid w:val="00211545"/>
    <w:rsid w:val="0022227A"/>
    <w:rsid w:val="00230C31"/>
    <w:rsid w:val="002345E3"/>
    <w:rsid w:val="00241B9E"/>
    <w:rsid w:val="00246569"/>
    <w:rsid w:val="00251C2A"/>
    <w:rsid w:val="00253267"/>
    <w:rsid w:val="00266A37"/>
    <w:rsid w:val="0027284A"/>
    <w:rsid w:val="002823CD"/>
    <w:rsid w:val="00286375"/>
    <w:rsid w:val="00287787"/>
    <w:rsid w:val="00291685"/>
    <w:rsid w:val="002A44B3"/>
    <w:rsid w:val="002B0A3D"/>
    <w:rsid w:val="002C6CC6"/>
    <w:rsid w:val="002D75FB"/>
    <w:rsid w:val="002F1FB1"/>
    <w:rsid w:val="003007A7"/>
    <w:rsid w:val="00302EC5"/>
    <w:rsid w:val="003257E1"/>
    <w:rsid w:val="00325DEC"/>
    <w:rsid w:val="00346FFA"/>
    <w:rsid w:val="003819FA"/>
    <w:rsid w:val="00387C3F"/>
    <w:rsid w:val="00393502"/>
    <w:rsid w:val="003A3069"/>
    <w:rsid w:val="003A6535"/>
    <w:rsid w:val="003B6B8C"/>
    <w:rsid w:val="003C20B5"/>
    <w:rsid w:val="003D7E52"/>
    <w:rsid w:val="003E1AA4"/>
    <w:rsid w:val="003E545F"/>
    <w:rsid w:val="003F03D2"/>
    <w:rsid w:val="003F1E1A"/>
    <w:rsid w:val="004045E5"/>
    <w:rsid w:val="00421496"/>
    <w:rsid w:val="00422C27"/>
    <w:rsid w:val="004427E7"/>
    <w:rsid w:val="0044367C"/>
    <w:rsid w:val="00444286"/>
    <w:rsid w:val="004642F0"/>
    <w:rsid w:val="00473BE4"/>
    <w:rsid w:val="00475D9F"/>
    <w:rsid w:val="00484D01"/>
    <w:rsid w:val="004B16CB"/>
    <w:rsid w:val="004D2AE1"/>
    <w:rsid w:val="00500564"/>
    <w:rsid w:val="00502812"/>
    <w:rsid w:val="0051102B"/>
    <w:rsid w:val="00511BF1"/>
    <w:rsid w:val="00517E42"/>
    <w:rsid w:val="00544DAD"/>
    <w:rsid w:val="00546350"/>
    <w:rsid w:val="00566910"/>
    <w:rsid w:val="00567379"/>
    <w:rsid w:val="00572866"/>
    <w:rsid w:val="005838BC"/>
    <w:rsid w:val="005A44B3"/>
    <w:rsid w:val="005A7A6B"/>
    <w:rsid w:val="005B57E1"/>
    <w:rsid w:val="005D6791"/>
    <w:rsid w:val="005E61E0"/>
    <w:rsid w:val="005F0F31"/>
    <w:rsid w:val="005F1BBA"/>
    <w:rsid w:val="005F459F"/>
    <w:rsid w:val="006024ED"/>
    <w:rsid w:val="00610663"/>
    <w:rsid w:val="0061793F"/>
    <w:rsid w:val="0062123A"/>
    <w:rsid w:val="006605F8"/>
    <w:rsid w:val="006676A1"/>
    <w:rsid w:val="006706C7"/>
    <w:rsid w:val="00675F04"/>
    <w:rsid w:val="006833BD"/>
    <w:rsid w:val="006A291A"/>
    <w:rsid w:val="006B556D"/>
    <w:rsid w:val="006D2642"/>
    <w:rsid w:val="006E2D42"/>
    <w:rsid w:val="006F26C6"/>
    <w:rsid w:val="00720FEE"/>
    <w:rsid w:val="007307BE"/>
    <w:rsid w:val="00732C9B"/>
    <w:rsid w:val="00733891"/>
    <w:rsid w:val="00764B6F"/>
    <w:rsid w:val="007749A6"/>
    <w:rsid w:val="007C7319"/>
    <w:rsid w:val="007D43B3"/>
    <w:rsid w:val="007D7AEF"/>
    <w:rsid w:val="007F20B4"/>
    <w:rsid w:val="007F525E"/>
    <w:rsid w:val="00815F84"/>
    <w:rsid w:val="008231C7"/>
    <w:rsid w:val="0082695D"/>
    <w:rsid w:val="0083044C"/>
    <w:rsid w:val="00837616"/>
    <w:rsid w:val="0085182D"/>
    <w:rsid w:val="008630C2"/>
    <w:rsid w:val="00867E5F"/>
    <w:rsid w:val="008709F5"/>
    <w:rsid w:val="008713D5"/>
    <w:rsid w:val="00877A91"/>
    <w:rsid w:val="00884E86"/>
    <w:rsid w:val="00884EAE"/>
    <w:rsid w:val="00886DF8"/>
    <w:rsid w:val="008927FF"/>
    <w:rsid w:val="008B0F18"/>
    <w:rsid w:val="008E3921"/>
    <w:rsid w:val="008F0058"/>
    <w:rsid w:val="0090027B"/>
    <w:rsid w:val="00902924"/>
    <w:rsid w:val="00905238"/>
    <w:rsid w:val="00911238"/>
    <w:rsid w:val="00934336"/>
    <w:rsid w:val="0094702A"/>
    <w:rsid w:val="00954FE4"/>
    <w:rsid w:val="00965735"/>
    <w:rsid w:val="00967CE7"/>
    <w:rsid w:val="00967DAB"/>
    <w:rsid w:val="0097289A"/>
    <w:rsid w:val="00972AB5"/>
    <w:rsid w:val="00980B93"/>
    <w:rsid w:val="009859A3"/>
    <w:rsid w:val="00990E76"/>
    <w:rsid w:val="00991A53"/>
    <w:rsid w:val="00994F7D"/>
    <w:rsid w:val="00996F4E"/>
    <w:rsid w:val="009A0D16"/>
    <w:rsid w:val="009B5439"/>
    <w:rsid w:val="009C2C48"/>
    <w:rsid w:val="009D3889"/>
    <w:rsid w:val="009F4E75"/>
    <w:rsid w:val="009F57B6"/>
    <w:rsid w:val="009F71FE"/>
    <w:rsid w:val="00A21296"/>
    <w:rsid w:val="00A21A6E"/>
    <w:rsid w:val="00A31F33"/>
    <w:rsid w:val="00A50B61"/>
    <w:rsid w:val="00A6130E"/>
    <w:rsid w:val="00A70A62"/>
    <w:rsid w:val="00A71DA8"/>
    <w:rsid w:val="00A97120"/>
    <w:rsid w:val="00AA7312"/>
    <w:rsid w:val="00AB1210"/>
    <w:rsid w:val="00AB770D"/>
    <w:rsid w:val="00AD037E"/>
    <w:rsid w:val="00AD0382"/>
    <w:rsid w:val="00AD44DF"/>
    <w:rsid w:val="00AD4DFE"/>
    <w:rsid w:val="00AF2088"/>
    <w:rsid w:val="00AF5FB0"/>
    <w:rsid w:val="00AF6FF8"/>
    <w:rsid w:val="00B0080A"/>
    <w:rsid w:val="00B0538C"/>
    <w:rsid w:val="00B12323"/>
    <w:rsid w:val="00B20D6B"/>
    <w:rsid w:val="00B37AB8"/>
    <w:rsid w:val="00B418DE"/>
    <w:rsid w:val="00B47FE7"/>
    <w:rsid w:val="00B62829"/>
    <w:rsid w:val="00B67824"/>
    <w:rsid w:val="00BE15BA"/>
    <w:rsid w:val="00BE799D"/>
    <w:rsid w:val="00C20ED0"/>
    <w:rsid w:val="00C348A8"/>
    <w:rsid w:val="00C46111"/>
    <w:rsid w:val="00C4737D"/>
    <w:rsid w:val="00C47C52"/>
    <w:rsid w:val="00C652A2"/>
    <w:rsid w:val="00C83332"/>
    <w:rsid w:val="00C95E04"/>
    <w:rsid w:val="00CA39C7"/>
    <w:rsid w:val="00CC0A8F"/>
    <w:rsid w:val="00CC24B6"/>
    <w:rsid w:val="00CD3A64"/>
    <w:rsid w:val="00CD457B"/>
    <w:rsid w:val="00CD67A1"/>
    <w:rsid w:val="00CD70F3"/>
    <w:rsid w:val="00CE08CD"/>
    <w:rsid w:val="00CE5FE2"/>
    <w:rsid w:val="00CE72AC"/>
    <w:rsid w:val="00CF1286"/>
    <w:rsid w:val="00D0664A"/>
    <w:rsid w:val="00D210FA"/>
    <w:rsid w:val="00D30F1D"/>
    <w:rsid w:val="00D311C7"/>
    <w:rsid w:val="00D321EB"/>
    <w:rsid w:val="00D40297"/>
    <w:rsid w:val="00D45E42"/>
    <w:rsid w:val="00D57231"/>
    <w:rsid w:val="00D87B48"/>
    <w:rsid w:val="00D91203"/>
    <w:rsid w:val="00D94FD1"/>
    <w:rsid w:val="00DB5069"/>
    <w:rsid w:val="00DC55B8"/>
    <w:rsid w:val="00DE2832"/>
    <w:rsid w:val="00E10CBD"/>
    <w:rsid w:val="00E16B14"/>
    <w:rsid w:val="00E41035"/>
    <w:rsid w:val="00E41692"/>
    <w:rsid w:val="00E4204E"/>
    <w:rsid w:val="00E55D74"/>
    <w:rsid w:val="00E81234"/>
    <w:rsid w:val="00E9037E"/>
    <w:rsid w:val="00EA120D"/>
    <w:rsid w:val="00EA49C3"/>
    <w:rsid w:val="00EB5AB3"/>
    <w:rsid w:val="00EB5E14"/>
    <w:rsid w:val="00EB6F36"/>
    <w:rsid w:val="00EC0E68"/>
    <w:rsid w:val="00EC4D10"/>
    <w:rsid w:val="00EC75C3"/>
    <w:rsid w:val="00ED1049"/>
    <w:rsid w:val="00ED3A5E"/>
    <w:rsid w:val="00EE19D9"/>
    <w:rsid w:val="00EE3725"/>
    <w:rsid w:val="00EF26FC"/>
    <w:rsid w:val="00F01AD8"/>
    <w:rsid w:val="00F11C4A"/>
    <w:rsid w:val="00F12692"/>
    <w:rsid w:val="00F21DB9"/>
    <w:rsid w:val="00F37523"/>
    <w:rsid w:val="00F45D65"/>
    <w:rsid w:val="00F50168"/>
    <w:rsid w:val="00F50D34"/>
    <w:rsid w:val="00F61360"/>
    <w:rsid w:val="00F71A0D"/>
    <w:rsid w:val="00FB77A1"/>
    <w:rsid w:val="00FC0C1F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CA39C7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302E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hyperlink" Target="https://www.keele.ac.uk/research/researchnews/2018/july/keele-investigates/alternative-medicine.php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proquest.com/docview/2388933304?RAO=true&amp;accountid=130472&amp;parentSessionId=VBcLxWOiofXfY5SQrUbAgzQAJK87AJsaanfiMy901fM%3D&amp;pq-origsite=primo_ra&amp;sourcetype=Scholarly%20Journal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91/1478088706qp063oa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186/s12874-024-02320-4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lispinemed.com/2020/02/06/complementary-medicine-or-alternative-medicine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0</TotalTime>
  <Pages>7</Pages>
  <Words>801</Words>
  <Characters>4572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2026-03-16T09:31:00Z</dcterms:created>
  <dcterms:modified xsi:type="dcterms:W3CDTF">2026-06-22T10:26:00Z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