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0CA4" w:rsidRDefault="00B70CA4" w:rsidP="00125E0E">
      <w:pPr>
        <w:rPr>
          <w:b/>
        </w:rPr>
      </w:pPr>
      <w:r>
        <w:rPr>
          <w:b/>
        </w:rPr>
        <w:t>TASK 1 – DEVELOPMENTAL REVIEW</w:t>
      </w:r>
    </w:p>
    <w:p w:rsidR="00B70CA4" w:rsidRPr="00B70CA4" w:rsidRDefault="00B70CA4" w:rsidP="00B70CA4">
      <w:pPr>
        <w:rPr>
          <w:b/>
        </w:rPr>
      </w:pPr>
      <w:r w:rsidRPr="00B70CA4">
        <w:rPr>
          <w:b/>
        </w:rPr>
        <w:t>Section 2</w:t>
      </w:r>
    </w:p>
    <w:p w:rsidR="00B70CA4" w:rsidRPr="00B70CA4" w:rsidRDefault="00B70CA4" w:rsidP="00B70CA4">
      <w:pPr>
        <w:rPr>
          <w:b/>
        </w:rPr>
      </w:pPr>
      <w:r w:rsidRPr="00B70CA4">
        <w:rPr>
          <w:b/>
        </w:rPr>
        <w:t>Developmental review (a)</w:t>
      </w:r>
    </w:p>
    <w:p w:rsidR="00B70CA4" w:rsidRPr="00B70CA4" w:rsidRDefault="00B70CA4" w:rsidP="00B70CA4">
      <w:pPr>
        <w:rPr>
          <w:b/>
          <w:i/>
        </w:rPr>
      </w:pPr>
      <w:r w:rsidRPr="00B70CA4">
        <w:rPr>
          <w:b/>
          <w:i/>
        </w:rPr>
        <w:t>Guidance: This section should be completed by taking into account</w:t>
      </w:r>
      <w:r w:rsidRPr="00B70CA4">
        <w:rPr>
          <w:b/>
        </w:rPr>
        <w:t xml:space="preserve"> </w:t>
      </w:r>
      <w:r w:rsidRPr="00B70CA4">
        <w:rPr>
          <w:b/>
          <w:i/>
        </w:rPr>
        <w:t>the work that you will have done since qualifying, and discussions with your mentor and supervisor/line manager as part of your First Three Years of Practice Individual Plan.</w:t>
      </w:r>
    </w:p>
    <w:p w:rsidR="00B70CA4" w:rsidRPr="00B70CA4" w:rsidRDefault="00B70CA4" w:rsidP="00B70CA4">
      <w:pPr>
        <w:rPr>
          <w:b/>
          <w:i/>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93"/>
      </w:tblGrid>
      <w:tr w:rsidR="00B70CA4" w:rsidRPr="00B70CA4" w:rsidTr="00FF006F">
        <w:tc>
          <w:tcPr>
            <w:tcW w:w="9493" w:type="dxa"/>
            <w:shd w:val="clear" w:color="auto" w:fill="auto"/>
          </w:tcPr>
          <w:p w:rsidR="00B70CA4" w:rsidRPr="00B70CA4" w:rsidRDefault="00B70CA4" w:rsidP="00B70CA4">
            <w:pPr>
              <w:rPr>
                <w:b/>
              </w:rPr>
            </w:pPr>
            <w:r w:rsidRPr="00B70CA4">
              <w:rPr>
                <w:b/>
              </w:rPr>
              <w:t>Based on your experience in practice identify and justify your agreed learning needs for the following outcomes:</w:t>
            </w:r>
          </w:p>
          <w:p w:rsidR="00B70CA4" w:rsidRPr="00B70CA4" w:rsidRDefault="00B70CA4" w:rsidP="00B70CA4">
            <w:pPr>
              <w:numPr>
                <w:ilvl w:val="0"/>
                <w:numId w:val="2"/>
              </w:numPr>
              <w:rPr>
                <w:b/>
              </w:rPr>
            </w:pPr>
            <w:r w:rsidRPr="00B70CA4">
              <w:rPr>
                <w:b/>
              </w:rPr>
              <w:t xml:space="preserve">Working Collaboratively with service users &amp; carers  </w:t>
            </w:r>
          </w:p>
          <w:p w:rsidR="00B70CA4" w:rsidRPr="00B70CA4" w:rsidRDefault="00B70CA4" w:rsidP="00B70CA4">
            <w:pPr>
              <w:rPr>
                <w:b/>
              </w:rPr>
            </w:pPr>
            <w:r w:rsidRPr="00B70CA4">
              <w:rPr>
                <w:b/>
              </w:rPr>
              <w:t xml:space="preserve">           Working Collaboratively with Other Professionals</w:t>
            </w:r>
          </w:p>
          <w:p w:rsidR="00B70CA4" w:rsidRPr="00B70CA4" w:rsidRDefault="00B70CA4" w:rsidP="00B70CA4">
            <w:pPr>
              <w:numPr>
                <w:ilvl w:val="0"/>
                <w:numId w:val="2"/>
              </w:numPr>
              <w:rPr>
                <w:b/>
              </w:rPr>
            </w:pPr>
            <w:r w:rsidRPr="00B70CA4">
              <w:rPr>
                <w:b/>
              </w:rPr>
              <w:t>Applying analysis in assessment to inform interventions</w:t>
            </w:r>
          </w:p>
          <w:p w:rsidR="00B70CA4" w:rsidRPr="00B70CA4" w:rsidRDefault="00B70CA4" w:rsidP="00B70CA4">
            <w:pPr>
              <w:numPr>
                <w:ilvl w:val="0"/>
                <w:numId w:val="2"/>
              </w:numPr>
              <w:rPr>
                <w:b/>
              </w:rPr>
            </w:pPr>
            <w:r w:rsidRPr="00B70CA4">
              <w:rPr>
                <w:b/>
              </w:rPr>
              <w:t>Intervention and application of professional judgement in increasingly complex situations</w:t>
            </w:r>
          </w:p>
          <w:p w:rsidR="00B70CA4" w:rsidRPr="00B70CA4" w:rsidRDefault="00B70CA4" w:rsidP="00B70CA4">
            <w:pPr>
              <w:rPr>
                <w:b/>
                <w:i/>
              </w:rPr>
            </w:pPr>
            <w:r w:rsidRPr="00B70CA4">
              <w:rPr>
                <w:b/>
                <w:i/>
              </w:rPr>
              <w:t>500 words (+/- 10%: include your actual word count at the end of each section)</w:t>
            </w:r>
          </w:p>
        </w:tc>
      </w:tr>
    </w:tbl>
    <w:p w:rsidR="00B70CA4" w:rsidRPr="00B70CA4" w:rsidRDefault="00B70CA4" w:rsidP="00B70CA4">
      <w:pPr>
        <w:rPr>
          <w:b/>
        </w:rPr>
      </w:pP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During my first year as a qualified social worker I was employed on the Community team for Learning Disabilities. One of the difficulties I found is having the confidence to promote the voice of the service user in line with the Social Services and Wellbeing (Wales) Act 2014 (SSWBA) when other professionals or family members want a </w:t>
      </w:r>
      <w:bookmarkStart w:id="0" w:name="_GoBack"/>
      <w:bookmarkEnd w:id="0"/>
      <w:r w:rsidRPr="00B70CA4">
        <w:rPr>
          <w:rFonts w:ascii="Arial" w:hAnsi="Arial" w:cs="Arial"/>
          <w:sz w:val="24"/>
          <w:szCs w:val="24"/>
        </w:rPr>
        <w:t xml:space="preserve">different outcome. Development of my knowledge and understanding of the Mental Capacity Act 2005 (MCA) will help me to advocate for individual’s rights. I agreed with my mentor to undertake training on the Mental Capacity Act 2005, complete more capacity assessments, and further reading on how to carry out and uphold the outcomes of capacity assessments to support people to make choices in their lives. </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As a newly qualified social worker I feel pressure during multi-agency meetings and collaborative work to show myself as competent and willing. My lack of knowledge around the individual roles and responsibilities of professionals involved means I often feel overall responsibility, resulting in taking on aspects beyond my remit. By doing this I feel overwhelmed and it has led to me feeling unable to work cohesively with the multi-disciplinary team (MDT).  </w:t>
      </w:r>
    </w:p>
    <w:p w:rsidR="00B70CA4" w:rsidRPr="00B70CA4" w:rsidRDefault="00B70CA4" w:rsidP="00B70CA4">
      <w:pPr>
        <w:jc w:val="both"/>
        <w:rPr>
          <w:rFonts w:ascii="Arial" w:hAnsi="Arial" w:cs="Arial"/>
          <w:sz w:val="24"/>
          <w:szCs w:val="24"/>
        </w:rPr>
      </w:pPr>
      <w:r w:rsidRPr="00B70CA4">
        <w:rPr>
          <w:rFonts w:ascii="Arial" w:hAnsi="Arial" w:cs="Arial"/>
          <w:sz w:val="24"/>
          <w:szCs w:val="24"/>
        </w:rPr>
        <w:t>My manager and I agreed that I would be allocated to work with an individual that needed multi-agency involvement. In order for the MDT to work together to focus on the necessary outcomes, I decided I would feel more confident in leading multi-agency work by preparing meeting plans outlining the key issues. Being aware of the responsibilities of other professionals will help me to understand their perspective and make the multi-agency work effective (Frost &amp; Parton, 2009).</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This preparation will also include ensuring my level of understanding of the roles and responsibilities of others in the MDT, allowing me to challenge constructively where necessary.  </w:t>
      </w:r>
    </w:p>
    <w:p w:rsidR="00B70CA4" w:rsidRPr="00B70CA4" w:rsidRDefault="00B70CA4" w:rsidP="00B70CA4">
      <w:pPr>
        <w:jc w:val="both"/>
        <w:rPr>
          <w:rFonts w:ascii="Arial" w:hAnsi="Arial" w:cs="Arial"/>
          <w:sz w:val="24"/>
          <w:szCs w:val="24"/>
        </w:rPr>
      </w:pPr>
      <w:r w:rsidRPr="00B70CA4">
        <w:rPr>
          <w:rFonts w:ascii="Arial" w:hAnsi="Arial" w:cs="Arial"/>
          <w:sz w:val="24"/>
          <w:szCs w:val="24"/>
        </w:rPr>
        <w:lastRenderedPageBreak/>
        <w:t>During assessments, parents and individuals will often say what they feel needs to happen and I can find it difficult to use my independent assessments skills to show my analysis and conclusions. As a local authority we are encouraged to use Signs of Safety (</w:t>
      </w:r>
      <w:proofErr w:type="spellStart"/>
      <w:r w:rsidRPr="00B70CA4">
        <w:rPr>
          <w:rFonts w:ascii="Arial" w:hAnsi="Arial" w:cs="Arial"/>
          <w:sz w:val="24"/>
          <w:szCs w:val="24"/>
        </w:rPr>
        <w:t>Turnell</w:t>
      </w:r>
      <w:proofErr w:type="spellEnd"/>
      <w:r w:rsidRPr="00B70CA4">
        <w:rPr>
          <w:rFonts w:ascii="Arial" w:hAnsi="Arial" w:cs="Arial"/>
          <w:sz w:val="24"/>
          <w:szCs w:val="24"/>
        </w:rPr>
        <w:t xml:space="preserve"> &amp; Murphy, 2014) in order to highlight key issues, how to meet the needs within the family network, and where further intervention may be needed. I will be attending a 5-day Signs of Safety course to consolidate my knowledge of this model of working and then applying it in my assessments. </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To ensure appropriate interventions I will need to continue to use supervision to reflect and act on decisions made. My nature as a reflector (Honey &amp; Mumford, 1992) means I am sometimes slow to act due to over-thinking. In order to manage more complex situations I need to work towards a balance of reflecting and acting in order to apply my professional judgement and intervene accordingly. Timescales being set to actions from my supervisions will help with this. </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In order to understand my starting point, it is essential to apply professional judgement that is underpinned by legislation. I have a number of cases that, depending on the direction they take, may need to go to the Court of Protection to ensure the legality of decisions made on the individual’s behalf. In order to be able to competently complete court documents, Court Skills Training has been identified by my mentor as a goal for me. </w:t>
      </w:r>
    </w:p>
    <w:p w:rsidR="00B70CA4" w:rsidRPr="00B70CA4" w:rsidRDefault="00B70CA4" w:rsidP="00B70CA4">
      <w:pPr>
        <w:rPr>
          <w:rFonts w:ascii="Arial" w:hAnsi="Arial" w:cs="Arial"/>
          <w:sz w:val="24"/>
          <w:szCs w:val="24"/>
        </w:rPr>
      </w:pPr>
    </w:p>
    <w:p w:rsidR="00B70CA4" w:rsidRPr="00B70CA4" w:rsidRDefault="00B70CA4" w:rsidP="00B70CA4">
      <w:pPr>
        <w:rPr>
          <w:rFonts w:ascii="Arial" w:hAnsi="Arial" w:cs="Arial"/>
          <w:sz w:val="24"/>
          <w:szCs w:val="24"/>
        </w:rPr>
      </w:pPr>
      <w:r w:rsidRPr="00B70CA4">
        <w:rPr>
          <w:rFonts w:ascii="Arial" w:hAnsi="Arial" w:cs="Arial"/>
          <w:sz w:val="24"/>
          <w:szCs w:val="24"/>
        </w:rPr>
        <w:t>Word count: 547</w:t>
      </w:r>
    </w:p>
    <w:p w:rsidR="00B70CA4" w:rsidRPr="00B70CA4" w:rsidRDefault="00B70CA4" w:rsidP="00B70CA4">
      <w:pPr>
        <w:rPr>
          <w:rFonts w:ascii="Arial" w:hAnsi="Arial" w:cs="Arial"/>
          <w:sz w:val="24"/>
          <w:szCs w:val="24"/>
        </w:rPr>
      </w:pPr>
      <w:r w:rsidRPr="00B70CA4">
        <w:rPr>
          <w:rFonts w:ascii="Arial" w:hAnsi="Arial" w:cs="Arial"/>
          <w:sz w:val="24"/>
          <w:szCs w:val="24"/>
        </w:rPr>
        <w:br w:type="page"/>
      </w:r>
    </w:p>
    <w:p w:rsidR="00B70CA4" w:rsidRPr="00B70CA4" w:rsidRDefault="00B70CA4" w:rsidP="00B70CA4">
      <w:pPr>
        <w:rPr>
          <w:b/>
        </w:rPr>
      </w:pPr>
      <w:r w:rsidRPr="00B70CA4">
        <w:rPr>
          <w:b/>
        </w:rPr>
        <w:lastRenderedPageBreak/>
        <w:t>Section 6</w:t>
      </w:r>
    </w:p>
    <w:p w:rsidR="00B70CA4" w:rsidRPr="00B70CA4" w:rsidRDefault="00B70CA4" w:rsidP="00B70CA4">
      <w:pPr>
        <w:rPr>
          <w:b/>
        </w:rPr>
      </w:pPr>
      <w:r w:rsidRPr="00B70CA4">
        <w:rPr>
          <w:b/>
        </w:rPr>
        <w:t>Developmental Review (b)</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70CA4" w:rsidRPr="00B70CA4" w:rsidTr="00C50CEE">
        <w:tc>
          <w:tcPr>
            <w:tcW w:w="10188" w:type="dxa"/>
            <w:shd w:val="clear" w:color="auto" w:fill="auto"/>
          </w:tcPr>
          <w:p w:rsidR="00B70CA4" w:rsidRPr="00B70CA4" w:rsidRDefault="00B70CA4" w:rsidP="00B70CA4">
            <w:pPr>
              <w:rPr>
                <w:b/>
              </w:rPr>
            </w:pPr>
            <w:r w:rsidRPr="00B70CA4">
              <w:rPr>
                <w:b/>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B70CA4" w:rsidRPr="00B70CA4" w:rsidRDefault="00B70CA4" w:rsidP="00B70CA4">
            <w:pPr>
              <w:rPr>
                <w:b/>
                <w:i/>
              </w:rPr>
            </w:pPr>
            <w:r w:rsidRPr="00B70CA4">
              <w:rPr>
                <w:b/>
                <w:i/>
              </w:rPr>
              <w:t>800 words (+/- 10%: include your actual word count at the end of each section)</w:t>
            </w:r>
          </w:p>
        </w:tc>
      </w:tr>
    </w:tbl>
    <w:p w:rsidR="00B70CA4" w:rsidRPr="00B70CA4" w:rsidRDefault="00B70CA4" w:rsidP="00B70CA4">
      <w:pPr>
        <w:rPr>
          <w:b/>
        </w:rPr>
      </w:pPr>
    </w:p>
    <w:p w:rsidR="00B70CA4" w:rsidRPr="00B70CA4" w:rsidRDefault="00B70CA4" w:rsidP="00B70CA4">
      <w:pPr>
        <w:jc w:val="both"/>
        <w:rPr>
          <w:rFonts w:ascii="Arial" w:hAnsi="Arial" w:cs="Arial"/>
          <w:sz w:val="24"/>
          <w:szCs w:val="24"/>
        </w:rPr>
      </w:pPr>
      <w:r w:rsidRPr="00B70CA4">
        <w:rPr>
          <w:rFonts w:ascii="Arial" w:hAnsi="Arial" w:cs="Arial"/>
          <w:sz w:val="24"/>
          <w:szCs w:val="24"/>
        </w:rPr>
        <w:t>In my second year I transferred to the Transitions Team, working with young adults transitioning from children’s services to adults’. I work with young people and support them in their decision making. These decisions include choosing accommodation, care and support needs, and managing finances. I need clear understanding of the Mental Capacity Act 2005 (MCA), and an ability to promote the choices made by those I work with.</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In September 2020 I undertook training on the MCA 2005 to increase my knowledge. This training helped me to have confidence in my knowledge of the legislation, enabling me to uphold individual’s rights to a fair assessment and make their own decisions wherever possible. </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In one situation I assessed an individual as having capacity to make their own decision about where they lived, resulting in an unwise decision. This caused distress for the service user’s family as they felt I was not protecting them. The family’s feedback to me when I explained this to them “so you’re just going to do nothing then” They were angry at me due to their concern for their child. </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I used the knowledge I had gained from training to explain the legal framework behind my assessment and decision making. I also made it clear that there was support I was able to offer with the consent of the service user. The knowledge of the legislation I was working under and my ability to clearly explain my decision making enabled me to gain trust as a professional from both the service user and their family. Moving forward I ensured that the MCA 2005 was part of my discussions with families from the beginning of my work. </w:t>
      </w:r>
    </w:p>
    <w:p w:rsidR="00B70CA4" w:rsidRPr="00B70CA4" w:rsidRDefault="00B70CA4" w:rsidP="00B70CA4">
      <w:pPr>
        <w:jc w:val="both"/>
        <w:rPr>
          <w:rFonts w:ascii="Arial" w:hAnsi="Arial" w:cs="Arial"/>
          <w:sz w:val="24"/>
          <w:szCs w:val="24"/>
        </w:rPr>
      </w:pPr>
      <w:r w:rsidRPr="00B70CA4">
        <w:rPr>
          <w:rFonts w:ascii="Arial" w:hAnsi="Arial" w:cs="Arial"/>
          <w:sz w:val="24"/>
          <w:szCs w:val="24"/>
        </w:rPr>
        <w:t>In November 2019, I attended Court Skills course. This increased my awareness of the legal responsibilities of my role and how to present my assessments in a way that is suitable for a court.</w:t>
      </w:r>
    </w:p>
    <w:p w:rsidR="00B70CA4" w:rsidRPr="00B70CA4" w:rsidRDefault="00B70CA4" w:rsidP="00B70CA4">
      <w:pPr>
        <w:jc w:val="both"/>
        <w:rPr>
          <w:rFonts w:ascii="Arial" w:hAnsi="Arial" w:cs="Arial"/>
          <w:sz w:val="24"/>
          <w:szCs w:val="24"/>
        </w:rPr>
      </w:pPr>
      <w:r w:rsidRPr="00B70CA4">
        <w:rPr>
          <w:rFonts w:ascii="Arial" w:hAnsi="Arial" w:cs="Arial"/>
          <w:sz w:val="24"/>
          <w:szCs w:val="24"/>
        </w:rPr>
        <w:t>Assessing an individual’s capacity will always be a challenging part of adult social work but with strong training, guidance and practical experience my ability in this has improved.</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Multi-disciplinary working was another area we had highlighted the need for more experience. One of the individuals I was working with was attending a residential college but transitioning back into the local community. Due to the nature of his </w:t>
      </w:r>
      <w:r w:rsidRPr="00B70CA4">
        <w:rPr>
          <w:rFonts w:ascii="Arial" w:hAnsi="Arial" w:cs="Arial"/>
          <w:sz w:val="24"/>
          <w:szCs w:val="24"/>
        </w:rPr>
        <w:lastRenderedPageBreak/>
        <w:t xml:space="preserve">disability, a number of specialist health professionals were involved in the planning for his return. </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Working closely with the multi-disciplinary team (MDT) gave me a clearer understanding of the roles and responsibilities of different professionals involved. I was able to pro-actively move the transition planning forward using the various skills of the MDT. I adhered to my agreed task of making agendas prior to meetings. Through this, my work with the multi-disciplinary team became more focused and we were able to work cohesively for the best outcome for the individual (Carter, Cummings and Cooper, 2007) </w:t>
      </w:r>
    </w:p>
    <w:p w:rsidR="00B70CA4" w:rsidRPr="00B70CA4" w:rsidRDefault="00B70CA4" w:rsidP="00B70CA4">
      <w:pPr>
        <w:jc w:val="both"/>
        <w:rPr>
          <w:rFonts w:ascii="Arial" w:hAnsi="Arial" w:cs="Arial"/>
          <w:sz w:val="24"/>
          <w:szCs w:val="24"/>
        </w:rPr>
      </w:pPr>
      <w:r w:rsidRPr="00B70CA4">
        <w:rPr>
          <w:rFonts w:ascii="Arial" w:hAnsi="Arial" w:cs="Arial"/>
          <w:sz w:val="24"/>
          <w:szCs w:val="24"/>
        </w:rPr>
        <w:t>I still have areas of knowledge to increase within MDT work. Throughout my second year in practice, one of the more challenging aspects of multi-agency working has related to funding and Continuing Health Care framework. Moving forward I will be liaising with the CHC co-ordinator within the local authority to ensure individuals’ needs are managed by the appropriate professionals.</w:t>
      </w:r>
    </w:p>
    <w:p w:rsidR="00B70CA4" w:rsidRPr="00B70CA4" w:rsidRDefault="00B70CA4" w:rsidP="00B70CA4">
      <w:pPr>
        <w:jc w:val="both"/>
        <w:rPr>
          <w:rFonts w:ascii="Arial" w:hAnsi="Arial" w:cs="Arial"/>
          <w:sz w:val="24"/>
          <w:szCs w:val="24"/>
        </w:rPr>
      </w:pPr>
      <w:r w:rsidRPr="00B70CA4">
        <w:rPr>
          <w:rFonts w:ascii="Arial" w:hAnsi="Arial" w:cs="Arial"/>
          <w:sz w:val="24"/>
          <w:szCs w:val="24"/>
        </w:rPr>
        <w:t>In October 2019 I attended a 5 day Signs of Safety (</w:t>
      </w:r>
      <w:proofErr w:type="spellStart"/>
      <w:proofErr w:type="gramStart"/>
      <w:r w:rsidRPr="00B70CA4">
        <w:rPr>
          <w:rFonts w:ascii="Arial" w:hAnsi="Arial" w:cs="Arial"/>
          <w:sz w:val="24"/>
          <w:szCs w:val="24"/>
        </w:rPr>
        <w:t>SoS</w:t>
      </w:r>
      <w:proofErr w:type="spellEnd"/>
      <w:proofErr w:type="gramEnd"/>
      <w:r w:rsidRPr="00B70CA4">
        <w:rPr>
          <w:rFonts w:ascii="Arial" w:hAnsi="Arial" w:cs="Arial"/>
          <w:sz w:val="24"/>
          <w:szCs w:val="24"/>
        </w:rPr>
        <w:t xml:space="preserve">) training course. Using the framework of </w:t>
      </w:r>
      <w:proofErr w:type="spellStart"/>
      <w:proofErr w:type="gramStart"/>
      <w:r w:rsidRPr="00B70CA4">
        <w:rPr>
          <w:rFonts w:ascii="Arial" w:hAnsi="Arial" w:cs="Arial"/>
          <w:sz w:val="24"/>
          <w:szCs w:val="24"/>
        </w:rPr>
        <w:t>SoS</w:t>
      </w:r>
      <w:proofErr w:type="spellEnd"/>
      <w:proofErr w:type="gramEnd"/>
      <w:r w:rsidRPr="00B70CA4">
        <w:rPr>
          <w:rFonts w:ascii="Arial" w:hAnsi="Arial" w:cs="Arial"/>
          <w:sz w:val="24"/>
          <w:szCs w:val="24"/>
        </w:rPr>
        <w:t xml:space="preserve"> (</w:t>
      </w:r>
      <w:proofErr w:type="spellStart"/>
      <w:r w:rsidRPr="00B70CA4">
        <w:rPr>
          <w:rFonts w:ascii="Arial" w:hAnsi="Arial" w:cs="Arial"/>
          <w:sz w:val="24"/>
          <w:szCs w:val="24"/>
        </w:rPr>
        <w:t>Turnell</w:t>
      </w:r>
      <w:proofErr w:type="spellEnd"/>
      <w:r w:rsidRPr="00B70CA4">
        <w:rPr>
          <w:rFonts w:ascii="Arial" w:hAnsi="Arial" w:cs="Arial"/>
          <w:sz w:val="24"/>
          <w:szCs w:val="24"/>
        </w:rPr>
        <w:t xml:space="preserve"> &amp; Murphy, 2014) I have been able to more accurately highlight the eligible needs of the service users in the practitioner’s analysis. Through working with an individual whose parent felt they would struggle too much to live alone I was able to outline the positives for the young person in developing their independence. Using signs of safety, the practitioner’s summary in the assessment highlighted the strengths the individual had developed over the past year and the safety in her ability to reflect on her decisions. The parent was still unsure about the young person living alone but the analysis helped her to see the positives that she had been overlooking. The young person felt the assessment was too focused on the negatives of her disability which highlighted the different perceptions between the parent and the service user and showed how important the independent analysis is in clarifying support needs. </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During my second year in practice my caseload has become progressively more complex. I have, at times, had to make difficult decisions. I have used supervision to reflect and plan. This has supported me to build confidence in my professional judgements. During supervision we have set timescales for me to complete actions. This has helped me organise my work, prioritise tasks. Although I am still a reflector by nature, my ability to intervene within appropriate timescales has improved and continues to benefit from structure and knowledge I have developed over the past year.  </w:t>
      </w:r>
    </w:p>
    <w:p w:rsidR="00B70CA4" w:rsidRPr="00B70CA4" w:rsidRDefault="00B70CA4" w:rsidP="00B70CA4">
      <w:pPr>
        <w:jc w:val="both"/>
        <w:rPr>
          <w:rFonts w:ascii="Arial" w:hAnsi="Arial" w:cs="Arial"/>
          <w:sz w:val="24"/>
          <w:szCs w:val="24"/>
        </w:rPr>
      </w:pPr>
      <w:r w:rsidRPr="00B70CA4">
        <w:rPr>
          <w:rFonts w:ascii="Arial" w:hAnsi="Arial" w:cs="Arial"/>
          <w:sz w:val="24"/>
          <w:szCs w:val="24"/>
        </w:rPr>
        <w:t xml:space="preserve">Through the situations reflected on above, I have built on my MDT working skills, accessing information, guidance and advice from appropriate professionals and developing my </w:t>
      </w:r>
      <w:r w:rsidR="0029183E">
        <w:rPr>
          <w:rFonts w:ascii="Arial" w:hAnsi="Arial" w:cs="Arial"/>
          <w:sz w:val="24"/>
          <w:szCs w:val="24"/>
        </w:rPr>
        <w:t>knowledge</w:t>
      </w:r>
      <w:r w:rsidRPr="00B70CA4">
        <w:rPr>
          <w:rFonts w:ascii="Arial" w:hAnsi="Arial" w:cs="Arial"/>
          <w:sz w:val="24"/>
          <w:szCs w:val="24"/>
        </w:rPr>
        <w:t xml:space="preserve"> and confidence to challenge where necessary. I need to continue to work on my analysis skills, using theor</w:t>
      </w:r>
      <w:r w:rsidR="0029183E">
        <w:rPr>
          <w:rFonts w:ascii="Arial" w:hAnsi="Arial" w:cs="Arial"/>
          <w:sz w:val="24"/>
          <w:szCs w:val="24"/>
        </w:rPr>
        <w:t>ies and legislation to inform</w:t>
      </w:r>
      <w:r w:rsidRPr="00B70CA4">
        <w:rPr>
          <w:rFonts w:ascii="Arial" w:hAnsi="Arial" w:cs="Arial"/>
          <w:sz w:val="24"/>
          <w:szCs w:val="24"/>
        </w:rPr>
        <w:t xml:space="preserve"> outcomes. Gaining further training on Best Interest Assessing is a longer term goal for my development and I aim to do my AMHP training within the ne</w:t>
      </w:r>
      <w:r w:rsidR="0029183E">
        <w:rPr>
          <w:rFonts w:ascii="Arial" w:hAnsi="Arial" w:cs="Arial"/>
          <w:sz w:val="24"/>
          <w:szCs w:val="24"/>
        </w:rPr>
        <w:t>xt three</w:t>
      </w:r>
      <w:r w:rsidRPr="00B70CA4">
        <w:rPr>
          <w:rFonts w:ascii="Arial" w:hAnsi="Arial" w:cs="Arial"/>
          <w:sz w:val="24"/>
          <w:szCs w:val="24"/>
        </w:rPr>
        <w:t xml:space="preserve"> years.</w:t>
      </w:r>
    </w:p>
    <w:p w:rsidR="00B70CA4" w:rsidRPr="00B70CA4" w:rsidRDefault="00B70CA4" w:rsidP="00B70CA4">
      <w:pPr>
        <w:jc w:val="both"/>
        <w:rPr>
          <w:rFonts w:ascii="Arial" w:hAnsi="Arial" w:cs="Arial"/>
          <w:sz w:val="24"/>
          <w:szCs w:val="24"/>
        </w:rPr>
      </w:pPr>
      <w:r w:rsidRPr="00B70CA4">
        <w:rPr>
          <w:rFonts w:ascii="Arial" w:hAnsi="Arial" w:cs="Arial"/>
          <w:sz w:val="24"/>
          <w:szCs w:val="24"/>
        </w:rPr>
        <w:t>Word Count 875</w:t>
      </w:r>
    </w:p>
    <w:p w:rsidR="00B70CA4" w:rsidRDefault="00B70CA4" w:rsidP="00125E0E">
      <w:pPr>
        <w:rPr>
          <w:rFonts w:ascii="Arial" w:hAnsi="Arial" w:cs="Arial"/>
          <w:sz w:val="24"/>
          <w:szCs w:val="24"/>
        </w:rPr>
      </w:pPr>
    </w:p>
    <w:p w:rsidR="00B70CA4" w:rsidRDefault="00B70CA4" w:rsidP="00125E0E">
      <w:pPr>
        <w:rPr>
          <w:b/>
        </w:rPr>
      </w:pPr>
      <w:r>
        <w:rPr>
          <w:b/>
        </w:rPr>
        <w:lastRenderedPageBreak/>
        <w:t>TASK 2 - OBSERVATION</w:t>
      </w:r>
    </w:p>
    <w:p w:rsidR="00125E0E" w:rsidRPr="00125E0E" w:rsidRDefault="00125E0E" w:rsidP="00125E0E">
      <w:pPr>
        <w:rPr>
          <w:b/>
        </w:rPr>
      </w:pPr>
      <w:r w:rsidRPr="00125E0E">
        <w:rPr>
          <w:b/>
        </w:rPr>
        <w:t>Section 3</w:t>
      </w:r>
    </w:p>
    <w:p w:rsidR="00125E0E" w:rsidRPr="00125E0E" w:rsidRDefault="00125E0E" w:rsidP="00125E0E">
      <w:pPr>
        <w:rPr>
          <w:b/>
        </w:rPr>
      </w:pPr>
      <w:r w:rsidRPr="00125E0E">
        <w:rPr>
          <w:b/>
        </w:rPr>
        <w:t>Observation from an individual using services, their family and carers</w:t>
      </w:r>
    </w:p>
    <w:p w:rsidR="00125E0E" w:rsidRPr="00125E0E" w:rsidRDefault="00125E0E" w:rsidP="00125E0E">
      <w:pPr>
        <w:rPr>
          <w:i/>
        </w:rPr>
      </w:pPr>
      <w:r w:rsidRPr="00125E0E">
        <w:rPr>
          <w:i/>
        </w:rPr>
        <w:t xml:space="preserve">Guidance: A learner must choose an observation of </w:t>
      </w:r>
      <w:r w:rsidRPr="00125E0E">
        <w:rPr>
          <w:b/>
          <w:i/>
          <w:u w:val="single"/>
        </w:rPr>
        <w:t>direct social work practice</w:t>
      </w:r>
      <w:r w:rsidRPr="00125E0E">
        <w:rPr>
          <w:i/>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proofErr w:type="spellStart"/>
      <w:r w:rsidRPr="00125E0E">
        <w:rPr>
          <w:i/>
        </w:rPr>
        <w:t>years experience</w:t>
      </w:r>
      <w:proofErr w:type="spellEnd"/>
      <w:r w:rsidRPr="00125E0E">
        <w:rPr>
          <w:i/>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rsidR="00125E0E" w:rsidRPr="00125E0E" w:rsidRDefault="00125E0E" w:rsidP="00125E0E">
      <w:pPr>
        <w:rPr>
          <w:i/>
        </w:rPr>
      </w:pPr>
      <w:r w:rsidRPr="00125E0E">
        <w:rPr>
          <w:i/>
        </w:rPr>
        <w:t xml:space="preserve">Although the learner can choose to use the </w:t>
      </w:r>
      <w:proofErr w:type="spellStart"/>
      <w:r w:rsidRPr="00125E0E">
        <w:rPr>
          <w:i/>
        </w:rPr>
        <w:t>proforma</w:t>
      </w:r>
      <w:proofErr w:type="spellEnd"/>
      <w:r w:rsidRPr="00125E0E">
        <w:rPr>
          <w:i/>
        </w:rPr>
        <w:t xml:space="preserve"> provided for gathering feedback, they are encouraged to make this as in-depth as possible, and to use a range of ways to gather it, depending on age, ability, and the needs of the individuals using services, their families or carers.</w:t>
      </w:r>
    </w:p>
    <w:p w:rsidR="00125E0E" w:rsidRPr="00125E0E" w:rsidRDefault="00125E0E" w:rsidP="00125E0E">
      <w:pPr>
        <w:rPr>
          <w:i/>
        </w:rPr>
      </w:pPr>
      <w:r w:rsidRPr="00125E0E">
        <w:rPr>
          <w:i/>
        </w:rPr>
        <w:t>In completing this section, you should watch the 4 video clips of ‘More than just words’ on Moodle as these should help you think about your own experiences and to reflect on why language should be an integral part of assessment and service provision.</w:t>
      </w:r>
    </w:p>
    <w:p w:rsidR="00125E0E" w:rsidRPr="00125E0E" w:rsidRDefault="00125E0E" w:rsidP="00125E0E"/>
    <w:p w:rsidR="00125E0E" w:rsidRPr="00125E0E" w:rsidRDefault="00125E0E" w:rsidP="00125E0E">
      <w:pPr>
        <w:rPr>
          <w:b/>
          <w:u w:val="single"/>
        </w:rPr>
      </w:pPr>
      <w:r w:rsidRPr="00125E0E">
        <w:rPr>
          <w:b/>
          <w:u w:val="single"/>
        </w:rPr>
        <w:t xml:space="preserve">Observation Summary </w:t>
      </w:r>
    </w:p>
    <w:p w:rsidR="00125E0E" w:rsidRPr="00125E0E" w:rsidRDefault="00125E0E" w:rsidP="00125E0E">
      <w:r w:rsidRPr="00125E0E">
        <w:t>Please include name of the expert witness observing in section 8.</w:t>
      </w:r>
    </w:p>
    <w:p w:rsidR="00125E0E" w:rsidRPr="00125E0E" w:rsidRDefault="00125E0E" w:rsidP="00125E0E">
      <w:r w:rsidRPr="00125E0E">
        <w:t xml:space="preserve">Date of observation:  16.10.2020 _ _ </w:t>
      </w:r>
    </w:p>
    <w:p w:rsidR="00125E0E" w:rsidRPr="00125E0E" w:rsidRDefault="00125E0E" w:rsidP="00125E0E">
      <w:pPr>
        <w:rPr>
          <w:b/>
        </w:rPr>
      </w:pPr>
      <w:r w:rsidRPr="00125E0E">
        <w:rPr>
          <w:b/>
        </w:rPr>
        <w:t xml:space="preserve">To be completed by learner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25E0E" w:rsidRPr="00125E0E" w:rsidTr="00C50CEE">
        <w:tc>
          <w:tcPr>
            <w:tcW w:w="10278" w:type="dxa"/>
            <w:shd w:val="clear" w:color="auto" w:fill="auto"/>
          </w:tcPr>
          <w:p w:rsidR="00125E0E" w:rsidRPr="00125E0E" w:rsidRDefault="00125E0E" w:rsidP="00125E0E">
            <w:r w:rsidRPr="00125E0E">
              <w:t xml:space="preserve">Set out the social work objectives and give a brief description of the situation including geographical and legislative contexts and any relevant cultural, ethnicity and language issues.  </w:t>
            </w:r>
          </w:p>
          <w:p w:rsidR="00125E0E" w:rsidRPr="00125E0E" w:rsidRDefault="00125E0E" w:rsidP="00125E0E">
            <w:pPr>
              <w:rPr>
                <w:i/>
              </w:rPr>
            </w:pPr>
            <w:r w:rsidRPr="00125E0E">
              <w:rPr>
                <w:i/>
              </w:rPr>
              <w:t>300 words (+/- 10%: include your actual word count at the end of each section)</w:t>
            </w:r>
          </w:p>
        </w:tc>
      </w:tr>
    </w:tbl>
    <w:p w:rsidR="00125E0E" w:rsidRPr="00125E0E" w:rsidRDefault="00125E0E" w:rsidP="00125E0E"/>
    <w:p w:rsidR="00125E0E" w:rsidRPr="00B70CA4" w:rsidRDefault="00125E0E" w:rsidP="00B70CA4">
      <w:pPr>
        <w:jc w:val="both"/>
        <w:rPr>
          <w:rFonts w:ascii="Arial" w:hAnsi="Arial" w:cs="Arial"/>
          <w:sz w:val="24"/>
          <w:szCs w:val="24"/>
        </w:rPr>
      </w:pPr>
      <w:r w:rsidRPr="00B70CA4">
        <w:rPr>
          <w:rFonts w:ascii="Arial" w:hAnsi="Arial" w:cs="Arial"/>
          <w:sz w:val="24"/>
          <w:szCs w:val="24"/>
        </w:rPr>
        <w:t xml:space="preserve">Person 1 is an 18 year old, white, Welsh male with Learning Disabilities who grew up in a long-term foster placement. He moved from living with his guardians, into a residential care home 6 weeks ago and I was reviewing his accommodation, care and support. This interaction was part of my review of his care and support under the Social Services and Well Being (Wales) Act 2014. Objectives of this were to ensure his needs are being met, that he has as much control over his support as possible and he is </w:t>
      </w:r>
      <w:r w:rsidR="0029183E">
        <w:rPr>
          <w:rFonts w:ascii="Arial" w:hAnsi="Arial" w:cs="Arial"/>
          <w:sz w:val="24"/>
          <w:szCs w:val="24"/>
        </w:rPr>
        <w:t xml:space="preserve">central in planning his </w:t>
      </w:r>
      <w:r w:rsidRPr="00B70CA4">
        <w:rPr>
          <w:rFonts w:ascii="Arial" w:hAnsi="Arial" w:cs="Arial"/>
          <w:sz w:val="24"/>
          <w:szCs w:val="24"/>
        </w:rPr>
        <w:t xml:space="preserve">next steps. </w:t>
      </w:r>
    </w:p>
    <w:p w:rsidR="00125E0E" w:rsidRPr="00B70CA4" w:rsidRDefault="00125E0E" w:rsidP="00B70CA4">
      <w:pPr>
        <w:jc w:val="both"/>
        <w:rPr>
          <w:rFonts w:ascii="Arial" w:hAnsi="Arial" w:cs="Arial"/>
          <w:sz w:val="24"/>
          <w:szCs w:val="24"/>
        </w:rPr>
      </w:pPr>
      <w:r w:rsidRPr="00B70CA4">
        <w:rPr>
          <w:rFonts w:ascii="Arial" w:hAnsi="Arial" w:cs="Arial"/>
          <w:sz w:val="24"/>
          <w:szCs w:val="24"/>
        </w:rPr>
        <w:t xml:space="preserve">Prior to person 1 moving home, I had completed a capacity assessment under the Mental Capacity Act 2005 (MCA) with him and had concluded that he lacked the capacity to make this decision about his accommodation and care and support needs. To promote person-centred planning his views and choices were sought throughout. The decision for his move was taken under Best Interest Process also under the MCA </w:t>
      </w:r>
      <w:r w:rsidRPr="00B70CA4">
        <w:rPr>
          <w:rFonts w:ascii="Arial" w:hAnsi="Arial" w:cs="Arial"/>
          <w:sz w:val="24"/>
          <w:szCs w:val="24"/>
        </w:rPr>
        <w:lastRenderedPageBreak/>
        <w:t xml:space="preserve">2005. The individual is deprived of his liberty due to this being decided for him, therefore he is protected by the Deprivation of Liberty Safeguards also under the Mental Capacity Act 2005. </w:t>
      </w:r>
    </w:p>
    <w:p w:rsidR="00125E0E" w:rsidRPr="00B70CA4" w:rsidRDefault="00125E0E" w:rsidP="00B70CA4">
      <w:pPr>
        <w:jc w:val="both"/>
        <w:rPr>
          <w:rFonts w:ascii="Arial" w:hAnsi="Arial" w:cs="Arial"/>
          <w:sz w:val="24"/>
          <w:szCs w:val="24"/>
        </w:rPr>
      </w:pPr>
      <w:r w:rsidRPr="00B70CA4">
        <w:rPr>
          <w:rFonts w:ascii="Arial" w:hAnsi="Arial" w:cs="Arial"/>
          <w:sz w:val="24"/>
          <w:szCs w:val="24"/>
        </w:rPr>
        <w:t xml:space="preserve">Being raised in rural Wales by a foster family meant that he was supported to help out in the garden and their land. As part of this culture, he identifies as a practical working man. This informed the choice of placement and work opportunities will be discussed to ensure his identify is being supported. </w:t>
      </w:r>
    </w:p>
    <w:p w:rsidR="00125E0E" w:rsidRPr="00B70CA4" w:rsidRDefault="00125E0E" w:rsidP="00B70CA4">
      <w:pPr>
        <w:jc w:val="both"/>
        <w:rPr>
          <w:rFonts w:ascii="Arial" w:hAnsi="Arial" w:cs="Arial"/>
          <w:sz w:val="24"/>
          <w:szCs w:val="24"/>
        </w:rPr>
      </w:pPr>
      <w:r w:rsidRPr="00B70CA4">
        <w:rPr>
          <w:rFonts w:ascii="Arial" w:hAnsi="Arial" w:cs="Arial"/>
          <w:sz w:val="24"/>
          <w:szCs w:val="24"/>
        </w:rPr>
        <w:t xml:space="preserve">Although he is a verbal communicator and predominantly an English language speaker, he does struggle with verbal comprehension.  His learning disability means that he needs additional support with communication. To support my communication with 1, I spoke with his guardians and teachers to ensure I communicated in an accessible way with him. This included simplified language with 1-2 key words per sentence and ensuring he had his emotions cards with him that support him to express his feelings. </w:t>
      </w:r>
    </w:p>
    <w:p w:rsidR="00125E0E" w:rsidRPr="00B70CA4" w:rsidRDefault="00125E0E" w:rsidP="00B70CA4">
      <w:pPr>
        <w:jc w:val="both"/>
        <w:rPr>
          <w:rFonts w:ascii="Arial" w:hAnsi="Arial" w:cs="Arial"/>
          <w:sz w:val="24"/>
          <w:szCs w:val="24"/>
        </w:rPr>
      </w:pPr>
      <w:r w:rsidRPr="00B70CA4">
        <w:rPr>
          <w:rFonts w:ascii="Arial" w:hAnsi="Arial" w:cs="Arial"/>
          <w:sz w:val="24"/>
          <w:szCs w:val="24"/>
        </w:rPr>
        <w:t>Word count: 329</w:t>
      </w:r>
    </w:p>
    <w:p w:rsidR="00125E0E" w:rsidRPr="00125E0E" w:rsidRDefault="00125E0E" w:rsidP="00125E0E"/>
    <w:p w:rsidR="00125E0E" w:rsidRPr="00125E0E" w:rsidRDefault="00125E0E" w:rsidP="00125E0E">
      <w:r w:rsidRPr="00125E0E">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25E0E" w:rsidRPr="00125E0E" w:rsidTr="00C50CEE">
        <w:tc>
          <w:tcPr>
            <w:tcW w:w="10188" w:type="dxa"/>
            <w:shd w:val="clear" w:color="auto" w:fill="auto"/>
          </w:tcPr>
          <w:p w:rsidR="00125E0E" w:rsidRPr="00125E0E" w:rsidRDefault="00125E0E" w:rsidP="00125E0E">
            <w:r w:rsidRPr="00125E0E">
              <w:lastRenderedPageBreak/>
              <w:t>Critically reflect on your communication methods and skills during the observation including how you identified whether you had the necessary communication skills to work with the individual using services, their family or carers.  Show how you adhered to social work values using a person-centred approach, Code of Professional Practice for Social Care Workers, culturally sensitive practice, language needs including the “Active Offer” principle, and ethical practice.</w:t>
            </w:r>
          </w:p>
          <w:p w:rsidR="00125E0E" w:rsidRPr="00125E0E" w:rsidRDefault="00125E0E" w:rsidP="00125E0E">
            <w:r w:rsidRPr="00125E0E">
              <w:rPr>
                <w:i/>
              </w:rPr>
              <w:t>1300</w:t>
            </w:r>
            <w:r w:rsidRPr="00125E0E">
              <w:t xml:space="preserve"> </w:t>
            </w:r>
            <w:r w:rsidRPr="00125E0E">
              <w:rPr>
                <w:i/>
              </w:rPr>
              <w:t>(+/- 10%: include your actual word count at the end of each section)</w:t>
            </w:r>
          </w:p>
        </w:tc>
      </w:tr>
    </w:tbl>
    <w:p w:rsidR="00125E0E" w:rsidRPr="00125E0E" w:rsidRDefault="00125E0E" w:rsidP="00125E0E">
      <w:pPr>
        <w:rPr>
          <w:rFonts w:ascii="Arial" w:hAnsi="Arial" w:cs="Arial"/>
          <w:b/>
          <w:sz w:val="24"/>
          <w:szCs w:val="24"/>
        </w:rPr>
      </w:pPr>
    </w:p>
    <w:p w:rsidR="00125E0E" w:rsidRPr="00125E0E" w:rsidRDefault="00125E0E" w:rsidP="00B70CA4">
      <w:pPr>
        <w:jc w:val="both"/>
        <w:rPr>
          <w:rFonts w:ascii="Arial" w:hAnsi="Arial" w:cs="Arial"/>
          <w:sz w:val="24"/>
          <w:szCs w:val="24"/>
        </w:rPr>
      </w:pPr>
      <w:r w:rsidRPr="00125E0E">
        <w:rPr>
          <w:rFonts w:ascii="Arial" w:hAnsi="Arial" w:cs="Arial"/>
          <w:sz w:val="24"/>
          <w:szCs w:val="24"/>
        </w:rPr>
        <w:t xml:space="preserve">This observation took place online due to </w:t>
      </w:r>
      <w:proofErr w:type="spellStart"/>
      <w:r w:rsidRPr="00125E0E">
        <w:rPr>
          <w:rFonts w:ascii="Arial" w:hAnsi="Arial" w:cs="Arial"/>
          <w:sz w:val="24"/>
          <w:szCs w:val="24"/>
        </w:rPr>
        <w:t>Covid</w:t>
      </w:r>
      <w:proofErr w:type="spellEnd"/>
      <w:r w:rsidRPr="00125E0E">
        <w:rPr>
          <w:rFonts w:ascii="Arial" w:hAnsi="Arial" w:cs="Arial"/>
          <w:sz w:val="24"/>
          <w:szCs w:val="24"/>
        </w:rPr>
        <w:t xml:space="preserve"> restrictions and the positives and negatives of this medium are reflected on throughout. I used elements of </w:t>
      </w:r>
      <w:proofErr w:type="spellStart"/>
      <w:r w:rsidRPr="00125E0E">
        <w:rPr>
          <w:rFonts w:ascii="Arial" w:hAnsi="Arial" w:cs="Arial"/>
          <w:sz w:val="24"/>
          <w:szCs w:val="24"/>
        </w:rPr>
        <w:t>Schon’s</w:t>
      </w:r>
      <w:proofErr w:type="spellEnd"/>
      <w:r w:rsidRPr="00125E0E">
        <w:rPr>
          <w:rFonts w:ascii="Arial" w:hAnsi="Arial" w:cs="Arial"/>
          <w:sz w:val="24"/>
          <w:szCs w:val="24"/>
        </w:rPr>
        <w:t xml:space="preserve"> (1983) “reflecting on action” model, cited in </w:t>
      </w:r>
      <w:proofErr w:type="spellStart"/>
      <w:r w:rsidRPr="00125E0E">
        <w:rPr>
          <w:rFonts w:ascii="Arial" w:hAnsi="Arial" w:cs="Arial"/>
          <w:sz w:val="24"/>
          <w:szCs w:val="24"/>
        </w:rPr>
        <w:t>Bassot</w:t>
      </w:r>
      <w:proofErr w:type="spellEnd"/>
      <w:r w:rsidRPr="00125E0E">
        <w:rPr>
          <w:rFonts w:ascii="Arial" w:hAnsi="Arial" w:cs="Arial"/>
          <w:sz w:val="24"/>
          <w:szCs w:val="24"/>
        </w:rPr>
        <w:t xml:space="preserve">, 2016 to consider how the interaction went. </w:t>
      </w:r>
    </w:p>
    <w:p w:rsidR="00125E0E" w:rsidRPr="00125E0E" w:rsidRDefault="00125E0E" w:rsidP="00B70CA4">
      <w:pPr>
        <w:jc w:val="both"/>
        <w:rPr>
          <w:rFonts w:ascii="Arial" w:hAnsi="Arial" w:cs="Arial"/>
          <w:sz w:val="24"/>
          <w:szCs w:val="24"/>
        </w:rPr>
      </w:pPr>
      <w:r w:rsidRPr="00125E0E">
        <w:rPr>
          <w:rFonts w:ascii="Arial" w:hAnsi="Arial" w:cs="Arial"/>
          <w:sz w:val="24"/>
          <w:szCs w:val="24"/>
        </w:rPr>
        <w:t xml:space="preserve">Due to having a previous relationship with person 1, he appears eager to talk to me. He likes that I am interested his views and have helped him move forward in his life. It is important that the relationship between social worker and service user is productive (Adams, </w:t>
      </w:r>
      <w:proofErr w:type="spellStart"/>
      <w:r w:rsidRPr="00125E0E">
        <w:rPr>
          <w:rFonts w:ascii="Arial" w:hAnsi="Arial" w:cs="Arial"/>
          <w:sz w:val="24"/>
          <w:szCs w:val="24"/>
        </w:rPr>
        <w:t>Dominelli</w:t>
      </w:r>
      <w:proofErr w:type="spellEnd"/>
      <w:r w:rsidRPr="00125E0E">
        <w:rPr>
          <w:rFonts w:ascii="Arial" w:hAnsi="Arial" w:cs="Arial"/>
          <w:sz w:val="24"/>
          <w:szCs w:val="24"/>
        </w:rPr>
        <w:t xml:space="preserve"> &amp; Payne, 2005) and I was able to use our previous face to face communication to support our online communication. </w:t>
      </w:r>
    </w:p>
    <w:p w:rsidR="00125E0E" w:rsidRPr="00125E0E" w:rsidRDefault="00125E0E" w:rsidP="00B70CA4">
      <w:pPr>
        <w:jc w:val="both"/>
        <w:rPr>
          <w:rFonts w:ascii="Arial" w:hAnsi="Arial" w:cs="Arial"/>
          <w:sz w:val="24"/>
          <w:szCs w:val="24"/>
        </w:rPr>
      </w:pPr>
      <w:r w:rsidRPr="00125E0E">
        <w:rPr>
          <w:rFonts w:ascii="Arial" w:hAnsi="Arial" w:cs="Arial"/>
          <w:sz w:val="24"/>
          <w:szCs w:val="24"/>
        </w:rPr>
        <w:t>In our team we have only been given permission to do urgent visits that have a safeguarding element to them. This was not considered a situation that necessitated the risks of a visit. The online platform enabled me to make good use of reflection and summarising to show him I was listening and understanding (</w:t>
      </w:r>
      <w:proofErr w:type="spellStart"/>
      <w:r w:rsidRPr="00125E0E">
        <w:rPr>
          <w:rFonts w:ascii="Arial" w:hAnsi="Arial" w:cs="Arial"/>
          <w:sz w:val="24"/>
          <w:szCs w:val="24"/>
        </w:rPr>
        <w:t>Koprowska</w:t>
      </w:r>
      <w:proofErr w:type="spellEnd"/>
      <w:r w:rsidRPr="00125E0E">
        <w:rPr>
          <w:rFonts w:ascii="Arial" w:hAnsi="Arial" w:cs="Arial"/>
          <w:sz w:val="24"/>
          <w:szCs w:val="24"/>
        </w:rPr>
        <w:t xml:space="preserve">, 2005). The use of reflection meant that during the conversation he was able to correct an assumption I had made. Because sometimes the internet would cut out or pause, reiterating and reflecting was necessary but this added to the discussion, rather than interrupting us. </w:t>
      </w:r>
    </w:p>
    <w:p w:rsidR="00125E0E" w:rsidRPr="00125E0E" w:rsidRDefault="00125E0E" w:rsidP="00B70CA4">
      <w:pPr>
        <w:jc w:val="both"/>
        <w:rPr>
          <w:rFonts w:ascii="Arial" w:hAnsi="Arial" w:cs="Arial"/>
          <w:sz w:val="24"/>
          <w:szCs w:val="24"/>
        </w:rPr>
      </w:pPr>
      <w:r w:rsidRPr="00125E0E">
        <w:rPr>
          <w:rFonts w:ascii="Arial" w:hAnsi="Arial" w:cs="Arial"/>
          <w:sz w:val="24"/>
          <w:szCs w:val="24"/>
        </w:rPr>
        <w:t>As part of my role as social worker, I have a duty through the More than Just Words Framework (Welsh Government, 2019) to provide an “active offer” of a service in Welsh. On meeting person 1 at the beginning of my work with him and his foster carers I used a Welsh greeting. Person 1 was excited by this and answered in Welsh before informing me that he is learning Welsh at School. His foster carers informed me that they were primarily an English speaking family but they used some Welsh terms so person 1 was familiar with both languages. Person 1 is more comfortable communicating in English but he enjoys the sounds of certain Welsh words. He learned Welsh at school and his foster carers used Welsh terms such as “</w:t>
      </w:r>
      <w:proofErr w:type="spellStart"/>
      <w:r w:rsidRPr="00125E0E">
        <w:rPr>
          <w:rFonts w:ascii="Arial" w:hAnsi="Arial" w:cs="Arial"/>
          <w:sz w:val="24"/>
          <w:szCs w:val="24"/>
        </w:rPr>
        <w:t>bach</w:t>
      </w:r>
      <w:proofErr w:type="spellEnd"/>
      <w:r w:rsidRPr="00125E0E">
        <w:rPr>
          <w:rFonts w:ascii="Arial" w:hAnsi="Arial" w:cs="Arial"/>
          <w:sz w:val="24"/>
          <w:szCs w:val="24"/>
        </w:rPr>
        <w:t>” and “</w:t>
      </w:r>
      <w:proofErr w:type="spellStart"/>
      <w:r w:rsidRPr="00125E0E">
        <w:rPr>
          <w:rFonts w:ascii="Arial" w:hAnsi="Arial" w:cs="Arial"/>
          <w:sz w:val="24"/>
          <w:szCs w:val="24"/>
        </w:rPr>
        <w:t>cariad</w:t>
      </w:r>
      <w:proofErr w:type="spellEnd"/>
      <w:r w:rsidRPr="00125E0E">
        <w:rPr>
          <w:rFonts w:ascii="Arial" w:hAnsi="Arial" w:cs="Arial"/>
          <w:sz w:val="24"/>
          <w:szCs w:val="24"/>
        </w:rPr>
        <w:t>” as comforting words.</w:t>
      </w:r>
    </w:p>
    <w:p w:rsidR="00125E0E" w:rsidRPr="00125E0E" w:rsidRDefault="00125E0E" w:rsidP="00B70CA4">
      <w:pPr>
        <w:jc w:val="both"/>
        <w:rPr>
          <w:rFonts w:ascii="Arial" w:hAnsi="Arial" w:cs="Arial"/>
          <w:sz w:val="24"/>
          <w:szCs w:val="24"/>
        </w:rPr>
      </w:pPr>
      <w:r w:rsidRPr="00125E0E">
        <w:rPr>
          <w:rFonts w:ascii="Arial" w:hAnsi="Arial" w:cs="Arial"/>
          <w:bCs/>
          <w:sz w:val="24"/>
          <w:szCs w:val="24"/>
        </w:rPr>
        <w:t xml:space="preserve">Although person 1 can speak some words in Welsh, he could not engage in the complexity of a review in Welsh. For service users going through challenging times, being able to communicate in the language they are most familiar with is a key aspect in ensuring the right support. In order for service users to feel they are co-productive in their care and support plans, the information must be as accessible for Welsh speakers as for English speakers (Welsh Government, 2015).  </w:t>
      </w:r>
    </w:p>
    <w:p w:rsidR="00125E0E" w:rsidRPr="00125E0E" w:rsidRDefault="00125E0E" w:rsidP="00B70CA4">
      <w:pPr>
        <w:jc w:val="both"/>
        <w:rPr>
          <w:rFonts w:ascii="Arial" w:hAnsi="Arial" w:cs="Arial"/>
          <w:sz w:val="24"/>
          <w:szCs w:val="24"/>
        </w:rPr>
      </w:pPr>
      <w:r w:rsidRPr="00125E0E">
        <w:rPr>
          <w:rFonts w:ascii="Arial" w:hAnsi="Arial" w:cs="Arial"/>
          <w:sz w:val="24"/>
          <w:szCs w:val="24"/>
        </w:rPr>
        <w:t xml:space="preserve">Following the Social Services and Well-Being (Wales) Act 2014 (SSWBA) direction to ensure person centred planning and using guidance from the code of practice I </w:t>
      </w:r>
      <w:r w:rsidRPr="00125E0E">
        <w:rPr>
          <w:rFonts w:ascii="Arial" w:hAnsi="Arial" w:cs="Arial"/>
          <w:sz w:val="24"/>
          <w:szCs w:val="24"/>
        </w:rPr>
        <w:lastRenderedPageBreak/>
        <w:t xml:space="preserve">ensured Person 1 had the opportunity to reflect on the recent changes in his life. He was given information beforehand about the reason for my discussion with him, which enabled him a chance to think about what is working well and what he feels he would like to change. This gave him the best chance for co-production on his care plan (Thompson, 2015). </w:t>
      </w:r>
    </w:p>
    <w:p w:rsidR="00125E0E" w:rsidRPr="00125E0E" w:rsidRDefault="00125E0E" w:rsidP="00B70CA4">
      <w:pPr>
        <w:jc w:val="both"/>
        <w:rPr>
          <w:rFonts w:ascii="Arial" w:hAnsi="Arial" w:cs="Arial"/>
          <w:sz w:val="24"/>
          <w:szCs w:val="24"/>
        </w:rPr>
      </w:pPr>
      <w:r w:rsidRPr="00125E0E">
        <w:rPr>
          <w:rFonts w:ascii="Arial" w:hAnsi="Arial" w:cs="Arial"/>
          <w:sz w:val="24"/>
          <w:szCs w:val="24"/>
        </w:rPr>
        <w:t>I realised as I was talking to the individual that due to my wanting this placement to be going well I was suggesting things to him like “you like it there don’t you?” Having realised that I was leading him to saying what I wanted him to say (</w:t>
      </w:r>
      <w:proofErr w:type="spellStart"/>
      <w:r w:rsidRPr="00125E0E">
        <w:rPr>
          <w:rFonts w:ascii="Arial" w:hAnsi="Arial" w:cs="Arial"/>
          <w:sz w:val="24"/>
          <w:szCs w:val="24"/>
        </w:rPr>
        <w:t>Koprowska</w:t>
      </w:r>
      <w:proofErr w:type="spellEnd"/>
      <w:r w:rsidRPr="00125E0E">
        <w:rPr>
          <w:rFonts w:ascii="Arial" w:hAnsi="Arial" w:cs="Arial"/>
          <w:sz w:val="24"/>
          <w:szCs w:val="24"/>
        </w:rPr>
        <w:t xml:space="preserve">, 2005), I tried leave questions more open. However, I had to simplify these questions to include a limited number of options, in order for 1 to understand and have the vocabulary to respond. My initial few minutes of conversation with him I spent time “reflecting in action” </w:t>
      </w:r>
      <w:proofErr w:type="spellStart"/>
      <w:r w:rsidRPr="00125E0E">
        <w:rPr>
          <w:rFonts w:ascii="Arial" w:hAnsi="Arial" w:cs="Arial"/>
          <w:sz w:val="24"/>
          <w:szCs w:val="24"/>
        </w:rPr>
        <w:t>Schon</w:t>
      </w:r>
      <w:proofErr w:type="spellEnd"/>
      <w:r w:rsidRPr="00125E0E">
        <w:rPr>
          <w:rFonts w:ascii="Arial" w:hAnsi="Arial" w:cs="Arial"/>
          <w:sz w:val="24"/>
          <w:szCs w:val="24"/>
        </w:rPr>
        <w:t xml:space="preserve"> (1983) and adjusting my communication to allow him the greatest freedom to voice his views. </w:t>
      </w:r>
    </w:p>
    <w:p w:rsidR="00125E0E" w:rsidRPr="00125E0E" w:rsidRDefault="00125E0E" w:rsidP="00B70CA4">
      <w:pPr>
        <w:jc w:val="both"/>
        <w:rPr>
          <w:rFonts w:ascii="Arial" w:hAnsi="Arial" w:cs="Arial"/>
          <w:sz w:val="24"/>
          <w:szCs w:val="24"/>
        </w:rPr>
      </w:pPr>
      <w:r w:rsidRPr="00125E0E">
        <w:rPr>
          <w:rFonts w:ascii="Arial" w:hAnsi="Arial" w:cs="Arial"/>
          <w:sz w:val="24"/>
          <w:szCs w:val="24"/>
        </w:rPr>
        <w:t xml:space="preserve">Previously with this individual I had completed a capacity assessment which showed he lacked capacity to understand his care and support needs. This makes a power imbalance in the nature of my work with him (Thompson, 2001). In order to reduce the power imbalance inevitable in our communication I had ensured he was supported by an advocate. The advocate was not with him during this discussion, however, she had discussed what he wanted to say beforehand. </w:t>
      </w:r>
    </w:p>
    <w:p w:rsidR="00125E0E" w:rsidRPr="00125E0E" w:rsidRDefault="00125E0E" w:rsidP="00B70CA4">
      <w:pPr>
        <w:jc w:val="both"/>
        <w:rPr>
          <w:rFonts w:ascii="Arial" w:hAnsi="Arial" w:cs="Arial"/>
          <w:sz w:val="24"/>
          <w:szCs w:val="24"/>
        </w:rPr>
      </w:pPr>
      <w:r w:rsidRPr="00125E0E">
        <w:rPr>
          <w:rFonts w:ascii="Arial" w:hAnsi="Arial" w:cs="Arial"/>
          <w:sz w:val="24"/>
          <w:szCs w:val="24"/>
        </w:rPr>
        <w:t>The use of technology for this conversation had its drawbacks. The individual needed a support worker to help him with the technology. This meant he was in a room with his support staff so I did not get to speak to him alone. This may have impacted on his ability to be honest about his feelings on the care he was receiving.</w:t>
      </w:r>
    </w:p>
    <w:p w:rsidR="00125E0E" w:rsidRPr="00125E0E" w:rsidRDefault="00125E0E" w:rsidP="00B70CA4">
      <w:pPr>
        <w:jc w:val="both"/>
        <w:rPr>
          <w:rFonts w:ascii="Arial" w:hAnsi="Arial" w:cs="Arial"/>
          <w:sz w:val="24"/>
          <w:szCs w:val="24"/>
        </w:rPr>
      </w:pPr>
      <w:r w:rsidRPr="00125E0E">
        <w:rPr>
          <w:rFonts w:ascii="Arial" w:hAnsi="Arial" w:cs="Arial"/>
          <w:sz w:val="24"/>
          <w:szCs w:val="24"/>
        </w:rPr>
        <w:t xml:space="preserve">The environment in which conversation takes place has an effect on how an individual perceives what is expected of them. Due to the necessity of using technology, this had to take place in the office of the residential home. Had I been doing this visit in pre-lockdown restrictions, he would have had the opportunity to request that this meeting took place somewhere that he was more comfortable. In an office environment, the conversation becomes more formal (Hartley 2005).  </w:t>
      </w:r>
    </w:p>
    <w:p w:rsidR="00125E0E" w:rsidRPr="00125E0E" w:rsidRDefault="00125E0E" w:rsidP="00B70CA4">
      <w:pPr>
        <w:jc w:val="both"/>
        <w:rPr>
          <w:rFonts w:ascii="Arial" w:hAnsi="Arial" w:cs="Arial"/>
          <w:sz w:val="24"/>
          <w:szCs w:val="24"/>
        </w:rPr>
      </w:pPr>
      <w:r w:rsidRPr="00125E0E">
        <w:rPr>
          <w:rFonts w:ascii="Arial" w:hAnsi="Arial" w:cs="Arial"/>
          <w:sz w:val="24"/>
          <w:szCs w:val="24"/>
        </w:rPr>
        <w:t>The online media also meant that internet connection sometimes interrupted the flow of out communication. As a young man with learning disabilities, he has difficulty in understanding more complex conversations such as what his needs are and whether they are being met. With the added difficulty of the internet delay between speech and reception, there were times when his understanding was affected by this.</w:t>
      </w:r>
    </w:p>
    <w:p w:rsidR="00125E0E" w:rsidRPr="00125E0E" w:rsidRDefault="00125E0E" w:rsidP="00B70CA4">
      <w:pPr>
        <w:jc w:val="both"/>
        <w:rPr>
          <w:rFonts w:ascii="Arial" w:hAnsi="Arial" w:cs="Arial"/>
          <w:sz w:val="24"/>
          <w:szCs w:val="24"/>
        </w:rPr>
      </w:pPr>
      <w:r w:rsidRPr="00125E0E">
        <w:rPr>
          <w:rFonts w:ascii="Arial" w:hAnsi="Arial" w:cs="Arial"/>
          <w:sz w:val="24"/>
          <w:szCs w:val="24"/>
        </w:rPr>
        <w:t xml:space="preserve">In my work with 1, he has shown more positive and interactive engagement when he is able to express himself through his body language and to be able to walk away from the discussion, look out the window, jump up and down and then return to whatever is being discussed. This is a manageable aspect of his ADHD. Due to this, I had arranged for this review to be held on a virtual platform with video, rather than just telephone. I was adhering to the Code of professional Practice by promoting his voice in his care, whilst ensuring he feels happy and safe (Social Care Wales, 2017). </w:t>
      </w:r>
    </w:p>
    <w:p w:rsidR="00125E0E" w:rsidRPr="00125E0E" w:rsidRDefault="00125E0E" w:rsidP="00B70CA4">
      <w:pPr>
        <w:jc w:val="both"/>
        <w:rPr>
          <w:rFonts w:ascii="Arial" w:hAnsi="Arial" w:cs="Arial"/>
          <w:i/>
          <w:sz w:val="24"/>
          <w:szCs w:val="24"/>
        </w:rPr>
      </w:pPr>
      <w:r w:rsidRPr="00125E0E">
        <w:rPr>
          <w:rFonts w:ascii="Arial" w:hAnsi="Arial" w:cs="Arial"/>
          <w:sz w:val="24"/>
          <w:szCs w:val="24"/>
        </w:rPr>
        <w:t xml:space="preserve">To support him to understand what I was saying I used some hand gestures. These were not specific to Makaton which I have only limited knowledge, but broader symbols </w:t>
      </w:r>
      <w:r w:rsidRPr="00125E0E">
        <w:rPr>
          <w:rFonts w:ascii="Arial" w:hAnsi="Arial" w:cs="Arial"/>
          <w:sz w:val="24"/>
          <w:szCs w:val="24"/>
        </w:rPr>
        <w:lastRenderedPageBreak/>
        <w:t xml:space="preserve">used for emphasis such as thumbs up, thumbs down, wave or the sign for eating, drinking or happy, sad. I ensured any facial expressions I conveyed were clear so he felt comfortable to ask me to repeat or clarify anything he was unsure of. Gestures have a big effect on the perception and understanding of verbal communication (Goldin-Meadow and </w:t>
      </w:r>
      <w:proofErr w:type="spellStart"/>
      <w:r w:rsidRPr="00125E0E">
        <w:rPr>
          <w:rFonts w:ascii="Arial" w:hAnsi="Arial" w:cs="Arial"/>
          <w:sz w:val="24"/>
          <w:szCs w:val="24"/>
        </w:rPr>
        <w:t>Brentari</w:t>
      </w:r>
      <w:proofErr w:type="spellEnd"/>
      <w:r w:rsidRPr="00125E0E">
        <w:rPr>
          <w:rFonts w:ascii="Arial" w:hAnsi="Arial" w:cs="Arial"/>
          <w:sz w:val="24"/>
          <w:szCs w:val="24"/>
        </w:rPr>
        <w:t>, 2015). Further knowledge of sign language would be useful in my communication and this will be an action for me to take from this as non-verbal communication is necessary with many of the individuals I work with to ensure anti-oppressive practice.</w:t>
      </w:r>
    </w:p>
    <w:p w:rsidR="00125E0E" w:rsidRPr="00125E0E" w:rsidRDefault="00125E0E" w:rsidP="00B70CA4">
      <w:pPr>
        <w:jc w:val="both"/>
        <w:rPr>
          <w:rFonts w:ascii="Arial" w:hAnsi="Arial" w:cs="Arial"/>
          <w:sz w:val="24"/>
          <w:szCs w:val="24"/>
        </w:rPr>
      </w:pPr>
      <w:r w:rsidRPr="00125E0E">
        <w:rPr>
          <w:rFonts w:ascii="Arial" w:hAnsi="Arial" w:cs="Arial"/>
          <w:sz w:val="24"/>
          <w:szCs w:val="24"/>
        </w:rPr>
        <w:t xml:space="preserve">Due to his learning disability he has limited understanding. Sentences need to be broken down for him into smaller key words. To aid his communication 1 uses picture cards that depict various emotions in order to express things he struggles to understand. He did not bring these to the conversation and when I asked him if he wanted to use them, person 1 said “I use those when I’m upset”. This highlighted that he was the expert in what he needed to communicate. Although his feelings cards have a range of emotions on them, he uses them solely for him to use to tell people when he is close to losing his temper as it is at that point he struggles to speak. Therefore they were not helpful to him in this type of conversation. We discussed the emotions cards further and this highlighted that he may gain from some additional speech and language support. I had previously explored this with the community health team but this was declined as he was able to access this through his specialist school. An outcome from this was for me to speak to his school teachers and explore whether he would be able to access additional communication support. </w:t>
      </w:r>
    </w:p>
    <w:p w:rsidR="00125E0E" w:rsidRPr="00125E0E" w:rsidRDefault="00125E0E" w:rsidP="00B70CA4">
      <w:pPr>
        <w:jc w:val="both"/>
        <w:rPr>
          <w:rFonts w:ascii="Arial" w:hAnsi="Arial" w:cs="Arial"/>
          <w:sz w:val="24"/>
          <w:szCs w:val="24"/>
        </w:rPr>
      </w:pPr>
      <w:r w:rsidRPr="00125E0E">
        <w:rPr>
          <w:rFonts w:ascii="Arial" w:hAnsi="Arial" w:cs="Arial"/>
          <w:sz w:val="24"/>
          <w:szCs w:val="24"/>
        </w:rPr>
        <w:t>Throughout this review I used a person centred approach. By ensuring I had planned the best way to carry out this review, that person 1 was given every opportunity to express his wishes and views I was following my social work values and ethical principles (BASW, 2014) whilst also reflecting the Code of Professional Pract</w:t>
      </w:r>
      <w:r w:rsidR="00B70CA4">
        <w:rPr>
          <w:rFonts w:ascii="Arial" w:hAnsi="Arial" w:cs="Arial"/>
          <w:sz w:val="24"/>
          <w:szCs w:val="24"/>
        </w:rPr>
        <w:t>ice (Social Care Wales, 2017)</w:t>
      </w:r>
      <w:r w:rsidRPr="00125E0E">
        <w:rPr>
          <w:rFonts w:ascii="Arial" w:hAnsi="Arial" w:cs="Arial"/>
          <w:sz w:val="24"/>
          <w:szCs w:val="24"/>
        </w:rPr>
        <w:t xml:space="preserve"> keeping the person at the forefront of my work . </w:t>
      </w:r>
    </w:p>
    <w:p w:rsidR="00125E0E" w:rsidRPr="00125E0E" w:rsidRDefault="00E721FF" w:rsidP="00B70CA4">
      <w:pPr>
        <w:jc w:val="both"/>
        <w:rPr>
          <w:rFonts w:ascii="Arial" w:hAnsi="Arial" w:cs="Arial"/>
          <w:sz w:val="24"/>
          <w:szCs w:val="24"/>
        </w:rPr>
      </w:pPr>
      <w:r>
        <w:rPr>
          <w:rFonts w:ascii="Arial" w:hAnsi="Arial" w:cs="Arial"/>
          <w:sz w:val="24"/>
          <w:szCs w:val="24"/>
        </w:rPr>
        <w:t>Word Count 1418</w:t>
      </w:r>
    </w:p>
    <w:p w:rsidR="00125E0E" w:rsidRPr="00125E0E" w:rsidRDefault="00125E0E" w:rsidP="00B70CA4">
      <w:pPr>
        <w:jc w:val="both"/>
      </w:pPr>
    </w:p>
    <w:p w:rsidR="00125E0E" w:rsidRDefault="00125E0E" w:rsidP="00B70CA4">
      <w:pPr>
        <w:jc w:val="both"/>
        <w:rPr>
          <w:b/>
        </w:rPr>
      </w:pPr>
    </w:p>
    <w:p w:rsidR="00125E0E" w:rsidRDefault="00125E0E" w:rsidP="00B70CA4">
      <w:pPr>
        <w:jc w:val="both"/>
        <w:rPr>
          <w:b/>
        </w:rPr>
      </w:pPr>
    </w:p>
    <w:p w:rsidR="00125E0E" w:rsidRDefault="00125E0E" w:rsidP="00B70CA4">
      <w:pPr>
        <w:jc w:val="both"/>
        <w:rPr>
          <w:b/>
        </w:rPr>
      </w:pPr>
    </w:p>
    <w:p w:rsidR="00125E0E" w:rsidRDefault="00125E0E" w:rsidP="00B70CA4">
      <w:pPr>
        <w:jc w:val="both"/>
        <w:rPr>
          <w:b/>
        </w:rPr>
      </w:pPr>
    </w:p>
    <w:p w:rsidR="00125E0E" w:rsidRDefault="00125E0E" w:rsidP="00125E0E">
      <w:pPr>
        <w:rPr>
          <w:b/>
        </w:rPr>
      </w:pPr>
    </w:p>
    <w:p w:rsidR="00125E0E" w:rsidRDefault="00125E0E" w:rsidP="00125E0E">
      <w:pPr>
        <w:rPr>
          <w:b/>
        </w:rPr>
      </w:pPr>
    </w:p>
    <w:p w:rsidR="00125E0E" w:rsidRDefault="00125E0E" w:rsidP="00125E0E">
      <w:pPr>
        <w:rPr>
          <w:b/>
        </w:rPr>
      </w:pPr>
    </w:p>
    <w:p w:rsidR="00B70CA4" w:rsidRDefault="00B70CA4" w:rsidP="00125E0E">
      <w:pPr>
        <w:rPr>
          <w:b/>
        </w:rPr>
      </w:pPr>
    </w:p>
    <w:p w:rsidR="00B70CA4" w:rsidRDefault="00B70CA4" w:rsidP="00125E0E">
      <w:pPr>
        <w:rPr>
          <w:b/>
        </w:rPr>
      </w:pPr>
    </w:p>
    <w:p w:rsidR="00125E0E" w:rsidRDefault="00125E0E" w:rsidP="00125E0E">
      <w:pPr>
        <w:rPr>
          <w:b/>
        </w:rPr>
      </w:pPr>
    </w:p>
    <w:p w:rsidR="00125E0E" w:rsidRPr="00125E0E" w:rsidRDefault="00125E0E" w:rsidP="00125E0E">
      <w:pPr>
        <w:rPr>
          <w:b/>
        </w:rPr>
      </w:pPr>
      <w:r w:rsidRPr="00125E0E">
        <w:rPr>
          <w:b/>
        </w:rPr>
        <w:lastRenderedPageBreak/>
        <w:t>Feedback and comments from an individual using services, their family or carers</w:t>
      </w:r>
    </w:p>
    <w:p w:rsidR="00125E0E" w:rsidRPr="00125E0E" w:rsidRDefault="00125E0E" w:rsidP="00125E0E">
      <w:r w:rsidRPr="00125E0E">
        <w:t>This section of the Observation should not be done in the presence of the learner.</w:t>
      </w:r>
    </w:p>
    <w:p w:rsidR="00125E0E" w:rsidRPr="00125E0E" w:rsidRDefault="00125E0E" w:rsidP="00125E0E">
      <w:r w:rsidRPr="00125E0E">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rsidR="00125E0E" w:rsidRPr="00125E0E" w:rsidRDefault="00125E0E" w:rsidP="00125E0E">
      <w:r w:rsidRPr="00125E0E">
        <w:t>Before asking the questions, the observer must explain to the individual using services</w:t>
      </w:r>
      <w:r w:rsidRPr="00125E0E">
        <w:rPr>
          <w:i/>
        </w:rPr>
        <w:t xml:space="preserve"> </w:t>
      </w:r>
      <w:r w:rsidRPr="00125E0E">
        <w:t xml:space="preserve">that their comments will be shared with the learner. It may be useful to explain that it is used as a learning tool for the learner to develop their own practice. </w:t>
      </w:r>
    </w:p>
    <w:p w:rsidR="00125E0E" w:rsidRPr="00125E0E" w:rsidRDefault="00125E0E" w:rsidP="00125E0E">
      <w:r w:rsidRPr="00125E0E">
        <w:t>If the observer is unable to gain feedback,</w:t>
      </w:r>
      <w:r w:rsidRPr="00125E0E">
        <w:rPr>
          <w:i/>
        </w:rPr>
        <w:t xml:space="preserve"> </w:t>
      </w:r>
      <w:r w:rsidRPr="00125E0E">
        <w:t>they should briefly say why.</w:t>
      </w:r>
    </w:p>
    <w:p w:rsidR="00125E0E" w:rsidRPr="00125E0E" w:rsidRDefault="00125E0E" w:rsidP="00125E0E"/>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7"/>
        <w:gridCol w:w="6509"/>
      </w:tblGrid>
      <w:tr w:rsidR="00125E0E" w:rsidRPr="00125E0E" w:rsidTr="00C50CEE">
        <w:tc>
          <w:tcPr>
            <w:tcW w:w="2697" w:type="dxa"/>
            <w:shd w:val="clear" w:color="auto" w:fill="auto"/>
          </w:tcPr>
          <w:p w:rsidR="00125E0E" w:rsidRPr="00125E0E" w:rsidRDefault="00125E0E" w:rsidP="00125E0E">
            <w:r w:rsidRPr="00125E0E">
              <w:t>Was the social worker on time?  Or if delayed did he or she contact you?</w:t>
            </w:r>
          </w:p>
          <w:p w:rsidR="00125E0E" w:rsidRPr="00125E0E" w:rsidRDefault="00125E0E" w:rsidP="00125E0E"/>
        </w:tc>
        <w:tc>
          <w:tcPr>
            <w:tcW w:w="7373" w:type="dxa"/>
            <w:shd w:val="clear" w:color="auto" w:fill="auto"/>
          </w:tcPr>
          <w:p w:rsidR="00125E0E" w:rsidRPr="00125E0E" w:rsidRDefault="00125E0E" w:rsidP="00125E0E">
            <w:r w:rsidRPr="00125E0E">
              <w:t>Yes she was on time</w:t>
            </w:r>
          </w:p>
        </w:tc>
      </w:tr>
      <w:tr w:rsidR="00125E0E" w:rsidRPr="00125E0E" w:rsidTr="00C50CEE">
        <w:tc>
          <w:tcPr>
            <w:tcW w:w="2697" w:type="dxa"/>
            <w:shd w:val="clear" w:color="auto" w:fill="auto"/>
          </w:tcPr>
          <w:p w:rsidR="00125E0E" w:rsidRPr="00125E0E" w:rsidRDefault="00125E0E" w:rsidP="00125E0E">
            <w:r w:rsidRPr="00125E0E">
              <w:t xml:space="preserve">Did the social worker get your permission in advance for the observer to be present? </w:t>
            </w:r>
          </w:p>
          <w:p w:rsidR="00125E0E" w:rsidRPr="00125E0E" w:rsidRDefault="00125E0E" w:rsidP="00125E0E">
            <w:r w:rsidRPr="00125E0E">
              <w:t>Did they explain why they were being observed?</w:t>
            </w:r>
          </w:p>
        </w:tc>
        <w:tc>
          <w:tcPr>
            <w:tcW w:w="7373" w:type="dxa"/>
            <w:shd w:val="clear" w:color="auto" w:fill="auto"/>
          </w:tcPr>
          <w:p w:rsidR="00125E0E" w:rsidRPr="00125E0E" w:rsidRDefault="00125E0E" w:rsidP="00125E0E">
            <w:r w:rsidRPr="00125E0E">
              <w:t>“Yes I knew you would be there”</w:t>
            </w:r>
          </w:p>
          <w:p w:rsidR="00125E0E" w:rsidRPr="00125E0E" w:rsidRDefault="00125E0E" w:rsidP="00125E0E">
            <w:r w:rsidRPr="00125E0E">
              <w:t xml:space="preserve"> “like when I’m in school and the teachers check on me” </w:t>
            </w:r>
          </w:p>
          <w:p w:rsidR="00125E0E" w:rsidRPr="00125E0E" w:rsidRDefault="00125E0E" w:rsidP="00125E0E">
            <w:r w:rsidRPr="00125E0E">
              <w:t>Observers note:</w:t>
            </w:r>
          </w:p>
          <w:p w:rsidR="00125E0E" w:rsidRPr="00125E0E" w:rsidRDefault="00125E0E" w:rsidP="00125E0E">
            <w:r w:rsidRPr="00125E0E">
              <w:t>He didn’t fully understand the concept of why I was there due to the nature of his learning disability but he was aware there was an assessing element to and it was clear he had been asked if my being there was okay</w:t>
            </w:r>
          </w:p>
        </w:tc>
      </w:tr>
      <w:tr w:rsidR="00125E0E" w:rsidRPr="00125E0E" w:rsidTr="00C50CEE">
        <w:tc>
          <w:tcPr>
            <w:tcW w:w="2697" w:type="dxa"/>
            <w:shd w:val="clear" w:color="auto" w:fill="auto"/>
          </w:tcPr>
          <w:p w:rsidR="00125E0E" w:rsidRPr="00125E0E" w:rsidRDefault="00125E0E" w:rsidP="00125E0E">
            <w:r w:rsidRPr="00125E0E">
              <w:t>Were you clear why the social worker met with you today?</w:t>
            </w:r>
          </w:p>
          <w:p w:rsidR="00125E0E" w:rsidRPr="00125E0E" w:rsidRDefault="00125E0E" w:rsidP="00125E0E"/>
        </w:tc>
        <w:tc>
          <w:tcPr>
            <w:tcW w:w="7373" w:type="dxa"/>
            <w:shd w:val="clear" w:color="auto" w:fill="auto"/>
          </w:tcPr>
          <w:p w:rsidR="00125E0E" w:rsidRPr="00125E0E" w:rsidRDefault="00125E0E" w:rsidP="00125E0E">
            <w:r w:rsidRPr="00125E0E">
              <w:t xml:space="preserve">Make sure I’m happy here </w:t>
            </w:r>
          </w:p>
          <w:p w:rsidR="00125E0E" w:rsidRPr="00125E0E" w:rsidRDefault="00125E0E" w:rsidP="00125E0E">
            <w:r w:rsidRPr="00125E0E">
              <w:t>Cath is going to find something else other than school, like a job</w:t>
            </w:r>
          </w:p>
          <w:p w:rsidR="00125E0E" w:rsidRPr="00125E0E" w:rsidRDefault="00125E0E" w:rsidP="00125E0E">
            <w:r w:rsidRPr="00125E0E">
              <w:t xml:space="preserve">I like my </w:t>
            </w:r>
            <w:proofErr w:type="spellStart"/>
            <w:r w:rsidRPr="00125E0E">
              <w:t>Playstation</w:t>
            </w:r>
            <w:proofErr w:type="spellEnd"/>
            <w:r w:rsidRPr="00125E0E">
              <w:t xml:space="preserve"> and TV, tools and work in the shed</w:t>
            </w:r>
          </w:p>
        </w:tc>
      </w:tr>
      <w:tr w:rsidR="00125E0E" w:rsidRPr="00125E0E" w:rsidTr="00C50CEE">
        <w:tc>
          <w:tcPr>
            <w:tcW w:w="2697" w:type="dxa"/>
            <w:shd w:val="clear" w:color="auto" w:fill="auto"/>
          </w:tcPr>
          <w:p w:rsidR="00125E0E" w:rsidRPr="00125E0E" w:rsidRDefault="00125E0E" w:rsidP="00125E0E">
            <w:r w:rsidRPr="00125E0E">
              <w:t>How well prepared do you think, the social worker was for his or her meeting with you?</w:t>
            </w:r>
          </w:p>
          <w:p w:rsidR="00125E0E" w:rsidRPr="00125E0E" w:rsidRDefault="00125E0E" w:rsidP="00125E0E"/>
        </w:tc>
        <w:tc>
          <w:tcPr>
            <w:tcW w:w="7373" w:type="dxa"/>
            <w:shd w:val="clear" w:color="auto" w:fill="auto"/>
          </w:tcPr>
          <w:p w:rsidR="00125E0E" w:rsidRPr="00125E0E" w:rsidRDefault="00125E0E" w:rsidP="00125E0E">
            <w:r w:rsidRPr="00125E0E">
              <w:t>Observers note:</w:t>
            </w:r>
          </w:p>
          <w:p w:rsidR="00125E0E" w:rsidRPr="00125E0E" w:rsidRDefault="00125E0E" w:rsidP="00125E0E">
            <w:r w:rsidRPr="00125E0E">
              <w:t xml:space="preserve">He didn’t understand this question but during my observation of the session it was planned extremely well to cover topics in a way he would understand and be able to give answers to. </w:t>
            </w:r>
          </w:p>
        </w:tc>
      </w:tr>
      <w:tr w:rsidR="00125E0E" w:rsidRPr="00125E0E" w:rsidTr="00C50CEE">
        <w:tc>
          <w:tcPr>
            <w:tcW w:w="2697" w:type="dxa"/>
            <w:shd w:val="clear" w:color="auto" w:fill="auto"/>
          </w:tcPr>
          <w:p w:rsidR="00125E0E" w:rsidRPr="00125E0E" w:rsidRDefault="00125E0E" w:rsidP="00125E0E">
            <w:r w:rsidRPr="00125E0E">
              <w:t xml:space="preserve">  How has the social worker listened to you and respected your views and wishes?</w:t>
            </w:r>
          </w:p>
          <w:p w:rsidR="00125E0E" w:rsidRPr="00125E0E" w:rsidRDefault="00125E0E" w:rsidP="00125E0E"/>
        </w:tc>
        <w:tc>
          <w:tcPr>
            <w:tcW w:w="7373" w:type="dxa"/>
            <w:shd w:val="clear" w:color="auto" w:fill="auto"/>
          </w:tcPr>
          <w:p w:rsidR="00125E0E" w:rsidRPr="00125E0E" w:rsidRDefault="00125E0E" w:rsidP="00125E0E">
            <w:r w:rsidRPr="00125E0E">
              <w:t xml:space="preserve">He said “I like Cath. She helps me” </w:t>
            </w:r>
          </w:p>
          <w:p w:rsidR="00125E0E" w:rsidRPr="00125E0E" w:rsidRDefault="00125E0E" w:rsidP="00125E0E">
            <w:r w:rsidRPr="00125E0E">
              <w:t>Do you? “yes she is helping me out”</w:t>
            </w:r>
          </w:p>
          <w:p w:rsidR="00125E0E" w:rsidRPr="00125E0E" w:rsidRDefault="00125E0E" w:rsidP="00125E0E">
            <w:r w:rsidRPr="00125E0E">
              <w:t>With what? “All of the paperwork for me to move from home?”</w:t>
            </w:r>
          </w:p>
          <w:p w:rsidR="00125E0E" w:rsidRPr="00125E0E" w:rsidRDefault="00125E0E" w:rsidP="00125E0E">
            <w:r w:rsidRPr="00125E0E">
              <w:t>She makes sure I’m happy, she will find me a job</w:t>
            </w:r>
          </w:p>
          <w:p w:rsidR="00125E0E" w:rsidRPr="00125E0E" w:rsidRDefault="00125E0E" w:rsidP="00125E0E">
            <w:r w:rsidRPr="00125E0E">
              <w:lastRenderedPageBreak/>
              <w:t>Observers note:</w:t>
            </w:r>
          </w:p>
          <w:p w:rsidR="00125E0E" w:rsidRPr="00125E0E" w:rsidRDefault="00125E0E" w:rsidP="00125E0E">
            <w:r w:rsidRPr="00125E0E">
              <w:t xml:space="preserve">I am aware that he is not enjoying school and has requested to change provision. This input was specific to his needs. </w:t>
            </w:r>
          </w:p>
          <w:p w:rsidR="00125E0E" w:rsidRPr="00125E0E" w:rsidRDefault="00125E0E" w:rsidP="00125E0E"/>
        </w:tc>
      </w:tr>
      <w:tr w:rsidR="00125E0E" w:rsidRPr="00125E0E" w:rsidTr="00C50CEE">
        <w:tc>
          <w:tcPr>
            <w:tcW w:w="2697" w:type="dxa"/>
            <w:shd w:val="clear" w:color="auto" w:fill="auto"/>
          </w:tcPr>
          <w:p w:rsidR="00125E0E" w:rsidRPr="00125E0E" w:rsidRDefault="00125E0E" w:rsidP="00125E0E">
            <w:r w:rsidRPr="00125E0E">
              <w:lastRenderedPageBreak/>
              <w:t>Did the social worker talk to you in a way that you understood?</w:t>
            </w:r>
          </w:p>
          <w:p w:rsidR="00125E0E" w:rsidRPr="00125E0E" w:rsidRDefault="00125E0E" w:rsidP="00125E0E">
            <w:r w:rsidRPr="00125E0E">
              <w:t>Did you understand the language they used?</w:t>
            </w:r>
          </w:p>
          <w:p w:rsidR="00125E0E" w:rsidRPr="00125E0E" w:rsidRDefault="00125E0E" w:rsidP="00125E0E"/>
        </w:tc>
        <w:tc>
          <w:tcPr>
            <w:tcW w:w="7373" w:type="dxa"/>
            <w:shd w:val="clear" w:color="auto" w:fill="auto"/>
          </w:tcPr>
          <w:p w:rsidR="00125E0E" w:rsidRPr="00125E0E" w:rsidRDefault="00125E0E" w:rsidP="00125E0E">
            <w:r w:rsidRPr="00125E0E">
              <w:t xml:space="preserve">Yes, Cath’s listening to me about school and home. Cath’s going to find me something else instead of school. </w:t>
            </w:r>
          </w:p>
          <w:p w:rsidR="00125E0E" w:rsidRPr="00125E0E" w:rsidRDefault="00125E0E" w:rsidP="00125E0E">
            <w:r w:rsidRPr="00125E0E">
              <w:t xml:space="preserve">Cath talks to me about things I like </w:t>
            </w:r>
          </w:p>
          <w:p w:rsidR="00125E0E" w:rsidRPr="00125E0E" w:rsidRDefault="00125E0E" w:rsidP="00125E0E">
            <w:r w:rsidRPr="00125E0E">
              <w:t>Observers note:</w:t>
            </w:r>
          </w:p>
          <w:p w:rsidR="00125E0E" w:rsidRPr="00125E0E" w:rsidRDefault="00125E0E" w:rsidP="00125E0E">
            <w:r w:rsidRPr="00125E0E">
              <w:t xml:space="preserve">I observed Cath asking simple questions in a way that he could understand, listened to his answers and gave him time to respond. Cath reflected back to him what he said to ensure that what she understood was correct. It was clear Cath has forged a good relationship with 1 as a young man with LD and autism </w:t>
            </w:r>
          </w:p>
        </w:tc>
      </w:tr>
      <w:tr w:rsidR="00125E0E" w:rsidRPr="00125E0E" w:rsidTr="00C50CEE">
        <w:tc>
          <w:tcPr>
            <w:tcW w:w="2697" w:type="dxa"/>
            <w:tcBorders>
              <w:top w:val="single" w:sz="4" w:space="0" w:color="auto"/>
              <w:left w:val="single" w:sz="4" w:space="0" w:color="auto"/>
              <w:bottom w:val="single" w:sz="4" w:space="0" w:color="auto"/>
              <w:right w:val="single" w:sz="4" w:space="0" w:color="auto"/>
            </w:tcBorders>
            <w:shd w:val="clear" w:color="auto" w:fill="auto"/>
          </w:tcPr>
          <w:p w:rsidR="00125E0E" w:rsidRPr="00125E0E" w:rsidRDefault="00125E0E" w:rsidP="00125E0E">
            <w:r w:rsidRPr="00125E0E">
              <w:t>How has the social worker’s involvement met your expectations for this visit?</w:t>
            </w:r>
          </w:p>
          <w:p w:rsidR="00125E0E" w:rsidRPr="00125E0E" w:rsidRDefault="00125E0E" w:rsidP="00125E0E"/>
        </w:tc>
        <w:tc>
          <w:tcPr>
            <w:tcW w:w="7373" w:type="dxa"/>
            <w:tcBorders>
              <w:top w:val="single" w:sz="4" w:space="0" w:color="auto"/>
              <w:left w:val="single" w:sz="4" w:space="0" w:color="auto"/>
              <w:bottom w:val="single" w:sz="4" w:space="0" w:color="auto"/>
              <w:right w:val="single" w:sz="4" w:space="0" w:color="auto"/>
            </w:tcBorders>
            <w:shd w:val="clear" w:color="auto" w:fill="auto"/>
          </w:tcPr>
          <w:p w:rsidR="00125E0E" w:rsidRPr="00125E0E" w:rsidRDefault="00125E0E" w:rsidP="00125E0E">
            <w:r w:rsidRPr="00125E0E">
              <w:t>Yes she’s helping me out to move and to get a job</w:t>
            </w:r>
          </w:p>
          <w:p w:rsidR="00125E0E" w:rsidRPr="00125E0E" w:rsidRDefault="00125E0E" w:rsidP="00125E0E">
            <w:r w:rsidRPr="00125E0E">
              <w:t xml:space="preserve">Cath is helping me to settle in. </w:t>
            </w:r>
          </w:p>
        </w:tc>
      </w:tr>
      <w:tr w:rsidR="00125E0E" w:rsidRPr="00125E0E" w:rsidTr="00C50CEE">
        <w:tc>
          <w:tcPr>
            <w:tcW w:w="2697" w:type="dxa"/>
            <w:tcBorders>
              <w:top w:val="single" w:sz="4" w:space="0" w:color="auto"/>
              <w:left w:val="single" w:sz="4" w:space="0" w:color="auto"/>
              <w:bottom w:val="single" w:sz="4" w:space="0" w:color="auto"/>
              <w:right w:val="single" w:sz="4" w:space="0" w:color="auto"/>
            </w:tcBorders>
            <w:shd w:val="clear" w:color="auto" w:fill="auto"/>
          </w:tcPr>
          <w:p w:rsidR="00125E0E" w:rsidRPr="00125E0E" w:rsidRDefault="00125E0E" w:rsidP="00125E0E">
            <w:r w:rsidRPr="00125E0E">
              <w:t>Are there any other comments or suggestions that you would like to make?</w:t>
            </w:r>
          </w:p>
        </w:tc>
        <w:tc>
          <w:tcPr>
            <w:tcW w:w="7373" w:type="dxa"/>
            <w:tcBorders>
              <w:top w:val="single" w:sz="4" w:space="0" w:color="auto"/>
              <w:left w:val="single" w:sz="4" w:space="0" w:color="auto"/>
              <w:bottom w:val="single" w:sz="4" w:space="0" w:color="auto"/>
              <w:right w:val="single" w:sz="4" w:space="0" w:color="auto"/>
            </w:tcBorders>
            <w:shd w:val="clear" w:color="auto" w:fill="auto"/>
          </w:tcPr>
          <w:p w:rsidR="00125E0E" w:rsidRPr="00125E0E" w:rsidRDefault="00125E0E" w:rsidP="00125E0E">
            <w:r w:rsidRPr="00125E0E">
              <w:t xml:space="preserve">This question was to abstract for his level of ability so it was not asked. </w:t>
            </w:r>
          </w:p>
        </w:tc>
      </w:tr>
    </w:tbl>
    <w:p w:rsidR="00125E0E" w:rsidRDefault="00125E0E">
      <w:pPr>
        <w:rPr>
          <w:b/>
        </w:rPr>
      </w:pPr>
    </w:p>
    <w:p w:rsidR="00B70CA4" w:rsidRDefault="00B70CA4">
      <w:pPr>
        <w:rPr>
          <w:b/>
        </w:rPr>
      </w:pPr>
    </w:p>
    <w:p w:rsidR="00B70CA4" w:rsidRDefault="00B70CA4">
      <w:pPr>
        <w:rPr>
          <w:b/>
        </w:rPr>
      </w:pPr>
    </w:p>
    <w:p w:rsidR="00B70CA4" w:rsidRDefault="00B70CA4">
      <w:pPr>
        <w:rPr>
          <w:b/>
        </w:rPr>
      </w:pPr>
    </w:p>
    <w:p w:rsidR="00B70CA4" w:rsidRDefault="00B70CA4">
      <w:pPr>
        <w:rPr>
          <w:b/>
        </w:rPr>
      </w:pPr>
    </w:p>
    <w:p w:rsidR="00B70CA4" w:rsidRDefault="00B70CA4"/>
    <w:p w:rsidR="00125E0E" w:rsidRDefault="00125E0E"/>
    <w:p w:rsidR="00125E0E" w:rsidRDefault="00125E0E"/>
    <w:p w:rsidR="00125E0E" w:rsidRDefault="00125E0E"/>
    <w:p w:rsidR="00125E0E" w:rsidRDefault="00125E0E"/>
    <w:p w:rsidR="00125E0E" w:rsidRDefault="00125E0E"/>
    <w:p w:rsidR="00125E0E" w:rsidRDefault="00125E0E"/>
    <w:p w:rsidR="00125E0E" w:rsidRPr="00125E0E" w:rsidRDefault="00125E0E" w:rsidP="00125E0E"/>
    <w:p w:rsidR="00125E0E" w:rsidRPr="00125E0E" w:rsidRDefault="00125E0E" w:rsidP="00125E0E">
      <w:pPr>
        <w:rPr>
          <w:b/>
        </w:rPr>
      </w:pPr>
      <w:r w:rsidRPr="00125E0E">
        <w:rPr>
          <w:b/>
        </w:rPr>
        <w:lastRenderedPageBreak/>
        <w:t>Section 7</w:t>
      </w:r>
    </w:p>
    <w:p w:rsidR="00125E0E" w:rsidRPr="00125E0E" w:rsidRDefault="00125E0E" w:rsidP="00125E0E">
      <w:pPr>
        <w:rPr>
          <w:b/>
        </w:rPr>
      </w:pPr>
      <w:r w:rsidRPr="00125E0E">
        <w:rPr>
          <w:b/>
        </w:rPr>
        <w:t>Bibliography</w:t>
      </w:r>
    </w:p>
    <w:p w:rsidR="00125E0E" w:rsidRPr="00125E0E" w:rsidRDefault="00125E0E" w:rsidP="00125E0E">
      <w:r w:rsidRPr="00125E0E">
        <w:t xml:space="preserve">Information about referencing in written assignments and how to avoid plagiarism can be found on Moodle. It is important that you are aware of the importance of ensuring that the work submitted is your original work.      </w:t>
      </w:r>
    </w:p>
    <w:p w:rsidR="00125E0E" w:rsidRPr="00125E0E" w:rsidRDefault="00125E0E" w:rsidP="00125E0E"/>
    <w:p w:rsidR="00125E0E" w:rsidRPr="00B70CA4" w:rsidRDefault="00125E0E" w:rsidP="00125E0E">
      <w:pPr>
        <w:numPr>
          <w:ilvl w:val="0"/>
          <w:numId w:val="1"/>
        </w:numPr>
        <w:rPr>
          <w:rFonts w:ascii="Arial" w:hAnsi="Arial" w:cs="Arial"/>
          <w:iCs/>
          <w:sz w:val="24"/>
          <w:szCs w:val="24"/>
        </w:rPr>
      </w:pPr>
      <w:proofErr w:type="spellStart"/>
      <w:r w:rsidRPr="00B70CA4">
        <w:rPr>
          <w:rFonts w:ascii="Arial" w:hAnsi="Arial" w:cs="Arial"/>
          <w:iCs/>
          <w:sz w:val="24"/>
          <w:szCs w:val="24"/>
        </w:rPr>
        <w:t>Bassot</w:t>
      </w:r>
      <w:proofErr w:type="spellEnd"/>
      <w:r w:rsidRPr="00B70CA4">
        <w:rPr>
          <w:rFonts w:ascii="Arial" w:hAnsi="Arial" w:cs="Arial"/>
          <w:iCs/>
          <w:sz w:val="24"/>
          <w:szCs w:val="24"/>
        </w:rPr>
        <w:t>, B., 2016. </w:t>
      </w:r>
      <w:r w:rsidRPr="00B70CA4">
        <w:rPr>
          <w:rFonts w:ascii="Arial" w:hAnsi="Arial" w:cs="Arial"/>
          <w:i/>
          <w:iCs/>
          <w:sz w:val="24"/>
          <w:szCs w:val="24"/>
        </w:rPr>
        <w:t>The Reflective Journal</w:t>
      </w:r>
      <w:r w:rsidRPr="00B70CA4">
        <w:rPr>
          <w:rFonts w:ascii="Arial" w:hAnsi="Arial" w:cs="Arial"/>
          <w:iCs/>
          <w:sz w:val="24"/>
          <w:szCs w:val="24"/>
        </w:rPr>
        <w:t>. 2nd ed. London: Palgrave.</w:t>
      </w:r>
    </w:p>
    <w:p w:rsidR="00125E0E" w:rsidRPr="00B70CA4" w:rsidRDefault="00125E0E" w:rsidP="00125E0E">
      <w:pPr>
        <w:numPr>
          <w:ilvl w:val="0"/>
          <w:numId w:val="1"/>
        </w:numPr>
        <w:rPr>
          <w:rFonts w:ascii="Arial" w:hAnsi="Arial" w:cs="Arial"/>
          <w:iCs/>
          <w:sz w:val="24"/>
          <w:szCs w:val="24"/>
        </w:rPr>
      </w:pPr>
      <w:proofErr w:type="spellStart"/>
      <w:r w:rsidRPr="00B70CA4">
        <w:rPr>
          <w:rFonts w:ascii="Arial" w:hAnsi="Arial" w:cs="Arial"/>
          <w:iCs/>
          <w:sz w:val="24"/>
          <w:szCs w:val="24"/>
        </w:rPr>
        <w:t>Brayne</w:t>
      </w:r>
      <w:proofErr w:type="spellEnd"/>
      <w:r w:rsidRPr="00B70CA4">
        <w:rPr>
          <w:rFonts w:ascii="Arial" w:hAnsi="Arial" w:cs="Arial"/>
          <w:iCs/>
          <w:sz w:val="24"/>
          <w:szCs w:val="24"/>
        </w:rPr>
        <w:t xml:space="preserve">, H., </w:t>
      </w:r>
      <w:proofErr w:type="spellStart"/>
      <w:r w:rsidRPr="00B70CA4">
        <w:rPr>
          <w:rFonts w:ascii="Arial" w:hAnsi="Arial" w:cs="Arial"/>
          <w:iCs/>
          <w:sz w:val="24"/>
          <w:szCs w:val="24"/>
        </w:rPr>
        <w:t>Carr</w:t>
      </w:r>
      <w:proofErr w:type="spellEnd"/>
      <w:r w:rsidRPr="00B70CA4">
        <w:rPr>
          <w:rFonts w:ascii="Arial" w:hAnsi="Arial" w:cs="Arial"/>
          <w:iCs/>
          <w:sz w:val="24"/>
          <w:szCs w:val="24"/>
        </w:rPr>
        <w:t xml:space="preserve">, H., </w:t>
      </w:r>
      <w:proofErr w:type="spellStart"/>
      <w:r w:rsidRPr="00B70CA4">
        <w:rPr>
          <w:rFonts w:ascii="Arial" w:hAnsi="Arial" w:cs="Arial"/>
          <w:iCs/>
          <w:sz w:val="24"/>
          <w:szCs w:val="24"/>
        </w:rPr>
        <w:t>Goosey</w:t>
      </w:r>
      <w:proofErr w:type="spellEnd"/>
      <w:r w:rsidRPr="00B70CA4">
        <w:rPr>
          <w:rFonts w:ascii="Arial" w:hAnsi="Arial" w:cs="Arial"/>
          <w:iCs/>
          <w:sz w:val="24"/>
          <w:szCs w:val="24"/>
        </w:rPr>
        <w:t>, D., Harris, J. and White, V., 2015. </w:t>
      </w:r>
      <w:r w:rsidRPr="00B70CA4">
        <w:rPr>
          <w:rFonts w:ascii="Arial" w:hAnsi="Arial" w:cs="Arial"/>
          <w:i/>
          <w:iCs/>
          <w:sz w:val="24"/>
          <w:szCs w:val="24"/>
        </w:rPr>
        <w:t xml:space="preserve">Law </w:t>
      </w:r>
      <w:proofErr w:type="gramStart"/>
      <w:r w:rsidRPr="00B70CA4">
        <w:rPr>
          <w:rFonts w:ascii="Arial" w:hAnsi="Arial" w:cs="Arial"/>
          <w:i/>
          <w:iCs/>
          <w:sz w:val="24"/>
          <w:szCs w:val="24"/>
        </w:rPr>
        <w:t>For</w:t>
      </w:r>
      <w:proofErr w:type="gramEnd"/>
      <w:r w:rsidRPr="00B70CA4">
        <w:rPr>
          <w:rFonts w:ascii="Arial" w:hAnsi="Arial" w:cs="Arial"/>
          <w:i/>
          <w:iCs/>
          <w:sz w:val="24"/>
          <w:szCs w:val="24"/>
        </w:rPr>
        <w:t xml:space="preserve"> Social Workers</w:t>
      </w:r>
      <w:r w:rsidRPr="00B70CA4">
        <w:rPr>
          <w:rFonts w:ascii="Arial" w:hAnsi="Arial" w:cs="Arial"/>
          <w:iCs/>
          <w:sz w:val="24"/>
          <w:szCs w:val="24"/>
        </w:rPr>
        <w:t>. Oxford, United Kingdom: Oxford University Press.</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Carter, B., Cummings, J. and Cooper, L., 2007. An exploration of best practice in multi-agency working and the experiences of families of children with complex health needs. What works well and what needs to be done to improve practice for the future</w:t>
      </w:r>
      <w:proofErr w:type="gramStart"/>
      <w:r w:rsidRPr="00B70CA4">
        <w:rPr>
          <w:rFonts w:ascii="Arial" w:hAnsi="Arial" w:cs="Arial"/>
          <w:iCs/>
          <w:sz w:val="24"/>
          <w:szCs w:val="24"/>
        </w:rPr>
        <w:t>?.</w:t>
      </w:r>
      <w:proofErr w:type="gramEnd"/>
      <w:r w:rsidRPr="00B70CA4">
        <w:rPr>
          <w:rFonts w:ascii="Arial" w:hAnsi="Arial" w:cs="Arial"/>
          <w:iCs/>
          <w:sz w:val="24"/>
          <w:szCs w:val="24"/>
        </w:rPr>
        <w:t> </w:t>
      </w:r>
      <w:r w:rsidRPr="00B70CA4">
        <w:rPr>
          <w:rFonts w:ascii="Arial" w:hAnsi="Arial" w:cs="Arial"/>
          <w:i/>
          <w:iCs/>
          <w:sz w:val="24"/>
          <w:szCs w:val="24"/>
        </w:rPr>
        <w:t>Journal of Clinical Nursing</w:t>
      </w:r>
      <w:r w:rsidRPr="00B70CA4">
        <w:rPr>
          <w:rFonts w:ascii="Arial" w:hAnsi="Arial" w:cs="Arial"/>
          <w:iCs/>
          <w:sz w:val="24"/>
          <w:szCs w:val="24"/>
        </w:rPr>
        <w:t>, 16(3), pp.527-539.</w:t>
      </w:r>
    </w:p>
    <w:p w:rsidR="00125E0E" w:rsidRPr="00B70CA4" w:rsidRDefault="00125E0E" w:rsidP="00125E0E">
      <w:pPr>
        <w:numPr>
          <w:ilvl w:val="0"/>
          <w:numId w:val="1"/>
        </w:numPr>
        <w:rPr>
          <w:rFonts w:ascii="Arial" w:hAnsi="Arial" w:cs="Arial"/>
          <w:iCs/>
          <w:sz w:val="24"/>
          <w:szCs w:val="24"/>
        </w:rPr>
      </w:pPr>
      <w:proofErr w:type="gramStart"/>
      <w:r w:rsidRPr="00B70CA4">
        <w:rPr>
          <w:rFonts w:ascii="Arial" w:hAnsi="Arial" w:cs="Arial"/>
          <w:iCs/>
          <w:sz w:val="24"/>
          <w:szCs w:val="24"/>
        </w:rPr>
        <w:t>www.basw.co.uk.2014</w:t>
      </w:r>
      <w:proofErr w:type="gramEnd"/>
      <w:r w:rsidRPr="00B70CA4">
        <w:rPr>
          <w:rFonts w:ascii="Arial" w:hAnsi="Arial" w:cs="Arial"/>
          <w:iCs/>
          <w:sz w:val="24"/>
          <w:szCs w:val="24"/>
        </w:rPr>
        <w:t>. </w:t>
      </w:r>
      <w:r w:rsidRPr="00B70CA4">
        <w:rPr>
          <w:rFonts w:ascii="Arial" w:hAnsi="Arial" w:cs="Arial"/>
          <w:i/>
          <w:iCs/>
          <w:sz w:val="24"/>
          <w:szCs w:val="24"/>
        </w:rPr>
        <w:t>Code of Ethics</w:t>
      </w:r>
      <w:r w:rsidRPr="00B70CA4">
        <w:rPr>
          <w:rFonts w:ascii="Arial" w:hAnsi="Arial" w:cs="Arial"/>
          <w:iCs/>
          <w:sz w:val="24"/>
          <w:szCs w:val="24"/>
        </w:rPr>
        <w:t>. [online] Available at: &lt;https://www.basw.co.uk/about-basw/code-ethics&gt; [Accessed 8 May 2021].</w:t>
      </w:r>
    </w:p>
    <w:p w:rsidR="00125E0E" w:rsidRPr="00B70CA4" w:rsidRDefault="00125E0E" w:rsidP="00125E0E">
      <w:pPr>
        <w:numPr>
          <w:ilvl w:val="0"/>
          <w:numId w:val="1"/>
        </w:numPr>
        <w:rPr>
          <w:rFonts w:ascii="Arial" w:hAnsi="Arial" w:cs="Arial"/>
          <w:iCs/>
          <w:sz w:val="24"/>
          <w:szCs w:val="24"/>
        </w:rPr>
      </w:pPr>
      <w:proofErr w:type="spellStart"/>
      <w:r w:rsidRPr="00B70CA4">
        <w:rPr>
          <w:rFonts w:ascii="Arial" w:hAnsi="Arial" w:cs="Arial"/>
          <w:iCs/>
          <w:sz w:val="24"/>
          <w:szCs w:val="24"/>
        </w:rPr>
        <w:t>Socialcare.wales</w:t>
      </w:r>
      <w:proofErr w:type="spellEnd"/>
      <w:r w:rsidRPr="00B70CA4">
        <w:rPr>
          <w:rFonts w:ascii="Arial" w:hAnsi="Arial" w:cs="Arial"/>
          <w:iCs/>
          <w:sz w:val="24"/>
          <w:szCs w:val="24"/>
        </w:rPr>
        <w:t>. 2017. </w:t>
      </w:r>
      <w:r w:rsidRPr="00B70CA4">
        <w:rPr>
          <w:rFonts w:ascii="Arial" w:hAnsi="Arial" w:cs="Arial"/>
          <w:i/>
          <w:iCs/>
          <w:sz w:val="24"/>
          <w:szCs w:val="24"/>
        </w:rPr>
        <w:t>Code of Professional Practice for Social Care</w:t>
      </w:r>
      <w:r w:rsidRPr="00B70CA4">
        <w:rPr>
          <w:rFonts w:ascii="Arial" w:hAnsi="Arial" w:cs="Arial"/>
          <w:iCs/>
          <w:sz w:val="24"/>
          <w:szCs w:val="24"/>
        </w:rPr>
        <w:t>. [online] Available at: &lt;https://socialcare.wales/cms_assets/file-uploads/Code-of-Professional-Practice-for-Social-Care-web-version.pdf&gt; [Accessed 8 May 2021].</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Cull, L., Roche, J. and Stringer, D., 2010. </w:t>
      </w:r>
      <w:r w:rsidRPr="00B70CA4">
        <w:rPr>
          <w:rFonts w:ascii="Arial" w:hAnsi="Arial" w:cs="Arial"/>
          <w:i/>
          <w:iCs/>
          <w:sz w:val="24"/>
          <w:szCs w:val="24"/>
        </w:rPr>
        <w:t xml:space="preserve">The Law </w:t>
      </w:r>
      <w:proofErr w:type="gramStart"/>
      <w:r w:rsidRPr="00B70CA4">
        <w:rPr>
          <w:rFonts w:ascii="Arial" w:hAnsi="Arial" w:cs="Arial"/>
          <w:i/>
          <w:iCs/>
          <w:sz w:val="24"/>
          <w:szCs w:val="24"/>
        </w:rPr>
        <w:t>And</w:t>
      </w:r>
      <w:proofErr w:type="gramEnd"/>
      <w:r w:rsidRPr="00B70CA4">
        <w:rPr>
          <w:rFonts w:ascii="Arial" w:hAnsi="Arial" w:cs="Arial"/>
          <w:i/>
          <w:iCs/>
          <w:sz w:val="24"/>
          <w:szCs w:val="24"/>
        </w:rPr>
        <w:t xml:space="preserve"> Social Work</w:t>
      </w:r>
      <w:r w:rsidRPr="00B70CA4">
        <w:rPr>
          <w:rFonts w:ascii="Arial" w:hAnsi="Arial" w:cs="Arial"/>
          <w:iCs/>
          <w:sz w:val="24"/>
          <w:szCs w:val="24"/>
        </w:rPr>
        <w:t>. Basingstoke: Palgrave in association with the Open University.</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Goldberg, S., 2000</w:t>
      </w:r>
      <w:r w:rsidRPr="00B70CA4">
        <w:rPr>
          <w:rFonts w:ascii="Arial" w:hAnsi="Arial" w:cs="Arial"/>
          <w:i/>
          <w:iCs/>
          <w:sz w:val="24"/>
          <w:szCs w:val="24"/>
        </w:rPr>
        <w:t>. Attachment and Development</w:t>
      </w:r>
      <w:r w:rsidRPr="00B70CA4">
        <w:rPr>
          <w:rFonts w:ascii="Arial" w:hAnsi="Arial" w:cs="Arial"/>
          <w:iCs/>
          <w:sz w:val="24"/>
          <w:szCs w:val="24"/>
        </w:rPr>
        <w:t>. Routledge</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 xml:space="preserve">Goldin-Meadow, S. and </w:t>
      </w:r>
      <w:proofErr w:type="spellStart"/>
      <w:r w:rsidRPr="00B70CA4">
        <w:rPr>
          <w:rFonts w:ascii="Arial" w:hAnsi="Arial" w:cs="Arial"/>
          <w:iCs/>
          <w:sz w:val="24"/>
          <w:szCs w:val="24"/>
        </w:rPr>
        <w:t>Brentari</w:t>
      </w:r>
      <w:proofErr w:type="spellEnd"/>
      <w:r w:rsidRPr="00B70CA4">
        <w:rPr>
          <w:rFonts w:ascii="Arial" w:hAnsi="Arial" w:cs="Arial"/>
          <w:iCs/>
          <w:sz w:val="24"/>
          <w:szCs w:val="24"/>
        </w:rPr>
        <w:t>, D., 2015. Gesture, sign, and language: The coming of age of sign language and gesture studies. </w:t>
      </w:r>
      <w:proofErr w:type="spellStart"/>
      <w:r w:rsidRPr="00B70CA4">
        <w:rPr>
          <w:rFonts w:ascii="Arial" w:hAnsi="Arial" w:cs="Arial"/>
          <w:i/>
          <w:iCs/>
          <w:sz w:val="24"/>
          <w:szCs w:val="24"/>
        </w:rPr>
        <w:t>Behavioral</w:t>
      </w:r>
      <w:proofErr w:type="spellEnd"/>
      <w:r w:rsidRPr="00B70CA4">
        <w:rPr>
          <w:rFonts w:ascii="Arial" w:hAnsi="Arial" w:cs="Arial"/>
          <w:i/>
          <w:iCs/>
          <w:sz w:val="24"/>
          <w:szCs w:val="24"/>
        </w:rPr>
        <w:t xml:space="preserve"> and Brain Sciences</w:t>
      </w:r>
      <w:r w:rsidRPr="00B70CA4">
        <w:rPr>
          <w:rFonts w:ascii="Arial" w:hAnsi="Arial" w:cs="Arial"/>
          <w:iCs/>
          <w:sz w:val="24"/>
          <w:szCs w:val="24"/>
        </w:rPr>
        <w:t>, 40.</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Hartley, P., 2005. </w:t>
      </w:r>
      <w:r w:rsidRPr="00B70CA4">
        <w:rPr>
          <w:rFonts w:ascii="Arial" w:hAnsi="Arial" w:cs="Arial"/>
          <w:i/>
          <w:iCs/>
          <w:sz w:val="24"/>
          <w:szCs w:val="24"/>
        </w:rPr>
        <w:t>Interpersonal Communication</w:t>
      </w:r>
      <w:r w:rsidRPr="00B70CA4">
        <w:rPr>
          <w:rFonts w:ascii="Arial" w:hAnsi="Arial" w:cs="Arial"/>
          <w:iCs/>
          <w:sz w:val="24"/>
          <w:szCs w:val="24"/>
        </w:rPr>
        <w:t>. 2nd ed. Abingdon: Routledge.</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Honey, P. and Mumford, A., 1992. </w:t>
      </w:r>
      <w:r w:rsidRPr="00B70CA4">
        <w:rPr>
          <w:rFonts w:ascii="Arial" w:hAnsi="Arial" w:cs="Arial"/>
          <w:i/>
          <w:iCs/>
          <w:sz w:val="24"/>
          <w:szCs w:val="24"/>
        </w:rPr>
        <w:t xml:space="preserve">The Manual </w:t>
      </w:r>
      <w:proofErr w:type="gramStart"/>
      <w:r w:rsidRPr="00B70CA4">
        <w:rPr>
          <w:rFonts w:ascii="Arial" w:hAnsi="Arial" w:cs="Arial"/>
          <w:i/>
          <w:iCs/>
          <w:sz w:val="24"/>
          <w:szCs w:val="24"/>
        </w:rPr>
        <w:t>Of</w:t>
      </w:r>
      <w:proofErr w:type="gramEnd"/>
      <w:r w:rsidRPr="00B70CA4">
        <w:rPr>
          <w:rFonts w:ascii="Arial" w:hAnsi="Arial" w:cs="Arial"/>
          <w:i/>
          <w:iCs/>
          <w:sz w:val="24"/>
          <w:szCs w:val="24"/>
        </w:rPr>
        <w:t xml:space="preserve"> Learning Styles</w:t>
      </w:r>
      <w:r w:rsidRPr="00B70CA4">
        <w:rPr>
          <w:rFonts w:ascii="Arial" w:hAnsi="Arial" w:cs="Arial"/>
          <w:iCs/>
          <w:sz w:val="24"/>
          <w:szCs w:val="24"/>
        </w:rPr>
        <w:t>. Maidenhead, Berkshire: Peter Honey.</w:t>
      </w:r>
    </w:p>
    <w:p w:rsidR="00125E0E" w:rsidRPr="00B70CA4" w:rsidRDefault="00125E0E" w:rsidP="00125E0E">
      <w:pPr>
        <w:numPr>
          <w:ilvl w:val="0"/>
          <w:numId w:val="1"/>
        </w:numPr>
        <w:rPr>
          <w:rFonts w:ascii="Arial" w:hAnsi="Arial" w:cs="Arial"/>
          <w:iCs/>
          <w:sz w:val="24"/>
          <w:szCs w:val="24"/>
        </w:rPr>
      </w:pPr>
      <w:proofErr w:type="spellStart"/>
      <w:r w:rsidRPr="00B70CA4">
        <w:rPr>
          <w:rFonts w:ascii="Arial" w:hAnsi="Arial" w:cs="Arial"/>
          <w:iCs/>
          <w:sz w:val="24"/>
          <w:szCs w:val="24"/>
        </w:rPr>
        <w:t>Koprowska</w:t>
      </w:r>
      <w:proofErr w:type="spellEnd"/>
      <w:r w:rsidRPr="00B70CA4">
        <w:rPr>
          <w:rFonts w:ascii="Arial" w:hAnsi="Arial" w:cs="Arial"/>
          <w:iCs/>
          <w:sz w:val="24"/>
          <w:szCs w:val="24"/>
        </w:rPr>
        <w:t>, J., 2005. </w:t>
      </w:r>
      <w:r w:rsidRPr="00B70CA4">
        <w:rPr>
          <w:rFonts w:ascii="Arial" w:hAnsi="Arial" w:cs="Arial"/>
          <w:i/>
          <w:iCs/>
          <w:sz w:val="24"/>
          <w:szCs w:val="24"/>
        </w:rPr>
        <w:t xml:space="preserve">Communication &amp; Interpersonal Skills </w:t>
      </w:r>
      <w:proofErr w:type="gramStart"/>
      <w:r w:rsidRPr="00B70CA4">
        <w:rPr>
          <w:rFonts w:ascii="Arial" w:hAnsi="Arial" w:cs="Arial"/>
          <w:i/>
          <w:iCs/>
          <w:sz w:val="24"/>
          <w:szCs w:val="24"/>
        </w:rPr>
        <w:t>In</w:t>
      </w:r>
      <w:proofErr w:type="gramEnd"/>
      <w:r w:rsidRPr="00B70CA4">
        <w:rPr>
          <w:rFonts w:ascii="Arial" w:hAnsi="Arial" w:cs="Arial"/>
          <w:i/>
          <w:iCs/>
          <w:sz w:val="24"/>
          <w:szCs w:val="24"/>
        </w:rPr>
        <w:t xml:space="preserve"> Social Work</w:t>
      </w:r>
      <w:r w:rsidRPr="00B70CA4">
        <w:rPr>
          <w:rFonts w:ascii="Arial" w:hAnsi="Arial" w:cs="Arial"/>
          <w:iCs/>
          <w:sz w:val="24"/>
          <w:szCs w:val="24"/>
        </w:rPr>
        <w:t>. Exeter: Learning Matters Ltd.</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Assets.publishing.service.gov.uk. 2007. </w:t>
      </w:r>
      <w:r w:rsidRPr="00B70CA4">
        <w:rPr>
          <w:rFonts w:ascii="Arial" w:hAnsi="Arial" w:cs="Arial"/>
          <w:i/>
          <w:iCs/>
          <w:sz w:val="24"/>
          <w:szCs w:val="24"/>
        </w:rPr>
        <w:t xml:space="preserve">Mental Capacity Act 2005 Code </w:t>
      </w:r>
      <w:proofErr w:type="gramStart"/>
      <w:r w:rsidRPr="00B70CA4">
        <w:rPr>
          <w:rFonts w:ascii="Arial" w:hAnsi="Arial" w:cs="Arial"/>
          <w:i/>
          <w:iCs/>
          <w:sz w:val="24"/>
          <w:szCs w:val="24"/>
        </w:rPr>
        <w:t>Of</w:t>
      </w:r>
      <w:proofErr w:type="gramEnd"/>
      <w:r w:rsidRPr="00B70CA4">
        <w:rPr>
          <w:rFonts w:ascii="Arial" w:hAnsi="Arial" w:cs="Arial"/>
          <w:i/>
          <w:iCs/>
          <w:sz w:val="24"/>
          <w:szCs w:val="24"/>
        </w:rPr>
        <w:t xml:space="preserve"> Practice</w:t>
      </w:r>
      <w:r w:rsidRPr="00B70CA4">
        <w:rPr>
          <w:rFonts w:ascii="Arial" w:hAnsi="Arial" w:cs="Arial"/>
          <w:iCs/>
          <w:sz w:val="24"/>
          <w:szCs w:val="24"/>
        </w:rPr>
        <w:t>. [online] Available at: &lt;https://assets.publishing.service.gov.uk/government/uploads/system/uploads/attachment_data/file/921428/Mental-capacity-act-code-of-practice.pdf&gt; [Accessed 12 January 2021].</w:t>
      </w:r>
    </w:p>
    <w:p w:rsidR="00125E0E" w:rsidRPr="00B70CA4" w:rsidRDefault="00125E0E" w:rsidP="00125E0E">
      <w:pPr>
        <w:numPr>
          <w:ilvl w:val="0"/>
          <w:numId w:val="1"/>
        </w:numPr>
        <w:rPr>
          <w:rFonts w:ascii="Arial" w:hAnsi="Arial" w:cs="Arial"/>
          <w:iCs/>
          <w:sz w:val="24"/>
          <w:szCs w:val="24"/>
        </w:rPr>
      </w:pPr>
      <w:proofErr w:type="spellStart"/>
      <w:r w:rsidRPr="00B70CA4">
        <w:rPr>
          <w:rFonts w:ascii="Arial" w:hAnsi="Arial" w:cs="Arial"/>
          <w:iCs/>
          <w:sz w:val="24"/>
          <w:szCs w:val="24"/>
        </w:rPr>
        <w:lastRenderedPageBreak/>
        <w:t>Gov.wales</w:t>
      </w:r>
      <w:proofErr w:type="spellEnd"/>
      <w:r w:rsidRPr="00B70CA4">
        <w:rPr>
          <w:rFonts w:ascii="Arial" w:hAnsi="Arial" w:cs="Arial"/>
          <w:iCs/>
          <w:sz w:val="24"/>
          <w:szCs w:val="24"/>
        </w:rPr>
        <w:t>. 2019. </w:t>
      </w:r>
      <w:r w:rsidRPr="00B70CA4">
        <w:rPr>
          <w:rFonts w:ascii="Arial" w:hAnsi="Arial" w:cs="Arial"/>
          <w:i/>
          <w:iCs/>
          <w:sz w:val="24"/>
          <w:szCs w:val="24"/>
        </w:rPr>
        <w:t>More Than Just Words, Action Plan 2019 -2020</w:t>
      </w:r>
      <w:r w:rsidRPr="00B70CA4">
        <w:rPr>
          <w:rFonts w:ascii="Arial" w:hAnsi="Arial" w:cs="Arial"/>
          <w:iCs/>
          <w:sz w:val="24"/>
          <w:szCs w:val="24"/>
        </w:rPr>
        <w:t>. [online] Available at: &lt;https://gov.wales/sites/default/files/publications/2020-11/more-than-just-words-action-plan-2019-2020.pdf&gt; [Accessed 8 May 2021].</w:t>
      </w:r>
    </w:p>
    <w:p w:rsidR="00125E0E" w:rsidRPr="00B70CA4" w:rsidRDefault="00125E0E" w:rsidP="00125E0E">
      <w:pPr>
        <w:numPr>
          <w:ilvl w:val="0"/>
          <w:numId w:val="1"/>
        </w:numPr>
        <w:rPr>
          <w:rFonts w:ascii="Arial" w:hAnsi="Arial" w:cs="Arial"/>
          <w:iCs/>
          <w:sz w:val="24"/>
          <w:szCs w:val="24"/>
        </w:rPr>
      </w:pPr>
      <w:proofErr w:type="spellStart"/>
      <w:r w:rsidRPr="00B70CA4">
        <w:rPr>
          <w:rFonts w:ascii="Arial" w:hAnsi="Arial" w:cs="Arial"/>
          <w:iCs/>
          <w:sz w:val="24"/>
          <w:szCs w:val="24"/>
        </w:rPr>
        <w:t>socialcare.wales</w:t>
      </w:r>
      <w:proofErr w:type="spellEnd"/>
      <w:r w:rsidRPr="00B70CA4">
        <w:rPr>
          <w:rFonts w:ascii="Arial" w:hAnsi="Arial" w:cs="Arial"/>
          <w:iCs/>
          <w:sz w:val="24"/>
          <w:szCs w:val="24"/>
        </w:rPr>
        <w:t>. 2021. </w:t>
      </w:r>
      <w:r w:rsidRPr="00B70CA4">
        <w:rPr>
          <w:rFonts w:ascii="Arial" w:hAnsi="Arial" w:cs="Arial"/>
          <w:i/>
          <w:iCs/>
          <w:sz w:val="24"/>
          <w:szCs w:val="24"/>
        </w:rPr>
        <w:t>More Than Just Words, Delivering the 'Active Offer' Information Pack</w:t>
      </w:r>
      <w:r w:rsidRPr="00B70CA4">
        <w:rPr>
          <w:rFonts w:ascii="Arial" w:hAnsi="Arial" w:cs="Arial"/>
          <w:iCs/>
          <w:sz w:val="24"/>
          <w:szCs w:val="24"/>
        </w:rPr>
        <w:t>. [online] Available at: &lt;https://socialcare.wales/cms_assets/file-uploads/150928activeoffersocialservicesen.pdf&gt; [Accessed 8 May 2021].</w:t>
      </w:r>
    </w:p>
    <w:p w:rsidR="00125E0E" w:rsidRPr="00B70CA4" w:rsidRDefault="00125E0E" w:rsidP="00125E0E">
      <w:pPr>
        <w:numPr>
          <w:ilvl w:val="0"/>
          <w:numId w:val="1"/>
        </w:numPr>
        <w:rPr>
          <w:rFonts w:ascii="Arial" w:hAnsi="Arial" w:cs="Arial"/>
          <w:iCs/>
          <w:sz w:val="24"/>
          <w:szCs w:val="24"/>
        </w:rPr>
      </w:pPr>
      <w:proofErr w:type="spellStart"/>
      <w:r w:rsidRPr="00B70CA4">
        <w:rPr>
          <w:rFonts w:ascii="Arial" w:hAnsi="Arial" w:cs="Arial"/>
          <w:iCs/>
          <w:sz w:val="24"/>
          <w:szCs w:val="24"/>
        </w:rPr>
        <w:t>Gov.wales</w:t>
      </w:r>
      <w:proofErr w:type="spellEnd"/>
      <w:r w:rsidRPr="00B70CA4">
        <w:rPr>
          <w:rFonts w:ascii="Arial" w:hAnsi="Arial" w:cs="Arial"/>
          <w:iCs/>
          <w:sz w:val="24"/>
          <w:szCs w:val="24"/>
        </w:rPr>
        <w:t>. 2015. </w:t>
      </w:r>
      <w:r w:rsidRPr="00B70CA4">
        <w:rPr>
          <w:rFonts w:ascii="Arial" w:hAnsi="Arial" w:cs="Arial"/>
          <w:i/>
          <w:iCs/>
          <w:sz w:val="24"/>
          <w:szCs w:val="24"/>
        </w:rPr>
        <w:t>Social Services And Well-Being (Wales) Act 2014; Part 2 Code Of Practice (General Functions)</w:t>
      </w:r>
      <w:r w:rsidRPr="00B70CA4">
        <w:rPr>
          <w:rFonts w:ascii="Arial" w:hAnsi="Arial" w:cs="Arial"/>
          <w:iCs/>
          <w:sz w:val="24"/>
          <w:szCs w:val="24"/>
        </w:rPr>
        <w:t>. [online] Available at: &lt;https://gov.wales/sites/default/files/publications/2019-05/part-2-code-of-practice-general-functions.pdf&gt; [Accessed 12 January 2021].</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Thompson, N., 2006. </w:t>
      </w:r>
      <w:r w:rsidRPr="00B70CA4">
        <w:rPr>
          <w:rFonts w:ascii="Arial" w:hAnsi="Arial" w:cs="Arial"/>
          <w:i/>
          <w:iCs/>
          <w:sz w:val="24"/>
          <w:szCs w:val="24"/>
        </w:rPr>
        <w:t>Anti-Discriminatory Practice</w:t>
      </w:r>
      <w:r w:rsidRPr="00B70CA4">
        <w:rPr>
          <w:rFonts w:ascii="Arial" w:hAnsi="Arial" w:cs="Arial"/>
          <w:iCs/>
          <w:sz w:val="24"/>
          <w:szCs w:val="24"/>
        </w:rPr>
        <w:t>. 4th ed. Basingstoke: Palgrave Macmillan.</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Thompson, N., 2015. </w:t>
      </w:r>
      <w:r w:rsidRPr="00B70CA4">
        <w:rPr>
          <w:rFonts w:ascii="Arial" w:hAnsi="Arial" w:cs="Arial"/>
          <w:i/>
          <w:iCs/>
          <w:sz w:val="24"/>
          <w:szCs w:val="24"/>
        </w:rPr>
        <w:t>Understanding Social Work</w:t>
      </w:r>
      <w:r w:rsidRPr="00B70CA4">
        <w:rPr>
          <w:rFonts w:ascii="Arial" w:hAnsi="Arial" w:cs="Arial"/>
          <w:iCs/>
          <w:sz w:val="24"/>
          <w:szCs w:val="24"/>
        </w:rPr>
        <w:t>. 4th ed. London: Palgrave.</w:t>
      </w:r>
    </w:p>
    <w:p w:rsidR="00125E0E" w:rsidRPr="00B70CA4" w:rsidRDefault="00125E0E" w:rsidP="00125E0E">
      <w:pPr>
        <w:numPr>
          <w:ilvl w:val="0"/>
          <w:numId w:val="1"/>
        </w:numPr>
        <w:rPr>
          <w:rFonts w:ascii="Arial" w:hAnsi="Arial" w:cs="Arial"/>
          <w:iCs/>
          <w:sz w:val="24"/>
          <w:szCs w:val="24"/>
        </w:rPr>
      </w:pPr>
      <w:proofErr w:type="spellStart"/>
      <w:r w:rsidRPr="00B70CA4">
        <w:rPr>
          <w:rFonts w:ascii="Arial" w:hAnsi="Arial" w:cs="Arial"/>
          <w:iCs/>
          <w:sz w:val="24"/>
          <w:szCs w:val="24"/>
        </w:rPr>
        <w:t>Turnell</w:t>
      </w:r>
      <w:proofErr w:type="spellEnd"/>
      <w:r w:rsidRPr="00B70CA4">
        <w:rPr>
          <w:rFonts w:ascii="Arial" w:hAnsi="Arial" w:cs="Arial"/>
          <w:iCs/>
          <w:sz w:val="24"/>
          <w:szCs w:val="24"/>
        </w:rPr>
        <w:t>, A. and Murphy, T., 2014. </w:t>
      </w:r>
      <w:r w:rsidRPr="00B70CA4">
        <w:rPr>
          <w:rFonts w:ascii="Arial" w:hAnsi="Arial" w:cs="Arial"/>
          <w:i/>
          <w:iCs/>
          <w:sz w:val="24"/>
          <w:szCs w:val="24"/>
        </w:rPr>
        <w:t xml:space="preserve">Signs </w:t>
      </w:r>
      <w:proofErr w:type="gramStart"/>
      <w:r w:rsidRPr="00B70CA4">
        <w:rPr>
          <w:rFonts w:ascii="Arial" w:hAnsi="Arial" w:cs="Arial"/>
          <w:i/>
          <w:iCs/>
          <w:sz w:val="24"/>
          <w:szCs w:val="24"/>
        </w:rPr>
        <w:t>Of</w:t>
      </w:r>
      <w:proofErr w:type="gramEnd"/>
      <w:r w:rsidRPr="00B70CA4">
        <w:rPr>
          <w:rFonts w:ascii="Arial" w:hAnsi="Arial" w:cs="Arial"/>
          <w:i/>
          <w:iCs/>
          <w:sz w:val="24"/>
          <w:szCs w:val="24"/>
        </w:rPr>
        <w:t xml:space="preserve"> Safety</w:t>
      </w:r>
      <w:r w:rsidRPr="00B70CA4">
        <w:rPr>
          <w:rFonts w:ascii="Arial" w:hAnsi="Arial" w:cs="Arial"/>
          <w:iCs/>
          <w:sz w:val="24"/>
          <w:szCs w:val="24"/>
        </w:rPr>
        <w:t>. 1st ed. Perth, Australia: Resolutions Consultancy.</w:t>
      </w:r>
    </w:p>
    <w:p w:rsidR="00125E0E" w:rsidRPr="00B70CA4" w:rsidRDefault="00125E0E" w:rsidP="00125E0E">
      <w:pPr>
        <w:numPr>
          <w:ilvl w:val="0"/>
          <w:numId w:val="1"/>
        </w:numPr>
        <w:rPr>
          <w:rFonts w:ascii="Arial" w:hAnsi="Arial" w:cs="Arial"/>
          <w:iCs/>
          <w:sz w:val="24"/>
          <w:szCs w:val="24"/>
        </w:rPr>
      </w:pPr>
      <w:proofErr w:type="spellStart"/>
      <w:proofErr w:type="gramStart"/>
      <w:r w:rsidRPr="00B70CA4">
        <w:rPr>
          <w:rFonts w:ascii="Arial" w:hAnsi="Arial" w:cs="Arial"/>
          <w:iCs/>
          <w:sz w:val="24"/>
          <w:szCs w:val="24"/>
        </w:rPr>
        <w:t>Unicef</w:t>
      </w:r>
      <w:proofErr w:type="spellEnd"/>
      <w:proofErr w:type="gramEnd"/>
      <w:r w:rsidRPr="00B70CA4">
        <w:rPr>
          <w:rFonts w:ascii="Arial" w:hAnsi="Arial" w:cs="Arial"/>
          <w:iCs/>
          <w:sz w:val="24"/>
          <w:szCs w:val="24"/>
        </w:rPr>
        <w:t xml:space="preserve"> UK. 2021. </w:t>
      </w:r>
      <w:r w:rsidRPr="00B70CA4">
        <w:rPr>
          <w:rFonts w:ascii="Arial" w:hAnsi="Arial" w:cs="Arial"/>
          <w:i/>
          <w:iCs/>
          <w:sz w:val="24"/>
          <w:szCs w:val="24"/>
        </w:rPr>
        <w:t xml:space="preserve">UN Convention </w:t>
      </w:r>
      <w:proofErr w:type="gramStart"/>
      <w:r w:rsidRPr="00B70CA4">
        <w:rPr>
          <w:rFonts w:ascii="Arial" w:hAnsi="Arial" w:cs="Arial"/>
          <w:i/>
          <w:iCs/>
          <w:sz w:val="24"/>
          <w:szCs w:val="24"/>
        </w:rPr>
        <w:t>On</w:t>
      </w:r>
      <w:proofErr w:type="gramEnd"/>
      <w:r w:rsidRPr="00B70CA4">
        <w:rPr>
          <w:rFonts w:ascii="Arial" w:hAnsi="Arial" w:cs="Arial"/>
          <w:i/>
          <w:iCs/>
          <w:sz w:val="24"/>
          <w:szCs w:val="24"/>
        </w:rPr>
        <w:t xml:space="preserve"> The Rights Of The Child (UNCRC) - </w:t>
      </w:r>
      <w:proofErr w:type="spellStart"/>
      <w:r w:rsidRPr="00B70CA4">
        <w:rPr>
          <w:rFonts w:ascii="Arial" w:hAnsi="Arial" w:cs="Arial"/>
          <w:i/>
          <w:iCs/>
          <w:sz w:val="24"/>
          <w:szCs w:val="24"/>
        </w:rPr>
        <w:t>Unicef</w:t>
      </w:r>
      <w:proofErr w:type="spellEnd"/>
      <w:r w:rsidRPr="00B70CA4">
        <w:rPr>
          <w:rFonts w:ascii="Arial" w:hAnsi="Arial" w:cs="Arial"/>
          <w:i/>
          <w:iCs/>
          <w:sz w:val="24"/>
          <w:szCs w:val="24"/>
        </w:rPr>
        <w:t xml:space="preserve"> UK</w:t>
      </w:r>
      <w:r w:rsidRPr="00B70CA4">
        <w:rPr>
          <w:rFonts w:ascii="Arial" w:hAnsi="Arial" w:cs="Arial"/>
          <w:iCs/>
          <w:sz w:val="24"/>
          <w:szCs w:val="24"/>
        </w:rPr>
        <w:t>. [online] Available at: &lt;https://www.unicef.org.uk/what-we-do/un-convention-child-rights/&gt; [Accessed 12 January 2021].</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Williams, C., 2011. </w:t>
      </w:r>
      <w:r w:rsidRPr="00B70CA4">
        <w:rPr>
          <w:rFonts w:ascii="Arial" w:hAnsi="Arial" w:cs="Arial"/>
          <w:i/>
          <w:iCs/>
          <w:sz w:val="24"/>
          <w:szCs w:val="24"/>
        </w:rPr>
        <w:t xml:space="preserve">Social Policy </w:t>
      </w:r>
      <w:proofErr w:type="gramStart"/>
      <w:r w:rsidRPr="00B70CA4">
        <w:rPr>
          <w:rFonts w:ascii="Arial" w:hAnsi="Arial" w:cs="Arial"/>
          <w:i/>
          <w:iCs/>
          <w:sz w:val="24"/>
          <w:szCs w:val="24"/>
        </w:rPr>
        <w:t>For</w:t>
      </w:r>
      <w:proofErr w:type="gramEnd"/>
      <w:r w:rsidRPr="00B70CA4">
        <w:rPr>
          <w:rFonts w:ascii="Arial" w:hAnsi="Arial" w:cs="Arial"/>
          <w:i/>
          <w:iCs/>
          <w:sz w:val="24"/>
          <w:szCs w:val="24"/>
        </w:rPr>
        <w:t xml:space="preserve"> Social Welfare Practice In A Devolved Wales</w:t>
      </w:r>
      <w:r w:rsidRPr="00B70CA4">
        <w:rPr>
          <w:rFonts w:ascii="Arial" w:hAnsi="Arial" w:cs="Arial"/>
          <w:iCs/>
          <w:sz w:val="24"/>
          <w:szCs w:val="24"/>
        </w:rPr>
        <w:t>. 2nd ed. Birmingham: BASW.</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Children's Rights Alliance for England. 2021. [</w:t>
      </w:r>
      <w:proofErr w:type="gramStart"/>
      <w:r w:rsidRPr="00B70CA4">
        <w:rPr>
          <w:rFonts w:ascii="Arial" w:hAnsi="Arial" w:cs="Arial"/>
          <w:iCs/>
          <w:sz w:val="24"/>
          <w:szCs w:val="24"/>
        </w:rPr>
        <w:t>online</w:t>
      </w:r>
      <w:proofErr w:type="gramEnd"/>
      <w:r w:rsidRPr="00B70CA4">
        <w:rPr>
          <w:rFonts w:ascii="Arial" w:hAnsi="Arial" w:cs="Arial"/>
          <w:iCs/>
          <w:sz w:val="24"/>
          <w:szCs w:val="24"/>
        </w:rPr>
        <w:t>] Available at: &lt;http://www.crae.org.uk/childrens-rights-the-law/laws-protecting-childrens-rights/&gt; [Accessed 12 January 2021].</w:t>
      </w:r>
    </w:p>
    <w:p w:rsidR="00125E0E" w:rsidRPr="00B70CA4" w:rsidRDefault="000A3080" w:rsidP="00125E0E">
      <w:pPr>
        <w:numPr>
          <w:ilvl w:val="0"/>
          <w:numId w:val="1"/>
        </w:numPr>
        <w:rPr>
          <w:rFonts w:ascii="Arial" w:hAnsi="Arial" w:cs="Arial"/>
          <w:i/>
          <w:iCs/>
          <w:sz w:val="24"/>
          <w:szCs w:val="24"/>
        </w:rPr>
      </w:pPr>
      <w:hyperlink r:id="rId7" w:history="1">
        <w:r w:rsidR="00125E0E" w:rsidRPr="00B70CA4">
          <w:rPr>
            <w:rStyle w:val="Hyperlink"/>
            <w:rFonts w:ascii="Arial" w:hAnsi="Arial" w:cs="Arial"/>
            <w:i/>
            <w:iCs/>
            <w:sz w:val="24"/>
            <w:szCs w:val="24"/>
          </w:rPr>
          <w:t>https://gov.wales/sites/default/files/publications/2019-11/working-together-to-safeguard-people-volume-4-adult-protection-and-support-orders.pdf</w:t>
        </w:r>
      </w:hyperlink>
    </w:p>
    <w:p w:rsidR="00125E0E" w:rsidRPr="00B70CA4" w:rsidRDefault="000A3080" w:rsidP="00125E0E">
      <w:pPr>
        <w:numPr>
          <w:ilvl w:val="0"/>
          <w:numId w:val="1"/>
        </w:numPr>
        <w:rPr>
          <w:rFonts w:ascii="Arial" w:hAnsi="Arial" w:cs="Arial"/>
          <w:i/>
          <w:iCs/>
          <w:sz w:val="24"/>
          <w:szCs w:val="24"/>
        </w:rPr>
      </w:pPr>
      <w:hyperlink r:id="rId8" w:history="1">
        <w:r w:rsidR="00125E0E" w:rsidRPr="00B70CA4">
          <w:rPr>
            <w:rStyle w:val="Hyperlink"/>
            <w:rFonts w:ascii="Arial" w:hAnsi="Arial" w:cs="Arial"/>
            <w:i/>
            <w:iCs/>
            <w:sz w:val="24"/>
            <w:szCs w:val="24"/>
          </w:rPr>
          <w:t>https://www.legislation.gov.uk/ukpga/2014/23/part/1/crossheading/safeguarding-adults-at-risk-of-abuse-or-neglect</w:t>
        </w:r>
      </w:hyperlink>
      <w:r w:rsidR="00125E0E" w:rsidRPr="00B70CA4">
        <w:rPr>
          <w:rFonts w:ascii="Arial" w:hAnsi="Arial" w:cs="Arial"/>
          <w:i/>
          <w:iCs/>
          <w:sz w:val="24"/>
          <w:szCs w:val="24"/>
        </w:rPr>
        <w:t xml:space="preserve"> </w:t>
      </w:r>
    </w:p>
    <w:p w:rsidR="00125E0E" w:rsidRPr="00B70CA4" w:rsidRDefault="000A3080" w:rsidP="00125E0E">
      <w:pPr>
        <w:numPr>
          <w:ilvl w:val="0"/>
          <w:numId w:val="1"/>
        </w:numPr>
        <w:rPr>
          <w:rFonts w:ascii="Arial" w:hAnsi="Arial" w:cs="Arial"/>
          <w:iCs/>
          <w:sz w:val="24"/>
          <w:szCs w:val="24"/>
        </w:rPr>
      </w:pPr>
      <w:hyperlink r:id="rId9" w:history="1">
        <w:r w:rsidR="00125E0E" w:rsidRPr="00B70CA4">
          <w:rPr>
            <w:rStyle w:val="Hyperlink"/>
            <w:rFonts w:ascii="Arial" w:hAnsi="Arial" w:cs="Arial"/>
            <w:iCs/>
            <w:sz w:val="24"/>
            <w:szCs w:val="24"/>
          </w:rPr>
          <w:t>https://gov.wales/sites/default/files/publications/2019-05/working-together-to-safeguard-people-volume-i-introduction-and-overview.pdf</w:t>
        </w:r>
      </w:hyperlink>
      <w:r w:rsidR="00125E0E" w:rsidRPr="00B70CA4">
        <w:rPr>
          <w:rFonts w:ascii="Arial" w:hAnsi="Arial" w:cs="Arial"/>
          <w:iCs/>
          <w:sz w:val="24"/>
          <w:szCs w:val="24"/>
        </w:rPr>
        <w:t xml:space="preserve"> </w:t>
      </w:r>
    </w:p>
    <w:p w:rsidR="00125E0E" w:rsidRPr="00B70CA4" w:rsidRDefault="00125E0E" w:rsidP="00125E0E">
      <w:pPr>
        <w:numPr>
          <w:ilvl w:val="0"/>
          <w:numId w:val="1"/>
        </w:numPr>
        <w:rPr>
          <w:rFonts w:ascii="Arial" w:hAnsi="Arial" w:cs="Arial"/>
          <w:iCs/>
          <w:sz w:val="24"/>
          <w:szCs w:val="24"/>
        </w:rPr>
      </w:pPr>
      <w:r w:rsidRPr="00B70CA4">
        <w:rPr>
          <w:rFonts w:ascii="Arial" w:hAnsi="Arial" w:cs="Arial"/>
          <w:iCs/>
          <w:sz w:val="24"/>
          <w:szCs w:val="24"/>
        </w:rPr>
        <w:t>2020. </w:t>
      </w:r>
      <w:r w:rsidRPr="00B70CA4">
        <w:rPr>
          <w:rFonts w:ascii="Arial" w:hAnsi="Arial" w:cs="Arial"/>
          <w:i/>
          <w:iCs/>
          <w:sz w:val="24"/>
          <w:szCs w:val="24"/>
        </w:rPr>
        <w:t xml:space="preserve">Relationships </w:t>
      </w:r>
      <w:proofErr w:type="gramStart"/>
      <w:r w:rsidRPr="00B70CA4">
        <w:rPr>
          <w:rFonts w:ascii="Arial" w:hAnsi="Arial" w:cs="Arial"/>
          <w:i/>
          <w:iCs/>
          <w:sz w:val="24"/>
          <w:szCs w:val="24"/>
        </w:rPr>
        <w:t>And</w:t>
      </w:r>
      <w:proofErr w:type="gramEnd"/>
      <w:r w:rsidRPr="00B70CA4">
        <w:rPr>
          <w:rFonts w:ascii="Arial" w:hAnsi="Arial" w:cs="Arial"/>
          <w:i/>
          <w:iCs/>
          <w:sz w:val="24"/>
          <w:szCs w:val="24"/>
        </w:rPr>
        <w:t xml:space="preserve"> Sexuality In Adult Social Care Services Guidance For CQC Inspection Staff And Registered Adult Social Care Providers</w:t>
      </w:r>
      <w:r w:rsidRPr="00B70CA4">
        <w:rPr>
          <w:rFonts w:ascii="Arial" w:hAnsi="Arial" w:cs="Arial"/>
          <w:iCs/>
          <w:sz w:val="24"/>
          <w:szCs w:val="24"/>
        </w:rPr>
        <w:t>. [</w:t>
      </w:r>
      <w:proofErr w:type="spellStart"/>
      <w:r w:rsidRPr="00B70CA4">
        <w:rPr>
          <w:rFonts w:ascii="Arial" w:hAnsi="Arial" w:cs="Arial"/>
          <w:iCs/>
          <w:sz w:val="24"/>
          <w:szCs w:val="24"/>
        </w:rPr>
        <w:t>ebook</w:t>
      </w:r>
      <w:proofErr w:type="spellEnd"/>
      <w:r w:rsidRPr="00B70CA4">
        <w:rPr>
          <w:rFonts w:ascii="Arial" w:hAnsi="Arial" w:cs="Arial"/>
          <w:iCs/>
          <w:sz w:val="24"/>
          <w:szCs w:val="24"/>
        </w:rPr>
        <w:t>] Care Quality Commission. Available at: &lt;https://www.cqc.org.uk/sites/default/files/20190221-Relationships-and-sexuality-in-social-care-PUBLICATION.pdf&gt; [Accessed 12 January 2021].</w:t>
      </w:r>
    </w:p>
    <w:p w:rsidR="00125E0E" w:rsidRDefault="00125E0E"/>
    <w:sectPr w:rsidR="00125E0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3080" w:rsidRDefault="000A3080" w:rsidP="00E721FF">
      <w:pPr>
        <w:spacing w:after="0" w:line="240" w:lineRule="auto"/>
      </w:pPr>
      <w:r>
        <w:separator/>
      </w:r>
    </w:p>
  </w:endnote>
  <w:endnote w:type="continuationSeparator" w:id="0">
    <w:p w:rsidR="000A3080" w:rsidRDefault="000A3080" w:rsidP="00E72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432C" w:rsidRDefault="00C3432C">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FF006F">
      <w:rPr>
        <w:caps/>
        <w:noProof/>
        <w:color w:val="5B9BD5" w:themeColor="accent1"/>
      </w:rPr>
      <w:t>13</w:t>
    </w:r>
    <w:r>
      <w:rPr>
        <w:caps/>
        <w:noProof/>
        <w:color w:val="5B9BD5" w:themeColor="accent1"/>
      </w:rPr>
      <w:fldChar w:fldCharType="end"/>
    </w:r>
  </w:p>
  <w:p w:rsidR="00C3432C" w:rsidRDefault="00C343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3080" w:rsidRDefault="000A3080" w:rsidP="00E721FF">
      <w:pPr>
        <w:spacing w:after="0" w:line="240" w:lineRule="auto"/>
      </w:pPr>
      <w:r>
        <w:separator/>
      </w:r>
    </w:p>
  </w:footnote>
  <w:footnote w:type="continuationSeparator" w:id="0">
    <w:p w:rsidR="000A3080" w:rsidRDefault="000A3080" w:rsidP="00E721F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721FF" w:rsidRDefault="00C3432C">
    <w:pPr>
      <w:pStyle w:val="Header"/>
    </w:pPr>
    <w:r>
      <w:tab/>
    </w:r>
    <w:r>
      <w:tab/>
    </w:r>
    <w:r w:rsidR="00E721FF">
      <w:t>1911529</w:t>
    </w:r>
  </w:p>
  <w:p w:rsidR="00E721FF" w:rsidRDefault="00E721F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0425940"/>
    <w:multiLevelType w:val="hybridMultilevel"/>
    <w:tmpl w:val="B6404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5E0E"/>
    <w:rsid w:val="000A3080"/>
    <w:rsid w:val="00125E0E"/>
    <w:rsid w:val="0029183E"/>
    <w:rsid w:val="004A2C16"/>
    <w:rsid w:val="00B70CA4"/>
    <w:rsid w:val="00C3432C"/>
    <w:rsid w:val="00E721FF"/>
    <w:rsid w:val="00FF0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73ECF00-5FD8-46FA-8BFF-47C4B4007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5E0E"/>
    <w:rPr>
      <w:color w:val="0563C1" w:themeColor="hyperlink"/>
      <w:u w:val="single"/>
    </w:rPr>
  </w:style>
  <w:style w:type="paragraph" w:styleId="Header">
    <w:name w:val="header"/>
    <w:basedOn w:val="Normal"/>
    <w:link w:val="HeaderChar"/>
    <w:uiPriority w:val="99"/>
    <w:unhideWhenUsed/>
    <w:rsid w:val="00E721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1FF"/>
  </w:style>
  <w:style w:type="paragraph" w:styleId="Footer">
    <w:name w:val="footer"/>
    <w:basedOn w:val="Normal"/>
    <w:link w:val="FooterChar"/>
    <w:uiPriority w:val="99"/>
    <w:unhideWhenUsed/>
    <w:rsid w:val="00E721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1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part/1/crossheading/safeguarding-adults-at-risk-of-abuse-or-neglec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ov.wales/sites/default/files/publications/2019-11/working-together-to-safeguard-people-volume-4-adult-protection-and-support-orders.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gov.wales/sites/default/files/publications/2019-05/working-together-to-safeguard-people-volume-i-introduction-and-over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13</Pages>
  <Words>4587</Words>
  <Characters>26151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30677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Fulson, Catherine</dc:creator>
  <cp:keywords/>
  <dc:description/>
  <cp:lastModifiedBy>Fulson, Catherine</cp:lastModifiedBy>
  <cp:revision>6</cp:revision>
  <dcterms:created xsi:type="dcterms:W3CDTF">2021-05-11T06:59:00Z</dcterms:created>
  <dcterms:modified xsi:type="dcterms:W3CDTF">2021-05-11T19:46:00Z</dcterms:modified>
</cp:coreProperties>
</file>