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69BE8" w14:textId="77777777" w:rsidR="00CC46C7" w:rsidRPr="00727081" w:rsidRDefault="00CC46C7" w:rsidP="00D73B14">
      <w:pPr>
        <w:pStyle w:val="Header"/>
        <w:jc w:val="center"/>
        <w:rPr>
          <w:rFonts w:ascii="Arial" w:hAnsi="Arial" w:cs="Arial"/>
          <w:color w:val="000000"/>
          <w:sz w:val="96"/>
          <w:szCs w:val="96"/>
        </w:rPr>
      </w:pPr>
      <w:r w:rsidRPr="00727081">
        <w:rPr>
          <w:rFonts w:ascii="Arial" w:hAnsi="Arial" w:cs="Arial"/>
          <w:sz w:val="96"/>
          <w:szCs w:val="96"/>
        </w:rPr>
        <w:t>Rosie Fortune (</w:t>
      </w:r>
      <w:r w:rsidRPr="00727081">
        <w:rPr>
          <w:rFonts w:ascii="Arial" w:hAnsi="Arial" w:cs="Arial"/>
          <w:color w:val="000000"/>
          <w:sz w:val="96"/>
          <w:szCs w:val="96"/>
        </w:rPr>
        <w:t>2117797)</w:t>
      </w:r>
    </w:p>
    <w:p w14:paraId="10C7F717" w14:textId="77777777" w:rsidR="00CC46C7" w:rsidRPr="00727081" w:rsidRDefault="00CC46C7" w:rsidP="00D73B14">
      <w:pPr>
        <w:pStyle w:val="Header"/>
        <w:jc w:val="center"/>
        <w:rPr>
          <w:rFonts w:ascii="Arial" w:hAnsi="Arial" w:cs="Arial"/>
          <w:color w:val="000000"/>
          <w:sz w:val="96"/>
          <w:szCs w:val="96"/>
        </w:rPr>
      </w:pPr>
      <w:r w:rsidRPr="00727081">
        <w:rPr>
          <w:rFonts w:ascii="Arial" w:hAnsi="Arial" w:cs="Arial"/>
          <w:color w:val="000000"/>
          <w:sz w:val="96"/>
          <w:szCs w:val="96"/>
        </w:rPr>
        <w:t>MA Professional Practice (Voice Pedagogy)</w:t>
      </w:r>
    </w:p>
    <w:p w14:paraId="67BAB110" w14:textId="77777777" w:rsidR="00CC46C7" w:rsidRPr="00727081" w:rsidRDefault="00CC46C7" w:rsidP="00D73B14">
      <w:pPr>
        <w:pStyle w:val="Header"/>
        <w:jc w:val="center"/>
        <w:rPr>
          <w:rFonts w:ascii="Arial" w:hAnsi="Arial" w:cs="Arial"/>
          <w:sz w:val="96"/>
          <w:szCs w:val="96"/>
        </w:rPr>
      </w:pPr>
    </w:p>
    <w:p w14:paraId="10C2C1FC" w14:textId="37B9A34E" w:rsidR="00CC46C7" w:rsidRPr="00727081" w:rsidRDefault="00CC46C7" w:rsidP="00D73B14">
      <w:pPr>
        <w:pStyle w:val="Header"/>
        <w:jc w:val="center"/>
        <w:rPr>
          <w:rFonts w:ascii="Arial" w:hAnsi="Arial" w:cs="Arial"/>
          <w:sz w:val="96"/>
          <w:szCs w:val="96"/>
        </w:rPr>
      </w:pPr>
      <w:r w:rsidRPr="00727081">
        <w:rPr>
          <w:rFonts w:ascii="Arial" w:hAnsi="Arial" w:cs="Arial"/>
          <w:sz w:val="96"/>
          <w:szCs w:val="96"/>
        </w:rPr>
        <w:t>BMPF7005</w:t>
      </w:r>
      <w:r w:rsidRPr="00727081">
        <w:rPr>
          <w:rFonts w:ascii="Arial" w:hAnsi="Arial" w:cs="Arial"/>
          <w:b/>
          <w:bCs/>
          <w:sz w:val="96"/>
          <w:szCs w:val="96"/>
        </w:rPr>
        <w:t xml:space="preserve"> </w:t>
      </w:r>
      <w:r w:rsidRPr="00727081">
        <w:rPr>
          <w:rFonts w:ascii="Arial" w:hAnsi="Arial" w:cs="Arial"/>
          <w:sz w:val="96"/>
          <w:szCs w:val="96"/>
        </w:rPr>
        <w:t xml:space="preserve">Undertaking Research in Workplaces </w:t>
      </w:r>
    </w:p>
    <w:p w14:paraId="57F810A4" w14:textId="77777777" w:rsidR="00CC46C7" w:rsidRPr="00727081" w:rsidRDefault="00CC46C7" w:rsidP="00D73B14">
      <w:pPr>
        <w:pStyle w:val="NormalWeb"/>
        <w:spacing w:line="360" w:lineRule="auto"/>
        <w:rPr>
          <w:rFonts w:ascii="Arial" w:hAnsi="Arial" w:cs="Arial"/>
          <w:sz w:val="22"/>
          <w:szCs w:val="22"/>
        </w:rPr>
      </w:pPr>
    </w:p>
    <w:p w14:paraId="2BD3FF68" w14:textId="77777777" w:rsidR="00CC46C7" w:rsidRPr="00727081" w:rsidRDefault="00CC46C7" w:rsidP="00D73B14">
      <w:pPr>
        <w:pStyle w:val="NormalWeb"/>
        <w:spacing w:line="360" w:lineRule="auto"/>
        <w:rPr>
          <w:rFonts w:ascii="Arial" w:hAnsi="Arial" w:cs="Arial"/>
          <w:sz w:val="22"/>
          <w:szCs w:val="22"/>
        </w:rPr>
      </w:pPr>
    </w:p>
    <w:p w14:paraId="58140D2D" w14:textId="77777777" w:rsidR="00CC46C7" w:rsidRPr="00727081" w:rsidRDefault="00CC46C7" w:rsidP="00D73B14">
      <w:pPr>
        <w:pStyle w:val="NormalWeb"/>
        <w:spacing w:line="360" w:lineRule="auto"/>
        <w:rPr>
          <w:rFonts w:ascii="Arial" w:hAnsi="Arial" w:cs="Arial"/>
          <w:sz w:val="22"/>
          <w:szCs w:val="22"/>
        </w:rPr>
      </w:pPr>
    </w:p>
    <w:p w14:paraId="21FABE92" w14:textId="77777777" w:rsidR="00722A7B" w:rsidRPr="00727081" w:rsidRDefault="00722A7B" w:rsidP="00D73B14">
      <w:pPr>
        <w:pStyle w:val="NormalWeb"/>
        <w:spacing w:line="360" w:lineRule="auto"/>
        <w:rPr>
          <w:rFonts w:ascii="Arial" w:hAnsi="Arial" w:cs="Arial"/>
          <w:sz w:val="22"/>
          <w:szCs w:val="22"/>
        </w:rPr>
      </w:pPr>
    </w:p>
    <w:p w14:paraId="2B2319B5" w14:textId="38A0D610" w:rsidR="00722A7B" w:rsidRPr="00857350" w:rsidRDefault="00CC46C7" w:rsidP="00857350">
      <w:pPr>
        <w:pStyle w:val="NormalWeb"/>
        <w:spacing w:line="360" w:lineRule="auto"/>
        <w:jc w:val="center"/>
        <w:rPr>
          <w:rFonts w:ascii="Arial" w:hAnsi="Arial" w:cs="Arial"/>
          <w:sz w:val="22"/>
          <w:szCs w:val="22"/>
          <w:u w:val="single"/>
        </w:rPr>
      </w:pPr>
      <w:r w:rsidRPr="00857350">
        <w:rPr>
          <w:rFonts w:ascii="Arial" w:hAnsi="Arial" w:cs="Arial"/>
          <w:sz w:val="22"/>
          <w:szCs w:val="22"/>
          <w:u w:val="single"/>
        </w:rPr>
        <w:lastRenderedPageBreak/>
        <w:t>“Critically evaluate a range of methodological approaches, research designs, and research methods appropriate to gather data from complex work-based settings, with due consideration to research ethics and issues of insider research.”</w:t>
      </w:r>
    </w:p>
    <w:p w14:paraId="3A462A9B" w14:textId="30DD4990" w:rsidR="002405D9" w:rsidRPr="00857350" w:rsidRDefault="002405D9" w:rsidP="00857350">
      <w:pPr>
        <w:pStyle w:val="NormalWeb"/>
        <w:spacing w:line="360" w:lineRule="auto"/>
        <w:rPr>
          <w:rFonts w:ascii="Arial" w:hAnsi="Arial" w:cs="Arial"/>
          <w:sz w:val="22"/>
          <w:szCs w:val="22"/>
        </w:rPr>
      </w:pPr>
    </w:p>
    <w:p w14:paraId="345BD734" w14:textId="434190BE" w:rsidR="002405D9" w:rsidRPr="00406D7E" w:rsidRDefault="002405D9" w:rsidP="00406D7E">
      <w:pPr>
        <w:pStyle w:val="NormalWeb"/>
        <w:spacing w:line="360" w:lineRule="auto"/>
        <w:rPr>
          <w:rFonts w:ascii="Arial" w:hAnsi="Arial" w:cs="Arial"/>
          <w:b/>
          <w:bCs/>
          <w:sz w:val="22"/>
          <w:szCs w:val="22"/>
        </w:rPr>
      </w:pPr>
      <w:r w:rsidRPr="00406D7E">
        <w:rPr>
          <w:rFonts w:ascii="Arial" w:hAnsi="Arial" w:cs="Arial"/>
          <w:b/>
          <w:bCs/>
          <w:sz w:val="22"/>
          <w:szCs w:val="22"/>
        </w:rPr>
        <w:t>Introduction</w:t>
      </w:r>
    </w:p>
    <w:p w14:paraId="1EFF4D0C" w14:textId="74F42C9A" w:rsidR="00722A7B" w:rsidRPr="00406D7E" w:rsidRDefault="001D1143" w:rsidP="00406D7E">
      <w:pPr>
        <w:pStyle w:val="NormalWeb"/>
        <w:spacing w:line="360" w:lineRule="auto"/>
        <w:rPr>
          <w:rFonts w:ascii="Arial" w:hAnsi="Arial" w:cs="Arial"/>
          <w:sz w:val="22"/>
          <w:szCs w:val="22"/>
        </w:rPr>
      </w:pPr>
      <w:r w:rsidRPr="00406D7E">
        <w:rPr>
          <w:rFonts w:ascii="Arial" w:hAnsi="Arial" w:cs="Arial"/>
          <w:sz w:val="22"/>
          <w:szCs w:val="22"/>
        </w:rPr>
        <w:t xml:space="preserve">Research offers a way for us to gain </w:t>
      </w:r>
      <w:r w:rsidR="00B26A80" w:rsidRPr="00406D7E">
        <w:rPr>
          <w:rFonts w:ascii="Arial" w:hAnsi="Arial" w:cs="Arial"/>
          <w:sz w:val="22"/>
          <w:szCs w:val="22"/>
        </w:rPr>
        <w:t>‘</w:t>
      </w:r>
      <w:r w:rsidRPr="00406D7E">
        <w:rPr>
          <w:rFonts w:ascii="Arial" w:hAnsi="Arial" w:cs="Arial"/>
          <w:sz w:val="22"/>
          <w:szCs w:val="22"/>
        </w:rPr>
        <w:t xml:space="preserve">a greater comprehension of </w:t>
      </w:r>
      <w:r w:rsidR="00B26A80" w:rsidRPr="00406D7E">
        <w:rPr>
          <w:rFonts w:ascii="Arial" w:hAnsi="Arial" w:cs="Arial"/>
          <w:sz w:val="22"/>
          <w:szCs w:val="22"/>
        </w:rPr>
        <w:t>our world” (W</w:t>
      </w:r>
      <w:r w:rsidR="00274D26" w:rsidRPr="00406D7E">
        <w:rPr>
          <w:rFonts w:ascii="Arial" w:hAnsi="Arial" w:cs="Arial"/>
          <w:sz w:val="22"/>
          <w:szCs w:val="22"/>
        </w:rPr>
        <w:t>a</w:t>
      </w:r>
      <w:r w:rsidR="00B26A80" w:rsidRPr="00406D7E">
        <w:rPr>
          <w:rFonts w:ascii="Arial" w:hAnsi="Arial" w:cs="Arial"/>
          <w:sz w:val="22"/>
          <w:szCs w:val="22"/>
        </w:rPr>
        <w:t>lliman 2001</w:t>
      </w:r>
      <w:r w:rsidR="00274D26" w:rsidRPr="00406D7E">
        <w:rPr>
          <w:rFonts w:ascii="Arial" w:hAnsi="Arial" w:cs="Arial"/>
          <w:sz w:val="22"/>
          <w:szCs w:val="22"/>
        </w:rPr>
        <w:t xml:space="preserve">. </w:t>
      </w:r>
      <w:r w:rsidR="00406D7E">
        <w:rPr>
          <w:rFonts w:ascii="Arial" w:hAnsi="Arial" w:cs="Arial"/>
          <w:sz w:val="22"/>
          <w:szCs w:val="22"/>
        </w:rPr>
        <w:t>p</w:t>
      </w:r>
      <w:r w:rsidR="00274D26" w:rsidRPr="00406D7E">
        <w:rPr>
          <w:rFonts w:ascii="Arial" w:hAnsi="Arial" w:cs="Arial"/>
          <w:sz w:val="22"/>
          <w:szCs w:val="22"/>
        </w:rPr>
        <w:t xml:space="preserve">15). In planning a research project, one must consider not only the subject of inquiry, but also the underlying ethos behind </w:t>
      </w:r>
      <w:r w:rsidR="000D11F2" w:rsidRPr="00406D7E">
        <w:rPr>
          <w:rFonts w:ascii="Arial" w:hAnsi="Arial" w:cs="Arial"/>
          <w:sz w:val="22"/>
          <w:szCs w:val="22"/>
        </w:rPr>
        <w:t xml:space="preserve">the choices </w:t>
      </w:r>
      <w:r w:rsidR="008349B7" w:rsidRPr="00406D7E">
        <w:rPr>
          <w:rFonts w:ascii="Arial" w:hAnsi="Arial" w:cs="Arial"/>
          <w:sz w:val="22"/>
          <w:szCs w:val="22"/>
        </w:rPr>
        <w:t>made</w:t>
      </w:r>
      <w:r w:rsidR="000D11F2" w:rsidRPr="00406D7E">
        <w:rPr>
          <w:rFonts w:ascii="Arial" w:hAnsi="Arial" w:cs="Arial"/>
          <w:sz w:val="22"/>
          <w:szCs w:val="22"/>
        </w:rPr>
        <w:t xml:space="preserve"> with regards to methodology and methods</w:t>
      </w:r>
      <w:r w:rsidR="002C34B4" w:rsidRPr="00406D7E">
        <w:rPr>
          <w:rFonts w:ascii="Arial" w:hAnsi="Arial" w:cs="Arial"/>
          <w:sz w:val="22"/>
          <w:szCs w:val="22"/>
        </w:rPr>
        <w:t xml:space="preserve"> (Crotty 1998</w:t>
      </w:r>
      <w:r w:rsidR="009B2B3A" w:rsidRPr="00406D7E">
        <w:rPr>
          <w:rFonts w:ascii="Arial" w:hAnsi="Arial" w:cs="Arial"/>
          <w:sz w:val="22"/>
          <w:szCs w:val="22"/>
        </w:rPr>
        <w:t>)</w:t>
      </w:r>
      <w:r w:rsidR="009C41A2" w:rsidRPr="00406D7E">
        <w:rPr>
          <w:rFonts w:ascii="Arial" w:hAnsi="Arial" w:cs="Arial"/>
          <w:sz w:val="22"/>
          <w:szCs w:val="22"/>
        </w:rPr>
        <w:t>.</w:t>
      </w:r>
      <w:r w:rsidR="009B2B3A" w:rsidRPr="00406D7E">
        <w:rPr>
          <w:rFonts w:ascii="Arial" w:hAnsi="Arial" w:cs="Arial"/>
          <w:sz w:val="22"/>
          <w:szCs w:val="22"/>
        </w:rPr>
        <w:t xml:space="preserve"> </w:t>
      </w:r>
      <w:r w:rsidR="00765D5D" w:rsidRPr="00406D7E">
        <w:rPr>
          <w:rFonts w:ascii="Arial" w:hAnsi="Arial" w:cs="Arial"/>
          <w:sz w:val="22"/>
          <w:szCs w:val="22"/>
        </w:rPr>
        <w:t xml:space="preserve">My future research will take place within my workplace, so the consideration of different research designs and the applicability of them to my working environment is of great importance to me. As a further education teacher working with </w:t>
      </w:r>
      <w:r w:rsidR="00B06D9D" w:rsidRPr="00406D7E">
        <w:rPr>
          <w:rFonts w:ascii="Arial" w:hAnsi="Arial" w:cs="Arial"/>
          <w:sz w:val="22"/>
          <w:szCs w:val="22"/>
        </w:rPr>
        <w:t>16–19-year-olds</w:t>
      </w:r>
      <w:r w:rsidR="00765D5D" w:rsidRPr="00406D7E">
        <w:rPr>
          <w:rFonts w:ascii="Arial" w:hAnsi="Arial" w:cs="Arial"/>
          <w:sz w:val="22"/>
          <w:szCs w:val="22"/>
        </w:rPr>
        <w:t xml:space="preserve"> factors </w:t>
      </w:r>
      <w:r w:rsidR="00B06D9D" w:rsidRPr="00406D7E">
        <w:rPr>
          <w:rFonts w:ascii="Arial" w:hAnsi="Arial" w:cs="Arial"/>
          <w:sz w:val="22"/>
          <w:szCs w:val="22"/>
        </w:rPr>
        <w:t xml:space="preserve">such as </w:t>
      </w:r>
      <w:r w:rsidR="00765D5D" w:rsidRPr="00406D7E">
        <w:rPr>
          <w:rFonts w:ascii="Arial" w:hAnsi="Arial" w:cs="Arial"/>
          <w:sz w:val="22"/>
          <w:szCs w:val="22"/>
        </w:rPr>
        <w:t>ethics and the role of the insider researcher</w:t>
      </w:r>
      <w:r w:rsidR="00B06D9D" w:rsidRPr="00406D7E">
        <w:rPr>
          <w:rFonts w:ascii="Arial" w:hAnsi="Arial" w:cs="Arial"/>
          <w:sz w:val="22"/>
          <w:szCs w:val="22"/>
        </w:rPr>
        <w:t xml:space="preserve"> are particularly pertinent</w:t>
      </w:r>
      <w:r w:rsidR="00765D5D" w:rsidRPr="00406D7E">
        <w:rPr>
          <w:rFonts w:ascii="Arial" w:hAnsi="Arial" w:cs="Arial"/>
          <w:sz w:val="22"/>
          <w:szCs w:val="22"/>
        </w:rPr>
        <w:t xml:space="preserve">. </w:t>
      </w:r>
      <w:r w:rsidR="009B2B3A" w:rsidRPr="00406D7E">
        <w:rPr>
          <w:rFonts w:ascii="Arial" w:hAnsi="Arial" w:cs="Arial"/>
          <w:sz w:val="22"/>
          <w:szCs w:val="22"/>
        </w:rPr>
        <w:t xml:space="preserve">This essay aims to examine the choices available to researchers and </w:t>
      </w:r>
      <w:r w:rsidR="008B6124" w:rsidRPr="00406D7E">
        <w:rPr>
          <w:rFonts w:ascii="Arial" w:hAnsi="Arial" w:cs="Arial"/>
          <w:sz w:val="22"/>
          <w:szCs w:val="22"/>
        </w:rPr>
        <w:t>how</w:t>
      </w:r>
      <w:r w:rsidR="009B2B3A" w:rsidRPr="00406D7E">
        <w:rPr>
          <w:rFonts w:ascii="Arial" w:hAnsi="Arial" w:cs="Arial"/>
          <w:sz w:val="22"/>
          <w:szCs w:val="22"/>
        </w:rPr>
        <w:t xml:space="preserve"> these choices are influenced </w:t>
      </w:r>
      <w:r w:rsidR="008B6124" w:rsidRPr="00406D7E">
        <w:rPr>
          <w:rFonts w:ascii="Arial" w:hAnsi="Arial" w:cs="Arial"/>
          <w:sz w:val="22"/>
          <w:szCs w:val="22"/>
        </w:rPr>
        <w:t>by the paradigm through which we see</w:t>
      </w:r>
      <w:r w:rsidR="009B2B3A" w:rsidRPr="00406D7E">
        <w:rPr>
          <w:rFonts w:ascii="Arial" w:hAnsi="Arial" w:cs="Arial"/>
          <w:sz w:val="22"/>
          <w:szCs w:val="22"/>
        </w:rPr>
        <w:t xml:space="preserve"> reality and knowledge. </w:t>
      </w:r>
    </w:p>
    <w:p w14:paraId="3ACCC476" w14:textId="77E4E69A" w:rsidR="002405D9" w:rsidRPr="00406D7E" w:rsidRDefault="00722A7B" w:rsidP="00406D7E">
      <w:pPr>
        <w:spacing w:before="100" w:beforeAutospacing="1" w:after="100" w:afterAutospacing="1" w:line="360" w:lineRule="auto"/>
        <w:rPr>
          <w:rFonts w:ascii="Arial" w:eastAsia="Times New Roman" w:hAnsi="Arial" w:cs="Arial"/>
          <w:b/>
          <w:bCs/>
          <w:sz w:val="22"/>
          <w:szCs w:val="22"/>
          <w:lang w:eastAsia="en-GB"/>
        </w:rPr>
      </w:pPr>
      <w:r w:rsidRPr="00406D7E">
        <w:rPr>
          <w:rFonts w:ascii="Arial" w:eastAsia="Times New Roman" w:hAnsi="Arial" w:cs="Arial"/>
          <w:b/>
          <w:bCs/>
          <w:sz w:val="22"/>
          <w:szCs w:val="22"/>
          <w:lang w:eastAsia="en-GB"/>
        </w:rPr>
        <w:t xml:space="preserve">Epistemological and Ontological </w:t>
      </w:r>
      <w:r w:rsidR="00371F44" w:rsidRPr="00406D7E">
        <w:rPr>
          <w:rFonts w:ascii="Arial" w:eastAsia="Times New Roman" w:hAnsi="Arial" w:cs="Arial"/>
          <w:b/>
          <w:bCs/>
          <w:sz w:val="22"/>
          <w:szCs w:val="22"/>
          <w:lang w:eastAsia="en-GB"/>
        </w:rPr>
        <w:t>Positions</w:t>
      </w:r>
    </w:p>
    <w:p w14:paraId="7E71701C" w14:textId="76FE6C0D" w:rsidR="00B31CAA" w:rsidRPr="00406D7E" w:rsidRDefault="001C18EF"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w:t>
      </w:r>
      <w:r w:rsidR="00CF5DC0" w:rsidRPr="00406D7E">
        <w:rPr>
          <w:rFonts w:ascii="Arial" w:eastAsia="Times New Roman" w:hAnsi="Arial" w:cs="Arial"/>
          <w:sz w:val="22"/>
          <w:szCs w:val="22"/>
          <w:lang w:eastAsia="en-GB"/>
        </w:rPr>
        <w:t xml:space="preserve">Ontology is the </w:t>
      </w:r>
      <w:r w:rsidRPr="00406D7E">
        <w:rPr>
          <w:rFonts w:ascii="Arial" w:eastAsia="Times New Roman" w:hAnsi="Arial" w:cs="Arial"/>
          <w:sz w:val="22"/>
          <w:szCs w:val="22"/>
          <w:lang w:eastAsia="en-GB"/>
        </w:rPr>
        <w:t xml:space="preserve">study of being” (Gray 2004. </w:t>
      </w:r>
      <w:r w:rsidR="00406D7E">
        <w:rPr>
          <w:rFonts w:ascii="Arial" w:eastAsia="Times New Roman" w:hAnsi="Arial" w:cs="Arial"/>
          <w:sz w:val="22"/>
          <w:szCs w:val="22"/>
          <w:lang w:eastAsia="en-GB"/>
        </w:rPr>
        <w:t>p</w:t>
      </w:r>
      <w:r w:rsidRPr="00406D7E">
        <w:rPr>
          <w:rFonts w:ascii="Arial" w:eastAsia="Times New Roman" w:hAnsi="Arial" w:cs="Arial"/>
          <w:sz w:val="22"/>
          <w:szCs w:val="22"/>
          <w:lang w:eastAsia="en-GB"/>
        </w:rPr>
        <w:t>16) and</w:t>
      </w:r>
      <w:r w:rsidR="002C34B4" w:rsidRPr="00406D7E">
        <w:rPr>
          <w:rFonts w:ascii="Arial" w:eastAsia="Times New Roman" w:hAnsi="Arial" w:cs="Arial"/>
          <w:sz w:val="22"/>
          <w:szCs w:val="22"/>
          <w:lang w:eastAsia="en-GB"/>
        </w:rPr>
        <w:t xml:space="preserve"> concerns itself with </w:t>
      </w:r>
      <w:r w:rsidR="00FC3D2B" w:rsidRPr="00406D7E">
        <w:rPr>
          <w:rFonts w:ascii="Arial" w:eastAsia="Times New Roman" w:hAnsi="Arial" w:cs="Arial"/>
          <w:sz w:val="22"/>
          <w:szCs w:val="22"/>
          <w:lang w:eastAsia="en-GB"/>
        </w:rPr>
        <w:t xml:space="preserve">the nature of what is. </w:t>
      </w:r>
      <w:r w:rsidR="00371F44" w:rsidRPr="00406D7E">
        <w:rPr>
          <w:rFonts w:ascii="Arial" w:eastAsia="Times New Roman" w:hAnsi="Arial" w:cs="Arial"/>
          <w:sz w:val="22"/>
          <w:szCs w:val="22"/>
          <w:lang w:eastAsia="en-GB"/>
        </w:rPr>
        <w:t xml:space="preserve">Realists assert that we can find </w:t>
      </w:r>
      <w:r w:rsidR="000C0FE5" w:rsidRPr="00406D7E">
        <w:rPr>
          <w:rFonts w:ascii="Arial" w:eastAsia="Times New Roman" w:hAnsi="Arial" w:cs="Arial"/>
          <w:sz w:val="22"/>
          <w:szCs w:val="22"/>
          <w:lang w:eastAsia="en-GB"/>
        </w:rPr>
        <w:t xml:space="preserve">objective </w:t>
      </w:r>
      <w:r w:rsidR="00371F44" w:rsidRPr="00406D7E">
        <w:rPr>
          <w:rFonts w:ascii="Arial" w:eastAsia="Times New Roman" w:hAnsi="Arial" w:cs="Arial"/>
          <w:sz w:val="22"/>
          <w:szCs w:val="22"/>
          <w:lang w:eastAsia="en-GB"/>
        </w:rPr>
        <w:t>truth</w:t>
      </w:r>
      <w:r w:rsidR="005F30D6" w:rsidRPr="00406D7E">
        <w:rPr>
          <w:rFonts w:ascii="Arial" w:eastAsia="Times New Roman" w:hAnsi="Arial" w:cs="Arial"/>
          <w:sz w:val="22"/>
          <w:szCs w:val="22"/>
          <w:lang w:eastAsia="en-GB"/>
        </w:rPr>
        <w:t>s</w:t>
      </w:r>
      <w:r w:rsidR="00371F44" w:rsidRPr="00406D7E">
        <w:rPr>
          <w:rFonts w:ascii="Arial" w:eastAsia="Times New Roman" w:hAnsi="Arial" w:cs="Arial"/>
          <w:sz w:val="22"/>
          <w:szCs w:val="22"/>
          <w:lang w:eastAsia="en-GB"/>
        </w:rPr>
        <w:t xml:space="preserve"> because they exist in the world completely</w:t>
      </w:r>
      <w:r w:rsidR="007D71F4" w:rsidRPr="00406D7E">
        <w:rPr>
          <w:rFonts w:ascii="Arial" w:eastAsia="Times New Roman" w:hAnsi="Arial" w:cs="Arial"/>
          <w:sz w:val="22"/>
          <w:szCs w:val="22"/>
          <w:lang w:eastAsia="en-GB"/>
        </w:rPr>
        <w:t xml:space="preserve"> (Rovane 2002)</w:t>
      </w:r>
      <w:r w:rsidR="00B76679" w:rsidRPr="00406D7E">
        <w:rPr>
          <w:rFonts w:ascii="Arial" w:eastAsia="Times New Roman" w:hAnsi="Arial" w:cs="Arial"/>
          <w:sz w:val="22"/>
          <w:szCs w:val="22"/>
          <w:lang w:eastAsia="en-GB"/>
        </w:rPr>
        <w:t>,</w:t>
      </w:r>
      <w:r w:rsidR="007D71F4" w:rsidRPr="00406D7E">
        <w:rPr>
          <w:rFonts w:ascii="Arial" w:eastAsia="Times New Roman" w:hAnsi="Arial" w:cs="Arial"/>
          <w:sz w:val="22"/>
          <w:szCs w:val="22"/>
          <w:lang w:eastAsia="en-GB"/>
        </w:rPr>
        <w:t xml:space="preserve"> whilst relativists believe</w:t>
      </w:r>
      <w:r w:rsidR="000C0FE5" w:rsidRPr="00406D7E">
        <w:rPr>
          <w:rFonts w:ascii="Arial" w:eastAsia="Times New Roman" w:hAnsi="Arial" w:cs="Arial"/>
          <w:sz w:val="22"/>
          <w:szCs w:val="22"/>
          <w:lang w:eastAsia="en-GB"/>
        </w:rPr>
        <w:t xml:space="preserve"> </w:t>
      </w:r>
      <w:r w:rsidR="005F30D6" w:rsidRPr="00406D7E">
        <w:rPr>
          <w:rFonts w:ascii="Arial" w:eastAsia="Times New Roman" w:hAnsi="Arial" w:cs="Arial"/>
          <w:sz w:val="22"/>
          <w:szCs w:val="22"/>
          <w:lang w:eastAsia="en-GB"/>
        </w:rPr>
        <w:t xml:space="preserve">that we cannot interpret the world independently of human experience (Peter 1992). </w:t>
      </w:r>
      <w:r w:rsidR="00C36F55" w:rsidRPr="00406D7E">
        <w:rPr>
          <w:rFonts w:ascii="Arial" w:eastAsia="Times New Roman" w:hAnsi="Arial" w:cs="Arial"/>
          <w:sz w:val="22"/>
          <w:szCs w:val="22"/>
          <w:lang w:eastAsia="en-GB"/>
        </w:rPr>
        <w:t xml:space="preserve">Epistemology refers to our understanding of knowledge and how that knowledge is gained (Crotty 1998). </w:t>
      </w:r>
      <w:r w:rsidR="00FC3D2B" w:rsidRPr="00406D7E">
        <w:rPr>
          <w:rFonts w:ascii="Arial" w:eastAsia="Times New Roman" w:hAnsi="Arial" w:cs="Arial"/>
          <w:sz w:val="22"/>
          <w:szCs w:val="22"/>
          <w:lang w:eastAsia="en-GB"/>
        </w:rPr>
        <w:t xml:space="preserve">Crotty </w:t>
      </w:r>
      <w:r w:rsidR="008349B7" w:rsidRPr="00406D7E">
        <w:rPr>
          <w:rFonts w:ascii="Arial" w:eastAsia="Times New Roman" w:hAnsi="Arial" w:cs="Arial"/>
          <w:sz w:val="22"/>
          <w:szCs w:val="22"/>
          <w:lang w:eastAsia="en-GB"/>
        </w:rPr>
        <w:t>argue</w:t>
      </w:r>
      <w:r w:rsidR="00FC3D2B" w:rsidRPr="00406D7E">
        <w:rPr>
          <w:rFonts w:ascii="Arial" w:eastAsia="Times New Roman" w:hAnsi="Arial" w:cs="Arial"/>
          <w:sz w:val="22"/>
          <w:szCs w:val="22"/>
          <w:lang w:eastAsia="en-GB"/>
        </w:rPr>
        <w:t>s that ontology and epistemology are rarely kept apart conceptually because the two sit alongside each other informing a “theoretical perspective” (</w:t>
      </w:r>
      <w:r w:rsidR="00C36F55" w:rsidRPr="00406D7E">
        <w:rPr>
          <w:rFonts w:ascii="Arial" w:eastAsia="Times New Roman" w:hAnsi="Arial" w:cs="Arial"/>
          <w:sz w:val="22"/>
          <w:szCs w:val="22"/>
          <w:lang w:eastAsia="en-GB"/>
        </w:rPr>
        <w:t xml:space="preserve">1988. </w:t>
      </w:r>
      <w:r w:rsidR="00FC3D2B" w:rsidRPr="00406D7E">
        <w:rPr>
          <w:rFonts w:ascii="Arial" w:eastAsia="Times New Roman" w:hAnsi="Arial" w:cs="Arial"/>
          <w:sz w:val="22"/>
          <w:szCs w:val="22"/>
          <w:lang w:eastAsia="en-GB"/>
        </w:rPr>
        <w:t xml:space="preserve">p18). </w:t>
      </w:r>
      <w:r w:rsidR="00E963AD" w:rsidRPr="00406D7E">
        <w:rPr>
          <w:rFonts w:ascii="Arial" w:eastAsia="Times New Roman" w:hAnsi="Arial" w:cs="Arial"/>
          <w:sz w:val="22"/>
          <w:szCs w:val="22"/>
          <w:lang w:eastAsia="en-GB"/>
        </w:rPr>
        <w:t xml:space="preserve">As such, one’s ontological position </w:t>
      </w:r>
      <w:r w:rsidR="00D5272C" w:rsidRPr="00406D7E">
        <w:rPr>
          <w:rFonts w:ascii="Arial" w:eastAsia="Times New Roman" w:hAnsi="Arial" w:cs="Arial"/>
          <w:sz w:val="22"/>
          <w:szCs w:val="22"/>
          <w:lang w:eastAsia="en-GB"/>
        </w:rPr>
        <w:t>can</w:t>
      </w:r>
      <w:r w:rsidR="009915CF" w:rsidRPr="00406D7E">
        <w:rPr>
          <w:rFonts w:ascii="Arial" w:eastAsia="Times New Roman" w:hAnsi="Arial" w:cs="Arial"/>
          <w:sz w:val="22"/>
          <w:szCs w:val="22"/>
          <w:lang w:eastAsia="en-GB"/>
        </w:rPr>
        <w:t xml:space="preserve"> </w:t>
      </w:r>
      <w:r w:rsidR="00E963AD" w:rsidRPr="00406D7E">
        <w:rPr>
          <w:rFonts w:ascii="Arial" w:eastAsia="Times New Roman" w:hAnsi="Arial" w:cs="Arial"/>
          <w:sz w:val="22"/>
          <w:szCs w:val="22"/>
          <w:lang w:eastAsia="en-GB"/>
        </w:rPr>
        <w:t>align comfortably with their epistemology</w:t>
      </w:r>
      <w:r w:rsidR="00FB3D04" w:rsidRPr="00406D7E">
        <w:rPr>
          <w:rFonts w:ascii="Arial" w:eastAsia="Times New Roman" w:hAnsi="Arial" w:cs="Arial"/>
          <w:sz w:val="22"/>
          <w:szCs w:val="22"/>
          <w:lang w:eastAsia="en-GB"/>
        </w:rPr>
        <w:t xml:space="preserve"> (</w:t>
      </w:r>
      <w:r w:rsidR="009915CF" w:rsidRPr="00406D7E">
        <w:rPr>
          <w:rFonts w:ascii="Arial" w:eastAsia="Times New Roman" w:hAnsi="Arial" w:cs="Arial"/>
          <w:sz w:val="22"/>
          <w:szCs w:val="22"/>
          <w:lang w:eastAsia="en-GB"/>
        </w:rPr>
        <w:t>Gray 2004</w:t>
      </w:r>
      <w:r w:rsidR="00FB3D04" w:rsidRPr="00406D7E">
        <w:rPr>
          <w:rFonts w:ascii="Arial" w:eastAsia="Times New Roman" w:hAnsi="Arial" w:cs="Arial"/>
          <w:sz w:val="22"/>
          <w:szCs w:val="22"/>
          <w:lang w:eastAsia="en-GB"/>
        </w:rPr>
        <w:t>)</w:t>
      </w:r>
      <w:r w:rsidR="00E963AD" w:rsidRPr="00406D7E">
        <w:rPr>
          <w:rFonts w:ascii="Arial" w:eastAsia="Times New Roman" w:hAnsi="Arial" w:cs="Arial"/>
          <w:sz w:val="22"/>
          <w:szCs w:val="22"/>
          <w:lang w:eastAsia="en-GB"/>
        </w:rPr>
        <w:t xml:space="preserve">. </w:t>
      </w:r>
    </w:p>
    <w:p w14:paraId="0F84F820" w14:textId="7B4EB6C7" w:rsidR="00CF5DC0" w:rsidRPr="00406D7E" w:rsidRDefault="002659A1"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Objectivism </w:t>
      </w:r>
      <w:r w:rsidR="00FB3D04" w:rsidRPr="00406D7E">
        <w:rPr>
          <w:rFonts w:ascii="Arial" w:eastAsia="Times New Roman" w:hAnsi="Arial" w:cs="Arial"/>
          <w:sz w:val="22"/>
          <w:szCs w:val="22"/>
          <w:lang w:eastAsia="en-GB"/>
        </w:rPr>
        <w:t xml:space="preserve">is an epistemological position that </w:t>
      </w:r>
      <w:r w:rsidRPr="00406D7E">
        <w:rPr>
          <w:rFonts w:ascii="Arial" w:eastAsia="Times New Roman" w:hAnsi="Arial" w:cs="Arial"/>
          <w:sz w:val="22"/>
          <w:szCs w:val="22"/>
          <w:lang w:eastAsia="en-GB"/>
        </w:rPr>
        <w:t>considers</w:t>
      </w:r>
      <w:r w:rsidR="00FB3D04" w:rsidRPr="00406D7E">
        <w:rPr>
          <w:rFonts w:ascii="Arial" w:eastAsia="Times New Roman" w:hAnsi="Arial" w:cs="Arial"/>
          <w:sz w:val="22"/>
          <w:szCs w:val="22"/>
          <w:lang w:eastAsia="en-GB"/>
        </w:rPr>
        <w:t xml:space="preserve"> objective truth to lie independently of consciousness (Dieronitou 2014). </w:t>
      </w:r>
      <w:r w:rsidR="008F0DDE" w:rsidRPr="00406D7E">
        <w:rPr>
          <w:rFonts w:ascii="Arial" w:eastAsia="Times New Roman" w:hAnsi="Arial" w:cs="Arial"/>
          <w:sz w:val="22"/>
          <w:szCs w:val="22"/>
          <w:lang w:eastAsia="en-GB"/>
        </w:rPr>
        <w:t xml:space="preserve">Subjectivism </w:t>
      </w:r>
      <w:r w:rsidR="00FB3D04" w:rsidRPr="00406D7E">
        <w:rPr>
          <w:rFonts w:ascii="Arial" w:eastAsia="Times New Roman" w:hAnsi="Arial" w:cs="Arial"/>
          <w:sz w:val="22"/>
          <w:szCs w:val="22"/>
          <w:lang w:eastAsia="en-GB"/>
        </w:rPr>
        <w:t>contrast</w:t>
      </w:r>
      <w:r w:rsidR="0006678A" w:rsidRPr="00406D7E">
        <w:rPr>
          <w:rFonts w:ascii="Arial" w:eastAsia="Times New Roman" w:hAnsi="Arial" w:cs="Arial"/>
          <w:sz w:val="22"/>
          <w:szCs w:val="22"/>
          <w:lang w:eastAsia="en-GB"/>
        </w:rPr>
        <w:t>s</w:t>
      </w:r>
      <w:r w:rsidR="00FB3D04" w:rsidRPr="00406D7E">
        <w:rPr>
          <w:rFonts w:ascii="Arial" w:eastAsia="Times New Roman" w:hAnsi="Arial" w:cs="Arial"/>
          <w:sz w:val="22"/>
          <w:szCs w:val="22"/>
          <w:lang w:eastAsia="en-GB"/>
        </w:rPr>
        <w:t xml:space="preserve"> in its position</w:t>
      </w:r>
      <w:r w:rsidR="00987767" w:rsidRPr="00406D7E">
        <w:rPr>
          <w:rFonts w:ascii="Arial" w:eastAsia="Times New Roman" w:hAnsi="Arial" w:cs="Arial"/>
          <w:sz w:val="22"/>
          <w:szCs w:val="22"/>
          <w:lang w:eastAsia="en-GB"/>
        </w:rPr>
        <w:t>,</w:t>
      </w:r>
      <w:r w:rsidR="00FB3D04" w:rsidRPr="00406D7E">
        <w:rPr>
          <w:rFonts w:ascii="Arial" w:eastAsia="Times New Roman" w:hAnsi="Arial" w:cs="Arial"/>
          <w:sz w:val="22"/>
          <w:szCs w:val="22"/>
          <w:lang w:eastAsia="en-GB"/>
        </w:rPr>
        <w:t xml:space="preserve"> </w:t>
      </w:r>
      <w:r w:rsidR="0006678A" w:rsidRPr="00406D7E">
        <w:rPr>
          <w:rFonts w:ascii="Arial" w:eastAsia="Times New Roman" w:hAnsi="Arial" w:cs="Arial"/>
          <w:sz w:val="22"/>
          <w:szCs w:val="22"/>
          <w:lang w:eastAsia="en-GB"/>
        </w:rPr>
        <w:t>contending</w:t>
      </w:r>
      <w:r w:rsidR="00FB3D04" w:rsidRPr="00406D7E">
        <w:rPr>
          <w:rFonts w:ascii="Arial" w:eastAsia="Times New Roman" w:hAnsi="Arial" w:cs="Arial"/>
          <w:sz w:val="22"/>
          <w:szCs w:val="22"/>
          <w:lang w:eastAsia="en-GB"/>
        </w:rPr>
        <w:t xml:space="preserve"> that </w:t>
      </w:r>
      <w:r w:rsidR="0006678A" w:rsidRPr="00406D7E">
        <w:rPr>
          <w:rFonts w:ascii="Arial" w:eastAsia="Times New Roman" w:hAnsi="Arial" w:cs="Arial"/>
          <w:sz w:val="22"/>
          <w:szCs w:val="22"/>
          <w:lang w:eastAsia="en-GB"/>
        </w:rPr>
        <w:t xml:space="preserve">reality is </w:t>
      </w:r>
      <w:r w:rsidR="00987767" w:rsidRPr="00406D7E">
        <w:rPr>
          <w:rFonts w:ascii="Arial" w:eastAsia="Times New Roman" w:hAnsi="Arial" w:cs="Arial"/>
          <w:sz w:val="22"/>
          <w:szCs w:val="22"/>
          <w:lang w:eastAsia="en-GB"/>
        </w:rPr>
        <w:t xml:space="preserve">the result of an individual’s </w:t>
      </w:r>
      <w:r w:rsidR="004B6D35" w:rsidRPr="00406D7E">
        <w:rPr>
          <w:rFonts w:ascii="Arial" w:eastAsia="Times New Roman" w:hAnsi="Arial" w:cs="Arial"/>
          <w:sz w:val="22"/>
          <w:szCs w:val="22"/>
          <w:lang w:eastAsia="en-GB"/>
        </w:rPr>
        <w:t xml:space="preserve">interpretation of it </w:t>
      </w:r>
      <w:r w:rsidR="00987767" w:rsidRPr="00406D7E">
        <w:rPr>
          <w:rFonts w:ascii="Arial" w:eastAsia="Times New Roman" w:hAnsi="Arial" w:cs="Arial"/>
          <w:sz w:val="22"/>
          <w:szCs w:val="22"/>
          <w:lang w:eastAsia="en-GB"/>
        </w:rPr>
        <w:t>(Cohen, Manion &amp; Morrison 2018).</w:t>
      </w:r>
      <w:r w:rsidR="00D73B14" w:rsidRPr="00406D7E">
        <w:rPr>
          <w:rFonts w:ascii="Arial" w:eastAsia="Times New Roman" w:hAnsi="Arial" w:cs="Arial"/>
          <w:sz w:val="22"/>
          <w:szCs w:val="22"/>
          <w:lang w:eastAsia="en-GB"/>
        </w:rPr>
        <w:t xml:space="preserve"> </w:t>
      </w:r>
      <w:r w:rsidR="00F827F7" w:rsidRPr="00406D7E">
        <w:rPr>
          <w:rFonts w:ascii="Arial" w:eastAsia="Times New Roman" w:hAnsi="Arial" w:cs="Arial"/>
          <w:sz w:val="22"/>
          <w:szCs w:val="22"/>
          <w:lang w:eastAsia="en-GB"/>
        </w:rPr>
        <w:t>A third position of constructionism</w:t>
      </w:r>
      <w:r w:rsidR="009554F0" w:rsidRPr="00406D7E">
        <w:rPr>
          <w:rFonts w:ascii="Arial" w:eastAsia="Times New Roman" w:hAnsi="Arial" w:cs="Arial"/>
          <w:sz w:val="22"/>
          <w:szCs w:val="22"/>
          <w:lang w:eastAsia="en-GB"/>
        </w:rPr>
        <w:t xml:space="preserve"> asserts that meaning is created by the individuals “interactions with the world” and that the meaning taken will be constructed on an individual basis (Gray 2004. </w:t>
      </w:r>
      <w:r w:rsidR="00406D7E">
        <w:rPr>
          <w:rFonts w:ascii="Arial" w:eastAsia="Times New Roman" w:hAnsi="Arial" w:cs="Arial"/>
          <w:sz w:val="22"/>
          <w:szCs w:val="22"/>
          <w:lang w:eastAsia="en-GB"/>
        </w:rPr>
        <w:t>p</w:t>
      </w:r>
      <w:r w:rsidR="009554F0" w:rsidRPr="00406D7E">
        <w:rPr>
          <w:rFonts w:ascii="Arial" w:eastAsia="Times New Roman" w:hAnsi="Arial" w:cs="Arial"/>
          <w:sz w:val="22"/>
          <w:szCs w:val="22"/>
          <w:lang w:eastAsia="en-GB"/>
        </w:rPr>
        <w:t>17).</w:t>
      </w:r>
      <w:r w:rsidR="00F827F7" w:rsidRPr="00406D7E">
        <w:rPr>
          <w:rFonts w:ascii="Arial" w:eastAsia="Times New Roman" w:hAnsi="Arial" w:cs="Arial"/>
          <w:sz w:val="22"/>
          <w:szCs w:val="22"/>
          <w:lang w:eastAsia="en-GB"/>
        </w:rPr>
        <w:t xml:space="preserve">  </w:t>
      </w:r>
      <w:r w:rsidR="004E0C42" w:rsidRPr="00406D7E">
        <w:rPr>
          <w:rFonts w:ascii="Arial" w:eastAsia="Times New Roman" w:hAnsi="Arial" w:cs="Arial"/>
          <w:sz w:val="22"/>
          <w:szCs w:val="22"/>
          <w:lang w:eastAsia="en-GB"/>
        </w:rPr>
        <w:t xml:space="preserve">The difficulty in making sense of these differing ontologies and epistemologies is that there is not complete agreement in the literature. Terminology is interchanged across philosophical texts and </w:t>
      </w:r>
      <w:r w:rsidR="00D81003" w:rsidRPr="00406D7E">
        <w:rPr>
          <w:rFonts w:ascii="Arial" w:eastAsia="Times New Roman" w:hAnsi="Arial" w:cs="Arial"/>
          <w:sz w:val="22"/>
          <w:szCs w:val="22"/>
          <w:lang w:eastAsia="en-GB"/>
        </w:rPr>
        <w:t xml:space="preserve">at times seems to be contradictory (Crotty 1998). </w:t>
      </w:r>
      <w:r w:rsidR="00B643FA" w:rsidRPr="00406D7E">
        <w:rPr>
          <w:rFonts w:ascii="Arial" w:eastAsia="Times New Roman" w:hAnsi="Arial" w:cs="Arial"/>
          <w:sz w:val="22"/>
          <w:szCs w:val="22"/>
          <w:lang w:eastAsia="en-GB"/>
        </w:rPr>
        <w:t>Nevertheless</w:t>
      </w:r>
      <w:r w:rsidR="004F0DDD" w:rsidRPr="00406D7E">
        <w:rPr>
          <w:rFonts w:ascii="Arial" w:eastAsia="Times New Roman" w:hAnsi="Arial" w:cs="Arial"/>
          <w:sz w:val="22"/>
          <w:szCs w:val="22"/>
          <w:lang w:eastAsia="en-GB"/>
        </w:rPr>
        <w:t>,</w:t>
      </w:r>
      <w:r w:rsidR="00B643FA" w:rsidRPr="00406D7E">
        <w:rPr>
          <w:rFonts w:ascii="Arial" w:eastAsia="Times New Roman" w:hAnsi="Arial" w:cs="Arial"/>
          <w:sz w:val="22"/>
          <w:szCs w:val="22"/>
          <w:lang w:eastAsia="en-GB"/>
        </w:rPr>
        <w:t xml:space="preserve"> Gray (2004) argues that understanding these philosophies can support </w:t>
      </w:r>
      <w:r w:rsidR="00B643FA" w:rsidRPr="00406D7E">
        <w:rPr>
          <w:rFonts w:ascii="Arial" w:eastAsia="Times New Roman" w:hAnsi="Arial" w:cs="Arial"/>
          <w:sz w:val="22"/>
          <w:szCs w:val="22"/>
          <w:lang w:eastAsia="en-GB"/>
        </w:rPr>
        <w:lastRenderedPageBreak/>
        <w:t xml:space="preserve">the researcher in distinguishing the research designs that will be effective for a given question or objective. </w:t>
      </w:r>
    </w:p>
    <w:p w14:paraId="4418A298" w14:textId="27F10E8B" w:rsidR="00EB0D15" w:rsidRPr="00406D7E" w:rsidRDefault="004867F5"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Once a researcher has considered their ontological and epistemological position a paradigm with which to approach research may present itself (</w:t>
      </w:r>
      <w:r w:rsidR="00752322" w:rsidRPr="00406D7E">
        <w:rPr>
          <w:rFonts w:ascii="Arial" w:eastAsia="Times New Roman" w:hAnsi="Arial" w:cs="Arial"/>
          <w:sz w:val="22"/>
          <w:szCs w:val="22"/>
          <w:lang w:eastAsia="en-GB"/>
        </w:rPr>
        <w:t>Crotty 1998</w:t>
      </w:r>
      <w:r w:rsidRPr="00406D7E">
        <w:rPr>
          <w:rFonts w:ascii="Arial" w:eastAsia="Times New Roman" w:hAnsi="Arial" w:cs="Arial"/>
          <w:sz w:val="22"/>
          <w:szCs w:val="22"/>
          <w:lang w:eastAsia="en-GB"/>
        </w:rPr>
        <w:t>). Paradigms are a “basic set of beliefs that guides action” (Guba 1990</w:t>
      </w:r>
      <w:r w:rsidR="00406D7E">
        <w:rPr>
          <w:rFonts w:ascii="Arial" w:eastAsia="Times New Roman" w:hAnsi="Arial" w:cs="Arial"/>
          <w:sz w:val="22"/>
          <w:szCs w:val="22"/>
          <w:lang w:eastAsia="en-GB"/>
        </w:rPr>
        <w:t>.</w:t>
      </w:r>
      <w:r w:rsidR="008B10BF" w:rsidRPr="00406D7E">
        <w:rPr>
          <w:rFonts w:ascii="Arial" w:eastAsia="Times New Roman" w:hAnsi="Arial" w:cs="Arial"/>
          <w:sz w:val="22"/>
          <w:szCs w:val="22"/>
          <w:lang w:eastAsia="en-GB"/>
        </w:rPr>
        <w:t xml:space="preserve"> p17</w:t>
      </w:r>
      <w:r w:rsidRPr="00406D7E">
        <w:rPr>
          <w:rFonts w:ascii="Arial" w:eastAsia="Times New Roman" w:hAnsi="Arial" w:cs="Arial"/>
          <w:sz w:val="22"/>
          <w:szCs w:val="22"/>
          <w:lang w:eastAsia="en-GB"/>
        </w:rPr>
        <w:t>)</w:t>
      </w:r>
      <w:r w:rsidR="00581E1C" w:rsidRPr="00406D7E">
        <w:rPr>
          <w:rFonts w:ascii="Arial" w:eastAsia="Times New Roman" w:hAnsi="Arial" w:cs="Arial"/>
          <w:sz w:val="22"/>
          <w:szCs w:val="22"/>
          <w:lang w:eastAsia="en-GB"/>
        </w:rPr>
        <w:t xml:space="preserve"> and can offer clarity and </w:t>
      </w:r>
      <w:r w:rsidR="00621722" w:rsidRPr="00406D7E">
        <w:rPr>
          <w:rFonts w:ascii="Arial" w:eastAsia="Times New Roman" w:hAnsi="Arial" w:cs="Arial"/>
          <w:sz w:val="22"/>
          <w:szCs w:val="22"/>
          <w:lang w:eastAsia="en-GB"/>
        </w:rPr>
        <w:t>coordinate thinking around the research being undertaken (Cohen, Manion &amp; Morrison 2018).</w:t>
      </w:r>
      <w:r w:rsidR="00752322" w:rsidRPr="00406D7E">
        <w:rPr>
          <w:rFonts w:ascii="Arial" w:eastAsia="Times New Roman" w:hAnsi="Arial" w:cs="Arial"/>
          <w:sz w:val="22"/>
          <w:szCs w:val="22"/>
          <w:lang w:eastAsia="en-GB"/>
        </w:rPr>
        <w:t xml:space="preserve"> </w:t>
      </w:r>
      <w:r w:rsidR="00621722" w:rsidRPr="00406D7E">
        <w:rPr>
          <w:rFonts w:ascii="Arial" w:eastAsia="Times New Roman" w:hAnsi="Arial" w:cs="Arial"/>
          <w:sz w:val="22"/>
          <w:szCs w:val="22"/>
          <w:lang w:eastAsia="en-GB"/>
        </w:rPr>
        <w:t>Commonly used in voice science research is the positivist paradigm (</w:t>
      </w:r>
      <w:r w:rsidR="00C8408D" w:rsidRPr="00406D7E">
        <w:rPr>
          <w:rFonts w:ascii="Arial" w:eastAsia="Times New Roman" w:hAnsi="Arial" w:cs="Arial"/>
          <w:sz w:val="22"/>
          <w:szCs w:val="22"/>
          <w:lang w:eastAsia="en-GB"/>
        </w:rPr>
        <w:t>Winter 2020</w:t>
      </w:r>
      <w:r w:rsidR="00621722" w:rsidRPr="00406D7E">
        <w:rPr>
          <w:rFonts w:ascii="Arial" w:eastAsia="Times New Roman" w:hAnsi="Arial" w:cs="Arial"/>
          <w:sz w:val="22"/>
          <w:szCs w:val="22"/>
          <w:lang w:eastAsia="en-GB"/>
        </w:rPr>
        <w:t xml:space="preserve">). </w:t>
      </w:r>
      <w:r w:rsidR="00522D96" w:rsidRPr="00406D7E">
        <w:rPr>
          <w:rFonts w:ascii="Arial" w:eastAsia="Times New Roman" w:hAnsi="Arial" w:cs="Arial"/>
          <w:sz w:val="22"/>
          <w:szCs w:val="22"/>
          <w:lang w:eastAsia="en-GB"/>
        </w:rPr>
        <w:t>Positivism, the result of a realist ontology, relies on the natural science model and produces research that is “objective, measurable, predictable and controllable” (</w:t>
      </w:r>
      <w:proofErr w:type="spellStart"/>
      <w:r w:rsidR="00522D96" w:rsidRPr="00406D7E">
        <w:rPr>
          <w:rFonts w:ascii="Arial" w:eastAsia="Times New Roman" w:hAnsi="Arial" w:cs="Arial"/>
          <w:sz w:val="22"/>
          <w:szCs w:val="22"/>
          <w:lang w:eastAsia="en-GB"/>
        </w:rPr>
        <w:t>Dieronitou</w:t>
      </w:r>
      <w:proofErr w:type="spellEnd"/>
      <w:r w:rsidR="00522D96" w:rsidRPr="00406D7E">
        <w:rPr>
          <w:rFonts w:ascii="Arial" w:eastAsia="Times New Roman" w:hAnsi="Arial" w:cs="Arial"/>
          <w:sz w:val="22"/>
          <w:szCs w:val="22"/>
          <w:lang w:eastAsia="en-GB"/>
        </w:rPr>
        <w:t xml:space="preserve"> 2014</w:t>
      </w:r>
      <w:r w:rsidR="00406D7E">
        <w:rPr>
          <w:rFonts w:ascii="Arial" w:eastAsia="Times New Roman" w:hAnsi="Arial" w:cs="Arial"/>
          <w:sz w:val="22"/>
          <w:szCs w:val="22"/>
          <w:lang w:eastAsia="en-GB"/>
        </w:rPr>
        <w:t>.</w:t>
      </w:r>
      <w:r w:rsidR="00FF0AE5" w:rsidRPr="00406D7E">
        <w:rPr>
          <w:rFonts w:ascii="Arial" w:eastAsia="Times New Roman" w:hAnsi="Arial" w:cs="Arial"/>
          <w:sz w:val="22"/>
          <w:szCs w:val="22"/>
          <w:lang w:eastAsia="en-GB"/>
        </w:rPr>
        <w:t xml:space="preserve"> </w:t>
      </w:r>
      <w:r w:rsidR="008B10BF" w:rsidRPr="00406D7E">
        <w:rPr>
          <w:rFonts w:ascii="Arial" w:eastAsia="Times New Roman" w:hAnsi="Arial" w:cs="Arial"/>
          <w:sz w:val="22"/>
          <w:szCs w:val="22"/>
          <w:lang w:eastAsia="en-GB"/>
        </w:rPr>
        <w:t>p</w:t>
      </w:r>
      <w:r w:rsidR="00FF0AE5" w:rsidRPr="00406D7E">
        <w:rPr>
          <w:rFonts w:ascii="Arial" w:eastAsia="Times New Roman" w:hAnsi="Arial" w:cs="Arial"/>
          <w:sz w:val="22"/>
          <w:szCs w:val="22"/>
          <w:lang w:eastAsia="en-GB"/>
        </w:rPr>
        <w:t>5</w:t>
      </w:r>
      <w:r w:rsidR="00522D96" w:rsidRPr="00406D7E">
        <w:rPr>
          <w:rFonts w:ascii="Arial" w:eastAsia="Times New Roman" w:hAnsi="Arial" w:cs="Arial"/>
          <w:sz w:val="22"/>
          <w:szCs w:val="22"/>
          <w:lang w:eastAsia="en-GB"/>
        </w:rPr>
        <w:t>).</w:t>
      </w:r>
      <w:r w:rsidR="00727081" w:rsidRPr="00406D7E">
        <w:rPr>
          <w:rFonts w:ascii="Arial" w:eastAsia="Times New Roman" w:hAnsi="Arial" w:cs="Arial"/>
          <w:sz w:val="22"/>
          <w:szCs w:val="22"/>
          <w:lang w:eastAsia="en-GB"/>
        </w:rPr>
        <w:t xml:space="preserve"> Rooted in the objectivist epistemology, positivism claims that we arrive at knowledge by gathering facts and testing hypotheses (Bryman 2012). </w:t>
      </w:r>
      <w:r w:rsidR="008079CA" w:rsidRPr="00406D7E">
        <w:rPr>
          <w:rFonts w:ascii="Arial" w:eastAsia="Times New Roman" w:hAnsi="Arial" w:cs="Arial"/>
          <w:sz w:val="22"/>
          <w:szCs w:val="22"/>
          <w:lang w:eastAsia="en-GB"/>
        </w:rPr>
        <w:t>For some, this objectivity has been seen as problematic</w:t>
      </w:r>
      <w:r w:rsidR="000B6CF9" w:rsidRPr="00406D7E">
        <w:rPr>
          <w:rFonts w:ascii="Arial" w:eastAsia="Times New Roman" w:hAnsi="Arial" w:cs="Arial"/>
          <w:sz w:val="22"/>
          <w:szCs w:val="22"/>
          <w:lang w:eastAsia="en-GB"/>
        </w:rPr>
        <w:t>,</w:t>
      </w:r>
      <w:r w:rsidR="008079CA" w:rsidRPr="00406D7E">
        <w:rPr>
          <w:rFonts w:ascii="Arial" w:eastAsia="Times New Roman" w:hAnsi="Arial" w:cs="Arial"/>
          <w:sz w:val="22"/>
          <w:szCs w:val="22"/>
          <w:lang w:eastAsia="en-GB"/>
        </w:rPr>
        <w:t xml:space="preserve"> as it does not account for human experience, “choice, freedom, individuality and moral responsibility” (Cohen, Manion &amp; Morrison 2018</w:t>
      </w:r>
      <w:r w:rsidR="00406D7E">
        <w:rPr>
          <w:rFonts w:ascii="Arial" w:eastAsia="Times New Roman" w:hAnsi="Arial" w:cs="Arial"/>
          <w:sz w:val="22"/>
          <w:szCs w:val="22"/>
          <w:lang w:eastAsia="en-GB"/>
        </w:rPr>
        <w:t>.</w:t>
      </w:r>
      <w:r w:rsidR="008079CA" w:rsidRPr="00406D7E">
        <w:rPr>
          <w:rFonts w:ascii="Arial" w:eastAsia="Times New Roman" w:hAnsi="Arial" w:cs="Arial"/>
          <w:sz w:val="22"/>
          <w:szCs w:val="22"/>
          <w:lang w:eastAsia="en-GB"/>
        </w:rPr>
        <w:t xml:space="preserve"> p</w:t>
      </w:r>
      <w:r w:rsidR="00406D7E">
        <w:rPr>
          <w:rFonts w:ascii="Arial" w:eastAsia="Times New Roman" w:hAnsi="Arial" w:cs="Arial"/>
          <w:sz w:val="22"/>
          <w:szCs w:val="22"/>
          <w:lang w:eastAsia="en-GB"/>
        </w:rPr>
        <w:t>1</w:t>
      </w:r>
      <w:r w:rsidR="008079CA" w:rsidRPr="00406D7E">
        <w:rPr>
          <w:rFonts w:ascii="Arial" w:eastAsia="Times New Roman" w:hAnsi="Arial" w:cs="Arial"/>
          <w:sz w:val="22"/>
          <w:szCs w:val="22"/>
          <w:lang w:eastAsia="en-GB"/>
        </w:rPr>
        <w:t>4</w:t>
      </w:r>
      <w:r w:rsidR="00B95CB5" w:rsidRPr="00406D7E">
        <w:rPr>
          <w:rFonts w:ascii="Arial" w:eastAsia="Times New Roman" w:hAnsi="Arial" w:cs="Arial"/>
          <w:sz w:val="22"/>
          <w:szCs w:val="22"/>
          <w:lang w:eastAsia="en-GB"/>
        </w:rPr>
        <w:t>)</w:t>
      </w:r>
      <w:r w:rsidR="00847893" w:rsidRPr="00406D7E">
        <w:rPr>
          <w:rFonts w:ascii="Arial" w:eastAsia="Times New Roman" w:hAnsi="Arial" w:cs="Arial"/>
          <w:sz w:val="22"/>
          <w:szCs w:val="22"/>
          <w:lang w:eastAsia="en-GB"/>
        </w:rPr>
        <w:t>. Indeed</w:t>
      </w:r>
      <w:r w:rsidR="000B6CF9" w:rsidRPr="00406D7E">
        <w:rPr>
          <w:rFonts w:ascii="Arial" w:eastAsia="Times New Roman" w:hAnsi="Arial" w:cs="Arial"/>
          <w:sz w:val="22"/>
          <w:szCs w:val="22"/>
          <w:lang w:eastAsia="en-GB"/>
        </w:rPr>
        <w:t>,</w:t>
      </w:r>
      <w:r w:rsidR="00847893" w:rsidRPr="00406D7E">
        <w:rPr>
          <w:rFonts w:ascii="Arial" w:eastAsia="Times New Roman" w:hAnsi="Arial" w:cs="Arial"/>
          <w:sz w:val="22"/>
          <w:szCs w:val="22"/>
          <w:lang w:eastAsia="en-GB"/>
        </w:rPr>
        <w:t xml:space="preserve"> Habermas (1972) </w:t>
      </w:r>
      <w:r w:rsidR="00DC0CEF" w:rsidRPr="00406D7E">
        <w:rPr>
          <w:rFonts w:ascii="Arial" w:eastAsia="Times New Roman" w:hAnsi="Arial" w:cs="Arial"/>
          <w:sz w:val="22"/>
          <w:szCs w:val="22"/>
          <w:lang w:eastAsia="en-GB"/>
        </w:rPr>
        <w:t>believed</w:t>
      </w:r>
      <w:r w:rsidR="00847893" w:rsidRPr="00406D7E">
        <w:rPr>
          <w:rFonts w:ascii="Arial" w:eastAsia="Times New Roman" w:hAnsi="Arial" w:cs="Arial"/>
          <w:sz w:val="22"/>
          <w:szCs w:val="22"/>
          <w:lang w:eastAsia="en-GB"/>
        </w:rPr>
        <w:t xml:space="preserve"> positivism </w:t>
      </w:r>
      <w:r w:rsidR="00DC0CEF" w:rsidRPr="00406D7E">
        <w:rPr>
          <w:rFonts w:ascii="Arial" w:eastAsia="Times New Roman" w:hAnsi="Arial" w:cs="Arial"/>
          <w:sz w:val="22"/>
          <w:szCs w:val="22"/>
          <w:lang w:eastAsia="en-GB"/>
        </w:rPr>
        <w:t xml:space="preserve">does not allow for investigation into the </w:t>
      </w:r>
      <w:proofErr w:type="gramStart"/>
      <w:r w:rsidR="00DC0CEF" w:rsidRPr="00406D7E">
        <w:rPr>
          <w:rFonts w:ascii="Arial" w:eastAsia="Times New Roman" w:hAnsi="Arial" w:cs="Arial"/>
          <w:sz w:val="22"/>
          <w:szCs w:val="22"/>
          <w:lang w:eastAsia="en-GB"/>
        </w:rPr>
        <w:t>really interesting</w:t>
      </w:r>
      <w:proofErr w:type="gramEnd"/>
      <w:r w:rsidR="00DC0CEF" w:rsidRPr="00406D7E">
        <w:rPr>
          <w:rFonts w:ascii="Arial" w:eastAsia="Times New Roman" w:hAnsi="Arial" w:cs="Arial"/>
          <w:sz w:val="22"/>
          <w:szCs w:val="22"/>
          <w:lang w:eastAsia="en-GB"/>
        </w:rPr>
        <w:t xml:space="preserve"> topics</w:t>
      </w:r>
      <w:r w:rsidR="000B6CF9" w:rsidRPr="00406D7E">
        <w:rPr>
          <w:rFonts w:ascii="Arial" w:eastAsia="Times New Roman" w:hAnsi="Arial" w:cs="Arial"/>
          <w:sz w:val="22"/>
          <w:szCs w:val="22"/>
          <w:lang w:eastAsia="en-GB"/>
        </w:rPr>
        <w:t>.</w:t>
      </w:r>
    </w:p>
    <w:p w14:paraId="12AF82EA" w14:textId="0376D815" w:rsidR="00DC0CEF" w:rsidRPr="00406D7E" w:rsidRDefault="002501AF"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Interpretivism</w:t>
      </w:r>
      <w:r w:rsidR="00EB0D15" w:rsidRPr="00406D7E">
        <w:rPr>
          <w:rFonts w:ascii="Arial" w:eastAsia="Times New Roman" w:hAnsi="Arial" w:cs="Arial"/>
          <w:sz w:val="22"/>
          <w:szCs w:val="22"/>
          <w:lang w:eastAsia="en-GB"/>
        </w:rPr>
        <w:t>, in direct contrast to positivism, is concerned with the individual and their experiences in the world (Cohen, Manion &amp; Morrison 2018). It is often seen as anti-positivist</w:t>
      </w:r>
      <w:r w:rsidR="00064B5A" w:rsidRPr="00406D7E">
        <w:rPr>
          <w:rFonts w:ascii="Arial" w:eastAsia="Times New Roman" w:hAnsi="Arial" w:cs="Arial"/>
          <w:sz w:val="22"/>
          <w:szCs w:val="22"/>
          <w:lang w:eastAsia="en-GB"/>
        </w:rPr>
        <w:t xml:space="preserve"> and</w:t>
      </w:r>
      <w:r w:rsidR="00EB0D15" w:rsidRPr="00406D7E">
        <w:rPr>
          <w:rFonts w:ascii="Arial" w:eastAsia="Times New Roman" w:hAnsi="Arial" w:cs="Arial"/>
          <w:sz w:val="22"/>
          <w:szCs w:val="22"/>
          <w:lang w:eastAsia="en-GB"/>
        </w:rPr>
        <w:t xml:space="preserve"> was adopted by social scientists who felt the positivist paradigm did not account for </w:t>
      </w:r>
      <w:r w:rsidR="00064B5A" w:rsidRPr="00406D7E">
        <w:rPr>
          <w:rFonts w:ascii="Arial" w:eastAsia="Times New Roman" w:hAnsi="Arial" w:cs="Arial"/>
          <w:sz w:val="22"/>
          <w:szCs w:val="22"/>
          <w:lang w:eastAsia="en-GB"/>
        </w:rPr>
        <w:t>the differences between the social world and that of natural science (Bryman 2012). Interpretivism</w:t>
      </w:r>
      <w:r w:rsidR="002260BB" w:rsidRPr="00406D7E">
        <w:rPr>
          <w:rFonts w:ascii="Arial" w:eastAsia="Times New Roman" w:hAnsi="Arial" w:cs="Arial"/>
          <w:sz w:val="22"/>
          <w:szCs w:val="22"/>
          <w:lang w:eastAsia="en-GB"/>
        </w:rPr>
        <w:t xml:space="preserve">, linked to a constructivist epistemology, considers the actions of the individual and their relationship with the world (Gray 2004). </w:t>
      </w:r>
      <w:r w:rsidR="000B6CF9" w:rsidRPr="00406D7E">
        <w:rPr>
          <w:rFonts w:ascii="Arial" w:eastAsia="Times New Roman" w:hAnsi="Arial" w:cs="Arial"/>
          <w:sz w:val="22"/>
          <w:szCs w:val="22"/>
          <w:lang w:eastAsia="en-GB"/>
        </w:rPr>
        <w:t xml:space="preserve">This </w:t>
      </w:r>
      <w:r w:rsidR="00E04864" w:rsidRPr="00406D7E">
        <w:rPr>
          <w:rFonts w:ascii="Arial" w:eastAsia="Times New Roman" w:hAnsi="Arial" w:cs="Arial"/>
          <w:sz w:val="22"/>
          <w:szCs w:val="22"/>
          <w:lang w:eastAsia="en-GB"/>
        </w:rPr>
        <w:t xml:space="preserve">paradigm </w:t>
      </w:r>
      <w:r w:rsidR="000B6CF9" w:rsidRPr="00406D7E">
        <w:rPr>
          <w:rFonts w:ascii="Arial" w:eastAsia="Times New Roman" w:hAnsi="Arial" w:cs="Arial"/>
          <w:sz w:val="22"/>
          <w:szCs w:val="22"/>
          <w:lang w:eastAsia="en-GB"/>
        </w:rPr>
        <w:t xml:space="preserve">seems to </w:t>
      </w:r>
      <w:r w:rsidR="00E04864" w:rsidRPr="00406D7E">
        <w:rPr>
          <w:rFonts w:ascii="Arial" w:eastAsia="Times New Roman" w:hAnsi="Arial" w:cs="Arial"/>
          <w:sz w:val="22"/>
          <w:szCs w:val="22"/>
          <w:lang w:eastAsia="en-GB"/>
        </w:rPr>
        <w:t>align well with voice research that could be described as based in social science</w:t>
      </w:r>
      <w:r w:rsidR="007B360F" w:rsidRPr="00406D7E">
        <w:rPr>
          <w:rFonts w:ascii="Arial" w:eastAsia="Times New Roman" w:hAnsi="Arial" w:cs="Arial"/>
          <w:sz w:val="22"/>
          <w:szCs w:val="22"/>
          <w:lang w:eastAsia="en-GB"/>
        </w:rPr>
        <w:t>,</w:t>
      </w:r>
      <w:r w:rsidR="00E04864" w:rsidRPr="00406D7E">
        <w:rPr>
          <w:rFonts w:ascii="Arial" w:eastAsia="Times New Roman" w:hAnsi="Arial" w:cs="Arial"/>
          <w:sz w:val="22"/>
          <w:szCs w:val="22"/>
          <w:lang w:eastAsia="en-GB"/>
        </w:rPr>
        <w:t xml:space="preserve"> whereas the positivist paradigm </w:t>
      </w:r>
      <w:r w:rsidR="00D5272C" w:rsidRPr="00406D7E">
        <w:rPr>
          <w:rFonts w:ascii="Arial" w:eastAsia="Times New Roman" w:hAnsi="Arial" w:cs="Arial"/>
          <w:sz w:val="22"/>
          <w:szCs w:val="22"/>
          <w:lang w:eastAsia="en-GB"/>
        </w:rPr>
        <w:t xml:space="preserve">would allow for </w:t>
      </w:r>
      <w:r w:rsidR="00E04864" w:rsidRPr="00406D7E">
        <w:rPr>
          <w:rFonts w:ascii="Arial" w:eastAsia="Times New Roman" w:hAnsi="Arial" w:cs="Arial"/>
          <w:sz w:val="22"/>
          <w:szCs w:val="22"/>
          <w:lang w:eastAsia="en-GB"/>
        </w:rPr>
        <w:t xml:space="preserve">voice research based in natural science. </w:t>
      </w:r>
    </w:p>
    <w:p w14:paraId="7BACE969" w14:textId="00385EBA" w:rsidR="006D5DE3" w:rsidRPr="00406D7E" w:rsidRDefault="00D06EC2"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The pragmatic paradigm offers an alternative to positivism and Interpretivism and allows the researcher to focus on the </w:t>
      </w:r>
      <w:r w:rsidR="00E03BD2" w:rsidRPr="00406D7E">
        <w:rPr>
          <w:rFonts w:ascii="Arial" w:eastAsia="Times New Roman" w:hAnsi="Arial" w:cs="Arial"/>
          <w:sz w:val="22"/>
          <w:szCs w:val="22"/>
          <w:lang w:eastAsia="en-GB"/>
        </w:rPr>
        <w:t xml:space="preserve">problems that present themselves (Winter 2020). Pragmatism </w:t>
      </w:r>
      <w:r w:rsidR="001B57A1" w:rsidRPr="00406D7E">
        <w:rPr>
          <w:rFonts w:ascii="Arial" w:eastAsia="Times New Roman" w:hAnsi="Arial" w:cs="Arial"/>
          <w:sz w:val="22"/>
          <w:szCs w:val="22"/>
          <w:lang w:eastAsia="en-GB"/>
        </w:rPr>
        <w:t xml:space="preserve">considers ontological arguments of the positivists and constructivists to be “just discussions about two sides of the same coin” (Morgan 2014. </w:t>
      </w:r>
      <w:r w:rsidR="00406D7E">
        <w:rPr>
          <w:rFonts w:ascii="Arial" w:eastAsia="Times New Roman" w:hAnsi="Arial" w:cs="Arial"/>
          <w:sz w:val="22"/>
          <w:szCs w:val="22"/>
          <w:lang w:eastAsia="en-GB"/>
        </w:rPr>
        <w:t>p</w:t>
      </w:r>
      <w:r w:rsidR="001B57A1" w:rsidRPr="00406D7E">
        <w:rPr>
          <w:rFonts w:ascii="Arial" w:eastAsia="Times New Roman" w:hAnsi="Arial" w:cs="Arial"/>
          <w:sz w:val="22"/>
          <w:szCs w:val="22"/>
          <w:lang w:eastAsia="en-GB"/>
        </w:rPr>
        <w:t>1048)</w:t>
      </w:r>
      <w:r w:rsidR="00AE7A17" w:rsidRPr="00406D7E">
        <w:rPr>
          <w:rFonts w:ascii="Arial" w:eastAsia="Times New Roman" w:hAnsi="Arial" w:cs="Arial"/>
          <w:sz w:val="22"/>
          <w:szCs w:val="22"/>
          <w:lang w:eastAsia="en-GB"/>
        </w:rPr>
        <w:t xml:space="preserve">. It </w:t>
      </w:r>
      <w:r w:rsidR="00763953" w:rsidRPr="00406D7E">
        <w:rPr>
          <w:rFonts w:ascii="Arial" w:eastAsia="Times New Roman" w:hAnsi="Arial" w:cs="Arial"/>
          <w:sz w:val="22"/>
          <w:szCs w:val="22"/>
          <w:lang w:eastAsia="en-GB"/>
        </w:rPr>
        <w:t>allows</w:t>
      </w:r>
      <w:r w:rsidR="00F37B0C" w:rsidRPr="00406D7E">
        <w:rPr>
          <w:rFonts w:ascii="Arial" w:eastAsia="Times New Roman" w:hAnsi="Arial" w:cs="Arial"/>
          <w:sz w:val="22"/>
          <w:szCs w:val="22"/>
          <w:lang w:eastAsia="en-GB"/>
        </w:rPr>
        <w:t xml:space="preserve"> for more freedom in research design (Morgan 2014)</w:t>
      </w:r>
      <w:r w:rsidR="000045FF" w:rsidRPr="00406D7E">
        <w:rPr>
          <w:rFonts w:ascii="Arial" w:eastAsia="Times New Roman" w:hAnsi="Arial" w:cs="Arial"/>
          <w:sz w:val="22"/>
          <w:szCs w:val="22"/>
          <w:lang w:eastAsia="en-GB"/>
        </w:rPr>
        <w:t xml:space="preserve"> with </w:t>
      </w:r>
      <w:r w:rsidR="00AE7A17" w:rsidRPr="00406D7E">
        <w:rPr>
          <w:rFonts w:ascii="Arial" w:eastAsia="Times New Roman" w:hAnsi="Arial" w:cs="Arial"/>
          <w:sz w:val="22"/>
          <w:szCs w:val="22"/>
          <w:lang w:eastAsia="en-GB"/>
        </w:rPr>
        <w:t>flexible methods that can be altered as required during the research process (Ormerod 2021).</w:t>
      </w:r>
    </w:p>
    <w:p w14:paraId="63AAC988" w14:textId="0D96C7A9" w:rsidR="002260BB" w:rsidRPr="00406D7E" w:rsidRDefault="0090070D" w:rsidP="00406D7E">
      <w:pPr>
        <w:spacing w:before="100" w:beforeAutospacing="1" w:after="100" w:afterAutospacing="1" w:line="360" w:lineRule="auto"/>
        <w:rPr>
          <w:rFonts w:ascii="Arial" w:eastAsia="Times New Roman" w:hAnsi="Arial" w:cs="Arial"/>
          <w:color w:val="000000" w:themeColor="text1"/>
          <w:sz w:val="22"/>
          <w:szCs w:val="22"/>
          <w:lang w:eastAsia="en-GB"/>
        </w:rPr>
      </w:pPr>
      <w:r w:rsidRPr="00406D7E">
        <w:rPr>
          <w:rFonts w:ascii="Arial" w:eastAsia="Times New Roman" w:hAnsi="Arial" w:cs="Arial"/>
          <w:sz w:val="22"/>
          <w:szCs w:val="22"/>
          <w:lang w:eastAsia="en-GB"/>
        </w:rPr>
        <w:t xml:space="preserve">Also challenging the traditional views of positivism and </w:t>
      </w:r>
      <w:r w:rsidR="00677153" w:rsidRPr="00406D7E">
        <w:rPr>
          <w:rFonts w:ascii="Arial" w:eastAsia="Times New Roman" w:hAnsi="Arial" w:cs="Arial"/>
          <w:sz w:val="22"/>
          <w:szCs w:val="22"/>
          <w:lang w:eastAsia="en-GB"/>
        </w:rPr>
        <w:t>interpretivism</w:t>
      </w:r>
      <w:r w:rsidR="00B31CAA" w:rsidRPr="00406D7E">
        <w:rPr>
          <w:rFonts w:ascii="Arial" w:eastAsia="Times New Roman" w:hAnsi="Arial" w:cs="Arial"/>
          <w:sz w:val="22"/>
          <w:szCs w:val="22"/>
          <w:lang w:eastAsia="en-GB"/>
        </w:rPr>
        <w:t>,</w:t>
      </w:r>
      <w:r w:rsidR="00677153" w:rsidRPr="00406D7E">
        <w:rPr>
          <w:rFonts w:ascii="Arial" w:eastAsia="Times New Roman" w:hAnsi="Arial" w:cs="Arial"/>
          <w:sz w:val="22"/>
          <w:szCs w:val="22"/>
          <w:lang w:eastAsia="en-GB"/>
        </w:rPr>
        <w:t xml:space="preserve"> is the feminist paradigm. Its </w:t>
      </w:r>
      <w:r w:rsidR="008743E9" w:rsidRPr="00406D7E">
        <w:rPr>
          <w:rFonts w:ascii="Arial" w:eastAsia="Times New Roman" w:hAnsi="Arial" w:cs="Arial"/>
          <w:sz w:val="22"/>
          <w:szCs w:val="22"/>
          <w:lang w:eastAsia="en-GB"/>
        </w:rPr>
        <w:t>aim:</w:t>
      </w:r>
      <w:r w:rsidR="00677153" w:rsidRPr="00406D7E">
        <w:rPr>
          <w:rFonts w:ascii="Arial" w:eastAsia="Times New Roman" w:hAnsi="Arial" w:cs="Arial"/>
          <w:sz w:val="22"/>
          <w:szCs w:val="22"/>
          <w:lang w:eastAsia="en-GB"/>
        </w:rPr>
        <w:t xml:space="preserve"> to subvert the patriarchal norms in research (Rizvi 2019) and </w:t>
      </w:r>
      <w:r w:rsidR="00647DB1" w:rsidRPr="00406D7E">
        <w:rPr>
          <w:rFonts w:ascii="Arial" w:eastAsia="Times New Roman" w:hAnsi="Arial" w:cs="Arial"/>
          <w:sz w:val="22"/>
          <w:szCs w:val="22"/>
          <w:lang w:eastAsia="en-GB"/>
        </w:rPr>
        <w:t>acknowledge the value of the feminist perspective (</w:t>
      </w:r>
      <w:r w:rsidR="00F57B9E" w:rsidRPr="00406D7E">
        <w:rPr>
          <w:rFonts w:ascii="Arial" w:eastAsia="Times New Roman" w:hAnsi="Arial" w:cs="Arial"/>
          <w:sz w:val="22"/>
          <w:szCs w:val="22"/>
          <w:lang w:eastAsia="en-GB"/>
        </w:rPr>
        <w:t xml:space="preserve">Griffiths 1995). </w:t>
      </w:r>
      <w:r w:rsidR="008112B1" w:rsidRPr="00406D7E">
        <w:rPr>
          <w:rFonts w:ascii="Arial" w:eastAsia="Times New Roman" w:hAnsi="Arial" w:cs="Arial"/>
          <w:color w:val="000000" w:themeColor="text1"/>
          <w:sz w:val="22"/>
          <w:szCs w:val="22"/>
          <w:lang w:eastAsia="en-GB"/>
        </w:rPr>
        <w:t>Feminist researchers</w:t>
      </w:r>
      <w:r w:rsidR="00E6751F" w:rsidRPr="00406D7E">
        <w:rPr>
          <w:rFonts w:ascii="Arial" w:eastAsia="Times New Roman" w:hAnsi="Arial" w:cs="Arial"/>
          <w:color w:val="000000" w:themeColor="text1"/>
          <w:sz w:val="22"/>
          <w:szCs w:val="22"/>
          <w:lang w:eastAsia="en-GB"/>
        </w:rPr>
        <w:t xml:space="preserve"> </w:t>
      </w:r>
      <w:r w:rsidR="005F463B" w:rsidRPr="00406D7E">
        <w:rPr>
          <w:rFonts w:ascii="Arial" w:eastAsia="Times New Roman" w:hAnsi="Arial" w:cs="Arial"/>
          <w:color w:val="000000" w:themeColor="text1"/>
          <w:sz w:val="22"/>
          <w:szCs w:val="22"/>
          <w:lang w:eastAsia="en-GB"/>
        </w:rPr>
        <w:t>endeavour</w:t>
      </w:r>
      <w:r w:rsidR="008112B1" w:rsidRPr="00406D7E">
        <w:rPr>
          <w:rFonts w:ascii="Arial" w:eastAsia="Times New Roman" w:hAnsi="Arial" w:cs="Arial"/>
          <w:color w:val="000000" w:themeColor="text1"/>
          <w:sz w:val="22"/>
          <w:szCs w:val="22"/>
          <w:lang w:eastAsia="en-GB"/>
        </w:rPr>
        <w:t xml:space="preserve"> to empower women using their “findings in the service of promoting social change and social justice” (</w:t>
      </w:r>
      <w:r w:rsidR="00E6751F" w:rsidRPr="00406D7E">
        <w:rPr>
          <w:rFonts w:ascii="Arial" w:eastAsia="Times New Roman" w:hAnsi="Arial" w:cs="Arial"/>
          <w:color w:val="000000" w:themeColor="text1"/>
          <w:sz w:val="22"/>
          <w:szCs w:val="22"/>
          <w:lang w:eastAsia="en-GB"/>
        </w:rPr>
        <w:t>Brooks &amp; Hesse-</w:t>
      </w:r>
      <w:proofErr w:type="spellStart"/>
      <w:r w:rsidR="00E6751F" w:rsidRPr="00406D7E">
        <w:rPr>
          <w:rFonts w:ascii="Arial" w:eastAsia="Times New Roman" w:hAnsi="Arial" w:cs="Arial"/>
          <w:color w:val="000000" w:themeColor="text1"/>
          <w:sz w:val="22"/>
          <w:szCs w:val="22"/>
          <w:lang w:eastAsia="en-GB"/>
        </w:rPr>
        <w:t>Biber</w:t>
      </w:r>
      <w:proofErr w:type="spellEnd"/>
      <w:r w:rsidR="00E6751F" w:rsidRPr="00406D7E">
        <w:rPr>
          <w:rFonts w:ascii="Arial" w:eastAsia="Times New Roman" w:hAnsi="Arial" w:cs="Arial"/>
          <w:color w:val="000000" w:themeColor="text1"/>
          <w:sz w:val="22"/>
          <w:szCs w:val="22"/>
          <w:lang w:eastAsia="en-GB"/>
        </w:rPr>
        <w:t xml:space="preserve"> 2007</w:t>
      </w:r>
      <w:r w:rsidR="00406D7E">
        <w:rPr>
          <w:rFonts w:ascii="Arial" w:eastAsia="Times New Roman" w:hAnsi="Arial" w:cs="Arial"/>
          <w:color w:val="000000" w:themeColor="text1"/>
          <w:sz w:val="22"/>
          <w:szCs w:val="22"/>
          <w:lang w:eastAsia="en-GB"/>
        </w:rPr>
        <w:t>.</w:t>
      </w:r>
      <w:r w:rsidR="00E6751F" w:rsidRPr="00406D7E">
        <w:rPr>
          <w:rFonts w:ascii="Arial" w:eastAsia="Times New Roman" w:hAnsi="Arial" w:cs="Arial"/>
          <w:color w:val="000000" w:themeColor="text1"/>
          <w:sz w:val="22"/>
          <w:szCs w:val="22"/>
          <w:lang w:eastAsia="en-GB"/>
        </w:rPr>
        <w:t xml:space="preserve"> p4). </w:t>
      </w:r>
      <w:r w:rsidR="00760B93" w:rsidRPr="00406D7E">
        <w:rPr>
          <w:rFonts w:ascii="Arial" w:eastAsia="Times New Roman" w:hAnsi="Arial" w:cs="Arial"/>
          <w:color w:val="000000" w:themeColor="text1"/>
          <w:sz w:val="22"/>
          <w:szCs w:val="22"/>
          <w:lang w:eastAsia="en-GB"/>
        </w:rPr>
        <w:t xml:space="preserve">Positivism is often criticised by feminist researchers due to is detached, objective nature </w:t>
      </w:r>
      <w:r w:rsidR="003E0C0F" w:rsidRPr="00406D7E">
        <w:rPr>
          <w:rFonts w:ascii="Arial" w:eastAsia="Times New Roman" w:hAnsi="Arial" w:cs="Arial"/>
          <w:color w:val="000000" w:themeColor="text1"/>
          <w:sz w:val="22"/>
          <w:szCs w:val="22"/>
          <w:lang w:eastAsia="en-GB"/>
        </w:rPr>
        <w:t xml:space="preserve">and </w:t>
      </w:r>
      <w:r w:rsidR="006832CC" w:rsidRPr="00406D7E">
        <w:rPr>
          <w:rFonts w:ascii="Arial" w:eastAsia="Times New Roman" w:hAnsi="Arial" w:cs="Arial"/>
          <w:color w:val="000000" w:themeColor="text1"/>
          <w:sz w:val="22"/>
          <w:szCs w:val="22"/>
          <w:lang w:eastAsia="en-GB"/>
        </w:rPr>
        <w:t>its</w:t>
      </w:r>
      <w:r w:rsidR="003E0C0F" w:rsidRPr="00406D7E">
        <w:rPr>
          <w:rFonts w:ascii="Arial" w:eastAsia="Times New Roman" w:hAnsi="Arial" w:cs="Arial"/>
          <w:color w:val="000000" w:themeColor="text1"/>
          <w:sz w:val="22"/>
          <w:szCs w:val="22"/>
          <w:lang w:eastAsia="en-GB"/>
        </w:rPr>
        <w:t xml:space="preserve"> challenge of the values of </w:t>
      </w:r>
      <w:r w:rsidR="003E0C0F" w:rsidRPr="00406D7E">
        <w:rPr>
          <w:rFonts w:ascii="Arial" w:eastAsia="Times New Roman" w:hAnsi="Arial" w:cs="Arial"/>
          <w:color w:val="000000" w:themeColor="text1"/>
          <w:sz w:val="22"/>
          <w:szCs w:val="22"/>
          <w:lang w:eastAsia="en-GB"/>
        </w:rPr>
        <w:lastRenderedPageBreak/>
        <w:t xml:space="preserve">feminist scholarship (Doucet &amp; </w:t>
      </w:r>
      <w:proofErr w:type="spellStart"/>
      <w:r w:rsidR="003E0C0F" w:rsidRPr="00406D7E">
        <w:rPr>
          <w:rFonts w:ascii="Arial" w:eastAsia="Times New Roman" w:hAnsi="Arial" w:cs="Arial"/>
          <w:color w:val="000000" w:themeColor="text1"/>
          <w:sz w:val="22"/>
          <w:szCs w:val="22"/>
          <w:lang w:eastAsia="en-GB"/>
        </w:rPr>
        <w:t>Mauthner</w:t>
      </w:r>
      <w:proofErr w:type="spellEnd"/>
      <w:r w:rsidR="003E0C0F" w:rsidRPr="00406D7E">
        <w:rPr>
          <w:rFonts w:ascii="Arial" w:eastAsia="Times New Roman" w:hAnsi="Arial" w:cs="Arial"/>
          <w:color w:val="000000" w:themeColor="text1"/>
          <w:sz w:val="22"/>
          <w:szCs w:val="22"/>
          <w:lang w:eastAsia="en-GB"/>
        </w:rPr>
        <w:t xml:space="preserve"> 2007). </w:t>
      </w:r>
      <w:r w:rsidR="006832CC" w:rsidRPr="00406D7E">
        <w:rPr>
          <w:rFonts w:ascii="Arial" w:eastAsia="Times New Roman" w:hAnsi="Arial" w:cs="Arial"/>
          <w:color w:val="000000" w:themeColor="text1"/>
          <w:sz w:val="22"/>
          <w:szCs w:val="22"/>
          <w:lang w:eastAsia="en-GB"/>
        </w:rPr>
        <w:t>Whilst there is clarity around the aims of feminist research, the methodologies and methods utilised are varied with a general leaning towards qualitative data collection (</w:t>
      </w:r>
      <w:r w:rsidR="00763953" w:rsidRPr="00406D7E">
        <w:rPr>
          <w:rFonts w:ascii="Arial" w:eastAsia="Times New Roman" w:hAnsi="Arial" w:cs="Arial"/>
          <w:color w:val="000000" w:themeColor="text1"/>
          <w:sz w:val="22"/>
          <w:szCs w:val="22"/>
          <w:lang w:eastAsia="en-GB"/>
        </w:rPr>
        <w:t xml:space="preserve">Cohen et al 2011). Debate continues around what it means to carry out feminist research, some suggest feminist methods exist, whilst others advocate for methodologies of a feminist view (Moloney 1996) and so it remains to be seen how feminist research will evolve in the future (Cohen et al 2011). </w:t>
      </w:r>
    </w:p>
    <w:p w14:paraId="0F0E256C" w14:textId="4AF92F7C" w:rsidR="000B6CF9" w:rsidRPr="00406D7E" w:rsidRDefault="00F57B9E"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Whilst all these paradigms offer the researcher a view with which to approach their inquiry there is no </w:t>
      </w:r>
      <w:r w:rsidR="009915CF" w:rsidRPr="00406D7E">
        <w:rPr>
          <w:rFonts w:ascii="Arial" w:eastAsia="Times New Roman" w:hAnsi="Arial" w:cs="Arial"/>
          <w:sz w:val="22"/>
          <w:szCs w:val="22"/>
          <w:lang w:eastAsia="en-GB"/>
        </w:rPr>
        <w:t>victor here in terms of supremacy (Guba 1990). The dialogue these paradigms allow is the</w:t>
      </w:r>
      <w:r w:rsidR="00041F73" w:rsidRPr="00406D7E">
        <w:rPr>
          <w:rFonts w:ascii="Arial" w:eastAsia="Times New Roman" w:hAnsi="Arial" w:cs="Arial"/>
          <w:sz w:val="22"/>
          <w:szCs w:val="22"/>
          <w:lang w:eastAsia="en-GB"/>
        </w:rPr>
        <w:t xml:space="preserve"> precursor </w:t>
      </w:r>
      <w:r w:rsidR="009915CF" w:rsidRPr="00406D7E">
        <w:rPr>
          <w:rFonts w:ascii="Arial" w:eastAsia="Times New Roman" w:hAnsi="Arial" w:cs="Arial"/>
          <w:sz w:val="22"/>
          <w:szCs w:val="22"/>
          <w:lang w:eastAsia="en-GB"/>
        </w:rPr>
        <w:t xml:space="preserve">to </w:t>
      </w:r>
      <w:r w:rsidR="00ED130C" w:rsidRPr="00406D7E">
        <w:rPr>
          <w:rFonts w:ascii="Arial" w:eastAsia="Times New Roman" w:hAnsi="Arial" w:cs="Arial"/>
          <w:sz w:val="22"/>
          <w:szCs w:val="22"/>
          <w:lang w:eastAsia="en-GB"/>
        </w:rPr>
        <w:t>the development of research design and reflects the underlying theoretical perspectives that proceed them (Crotty 1998).</w:t>
      </w:r>
    </w:p>
    <w:p w14:paraId="3BCECB20" w14:textId="47DCEE09" w:rsidR="00722A7B" w:rsidRPr="00406D7E" w:rsidRDefault="0026741D" w:rsidP="00406D7E">
      <w:pPr>
        <w:spacing w:before="100" w:beforeAutospacing="1" w:after="100" w:afterAutospacing="1" w:line="360" w:lineRule="auto"/>
        <w:rPr>
          <w:rFonts w:ascii="Arial" w:eastAsia="Times New Roman" w:hAnsi="Arial" w:cs="Arial"/>
          <w:b/>
          <w:bCs/>
          <w:sz w:val="22"/>
          <w:szCs w:val="22"/>
          <w:lang w:eastAsia="en-GB"/>
        </w:rPr>
      </w:pPr>
      <w:r w:rsidRPr="00406D7E">
        <w:rPr>
          <w:rFonts w:ascii="Arial" w:eastAsia="Times New Roman" w:hAnsi="Arial" w:cs="Arial"/>
          <w:b/>
          <w:bCs/>
          <w:sz w:val="22"/>
          <w:szCs w:val="22"/>
          <w:lang w:eastAsia="en-GB"/>
        </w:rPr>
        <w:t>Quantitative</w:t>
      </w:r>
      <w:r w:rsidR="007871A6" w:rsidRPr="00406D7E">
        <w:rPr>
          <w:rFonts w:ascii="Arial" w:eastAsia="Times New Roman" w:hAnsi="Arial" w:cs="Arial"/>
          <w:b/>
          <w:bCs/>
          <w:sz w:val="22"/>
          <w:szCs w:val="22"/>
          <w:lang w:eastAsia="en-GB"/>
        </w:rPr>
        <w:t>,</w:t>
      </w:r>
      <w:r w:rsidRPr="00406D7E">
        <w:rPr>
          <w:rFonts w:ascii="Arial" w:eastAsia="Times New Roman" w:hAnsi="Arial" w:cs="Arial"/>
          <w:b/>
          <w:bCs/>
          <w:sz w:val="22"/>
          <w:szCs w:val="22"/>
          <w:lang w:eastAsia="en-GB"/>
        </w:rPr>
        <w:t xml:space="preserve"> </w:t>
      </w:r>
      <w:r w:rsidR="007871A6" w:rsidRPr="00406D7E">
        <w:rPr>
          <w:rFonts w:ascii="Arial" w:eastAsia="Times New Roman" w:hAnsi="Arial" w:cs="Arial"/>
          <w:b/>
          <w:bCs/>
          <w:sz w:val="22"/>
          <w:szCs w:val="22"/>
          <w:lang w:eastAsia="en-GB"/>
        </w:rPr>
        <w:t>Q</w:t>
      </w:r>
      <w:r w:rsidRPr="00406D7E">
        <w:rPr>
          <w:rFonts w:ascii="Arial" w:eastAsia="Times New Roman" w:hAnsi="Arial" w:cs="Arial"/>
          <w:b/>
          <w:bCs/>
          <w:sz w:val="22"/>
          <w:szCs w:val="22"/>
          <w:lang w:eastAsia="en-GB"/>
        </w:rPr>
        <w:t>ualitative</w:t>
      </w:r>
      <w:r w:rsidR="007871A6" w:rsidRPr="00406D7E">
        <w:rPr>
          <w:rFonts w:ascii="Arial" w:eastAsia="Times New Roman" w:hAnsi="Arial" w:cs="Arial"/>
          <w:b/>
          <w:bCs/>
          <w:sz w:val="22"/>
          <w:szCs w:val="22"/>
          <w:lang w:eastAsia="en-GB"/>
        </w:rPr>
        <w:t xml:space="preserve"> and M</w:t>
      </w:r>
      <w:r w:rsidRPr="00406D7E">
        <w:rPr>
          <w:rFonts w:ascii="Arial" w:eastAsia="Times New Roman" w:hAnsi="Arial" w:cs="Arial"/>
          <w:b/>
          <w:bCs/>
          <w:sz w:val="22"/>
          <w:szCs w:val="22"/>
          <w:lang w:eastAsia="en-GB"/>
        </w:rPr>
        <w:t xml:space="preserve">ixed </w:t>
      </w:r>
      <w:r w:rsidR="007871A6" w:rsidRPr="00406D7E">
        <w:rPr>
          <w:rFonts w:ascii="Arial" w:eastAsia="Times New Roman" w:hAnsi="Arial" w:cs="Arial"/>
          <w:b/>
          <w:bCs/>
          <w:sz w:val="22"/>
          <w:szCs w:val="22"/>
          <w:lang w:eastAsia="en-GB"/>
        </w:rPr>
        <w:t>M</w:t>
      </w:r>
      <w:r w:rsidRPr="00406D7E">
        <w:rPr>
          <w:rFonts w:ascii="Arial" w:eastAsia="Times New Roman" w:hAnsi="Arial" w:cs="Arial"/>
          <w:b/>
          <w:bCs/>
          <w:sz w:val="22"/>
          <w:szCs w:val="22"/>
          <w:lang w:eastAsia="en-GB"/>
        </w:rPr>
        <w:t>ethods</w:t>
      </w:r>
      <w:r w:rsidR="007871A6" w:rsidRPr="00406D7E">
        <w:rPr>
          <w:rFonts w:ascii="Arial" w:eastAsia="Times New Roman" w:hAnsi="Arial" w:cs="Arial"/>
          <w:b/>
          <w:bCs/>
          <w:sz w:val="22"/>
          <w:szCs w:val="22"/>
          <w:lang w:eastAsia="en-GB"/>
        </w:rPr>
        <w:t xml:space="preserve"> Research</w:t>
      </w:r>
    </w:p>
    <w:p w14:paraId="2DF7DA66" w14:textId="0A12CD60" w:rsidR="007871A6" w:rsidRPr="00406D7E" w:rsidRDefault="00CC6769"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Quantitative research emerges from the positivist paradigm and generates </w:t>
      </w:r>
      <w:r w:rsidR="00293845" w:rsidRPr="00406D7E">
        <w:rPr>
          <w:rFonts w:ascii="Arial" w:eastAsia="Times New Roman" w:hAnsi="Arial" w:cs="Arial"/>
          <w:sz w:val="22"/>
          <w:szCs w:val="22"/>
          <w:lang w:eastAsia="en-GB"/>
        </w:rPr>
        <w:t xml:space="preserve">numerical </w:t>
      </w:r>
      <w:r w:rsidRPr="00406D7E">
        <w:rPr>
          <w:rFonts w:ascii="Arial" w:eastAsia="Times New Roman" w:hAnsi="Arial" w:cs="Arial"/>
          <w:sz w:val="22"/>
          <w:szCs w:val="22"/>
          <w:lang w:eastAsia="en-GB"/>
        </w:rPr>
        <w:t>data that can be measured</w:t>
      </w:r>
      <w:r w:rsidR="00293845" w:rsidRPr="00406D7E">
        <w:rPr>
          <w:rFonts w:ascii="Arial" w:eastAsia="Times New Roman" w:hAnsi="Arial" w:cs="Arial"/>
          <w:sz w:val="22"/>
          <w:szCs w:val="22"/>
          <w:lang w:eastAsia="en-GB"/>
        </w:rPr>
        <w:t xml:space="preserve"> and analysed using statistics (Bryman 2012). </w:t>
      </w:r>
      <w:r w:rsidR="00E6252E" w:rsidRPr="00406D7E">
        <w:rPr>
          <w:rFonts w:ascii="Arial" w:eastAsia="Times New Roman" w:hAnsi="Arial" w:cs="Arial"/>
          <w:sz w:val="22"/>
          <w:szCs w:val="22"/>
          <w:lang w:eastAsia="en-GB"/>
        </w:rPr>
        <w:t>Quantitative research aims to produce quantified conclusions that have some generalisability (Waters &amp; Bell 2014).</w:t>
      </w:r>
      <w:r w:rsidR="003277A1" w:rsidRPr="00406D7E">
        <w:rPr>
          <w:rFonts w:ascii="Arial" w:eastAsia="Times New Roman" w:hAnsi="Arial" w:cs="Arial"/>
          <w:sz w:val="22"/>
          <w:szCs w:val="22"/>
          <w:lang w:eastAsia="en-GB"/>
        </w:rPr>
        <w:t xml:space="preserve"> In voice research the work of Estill</w:t>
      </w:r>
      <w:r w:rsidR="00155CC1" w:rsidRPr="00406D7E">
        <w:rPr>
          <w:rFonts w:ascii="Arial" w:eastAsia="Times New Roman" w:hAnsi="Arial" w:cs="Arial"/>
          <w:sz w:val="22"/>
          <w:szCs w:val="22"/>
          <w:lang w:eastAsia="en-GB"/>
        </w:rPr>
        <w:t xml:space="preserve">, </w:t>
      </w:r>
      <w:r w:rsidR="00AA0038" w:rsidRPr="00406D7E">
        <w:rPr>
          <w:rFonts w:ascii="Arial" w:eastAsia="Times New Roman" w:hAnsi="Arial" w:cs="Arial"/>
          <w:sz w:val="22"/>
          <w:szCs w:val="22"/>
          <w:lang w:eastAsia="en-GB"/>
        </w:rPr>
        <w:t xml:space="preserve">Catherine Sadolin at </w:t>
      </w:r>
      <w:r w:rsidR="00155CC1" w:rsidRPr="00406D7E">
        <w:rPr>
          <w:rFonts w:ascii="Arial" w:eastAsia="Times New Roman" w:hAnsi="Arial" w:cs="Arial"/>
          <w:sz w:val="22"/>
          <w:szCs w:val="22"/>
          <w:lang w:eastAsia="en-GB"/>
        </w:rPr>
        <w:t>The</w:t>
      </w:r>
      <w:r w:rsidR="003277A1" w:rsidRPr="00406D7E">
        <w:rPr>
          <w:rFonts w:ascii="Arial" w:eastAsia="Times New Roman" w:hAnsi="Arial" w:cs="Arial"/>
          <w:sz w:val="22"/>
          <w:szCs w:val="22"/>
          <w:lang w:eastAsia="en-GB"/>
        </w:rPr>
        <w:t xml:space="preserve"> Complete Vocal Institute</w:t>
      </w:r>
      <w:r w:rsidR="00155CC1" w:rsidRPr="00406D7E">
        <w:rPr>
          <w:rFonts w:ascii="Arial" w:eastAsia="Times New Roman" w:hAnsi="Arial" w:cs="Arial"/>
          <w:sz w:val="22"/>
          <w:szCs w:val="22"/>
          <w:lang w:eastAsia="en-GB"/>
        </w:rPr>
        <w:t xml:space="preserve">, </w:t>
      </w:r>
      <w:r w:rsidR="00AA0038" w:rsidRPr="00406D7E">
        <w:rPr>
          <w:rFonts w:ascii="Arial" w:eastAsia="Times New Roman" w:hAnsi="Arial" w:cs="Arial"/>
          <w:sz w:val="22"/>
          <w:szCs w:val="22"/>
          <w:lang w:eastAsia="en-GB"/>
        </w:rPr>
        <w:t xml:space="preserve">Ingo </w:t>
      </w:r>
      <w:r w:rsidR="000B5986" w:rsidRPr="00406D7E">
        <w:rPr>
          <w:rFonts w:ascii="Arial" w:eastAsia="Times New Roman" w:hAnsi="Arial" w:cs="Arial"/>
          <w:sz w:val="22"/>
          <w:szCs w:val="22"/>
          <w:lang w:eastAsia="en-GB"/>
        </w:rPr>
        <w:t>Titze,</w:t>
      </w:r>
      <w:r w:rsidR="00155CC1" w:rsidRPr="00406D7E">
        <w:rPr>
          <w:rFonts w:ascii="Arial" w:eastAsia="Times New Roman" w:hAnsi="Arial" w:cs="Arial"/>
          <w:sz w:val="22"/>
          <w:szCs w:val="22"/>
          <w:lang w:eastAsia="en-GB"/>
        </w:rPr>
        <w:t xml:space="preserve"> and others have produced quantitative research that covers parameters in voice science such as </w:t>
      </w:r>
      <w:r w:rsidR="005B188D" w:rsidRPr="00406D7E">
        <w:rPr>
          <w:rFonts w:ascii="Arial" w:eastAsia="Times New Roman" w:hAnsi="Arial" w:cs="Arial"/>
          <w:sz w:val="22"/>
          <w:szCs w:val="22"/>
          <w:lang w:eastAsia="en-GB"/>
        </w:rPr>
        <w:t>The Estill Voice Model (2017),</w:t>
      </w:r>
      <w:r w:rsidR="00AA0038" w:rsidRPr="00406D7E">
        <w:rPr>
          <w:rFonts w:ascii="Arial" w:eastAsia="Times New Roman" w:hAnsi="Arial" w:cs="Arial"/>
          <w:sz w:val="22"/>
          <w:szCs w:val="22"/>
          <w:lang w:eastAsia="en-GB"/>
        </w:rPr>
        <w:t xml:space="preserve"> characteristics of vocal effects (Aaen, McGlashan &amp; Sadolin 2020),</w:t>
      </w:r>
      <w:r w:rsidR="005B188D" w:rsidRPr="00406D7E">
        <w:rPr>
          <w:rFonts w:ascii="Arial" w:eastAsia="Times New Roman" w:hAnsi="Arial" w:cs="Arial"/>
          <w:sz w:val="22"/>
          <w:szCs w:val="22"/>
          <w:lang w:eastAsia="en-GB"/>
        </w:rPr>
        <w:t xml:space="preserve"> </w:t>
      </w:r>
      <w:r w:rsidR="00155CC1" w:rsidRPr="00406D7E">
        <w:rPr>
          <w:rFonts w:ascii="Arial" w:eastAsia="Times New Roman" w:hAnsi="Arial" w:cs="Arial"/>
          <w:sz w:val="22"/>
          <w:szCs w:val="22"/>
          <w:lang w:eastAsia="en-GB"/>
        </w:rPr>
        <w:t>and semi-occluded vocal tract exercises</w:t>
      </w:r>
      <w:r w:rsidR="009004CB" w:rsidRPr="00406D7E">
        <w:rPr>
          <w:rFonts w:ascii="Arial" w:eastAsia="Times New Roman" w:hAnsi="Arial" w:cs="Arial"/>
          <w:sz w:val="22"/>
          <w:szCs w:val="22"/>
          <w:lang w:eastAsia="en-GB"/>
        </w:rPr>
        <w:t xml:space="preserve"> (Titze 2021) </w:t>
      </w:r>
      <w:r w:rsidR="00155CC1" w:rsidRPr="00406D7E">
        <w:rPr>
          <w:rFonts w:ascii="Arial" w:eastAsia="Times New Roman" w:hAnsi="Arial" w:cs="Arial"/>
          <w:sz w:val="22"/>
          <w:szCs w:val="22"/>
          <w:lang w:eastAsia="en-GB"/>
        </w:rPr>
        <w:t>respectively.</w:t>
      </w:r>
      <w:r w:rsidR="00FF7557" w:rsidRPr="00406D7E">
        <w:rPr>
          <w:rFonts w:ascii="Arial" w:eastAsia="Times New Roman" w:hAnsi="Arial" w:cs="Arial"/>
          <w:sz w:val="22"/>
          <w:szCs w:val="22"/>
          <w:lang w:eastAsia="en-GB"/>
        </w:rPr>
        <w:t xml:space="preserve"> </w:t>
      </w:r>
      <w:r w:rsidR="0037012A" w:rsidRPr="00406D7E">
        <w:rPr>
          <w:rFonts w:ascii="Arial" w:eastAsia="Times New Roman" w:hAnsi="Arial" w:cs="Arial"/>
          <w:sz w:val="22"/>
          <w:szCs w:val="22"/>
          <w:lang w:eastAsia="en-GB"/>
        </w:rPr>
        <w:t xml:space="preserve">Criticisms of quantitative research mainly pertain to its inability to truly profess validity as one cannot account for the varying interpretations of participants and the </w:t>
      </w:r>
      <w:r w:rsidR="00C856EC" w:rsidRPr="00406D7E">
        <w:rPr>
          <w:rFonts w:ascii="Arial" w:eastAsia="Times New Roman" w:hAnsi="Arial" w:cs="Arial"/>
          <w:sz w:val="22"/>
          <w:szCs w:val="22"/>
          <w:lang w:eastAsia="en-GB"/>
        </w:rPr>
        <w:t>in</w:t>
      </w:r>
      <w:r w:rsidR="0037012A" w:rsidRPr="00406D7E">
        <w:rPr>
          <w:rFonts w:ascii="Arial" w:eastAsia="Times New Roman" w:hAnsi="Arial" w:cs="Arial"/>
          <w:sz w:val="22"/>
          <w:szCs w:val="22"/>
          <w:lang w:eastAsia="en-GB"/>
        </w:rPr>
        <w:t>ability</w:t>
      </w:r>
      <w:r w:rsidR="00C856EC" w:rsidRPr="00406D7E">
        <w:rPr>
          <w:rFonts w:ascii="Arial" w:eastAsia="Times New Roman" w:hAnsi="Arial" w:cs="Arial"/>
          <w:sz w:val="22"/>
          <w:szCs w:val="22"/>
          <w:lang w:eastAsia="en-GB"/>
        </w:rPr>
        <w:t xml:space="preserve"> to</w:t>
      </w:r>
      <w:r w:rsidR="0037012A" w:rsidRPr="00406D7E">
        <w:rPr>
          <w:rFonts w:ascii="Arial" w:eastAsia="Times New Roman" w:hAnsi="Arial" w:cs="Arial"/>
          <w:sz w:val="22"/>
          <w:szCs w:val="22"/>
          <w:lang w:eastAsia="en-GB"/>
        </w:rPr>
        <w:t xml:space="preserve"> </w:t>
      </w:r>
      <w:r w:rsidR="00C856EC" w:rsidRPr="00406D7E">
        <w:rPr>
          <w:rFonts w:ascii="Arial" w:eastAsia="Times New Roman" w:hAnsi="Arial" w:cs="Arial"/>
          <w:sz w:val="22"/>
          <w:szCs w:val="22"/>
          <w:lang w:eastAsia="en-GB"/>
        </w:rPr>
        <w:t xml:space="preserve">recognise the application of results in everyday life </w:t>
      </w:r>
      <w:r w:rsidR="0037012A" w:rsidRPr="00406D7E">
        <w:rPr>
          <w:rFonts w:ascii="Arial" w:eastAsia="Times New Roman" w:hAnsi="Arial" w:cs="Arial"/>
          <w:sz w:val="22"/>
          <w:szCs w:val="22"/>
          <w:lang w:eastAsia="en-GB"/>
        </w:rPr>
        <w:t>(Bryman 2012)</w:t>
      </w:r>
      <w:r w:rsidR="00C856EC" w:rsidRPr="00406D7E">
        <w:rPr>
          <w:rFonts w:ascii="Arial" w:eastAsia="Times New Roman" w:hAnsi="Arial" w:cs="Arial"/>
          <w:sz w:val="22"/>
          <w:szCs w:val="22"/>
          <w:lang w:eastAsia="en-GB"/>
        </w:rPr>
        <w:t>.</w:t>
      </w:r>
    </w:p>
    <w:p w14:paraId="7DBFB30B" w14:textId="74DC7FAB" w:rsidR="00833BFD" w:rsidRPr="00406D7E" w:rsidRDefault="007403EB"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Whilst Park &amp; Park (2016</w:t>
      </w:r>
      <w:r w:rsidR="008A72ED" w:rsidRPr="00406D7E">
        <w:rPr>
          <w:rFonts w:ascii="Arial" w:eastAsia="Times New Roman" w:hAnsi="Arial" w:cs="Arial"/>
          <w:sz w:val="22"/>
          <w:szCs w:val="22"/>
          <w:lang w:eastAsia="en-GB"/>
        </w:rPr>
        <w:t>. p1</w:t>
      </w:r>
      <w:r w:rsidRPr="00406D7E">
        <w:rPr>
          <w:rFonts w:ascii="Arial" w:eastAsia="Times New Roman" w:hAnsi="Arial" w:cs="Arial"/>
          <w:sz w:val="22"/>
          <w:szCs w:val="22"/>
          <w:lang w:eastAsia="en-GB"/>
        </w:rPr>
        <w:t xml:space="preserve">) describe quantitative research methods as crucial in the role of justification they consider qualitative research to be “excellent for discovery”. </w:t>
      </w:r>
      <w:r w:rsidR="00C856EC" w:rsidRPr="00406D7E">
        <w:rPr>
          <w:rFonts w:ascii="Arial" w:eastAsia="Times New Roman" w:hAnsi="Arial" w:cs="Arial"/>
          <w:sz w:val="22"/>
          <w:szCs w:val="22"/>
          <w:lang w:eastAsia="en-GB"/>
        </w:rPr>
        <w:t>Qualitative research is interested in human</w:t>
      </w:r>
      <w:r w:rsidR="00930A46" w:rsidRPr="00406D7E">
        <w:rPr>
          <w:rFonts w:ascii="Arial" w:eastAsia="Times New Roman" w:hAnsi="Arial" w:cs="Arial"/>
          <w:sz w:val="22"/>
          <w:szCs w:val="22"/>
          <w:lang w:eastAsia="en-GB"/>
        </w:rPr>
        <w:t xml:space="preserve"> consciousness and</w:t>
      </w:r>
      <w:r w:rsidR="00C856EC" w:rsidRPr="00406D7E">
        <w:rPr>
          <w:rFonts w:ascii="Arial" w:eastAsia="Times New Roman" w:hAnsi="Arial" w:cs="Arial"/>
          <w:sz w:val="22"/>
          <w:szCs w:val="22"/>
          <w:lang w:eastAsia="en-GB"/>
        </w:rPr>
        <w:t xml:space="preserve"> “explores attitudes, behaviour and experiences” (Dawson </w:t>
      </w:r>
      <w:r w:rsidR="00930A46" w:rsidRPr="00406D7E">
        <w:rPr>
          <w:rFonts w:ascii="Arial" w:eastAsia="Times New Roman" w:hAnsi="Arial" w:cs="Arial"/>
          <w:sz w:val="22"/>
          <w:szCs w:val="22"/>
          <w:lang w:eastAsia="en-GB"/>
        </w:rPr>
        <w:t xml:space="preserve">2009. </w:t>
      </w:r>
      <w:r w:rsidR="008A72ED" w:rsidRPr="00406D7E">
        <w:rPr>
          <w:rFonts w:ascii="Arial" w:eastAsia="Times New Roman" w:hAnsi="Arial" w:cs="Arial"/>
          <w:sz w:val="22"/>
          <w:szCs w:val="22"/>
          <w:lang w:eastAsia="en-GB"/>
        </w:rPr>
        <w:t>p</w:t>
      </w:r>
      <w:r w:rsidR="00930A46" w:rsidRPr="00406D7E">
        <w:rPr>
          <w:rFonts w:ascii="Arial" w:eastAsia="Times New Roman" w:hAnsi="Arial" w:cs="Arial"/>
          <w:sz w:val="22"/>
          <w:szCs w:val="22"/>
          <w:lang w:eastAsia="en-GB"/>
        </w:rPr>
        <w:t>14)</w:t>
      </w:r>
      <w:r w:rsidR="00744386" w:rsidRPr="00406D7E">
        <w:rPr>
          <w:rFonts w:ascii="Arial" w:eastAsia="Times New Roman" w:hAnsi="Arial" w:cs="Arial"/>
          <w:sz w:val="22"/>
          <w:szCs w:val="22"/>
          <w:lang w:eastAsia="en-GB"/>
        </w:rPr>
        <w:t xml:space="preserve">. </w:t>
      </w:r>
      <w:r w:rsidR="00833BFD" w:rsidRPr="00406D7E">
        <w:rPr>
          <w:rFonts w:ascii="Arial" w:eastAsia="Times New Roman" w:hAnsi="Arial" w:cs="Arial"/>
          <w:sz w:val="22"/>
          <w:szCs w:val="22"/>
          <w:lang w:eastAsia="en-GB"/>
        </w:rPr>
        <w:t xml:space="preserve">The nature of qualitative research is inductive meaning the process of research reveals patterns that can develop into ideas or theories (Barczak 2015) rather than the deductive nature of quantitative research where </w:t>
      </w:r>
      <w:r w:rsidR="00984113" w:rsidRPr="00406D7E">
        <w:rPr>
          <w:rFonts w:ascii="Arial" w:eastAsia="Times New Roman" w:hAnsi="Arial" w:cs="Arial"/>
          <w:sz w:val="22"/>
          <w:szCs w:val="22"/>
          <w:lang w:eastAsia="en-GB"/>
        </w:rPr>
        <w:t xml:space="preserve">the study begins with a general hypothesis to be justified (Walliman 2001). Advantages of the qualitative approach include the opportunity to study a topic from </w:t>
      </w:r>
      <w:proofErr w:type="gramStart"/>
      <w:r w:rsidR="00984113" w:rsidRPr="00406D7E">
        <w:rPr>
          <w:rFonts w:ascii="Arial" w:eastAsia="Times New Roman" w:hAnsi="Arial" w:cs="Arial"/>
          <w:sz w:val="22"/>
          <w:szCs w:val="22"/>
          <w:lang w:eastAsia="en-GB"/>
        </w:rPr>
        <w:t>a number of</w:t>
      </w:r>
      <w:proofErr w:type="gramEnd"/>
      <w:r w:rsidR="00984113" w:rsidRPr="00406D7E">
        <w:rPr>
          <w:rFonts w:ascii="Arial" w:eastAsia="Times New Roman" w:hAnsi="Arial" w:cs="Arial"/>
          <w:sz w:val="22"/>
          <w:szCs w:val="22"/>
          <w:lang w:eastAsia="en-GB"/>
        </w:rPr>
        <w:t xml:space="preserve"> different perspectives and potentially in more detail (Runciman 2002), as well as </w:t>
      </w:r>
      <w:r w:rsidR="00286726" w:rsidRPr="00406D7E">
        <w:rPr>
          <w:rFonts w:ascii="Arial" w:eastAsia="Times New Roman" w:hAnsi="Arial" w:cs="Arial"/>
          <w:sz w:val="22"/>
          <w:szCs w:val="22"/>
          <w:lang w:eastAsia="en-GB"/>
        </w:rPr>
        <w:t xml:space="preserve">allowing us to gain more “meaningful knowledge about human affairs” (Kopala &amp; Suzuki 1999. </w:t>
      </w:r>
      <w:r w:rsidR="00406D7E">
        <w:rPr>
          <w:rFonts w:ascii="Arial" w:eastAsia="Times New Roman" w:hAnsi="Arial" w:cs="Arial"/>
          <w:sz w:val="22"/>
          <w:szCs w:val="22"/>
          <w:lang w:eastAsia="en-GB"/>
        </w:rPr>
        <w:t>p</w:t>
      </w:r>
      <w:r w:rsidR="00286726" w:rsidRPr="00406D7E">
        <w:rPr>
          <w:rFonts w:ascii="Arial" w:eastAsia="Times New Roman" w:hAnsi="Arial" w:cs="Arial"/>
          <w:sz w:val="22"/>
          <w:szCs w:val="22"/>
          <w:lang w:eastAsia="en-GB"/>
        </w:rPr>
        <w:t>4). Critic</w:t>
      </w:r>
      <w:r w:rsidR="0036134F" w:rsidRPr="00406D7E">
        <w:rPr>
          <w:rFonts w:ascii="Arial" w:eastAsia="Times New Roman" w:hAnsi="Arial" w:cs="Arial"/>
          <w:sz w:val="22"/>
          <w:szCs w:val="22"/>
          <w:lang w:eastAsia="en-GB"/>
        </w:rPr>
        <w:t>s</w:t>
      </w:r>
      <w:r w:rsidR="00286726" w:rsidRPr="00406D7E">
        <w:rPr>
          <w:rFonts w:ascii="Arial" w:eastAsia="Times New Roman" w:hAnsi="Arial" w:cs="Arial"/>
          <w:sz w:val="22"/>
          <w:szCs w:val="22"/>
          <w:lang w:eastAsia="en-GB"/>
        </w:rPr>
        <w:t xml:space="preserve"> tend to the positivist view of object</w:t>
      </w:r>
      <w:r w:rsidR="0036134F" w:rsidRPr="00406D7E">
        <w:rPr>
          <w:rFonts w:ascii="Arial" w:eastAsia="Times New Roman" w:hAnsi="Arial" w:cs="Arial"/>
          <w:sz w:val="22"/>
          <w:szCs w:val="22"/>
          <w:lang w:eastAsia="en-GB"/>
        </w:rPr>
        <w:t>ive</w:t>
      </w:r>
      <w:r w:rsidR="00286726" w:rsidRPr="00406D7E">
        <w:rPr>
          <w:rFonts w:ascii="Arial" w:eastAsia="Times New Roman" w:hAnsi="Arial" w:cs="Arial"/>
          <w:sz w:val="22"/>
          <w:szCs w:val="22"/>
          <w:lang w:eastAsia="en-GB"/>
        </w:rPr>
        <w:t xml:space="preserve"> truth and </w:t>
      </w:r>
      <w:r w:rsidR="0036134F" w:rsidRPr="00406D7E">
        <w:rPr>
          <w:rFonts w:ascii="Arial" w:eastAsia="Times New Roman" w:hAnsi="Arial" w:cs="Arial"/>
          <w:sz w:val="22"/>
          <w:szCs w:val="22"/>
          <w:lang w:eastAsia="en-GB"/>
        </w:rPr>
        <w:t xml:space="preserve">take issue with the lack of generalisability of qualitative research (Bryman 2012). </w:t>
      </w:r>
    </w:p>
    <w:p w14:paraId="777C49DA" w14:textId="13822A9A" w:rsidR="00C856EC" w:rsidRPr="00406D7E" w:rsidRDefault="001070BD"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lastRenderedPageBreak/>
        <w:t>Mixed methods research</w:t>
      </w:r>
      <w:r w:rsidR="00894887" w:rsidRPr="00406D7E">
        <w:rPr>
          <w:rFonts w:ascii="Arial" w:eastAsia="Times New Roman" w:hAnsi="Arial" w:cs="Arial"/>
          <w:sz w:val="22"/>
          <w:szCs w:val="22"/>
          <w:lang w:eastAsia="en-GB"/>
        </w:rPr>
        <w:t xml:space="preserve"> (MMR)</w:t>
      </w:r>
      <w:r w:rsidRPr="00406D7E">
        <w:rPr>
          <w:rFonts w:ascii="Arial" w:eastAsia="Times New Roman" w:hAnsi="Arial" w:cs="Arial"/>
          <w:sz w:val="22"/>
          <w:szCs w:val="22"/>
          <w:lang w:eastAsia="en-GB"/>
        </w:rPr>
        <w:t xml:space="preserve">, known as triangulation, involves </w:t>
      </w:r>
      <w:r w:rsidR="00505917" w:rsidRPr="00406D7E">
        <w:rPr>
          <w:rFonts w:ascii="Arial" w:eastAsia="Times New Roman" w:hAnsi="Arial" w:cs="Arial"/>
          <w:sz w:val="22"/>
          <w:szCs w:val="22"/>
          <w:lang w:eastAsia="en-GB"/>
        </w:rPr>
        <w:t xml:space="preserve">the use of both qualitative and quantitative methods and is growing in popularity due </w:t>
      </w:r>
      <w:r w:rsidR="00400D9B" w:rsidRPr="00406D7E">
        <w:rPr>
          <w:rFonts w:ascii="Arial" w:eastAsia="Times New Roman" w:hAnsi="Arial" w:cs="Arial"/>
          <w:sz w:val="22"/>
          <w:szCs w:val="22"/>
          <w:lang w:eastAsia="en-GB"/>
        </w:rPr>
        <w:t xml:space="preserve">to </w:t>
      </w:r>
      <w:r w:rsidR="00505917" w:rsidRPr="00406D7E">
        <w:rPr>
          <w:rFonts w:ascii="Arial" w:eastAsia="Times New Roman" w:hAnsi="Arial" w:cs="Arial"/>
          <w:sz w:val="22"/>
          <w:szCs w:val="22"/>
          <w:lang w:eastAsia="en-GB"/>
        </w:rPr>
        <w:t xml:space="preserve">its ability to counter the shortcomings of the two separate methods (Dawson 2009). </w:t>
      </w:r>
      <w:r w:rsidR="00894887" w:rsidRPr="00406D7E">
        <w:rPr>
          <w:rFonts w:ascii="Arial" w:eastAsia="Times New Roman" w:hAnsi="Arial" w:cs="Arial"/>
          <w:sz w:val="22"/>
          <w:szCs w:val="22"/>
          <w:lang w:eastAsia="en-GB"/>
        </w:rPr>
        <w:t xml:space="preserve">Cohen, Manion &amp; Morrison (2018) suggest that MMR can allow for more </w:t>
      </w:r>
      <w:r w:rsidR="003263A5" w:rsidRPr="00406D7E">
        <w:rPr>
          <w:rFonts w:ascii="Arial" w:eastAsia="Times New Roman" w:hAnsi="Arial" w:cs="Arial"/>
          <w:sz w:val="22"/>
          <w:szCs w:val="22"/>
          <w:lang w:eastAsia="en-GB"/>
        </w:rPr>
        <w:t>in-depth</w:t>
      </w:r>
      <w:r w:rsidR="00894887" w:rsidRPr="00406D7E">
        <w:rPr>
          <w:rFonts w:ascii="Arial" w:eastAsia="Times New Roman" w:hAnsi="Arial" w:cs="Arial"/>
          <w:sz w:val="22"/>
          <w:szCs w:val="22"/>
          <w:lang w:eastAsia="en-GB"/>
        </w:rPr>
        <w:t xml:space="preserve"> responses to </w:t>
      </w:r>
      <w:r w:rsidR="003263A5" w:rsidRPr="00406D7E">
        <w:rPr>
          <w:rFonts w:ascii="Arial" w:eastAsia="Times New Roman" w:hAnsi="Arial" w:cs="Arial"/>
          <w:sz w:val="22"/>
          <w:szCs w:val="22"/>
          <w:lang w:eastAsia="en-GB"/>
        </w:rPr>
        <w:t>multifarious research questions.</w:t>
      </w:r>
      <w:r w:rsidR="004D5AB6" w:rsidRPr="00406D7E">
        <w:rPr>
          <w:rFonts w:ascii="Arial" w:eastAsia="Times New Roman" w:hAnsi="Arial" w:cs="Arial"/>
          <w:sz w:val="22"/>
          <w:szCs w:val="22"/>
          <w:lang w:eastAsia="en-GB"/>
        </w:rPr>
        <w:t xml:space="preserve"> Sandgren (2002)</w:t>
      </w:r>
      <w:r w:rsidR="00B93E8A" w:rsidRPr="00406D7E">
        <w:rPr>
          <w:rFonts w:ascii="Arial" w:eastAsia="Times New Roman" w:hAnsi="Arial" w:cs="Arial"/>
          <w:sz w:val="22"/>
          <w:szCs w:val="22"/>
          <w:lang w:eastAsia="en-GB"/>
        </w:rPr>
        <w:t xml:space="preserve"> carried out a</w:t>
      </w:r>
      <w:r w:rsidR="0062414E" w:rsidRPr="00406D7E">
        <w:rPr>
          <w:rFonts w:ascii="Arial" w:eastAsia="Times New Roman" w:hAnsi="Arial" w:cs="Arial"/>
          <w:sz w:val="22"/>
          <w:szCs w:val="22"/>
          <w:lang w:eastAsia="en-GB"/>
        </w:rPr>
        <w:t>n</w:t>
      </w:r>
      <w:r w:rsidR="00B93E8A" w:rsidRPr="00406D7E">
        <w:rPr>
          <w:rFonts w:ascii="Arial" w:eastAsia="Times New Roman" w:hAnsi="Arial" w:cs="Arial"/>
          <w:sz w:val="22"/>
          <w:szCs w:val="22"/>
          <w:lang w:eastAsia="en-GB"/>
        </w:rPr>
        <w:t xml:space="preserve"> MMR study of opera singers</w:t>
      </w:r>
      <w:r w:rsidR="0062414E" w:rsidRPr="00406D7E">
        <w:rPr>
          <w:rFonts w:ascii="Arial" w:eastAsia="Times New Roman" w:hAnsi="Arial" w:cs="Arial"/>
          <w:sz w:val="22"/>
          <w:szCs w:val="22"/>
          <w:lang w:eastAsia="en-GB"/>
        </w:rPr>
        <w:t xml:space="preserve"> using semi-structured interviews and</w:t>
      </w:r>
      <w:r w:rsidR="00403CCB" w:rsidRPr="00406D7E">
        <w:rPr>
          <w:rFonts w:ascii="Arial" w:eastAsia="Times New Roman" w:hAnsi="Arial" w:cs="Arial"/>
          <w:sz w:val="22"/>
          <w:szCs w:val="22"/>
          <w:lang w:eastAsia="en-GB"/>
        </w:rPr>
        <w:t xml:space="preserve"> </w:t>
      </w:r>
      <w:r w:rsidR="0062414E" w:rsidRPr="00406D7E">
        <w:rPr>
          <w:rFonts w:ascii="Arial" w:eastAsia="Times New Roman" w:hAnsi="Arial" w:cs="Arial"/>
          <w:sz w:val="22"/>
          <w:szCs w:val="22"/>
          <w:lang w:eastAsia="en-GB"/>
        </w:rPr>
        <w:t>questionnaire</w:t>
      </w:r>
      <w:r w:rsidR="00403CCB" w:rsidRPr="00406D7E">
        <w:rPr>
          <w:rFonts w:ascii="Arial" w:eastAsia="Times New Roman" w:hAnsi="Arial" w:cs="Arial"/>
          <w:sz w:val="22"/>
          <w:szCs w:val="22"/>
          <w:lang w:eastAsia="en-GB"/>
        </w:rPr>
        <w:t>s</w:t>
      </w:r>
      <w:r w:rsidR="0062414E" w:rsidRPr="00406D7E">
        <w:rPr>
          <w:rFonts w:ascii="Arial" w:eastAsia="Times New Roman" w:hAnsi="Arial" w:cs="Arial"/>
          <w:sz w:val="22"/>
          <w:szCs w:val="22"/>
          <w:lang w:eastAsia="en-GB"/>
        </w:rPr>
        <w:t xml:space="preserve"> to gather data relating to artistry, health concerns, motivation, self-esteem and more. When presenting the findings of the study the author opted to present the sets of findings separately and describes them as two separate studies suggesting maybe that MMR is a more complicated choice for the novice researcher. </w:t>
      </w:r>
    </w:p>
    <w:p w14:paraId="6A44ED47" w14:textId="52CC2AC1" w:rsidR="00C77BC5" w:rsidRPr="00406D7E" w:rsidRDefault="00722A7B" w:rsidP="00406D7E">
      <w:pPr>
        <w:spacing w:before="100" w:beforeAutospacing="1" w:after="100" w:afterAutospacing="1" w:line="360" w:lineRule="auto"/>
        <w:rPr>
          <w:rFonts w:ascii="Arial" w:eastAsia="Times New Roman" w:hAnsi="Arial" w:cs="Arial"/>
          <w:b/>
          <w:bCs/>
          <w:sz w:val="22"/>
          <w:szCs w:val="22"/>
          <w:lang w:eastAsia="en-GB"/>
        </w:rPr>
      </w:pPr>
      <w:r w:rsidRPr="00406D7E">
        <w:rPr>
          <w:rFonts w:ascii="Arial" w:eastAsia="Times New Roman" w:hAnsi="Arial" w:cs="Arial"/>
          <w:b/>
          <w:bCs/>
          <w:sz w:val="22"/>
          <w:szCs w:val="22"/>
          <w:lang w:eastAsia="en-GB"/>
        </w:rPr>
        <w:t>Research methodologies</w:t>
      </w:r>
    </w:p>
    <w:p w14:paraId="7C2C9D1F" w14:textId="77777777" w:rsidR="00FE4335" w:rsidRPr="00406D7E" w:rsidRDefault="00045E28"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Experimental and</w:t>
      </w:r>
      <w:r w:rsidR="00F819DA" w:rsidRPr="00406D7E">
        <w:rPr>
          <w:rFonts w:ascii="Arial" w:eastAsia="Times New Roman" w:hAnsi="Arial" w:cs="Arial"/>
          <w:sz w:val="22"/>
          <w:szCs w:val="22"/>
          <w:lang w:eastAsia="en-GB"/>
        </w:rPr>
        <w:t xml:space="preserve"> quasi-experimental research is just as it is described. In its simplest form, an experiment to test hypotheses is carried out, usually with a control group and conclusions are drawn from the results of both groups </w:t>
      </w:r>
      <w:r w:rsidR="00B52DE8" w:rsidRPr="00406D7E">
        <w:rPr>
          <w:rFonts w:ascii="Arial" w:eastAsia="Times New Roman" w:hAnsi="Arial" w:cs="Arial"/>
          <w:sz w:val="22"/>
          <w:szCs w:val="22"/>
          <w:lang w:eastAsia="en-GB"/>
        </w:rPr>
        <w:t>(Waters &amp; Bell 2014)</w:t>
      </w:r>
      <w:r w:rsidR="00F819DA" w:rsidRPr="00406D7E">
        <w:rPr>
          <w:rFonts w:ascii="Arial" w:eastAsia="Times New Roman" w:hAnsi="Arial" w:cs="Arial"/>
          <w:sz w:val="22"/>
          <w:szCs w:val="22"/>
          <w:lang w:eastAsia="en-GB"/>
        </w:rPr>
        <w:t>. In the case of quasi-experimental design</w:t>
      </w:r>
      <w:r w:rsidR="00B52DE8" w:rsidRPr="00406D7E">
        <w:rPr>
          <w:rFonts w:ascii="Arial" w:eastAsia="Times New Roman" w:hAnsi="Arial" w:cs="Arial"/>
          <w:sz w:val="22"/>
          <w:szCs w:val="22"/>
          <w:lang w:eastAsia="en-GB"/>
        </w:rPr>
        <w:t>,</w:t>
      </w:r>
      <w:r w:rsidR="00F819DA" w:rsidRPr="00406D7E">
        <w:rPr>
          <w:rFonts w:ascii="Arial" w:eastAsia="Times New Roman" w:hAnsi="Arial" w:cs="Arial"/>
          <w:sz w:val="22"/>
          <w:szCs w:val="22"/>
          <w:lang w:eastAsia="en-GB"/>
        </w:rPr>
        <w:t xml:space="preserve"> the groups chosen may not be random due to the difficulties in recruitment of participants</w:t>
      </w:r>
      <w:r w:rsidR="00B52DE8" w:rsidRPr="00406D7E">
        <w:rPr>
          <w:rFonts w:ascii="Arial" w:eastAsia="Times New Roman" w:hAnsi="Arial" w:cs="Arial"/>
          <w:sz w:val="22"/>
          <w:szCs w:val="22"/>
          <w:lang w:eastAsia="en-GB"/>
        </w:rPr>
        <w:t xml:space="preserve"> and so a group of participants may be selected due to a particular experience they have had (Gray 2004). In experimental design the approach to research is deductive and causality is so</w:t>
      </w:r>
      <w:r w:rsidR="00AA0CE9" w:rsidRPr="00406D7E">
        <w:rPr>
          <w:rFonts w:ascii="Arial" w:eastAsia="Times New Roman" w:hAnsi="Arial" w:cs="Arial"/>
          <w:sz w:val="22"/>
          <w:szCs w:val="22"/>
          <w:lang w:eastAsia="en-GB"/>
        </w:rPr>
        <w:t>ugh</w:t>
      </w:r>
      <w:r w:rsidR="00B52DE8" w:rsidRPr="00406D7E">
        <w:rPr>
          <w:rFonts w:ascii="Arial" w:eastAsia="Times New Roman" w:hAnsi="Arial" w:cs="Arial"/>
          <w:sz w:val="22"/>
          <w:szCs w:val="22"/>
          <w:lang w:eastAsia="en-GB"/>
        </w:rPr>
        <w:t xml:space="preserve">t </w:t>
      </w:r>
      <w:r w:rsidR="00AA0CE9" w:rsidRPr="00406D7E">
        <w:rPr>
          <w:rFonts w:ascii="Arial" w:eastAsia="Times New Roman" w:hAnsi="Arial" w:cs="Arial"/>
          <w:sz w:val="22"/>
          <w:szCs w:val="22"/>
          <w:lang w:eastAsia="en-GB"/>
        </w:rPr>
        <w:t xml:space="preserve">through the gathering of quantitative data </w:t>
      </w:r>
      <w:r w:rsidR="00B52DE8" w:rsidRPr="00406D7E">
        <w:rPr>
          <w:rFonts w:ascii="Arial" w:eastAsia="Times New Roman" w:hAnsi="Arial" w:cs="Arial"/>
          <w:sz w:val="22"/>
          <w:szCs w:val="22"/>
          <w:lang w:eastAsia="en-GB"/>
        </w:rPr>
        <w:t>(Waters &amp; Bell 2014).</w:t>
      </w:r>
      <w:r w:rsidR="0048332C" w:rsidRPr="00406D7E">
        <w:rPr>
          <w:rFonts w:ascii="Arial" w:eastAsia="Times New Roman" w:hAnsi="Arial" w:cs="Arial"/>
          <w:sz w:val="22"/>
          <w:szCs w:val="22"/>
          <w:lang w:eastAsia="en-GB"/>
        </w:rPr>
        <w:t xml:space="preserve"> </w:t>
      </w:r>
      <w:r w:rsidR="001839F1" w:rsidRPr="00406D7E">
        <w:rPr>
          <w:rFonts w:ascii="Arial" w:eastAsia="Times New Roman" w:hAnsi="Arial" w:cs="Arial"/>
          <w:sz w:val="22"/>
          <w:szCs w:val="22"/>
          <w:lang w:eastAsia="en-GB"/>
        </w:rPr>
        <w:t xml:space="preserve">Experimental methodologies come with their </w:t>
      </w:r>
      <w:r w:rsidR="00AA0CE9" w:rsidRPr="00406D7E">
        <w:rPr>
          <w:rFonts w:ascii="Arial" w:eastAsia="Times New Roman" w:hAnsi="Arial" w:cs="Arial"/>
          <w:sz w:val="22"/>
          <w:szCs w:val="22"/>
          <w:lang w:eastAsia="en-GB"/>
        </w:rPr>
        <w:t>own set of issues. Large numbers of participants need to be tested for results to truly be generalisable (Waters &amp; Bell 2014) and with this would follow significant cost implications (</w:t>
      </w:r>
      <w:r w:rsidR="00D97ABA" w:rsidRPr="00406D7E">
        <w:rPr>
          <w:rFonts w:ascii="Arial" w:eastAsia="Times New Roman" w:hAnsi="Arial" w:cs="Arial"/>
          <w:sz w:val="22"/>
          <w:szCs w:val="22"/>
          <w:lang w:eastAsia="en-GB"/>
        </w:rPr>
        <w:t>Gray 2004</w:t>
      </w:r>
      <w:r w:rsidR="00D62028" w:rsidRPr="00406D7E">
        <w:rPr>
          <w:rFonts w:ascii="Arial" w:eastAsia="Times New Roman" w:hAnsi="Arial" w:cs="Arial"/>
          <w:sz w:val="22"/>
          <w:szCs w:val="22"/>
          <w:lang w:eastAsia="en-GB"/>
        </w:rPr>
        <w:t>)</w:t>
      </w:r>
      <w:r w:rsidR="008E685F" w:rsidRPr="00406D7E">
        <w:rPr>
          <w:rFonts w:ascii="Arial" w:eastAsia="Times New Roman" w:hAnsi="Arial" w:cs="Arial"/>
          <w:sz w:val="22"/>
          <w:szCs w:val="22"/>
          <w:lang w:eastAsia="en-GB"/>
        </w:rPr>
        <w:t xml:space="preserve">. </w:t>
      </w:r>
    </w:p>
    <w:p w14:paraId="3F93F98F" w14:textId="0E118635" w:rsidR="009B1EBB" w:rsidRPr="00406D7E" w:rsidRDefault="0069436D" w:rsidP="00406D7E">
      <w:pPr>
        <w:spacing w:before="100" w:beforeAutospacing="1" w:after="100" w:afterAutospacing="1" w:line="360" w:lineRule="auto"/>
        <w:rPr>
          <w:rFonts w:ascii="Arial" w:eastAsia="Times New Roman" w:hAnsi="Arial" w:cs="Arial"/>
          <w:b/>
          <w:bCs/>
          <w:sz w:val="22"/>
          <w:szCs w:val="22"/>
          <w:lang w:eastAsia="en-GB"/>
        </w:rPr>
      </w:pPr>
      <w:r w:rsidRPr="00406D7E">
        <w:rPr>
          <w:rFonts w:ascii="Arial" w:eastAsia="Times New Roman" w:hAnsi="Arial" w:cs="Arial"/>
          <w:color w:val="000000" w:themeColor="text1"/>
          <w:sz w:val="22"/>
          <w:szCs w:val="22"/>
          <w:lang w:eastAsia="en-GB"/>
        </w:rPr>
        <w:t xml:space="preserve">Andrade et al (2016) </w:t>
      </w:r>
      <w:r w:rsidR="00FE4335" w:rsidRPr="00406D7E">
        <w:rPr>
          <w:rFonts w:ascii="Arial" w:eastAsia="Times New Roman" w:hAnsi="Arial" w:cs="Arial"/>
          <w:color w:val="000000" w:themeColor="text1"/>
          <w:sz w:val="22"/>
          <w:szCs w:val="22"/>
          <w:lang w:eastAsia="en-GB"/>
        </w:rPr>
        <w:t xml:space="preserve">carried out an experiment to </w:t>
      </w:r>
      <w:r w:rsidRPr="00406D7E">
        <w:rPr>
          <w:rFonts w:ascii="Arial" w:eastAsia="Times New Roman" w:hAnsi="Arial" w:cs="Arial"/>
          <w:color w:val="000000" w:themeColor="text1"/>
          <w:sz w:val="22"/>
          <w:szCs w:val="22"/>
          <w:lang w:eastAsia="en-GB"/>
        </w:rPr>
        <w:t>look at the differences in back pressure and flow of ten different tubes commonly used for semi-occluded vocal tract exercises (SOVTE). They were able to control a variety of variables such as length and width of the straw and the flow of pressure and gather large amounts of data.</w:t>
      </w:r>
      <w:r w:rsidRPr="00406D7E">
        <w:rPr>
          <w:rFonts w:ascii="Arial" w:eastAsia="Times New Roman" w:hAnsi="Arial" w:cs="Arial"/>
          <w:color w:val="FF0000"/>
          <w:sz w:val="22"/>
          <w:szCs w:val="22"/>
          <w:lang w:eastAsia="en-GB"/>
        </w:rPr>
        <w:t xml:space="preserve"> </w:t>
      </w:r>
      <w:r w:rsidRPr="00406D7E">
        <w:rPr>
          <w:rFonts w:ascii="Arial" w:eastAsia="Times New Roman" w:hAnsi="Arial" w:cs="Arial"/>
          <w:color w:val="000000" w:themeColor="text1"/>
          <w:sz w:val="22"/>
          <w:szCs w:val="22"/>
          <w:lang w:eastAsia="en-GB"/>
        </w:rPr>
        <w:t xml:space="preserve">Their experiment required no participants and so did not experience some of the issues described above however, </w:t>
      </w:r>
      <w:r w:rsidRPr="00406D7E">
        <w:rPr>
          <w:rFonts w:ascii="Arial" w:eastAsia="Times New Roman" w:hAnsi="Arial" w:cs="Arial"/>
          <w:sz w:val="22"/>
          <w:szCs w:val="22"/>
          <w:lang w:eastAsia="en-GB"/>
        </w:rPr>
        <w:t>t</w:t>
      </w:r>
      <w:r w:rsidR="008E685F" w:rsidRPr="00406D7E">
        <w:rPr>
          <w:rFonts w:ascii="Arial" w:eastAsia="Times New Roman" w:hAnsi="Arial" w:cs="Arial"/>
          <w:sz w:val="22"/>
          <w:szCs w:val="22"/>
          <w:lang w:eastAsia="en-GB"/>
        </w:rPr>
        <w:t>he quest for true validity comes with complications</w:t>
      </w:r>
      <w:r w:rsidR="00D97ABA" w:rsidRPr="00406D7E">
        <w:rPr>
          <w:rFonts w:ascii="Arial" w:eastAsia="Times New Roman" w:hAnsi="Arial" w:cs="Arial"/>
          <w:sz w:val="22"/>
          <w:szCs w:val="22"/>
          <w:lang w:eastAsia="en-GB"/>
        </w:rPr>
        <w:t xml:space="preserve"> including the concerns over</w:t>
      </w:r>
      <w:r w:rsidR="008E685F" w:rsidRPr="00406D7E">
        <w:rPr>
          <w:rFonts w:ascii="Arial" w:eastAsia="Times New Roman" w:hAnsi="Arial" w:cs="Arial"/>
          <w:sz w:val="22"/>
          <w:szCs w:val="22"/>
          <w:lang w:eastAsia="en-GB"/>
        </w:rPr>
        <w:t xml:space="preserve"> experiment</w:t>
      </w:r>
      <w:r w:rsidR="00D97ABA" w:rsidRPr="00406D7E">
        <w:rPr>
          <w:rFonts w:ascii="Arial" w:eastAsia="Times New Roman" w:hAnsi="Arial" w:cs="Arial"/>
          <w:sz w:val="22"/>
          <w:szCs w:val="22"/>
          <w:lang w:eastAsia="en-GB"/>
        </w:rPr>
        <w:t>s</w:t>
      </w:r>
      <w:r w:rsidR="008E685F" w:rsidRPr="00406D7E">
        <w:rPr>
          <w:rFonts w:ascii="Arial" w:eastAsia="Times New Roman" w:hAnsi="Arial" w:cs="Arial"/>
          <w:sz w:val="22"/>
          <w:szCs w:val="22"/>
          <w:lang w:eastAsia="en-GB"/>
        </w:rPr>
        <w:t xml:space="preserve"> carried out in the laboratory </w:t>
      </w:r>
      <w:r w:rsidR="00D97ABA" w:rsidRPr="00406D7E">
        <w:rPr>
          <w:rFonts w:ascii="Arial" w:eastAsia="Times New Roman" w:hAnsi="Arial" w:cs="Arial"/>
          <w:sz w:val="22"/>
          <w:szCs w:val="22"/>
          <w:lang w:eastAsia="en-GB"/>
        </w:rPr>
        <w:t>and their applicability</w:t>
      </w:r>
      <w:r w:rsidR="008E685F" w:rsidRPr="00406D7E">
        <w:rPr>
          <w:rFonts w:ascii="Arial" w:eastAsia="Times New Roman" w:hAnsi="Arial" w:cs="Arial"/>
          <w:sz w:val="22"/>
          <w:szCs w:val="22"/>
          <w:lang w:eastAsia="en-GB"/>
        </w:rPr>
        <w:t xml:space="preserve"> to the ‘real world’ (Cohen, Manion &amp; Morrison 2018</w:t>
      </w:r>
      <w:r w:rsidR="00D97ABA" w:rsidRPr="00406D7E">
        <w:rPr>
          <w:rFonts w:ascii="Arial" w:eastAsia="Times New Roman" w:hAnsi="Arial" w:cs="Arial"/>
          <w:sz w:val="22"/>
          <w:szCs w:val="22"/>
          <w:lang w:eastAsia="en-GB"/>
        </w:rPr>
        <w:t>)</w:t>
      </w:r>
      <w:r w:rsidR="00847168" w:rsidRPr="00406D7E">
        <w:rPr>
          <w:rFonts w:ascii="Arial" w:eastAsia="Times New Roman" w:hAnsi="Arial" w:cs="Arial"/>
          <w:sz w:val="22"/>
          <w:szCs w:val="22"/>
          <w:lang w:eastAsia="en-GB"/>
        </w:rPr>
        <w:t xml:space="preserve"> and Andrade et </w:t>
      </w:r>
      <w:proofErr w:type="spellStart"/>
      <w:r w:rsidR="00847168" w:rsidRPr="00406D7E">
        <w:rPr>
          <w:rFonts w:ascii="Arial" w:eastAsia="Times New Roman" w:hAnsi="Arial" w:cs="Arial"/>
          <w:sz w:val="22"/>
          <w:szCs w:val="22"/>
          <w:lang w:eastAsia="en-GB"/>
        </w:rPr>
        <w:t>al’s</w:t>
      </w:r>
      <w:proofErr w:type="spellEnd"/>
      <w:r w:rsidR="00847168" w:rsidRPr="00406D7E">
        <w:rPr>
          <w:rFonts w:ascii="Arial" w:eastAsia="Times New Roman" w:hAnsi="Arial" w:cs="Arial"/>
          <w:sz w:val="22"/>
          <w:szCs w:val="22"/>
          <w:lang w:eastAsia="en-GB"/>
        </w:rPr>
        <w:t xml:space="preserve"> (2016) study does just that</w:t>
      </w:r>
      <w:r w:rsidR="00FE4335" w:rsidRPr="00406D7E">
        <w:rPr>
          <w:rFonts w:ascii="Arial" w:eastAsia="Times New Roman" w:hAnsi="Arial" w:cs="Arial"/>
          <w:sz w:val="22"/>
          <w:szCs w:val="22"/>
          <w:lang w:eastAsia="en-GB"/>
        </w:rPr>
        <w:t xml:space="preserve"> being both </w:t>
      </w:r>
      <w:proofErr w:type="gramStart"/>
      <w:r w:rsidR="00FE4335" w:rsidRPr="00406D7E">
        <w:rPr>
          <w:rFonts w:ascii="Arial" w:eastAsia="Times New Roman" w:hAnsi="Arial" w:cs="Arial"/>
          <w:sz w:val="22"/>
          <w:szCs w:val="22"/>
          <w:lang w:eastAsia="en-GB"/>
        </w:rPr>
        <w:t>laboratory</w:t>
      </w:r>
      <w:proofErr w:type="gramEnd"/>
      <w:r w:rsidR="00FE4335" w:rsidRPr="00406D7E">
        <w:rPr>
          <w:rFonts w:ascii="Arial" w:eastAsia="Times New Roman" w:hAnsi="Arial" w:cs="Arial"/>
          <w:sz w:val="22"/>
          <w:szCs w:val="22"/>
          <w:lang w:eastAsia="en-GB"/>
        </w:rPr>
        <w:t xml:space="preserve"> bound and unattached to human experience. </w:t>
      </w:r>
    </w:p>
    <w:p w14:paraId="5E92A138" w14:textId="6B2FD403" w:rsidR="009B1EBB" w:rsidRPr="00406D7E" w:rsidRDefault="009B1EBB"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Action research employs </w:t>
      </w:r>
      <w:r w:rsidR="00681A0A" w:rsidRPr="00406D7E">
        <w:rPr>
          <w:rFonts w:ascii="Arial" w:eastAsia="Times New Roman" w:hAnsi="Arial" w:cs="Arial"/>
          <w:sz w:val="22"/>
          <w:szCs w:val="22"/>
          <w:lang w:eastAsia="en-GB"/>
        </w:rPr>
        <w:t>a collaborative approach to problem solving where the researcher actively aims to respond to problems and find solutions working alongside the participants of the study (Coghlan &amp; Brannick 2005).</w:t>
      </w:r>
      <w:r w:rsidR="004C0B55" w:rsidRPr="00406D7E">
        <w:rPr>
          <w:rFonts w:ascii="Arial" w:eastAsia="Times New Roman" w:hAnsi="Arial" w:cs="Arial"/>
          <w:sz w:val="22"/>
          <w:szCs w:val="22"/>
          <w:lang w:eastAsia="en-GB"/>
        </w:rPr>
        <w:t xml:space="preserve"> Action research </w:t>
      </w:r>
      <w:r w:rsidR="00400A70" w:rsidRPr="00406D7E">
        <w:rPr>
          <w:rFonts w:ascii="Arial" w:eastAsia="Times New Roman" w:hAnsi="Arial" w:cs="Arial"/>
          <w:sz w:val="22"/>
          <w:szCs w:val="22"/>
          <w:lang w:eastAsia="en-GB"/>
        </w:rPr>
        <w:t>involves a four-stage iterative process of “planning, acting, observing and reflecting” (Dawson 2009</w:t>
      </w:r>
      <w:r w:rsidR="004D480C" w:rsidRPr="00406D7E">
        <w:rPr>
          <w:rFonts w:ascii="Arial" w:eastAsia="Times New Roman" w:hAnsi="Arial" w:cs="Arial"/>
          <w:sz w:val="22"/>
          <w:szCs w:val="22"/>
          <w:lang w:eastAsia="en-GB"/>
        </w:rPr>
        <w:t>.</w:t>
      </w:r>
      <w:r w:rsidR="00400A70" w:rsidRPr="00406D7E">
        <w:rPr>
          <w:rFonts w:ascii="Arial" w:eastAsia="Times New Roman" w:hAnsi="Arial" w:cs="Arial"/>
          <w:sz w:val="22"/>
          <w:szCs w:val="22"/>
          <w:lang w:eastAsia="en-GB"/>
        </w:rPr>
        <w:t xml:space="preserve"> </w:t>
      </w:r>
      <w:r w:rsidR="00C97745">
        <w:rPr>
          <w:rFonts w:ascii="Arial" w:eastAsia="Times New Roman" w:hAnsi="Arial" w:cs="Arial"/>
          <w:sz w:val="22"/>
          <w:szCs w:val="22"/>
          <w:lang w:eastAsia="en-GB"/>
        </w:rPr>
        <w:t>p</w:t>
      </w:r>
      <w:r w:rsidR="00400A70" w:rsidRPr="00406D7E">
        <w:rPr>
          <w:rFonts w:ascii="Arial" w:eastAsia="Times New Roman" w:hAnsi="Arial" w:cs="Arial"/>
          <w:sz w:val="22"/>
          <w:szCs w:val="22"/>
          <w:lang w:eastAsia="en-GB"/>
        </w:rPr>
        <w:t xml:space="preserve">17). </w:t>
      </w:r>
      <w:r w:rsidR="00F87C05" w:rsidRPr="00406D7E">
        <w:rPr>
          <w:rFonts w:ascii="Arial" w:eastAsia="Times New Roman" w:hAnsi="Arial" w:cs="Arial"/>
          <w:sz w:val="22"/>
          <w:szCs w:val="22"/>
          <w:lang w:eastAsia="en-GB"/>
        </w:rPr>
        <w:t>In practice, action research, empowers the researcher to become an ‘agent of change’</w:t>
      </w:r>
      <w:r w:rsidR="00F65653" w:rsidRPr="00406D7E">
        <w:rPr>
          <w:rFonts w:ascii="Arial" w:eastAsia="Times New Roman" w:hAnsi="Arial" w:cs="Arial"/>
          <w:sz w:val="22"/>
          <w:szCs w:val="22"/>
          <w:lang w:eastAsia="en-GB"/>
        </w:rPr>
        <w:t xml:space="preserve"> (Finney &amp; Laurence </w:t>
      </w:r>
      <w:r w:rsidR="00F65653" w:rsidRPr="00406D7E">
        <w:rPr>
          <w:rFonts w:ascii="Arial" w:eastAsia="Times New Roman" w:hAnsi="Arial" w:cs="Arial"/>
          <w:sz w:val="22"/>
          <w:szCs w:val="22"/>
          <w:lang w:eastAsia="en-GB"/>
        </w:rPr>
        <w:lastRenderedPageBreak/>
        <w:t xml:space="preserve">2017) and </w:t>
      </w:r>
      <w:r w:rsidR="00615231" w:rsidRPr="00406D7E">
        <w:rPr>
          <w:rFonts w:ascii="Arial" w:eastAsia="Times New Roman" w:hAnsi="Arial" w:cs="Arial"/>
          <w:sz w:val="22"/>
          <w:szCs w:val="22"/>
          <w:lang w:eastAsia="en-GB"/>
        </w:rPr>
        <w:t>explore a specific problem in isolation (Walliman 2001). This methodology is very common in educational settings</w:t>
      </w:r>
      <w:r w:rsidR="00A924F0" w:rsidRPr="00406D7E">
        <w:rPr>
          <w:rFonts w:ascii="Arial" w:eastAsia="Times New Roman" w:hAnsi="Arial" w:cs="Arial"/>
          <w:sz w:val="22"/>
          <w:szCs w:val="22"/>
          <w:lang w:eastAsia="en-GB"/>
        </w:rPr>
        <w:t>,</w:t>
      </w:r>
      <w:r w:rsidR="00615231" w:rsidRPr="00406D7E">
        <w:rPr>
          <w:rFonts w:ascii="Arial" w:eastAsia="Times New Roman" w:hAnsi="Arial" w:cs="Arial"/>
          <w:sz w:val="22"/>
          <w:szCs w:val="22"/>
          <w:lang w:eastAsia="en-GB"/>
        </w:rPr>
        <w:t xml:space="preserve"> with teachers often using the approach (Cohen, Manion &amp; Morrison 2018). </w:t>
      </w:r>
      <w:proofErr w:type="spellStart"/>
      <w:r w:rsidR="00615231" w:rsidRPr="00406D7E">
        <w:rPr>
          <w:rFonts w:ascii="Arial" w:eastAsia="Times New Roman" w:hAnsi="Arial" w:cs="Arial"/>
          <w:sz w:val="22"/>
          <w:szCs w:val="22"/>
          <w:lang w:eastAsia="en-GB"/>
        </w:rPr>
        <w:t>Craine</w:t>
      </w:r>
      <w:proofErr w:type="spellEnd"/>
      <w:r w:rsidR="00615231" w:rsidRPr="00406D7E">
        <w:rPr>
          <w:rFonts w:ascii="Arial" w:eastAsia="Times New Roman" w:hAnsi="Arial" w:cs="Arial"/>
          <w:sz w:val="22"/>
          <w:szCs w:val="22"/>
          <w:lang w:eastAsia="en-GB"/>
        </w:rPr>
        <w:t xml:space="preserve"> (2011</w:t>
      </w:r>
      <w:r w:rsidR="008A72ED" w:rsidRPr="00406D7E">
        <w:rPr>
          <w:rFonts w:ascii="Arial" w:eastAsia="Times New Roman" w:hAnsi="Arial" w:cs="Arial"/>
          <w:sz w:val="22"/>
          <w:szCs w:val="22"/>
          <w:lang w:eastAsia="en-GB"/>
        </w:rPr>
        <w:t>. p74-75</w:t>
      </w:r>
      <w:r w:rsidR="00615231" w:rsidRPr="00406D7E">
        <w:rPr>
          <w:rFonts w:ascii="Arial" w:eastAsia="Times New Roman" w:hAnsi="Arial" w:cs="Arial"/>
          <w:sz w:val="22"/>
          <w:szCs w:val="22"/>
          <w:lang w:eastAsia="en-GB"/>
        </w:rPr>
        <w:t xml:space="preserve">) </w:t>
      </w:r>
      <w:r w:rsidR="00500022" w:rsidRPr="00406D7E">
        <w:rPr>
          <w:rFonts w:ascii="Arial" w:eastAsia="Times New Roman" w:hAnsi="Arial" w:cs="Arial"/>
          <w:sz w:val="22"/>
          <w:szCs w:val="22"/>
          <w:lang w:eastAsia="en-GB"/>
        </w:rPr>
        <w:t xml:space="preserve">carried out an action research study with her key stage 2 pupils as ‘co-researchers’ and found that they developed “a positive sense of self and agency but also they developed further inquiring minds” suggesting that this approach </w:t>
      </w:r>
      <w:r w:rsidR="00A924F0" w:rsidRPr="00406D7E">
        <w:rPr>
          <w:rFonts w:ascii="Arial" w:eastAsia="Times New Roman" w:hAnsi="Arial" w:cs="Arial"/>
          <w:sz w:val="22"/>
          <w:szCs w:val="22"/>
          <w:lang w:eastAsia="en-GB"/>
        </w:rPr>
        <w:t xml:space="preserve">can </w:t>
      </w:r>
      <w:r w:rsidR="00500022" w:rsidRPr="00406D7E">
        <w:rPr>
          <w:rFonts w:ascii="Arial" w:eastAsia="Times New Roman" w:hAnsi="Arial" w:cs="Arial"/>
          <w:sz w:val="22"/>
          <w:szCs w:val="22"/>
          <w:lang w:eastAsia="en-GB"/>
        </w:rPr>
        <w:t>not only empower the researcher</w:t>
      </w:r>
      <w:r w:rsidR="00A924F0" w:rsidRPr="00406D7E">
        <w:rPr>
          <w:rFonts w:ascii="Arial" w:eastAsia="Times New Roman" w:hAnsi="Arial" w:cs="Arial"/>
          <w:sz w:val="22"/>
          <w:szCs w:val="22"/>
          <w:lang w:eastAsia="en-GB"/>
        </w:rPr>
        <w:t>,</w:t>
      </w:r>
      <w:r w:rsidR="00500022" w:rsidRPr="00406D7E">
        <w:rPr>
          <w:rFonts w:ascii="Arial" w:eastAsia="Times New Roman" w:hAnsi="Arial" w:cs="Arial"/>
          <w:sz w:val="22"/>
          <w:szCs w:val="22"/>
          <w:lang w:eastAsia="en-GB"/>
        </w:rPr>
        <w:t xml:space="preserve"> but also those taking an active part in the process. </w:t>
      </w:r>
    </w:p>
    <w:p w14:paraId="3BF12D5E" w14:textId="27D49C42" w:rsidR="009478BD" w:rsidRPr="00406D7E" w:rsidRDefault="007A1523"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In the </w:t>
      </w:r>
      <w:r w:rsidR="008D3546" w:rsidRPr="00406D7E">
        <w:rPr>
          <w:rFonts w:ascii="Arial" w:eastAsia="Times New Roman" w:hAnsi="Arial" w:cs="Arial"/>
          <w:sz w:val="22"/>
          <w:szCs w:val="22"/>
          <w:lang w:eastAsia="en-GB"/>
        </w:rPr>
        <w:t>ethnographic</w:t>
      </w:r>
      <w:r w:rsidRPr="00406D7E">
        <w:rPr>
          <w:rFonts w:ascii="Arial" w:eastAsia="Times New Roman" w:hAnsi="Arial" w:cs="Arial"/>
          <w:sz w:val="22"/>
          <w:szCs w:val="22"/>
          <w:lang w:eastAsia="en-GB"/>
        </w:rPr>
        <w:t xml:space="preserve"> </w:t>
      </w:r>
      <w:r w:rsidR="001C6F8A" w:rsidRPr="00406D7E">
        <w:rPr>
          <w:rFonts w:ascii="Arial" w:eastAsia="Times New Roman" w:hAnsi="Arial" w:cs="Arial"/>
          <w:sz w:val="22"/>
          <w:szCs w:val="22"/>
          <w:lang w:eastAsia="en-GB"/>
        </w:rPr>
        <w:t xml:space="preserve">approach the researcher steps into the lives of the participants, observing and articulating culture and behaviour (Bell &amp; Waters 2014). Anthropologists favour ethnography as a means of interpreting cultures and this immersive process enables the researcher to carry out detailed fieldwork collecting a wealth of varied data (Dawson 2009). </w:t>
      </w:r>
      <w:r w:rsidR="00031B6D" w:rsidRPr="00406D7E">
        <w:rPr>
          <w:rFonts w:ascii="Arial" w:eastAsia="Times New Roman" w:hAnsi="Arial" w:cs="Arial"/>
          <w:sz w:val="22"/>
          <w:szCs w:val="22"/>
          <w:lang w:eastAsia="en-GB"/>
        </w:rPr>
        <w:t xml:space="preserve">In </w:t>
      </w:r>
      <w:r w:rsidR="00C1237B" w:rsidRPr="00406D7E">
        <w:rPr>
          <w:rFonts w:ascii="Arial" w:eastAsia="Times New Roman" w:hAnsi="Arial" w:cs="Arial"/>
          <w:sz w:val="22"/>
          <w:szCs w:val="22"/>
          <w:lang w:eastAsia="en-GB"/>
        </w:rPr>
        <w:t>recent music-language</w:t>
      </w:r>
      <w:r w:rsidR="00031B6D" w:rsidRPr="00406D7E">
        <w:rPr>
          <w:rFonts w:ascii="Arial" w:eastAsia="Times New Roman" w:hAnsi="Arial" w:cs="Arial"/>
          <w:sz w:val="22"/>
          <w:szCs w:val="22"/>
          <w:lang w:eastAsia="en-GB"/>
        </w:rPr>
        <w:t xml:space="preserve"> research</w:t>
      </w:r>
      <w:r w:rsidR="00D60F9B" w:rsidRPr="00406D7E">
        <w:rPr>
          <w:rFonts w:ascii="Arial" w:eastAsia="Times New Roman" w:hAnsi="Arial" w:cs="Arial"/>
          <w:sz w:val="22"/>
          <w:szCs w:val="22"/>
          <w:lang w:eastAsia="en-GB"/>
        </w:rPr>
        <w:t>,</w:t>
      </w:r>
      <w:r w:rsidR="00031B6D" w:rsidRPr="00406D7E">
        <w:rPr>
          <w:rFonts w:ascii="Arial" w:eastAsia="Times New Roman" w:hAnsi="Arial" w:cs="Arial"/>
          <w:sz w:val="22"/>
          <w:szCs w:val="22"/>
          <w:lang w:eastAsia="en-GB"/>
        </w:rPr>
        <w:t xml:space="preserve"> </w:t>
      </w:r>
      <w:r w:rsidR="008D3546" w:rsidRPr="00406D7E">
        <w:rPr>
          <w:rFonts w:ascii="Arial" w:eastAsia="Times New Roman" w:hAnsi="Arial" w:cs="Arial"/>
          <w:sz w:val="22"/>
          <w:szCs w:val="22"/>
          <w:lang w:eastAsia="en-GB"/>
        </w:rPr>
        <w:t>ethnographic</w:t>
      </w:r>
      <w:r w:rsidR="00031B6D" w:rsidRPr="00406D7E">
        <w:rPr>
          <w:rFonts w:ascii="Arial" w:eastAsia="Times New Roman" w:hAnsi="Arial" w:cs="Arial"/>
          <w:sz w:val="22"/>
          <w:szCs w:val="22"/>
          <w:lang w:eastAsia="en-GB"/>
        </w:rPr>
        <w:t xml:space="preserve"> studies highlight </w:t>
      </w:r>
      <w:r w:rsidR="00C1237B" w:rsidRPr="00406D7E">
        <w:rPr>
          <w:rFonts w:ascii="Arial" w:eastAsia="Times New Roman" w:hAnsi="Arial" w:cs="Arial"/>
          <w:sz w:val="22"/>
          <w:szCs w:val="22"/>
          <w:lang w:eastAsia="en-GB"/>
        </w:rPr>
        <w:t xml:space="preserve">the linking of “musical-linguistic practices and forms to places and the social identities harnessed to them” (Faudree 2012. </w:t>
      </w:r>
      <w:r w:rsidR="008A72ED" w:rsidRPr="00406D7E">
        <w:rPr>
          <w:rFonts w:ascii="Arial" w:eastAsia="Times New Roman" w:hAnsi="Arial" w:cs="Arial"/>
          <w:sz w:val="22"/>
          <w:szCs w:val="22"/>
          <w:lang w:eastAsia="en-GB"/>
        </w:rPr>
        <w:t>p</w:t>
      </w:r>
      <w:r w:rsidR="00C1237B" w:rsidRPr="00406D7E">
        <w:rPr>
          <w:rFonts w:ascii="Arial" w:eastAsia="Times New Roman" w:hAnsi="Arial" w:cs="Arial"/>
          <w:sz w:val="22"/>
          <w:szCs w:val="22"/>
          <w:lang w:eastAsia="en-GB"/>
        </w:rPr>
        <w:t>522)</w:t>
      </w:r>
      <w:r w:rsidR="00D60F9B" w:rsidRPr="00406D7E">
        <w:rPr>
          <w:rFonts w:ascii="Arial" w:eastAsia="Times New Roman" w:hAnsi="Arial" w:cs="Arial"/>
          <w:sz w:val="22"/>
          <w:szCs w:val="22"/>
          <w:lang w:eastAsia="en-GB"/>
        </w:rPr>
        <w:t>. For this reason, there is a growing consent</w:t>
      </w:r>
      <w:r w:rsidR="008F2241" w:rsidRPr="00406D7E">
        <w:rPr>
          <w:rFonts w:ascii="Arial" w:eastAsia="Times New Roman" w:hAnsi="Arial" w:cs="Arial"/>
          <w:sz w:val="22"/>
          <w:szCs w:val="22"/>
          <w:lang w:eastAsia="en-GB"/>
        </w:rPr>
        <w:t>,</w:t>
      </w:r>
      <w:r w:rsidR="00D60F9B" w:rsidRPr="00406D7E">
        <w:rPr>
          <w:rFonts w:ascii="Arial" w:eastAsia="Times New Roman" w:hAnsi="Arial" w:cs="Arial"/>
          <w:sz w:val="22"/>
          <w:szCs w:val="22"/>
          <w:lang w:eastAsia="en-GB"/>
        </w:rPr>
        <w:t xml:space="preserve"> </w:t>
      </w:r>
      <w:r w:rsidR="008F2241" w:rsidRPr="00406D7E">
        <w:rPr>
          <w:rFonts w:ascii="Arial" w:eastAsia="Times New Roman" w:hAnsi="Arial" w:cs="Arial"/>
          <w:sz w:val="22"/>
          <w:szCs w:val="22"/>
          <w:lang w:eastAsia="en-GB"/>
        </w:rPr>
        <w:t xml:space="preserve">amongst anthropologists, </w:t>
      </w:r>
      <w:r w:rsidR="00D60F9B" w:rsidRPr="00406D7E">
        <w:rPr>
          <w:rFonts w:ascii="Arial" w:eastAsia="Times New Roman" w:hAnsi="Arial" w:cs="Arial"/>
          <w:sz w:val="22"/>
          <w:szCs w:val="22"/>
          <w:lang w:eastAsia="en-GB"/>
        </w:rPr>
        <w:t>that ethnography in music research allows for a positive engagement with communities of musicians across the world and can engender compassion and understanding (Curran &amp; Radhak</w:t>
      </w:r>
      <w:r w:rsidR="009478BD" w:rsidRPr="00406D7E">
        <w:rPr>
          <w:rFonts w:ascii="Arial" w:eastAsia="Times New Roman" w:hAnsi="Arial" w:cs="Arial"/>
          <w:sz w:val="22"/>
          <w:szCs w:val="22"/>
          <w:lang w:eastAsia="en-GB"/>
        </w:rPr>
        <w:t>rishnan 2021).</w:t>
      </w:r>
    </w:p>
    <w:p w14:paraId="1D287C78" w14:textId="3874CC88" w:rsidR="00E84400" w:rsidRPr="00406D7E" w:rsidRDefault="0036006F" w:rsidP="00406D7E">
      <w:pPr>
        <w:spacing w:before="100" w:beforeAutospacing="1" w:after="100" w:afterAutospacing="1" w:line="360" w:lineRule="auto"/>
        <w:rPr>
          <w:rFonts w:ascii="Arial" w:eastAsia="Times New Roman" w:hAnsi="Arial" w:cs="Arial"/>
          <w:color w:val="FF0000"/>
          <w:sz w:val="22"/>
          <w:szCs w:val="22"/>
          <w:lang w:eastAsia="en-GB"/>
        </w:rPr>
      </w:pPr>
      <w:r w:rsidRPr="00406D7E">
        <w:rPr>
          <w:rFonts w:ascii="Arial" w:eastAsia="Times New Roman" w:hAnsi="Arial" w:cs="Arial"/>
          <w:sz w:val="22"/>
          <w:szCs w:val="22"/>
          <w:lang w:eastAsia="en-GB"/>
        </w:rPr>
        <w:t>In grounded theory</w:t>
      </w:r>
      <w:r w:rsidR="007A0DFF" w:rsidRPr="00406D7E">
        <w:rPr>
          <w:rFonts w:ascii="Arial" w:eastAsia="Times New Roman" w:hAnsi="Arial" w:cs="Arial"/>
          <w:sz w:val="22"/>
          <w:szCs w:val="22"/>
          <w:lang w:eastAsia="en-GB"/>
        </w:rPr>
        <w:t xml:space="preserve"> (G</w:t>
      </w:r>
      <w:r w:rsidR="00E84400" w:rsidRPr="00406D7E">
        <w:rPr>
          <w:rFonts w:ascii="Arial" w:eastAsia="Times New Roman" w:hAnsi="Arial" w:cs="Arial"/>
          <w:sz w:val="22"/>
          <w:szCs w:val="22"/>
          <w:lang w:eastAsia="en-GB"/>
        </w:rPr>
        <w:t>T</w:t>
      </w:r>
      <w:r w:rsidR="007A0DFF" w:rsidRPr="00406D7E">
        <w:rPr>
          <w:rFonts w:ascii="Arial" w:eastAsia="Times New Roman" w:hAnsi="Arial" w:cs="Arial"/>
          <w:sz w:val="22"/>
          <w:szCs w:val="22"/>
          <w:lang w:eastAsia="en-GB"/>
        </w:rPr>
        <w:t>)</w:t>
      </w:r>
      <w:r w:rsidRPr="00406D7E">
        <w:rPr>
          <w:rFonts w:ascii="Arial" w:eastAsia="Times New Roman" w:hAnsi="Arial" w:cs="Arial"/>
          <w:sz w:val="22"/>
          <w:szCs w:val="22"/>
          <w:lang w:eastAsia="en-GB"/>
        </w:rPr>
        <w:t xml:space="preserve"> data </w:t>
      </w:r>
      <w:r w:rsidR="007454EB" w:rsidRPr="00406D7E">
        <w:rPr>
          <w:rFonts w:ascii="Arial" w:eastAsia="Times New Roman" w:hAnsi="Arial" w:cs="Arial"/>
          <w:sz w:val="22"/>
          <w:szCs w:val="22"/>
          <w:lang w:eastAsia="en-GB"/>
        </w:rPr>
        <w:t xml:space="preserve">collected </w:t>
      </w:r>
      <w:r w:rsidRPr="00406D7E">
        <w:rPr>
          <w:rFonts w:ascii="Arial" w:eastAsia="Times New Roman" w:hAnsi="Arial" w:cs="Arial"/>
          <w:sz w:val="22"/>
          <w:szCs w:val="22"/>
          <w:lang w:eastAsia="en-GB"/>
        </w:rPr>
        <w:t>is analysed during the research</w:t>
      </w:r>
      <w:r w:rsidR="007454EB" w:rsidRPr="00406D7E">
        <w:rPr>
          <w:rFonts w:ascii="Arial" w:eastAsia="Times New Roman" w:hAnsi="Arial" w:cs="Arial"/>
          <w:sz w:val="22"/>
          <w:szCs w:val="22"/>
          <w:lang w:eastAsia="en-GB"/>
        </w:rPr>
        <w:t xml:space="preserve"> process</w:t>
      </w:r>
      <w:r w:rsidRPr="00406D7E">
        <w:rPr>
          <w:rFonts w:ascii="Arial" w:eastAsia="Times New Roman" w:hAnsi="Arial" w:cs="Arial"/>
          <w:sz w:val="22"/>
          <w:szCs w:val="22"/>
          <w:lang w:eastAsia="en-GB"/>
        </w:rPr>
        <w:t xml:space="preserve"> and </w:t>
      </w:r>
      <w:r w:rsidR="007454EB" w:rsidRPr="00406D7E">
        <w:rPr>
          <w:rFonts w:ascii="Arial" w:eastAsia="Times New Roman" w:hAnsi="Arial" w:cs="Arial"/>
          <w:sz w:val="22"/>
          <w:szCs w:val="22"/>
          <w:lang w:eastAsia="en-GB"/>
        </w:rPr>
        <w:t xml:space="preserve">theories emerge in response. These theories are then tested, and the process continues in a </w:t>
      </w:r>
      <w:r w:rsidR="00C612FE" w:rsidRPr="00406D7E">
        <w:rPr>
          <w:rFonts w:ascii="Arial" w:eastAsia="Times New Roman" w:hAnsi="Arial" w:cs="Arial"/>
          <w:sz w:val="22"/>
          <w:szCs w:val="22"/>
          <w:lang w:eastAsia="en-GB"/>
        </w:rPr>
        <w:t>repeated</w:t>
      </w:r>
      <w:r w:rsidR="007454EB" w:rsidRPr="00406D7E">
        <w:rPr>
          <w:rFonts w:ascii="Arial" w:eastAsia="Times New Roman" w:hAnsi="Arial" w:cs="Arial"/>
          <w:sz w:val="22"/>
          <w:szCs w:val="22"/>
          <w:lang w:eastAsia="en-GB"/>
        </w:rPr>
        <w:t xml:space="preserve"> cycle (Bell &amp; Waters 2014). Grounded theory studies do not begin with a hypothesis, rather theories are brought to light during the process of exploration (Dawson 2009). The </w:t>
      </w:r>
      <w:r w:rsidR="00D26798" w:rsidRPr="00406D7E">
        <w:rPr>
          <w:rFonts w:ascii="Arial" w:eastAsia="Times New Roman" w:hAnsi="Arial" w:cs="Arial"/>
          <w:sz w:val="22"/>
          <w:szCs w:val="22"/>
          <w:lang w:eastAsia="en-GB"/>
        </w:rPr>
        <w:t xml:space="preserve">qualitative </w:t>
      </w:r>
      <w:r w:rsidR="007454EB" w:rsidRPr="00406D7E">
        <w:rPr>
          <w:rFonts w:ascii="Arial" w:eastAsia="Times New Roman" w:hAnsi="Arial" w:cs="Arial"/>
          <w:sz w:val="22"/>
          <w:szCs w:val="22"/>
          <w:lang w:eastAsia="en-GB"/>
        </w:rPr>
        <w:t xml:space="preserve">nature of this explorative methodology means that </w:t>
      </w:r>
      <w:r w:rsidR="00D26798" w:rsidRPr="00406D7E">
        <w:rPr>
          <w:rFonts w:ascii="Arial" w:eastAsia="Times New Roman" w:hAnsi="Arial" w:cs="Arial"/>
          <w:sz w:val="22"/>
          <w:szCs w:val="22"/>
          <w:lang w:eastAsia="en-GB"/>
        </w:rPr>
        <w:t xml:space="preserve">is used widely across many disciplines (Charmaz &amp; Bryant 2007). </w:t>
      </w:r>
      <w:r w:rsidR="007A0DFF" w:rsidRPr="00406D7E">
        <w:rPr>
          <w:rFonts w:ascii="Arial" w:eastAsia="Times New Roman" w:hAnsi="Arial" w:cs="Arial"/>
          <w:sz w:val="22"/>
          <w:szCs w:val="22"/>
          <w:lang w:eastAsia="en-GB"/>
        </w:rPr>
        <w:t>Warran et al (2019) used focus groups and interviews to carry out their G</w:t>
      </w:r>
      <w:r w:rsidR="00E84400" w:rsidRPr="00406D7E">
        <w:rPr>
          <w:rFonts w:ascii="Arial" w:eastAsia="Times New Roman" w:hAnsi="Arial" w:cs="Arial"/>
          <w:sz w:val="22"/>
          <w:szCs w:val="22"/>
          <w:lang w:eastAsia="en-GB"/>
        </w:rPr>
        <w:t>T</w:t>
      </w:r>
      <w:r w:rsidR="007A0DFF" w:rsidRPr="00406D7E">
        <w:rPr>
          <w:rFonts w:ascii="Arial" w:eastAsia="Times New Roman" w:hAnsi="Arial" w:cs="Arial"/>
          <w:sz w:val="22"/>
          <w:szCs w:val="22"/>
          <w:lang w:eastAsia="en-GB"/>
        </w:rPr>
        <w:t xml:space="preserve"> study of the impact of group singing on people affected by cance</w:t>
      </w:r>
      <w:r w:rsidR="00E84400" w:rsidRPr="00406D7E">
        <w:rPr>
          <w:rFonts w:ascii="Arial" w:eastAsia="Times New Roman" w:hAnsi="Arial" w:cs="Arial"/>
          <w:sz w:val="22"/>
          <w:szCs w:val="22"/>
          <w:lang w:eastAsia="en-GB"/>
        </w:rPr>
        <w:t xml:space="preserve">r concluding that group singing helped to build resilience amongst the participants. Whilst </w:t>
      </w:r>
      <w:proofErr w:type="spellStart"/>
      <w:r w:rsidR="00E84400" w:rsidRPr="00406D7E">
        <w:rPr>
          <w:rFonts w:ascii="Arial" w:eastAsia="Times New Roman" w:hAnsi="Arial" w:cs="Arial"/>
          <w:sz w:val="22"/>
          <w:szCs w:val="22"/>
          <w:lang w:eastAsia="en-GB"/>
        </w:rPr>
        <w:t>Warran</w:t>
      </w:r>
      <w:proofErr w:type="spellEnd"/>
      <w:r w:rsidR="00E84400" w:rsidRPr="00406D7E">
        <w:rPr>
          <w:rFonts w:ascii="Arial" w:eastAsia="Times New Roman" w:hAnsi="Arial" w:cs="Arial"/>
          <w:sz w:val="22"/>
          <w:szCs w:val="22"/>
          <w:lang w:eastAsia="en-GB"/>
        </w:rPr>
        <w:t xml:space="preserve"> et al (2009</w:t>
      </w:r>
      <w:r w:rsidR="004567B3" w:rsidRPr="00406D7E">
        <w:rPr>
          <w:rFonts w:ascii="Arial" w:eastAsia="Times New Roman" w:hAnsi="Arial" w:cs="Arial"/>
          <w:sz w:val="22"/>
          <w:szCs w:val="22"/>
          <w:lang w:eastAsia="en-GB"/>
        </w:rPr>
        <w:t>. p8</w:t>
      </w:r>
      <w:r w:rsidR="00E84400" w:rsidRPr="00406D7E">
        <w:rPr>
          <w:rFonts w:ascii="Arial" w:eastAsia="Times New Roman" w:hAnsi="Arial" w:cs="Arial"/>
          <w:sz w:val="22"/>
          <w:szCs w:val="22"/>
          <w:lang w:eastAsia="en-GB"/>
        </w:rPr>
        <w:t xml:space="preserve">) purport that their study lacks generalisability due to the nature of the qualitative research methodology they suggest that </w:t>
      </w:r>
      <w:r w:rsidR="008F2241" w:rsidRPr="00406D7E">
        <w:rPr>
          <w:rFonts w:ascii="Arial" w:eastAsia="Times New Roman" w:hAnsi="Arial" w:cs="Arial"/>
          <w:sz w:val="22"/>
          <w:szCs w:val="22"/>
          <w:lang w:eastAsia="en-GB"/>
        </w:rPr>
        <w:t>their research</w:t>
      </w:r>
      <w:r w:rsidR="00E84400" w:rsidRPr="00406D7E">
        <w:rPr>
          <w:rFonts w:ascii="Arial" w:eastAsia="Times New Roman" w:hAnsi="Arial" w:cs="Arial"/>
          <w:sz w:val="22"/>
          <w:szCs w:val="22"/>
          <w:lang w:eastAsia="en-GB"/>
        </w:rPr>
        <w:t xml:space="preserve"> could “support the development of future interventions”. </w:t>
      </w:r>
      <w:r w:rsidR="00D45C80" w:rsidRPr="00406D7E">
        <w:rPr>
          <w:rFonts w:ascii="Arial" w:eastAsia="Times New Roman" w:hAnsi="Arial" w:cs="Arial"/>
          <w:sz w:val="22"/>
          <w:szCs w:val="22"/>
          <w:lang w:eastAsia="en-GB"/>
        </w:rPr>
        <w:t>Those that criticise GT suggest participant responses may be to</w:t>
      </w:r>
      <w:r w:rsidR="009C5792" w:rsidRPr="00406D7E">
        <w:rPr>
          <w:rFonts w:ascii="Arial" w:eastAsia="Times New Roman" w:hAnsi="Arial" w:cs="Arial"/>
          <w:sz w:val="22"/>
          <w:szCs w:val="22"/>
          <w:lang w:eastAsia="en-GB"/>
        </w:rPr>
        <w:t>o</w:t>
      </w:r>
      <w:r w:rsidR="00D45C80" w:rsidRPr="00406D7E">
        <w:rPr>
          <w:rFonts w:ascii="Arial" w:eastAsia="Times New Roman" w:hAnsi="Arial" w:cs="Arial"/>
          <w:sz w:val="22"/>
          <w:szCs w:val="22"/>
          <w:lang w:eastAsia="en-GB"/>
        </w:rPr>
        <w:t xml:space="preserve"> ‘everyday’ to produce research that is </w:t>
      </w:r>
      <w:r w:rsidR="00D45C80" w:rsidRPr="00406D7E">
        <w:rPr>
          <w:rFonts w:ascii="Arial" w:eastAsia="Times New Roman" w:hAnsi="Arial" w:cs="Arial"/>
          <w:color w:val="000000" w:themeColor="text1"/>
          <w:sz w:val="22"/>
          <w:szCs w:val="22"/>
          <w:lang w:eastAsia="en-GB"/>
        </w:rPr>
        <w:t xml:space="preserve">of </w:t>
      </w:r>
      <w:r w:rsidR="009C5792" w:rsidRPr="00406D7E">
        <w:rPr>
          <w:rFonts w:ascii="Arial" w:eastAsia="Times New Roman" w:hAnsi="Arial" w:cs="Arial"/>
          <w:color w:val="000000" w:themeColor="text1"/>
          <w:sz w:val="22"/>
          <w:szCs w:val="22"/>
          <w:lang w:eastAsia="en-GB"/>
        </w:rPr>
        <w:t xml:space="preserve">a </w:t>
      </w:r>
      <w:r w:rsidR="00D45C80" w:rsidRPr="00406D7E">
        <w:rPr>
          <w:rFonts w:ascii="Arial" w:eastAsia="Times New Roman" w:hAnsi="Arial" w:cs="Arial"/>
          <w:color w:val="000000" w:themeColor="text1"/>
          <w:sz w:val="22"/>
          <w:szCs w:val="22"/>
          <w:lang w:eastAsia="en-GB"/>
        </w:rPr>
        <w:t>scholarly acceptable level</w:t>
      </w:r>
      <w:r w:rsidR="009C5792" w:rsidRPr="00406D7E">
        <w:rPr>
          <w:rFonts w:ascii="Arial" w:eastAsia="Times New Roman" w:hAnsi="Arial" w:cs="Arial"/>
          <w:color w:val="000000" w:themeColor="text1"/>
          <w:sz w:val="22"/>
          <w:szCs w:val="22"/>
          <w:lang w:eastAsia="en-GB"/>
        </w:rPr>
        <w:t xml:space="preserve"> </w:t>
      </w:r>
      <w:r w:rsidR="006C4056" w:rsidRPr="00406D7E">
        <w:rPr>
          <w:rFonts w:ascii="Arial" w:eastAsia="Times New Roman" w:hAnsi="Arial" w:cs="Arial"/>
          <w:color w:val="000000" w:themeColor="text1"/>
          <w:sz w:val="22"/>
          <w:szCs w:val="22"/>
          <w:lang w:eastAsia="en-GB"/>
        </w:rPr>
        <w:t xml:space="preserve">(Selden </w:t>
      </w:r>
      <w:r w:rsidR="00C22740" w:rsidRPr="00406D7E">
        <w:rPr>
          <w:rFonts w:ascii="Arial" w:eastAsia="Times New Roman" w:hAnsi="Arial" w:cs="Arial"/>
          <w:color w:val="000000" w:themeColor="text1"/>
          <w:sz w:val="22"/>
          <w:szCs w:val="22"/>
          <w:lang w:eastAsia="en-GB"/>
        </w:rPr>
        <w:t xml:space="preserve">2005). </w:t>
      </w:r>
    </w:p>
    <w:p w14:paraId="4B095756" w14:textId="41AAFDB0" w:rsidR="00D14543" w:rsidRPr="00406D7E" w:rsidRDefault="00E1246D"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Case Studies use multiple methods for collecting data but are centralised around a specific ‘case’</w:t>
      </w:r>
      <w:r w:rsidR="001D3AFD" w:rsidRPr="00406D7E">
        <w:rPr>
          <w:rFonts w:ascii="Arial" w:eastAsia="Times New Roman" w:hAnsi="Arial" w:cs="Arial"/>
          <w:sz w:val="22"/>
          <w:szCs w:val="22"/>
          <w:lang w:eastAsia="en-GB"/>
        </w:rPr>
        <w:t>,</w:t>
      </w:r>
      <w:r w:rsidRPr="00406D7E">
        <w:rPr>
          <w:rFonts w:ascii="Arial" w:eastAsia="Times New Roman" w:hAnsi="Arial" w:cs="Arial"/>
          <w:sz w:val="22"/>
          <w:szCs w:val="22"/>
          <w:lang w:eastAsia="en-GB"/>
        </w:rPr>
        <w:t xml:space="preserve"> </w:t>
      </w:r>
      <w:r w:rsidR="001D3AFD" w:rsidRPr="00406D7E">
        <w:rPr>
          <w:rFonts w:ascii="Arial" w:eastAsia="Times New Roman" w:hAnsi="Arial" w:cs="Arial"/>
          <w:sz w:val="22"/>
          <w:szCs w:val="22"/>
          <w:lang w:eastAsia="en-GB"/>
        </w:rPr>
        <w:t xml:space="preserve">and are typified by small samples, </w:t>
      </w:r>
      <w:proofErr w:type="gramStart"/>
      <w:r w:rsidR="001D3AFD" w:rsidRPr="00406D7E">
        <w:rPr>
          <w:rFonts w:ascii="Arial" w:eastAsia="Times New Roman" w:hAnsi="Arial" w:cs="Arial"/>
          <w:sz w:val="22"/>
          <w:szCs w:val="22"/>
          <w:lang w:eastAsia="en-GB"/>
        </w:rPr>
        <w:t>studied in depth</w:t>
      </w:r>
      <w:proofErr w:type="gramEnd"/>
      <w:r w:rsidR="001D3AFD" w:rsidRPr="00406D7E">
        <w:rPr>
          <w:rFonts w:ascii="Arial" w:eastAsia="Times New Roman" w:hAnsi="Arial" w:cs="Arial"/>
          <w:sz w:val="22"/>
          <w:szCs w:val="22"/>
          <w:lang w:eastAsia="en-GB"/>
        </w:rPr>
        <w:t xml:space="preserve"> (Cohen, Manion &amp; Morrison 2018). Case studies often use MMR data collection methods </w:t>
      </w:r>
      <w:r w:rsidR="00FB3811" w:rsidRPr="00406D7E">
        <w:rPr>
          <w:rFonts w:ascii="Arial" w:eastAsia="Times New Roman" w:hAnsi="Arial" w:cs="Arial"/>
          <w:sz w:val="22"/>
          <w:szCs w:val="22"/>
          <w:lang w:eastAsia="en-GB"/>
        </w:rPr>
        <w:t xml:space="preserve">and are idiographic in approach aiming to give illumination to the specific case in question (Bryman 2012). </w:t>
      </w:r>
      <w:r w:rsidR="00326B07" w:rsidRPr="00406D7E">
        <w:rPr>
          <w:rFonts w:ascii="Arial" w:eastAsia="Times New Roman" w:hAnsi="Arial" w:cs="Arial"/>
          <w:sz w:val="22"/>
          <w:szCs w:val="22"/>
          <w:lang w:eastAsia="en-GB"/>
        </w:rPr>
        <w:t>A case study following the transition of a trans ma</w:t>
      </w:r>
      <w:r w:rsidR="003E3ECC" w:rsidRPr="00406D7E">
        <w:rPr>
          <w:rFonts w:ascii="Arial" w:eastAsia="Times New Roman" w:hAnsi="Arial" w:cs="Arial"/>
          <w:sz w:val="22"/>
          <w:szCs w:val="22"/>
          <w:lang w:eastAsia="en-GB"/>
        </w:rPr>
        <w:t xml:space="preserve">le professional classical singer concluded that the </w:t>
      </w:r>
      <w:r w:rsidR="003E3ECC" w:rsidRPr="00406D7E">
        <w:rPr>
          <w:rFonts w:ascii="Arial" w:eastAsia="Times New Roman" w:hAnsi="Arial" w:cs="Arial"/>
          <w:sz w:val="22"/>
          <w:szCs w:val="22"/>
          <w:lang w:eastAsia="en-GB"/>
        </w:rPr>
        <w:lastRenderedPageBreak/>
        <w:t>participant was able to transition comfortably and sing throughout by utilising a “lower and more gradual testosterone dosage” (</w:t>
      </w:r>
      <w:proofErr w:type="spellStart"/>
      <w:r w:rsidR="000F7DE3" w:rsidRPr="00406D7E">
        <w:rPr>
          <w:rFonts w:ascii="Arial" w:hAnsi="Arial" w:cs="Arial"/>
          <w:sz w:val="22"/>
          <w:szCs w:val="22"/>
        </w:rPr>
        <w:t>Constansis</w:t>
      </w:r>
      <w:proofErr w:type="spellEnd"/>
      <w:r w:rsidR="000F7DE3" w:rsidRPr="00406D7E">
        <w:rPr>
          <w:rFonts w:ascii="Arial" w:hAnsi="Arial" w:cs="Arial"/>
          <w:sz w:val="22"/>
          <w:szCs w:val="22"/>
        </w:rPr>
        <w:t xml:space="preserve"> &amp; </w:t>
      </w:r>
      <w:proofErr w:type="spellStart"/>
      <w:r w:rsidR="000F7DE3" w:rsidRPr="00406D7E">
        <w:rPr>
          <w:rFonts w:ascii="Arial" w:hAnsi="Arial" w:cs="Arial"/>
          <w:sz w:val="22"/>
          <w:szCs w:val="22"/>
        </w:rPr>
        <w:t>Foteinou</w:t>
      </w:r>
      <w:proofErr w:type="spellEnd"/>
      <w:r w:rsidR="000F7DE3" w:rsidRPr="00406D7E">
        <w:rPr>
          <w:rFonts w:ascii="Arial" w:hAnsi="Arial" w:cs="Arial"/>
          <w:sz w:val="22"/>
          <w:szCs w:val="22"/>
        </w:rPr>
        <w:t xml:space="preserve"> 2017</w:t>
      </w:r>
      <w:r w:rsidR="007176DB" w:rsidRPr="00406D7E">
        <w:rPr>
          <w:rFonts w:ascii="Arial" w:hAnsi="Arial" w:cs="Arial"/>
          <w:sz w:val="22"/>
          <w:szCs w:val="22"/>
        </w:rPr>
        <w:t xml:space="preserve">. </w:t>
      </w:r>
      <w:r w:rsidR="00C97745">
        <w:rPr>
          <w:rFonts w:ascii="Arial" w:hAnsi="Arial" w:cs="Arial"/>
          <w:sz w:val="22"/>
          <w:szCs w:val="22"/>
        </w:rPr>
        <w:t>p</w:t>
      </w:r>
      <w:r w:rsidR="007176DB" w:rsidRPr="00406D7E">
        <w:rPr>
          <w:rFonts w:ascii="Arial" w:hAnsi="Arial" w:cs="Arial"/>
          <w:sz w:val="22"/>
          <w:szCs w:val="22"/>
        </w:rPr>
        <w:t>169</w:t>
      </w:r>
      <w:r w:rsidR="000F7DE3" w:rsidRPr="00406D7E">
        <w:rPr>
          <w:rFonts w:ascii="Arial" w:hAnsi="Arial" w:cs="Arial"/>
          <w:sz w:val="22"/>
          <w:szCs w:val="22"/>
        </w:rPr>
        <w:t>)</w:t>
      </w:r>
      <w:r w:rsidR="007176DB" w:rsidRPr="00406D7E">
        <w:rPr>
          <w:rFonts w:ascii="Arial" w:eastAsia="Times New Roman" w:hAnsi="Arial" w:cs="Arial"/>
          <w:sz w:val="22"/>
          <w:szCs w:val="22"/>
          <w:lang w:eastAsia="en-GB"/>
        </w:rPr>
        <w:t xml:space="preserve">. </w:t>
      </w:r>
      <w:r w:rsidR="003E3ECC" w:rsidRPr="00406D7E">
        <w:rPr>
          <w:rFonts w:ascii="Arial" w:eastAsia="Times New Roman" w:hAnsi="Arial" w:cs="Arial"/>
          <w:sz w:val="22"/>
          <w:szCs w:val="22"/>
          <w:lang w:eastAsia="en-GB"/>
        </w:rPr>
        <w:t xml:space="preserve">It is interesting to note that the vocal exercises used in this study </w:t>
      </w:r>
      <w:r w:rsidR="000F7DE3" w:rsidRPr="00406D7E">
        <w:rPr>
          <w:rFonts w:ascii="Arial" w:eastAsia="Times New Roman" w:hAnsi="Arial" w:cs="Arial"/>
          <w:sz w:val="22"/>
          <w:szCs w:val="22"/>
          <w:lang w:eastAsia="en-GB"/>
        </w:rPr>
        <w:t>to support the singer’s transition have now been adopted by the Singing Trans* Male Voice Program (</w:t>
      </w:r>
      <w:proofErr w:type="spellStart"/>
      <w:r w:rsidR="000F7DE3" w:rsidRPr="00406D7E">
        <w:rPr>
          <w:rFonts w:ascii="Arial" w:hAnsi="Arial" w:cs="Arial"/>
          <w:sz w:val="22"/>
          <w:szCs w:val="22"/>
        </w:rPr>
        <w:t>Constansis</w:t>
      </w:r>
      <w:proofErr w:type="spellEnd"/>
      <w:r w:rsidR="000F7DE3" w:rsidRPr="00406D7E">
        <w:rPr>
          <w:rFonts w:ascii="Arial" w:hAnsi="Arial" w:cs="Arial"/>
          <w:sz w:val="22"/>
          <w:szCs w:val="22"/>
        </w:rPr>
        <w:t xml:space="preserve"> &amp; </w:t>
      </w:r>
      <w:proofErr w:type="spellStart"/>
      <w:r w:rsidR="000F7DE3" w:rsidRPr="00406D7E">
        <w:rPr>
          <w:rFonts w:ascii="Arial" w:hAnsi="Arial" w:cs="Arial"/>
          <w:sz w:val="22"/>
          <w:szCs w:val="22"/>
        </w:rPr>
        <w:t>Foteinou</w:t>
      </w:r>
      <w:proofErr w:type="spellEnd"/>
      <w:r w:rsidR="000F7DE3" w:rsidRPr="00406D7E">
        <w:rPr>
          <w:rFonts w:ascii="Arial" w:hAnsi="Arial" w:cs="Arial"/>
          <w:sz w:val="22"/>
          <w:szCs w:val="22"/>
        </w:rPr>
        <w:t xml:space="preserve"> 2017</w:t>
      </w:r>
      <w:r w:rsidR="004567B3" w:rsidRPr="00406D7E">
        <w:rPr>
          <w:rFonts w:ascii="Arial" w:hAnsi="Arial" w:cs="Arial"/>
          <w:sz w:val="22"/>
          <w:szCs w:val="22"/>
        </w:rPr>
        <w:t>),</w:t>
      </w:r>
      <w:r w:rsidR="00C97745">
        <w:rPr>
          <w:rFonts w:ascii="Arial" w:eastAsia="Times New Roman" w:hAnsi="Arial" w:cs="Arial"/>
          <w:sz w:val="22"/>
          <w:szCs w:val="22"/>
          <w:lang w:eastAsia="en-GB"/>
        </w:rPr>
        <w:t xml:space="preserve"> </w:t>
      </w:r>
      <w:r w:rsidR="000F7DE3" w:rsidRPr="00406D7E">
        <w:rPr>
          <w:rFonts w:ascii="Arial" w:eastAsia="Times New Roman" w:hAnsi="Arial" w:cs="Arial"/>
          <w:sz w:val="22"/>
          <w:szCs w:val="22"/>
          <w:lang w:eastAsia="en-GB"/>
        </w:rPr>
        <w:t xml:space="preserve">suggesting that whilst case studies may be seen to be limiting due to their very nature (Bell &amp; Waters 2014), their results can affect change at a specific level. </w:t>
      </w:r>
    </w:p>
    <w:p w14:paraId="30F4F9F0" w14:textId="63640EFF" w:rsidR="00722A7B" w:rsidRPr="00406D7E" w:rsidRDefault="00722A7B" w:rsidP="00406D7E">
      <w:pPr>
        <w:spacing w:before="100" w:beforeAutospacing="1" w:after="100" w:afterAutospacing="1" w:line="360" w:lineRule="auto"/>
        <w:rPr>
          <w:rFonts w:ascii="Arial" w:eastAsia="Times New Roman" w:hAnsi="Arial" w:cs="Arial"/>
          <w:b/>
          <w:bCs/>
          <w:sz w:val="22"/>
          <w:szCs w:val="22"/>
          <w:lang w:eastAsia="en-GB"/>
        </w:rPr>
      </w:pPr>
      <w:r w:rsidRPr="00406D7E">
        <w:rPr>
          <w:rFonts w:ascii="Arial" w:eastAsia="Times New Roman" w:hAnsi="Arial" w:cs="Arial"/>
          <w:b/>
          <w:bCs/>
          <w:sz w:val="22"/>
          <w:szCs w:val="22"/>
          <w:lang w:eastAsia="en-GB"/>
        </w:rPr>
        <w:t xml:space="preserve">Research methods </w:t>
      </w:r>
    </w:p>
    <w:p w14:paraId="2E33C536" w14:textId="7B836A19" w:rsidR="00695473" w:rsidRPr="00406D7E" w:rsidRDefault="00695473" w:rsidP="00406D7E">
      <w:pPr>
        <w:spacing w:line="360" w:lineRule="auto"/>
        <w:rPr>
          <w:rFonts w:ascii="Arial" w:hAnsi="Arial" w:cs="Arial"/>
          <w:sz w:val="22"/>
          <w:szCs w:val="22"/>
        </w:rPr>
      </w:pPr>
      <w:r w:rsidRPr="00406D7E">
        <w:rPr>
          <w:rFonts w:ascii="Arial" w:eastAsia="Times New Roman" w:hAnsi="Arial" w:cs="Arial"/>
          <w:sz w:val="22"/>
          <w:szCs w:val="22"/>
          <w:lang w:eastAsia="en-GB"/>
        </w:rPr>
        <w:t>Cohen, Manion &amp; Morrison (2018</w:t>
      </w:r>
      <w:r w:rsidR="004567B3" w:rsidRPr="00406D7E">
        <w:rPr>
          <w:rFonts w:ascii="Arial" w:eastAsia="Times New Roman" w:hAnsi="Arial" w:cs="Arial"/>
          <w:sz w:val="22"/>
          <w:szCs w:val="22"/>
          <w:lang w:eastAsia="en-GB"/>
        </w:rPr>
        <w:t>. p469</w:t>
      </w:r>
      <w:r w:rsidRPr="00406D7E">
        <w:rPr>
          <w:rFonts w:ascii="Arial" w:eastAsia="Times New Roman" w:hAnsi="Arial" w:cs="Arial"/>
          <w:sz w:val="22"/>
          <w:szCs w:val="22"/>
          <w:lang w:eastAsia="en-GB"/>
        </w:rPr>
        <w:t>) describe selecting research methods as “</w:t>
      </w:r>
      <w:r w:rsidRPr="00406D7E">
        <w:rPr>
          <w:rFonts w:ascii="Arial" w:hAnsi="Arial" w:cs="Arial"/>
          <w:sz w:val="22"/>
          <w:szCs w:val="22"/>
        </w:rPr>
        <w:t xml:space="preserve">a deliberative process in which the key is the application of the notion of </w:t>
      </w:r>
      <w:r w:rsidRPr="00406D7E">
        <w:rPr>
          <w:rFonts w:ascii="Arial" w:hAnsi="Arial" w:cs="Arial"/>
          <w:i/>
          <w:iCs/>
          <w:sz w:val="22"/>
          <w:szCs w:val="22"/>
        </w:rPr>
        <w:t xml:space="preserve">fitness for purpose” </w:t>
      </w:r>
      <w:r w:rsidRPr="00406D7E">
        <w:rPr>
          <w:rFonts w:ascii="Arial" w:hAnsi="Arial" w:cs="Arial"/>
          <w:sz w:val="22"/>
          <w:szCs w:val="22"/>
        </w:rPr>
        <w:t>and a researcher should consider the strengths and weaknesses of different instruments for data collection</w:t>
      </w:r>
      <w:r w:rsidR="00E366D7" w:rsidRPr="00406D7E">
        <w:rPr>
          <w:rFonts w:ascii="Arial" w:hAnsi="Arial" w:cs="Arial"/>
          <w:sz w:val="22"/>
          <w:szCs w:val="22"/>
        </w:rPr>
        <w:t xml:space="preserve"> (</w:t>
      </w:r>
      <w:r w:rsidR="008C3ABE" w:rsidRPr="00406D7E">
        <w:rPr>
          <w:rFonts w:ascii="Arial" w:hAnsi="Arial" w:cs="Arial"/>
          <w:sz w:val="22"/>
          <w:szCs w:val="22"/>
        </w:rPr>
        <w:t>Bell &amp; Waters 2014</w:t>
      </w:r>
      <w:r w:rsidR="00E366D7" w:rsidRPr="00406D7E">
        <w:rPr>
          <w:rFonts w:ascii="Arial" w:hAnsi="Arial" w:cs="Arial"/>
          <w:sz w:val="22"/>
          <w:szCs w:val="22"/>
        </w:rPr>
        <w:t xml:space="preserve">). </w:t>
      </w:r>
    </w:p>
    <w:p w14:paraId="0F413B54" w14:textId="77777777" w:rsidR="00A656BA" w:rsidRPr="00406D7E" w:rsidRDefault="00E366D7"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Interviews can collect qualitative or quantitative data depending on how they are administered (</w:t>
      </w:r>
      <w:r w:rsidR="008C3ABE" w:rsidRPr="00406D7E">
        <w:rPr>
          <w:rFonts w:ascii="Arial" w:eastAsia="Times New Roman" w:hAnsi="Arial" w:cs="Arial"/>
          <w:sz w:val="22"/>
          <w:szCs w:val="22"/>
          <w:lang w:eastAsia="en-GB"/>
        </w:rPr>
        <w:t>Gray 2004</w:t>
      </w:r>
      <w:r w:rsidRPr="00406D7E">
        <w:rPr>
          <w:rFonts w:ascii="Arial" w:eastAsia="Times New Roman" w:hAnsi="Arial" w:cs="Arial"/>
          <w:sz w:val="22"/>
          <w:szCs w:val="22"/>
          <w:lang w:eastAsia="en-GB"/>
        </w:rPr>
        <w:t xml:space="preserve">). The unstructured interview collects qualitative data and </w:t>
      </w:r>
      <w:r w:rsidR="00050B4C" w:rsidRPr="00406D7E">
        <w:rPr>
          <w:rFonts w:ascii="Arial" w:eastAsia="Times New Roman" w:hAnsi="Arial" w:cs="Arial"/>
          <w:sz w:val="22"/>
          <w:szCs w:val="22"/>
          <w:lang w:eastAsia="en-GB"/>
        </w:rPr>
        <w:t>allows the researcher to ask questions as they occur to them following the arc of the responses given (Dawson 2009). This strategy requires the interviewer to be skilled in the art of questioning, creating rap</w:t>
      </w:r>
      <w:r w:rsidR="007112BE" w:rsidRPr="00406D7E">
        <w:rPr>
          <w:rFonts w:ascii="Arial" w:eastAsia="Times New Roman" w:hAnsi="Arial" w:cs="Arial"/>
          <w:sz w:val="22"/>
          <w:szCs w:val="22"/>
          <w:lang w:eastAsia="en-GB"/>
        </w:rPr>
        <w:t>port</w:t>
      </w:r>
      <w:r w:rsidR="00050B4C" w:rsidRPr="00406D7E">
        <w:rPr>
          <w:rFonts w:ascii="Arial" w:eastAsia="Times New Roman" w:hAnsi="Arial" w:cs="Arial"/>
          <w:sz w:val="22"/>
          <w:szCs w:val="22"/>
          <w:lang w:eastAsia="en-GB"/>
        </w:rPr>
        <w:t xml:space="preserve"> so that participants feel free to share their experiences</w:t>
      </w:r>
      <w:r w:rsidR="00B4738F" w:rsidRPr="00406D7E">
        <w:rPr>
          <w:rFonts w:ascii="Arial" w:eastAsia="Times New Roman" w:hAnsi="Arial" w:cs="Arial"/>
          <w:sz w:val="22"/>
          <w:szCs w:val="22"/>
          <w:lang w:eastAsia="en-GB"/>
        </w:rPr>
        <w:t xml:space="preserve"> and the ability to listen intently picking up on the relevant information and probing further as required (Kumar 2011)</w:t>
      </w:r>
      <w:r w:rsidR="009831FF" w:rsidRPr="00406D7E">
        <w:rPr>
          <w:rFonts w:ascii="Arial" w:eastAsia="Times New Roman" w:hAnsi="Arial" w:cs="Arial"/>
          <w:sz w:val="22"/>
          <w:szCs w:val="22"/>
          <w:lang w:eastAsia="en-GB"/>
        </w:rPr>
        <w:t xml:space="preserve">. The </w:t>
      </w:r>
      <w:r w:rsidR="00A75C04" w:rsidRPr="00406D7E">
        <w:rPr>
          <w:rFonts w:ascii="Arial" w:eastAsia="Times New Roman" w:hAnsi="Arial" w:cs="Arial"/>
          <w:sz w:val="22"/>
          <w:szCs w:val="22"/>
          <w:lang w:eastAsia="en-GB"/>
        </w:rPr>
        <w:t xml:space="preserve">drawbacks of </w:t>
      </w:r>
      <w:r w:rsidR="009831FF" w:rsidRPr="00406D7E">
        <w:rPr>
          <w:rFonts w:ascii="Arial" w:eastAsia="Times New Roman" w:hAnsi="Arial" w:cs="Arial"/>
          <w:sz w:val="22"/>
          <w:szCs w:val="22"/>
          <w:lang w:eastAsia="en-GB"/>
        </w:rPr>
        <w:t>unstructured interview</w:t>
      </w:r>
      <w:r w:rsidR="00A75C04" w:rsidRPr="00406D7E">
        <w:rPr>
          <w:rFonts w:ascii="Arial" w:eastAsia="Times New Roman" w:hAnsi="Arial" w:cs="Arial"/>
          <w:sz w:val="22"/>
          <w:szCs w:val="22"/>
          <w:lang w:eastAsia="en-GB"/>
        </w:rPr>
        <w:t>s are that they</w:t>
      </w:r>
      <w:r w:rsidR="009831FF" w:rsidRPr="00406D7E">
        <w:rPr>
          <w:rFonts w:ascii="Arial" w:eastAsia="Times New Roman" w:hAnsi="Arial" w:cs="Arial"/>
          <w:sz w:val="22"/>
          <w:szCs w:val="22"/>
          <w:lang w:eastAsia="en-GB"/>
        </w:rPr>
        <w:t xml:space="preserve"> create large amounts of data that take </w:t>
      </w:r>
      <w:r w:rsidR="00A75C04" w:rsidRPr="00406D7E">
        <w:rPr>
          <w:rFonts w:ascii="Arial" w:eastAsia="Times New Roman" w:hAnsi="Arial" w:cs="Arial"/>
          <w:sz w:val="22"/>
          <w:szCs w:val="22"/>
          <w:lang w:eastAsia="en-GB"/>
        </w:rPr>
        <w:t xml:space="preserve">can </w:t>
      </w:r>
      <w:r w:rsidR="009831FF" w:rsidRPr="00406D7E">
        <w:rPr>
          <w:rFonts w:ascii="Arial" w:eastAsia="Times New Roman" w:hAnsi="Arial" w:cs="Arial"/>
          <w:sz w:val="22"/>
          <w:szCs w:val="22"/>
          <w:lang w:eastAsia="en-GB"/>
        </w:rPr>
        <w:t xml:space="preserve">a long time to analyse and there is a difficulty in weighing interviews one to the other (Kothari </w:t>
      </w:r>
      <w:r w:rsidR="00A75C04" w:rsidRPr="00406D7E">
        <w:rPr>
          <w:rFonts w:ascii="Arial" w:eastAsia="Times New Roman" w:hAnsi="Arial" w:cs="Arial"/>
          <w:sz w:val="22"/>
          <w:szCs w:val="22"/>
          <w:lang w:eastAsia="en-GB"/>
        </w:rPr>
        <w:t xml:space="preserve">2004). </w:t>
      </w:r>
    </w:p>
    <w:p w14:paraId="25B31F95" w14:textId="77777777" w:rsidR="008B71A3" w:rsidRPr="00406D7E" w:rsidRDefault="00495D1B" w:rsidP="00406D7E">
      <w:pPr>
        <w:spacing w:before="100" w:beforeAutospacing="1" w:after="100" w:afterAutospacing="1" w:line="360" w:lineRule="auto"/>
        <w:rPr>
          <w:rFonts w:ascii="Arial" w:eastAsia="Times New Roman" w:hAnsi="Arial" w:cs="Arial"/>
          <w:color w:val="FF0000"/>
          <w:sz w:val="22"/>
          <w:szCs w:val="22"/>
          <w:lang w:eastAsia="en-GB"/>
        </w:rPr>
      </w:pPr>
      <w:r w:rsidRPr="00406D7E">
        <w:rPr>
          <w:rFonts w:ascii="Arial" w:eastAsia="Times New Roman" w:hAnsi="Arial" w:cs="Arial"/>
          <w:sz w:val="22"/>
          <w:szCs w:val="22"/>
          <w:lang w:eastAsia="en-GB"/>
        </w:rPr>
        <w:t>The structured interview purports to have none of these issues being fixed in nature</w:t>
      </w:r>
      <w:r w:rsidR="00C20DC0" w:rsidRPr="00406D7E">
        <w:rPr>
          <w:rFonts w:ascii="Arial" w:eastAsia="Times New Roman" w:hAnsi="Arial" w:cs="Arial"/>
          <w:sz w:val="22"/>
          <w:szCs w:val="22"/>
          <w:lang w:eastAsia="en-GB"/>
        </w:rPr>
        <w:t xml:space="preserve">, </w:t>
      </w:r>
      <w:r w:rsidR="00E91F4B" w:rsidRPr="00406D7E">
        <w:rPr>
          <w:rFonts w:ascii="Arial" w:eastAsia="Times New Roman" w:hAnsi="Arial" w:cs="Arial"/>
          <w:sz w:val="22"/>
          <w:szCs w:val="22"/>
          <w:lang w:eastAsia="en-GB"/>
        </w:rPr>
        <w:t>allowing for aggregation of participant responses</w:t>
      </w:r>
      <w:r w:rsidR="00C20DC0" w:rsidRPr="00406D7E">
        <w:rPr>
          <w:rFonts w:ascii="Arial" w:eastAsia="Times New Roman" w:hAnsi="Arial" w:cs="Arial"/>
          <w:sz w:val="22"/>
          <w:szCs w:val="22"/>
          <w:lang w:eastAsia="en-GB"/>
        </w:rPr>
        <w:t>, and providing quantitative</w:t>
      </w:r>
      <w:r w:rsidR="007E6E1B" w:rsidRPr="00406D7E">
        <w:rPr>
          <w:rFonts w:ascii="Arial" w:eastAsia="Times New Roman" w:hAnsi="Arial" w:cs="Arial"/>
          <w:sz w:val="22"/>
          <w:szCs w:val="22"/>
          <w:lang w:eastAsia="en-GB"/>
        </w:rPr>
        <w:t xml:space="preserve"> and qualitative</w:t>
      </w:r>
      <w:r w:rsidR="00C20DC0" w:rsidRPr="00406D7E">
        <w:rPr>
          <w:rFonts w:ascii="Arial" w:eastAsia="Times New Roman" w:hAnsi="Arial" w:cs="Arial"/>
          <w:sz w:val="22"/>
          <w:szCs w:val="22"/>
          <w:lang w:eastAsia="en-GB"/>
        </w:rPr>
        <w:t xml:space="preserve"> data for analysis</w:t>
      </w:r>
      <w:r w:rsidR="00E91F4B" w:rsidRPr="00406D7E">
        <w:rPr>
          <w:rFonts w:ascii="Arial" w:eastAsia="Times New Roman" w:hAnsi="Arial" w:cs="Arial"/>
          <w:sz w:val="22"/>
          <w:szCs w:val="22"/>
          <w:lang w:eastAsia="en-GB"/>
        </w:rPr>
        <w:t xml:space="preserve"> (Bryman 2012)</w:t>
      </w:r>
      <w:r w:rsidR="00C20DC0" w:rsidRPr="00406D7E">
        <w:rPr>
          <w:rFonts w:ascii="Arial" w:eastAsia="Times New Roman" w:hAnsi="Arial" w:cs="Arial"/>
          <w:sz w:val="22"/>
          <w:szCs w:val="22"/>
          <w:lang w:eastAsia="en-GB"/>
        </w:rPr>
        <w:t>.</w:t>
      </w:r>
      <w:r w:rsidR="007E6E1B" w:rsidRPr="00406D7E">
        <w:rPr>
          <w:rFonts w:ascii="Arial" w:eastAsia="Times New Roman" w:hAnsi="Arial" w:cs="Arial"/>
          <w:sz w:val="22"/>
          <w:szCs w:val="22"/>
          <w:lang w:eastAsia="en-GB"/>
        </w:rPr>
        <w:t xml:space="preserve"> </w:t>
      </w:r>
      <w:r w:rsidR="008B71A3" w:rsidRPr="00406D7E">
        <w:rPr>
          <w:rFonts w:ascii="Arial" w:eastAsia="Times New Roman" w:hAnsi="Arial" w:cs="Arial"/>
          <w:color w:val="000000" w:themeColor="text1"/>
          <w:sz w:val="22"/>
          <w:szCs w:val="22"/>
          <w:lang w:eastAsia="en-GB"/>
        </w:rPr>
        <w:t xml:space="preserve">Structured interviews are </w:t>
      </w:r>
      <w:r w:rsidR="0057391F" w:rsidRPr="00406D7E">
        <w:rPr>
          <w:rFonts w:ascii="Arial" w:eastAsia="Times New Roman" w:hAnsi="Arial" w:cs="Arial"/>
          <w:color w:val="000000" w:themeColor="text1"/>
          <w:sz w:val="22"/>
          <w:szCs w:val="22"/>
          <w:lang w:eastAsia="en-GB"/>
        </w:rPr>
        <w:t>often the favoured</w:t>
      </w:r>
      <w:r w:rsidR="008B71A3" w:rsidRPr="00406D7E">
        <w:rPr>
          <w:rFonts w:ascii="Arial" w:eastAsia="Times New Roman" w:hAnsi="Arial" w:cs="Arial"/>
          <w:color w:val="000000" w:themeColor="text1"/>
          <w:sz w:val="22"/>
          <w:szCs w:val="22"/>
          <w:lang w:eastAsia="en-GB"/>
        </w:rPr>
        <w:t xml:space="preserve"> </w:t>
      </w:r>
      <w:r w:rsidR="0057391F" w:rsidRPr="00406D7E">
        <w:rPr>
          <w:rFonts w:ascii="Arial" w:eastAsia="Times New Roman" w:hAnsi="Arial" w:cs="Arial"/>
          <w:color w:val="000000" w:themeColor="text1"/>
          <w:sz w:val="22"/>
          <w:szCs w:val="22"/>
          <w:lang w:eastAsia="en-GB"/>
        </w:rPr>
        <w:t xml:space="preserve">strategy in quantitative studies </w:t>
      </w:r>
      <w:r w:rsidR="007E6E1B" w:rsidRPr="00406D7E">
        <w:rPr>
          <w:rFonts w:ascii="Arial" w:eastAsia="Times New Roman" w:hAnsi="Arial" w:cs="Arial"/>
          <w:color w:val="000000" w:themeColor="text1"/>
          <w:sz w:val="22"/>
          <w:szCs w:val="22"/>
          <w:lang w:eastAsia="en-GB"/>
        </w:rPr>
        <w:t>due t</w:t>
      </w:r>
      <w:r w:rsidR="008B71A3" w:rsidRPr="00406D7E">
        <w:rPr>
          <w:rFonts w:ascii="Arial" w:eastAsia="Times New Roman" w:hAnsi="Arial" w:cs="Arial"/>
          <w:color w:val="000000" w:themeColor="text1"/>
          <w:sz w:val="22"/>
          <w:szCs w:val="22"/>
          <w:lang w:eastAsia="en-GB"/>
        </w:rPr>
        <w:t xml:space="preserve">o the ability to standardise responses (Kothari 2004). </w:t>
      </w:r>
      <w:r w:rsidR="00CC6013" w:rsidRPr="00406D7E">
        <w:rPr>
          <w:rFonts w:ascii="Arial" w:eastAsia="Times New Roman" w:hAnsi="Arial" w:cs="Arial"/>
          <w:color w:val="FF0000"/>
          <w:sz w:val="22"/>
          <w:szCs w:val="22"/>
          <w:lang w:eastAsia="en-GB"/>
        </w:rPr>
        <w:t xml:space="preserve"> </w:t>
      </w:r>
    </w:p>
    <w:p w14:paraId="2666A482" w14:textId="71996B37" w:rsidR="00495D1B" w:rsidRPr="00406D7E" w:rsidRDefault="00691E20"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color w:val="000000" w:themeColor="text1"/>
          <w:sz w:val="22"/>
          <w:szCs w:val="22"/>
          <w:lang w:eastAsia="en-GB"/>
        </w:rPr>
        <w:t>In</w:t>
      </w:r>
      <w:r w:rsidR="00CC6013" w:rsidRPr="00406D7E">
        <w:rPr>
          <w:rFonts w:ascii="Arial" w:eastAsia="Times New Roman" w:hAnsi="Arial" w:cs="Arial"/>
          <w:color w:val="000000" w:themeColor="text1"/>
          <w:sz w:val="22"/>
          <w:szCs w:val="22"/>
          <w:lang w:eastAsia="en-GB"/>
        </w:rPr>
        <w:t xml:space="preserve"> semi-structured </w:t>
      </w:r>
      <w:r w:rsidRPr="00406D7E">
        <w:rPr>
          <w:rFonts w:ascii="Arial" w:eastAsia="Times New Roman" w:hAnsi="Arial" w:cs="Arial"/>
          <w:color w:val="000000" w:themeColor="text1"/>
          <w:sz w:val="22"/>
          <w:szCs w:val="22"/>
          <w:lang w:eastAsia="en-GB"/>
        </w:rPr>
        <w:t>interviews, the</w:t>
      </w:r>
      <w:r w:rsidR="00CC6013" w:rsidRPr="00406D7E">
        <w:rPr>
          <w:rFonts w:ascii="Arial" w:eastAsia="Times New Roman" w:hAnsi="Arial" w:cs="Arial"/>
          <w:color w:val="000000" w:themeColor="text1"/>
          <w:sz w:val="22"/>
          <w:szCs w:val="22"/>
          <w:lang w:eastAsia="en-GB"/>
        </w:rPr>
        <w:t xml:space="preserve"> </w:t>
      </w:r>
      <w:r w:rsidR="00CC6013" w:rsidRPr="00406D7E">
        <w:rPr>
          <w:rFonts w:ascii="Arial" w:eastAsia="Times New Roman" w:hAnsi="Arial" w:cs="Arial"/>
          <w:sz w:val="22"/>
          <w:szCs w:val="22"/>
          <w:lang w:eastAsia="en-GB"/>
        </w:rPr>
        <w:t xml:space="preserve">interviewer will have a set group of questions but also allow for flexibility, such as changing the order of questions or adding additional questions in response to answers given (Gray 2004). </w:t>
      </w:r>
      <w:r w:rsidR="00C15960" w:rsidRPr="00406D7E">
        <w:rPr>
          <w:rFonts w:ascii="Arial" w:eastAsia="Times New Roman" w:hAnsi="Arial" w:cs="Arial"/>
          <w:sz w:val="22"/>
          <w:szCs w:val="22"/>
          <w:lang w:eastAsia="en-GB"/>
        </w:rPr>
        <w:t xml:space="preserve">Buckley et al (2015) </w:t>
      </w:r>
      <w:r w:rsidR="00CF3121" w:rsidRPr="00406D7E">
        <w:rPr>
          <w:rFonts w:ascii="Arial" w:eastAsia="Times New Roman" w:hAnsi="Arial" w:cs="Arial"/>
          <w:sz w:val="22"/>
          <w:szCs w:val="22"/>
          <w:lang w:eastAsia="en-GB"/>
        </w:rPr>
        <w:t xml:space="preserve">used semi-structured interviews in their MMR study investigating the vocal health of elite sport coaches. The </w:t>
      </w:r>
      <w:r w:rsidR="00D2542B" w:rsidRPr="00406D7E">
        <w:rPr>
          <w:rFonts w:ascii="Arial" w:eastAsia="Times New Roman" w:hAnsi="Arial" w:cs="Arial"/>
          <w:sz w:val="22"/>
          <w:szCs w:val="22"/>
          <w:lang w:eastAsia="en-GB"/>
        </w:rPr>
        <w:t xml:space="preserve">semi-structured </w:t>
      </w:r>
      <w:r w:rsidR="00CF3121" w:rsidRPr="00406D7E">
        <w:rPr>
          <w:rFonts w:ascii="Arial" w:eastAsia="Times New Roman" w:hAnsi="Arial" w:cs="Arial"/>
          <w:sz w:val="22"/>
          <w:szCs w:val="22"/>
          <w:lang w:eastAsia="en-GB"/>
        </w:rPr>
        <w:t xml:space="preserve">interviews </w:t>
      </w:r>
      <w:r w:rsidR="00D2542B" w:rsidRPr="00406D7E">
        <w:rPr>
          <w:rFonts w:ascii="Arial" w:eastAsia="Times New Roman" w:hAnsi="Arial" w:cs="Arial"/>
          <w:sz w:val="22"/>
          <w:szCs w:val="22"/>
          <w:lang w:eastAsia="en-GB"/>
        </w:rPr>
        <w:t>in this study (Buckley et al 2015) allowed researchers to investigate the perceptions of participants experiences of voice symptoms and they noted a lack of knowledge regarding potential voice problems and a lack of concern over long-term effects. This interview method</w:t>
      </w:r>
      <w:r w:rsidRPr="00406D7E">
        <w:rPr>
          <w:rFonts w:ascii="Arial" w:eastAsia="Times New Roman" w:hAnsi="Arial" w:cs="Arial"/>
          <w:sz w:val="22"/>
          <w:szCs w:val="22"/>
          <w:lang w:eastAsia="en-GB"/>
        </w:rPr>
        <w:t xml:space="preserve"> is appealing to me</w:t>
      </w:r>
      <w:r w:rsidR="00D2542B" w:rsidRPr="00406D7E">
        <w:rPr>
          <w:rFonts w:ascii="Arial" w:eastAsia="Times New Roman" w:hAnsi="Arial" w:cs="Arial"/>
          <w:sz w:val="22"/>
          <w:szCs w:val="22"/>
          <w:lang w:eastAsia="en-GB"/>
        </w:rPr>
        <w:t xml:space="preserve"> as it allows for the gathering of qualitative data</w:t>
      </w:r>
      <w:r w:rsidR="00071504" w:rsidRPr="00406D7E">
        <w:rPr>
          <w:rFonts w:ascii="Arial" w:eastAsia="Times New Roman" w:hAnsi="Arial" w:cs="Arial"/>
          <w:sz w:val="22"/>
          <w:szCs w:val="22"/>
          <w:lang w:eastAsia="en-GB"/>
        </w:rPr>
        <w:t>,</w:t>
      </w:r>
      <w:r w:rsidR="00D2542B" w:rsidRPr="00406D7E">
        <w:rPr>
          <w:rFonts w:ascii="Arial" w:eastAsia="Times New Roman" w:hAnsi="Arial" w:cs="Arial"/>
          <w:sz w:val="22"/>
          <w:szCs w:val="22"/>
          <w:lang w:eastAsia="en-GB"/>
        </w:rPr>
        <w:t xml:space="preserve"> but </w:t>
      </w:r>
      <w:r w:rsidR="008B187C" w:rsidRPr="00406D7E">
        <w:rPr>
          <w:rFonts w:ascii="Arial" w:eastAsia="Times New Roman" w:hAnsi="Arial" w:cs="Arial"/>
          <w:sz w:val="22"/>
          <w:szCs w:val="22"/>
          <w:lang w:eastAsia="en-GB"/>
        </w:rPr>
        <w:t xml:space="preserve">the researcher </w:t>
      </w:r>
      <w:r w:rsidR="00071504" w:rsidRPr="00406D7E">
        <w:rPr>
          <w:rFonts w:ascii="Arial" w:eastAsia="Times New Roman" w:hAnsi="Arial" w:cs="Arial"/>
          <w:sz w:val="22"/>
          <w:szCs w:val="22"/>
          <w:lang w:eastAsia="en-GB"/>
        </w:rPr>
        <w:t>can</w:t>
      </w:r>
      <w:r w:rsidR="008B187C" w:rsidRPr="00406D7E">
        <w:rPr>
          <w:rFonts w:ascii="Arial" w:eastAsia="Times New Roman" w:hAnsi="Arial" w:cs="Arial"/>
          <w:sz w:val="22"/>
          <w:szCs w:val="22"/>
          <w:lang w:eastAsia="en-GB"/>
        </w:rPr>
        <w:t xml:space="preserve"> manage the structure within which it is collected (</w:t>
      </w:r>
      <w:r w:rsidR="003E226C" w:rsidRPr="00406D7E">
        <w:rPr>
          <w:rFonts w:ascii="Arial" w:eastAsia="Times New Roman" w:hAnsi="Arial" w:cs="Arial"/>
          <w:sz w:val="22"/>
          <w:szCs w:val="22"/>
          <w:lang w:eastAsia="en-GB"/>
        </w:rPr>
        <w:t>Kelly 2010)</w:t>
      </w:r>
      <w:r w:rsidR="00A656BA" w:rsidRPr="00406D7E">
        <w:rPr>
          <w:rFonts w:ascii="Arial" w:eastAsia="Times New Roman" w:hAnsi="Arial" w:cs="Arial"/>
          <w:sz w:val="22"/>
          <w:szCs w:val="22"/>
          <w:lang w:eastAsia="en-GB"/>
        </w:rPr>
        <w:t xml:space="preserve">. </w:t>
      </w:r>
    </w:p>
    <w:p w14:paraId="3960AFA3" w14:textId="7B8A390A" w:rsidR="00BE03E5" w:rsidRPr="00406D7E" w:rsidRDefault="000F1317" w:rsidP="00406D7E">
      <w:pPr>
        <w:spacing w:before="100" w:beforeAutospacing="1" w:after="100" w:afterAutospacing="1" w:line="360" w:lineRule="auto"/>
        <w:rPr>
          <w:rFonts w:ascii="Arial" w:hAnsi="Arial" w:cs="Arial"/>
          <w:sz w:val="22"/>
          <w:szCs w:val="22"/>
        </w:rPr>
      </w:pPr>
      <w:proofErr w:type="spellStart"/>
      <w:r w:rsidRPr="00406D7E">
        <w:rPr>
          <w:rFonts w:ascii="Arial" w:hAnsi="Arial" w:cs="Arial"/>
          <w:sz w:val="22"/>
          <w:szCs w:val="22"/>
        </w:rPr>
        <w:lastRenderedPageBreak/>
        <w:t>Winlow</w:t>
      </w:r>
      <w:proofErr w:type="spellEnd"/>
      <w:r w:rsidRPr="00406D7E">
        <w:rPr>
          <w:rFonts w:ascii="Arial" w:hAnsi="Arial" w:cs="Arial"/>
          <w:sz w:val="22"/>
          <w:szCs w:val="22"/>
        </w:rPr>
        <w:t xml:space="preserve"> et al (2013) suggest that focus groups as a means of gathering qualitative data are particularly beneficial for the study of pedagogy due to the insights that can be gained from using students as participants. Focus </w:t>
      </w:r>
      <w:r w:rsidR="00BE1C3B" w:rsidRPr="00406D7E">
        <w:rPr>
          <w:rFonts w:ascii="Arial" w:hAnsi="Arial" w:cs="Arial"/>
          <w:sz w:val="22"/>
          <w:szCs w:val="22"/>
        </w:rPr>
        <w:t>groups involve a specially selected group of people coming together to discuss a chosen topic</w:t>
      </w:r>
      <w:r w:rsidR="00B15965" w:rsidRPr="00406D7E">
        <w:rPr>
          <w:rFonts w:ascii="Arial" w:hAnsi="Arial" w:cs="Arial"/>
          <w:sz w:val="22"/>
          <w:szCs w:val="22"/>
        </w:rPr>
        <w:t xml:space="preserve"> </w:t>
      </w:r>
      <w:r w:rsidR="0025230D" w:rsidRPr="00406D7E">
        <w:rPr>
          <w:rFonts w:ascii="Arial" w:hAnsi="Arial" w:cs="Arial"/>
          <w:sz w:val="22"/>
          <w:szCs w:val="22"/>
        </w:rPr>
        <w:t>to</w:t>
      </w:r>
      <w:r w:rsidR="00B15965" w:rsidRPr="00406D7E">
        <w:rPr>
          <w:rFonts w:ascii="Arial" w:hAnsi="Arial" w:cs="Arial"/>
          <w:sz w:val="22"/>
          <w:szCs w:val="22"/>
        </w:rPr>
        <w:t xml:space="preserve"> collec</w:t>
      </w:r>
      <w:r w:rsidR="0025230D" w:rsidRPr="00406D7E">
        <w:rPr>
          <w:rFonts w:ascii="Arial" w:hAnsi="Arial" w:cs="Arial"/>
          <w:sz w:val="22"/>
          <w:szCs w:val="22"/>
        </w:rPr>
        <w:t>t</w:t>
      </w:r>
      <w:r w:rsidR="00B15965" w:rsidRPr="00406D7E">
        <w:rPr>
          <w:rFonts w:ascii="Arial" w:hAnsi="Arial" w:cs="Arial"/>
          <w:sz w:val="22"/>
          <w:szCs w:val="22"/>
        </w:rPr>
        <w:t xml:space="preserve"> their opinions</w:t>
      </w:r>
      <w:r w:rsidR="00BE1C3B" w:rsidRPr="00406D7E">
        <w:rPr>
          <w:rFonts w:ascii="Arial" w:hAnsi="Arial" w:cs="Arial"/>
          <w:sz w:val="22"/>
          <w:szCs w:val="22"/>
        </w:rPr>
        <w:t xml:space="preserve"> (Krueger &amp; Casey 2015)</w:t>
      </w:r>
      <w:r w:rsidR="00B15965" w:rsidRPr="00406D7E">
        <w:rPr>
          <w:rFonts w:ascii="Arial" w:hAnsi="Arial" w:cs="Arial"/>
          <w:sz w:val="22"/>
          <w:szCs w:val="22"/>
        </w:rPr>
        <w:t>. The moderator of the focus group must be careful to create an atmosphere in which participants will feel comfortable to share their views honestly, without fear of retribution or judgement (</w:t>
      </w:r>
      <w:proofErr w:type="spellStart"/>
      <w:r w:rsidR="00B15965" w:rsidRPr="00406D7E">
        <w:rPr>
          <w:rFonts w:ascii="Arial" w:hAnsi="Arial" w:cs="Arial"/>
          <w:sz w:val="22"/>
          <w:szCs w:val="22"/>
        </w:rPr>
        <w:t>Zerri</w:t>
      </w:r>
      <w:proofErr w:type="spellEnd"/>
      <w:r w:rsidR="00B15965" w:rsidRPr="00406D7E">
        <w:rPr>
          <w:rFonts w:ascii="Arial" w:hAnsi="Arial" w:cs="Arial"/>
          <w:sz w:val="22"/>
          <w:szCs w:val="22"/>
        </w:rPr>
        <w:t xml:space="preserve"> 2018).</w:t>
      </w:r>
      <w:r w:rsidR="008E4D15" w:rsidRPr="00406D7E">
        <w:rPr>
          <w:rFonts w:ascii="Arial" w:hAnsi="Arial" w:cs="Arial"/>
          <w:sz w:val="22"/>
          <w:szCs w:val="22"/>
        </w:rPr>
        <w:t xml:space="preserve"> </w:t>
      </w:r>
      <w:r w:rsidR="00A835C2" w:rsidRPr="00406D7E">
        <w:rPr>
          <w:rFonts w:ascii="Arial" w:hAnsi="Arial" w:cs="Arial"/>
          <w:sz w:val="22"/>
          <w:szCs w:val="22"/>
        </w:rPr>
        <w:t xml:space="preserve">It has been suggested that focus groups can be a superior method of gathering data to semi-structured interviews, as they can help those who may struggle to share their views on an individual basis to become comfortable in the group discussion and encouraged to give their thoughts in response to other participants (Burns. 2010). </w:t>
      </w:r>
      <w:r w:rsidR="00A25D40" w:rsidRPr="00406D7E">
        <w:rPr>
          <w:rFonts w:ascii="Arial" w:hAnsi="Arial" w:cs="Arial"/>
          <w:sz w:val="22"/>
          <w:szCs w:val="22"/>
        </w:rPr>
        <w:t>This method requires the moderator to allow the participants more control and due to this stepping back, it can result in the emergence of the most important issues (Bryman 2012).</w:t>
      </w:r>
      <w:r w:rsidR="00AD2C9A" w:rsidRPr="00406D7E">
        <w:rPr>
          <w:rFonts w:ascii="Arial" w:hAnsi="Arial" w:cs="Arial"/>
          <w:sz w:val="22"/>
          <w:szCs w:val="22"/>
        </w:rPr>
        <w:t xml:space="preserve"> </w:t>
      </w:r>
    </w:p>
    <w:p w14:paraId="55990F13" w14:textId="5939373E" w:rsidR="00055408" w:rsidRPr="00406D7E" w:rsidRDefault="00C62D65" w:rsidP="00406D7E">
      <w:pPr>
        <w:spacing w:before="100" w:beforeAutospacing="1" w:after="100" w:afterAutospacing="1" w:line="360" w:lineRule="auto"/>
        <w:rPr>
          <w:rFonts w:ascii="Arial" w:hAnsi="Arial" w:cs="Arial"/>
          <w:sz w:val="22"/>
          <w:szCs w:val="22"/>
        </w:rPr>
      </w:pPr>
      <w:r w:rsidRPr="00406D7E">
        <w:rPr>
          <w:rFonts w:ascii="Arial" w:hAnsi="Arial" w:cs="Arial"/>
          <w:sz w:val="22"/>
          <w:szCs w:val="22"/>
        </w:rPr>
        <w:t>One area of concern with focus groups</w:t>
      </w:r>
      <w:r w:rsidR="005737CE" w:rsidRPr="00406D7E">
        <w:rPr>
          <w:rFonts w:ascii="Arial" w:hAnsi="Arial" w:cs="Arial"/>
          <w:sz w:val="22"/>
          <w:szCs w:val="22"/>
        </w:rPr>
        <w:t>,</w:t>
      </w:r>
      <w:r w:rsidRPr="00406D7E">
        <w:rPr>
          <w:rFonts w:ascii="Arial" w:hAnsi="Arial" w:cs="Arial"/>
          <w:sz w:val="22"/>
          <w:szCs w:val="22"/>
        </w:rPr>
        <w:t xml:space="preserve"> </w:t>
      </w:r>
      <w:r w:rsidR="005737CE" w:rsidRPr="00406D7E">
        <w:rPr>
          <w:rFonts w:ascii="Arial" w:hAnsi="Arial" w:cs="Arial"/>
          <w:sz w:val="22"/>
          <w:szCs w:val="22"/>
        </w:rPr>
        <w:t>and indeed all research designs</w:t>
      </w:r>
      <w:r w:rsidR="00BE03E5" w:rsidRPr="00406D7E">
        <w:rPr>
          <w:rFonts w:ascii="Arial" w:hAnsi="Arial" w:cs="Arial"/>
          <w:sz w:val="22"/>
          <w:szCs w:val="22"/>
        </w:rPr>
        <w:t xml:space="preserve"> and methods</w:t>
      </w:r>
      <w:r w:rsidR="005737CE" w:rsidRPr="00406D7E">
        <w:rPr>
          <w:rFonts w:ascii="Arial" w:hAnsi="Arial" w:cs="Arial"/>
          <w:sz w:val="22"/>
          <w:szCs w:val="22"/>
        </w:rPr>
        <w:t xml:space="preserve">, </w:t>
      </w:r>
      <w:r w:rsidRPr="00406D7E">
        <w:rPr>
          <w:rFonts w:ascii="Arial" w:hAnsi="Arial" w:cs="Arial"/>
          <w:sz w:val="22"/>
          <w:szCs w:val="22"/>
        </w:rPr>
        <w:t xml:space="preserve">is that of researcher bias. Bias can present in </w:t>
      </w:r>
      <w:r w:rsidR="00C707F7" w:rsidRPr="00406D7E">
        <w:rPr>
          <w:rFonts w:ascii="Arial" w:hAnsi="Arial" w:cs="Arial"/>
          <w:sz w:val="22"/>
          <w:szCs w:val="22"/>
        </w:rPr>
        <w:t>several</w:t>
      </w:r>
      <w:r w:rsidRPr="00406D7E">
        <w:rPr>
          <w:rFonts w:ascii="Arial" w:hAnsi="Arial" w:cs="Arial"/>
          <w:sz w:val="22"/>
          <w:szCs w:val="22"/>
        </w:rPr>
        <w:t xml:space="preserve"> different forms but in focus groups you may expect to see attribution bias where errors are made in the evaluation of behaviours and fundamental attribution bias </w:t>
      </w:r>
      <w:r w:rsidR="009F4EAB" w:rsidRPr="00406D7E">
        <w:rPr>
          <w:rFonts w:ascii="Arial" w:hAnsi="Arial" w:cs="Arial"/>
          <w:sz w:val="22"/>
          <w:szCs w:val="22"/>
        </w:rPr>
        <w:t>where external factors related to behaviours are underestimated and the internal factors given precedence (</w:t>
      </w:r>
      <w:r w:rsidR="00AA1B35" w:rsidRPr="00406D7E">
        <w:rPr>
          <w:rFonts w:ascii="Arial" w:hAnsi="Arial" w:cs="Arial"/>
          <w:sz w:val="22"/>
          <w:szCs w:val="22"/>
        </w:rPr>
        <w:t>Pollock 2020).</w:t>
      </w:r>
      <w:r w:rsidR="00C707F7" w:rsidRPr="00406D7E">
        <w:rPr>
          <w:rFonts w:ascii="Arial" w:hAnsi="Arial" w:cs="Arial"/>
          <w:sz w:val="22"/>
          <w:szCs w:val="22"/>
        </w:rPr>
        <w:t xml:space="preserve"> </w:t>
      </w:r>
      <w:r w:rsidR="00E338FF" w:rsidRPr="00406D7E">
        <w:rPr>
          <w:rFonts w:ascii="Arial" w:hAnsi="Arial" w:cs="Arial"/>
          <w:sz w:val="22"/>
          <w:szCs w:val="22"/>
        </w:rPr>
        <w:t>Whilst it is almost impossible to remove bias from research (Pollock 2020), there are some researchers attempting to improve our ability to assess</w:t>
      </w:r>
      <w:r w:rsidR="005737CE" w:rsidRPr="00406D7E">
        <w:rPr>
          <w:rFonts w:ascii="Arial" w:hAnsi="Arial" w:cs="Arial"/>
          <w:sz w:val="22"/>
          <w:szCs w:val="22"/>
        </w:rPr>
        <w:t xml:space="preserve"> and reduce</w:t>
      </w:r>
      <w:r w:rsidR="00E338FF" w:rsidRPr="00406D7E">
        <w:rPr>
          <w:rFonts w:ascii="Arial" w:hAnsi="Arial" w:cs="Arial"/>
          <w:sz w:val="22"/>
          <w:szCs w:val="22"/>
        </w:rPr>
        <w:t xml:space="preserve"> it. Sterne et al (</w:t>
      </w:r>
      <w:r w:rsidR="000B192A" w:rsidRPr="00406D7E">
        <w:rPr>
          <w:rFonts w:ascii="Arial" w:hAnsi="Arial" w:cs="Arial"/>
          <w:sz w:val="22"/>
          <w:szCs w:val="22"/>
        </w:rPr>
        <w:t xml:space="preserve">2016) created a tool for assessing risk of bias in non-randomised studies which considers possible bias across 7 domains from selection of participants to interventions and measurement of outcomes. This tool, whilst designed with health professionals in mind, could help a novice researcher such as myself to </w:t>
      </w:r>
      <w:r w:rsidR="00B3636E" w:rsidRPr="00406D7E">
        <w:rPr>
          <w:rFonts w:ascii="Arial" w:hAnsi="Arial" w:cs="Arial"/>
          <w:sz w:val="22"/>
          <w:szCs w:val="22"/>
        </w:rPr>
        <w:t>mitigate</w:t>
      </w:r>
      <w:r w:rsidR="000B192A" w:rsidRPr="00406D7E">
        <w:rPr>
          <w:rFonts w:ascii="Arial" w:hAnsi="Arial" w:cs="Arial"/>
          <w:sz w:val="22"/>
          <w:szCs w:val="22"/>
        </w:rPr>
        <w:t xml:space="preserve"> the potential bias in my own research design. </w:t>
      </w:r>
    </w:p>
    <w:p w14:paraId="3454EF67" w14:textId="1C5A27DF" w:rsidR="00C22916" w:rsidRPr="00406D7E" w:rsidRDefault="00C22916" w:rsidP="00406D7E">
      <w:pPr>
        <w:spacing w:before="100" w:beforeAutospacing="1" w:after="100" w:afterAutospacing="1" w:line="360" w:lineRule="auto"/>
        <w:rPr>
          <w:rFonts w:ascii="Arial" w:hAnsi="Arial" w:cs="Arial"/>
          <w:sz w:val="22"/>
          <w:szCs w:val="22"/>
        </w:rPr>
      </w:pPr>
      <w:r w:rsidRPr="00406D7E">
        <w:rPr>
          <w:rFonts w:ascii="Arial" w:hAnsi="Arial" w:cs="Arial"/>
          <w:sz w:val="22"/>
          <w:szCs w:val="22"/>
        </w:rPr>
        <w:t xml:space="preserve">In voice research, focus groups have revealed interesting viewpoints on the positive impacts of group singing. </w:t>
      </w:r>
      <w:proofErr w:type="spellStart"/>
      <w:r w:rsidR="00625060" w:rsidRPr="00406D7E">
        <w:rPr>
          <w:rFonts w:ascii="Arial" w:hAnsi="Arial" w:cs="Arial"/>
          <w:sz w:val="22"/>
          <w:szCs w:val="22"/>
        </w:rPr>
        <w:t>Riabzev</w:t>
      </w:r>
      <w:proofErr w:type="spellEnd"/>
      <w:r w:rsidR="00625060" w:rsidRPr="00406D7E">
        <w:rPr>
          <w:rFonts w:ascii="Arial" w:hAnsi="Arial" w:cs="Arial"/>
          <w:sz w:val="22"/>
          <w:szCs w:val="22"/>
        </w:rPr>
        <w:t xml:space="preserve"> et al (2022) used focus groups to analyse the effect of vocal improvisation group singing sessions on </w:t>
      </w:r>
      <w:r w:rsidR="00874B3B" w:rsidRPr="00406D7E">
        <w:rPr>
          <w:rFonts w:ascii="Arial" w:hAnsi="Arial" w:cs="Arial"/>
          <w:sz w:val="22"/>
          <w:szCs w:val="22"/>
        </w:rPr>
        <w:t xml:space="preserve">the well-being of community dwelling older adults. Their results revealed that the well-being of participants was improved due to the singing workshops and in their collection of data they were able to gather what they describe as “rich information” </w:t>
      </w:r>
      <w:r w:rsidR="00264633" w:rsidRPr="00406D7E">
        <w:rPr>
          <w:rFonts w:ascii="Arial" w:hAnsi="Arial" w:cs="Arial"/>
          <w:sz w:val="22"/>
          <w:szCs w:val="22"/>
        </w:rPr>
        <w:t xml:space="preserve">about their participants experiences </w:t>
      </w:r>
      <w:r w:rsidR="00874B3B" w:rsidRPr="00406D7E">
        <w:rPr>
          <w:rFonts w:ascii="Arial" w:hAnsi="Arial" w:cs="Arial"/>
          <w:sz w:val="22"/>
          <w:szCs w:val="22"/>
        </w:rPr>
        <w:t xml:space="preserve">(Riabzev at al 2022. </w:t>
      </w:r>
      <w:r w:rsidR="00C97745">
        <w:rPr>
          <w:rFonts w:ascii="Arial" w:hAnsi="Arial" w:cs="Arial"/>
          <w:sz w:val="22"/>
          <w:szCs w:val="22"/>
        </w:rPr>
        <w:t>p</w:t>
      </w:r>
      <w:r w:rsidR="00264633" w:rsidRPr="00406D7E">
        <w:rPr>
          <w:rFonts w:ascii="Arial" w:hAnsi="Arial" w:cs="Arial"/>
          <w:sz w:val="22"/>
          <w:szCs w:val="22"/>
        </w:rPr>
        <w:t xml:space="preserve">5). </w:t>
      </w:r>
      <w:r w:rsidR="00C25A71" w:rsidRPr="00406D7E">
        <w:rPr>
          <w:rFonts w:ascii="Arial" w:hAnsi="Arial" w:cs="Arial"/>
          <w:sz w:val="22"/>
          <w:szCs w:val="22"/>
        </w:rPr>
        <w:t xml:space="preserve">Limitations </w:t>
      </w:r>
      <w:r w:rsidR="005737CE" w:rsidRPr="00406D7E">
        <w:rPr>
          <w:rFonts w:ascii="Arial" w:hAnsi="Arial" w:cs="Arial"/>
          <w:sz w:val="22"/>
          <w:szCs w:val="22"/>
        </w:rPr>
        <w:t>of</w:t>
      </w:r>
      <w:r w:rsidR="00C25A71" w:rsidRPr="00406D7E">
        <w:rPr>
          <w:rFonts w:ascii="Arial" w:hAnsi="Arial" w:cs="Arial"/>
          <w:sz w:val="22"/>
          <w:szCs w:val="22"/>
        </w:rPr>
        <w:t xml:space="preserve"> </w:t>
      </w:r>
      <w:r w:rsidR="00B20CC7" w:rsidRPr="00406D7E">
        <w:rPr>
          <w:rFonts w:ascii="Arial" w:hAnsi="Arial" w:cs="Arial"/>
          <w:sz w:val="22"/>
          <w:szCs w:val="22"/>
        </w:rPr>
        <w:t>focus groups</w:t>
      </w:r>
      <w:r w:rsidR="005737CE" w:rsidRPr="00406D7E">
        <w:rPr>
          <w:rFonts w:ascii="Arial" w:hAnsi="Arial" w:cs="Arial"/>
          <w:sz w:val="22"/>
          <w:szCs w:val="22"/>
        </w:rPr>
        <w:t xml:space="preserve"> are that they</w:t>
      </w:r>
      <w:r w:rsidR="00B20CC7" w:rsidRPr="00406D7E">
        <w:rPr>
          <w:rFonts w:ascii="Arial" w:hAnsi="Arial" w:cs="Arial"/>
          <w:sz w:val="22"/>
          <w:szCs w:val="22"/>
        </w:rPr>
        <w:t xml:space="preserve"> create huge amounts of data that can be difficult to analyse and that practical issues can arise in the transcription of recordings such as some voices not being picked up well and participants talking over each other</w:t>
      </w:r>
      <w:r w:rsidR="00C25A71" w:rsidRPr="00406D7E">
        <w:rPr>
          <w:rFonts w:ascii="Arial" w:hAnsi="Arial" w:cs="Arial"/>
          <w:sz w:val="22"/>
          <w:szCs w:val="22"/>
        </w:rPr>
        <w:t xml:space="preserve"> (Bryman 2012)</w:t>
      </w:r>
      <w:r w:rsidR="00B20CC7" w:rsidRPr="00406D7E">
        <w:rPr>
          <w:rFonts w:ascii="Arial" w:hAnsi="Arial" w:cs="Arial"/>
          <w:sz w:val="22"/>
          <w:szCs w:val="22"/>
        </w:rPr>
        <w:t xml:space="preserve">. </w:t>
      </w:r>
      <w:r w:rsidR="007F7832" w:rsidRPr="00406D7E">
        <w:rPr>
          <w:rFonts w:ascii="Arial" w:hAnsi="Arial" w:cs="Arial"/>
          <w:sz w:val="22"/>
          <w:szCs w:val="22"/>
        </w:rPr>
        <w:t xml:space="preserve">Group effects can also become an issue where </w:t>
      </w:r>
      <w:r w:rsidR="0042566D" w:rsidRPr="00406D7E">
        <w:rPr>
          <w:rFonts w:ascii="Arial" w:hAnsi="Arial" w:cs="Arial"/>
          <w:sz w:val="22"/>
          <w:szCs w:val="22"/>
        </w:rPr>
        <w:t xml:space="preserve">opinions become repressed due to one presiding opinion being adopted by </w:t>
      </w:r>
      <w:proofErr w:type="gramStart"/>
      <w:r w:rsidR="0042566D" w:rsidRPr="00406D7E">
        <w:rPr>
          <w:rFonts w:ascii="Arial" w:hAnsi="Arial" w:cs="Arial"/>
          <w:sz w:val="22"/>
          <w:szCs w:val="22"/>
        </w:rPr>
        <w:t>the majority of</w:t>
      </w:r>
      <w:proofErr w:type="gramEnd"/>
      <w:r w:rsidR="0042566D" w:rsidRPr="00406D7E">
        <w:rPr>
          <w:rFonts w:ascii="Arial" w:hAnsi="Arial" w:cs="Arial"/>
          <w:sz w:val="22"/>
          <w:szCs w:val="22"/>
        </w:rPr>
        <w:t xml:space="preserve"> the group (Asch 1951).</w:t>
      </w:r>
      <w:r w:rsidR="00F8436A" w:rsidRPr="00406D7E">
        <w:rPr>
          <w:rFonts w:ascii="Arial" w:hAnsi="Arial" w:cs="Arial"/>
          <w:sz w:val="22"/>
          <w:szCs w:val="22"/>
        </w:rPr>
        <w:t xml:space="preserve"> </w:t>
      </w:r>
    </w:p>
    <w:p w14:paraId="183DF10B" w14:textId="257C46F6" w:rsidR="00A656BA" w:rsidRPr="00406D7E" w:rsidRDefault="00BE03E5" w:rsidP="00406D7E">
      <w:pPr>
        <w:spacing w:before="100" w:beforeAutospacing="1" w:after="100" w:afterAutospacing="1" w:line="360" w:lineRule="auto"/>
        <w:rPr>
          <w:rFonts w:ascii="Arial" w:hAnsi="Arial" w:cs="Arial"/>
          <w:sz w:val="22"/>
          <w:szCs w:val="22"/>
        </w:rPr>
      </w:pPr>
      <w:r w:rsidRPr="00406D7E">
        <w:rPr>
          <w:rFonts w:ascii="Arial" w:hAnsi="Arial" w:cs="Arial"/>
          <w:color w:val="000000" w:themeColor="text1"/>
          <w:sz w:val="22"/>
          <w:szCs w:val="22"/>
        </w:rPr>
        <w:lastRenderedPageBreak/>
        <w:t>F</w:t>
      </w:r>
      <w:r w:rsidR="00E11E20" w:rsidRPr="00406D7E">
        <w:rPr>
          <w:rFonts w:ascii="Arial" w:hAnsi="Arial" w:cs="Arial"/>
          <w:sz w:val="22"/>
          <w:szCs w:val="22"/>
        </w:rPr>
        <w:t xml:space="preserve">ocus groups are a popular method of data collection in feminist research due to the </w:t>
      </w:r>
      <w:r w:rsidR="008B2AC4" w:rsidRPr="00406D7E">
        <w:rPr>
          <w:rFonts w:ascii="Arial" w:hAnsi="Arial" w:cs="Arial"/>
          <w:sz w:val="22"/>
          <w:szCs w:val="22"/>
        </w:rPr>
        <w:t xml:space="preserve">power between moderator and participants being more balanced, and for this reason can present the opportunity for marginalised groups to be represented (Bryman 2012). </w:t>
      </w:r>
      <w:r w:rsidR="008B2AC4" w:rsidRPr="00406D7E">
        <w:rPr>
          <w:rFonts w:ascii="Arial" w:hAnsi="Arial" w:cs="Arial"/>
          <w:color w:val="000000" w:themeColor="text1"/>
          <w:sz w:val="22"/>
          <w:szCs w:val="22"/>
        </w:rPr>
        <w:t>As an emerging feminist researcher</w:t>
      </w:r>
      <w:r w:rsidR="00EF24A1" w:rsidRPr="00406D7E">
        <w:rPr>
          <w:rFonts w:ascii="Arial" w:hAnsi="Arial" w:cs="Arial"/>
          <w:color w:val="000000" w:themeColor="text1"/>
          <w:sz w:val="22"/>
          <w:szCs w:val="22"/>
        </w:rPr>
        <w:t xml:space="preserve"> and teacher,</w:t>
      </w:r>
      <w:r w:rsidR="008B2AC4" w:rsidRPr="00406D7E">
        <w:rPr>
          <w:rFonts w:ascii="Arial" w:hAnsi="Arial" w:cs="Arial"/>
          <w:color w:val="000000" w:themeColor="text1"/>
          <w:sz w:val="22"/>
          <w:szCs w:val="22"/>
        </w:rPr>
        <w:t xml:space="preserve"> focus groups could be an appropriate method to explore the opinions and beliefs of </w:t>
      </w:r>
      <w:r w:rsidR="00EF24A1" w:rsidRPr="00406D7E">
        <w:rPr>
          <w:rFonts w:ascii="Arial" w:hAnsi="Arial" w:cs="Arial"/>
          <w:color w:val="000000" w:themeColor="text1"/>
          <w:sz w:val="22"/>
          <w:szCs w:val="22"/>
        </w:rPr>
        <w:t>my</w:t>
      </w:r>
      <w:r w:rsidR="00055408" w:rsidRPr="00406D7E">
        <w:rPr>
          <w:rFonts w:ascii="Arial" w:hAnsi="Arial" w:cs="Arial"/>
          <w:color w:val="000000" w:themeColor="text1"/>
          <w:sz w:val="22"/>
          <w:szCs w:val="22"/>
        </w:rPr>
        <w:t xml:space="preserve"> female students</w:t>
      </w:r>
      <w:r w:rsidR="00C25A71" w:rsidRPr="00406D7E">
        <w:rPr>
          <w:rFonts w:ascii="Arial" w:hAnsi="Arial" w:cs="Arial"/>
          <w:color w:val="000000" w:themeColor="text1"/>
          <w:sz w:val="22"/>
          <w:szCs w:val="22"/>
        </w:rPr>
        <w:t>.</w:t>
      </w:r>
      <w:r w:rsidR="00055408" w:rsidRPr="00406D7E">
        <w:rPr>
          <w:rFonts w:ascii="Arial" w:hAnsi="Arial" w:cs="Arial"/>
          <w:sz w:val="22"/>
          <w:szCs w:val="22"/>
        </w:rPr>
        <w:t xml:space="preserve"> </w:t>
      </w:r>
    </w:p>
    <w:p w14:paraId="1194927C" w14:textId="5D3B1CBB" w:rsidR="00B3636E" w:rsidRPr="00406D7E" w:rsidRDefault="00AC34F5" w:rsidP="00406D7E">
      <w:pPr>
        <w:spacing w:before="100" w:beforeAutospacing="1" w:after="100" w:afterAutospacing="1" w:line="360" w:lineRule="auto"/>
        <w:rPr>
          <w:rFonts w:ascii="Arial" w:hAnsi="Arial" w:cs="Arial"/>
          <w:sz w:val="22"/>
          <w:szCs w:val="22"/>
        </w:rPr>
      </w:pPr>
      <w:r w:rsidRPr="00406D7E">
        <w:rPr>
          <w:rFonts w:ascii="Arial" w:hAnsi="Arial" w:cs="Arial"/>
          <w:sz w:val="22"/>
          <w:szCs w:val="22"/>
        </w:rPr>
        <w:t xml:space="preserve">For all data collection methods that produce text the data must be extracted, organised, and made sense of in some way (Basit 2003). The most common method to do this is called coding. Codes are used to categorise qualitative data and </w:t>
      </w:r>
      <w:r w:rsidR="005B32BD" w:rsidRPr="00406D7E">
        <w:rPr>
          <w:rFonts w:ascii="Arial" w:hAnsi="Arial" w:cs="Arial"/>
          <w:sz w:val="22"/>
          <w:szCs w:val="22"/>
        </w:rPr>
        <w:t>recognise “relevant phenomena” (Basit 2003</w:t>
      </w:r>
      <w:r w:rsidR="00C97745">
        <w:rPr>
          <w:rFonts w:ascii="Arial" w:hAnsi="Arial" w:cs="Arial"/>
          <w:sz w:val="22"/>
          <w:szCs w:val="22"/>
        </w:rPr>
        <w:t>.</w:t>
      </w:r>
      <w:r w:rsidR="005B32BD" w:rsidRPr="00406D7E">
        <w:rPr>
          <w:rFonts w:ascii="Arial" w:hAnsi="Arial" w:cs="Arial"/>
          <w:sz w:val="22"/>
          <w:szCs w:val="22"/>
        </w:rPr>
        <w:t xml:space="preserve"> p144). </w:t>
      </w:r>
      <w:r w:rsidR="00BA6E39" w:rsidRPr="00406D7E">
        <w:rPr>
          <w:rFonts w:ascii="Arial" w:hAnsi="Arial" w:cs="Arial"/>
          <w:sz w:val="22"/>
          <w:szCs w:val="22"/>
        </w:rPr>
        <w:t xml:space="preserve">Gough &amp; Scott (2000) </w:t>
      </w:r>
      <w:r w:rsidR="00C02217" w:rsidRPr="00406D7E">
        <w:rPr>
          <w:rFonts w:ascii="Arial" w:hAnsi="Arial" w:cs="Arial"/>
          <w:sz w:val="22"/>
          <w:szCs w:val="22"/>
        </w:rPr>
        <w:t xml:space="preserve">propose that data produced should be considered for coding with two differing aspects. </w:t>
      </w:r>
      <w:r w:rsidR="002E0903" w:rsidRPr="00406D7E">
        <w:rPr>
          <w:rFonts w:ascii="Arial" w:hAnsi="Arial" w:cs="Arial"/>
          <w:sz w:val="22"/>
          <w:szCs w:val="22"/>
        </w:rPr>
        <w:t>E</w:t>
      </w:r>
      <w:r w:rsidR="00C02217" w:rsidRPr="00406D7E">
        <w:rPr>
          <w:rFonts w:ascii="Arial" w:hAnsi="Arial" w:cs="Arial"/>
          <w:sz w:val="22"/>
          <w:szCs w:val="22"/>
        </w:rPr>
        <w:t xml:space="preserve">mic: evolving from the data much in the vein of Grounded Theory and aiming to discover the meanings directly from the participants and etic: looking at ways in which the data collected can become meaningful to those outside of the research context (Gough &amp; Scott 2000). </w:t>
      </w:r>
      <w:r w:rsidR="002E0903" w:rsidRPr="00406D7E">
        <w:rPr>
          <w:rFonts w:ascii="Arial" w:hAnsi="Arial" w:cs="Arial"/>
          <w:sz w:val="22"/>
          <w:szCs w:val="22"/>
        </w:rPr>
        <w:t>Maher et al (2018</w:t>
      </w:r>
      <w:r w:rsidR="00C97745">
        <w:rPr>
          <w:rFonts w:ascii="Arial" w:hAnsi="Arial" w:cs="Arial"/>
          <w:sz w:val="22"/>
          <w:szCs w:val="22"/>
        </w:rPr>
        <w:t>.</w:t>
      </w:r>
      <w:r w:rsidR="00D74092" w:rsidRPr="00406D7E">
        <w:rPr>
          <w:rFonts w:ascii="Arial" w:hAnsi="Arial" w:cs="Arial"/>
          <w:sz w:val="22"/>
          <w:szCs w:val="22"/>
        </w:rPr>
        <w:t xml:space="preserve"> p12</w:t>
      </w:r>
      <w:r w:rsidR="002E0903" w:rsidRPr="00406D7E">
        <w:rPr>
          <w:rFonts w:ascii="Arial" w:hAnsi="Arial" w:cs="Arial"/>
          <w:sz w:val="22"/>
          <w:szCs w:val="22"/>
        </w:rPr>
        <w:t xml:space="preserve">) </w:t>
      </w:r>
      <w:r w:rsidR="00D74092" w:rsidRPr="00406D7E">
        <w:rPr>
          <w:rFonts w:ascii="Arial" w:hAnsi="Arial" w:cs="Arial"/>
          <w:sz w:val="22"/>
          <w:szCs w:val="22"/>
        </w:rPr>
        <w:t>argue that coding allows the researcher to delve deeply into the data and to “move from micro- to macro view, in order to support the analytic imagination necessary for understanding and theory generation</w:t>
      </w:r>
      <w:r w:rsidR="00B3636E" w:rsidRPr="00406D7E">
        <w:rPr>
          <w:rFonts w:ascii="Arial" w:hAnsi="Arial" w:cs="Arial"/>
          <w:sz w:val="22"/>
          <w:szCs w:val="22"/>
        </w:rPr>
        <w:t>.”</w:t>
      </w:r>
    </w:p>
    <w:p w14:paraId="3EB46033" w14:textId="0B89EDD4" w:rsidR="00A0412C" w:rsidRPr="00406D7E" w:rsidRDefault="00C261C6" w:rsidP="00406D7E">
      <w:pPr>
        <w:spacing w:before="100" w:beforeAutospacing="1" w:after="100" w:afterAutospacing="1" w:line="360" w:lineRule="auto"/>
        <w:rPr>
          <w:rFonts w:ascii="Arial" w:hAnsi="Arial" w:cs="Arial"/>
          <w:sz w:val="22"/>
          <w:szCs w:val="22"/>
        </w:rPr>
      </w:pPr>
      <w:r w:rsidRPr="00406D7E">
        <w:rPr>
          <w:rFonts w:ascii="Arial" w:hAnsi="Arial" w:cs="Arial"/>
          <w:sz w:val="22"/>
          <w:szCs w:val="22"/>
        </w:rPr>
        <w:t>Whilst interviews involve participants offering their considered responses, o</w:t>
      </w:r>
      <w:r w:rsidR="00A0412C" w:rsidRPr="00406D7E">
        <w:rPr>
          <w:rFonts w:ascii="Arial" w:hAnsi="Arial" w:cs="Arial"/>
          <w:sz w:val="22"/>
          <w:szCs w:val="22"/>
        </w:rPr>
        <w:t>bservational methods allow for the gathering of data that the participants may not have seen as important (Gray 2004)</w:t>
      </w:r>
      <w:r w:rsidRPr="00406D7E">
        <w:rPr>
          <w:rFonts w:ascii="Arial" w:hAnsi="Arial" w:cs="Arial"/>
          <w:sz w:val="22"/>
          <w:szCs w:val="22"/>
        </w:rPr>
        <w:t>. They</w:t>
      </w:r>
      <w:r w:rsidR="00B611F9" w:rsidRPr="00406D7E">
        <w:rPr>
          <w:rFonts w:ascii="Arial" w:hAnsi="Arial" w:cs="Arial"/>
          <w:sz w:val="22"/>
          <w:szCs w:val="22"/>
        </w:rPr>
        <w:t xml:space="preserve"> </w:t>
      </w:r>
      <w:r w:rsidR="00A0412C" w:rsidRPr="00406D7E">
        <w:rPr>
          <w:rFonts w:ascii="Arial" w:hAnsi="Arial" w:cs="Arial"/>
          <w:sz w:val="22"/>
          <w:szCs w:val="22"/>
        </w:rPr>
        <w:t xml:space="preserve">can reveal the difference between self-reporting and actual behaviour (Robson 2002) and “is strong on face validity” </w:t>
      </w:r>
      <w:r w:rsidR="00A0412C" w:rsidRPr="00406D7E">
        <w:rPr>
          <w:rFonts w:ascii="Arial" w:eastAsia="Times New Roman" w:hAnsi="Arial" w:cs="Arial"/>
          <w:sz w:val="22"/>
          <w:szCs w:val="22"/>
          <w:lang w:eastAsia="en-GB"/>
        </w:rPr>
        <w:t xml:space="preserve">(Cohen, Manion &amp; Morrison 2018. </w:t>
      </w:r>
      <w:r w:rsidR="00B3636E" w:rsidRPr="00406D7E">
        <w:rPr>
          <w:rFonts w:ascii="Arial" w:eastAsia="Times New Roman" w:hAnsi="Arial" w:cs="Arial"/>
          <w:sz w:val="22"/>
          <w:szCs w:val="22"/>
          <w:lang w:eastAsia="en-GB"/>
        </w:rPr>
        <w:t>p</w:t>
      </w:r>
      <w:r w:rsidR="00A0412C" w:rsidRPr="00406D7E">
        <w:rPr>
          <w:rFonts w:ascii="Arial" w:eastAsia="Times New Roman" w:hAnsi="Arial" w:cs="Arial"/>
          <w:sz w:val="22"/>
          <w:szCs w:val="22"/>
          <w:lang w:eastAsia="en-GB"/>
        </w:rPr>
        <w:t xml:space="preserve">524). </w:t>
      </w:r>
    </w:p>
    <w:p w14:paraId="4BBD13DF" w14:textId="2806A2CF" w:rsidR="0053249D" w:rsidRPr="00406D7E" w:rsidRDefault="00E44BF2" w:rsidP="00406D7E">
      <w:pPr>
        <w:spacing w:before="100" w:beforeAutospacing="1" w:after="100" w:afterAutospacing="1" w:line="360" w:lineRule="auto"/>
        <w:rPr>
          <w:rFonts w:ascii="Arial" w:hAnsi="Arial" w:cs="Arial"/>
          <w:sz w:val="22"/>
          <w:szCs w:val="22"/>
        </w:rPr>
      </w:pPr>
      <w:r w:rsidRPr="00406D7E">
        <w:rPr>
          <w:rFonts w:ascii="Arial" w:eastAsia="Times New Roman" w:hAnsi="Arial" w:cs="Arial"/>
          <w:sz w:val="22"/>
          <w:szCs w:val="22"/>
          <w:lang w:eastAsia="en-GB"/>
        </w:rPr>
        <w:t xml:space="preserve">Unstructured observations are often the method employed by those undertaking grounded theory research and allow for the patterns to appear during the process rather than beginning with defined structures (Bowling 2002). </w:t>
      </w:r>
      <w:r w:rsidR="00547D59" w:rsidRPr="00406D7E">
        <w:rPr>
          <w:rFonts w:ascii="Arial" w:eastAsia="Times New Roman" w:hAnsi="Arial" w:cs="Arial"/>
          <w:sz w:val="22"/>
          <w:szCs w:val="22"/>
          <w:lang w:eastAsia="en-GB"/>
        </w:rPr>
        <w:t xml:space="preserve">In unstructured observations, hypotheses emerge during the analysis of data rather than before it’s collection and so the nature of observation is more open-ended without imposed parameters (Punch 2005). The difficulty with this kind of data collection is much like that of unstructured interviews </w:t>
      </w:r>
      <w:r w:rsidR="003D5F80" w:rsidRPr="00406D7E">
        <w:rPr>
          <w:rFonts w:ascii="Arial" w:eastAsia="Times New Roman" w:hAnsi="Arial" w:cs="Arial"/>
          <w:sz w:val="22"/>
          <w:szCs w:val="22"/>
          <w:lang w:eastAsia="en-GB"/>
        </w:rPr>
        <w:t xml:space="preserve">producing </w:t>
      </w:r>
      <w:r w:rsidR="00547D59" w:rsidRPr="00406D7E">
        <w:rPr>
          <w:rFonts w:ascii="Arial" w:eastAsia="Times New Roman" w:hAnsi="Arial" w:cs="Arial"/>
          <w:sz w:val="22"/>
          <w:szCs w:val="22"/>
          <w:lang w:eastAsia="en-GB"/>
        </w:rPr>
        <w:t xml:space="preserve">data </w:t>
      </w:r>
      <w:r w:rsidR="003D5F80" w:rsidRPr="00406D7E">
        <w:rPr>
          <w:rFonts w:ascii="Arial" w:eastAsia="Times New Roman" w:hAnsi="Arial" w:cs="Arial"/>
          <w:sz w:val="22"/>
          <w:szCs w:val="22"/>
          <w:lang w:eastAsia="en-GB"/>
        </w:rPr>
        <w:t xml:space="preserve">that </w:t>
      </w:r>
      <w:r w:rsidR="00547D59" w:rsidRPr="00406D7E">
        <w:rPr>
          <w:rFonts w:ascii="Arial" w:eastAsia="Times New Roman" w:hAnsi="Arial" w:cs="Arial"/>
          <w:sz w:val="22"/>
          <w:szCs w:val="22"/>
          <w:lang w:eastAsia="en-GB"/>
        </w:rPr>
        <w:t xml:space="preserve">can be unwieldly </w:t>
      </w:r>
      <w:r w:rsidR="000F43CD" w:rsidRPr="00406D7E">
        <w:rPr>
          <w:rFonts w:ascii="Arial" w:hAnsi="Arial" w:cs="Arial"/>
          <w:sz w:val="22"/>
          <w:szCs w:val="22"/>
        </w:rPr>
        <w:t>(Bell &amp; Waters 2014</w:t>
      </w:r>
      <w:r w:rsidR="00392292" w:rsidRPr="00406D7E">
        <w:rPr>
          <w:rFonts w:ascii="Arial" w:hAnsi="Arial" w:cs="Arial"/>
          <w:sz w:val="22"/>
          <w:szCs w:val="22"/>
        </w:rPr>
        <w:t>) and</w:t>
      </w:r>
      <w:r w:rsidR="0053249D" w:rsidRPr="00406D7E">
        <w:rPr>
          <w:rFonts w:ascii="Arial" w:hAnsi="Arial" w:cs="Arial"/>
          <w:sz w:val="22"/>
          <w:szCs w:val="22"/>
        </w:rPr>
        <w:t xml:space="preserve"> could be skewed by the </w:t>
      </w:r>
      <w:r w:rsidR="000B5986" w:rsidRPr="00406D7E">
        <w:rPr>
          <w:rFonts w:ascii="Arial" w:hAnsi="Arial" w:cs="Arial"/>
          <w:sz w:val="22"/>
          <w:szCs w:val="22"/>
        </w:rPr>
        <w:t>researcher’s</w:t>
      </w:r>
      <w:r w:rsidR="0053249D" w:rsidRPr="00406D7E">
        <w:rPr>
          <w:rFonts w:ascii="Arial" w:hAnsi="Arial" w:cs="Arial"/>
          <w:sz w:val="22"/>
          <w:szCs w:val="22"/>
        </w:rPr>
        <w:t xml:space="preserve"> interpretation (Kothari 2004). </w:t>
      </w:r>
    </w:p>
    <w:p w14:paraId="71BAF2F1" w14:textId="3FCA1B35" w:rsidR="0053249D" w:rsidRPr="00406D7E" w:rsidRDefault="0053249D" w:rsidP="00406D7E">
      <w:pPr>
        <w:spacing w:before="100" w:beforeAutospacing="1" w:after="100" w:afterAutospacing="1" w:line="360" w:lineRule="auto"/>
        <w:rPr>
          <w:rFonts w:ascii="Arial" w:hAnsi="Arial" w:cs="Arial"/>
          <w:sz w:val="22"/>
          <w:szCs w:val="22"/>
        </w:rPr>
      </w:pPr>
      <w:r w:rsidRPr="00406D7E">
        <w:rPr>
          <w:rFonts w:ascii="Arial" w:hAnsi="Arial" w:cs="Arial"/>
          <w:sz w:val="22"/>
          <w:szCs w:val="22"/>
        </w:rPr>
        <w:t>In participant observation the researcher actively joins in with participants and observes from within a community or group (Bryman 2012). A method commonly used in ethnography</w:t>
      </w:r>
      <w:r w:rsidR="00B611F9" w:rsidRPr="00406D7E">
        <w:rPr>
          <w:rFonts w:ascii="Arial" w:hAnsi="Arial" w:cs="Arial"/>
          <w:sz w:val="22"/>
          <w:szCs w:val="22"/>
        </w:rPr>
        <w:t>,</w:t>
      </w:r>
      <w:r w:rsidRPr="00406D7E">
        <w:rPr>
          <w:rFonts w:ascii="Arial" w:hAnsi="Arial" w:cs="Arial"/>
          <w:sz w:val="22"/>
          <w:szCs w:val="22"/>
        </w:rPr>
        <w:t xml:space="preserve"> it involves </w:t>
      </w:r>
      <w:r w:rsidR="0073724B" w:rsidRPr="00406D7E">
        <w:rPr>
          <w:rFonts w:ascii="Arial" w:hAnsi="Arial" w:cs="Arial"/>
          <w:sz w:val="22"/>
          <w:szCs w:val="22"/>
        </w:rPr>
        <w:t xml:space="preserve">immersing oneself in the experience and data is collected over a long </w:t>
      </w:r>
      <w:r w:rsidR="00C74B84" w:rsidRPr="00406D7E">
        <w:rPr>
          <w:rFonts w:ascii="Arial" w:hAnsi="Arial" w:cs="Arial"/>
          <w:sz w:val="22"/>
          <w:szCs w:val="22"/>
        </w:rPr>
        <w:t xml:space="preserve">period </w:t>
      </w:r>
      <w:r w:rsidR="0073724B" w:rsidRPr="00406D7E">
        <w:rPr>
          <w:rFonts w:ascii="Arial" w:hAnsi="Arial" w:cs="Arial"/>
          <w:sz w:val="22"/>
          <w:szCs w:val="22"/>
        </w:rPr>
        <w:t>(Gray 2004).</w:t>
      </w:r>
      <w:r w:rsidR="00C74B84" w:rsidRPr="00406D7E">
        <w:rPr>
          <w:rFonts w:ascii="Arial" w:hAnsi="Arial" w:cs="Arial"/>
          <w:sz w:val="22"/>
          <w:szCs w:val="22"/>
        </w:rPr>
        <w:t xml:space="preserve"> Gaining access to the participant group may be challenging and once access has been granted gaining the trust of those being observed can take time which is why this method often involves longitudinal study (Dawson 2009). </w:t>
      </w:r>
      <w:r w:rsidR="001D7791" w:rsidRPr="00406D7E">
        <w:rPr>
          <w:rFonts w:ascii="Arial" w:hAnsi="Arial" w:cs="Arial"/>
          <w:sz w:val="22"/>
          <w:szCs w:val="22"/>
        </w:rPr>
        <w:t>Hara (2011</w:t>
      </w:r>
      <w:r w:rsidR="00BF0CF8" w:rsidRPr="00406D7E">
        <w:rPr>
          <w:rFonts w:ascii="Arial" w:hAnsi="Arial" w:cs="Arial"/>
          <w:sz w:val="22"/>
          <w:szCs w:val="22"/>
        </w:rPr>
        <w:t>.p 26</w:t>
      </w:r>
      <w:r w:rsidR="001D7791" w:rsidRPr="00406D7E">
        <w:rPr>
          <w:rFonts w:ascii="Arial" w:hAnsi="Arial" w:cs="Arial"/>
          <w:sz w:val="22"/>
          <w:szCs w:val="22"/>
        </w:rPr>
        <w:t xml:space="preserve">) became a </w:t>
      </w:r>
      <w:r w:rsidR="001D7791" w:rsidRPr="00406D7E">
        <w:rPr>
          <w:rFonts w:ascii="Arial" w:hAnsi="Arial" w:cs="Arial"/>
          <w:sz w:val="22"/>
          <w:szCs w:val="22"/>
        </w:rPr>
        <w:lastRenderedPageBreak/>
        <w:t>participant observer in community singing sessions held for people suffering with dementia in the local community</w:t>
      </w:r>
      <w:r w:rsidR="00773611" w:rsidRPr="00406D7E">
        <w:rPr>
          <w:rFonts w:ascii="Arial" w:hAnsi="Arial" w:cs="Arial"/>
          <w:sz w:val="22"/>
          <w:szCs w:val="22"/>
        </w:rPr>
        <w:t xml:space="preserve"> and concluded that</w:t>
      </w:r>
      <w:r w:rsidR="001D7791" w:rsidRPr="00406D7E">
        <w:rPr>
          <w:rFonts w:ascii="Arial" w:hAnsi="Arial" w:cs="Arial"/>
          <w:sz w:val="22"/>
          <w:szCs w:val="22"/>
        </w:rPr>
        <w:t xml:space="preserve"> “It is only when we go to the micro level and see what really happens in the participants</w:t>
      </w:r>
      <w:r w:rsidR="00773611" w:rsidRPr="00406D7E">
        <w:rPr>
          <w:rFonts w:ascii="Arial" w:hAnsi="Arial" w:cs="Arial"/>
          <w:sz w:val="22"/>
          <w:szCs w:val="22"/>
        </w:rPr>
        <w:t>’</w:t>
      </w:r>
      <w:r w:rsidR="001D7791" w:rsidRPr="00406D7E">
        <w:rPr>
          <w:rFonts w:ascii="Arial" w:hAnsi="Arial" w:cs="Arial"/>
          <w:sz w:val="22"/>
          <w:szCs w:val="22"/>
        </w:rPr>
        <w:t xml:space="preserve"> everyday lives and communities</w:t>
      </w:r>
      <w:r w:rsidR="00773611" w:rsidRPr="00406D7E">
        <w:rPr>
          <w:rFonts w:ascii="Arial" w:hAnsi="Arial" w:cs="Arial"/>
          <w:sz w:val="22"/>
          <w:szCs w:val="22"/>
        </w:rPr>
        <w:t xml:space="preserve"> </w:t>
      </w:r>
      <w:r w:rsidR="001D7791" w:rsidRPr="00406D7E">
        <w:rPr>
          <w:rFonts w:ascii="Arial" w:hAnsi="Arial" w:cs="Arial"/>
          <w:sz w:val="22"/>
          <w:szCs w:val="22"/>
        </w:rPr>
        <w:t>that we can develop and support practical local e</w:t>
      </w:r>
      <w:r w:rsidR="00773611" w:rsidRPr="00406D7E">
        <w:rPr>
          <w:rFonts w:ascii="Arial" w:hAnsi="Arial" w:cs="Arial"/>
          <w:sz w:val="22"/>
          <w:szCs w:val="22"/>
        </w:rPr>
        <w:t>fforts”</w:t>
      </w:r>
      <w:r w:rsidR="00BF0CF8" w:rsidRPr="00406D7E">
        <w:rPr>
          <w:rFonts w:ascii="Arial" w:hAnsi="Arial" w:cs="Arial"/>
          <w:sz w:val="22"/>
          <w:szCs w:val="22"/>
        </w:rPr>
        <w:t xml:space="preserve">. </w:t>
      </w:r>
      <w:r w:rsidR="00773611" w:rsidRPr="00406D7E">
        <w:rPr>
          <w:rFonts w:ascii="Arial" w:hAnsi="Arial" w:cs="Arial"/>
          <w:sz w:val="22"/>
          <w:szCs w:val="22"/>
        </w:rPr>
        <w:t>This suggests that participant observation can</w:t>
      </w:r>
      <w:r w:rsidR="00FA7CB1" w:rsidRPr="00406D7E">
        <w:rPr>
          <w:rFonts w:ascii="Arial" w:hAnsi="Arial" w:cs="Arial"/>
          <w:sz w:val="22"/>
          <w:szCs w:val="22"/>
        </w:rPr>
        <w:t xml:space="preserve"> bring about alternative methods of perceiving society and its actions and be a positive method of data collection (May 2011). </w:t>
      </w:r>
    </w:p>
    <w:p w14:paraId="34007262" w14:textId="4575A0ED" w:rsidR="00E84881" w:rsidRPr="00406D7E" w:rsidRDefault="00EA1EE9" w:rsidP="00406D7E">
      <w:pPr>
        <w:spacing w:before="100" w:beforeAutospacing="1" w:after="100" w:afterAutospacing="1" w:line="360" w:lineRule="auto"/>
        <w:rPr>
          <w:rFonts w:ascii="Arial" w:hAnsi="Arial" w:cs="Arial"/>
          <w:sz w:val="22"/>
          <w:szCs w:val="22"/>
        </w:rPr>
      </w:pPr>
      <w:r w:rsidRPr="00406D7E">
        <w:rPr>
          <w:rFonts w:ascii="Arial" w:hAnsi="Arial" w:cs="Arial"/>
          <w:sz w:val="22"/>
          <w:szCs w:val="22"/>
        </w:rPr>
        <w:t>Sherstinova (2015) used structured observations to observe the everyday singing behaviour of 78 participants. Audio recordings of the participants were taken and analysed for incidents of singing during their everyday lives. This type of observation allows for quantitative data collection and analysis (</w:t>
      </w:r>
      <w:r w:rsidR="001775FC" w:rsidRPr="00406D7E">
        <w:rPr>
          <w:rFonts w:ascii="Arial" w:hAnsi="Arial" w:cs="Arial"/>
          <w:sz w:val="22"/>
          <w:szCs w:val="22"/>
        </w:rPr>
        <w:t xml:space="preserve">Gray 2004). </w:t>
      </w:r>
      <w:r w:rsidR="00833CB8" w:rsidRPr="00406D7E">
        <w:rPr>
          <w:rFonts w:ascii="Arial" w:hAnsi="Arial" w:cs="Arial"/>
          <w:sz w:val="22"/>
          <w:szCs w:val="22"/>
        </w:rPr>
        <w:t>These types of observations may be</w:t>
      </w:r>
      <w:r w:rsidR="001775FC" w:rsidRPr="00406D7E">
        <w:rPr>
          <w:rFonts w:ascii="Arial" w:hAnsi="Arial" w:cs="Arial"/>
          <w:sz w:val="22"/>
          <w:szCs w:val="22"/>
        </w:rPr>
        <w:t xml:space="preserve"> superior to survey data collection as </w:t>
      </w:r>
      <w:r w:rsidR="00833CB8" w:rsidRPr="00406D7E">
        <w:rPr>
          <w:rFonts w:ascii="Arial" w:hAnsi="Arial" w:cs="Arial"/>
          <w:sz w:val="22"/>
          <w:szCs w:val="22"/>
        </w:rPr>
        <w:t xml:space="preserve">the researcher can see behaviour in action rather than participants reporting behaviour which can be questionable in terms of accuracy (Bryman 2012). </w:t>
      </w:r>
    </w:p>
    <w:p w14:paraId="670425C2" w14:textId="77777777" w:rsidR="000632AE" w:rsidRPr="00406D7E" w:rsidRDefault="00514F27"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Questionnaires are a popular method of data collection for large scale studies with high numbers of participants (Kothari 2004). </w:t>
      </w:r>
      <w:r w:rsidR="00B95790" w:rsidRPr="00406D7E">
        <w:rPr>
          <w:rFonts w:ascii="Arial" w:eastAsia="Times New Roman" w:hAnsi="Arial" w:cs="Arial"/>
          <w:sz w:val="22"/>
          <w:szCs w:val="22"/>
          <w:lang w:eastAsia="en-GB"/>
        </w:rPr>
        <w:t>Questionnaires make for an efficient method of data collection where costs can be kept relatively low, and yields can be high (Cohen, Manion &amp; Morrison 2018). Bell &amp; Waters (2014) suggest that the writing of the questions is more complex than it may first appear and that a researcher must consider the data they wish to analyse before formulating their questions. For this reason</w:t>
      </w:r>
      <w:r w:rsidR="000632AE" w:rsidRPr="00406D7E">
        <w:rPr>
          <w:rFonts w:ascii="Arial" w:eastAsia="Times New Roman" w:hAnsi="Arial" w:cs="Arial"/>
          <w:sz w:val="22"/>
          <w:szCs w:val="22"/>
          <w:lang w:eastAsia="en-GB"/>
        </w:rPr>
        <w:t xml:space="preserve">, </w:t>
      </w:r>
      <w:r w:rsidR="00B95790" w:rsidRPr="00406D7E">
        <w:rPr>
          <w:rFonts w:ascii="Arial" w:eastAsia="Times New Roman" w:hAnsi="Arial" w:cs="Arial"/>
          <w:sz w:val="22"/>
          <w:szCs w:val="22"/>
          <w:lang w:eastAsia="en-GB"/>
        </w:rPr>
        <w:t xml:space="preserve">pilot questionnaires are recommended by </w:t>
      </w:r>
      <w:r w:rsidR="0044612D" w:rsidRPr="00406D7E">
        <w:rPr>
          <w:rFonts w:ascii="Arial" w:eastAsia="Times New Roman" w:hAnsi="Arial" w:cs="Arial"/>
          <w:sz w:val="22"/>
          <w:szCs w:val="22"/>
          <w:lang w:eastAsia="en-GB"/>
        </w:rPr>
        <w:t xml:space="preserve">Kothari (2004) and give the researcher the opportunity to ‘road test’ the questionnaire before administering a final version. </w:t>
      </w:r>
      <w:r w:rsidR="00941BE2" w:rsidRPr="00406D7E">
        <w:rPr>
          <w:rFonts w:ascii="Arial" w:eastAsia="Times New Roman" w:hAnsi="Arial" w:cs="Arial"/>
          <w:sz w:val="22"/>
          <w:szCs w:val="22"/>
          <w:lang w:eastAsia="en-GB"/>
        </w:rPr>
        <w:t xml:space="preserve"> </w:t>
      </w:r>
    </w:p>
    <w:p w14:paraId="573313D3" w14:textId="4782A1F6" w:rsidR="00D14543" w:rsidRPr="00406D7E" w:rsidRDefault="00941BE2" w:rsidP="00406D7E">
      <w:pPr>
        <w:spacing w:before="100" w:beforeAutospacing="1" w:after="100" w:afterAutospacing="1" w:line="360" w:lineRule="auto"/>
        <w:rPr>
          <w:rFonts w:ascii="Arial" w:eastAsia="Times New Roman" w:hAnsi="Arial" w:cs="Arial"/>
          <w:b/>
          <w:bCs/>
          <w:color w:val="000000" w:themeColor="text1"/>
          <w:sz w:val="22"/>
          <w:szCs w:val="22"/>
          <w:lang w:eastAsia="en-GB"/>
        </w:rPr>
      </w:pPr>
      <w:r w:rsidRPr="00406D7E">
        <w:rPr>
          <w:rFonts w:ascii="Arial" w:eastAsia="Times New Roman" w:hAnsi="Arial" w:cs="Arial"/>
          <w:sz w:val="22"/>
          <w:szCs w:val="22"/>
          <w:lang w:eastAsia="en-GB"/>
        </w:rPr>
        <w:t xml:space="preserve">Clift et al (2010) carried out a survey of 633 choristers in which the effects of choral singing on their qualities of life were measured. </w:t>
      </w:r>
      <w:r w:rsidR="000D7937" w:rsidRPr="00406D7E">
        <w:rPr>
          <w:rFonts w:ascii="Arial" w:eastAsia="Times New Roman" w:hAnsi="Arial" w:cs="Arial"/>
          <w:sz w:val="22"/>
          <w:szCs w:val="22"/>
          <w:lang w:eastAsia="en-GB"/>
        </w:rPr>
        <w:t>The questionnaire they designed (Clift et al 2010) w</w:t>
      </w:r>
      <w:r w:rsidR="000632AE" w:rsidRPr="00406D7E">
        <w:rPr>
          <w:rFonts w:ascii="Arial" w:eastAsia="Times New Roman" w:hAnsi="Arial" w:cs="Arial"/>
          <w:sz w:val="22"/>
          <w:szCs w:val="22"/>
          <w:lang w:eastAsia="en-GB"/>
        </w:rPr>
        <w:t>as</w:t>
      </w:r>
      <w:r w:rsidR="000D7937" w:rsidRPr="00406D7E">
        <w:rPr>
          <w:rFonts w:ascii="Arial" w:eastAsia="Times New Roman" w:hAnsi="Arial" w:cs="Arial"/>
          <w:sz w:val="22"/>
          <w:szCs w:val="22"/>
          <w:lang w:eastAsia="en-GB"/>
        </w:rPr>
        <w:t xml:space="preserve"> semi-structured with the first part </w:t>
      </w:r>
      <w:r w:rsidR="002A2624" w:rsidRPr="00406D7E">
        <w:rPr>
          <w:rFonts w:ascii="Arial" w:eastAsia="Times New Roman" w:hAnsi="Arial" w:cs="Arial"/>
          <w:sz w:val="22"/>
          <w:szCs w:val="22"/>
          <w:lang w:eastAsia="en-GB"/>
        </w:rPr>
        <w:t xml:space="preserve">being open-ended questions and the second involving a 5-point </w:t>
      </w:r>
      <w:r w:rsidR="00392292" w:rsidRPr="00406D7E">
        <w:rPr>
          <w:rFonts w:ascii="Arial" w:eastAsia="Times New Roman" w:hAnsi="Arial" w:cs="Arial"/>
          <w:sz w:val="22"/>
          <w:szCs w:val="22"/>
          <w:lang w:eastAsia="en-GB"/>
        </w:rPr>
        <w:t>Likert</w:t>
      </w:r>
      <w:r w:rsidR="003D5F80" w:rsidRPr="00406D7E">
        <w:rPr>
          <w:rFonts w:ascii="Arial" w:eastAsia="Times New Roman" w:hAnsi="Arial" w:cs="Arial"/>
          <w:sz w:val="22"/>
          <w:szCs w:val="22"/>
          <w:lang w:eastAsia="en-GB"/>
        </w:rPr>
        <w:t xml:space="preserve"> </w:t>
      </w:r>
      <w:r w:rsidR="002A2624" w:rsidRPr="00406D7E">
        <w:rPr>
          <w:rFonts w:ascii="Arial" w:eastAsia="Times New Roman" w:hAnsi="Arial" w:cs="Arial"/>
          <w:sz w:val="22"/>
          <w:szCs w:val="22"/>
          <w:lang w:eastAsia="en-GB"/>
        </w:rPr>
        <w:t xml:space="preserve">scale. The large sample size and quantitative and qualitative data collected meant they were able to conclude that a </w:t>
      </w:r>
      <w:r w:rsidR="00157FE4" w:rsidRPr="00406D7E">
        <w:rPr>
          <w:rFonts w:ascii="Arial" w:eastAsia="Times New Roman" w:hAnsi="Arial" w:cs="Arial"/>
          <w:sz w:val="22"/>
          <w:szCs w:val="22"/>
          <w:lang w:eastAsia="en-GB"/>
        </w:rPr>
        <w:t>significant</w:t>
      </w:r>
      <w:r w:rsidR="002A2624" w:rsidRPr="00406D7E">
        <w:rPr>
          <w:rFonts w:ascii="Arial" w:eastAsia="Times New Roman" w:hAnsi="Arial" w:cs="Arial"/>
          <w:sz w:val="22"/>
          <w:szCs w:val="22"/>
          <w:lang w:eastAsia="en-GB"/>
        </w:rPr>
        <w:t xml:space="preserve"> proportion of the sample see choral singing as beneficial to their well-being</w:t>
      </w:r>
      <w:r w:rsidR="001631A9" w:rsidRPr="00406D7E">
        <w:rPr>
          <w:rFonts w:ascii="Arial" w:eastAsia="Times New Roman" w:hAnsi="Arial" w:cs="Arial"/>
          <w:sz w:val="22"/>
          <w:szCs w:val="22"/>
          <w:lang w:eastAsia="en-GB"/>
        </w:rPr>
        <w:t xml:space="preserve"> noting</w:t>
      </w:r>
      <w:r w:rsidR="00157FE4" w:rsidRPr="00406D7E">
        <w:rPr>
          <w:rFonts w:ascii="Arial" w:eastAsia="Times New Roman" w:hAnsi="Arial" w:cs="Arial"/>
          <w:sz w:val="22"/>
          <w:szCs w:val="22"/>
          <w:lang w:eastAsia="en-GB"/>
        </w:rPr>
        <w:t xml:space="preserve"> a </w:t>
      </w:r>
      <w:r w:rsidR="002A2624" w:rsidRPr="00406D7E">
        <w:rPr>
          <w:rFonts w:ascii="Arial" w:eastAsia="Times New Roman" w:hAnsi="Arial" w:cs="Arial"/>
          <w:sz w:val="22"/>
          <w:szCs w:val="22"/>
          <w:lang w:eastAsia="en-GB"/>
        </w:rPr>
        <w:t>gendered difference in response</w:t>
      </w:r>
      <w:r w:rsidR="00157FE4" w:rsidRPr="00406D7E">
        <w:rPr>
          <w:rFonts w:ascii="Arial" w:eastAsia="Times New Roman" w:hAnsi="Arial" w:cs="Arial"/>
          <w:sz w:val="22"/>
          <w:szCs w:val="22"/>
          <w:lang w:eastAsia="en-GB"/>
        </w:rPr>
        <w:t>s,</w:t>
      </w:r>
      <w:r w:rsidR="002A2624" w:rsidRPr="00406D7E">
        <w:rPr>
          <w:rFonts w:ascii="Arial" w:eastAsia="Times New Roman" w:hAnsi="Arial" w:cs="Arial"/>
          <w:sz w:val="22"/>
          <w:szCs w:val="22"/>
          <w:lang w:eastAsia="en-GB"/>
        </w:rPr>
        <w:t xml:space="preserve"> with women</w:t>
      </w:r>
      <w:r w:rsidR="00157FE4" w:rsidRPr="00406D7E">
        <w:rPr>
          <w:rFonts w:ascii="Arial" w:eastAsia="Times New Roman" w:hAnsi="Arial" w:cs="Arial"/>
          <w:sz w:val="22"/>
          <w:szCs w:val="22"/>
          <w:lang w:eastAsia="en-GB"/>
        </w:rPr>
        <w:t xml:space="preserve"> scoring higher on this factor (Clift et al 2010). Clift et al (2010</w:t>
      </w:r>
      <w:r w:rsidR="00C97745">
        <w:rPr>
          <w:rFonts w:ascii="Arial" w:eastAsia="Times New Roman" w:hAnsi="Arial" w:cs="Arial"/>
          <w:sz w:val="22"/>
          <w:szCs w:val="22"/>
          <w:lang w:eastAsia="en-GB"/>
        </w:rPr>
        <w:t>.</w:t>
      </w:r>
      <w:r w:rsidR="00835D40" w:rsidRPr="00406D7E">
        <w:rPr>
          <w:rFonts w:ascii="Arial" w:eastAsia="Times New Roman" w:hAnsi="Arial" w:cs="Arial"/>
          <w:sz w:val="22"/>
          <w:szCs w:val="22"/>
          <w:lang w:eastAsia="en-GB"/>
        </w:rPr>
        <w:t xml:space="preserve"> p32</w:t>
      </w:r>
      <w:r w:rsidR="00157FE4" w:rsidRPr="00406D7E">
        <w:rPr>
          <w:rFonts w:ascii="Arial" w:eastAsia="Times New Roman" w:hAnsi="Arial" w:cs="Arial"/>
          <w:sz w:val="22"/>
          <w:szCs w:val="22"/>
          <w:lang w:eastAsia="en-GB"/>
        </w:rPr>
        <w:t xml:space="preserve">) </w:t>
      </w:r>
      <w:r w:rsidR="000632AE" w:rsidRPr="00406D7E">
        <w:rPr>
          <w:rFonts w:ascii="Arial" w:eastAsia="Times New Roman" w:hAnsi="Arial" w:cs="Arial"/>
          <w:sz w:val="22"/>
          <w:szCs w:val="22"/>
          <w:lang w:eastAsia="en-GB"/>
        </w:rPr>
        <w:t>express</w:t>
      </w:r>
      <w:r w:rsidR="00157FE4" w:rsidRPr="00406D7E">
        <w:rPr>
          <w:rFonts w:ascii="Arial" w:eastAsia="Times New Roman" w:hAnsi="Arial" w:cs="Arial"/>
          <w:sz w:val="22"/>
          <w:szCs w:val="22"/>
          <w:lang w:eastAsia="en-GB"/>
        </w:rPr>
        <w:t xml:space="preserve"> a continued need to further analyse the qualitative data and have embarked upon this with a realist perspective and a grounded theory approach hoping to “explain the power of singing in maintaining and promoting well-being and health</w:t>
      </w:r>
      <w:r w:rsidR="00E97D5A" w:rsidRPr="00406D7E">
        <w:rPr>
          <w:rFonts w:ascii="Arial" w:eastAsia="Times New Roman" w:hAnsi="Arial" w:cs="Arial"/>
          <w:sz w:val="22"/>
          <w:szCs w:val="22"/>
          <w:lang w:eastAsia="en-GB"/>
        </w:rPr>
        <w:t>.”</w:t>
      </w:r>
      <w:r w:rsidR="00835D40" w:rsidRPr="00406D7E">
        <w:rPr>
          <w:rFonts w:ascii="Arial" w:eastAsia="Times New Roman" w:hAnsi="Arial" w:cs="Arial"/>
          <w:sz w:val="22"/>
          <w:szCs w:val="22"/>
          <w:lang w:eastAsia="en-GB"/>
        </w:rPr>
        <w:t xml:space="preserve"> W</w:t>
      </w:r>
      <w:r w:rsidR="001631A9" w:rsidRPr="00406D7E">
        <w:rPr>
          <w:rFonts w:ascii="Arial" w:eastAsia="Times New Roman" w:hAnsi="Arial" w:cs="Arial"/>
          <w:color w:val="000000" w:themeColor="text1"/>
          <w:sz w:val="22"/>
          <w:szCs w:val="22"/>
          <w:lang w:eastAsia="en-GB"/>
        </w:rPr>
        <w:t>hilst quantitative data has produced significant results</w:t>
      </w:r>
      <w:r w:rsidR="00BF0CF8" w:rsidRPr="00406D7E">
        <w:rPr>
          <w:rFonts w:ascii="Arial" w:eastAsia="Times New Roman" w:hAnsi="Arial" w:cs="Arial"/>
          <w:color w:val="000000" w:themeColor="text1"/>
          <w:sz w:val="22"/>
          <w:szCs w:val="22"/>
          <w:lang w:eastAsia="en-GB"/>
        </w:rPr>
        <w:t xml:space="preserve"> here</w:t>
      </w:r>
      <w:r w:rsidR="000632AE" w:rsidRPr="00406D7E">
        <w:rPr>
          <w:rFonts w:ascii="Arial" w:eastAsia="Times New Roman" w:hAnsi="Arial" w:cs="Arial"/>
          <w:color w:val="000000" w:themeColor="text1"/>
          <w:sz w:val="22"/>
          <w:szCs w:val="22"/>
          <w:lang w:eastAsia="en-GB"/>
        </w:rPr>
        <w:t>,</w:t>
      </w:r>
      <w:r w:rsidR="001631A9" w:rsidRPr="00406D7E">
        <w:rPr>
          <w:rFonts w:ascii="Arial" w:eastAsia="Times New Roman" w:hAnsi="Arial" w:cs="Arial"/>
          <w:color w:val="000000" w:themeColor="text1"/>
          <w:sz w:val="22"/>
          <w:szCs w:val="22"/>
          <w:lang w:eastAsia="en-GB"/>
        </w:rPr>
        <w:t xml:space="preserve"> </w:t>
      </w:r>
      <w:r w:rsidR="00835D40" w:rsidRPr="00406D7E">
        <w:rPr>
          <w:rFonts w:ascii="Arial" w:eastAsia="Times New Roman" w:hAnsi="Arial" w:cs="Arial"/>
          <w:color w:val="000000" w:themeColor="text1"/>
          <w:sz w:val="22"/>
          <w:szCs w:val="22"/>
          <w:lang w:eastAsia="en-GB"/>
        </w:rPr>
        <w:t xml:space="preserve">it is interesting to note that </w:t>
      </w:r>
      <w:r w:rsidR="001631A9" w:rsidRPr="00406D7E">
        <w:rPr>
          <w:rFonts w:ascii="Arial" w:eastAsia="Times New Roman" w:hAnsi="Arial" w:cs="Arial"/>
          <w:color w:val="000000" w:themeColor="text1"/>
          <w:sz w:val="22"/>
          <w:szCs w:val="22"/>
          <w:lang w:eastAsia="en-GB"/>
        </w:rPr>
        <w:t xml:space="preserve">the researchers in this study feel greater knowledge can be gained from the further analysis </w:t>
      </w:r>
      <w:r w:rsidR="003E7E3D" w:rsidRPr="00406D7E">
        <w:rPr>
          <w:rFonts w:ascii="Arial" w:eastAsia="Times New Roman" w:hAnsi="Arial" w:cs="Arial"/>
          <w:color w:val="000000" w:themeColor="text1"/>
          <w:sz w:val="22"/>
          <w:szCs w:val="22"/>
          <w:lang w:eastAsia="en-GB"/>
        </w:rPr>
        <w:t>of</w:t>
      </w:r>
      <w:r w:rsidR="001631A9" w:rsidRPr="00406D7E">
        <w:rPr>
          <w:rFonts w:ascii="Arial" w:eastAsia="Times New Roman" w:hAnsi="Arial" w:cs="Arial"/>
          <w:color w:val="000000" w:themeColor="text1"/>
          <w:sz w:val="22"/>
          <w:szCs w:val="22"/>
          <w:lang w:eastAsia="en-GB"/>
        </w:rPr>
        <w:t xml:space="preserve"> the qualitative data they have gathered</w:t>
      </w:r>
      <w:r w:rsidR="00835D40" w:rsidRPr="00406D7E">
        <w:rPr>
          <w:rFonts w:ascii="Arial" w:eastAsia="Times New Roman" w:hAnsi="Arial" w:cs="Arial"/>
          <w:color w:val="000000" w:themeColor="text1"/>
          <w:sz w:val="22"/>
          <w:szCs w:val="22"/>
          <w:lang w:eastAsia="en-GB"/>
        </w:rPr>
        <w:t>.</w:t>
      </w:r>
      <w:r w:rsidR="009609B0" w:rsidRPr="00406D7E">
        <w:rPr>
          <w:rFonts w:ascii="Arial" w:eastAsia="Times New Roman" w:hAnsi="Arial" w:cs="Arial"/>
          <w:color w:val="000000" w:themeColor="text1"/>
          <w:sz w:val="22"/>
          <w:szCs w:val="22"/>
          <w:lang w:eastAsia="en-GB"/>
        </w:rPr>
        <w:t xml:space="preserve"> I find it interesting that the women in this study linked their well-being to choral singing and it lends weight to the impression I have gained in my </w:t>
      </w:r>
      <w:r w:rsidR="0008754B" w:rsidRPr="00406D7E">
        <w:rPr>
          <w:rFonts w:ascii="Arial" w:eastAsia="Times New Roman" w:hAnsi="Arial" w:cs="Arial"/>
          <w:color w:val="000000" w:themeColor="text1"/>
          <w:sz w:val="22"/>
          <w:szCs w:val="22"/>
          <w:lang w:eastAsia="en-GB"/>
        </w:rPr>
        <w:t xml:space="preserve">experience of teaching </w:t>
      </w:r>
      <w:r w:rsidR="009609B0" w:rsidRPr="00406D7E">
        <w:rPr>
          <w:rFonts w:ascii="Arial" w:eastAsia="Times New Roman" w:hAnsi="Arial" w:cs="Arial"/>
          <w:color w:val="000000" w:themeColor="text1"/>
          <w:sz w:val="22"/>
          <w:szCs w:val="22"/>
          <w:lang w:eastAsia="en-GB"/>
        </w:rPr>
        <w:lastRenderedPageBreak/>
        <w:t>females</w:t>
      </w:r>
      <w:r w:rsidR="0008754B" w:rsidRPr="00406D7E">
        <w:rPr>
          <w:rFonts w:ascii="Arial" w:eastAsia="Times New Roman" w:hAnsi="Arial" w:cs="Arial"/>
          <w:color w:val="000000" w:themeColor="text1"/>
          <w:sz w:val="22"/>
          <w:szCs w:val="22"/>
          <w:lang w:eastAsia="en-GB"/>
        </w:rPr>
        <w:t xml:space="preserve"> that</w:t>
      </w:r>
      <w:r w:rsidR="009609B0" w:rsidRPr="00406D7E">
        <w:rPr>
          <w:rFonts w:ascii="Arial" w:eastAsia="Times New Roman" w:hAnsi="Arial" w:cs="Arial"/>
          <w:color w:val="000000" w:themeColor="text1"/>
          <w:sz w:val="22"/>
          <w:szCs w:val="22"/>
          <w:lang w:eastAsia="en-GB"/>
        </w:rPr>
        <w:t xml:space="preserve"> singing ca</w:t>
      </w:r>
      <w:r w:rsidR="0008754B" w:rsidRPr="00406D7E">
        <w:rPr>
          <w:rFonts w:ascii="Arial" w:eastAsia="Times New Roman" w:hAnsi="Arial" w:cs="Arial"/>
          <w:color w:val="000000" w:themeColor="text1"/>
          <w:sz w:val="22"/>
          <w:szCs w:val="22"/>
          <w:lang w:eastAsia="en-GB"/>
        </w:rPr>
        <w:t>n result in positive outcomes for individuals</w:t>
      </w:r>
      <w:r w:rsidR="00735DE8" w:rsidRPr="00406D7E">
        <w:rPr>
          <w:rFonts w:ascii="Arial" w:eastAsia="Times New Roman" w:hAnsi="Arial" w:cs="Arial"/>
          <w:color w:val="000000" w:themeColor="text1"/>
          <w:sz w:val="22"/>
          <w:szCs w:val="22"/>
          <w:lang w:eastAsia="en-GB"/>
        </w:rPr>
        <w:t xml:space="preserve">, improve relationships, </w:t>
      </w:r>
      <w:r w:rsidR="0008754B" w:rsidRPr="00406D7E">
        <w:rPr>
          <w:rFonts w:ascii="Arial" w:eastAsia="Times New Roman" w:hAnsi="Arial" w:cs="Arial"/>
          <w:color w:val="000000" w:themeColor="text1"/>
          <w:sz w:val="22"/>
          <w:szCs w:val="22"/>
          <w:lang w:eastAsia="en-GB"/>
        </w:rPr>
        <w:t xml:space="preserve">and remove social barriers (Bailey and Davidson 2005; </w:t>
      </w:r>
      <w:r w:rsidR="00735DE8" w:rsidRPr="00406D7E">
        <w:rPr>
          <w:rFonts w:ascii="Arial" w:eastAsia="Times New Roman" w:hAnsi="Arial" w:cs="Arial"/>
          <w:color w:val="000000" w:themeColor="text1"/>
          <w:sz w:val="22"/>
          <w:szCs w:val="22"/>
          <w:lang w:eastAsia="en-GB"/>
        </w:rPr>
        <w:t>Stacy et al 2002; Gridley 2008)</w:t>
      </w:r>
      <w:r w:rsidR="0008754B" w:rsidRPr="00406D7E">
        <w:rPr>
          <w:rFonts w:ascii="Arial" w:eastAsia="Times New Roman" w:hAnsi="Arial" w:cs="Arial"/>
          <w:color w:val="000000" w:themeColor="text1"/>
          <w:sz w:val="22"/>
          <w:szCs w:val="22"/>
          <w:lang w:eastAsia="en-GB"/>
        </w:rPr>
        <w:t xml:space="preserve">. I hope to investigate this further in future research. </w:t>
      </w:r>
    </w:p>
    <w:p w14:paraId="1265E9BD" w14:textId="48060DDF" w:rsidR="00D511C2" w:rsidRPr="00406D7E" w:rsidRDefault="00722A7B" w:rsidP="00406D7E">
      <w:pPr>
        <w:pStyle w:val="NormalWeb"/>
        <w:spacing w:line="360" w:lineRule="auto"/>
        <w:rPr>
          <w:rFonts w:ascii="Arial" w:hAnsi="Arial" w:cs="Arial"/>
          <w:b/>
          <w:bCs/>
          <w:sz w:val="22"/>
          <w:szCs w:val="22"/>
        </w:rPr>
      </w:pPr>
      <w:r w:rsidRPr="00406D7E">
        <w:rPr>
          <w:rFonts w:ascii="Arial" w:hAnsi="Arial" w:cs="Arial"/>
          <w:b/>
          <w:bCs/>
          <w:sz w:val="22"/>
          <w:szCs w:val="22"/>
        </w:rPr>
        <w:t xml:space="preserve">Key ethical issues and insider research </w:t>
      </w:r>
    </w:p>
    <w:p w14:paraId="79592286" w14:textId="5258405A" w:rsidR="00AC656A" w:rsidRPr="00406D7E" w:rsidRDefault="003F188F" w:rsidP="00406D7E">
      <w:pPr>
        <w:pStyle w:val="NormalWeb"/>
        <w:spacing w:line="360" w:lineRule="auto"/>
        <w:rPr>
          <w:rFonts w:ascii="Arial" w:hAnsi="Arial" w:cs="Arial"/>
          <w:sz w:val="22"/>
          <w:szCs w:val="22"/>
        </w:rPr>
      </w:pPr>
      <w:r w:rsidRPr="00406D7E">
        <w:rPr>
          <w:rFonts w:ascii="Arial" w:hAnsi="Arial" w:cs="Arial"/>
          <w:sz w:val="22"/>
          <w:szCs w:val="22"/>
        </w:rPr>
        <w:t xml:space="preserve">Every stage of the research process involves ethical considerations from initial topic through methodology, method and even the writing of reports (Sikes 2006). </w:t>
      </w:r>
      <w:r w:rsidR="00F57023" w:rsidRPr="00406D7E">
        <w:rPr>
          <w:rFonts w:ascii="Arial" w:hAnsi="Arial" w:cs="Arial"/>
          <w:sz w:val="22"/>
          <w:szCs w:val="22"/>
        </w:rPr>
        <w:t>Mansell et al (2004</w:t>
      </w:r>
      <w:r w:rsidR="00355F8A" w:rsidRPr="00406D7E">
        <w:rPr>
          <w:rFonts w:ascii="Arial" w:hAnsi="Arial" w:cs="Arial"/>
          <w:sz w:val="22"/>
          <w:szCs w:val="22"/>
        </w:rPr>
        <w:t>. p 9</w:t>
      </w:r>
      <w:r w:rsidR="00F57023" w:rsidRPr="00406D7E">
        <w:rPr>
          <w:rFonts w:ascii="Arial" w:hAnsi="Arial" w:cs="Arial"/>
          <w:sz w:val="22"/>
          <w:szCs w:val="22"/>
        </w:rPr>
        <w:t xml:space="preserve">) note that it is of ethical import for the researcher to consider the method of data collection and “the risk of harm to the individual against the quality of data collected” </w:t>
      </w:r>
      <w:r w:rsidR="008C4E98" w:rsidRPr="00406D7E">
        <w:rPr>
          <w:rFonts w:ascii="Arial" w:hAnsi="Arial" w:cs="Arial"/>
          <w:sz w:val="22"/>
          <w:szCs w:val="22"/>
        </w:rPr>
        <w:t>on this basis a researcher must not only risk assess participants (Gray 2004) but also the methods with which one collects data (Bryman 2012).</w:t>
      </w:r>
      <w:r w:rsidR="00F57023" w:rsidRPr="00406D7E">
        <w:rPr>
          <w:rFonts w:ascii="Arial" w:hAnsi="Arial" w:cs="Arial"/>
          <w:sz w:val="22"/>
          <w:szCs w:val="22"/>
        </w:rPr>
        <w:t xml:space="preserve"> </w:t>
      </w:r>
      <w:r w:rsidR="00D55862" w:rsidRPr="00406D7E">
        <w:rPr>
          <w:rFonts w:ascii="Arial" w:hAnsi="Arial" w:cs="Arial"/>
          <w:sz w:val="22"/>
          <w:szCs w:val="22"/>
        </w:rPr>
        <w:t>Cohen, Manion &amp; Morrison (2018</w:t>
      </w:r>
      <w:r w:rsidR="00355F8A" w:rsidRPr="00406D7E">
        <w:rPr>
          <w:rFonts w:ascii="Arial" w:hAnsi="Arial" w:cs="Arial"/>
          <w:sz w:val="22"/>
          <w:szCs w:val="22"/>
        </w:rPr>
        <w:t>. p111</w:t>
      </w:r>
      <w:r w:rsidR="00D55862" w:rsidRPr="00406D7E">
        <w:rPr>
          <w:rFonts w:ascii="Arial" w:hAnsi="Arial" w:cs="Arial"/>
          <w:sz w:val="22"/>
          <w:szCs w:val="22"/>
        </w:rPr>
        <w:t>) argue that ethics are “contextually situated” and every researcher will come across ethical conundrums depending upon the environment in which they are carrying out study.</w:t>
      </w:r>
      <w:r w:rsidR="00A24858" w:rsidRPr="00406D7E">
        <w:rPr>
          <w:rFonts w:ascii="Arial" w:hAnsi="Arial" w:cs="Arial"/>
          <w:sz w:val="22"/>
          <w:szCs w:val="22"/>
        </w:rPr>
        <w:t xml:space="preserve"> </w:t>
      </w:r>
      <w:r w:rsidR="00D55862" w:rsidRPr="00406D7E">
        <w:rPr>
          <w:rFonts w:ascii="Arial" w:hAnsi="Arial" w:cs="Arial"/>
          <w:sz w:val="22"/>
          <w:szCs w:val="22"/>
        </w:rPr>
        <w:t>Commonly held is the belief that the researcher must treat participants with respect and ensure anonymity and confidentiality of the data collected (Dawson 2009, Cohen, Manion &amp; Morrison 2018, Gray 2004, Bryman 2012 &amp; Flick 2015).</w:t>
      </w:r>
    </w:p>
    <w:p w14:paraId="03676A46" w14:textId="15326ACF" w:rsidR="008B6124" w:rsidRPr="00406D7E" w:rsidRDefault="00835D40" w:rsidP="00406D7E">
      <w:pPr>
        <w:pStyle w:val="NormalWeb"/>
        <w:spacing w:line="360" w:lineRule="auto"/>
        <w:rPr>
          <w:rFonts w:ascii="Arial" w:hAnsi="Arial" w:cs="Arial"/>
          <w:color w:val="000000" w:themeColor="text1"/>
          <w:sz w:val="22"/>
          <w:szCs w:val="22"/>
        </w:rPr>
      </w:pPr>
      <w:r w:rsidRPr="00406D7E">
        <w:rPr>
          <w:rFonts w:ascii="Arial" w:hAnsi="Arial" w:cs="Arial"/>
          <w:color w:val="000000" w:themeColor="text1"/>
          <w:sz w:val="22"/>
          <w:szCs w:val="22"/>
        </w:rPr>
        <w:t xml:space="preserve">Anderson et al (2011) assert that whilst regulatory requirements are hugely important, they should not be the primary focus of ethics in research. Indeed, </w:t>
      </w:r>
      <w:r w:rsidR="00F834F2" w:rsidRPr="00406D7E">
        <w:rPr>
          <w:rFonts w:ascii="Arial" w:hAnsi="Arial" w:cs="Arial"/>
          <w:sz w:val="22"/>
          <w:szCs w:val="22"/>
        </w:rPr>
        <w:t>Cascio and Racine (2018</w:t>
      </w:r>
      <w:r w:rsidR="00355F8A" w:rsidRPr="00406D7E">
        <w:rPr>
          <w:rFonts w:ascii="Arial" w:hAnsi="Arial" w:cs="Arial"/>
          <w:sz w:val="22"/>
          <w:szCs w:val="22"/>
        </w:rPr>
        <w:t>. p 170</w:t>
      </w:r>
      <w:r w:rsidR="00F834F2" w:rsidRPr="00406D7E">
        <w:rPr>
          <w:rFonts w:ascii="Arial" w:hAnsi="Arial" w:cs="Arial"/>
          <w:sz w:val="22"/>
          <w:szCs w:val="22"/>
        </w:rPr>
        <w:t xml:space="preserve">) suggest that researchers must look beyond the standard </w:t>
      </w:r>
      <w:r w:rsidR="00D3049C" w:rsidRPr="00406D7E">
        <w:rPr>
          <w:rFonts w:ascii="Arial" w:hAnsi="Arial" w:cs="Arial"/>
          <w:sz w:val="22"/>
          <w:szCs w:val="22"/>
        </w:rPr>
        <w:t xml:space="preserve">ethical </w:t>
      </w:r>
      <w:r w:rsidR="00F834F2" w:rsidRPr="00406D7E">
        <w:rPr>
          <w:rFonts w:ascii="Arial" w:hAnsi="Arial" w:cs="Arial"/>
          <w:sz w:val="22"/>
          <w:szCs w:val="22"/>
        </w:rPr>
        <w:t xml:space="preserve">procedures of gaining consent and privacy protection to </w:t>
      </w:r>
      <w:r w:rsidR="00E50AD0" w:rsidRPr="00406D7E">
        <w:rPr>
          <w:rFonts w:ascii="Arial" w:hAnsi="Arial" w:cs="Arial"/>
          <w:sz w:val="22"/>
          <w:szCs w:val="22"/>
        </w:rPr>
        <w:t xml:space="preserve">a more “person-oriented approach” </w:t>
      </w:r>
      <w:r w:rsidR="003B4245" w:rsidRPr="00406D7E">
        <w:rPr>
          <w:rFonts w:ascii="Arial" w:hAnsi="Arial" w:cs="Arial"/>
          <w:sz w:val="22"/>
          <w:szCs w:val="22"/>
        </w:rPr>
        <w:t>by consideration for empowerment of participants, their lived experience, and individualisation.</w:t>
      </w:r>
      <w:r w:rsidR="00E50AD0" w:rsidRPr="00406D7E">
        <w:rPr>
          <w:rFonts w:ascii="Arial" w:hAnsi="Arial" w:cs="Arial"/>
          <w:sz w:val="22"/>
          <w:szCs w:val="22"/>
        </w:rPr>
        <w:t xml:space="preserve"> </w:t>
      </w:r>
      <w:r w:rsidR="003F188F" w:rsidRPr="00406D7E">
        <w:rPr>
          <w:rFonts w:ascii="Arial" w:hAnsi="Arial" w:cs="Arial"/>
          <w:sz w:val="22"/>
          <w:szCs w:val="22"/>
        </w:rPr>
        <w:t xml:space="preserve">Friesen et al (2017) </w:t>
      </w:r>
      <w:r w:rsidR="00AC77C5" w:rsidRPr="00406D7E">
        <w:rPr>
          <w:rFonts w:ascii="Arial" w:hAnsi="Arial" w:cs="Arial"/>
          <w:sz w:val="22"/>
          <w:szCs w:val="22"/>
        </w:rPr>
        <w:t xml:space="preserve">suggest that researchers </w:t>
      </w:r>
      <w:r w:rsidR="00AC656A" w:rsidRPr="00406D7E">
        <w:rPr>
          <w:rFonts w:ascii="Arial" w:hAnsi="Arial" w:cs="Arial"/>
          <w:sz w:val="22"/>
          <w:szCs w:val="22"/>
        </w:rPr>
        <w:t xml:space="preserve">also </w:t>
      </w:r>
      <w:r w:rsidR="00AC77C5" w:rsidRPr="00406D7E">
        <w:rPr>
          <w:rFonts w:ascii="Arial" w:hAnsi="Arial" w:cs="Arial"/>
          <w:sz w:val="22"/>
          <w:szCs w:val="22"/>
        </w:rPr>
        <w:t xml:space="preserve">have an ethical responsibility to ensure inclusion for </w:t>
      </w:r>
      <w:r w:rsidR="004B76CD" w:rsidRPr="00406D7E">
        <w:rPr>
          <w:rFonts w:ascii="Arial" w:hAnsi="Arial" w:cs="Arial"/>
          <w:sz w:val="22"/>
          <w:szCs w:val="22"/>
        </w:rPr>
        <w:t>underrepresented</w:t>
      </w:r>
      <w:r w:rsidR="00AC77C5" w:rsidRPr="00406D7E">
        <w:rPr>
          <w:rFonts w:ascii="Arial" w:hAnsi="Arial" w:cs="Arial"/>
          <w:sz w:val="22"/>
          <w:szCs w:val="22"/>
        </w:rPr>
        <w:t xml:space="preserve"> groups in research</w:t>
      </w:r>
      <w:r w:rsidR="00260E8E" w:rsidRPr="00406D7E">
        <w:rPr>
          <w:rFonts w:ascii="Arial" w:hAnsi="Arial" w:cs="Arial"/>
          <w:sz w:val="22"/>
          <w:szCs w:val="22"/>
        </w:rPr>
        <w:t xml:space="preserve"> so they may support the development of research conventions. </w:t>
      </w:r>
      <w:r w:rsidR="00825EE1" w:rsidRPr="00406D7E">
        <w:rPr>
          <w:rFonts w:ascii="Arial" w:hAnsi="Arial" w:cs="Arial"/>
          <w:sz w:val="22"/>
          <w:szCs w:val="22"/>
        </w:rPr>
        <w:t xml:space="preserve">Whilst ensuring inclusion, a researcher should also consider how to protect participants. </w:t>
      </w:r>
      <w:r w:rsidR="0022318E" w:rsidRPr="00406D7E">
        <w:rPr>
          <w:rFonts w:ascii="Arial" w:hAnsi="Arial" w:cs="Arial"/>
          <w:sz w:val="22"/>
          <w:szCs w:val="22"/>
        </w:rPr>
        <w:t xml:space="preserve">The protection of participants should underpin all research activities </w:t>
      </w:r>
      <w:r w:rsidR="00EB6B15" w:rsidRPr="00406D7E">
        <w:rPr>
          <w:rFonts w:ascii="Arial" w:hAnsi="Arial" w:cs="Arial"/>
          <w:sz w:val="22"/>
          <w:szCs w:val="22"/>
        </w:rPr>
        <w:t xml:space="preserve">and consideration of the vulnerabilities of participants is paramount to good quality, ethical research </w:t>
      </w:r>
      <w:r w:rsidR="0022318E" w:rsidRPr="00406D7E">
        <w:rPr>
          <w:rFonts w:ascii="Arial" w:hAnsi="Arial" w:cs="Arial"/>
          <w:sz w:val="22"/>
          <w:szCs w:val="22"/>
        </w:rPr>
        <w:t>(</w:t>
      </w:r>
      <w:r w:rsidR="00EB6B15" w:rsidRPr="00406D7E">
        <w:rPr>
          <w:rFonts w:ascii="Arial" w:hAnsi="Arial" w:cs="Arial"/>
          <w:sz w:val="22"/>
          <w:szCs w:val="22"/>
        </w:rPr>
        <w:t xml:space="preserve">Bradbury-Jones et al 2014). A researcher should make clear the types of information they will be seeking from participants in advance as </w:t>
      </w:r>
      <w:r w:rsidR="00A45A80" w:rsidRPr="00406D7E">
        <w:rPr>
          <w:rFonts w:ascii="Arial" w:hAnsi="Arial" w:cs="Arial"/>
          <w:sz w:val="22"/>
          <w:szCs w:val="22"/>
        </w:rPr>
        <w:t>some may be uncomfortable sharing what they see as sensitive details of their lives,</w:t>
      </w:r>
      <w:r w:rsidR="00050C35" w:rsidRPr="00406D7E">
        <w:rPr>
          <w:rFonts w:ascii="Arial" w:hAnsi="Arial" w:cs="Arial"/>
          <w:sz w:val="22"/>
          <w:szCs w:val="22"/>
        </w:rPr>
        <w:t xml:space="preserve"> thus</w:t>
      </w:r>
      <w:r w:rsidR="00A45A80" w:rsidRPr="00406D7E">
        <w:rPr>
          <w:rFonts w:ascii="Arial" w:hAnsi="Arial" w:cs="Arial"/>
          <w:sz w:val="22"/>
          <w:szCs w:val="22"/>
        </w:rPr>
        <w:t xml:space="preserve"> form</w:t>
      </w:r>
      <w:r w:rsidR="00050C35" w:rsidRPr="00406D7E">
        <w:rPr>
          <w:rFonts w:ascii="Arial" w:hAnsi="Arial" w:cs="Arial"/>
          <w:sz w:val="22"/>
          <w:szCs w:val="22"/>
        </w:rPr>
        <w:t>ing</w:t>
      </w:r>
      <w:r w:rsidR="00A45A80" w:rsidRPr="00406D7E">
        <w:rPr>
          <w:rFonts w:ascii="Arial" w:hAnsi="Arial" w:cs="Arial"/>
          <w:sz w:val="22"/>
          <w:szCs w:val="22"/>
        </w:rPr>
        <w:t xml:space="preserve"> the basis of informed consent (Kumar 2011). </w:t>
      </w:r>
    </w:p>
    <w:p w14:paraId="618F20A7" w14:textId="31B5D90C" w:rsidR="000919D6" w:rsidRPr="00406D7E" w:rsidRDefault="00C921A7" w:rsidP="00406D7E">
      <w:pPr>
        <w:pStyle w:val="NormalWeb"/>
        <w:spacing w:line="360" w:lineRule="auto"/>
        <w:rPr>
          <w:rFonts w:ascii="Arial" w:hAnsi="Arial" w:cs="Arial"/>
          <w:color w:val="FF0000"/>
          <w:sz w:val="22"/>
          <w:szCs w:val="22"/>
        </w:rPr>
      </w:pPr>
      <w:r w:rsidRPr="00406D7E">
        <w:rPr>
          <w:rFonts w:ascii="Arial" w:hAnsi="Arial" w:cs="Arial"/>
          <w:sz w:val="22"/>
          <w:szCs w:val="22"/>
        </w:rPr>
        <w:t xml:space="preserve">As a novice researcher working in education, </w:t>
      </w:r>
      <w:r w:rsidR="003C2973" w:rsidRPr="00406D7E">
        <w:rPr>
          <w:rFonts w:ascii="Arial" w:hAnsi="Arial" w:cs="Arial"/>
          <w:sz w:val="22"/>
          <w:szCs w:val="22"/>
        </w:rPr>
        <w:t>I</w:t>
      </w:r>
      <w:r w:rsidRPr="00406D7E">
        <w:rPr>
          <w:rFonts w:ascii="Arial" w:hAnsi="Arial" w:cs="Arial"/>
          <w:sz w:val="22"/>
          <w:szCs w:val="22"/>
        </w:rPr>
        <w:t xml:space="preserve"> will take on the role o</w:t>
      </w:r>
      <w:r w:rsidR="003C2973" w:rsidRPr="00406D7E">
        <w:rPr>
          <w:rFonts w:ascii="Arial" w:hAnsi="Arial" w:cs="Arial"/>
          <w:sz w:val="22"/>
          <w:szCs w:val="22"/>
        </w:rPr>
        <w:t>f</w:t>
      </w:r>
      <w:r w:rsidRPr="00406D7E">
        <w:rPr>
          <w:rFonts w:ascii="Arial" w:hAnsi="Arial" w:cs="Arial"/>
          <w:sz w:val="22"/>
          <w:szCs w:val="22"/>
        </w:rPr>
        <w:t xml:space="preserve"> an insider researcher</w:t>
      </w:r>
      <w:r w:rsidR="003C2973" w:rsidRPr="00406D7E">
        <w:rPr>
          <w:rFonts w:ascii="Arial" w:hAnsi="Arial" w:cs="Arial"/>
          <w:sz w:val="22"/>
          <w:szCs w:val="22"/>
        </w:rPr>
        <w:t xml:space="preserve"> and w</w:t>
      </w:r>
      <w:r w:rsidRPr="00406D7E">
        <w:rPr>
          <w:rFonts w:ascii="Arial" w:hAnsi="Arial" w:cs="Arial"/>
          <w:sz w:val="22"/>
          <w:szCs w:val="22"/>
        </w:rPr>
        <w:t xml:space="preserve">ith this position comes </w:t>
      </w:r>
      <w:r w:rsidR="0061032A" w:rsidRPr="00406D7E">
        <w:rPr>
          <w:rFonts w:ascii="Arial" w:hAnsi="Arial" w:cs="Arial"/>
          <w:sz w:val="22"/>
          <w:szCs w:val="22"/>
        </w:rPr>
        <w:t>several</w:t>
      </w:r>
      <w:r w:rsidRPr="00406D7E">
        <w:rPr>
          <w:rFonts w:ascii="Arial" w:hAnsi="Arial" w:cs="Arial"/>
          <w:sz w:val="22"/>
          <w:szCs w:val="22"/>
        </w:rPr>
        <w:t xml:space="preserve"> considerations. </w:t>
      </w:r>
      <w:r w:rsidR="003B19DE" w:rsidRPr="00406D7E">
        <w:rPr>
          <w:rFonts w:ascii="Arial" w:hAnsi="Arial" w:cs="Arial"/>
          <w:sz w:val="22"/>
          <w:szCs w:val="22"/>
        </w:rPr>
        <w:t xml:space="preserve">Finney &amp; Laurence (2017) suggest that an insider researcher </w:t>
      </w:r>
      <w:r w:rsidR="003C2973" w:rsidRPr="00406D7E">
        <w:rPr>
          <w:rFonts w:ascii="Arial" w:hAnsi="Arial" w:cs="Arial"/>
          <w:sz w:val="22"/>
          <w:szCs w:val="22"/>
        </w:rPr>
        <w:t>should</w:t>
      </w:r>
      <w:r w:rsidR="003B19DE" w:rsidRPr="00406D7E">
        <w:rPr>
          <w:rFonts w:ascii="Arial" w:hAnsi="Arial" w:cs="Arial"/>
          <w:sz w:val="22"/>
          <w:szCs w:val="22"/>
        </w:rPr>
        <w:t xml:space="preserve"> be prepared to find their thoughts and idea</w:t>
      </w:r>
      <w:r w:rsidR="00C91C15" w:rsidRPr="00406D7E">
        <w:rPr>
          <w:rFonts w:ascii="Arial" w:hAnsi="Arial" w:cs="Arial"/>
          <w:sz w:val="22"/>
          <w:szCs w:val="22"/>
        </w:rPr>
        <w:t>s challenged and must not assume understanding (Aburn et al 2021).</w:t>
      </w:r>
      <w:r w:rsidR="00227CF8" w:rsidRPr="00406D7E">
        <w:rPr>
          <w:rFonts w:ascii="Arial" w:hAnsi="Arial" w:cs="Arial"/>
          <w:sz w:val="22"/>
          <w:szCs w:val="22"/>
        </w:rPr>
        <w:t xml:space="preserve"> An expectation for there to be a certain amount of strain between the roles undertaken of researcher and insider is advised (Hanson </w:t>
      </w:r>
      <w:r w:rsidR="00227CF8" w:rsidRPr="00406D7E">
        <w:rPr>
          <w:rFonts w:ascii="Arial" w:hAnsi="Arial" w:cs="Arial"/>
          <w:sz w:val="22"/>
          <w:szCs w:val="22"/>
        </w:rPr>
        <w:lastRenderedPageBreak/>
        <w:t xml:space="preserve">2013) and therefore </w:t>
      </w:r>
      <w:r w:rsidR="00B75A97" w:rsidRPr="00406D7E">
        <w:rPr>
          <w:rFonts w:ascii="Arial" w:hAnsi="Arial" w:cs="Arial"/>
          <w:sz w:val="22"/>
          <w:szCs w:val="22"/>
        </w:rPr>
        <w:t>should</w:t>
      </w:r>
      <w:r w:rsidR="00227CF8" w:rsidRPr="00406D7E">
        <w:rPr>
          <w:rFonts w:ascii="Arial" w:hAnsi="Arial" w:cs="Arial"/>
          <w:sz w:val="22"/>
          <w:szCs w:val="22"/>
        </w:rPr>
        <w:t xml:space="preserve"> be considered in the development of research design (Milligan 2016).</w:t>
      </w:r>
      <w:r w:rsidR="00B75A97" w:rsidRPr="00406D7E">
        <w:rPr>
          <w:rFonts w:ascii="Arial" w:hAnsi="Arial" w:cs="Arial"/>
          <w:sz w:val="22"/>
          <w:szCs w:val="22"/>
        </w:rPr>
        <w:t xml:space="preserve"> </w:t>
      </w:r>
      <w:r w:rsidR="00217F74" w:rsidRPr="00406D7E">
        <w:rPr>
          <w:rFonts w:ascii="Arial" w:hAnsi="Arial" w:cs="Arial"/>
          <w:sz w:val="22"/>
          <w:szCs w:val="22"/>
        </w:rPr>
        <w:t xml:space="preserve">Bonner &amp; Tolhurst (2002) suggest </w:t>
      </w:r>
      <w:r w:rsidR="00DB662F" w:rsidRPr="00406D7E">
        <w:rPr>
          <w:rFonts w:ascii="Arial" w:hAnsi="Arial" w:cs="Arial"/>
          <w:sz w:val="22"/>
          <w:szCs w:val="22"/>
        </w:rPr>
        <w:t>several</w:t>
      </w:r>
      <w:r w:rsidR="00217F74" w:rsidRPr="00406D7E">
        <w:rPr>
          <w:rFonts w:ascii="Arial" w:hAnsi="Arial" w:cs="Arial"/>
          <w:sz w:val="22"/>
          <w:szCs w:val="22"/>
        </w:rPr>
        <w:t xml:space="preserve"> advantages of insider research from knowing the culture of the organisation to existing relationships with participants encouraging both truth telling and accurate judgment of truth. </w:t>
      </w:r>
      <w:proofErr w:type="spellStart"/>
      <w:r w:rsidR="00217F74" w:rsidRPr="00406D7E">
        <w:rPr>
          <w:rFonts w:ascii="Arial" w:hAnsi="Arial" w:cs="Arial"/>
          <w:sz w:val="22"/>
          <w:szCs w:val="22"/>
        </w:rPr>
        <w:t>Aburn</w:t>
      </w:r>
      <w:proofErr w:type="spellEnd"/>
      <w:r w:rsidR="00217F74" w:rsidRPr="00406D7E">
        <w:rPr>
          <w:rFonts w:ascii="Arial" w:hAnsi="Arial" w:cs="Arial"/>
          <w:sz w:val="22"/>
          <w:szCs w:val="22"/>
        </w:rPr>
        <w:t xml:space="preserve"> et al </w:t>
      </w:r>
      <w:r w:rsidR="00E97D5A" w:rsidRPr="00406D7E">
        <w:rPr>
          <w:rFonts w:ascii="Arial" w:hAnsi="Arial" w:cs="Arial"/>
          <w:sz w:val="22"/>
          <w:szCs w:val="22"/>
        </w:rPr>
        <w:t>(</w:t>
      </w:r>
      <w:r w:rsidR="00217F74" w:rsidRPr="00406D7E">
        <w:rPr>
          <w:rFonts w:ascii="Arial" w:hAnsi="Arial" w:cs="Arial"/>
          <w:sz w:val="22"/>
          <w:szCs w:val="22"/>
        </w:rPr>
        <w:t>2021</w:t>
      </w:r>
      <w:r w:rsidR="00E97D5A" w:rsidRPr="00406D7E">
        <w:rPr>
          <w:rFonts w:ascii="Arial" w:hAnsi="Arial" w:cs="Arial"/>
          <w:sz w:val="22"/>
          <w:szCs w:val="22"/>
        </w:rPr>
        <w:t>)</w:t>
      </w:r>
      <w:r w:rsidR="00917A6A" w:rsidRPr="00406D7E">
        <w:rPr>
          <w:rFonts w:ascii="Arial" w:hAnsi="Arial" w:cs="Arial"/>
          <w:sz w:val="22"/>
          <w:szCs w:val="22"/>
        </w:rPr>
        <w:t xml:space="preserve"> agree, also suggesting that for participants working with an insider researcher there is the opportunity for the sharing of experiences with one who has ‘been there’.  Cuomo &amp; Massaro (2016) suggest boundary making as a feminist research methodology for ‘intimate insiders’, believing that </w:t>
      </w:r>
      <w:r w:rsidR="00DB662F" w:rsidRPr="00406D7E">
        <w:rPr>
          <w:rFonts w:ascii="Arial" w:hAnsi="Arial" w:cs="Arial"/>
          <w:sz w:val="22"/>
          <w:szCs w:val="22"/>
        </w:rPr>
        <w:t xml:space="preserve">the insider researcher is privy to the workings of the ‘field’, knows the language and is familiar with roles and responsibilities and so is duty bound to assert boundaries clearly with participants. </w:t>
      </w:r>
      <w:r w:rsidR="00BE03E5" w:rsidRPr="00406D7E">
        <w:rPr>
          <w:rFonts w:ascii="Arial" w:hAnsi="Arial" w:cs="Arial"/>
          <w:sz w:val="22"/>
          <w:szCs w:val="22"/>
        </w:rPr>
        <w:t>This resonates with me as a teacher of teenagers</w:t>
      </w:r>
      <w:r w:rsidR="00245CBC" w:rsidRPr="00406D7E">
        <w:rPr>
          <w:rFonts w:ascii="Arial" w:hAnsi="Arial" w:cs="Arial"/>
          <w:sz w:val="22"/>
          <w:szCs w:val="22"/>
        </w:rPr>
        <w:t>,</w:t>
      </w:r>
      <w:r w:rsidR="00BE03E5" w:rsidRPr="00406D7E">
        <w:rPr>
          <w:rFonts w:ascii="Arial" w:hAnsi="Arial" w:cs="Arial"/>
          <w:sz w:val="22"/>
          <w:szCs w:val="22"/>
        </w:rPr>
        <w:t xml:space="preserve"> </w:t>
      </w:r>
      <w:r w:rsidR="00D306F2" w:rsidRPr="00406D7E">
        <w:rPr>
          <w:rFonts w:ascii="Arial" w:hAnsi="Arial" w:cs="Arial"/>
          <w:sz w:val="22"/>
          <w:szCs w:val="22"/>
        </w:rPr>
        <w:t>whose success can depend upon the quality of relationships with their teachers (Bernstein-Yamashiro &amp; Noam 2013)</w:t>
      </w:r>
      <w:r w:rsidR="004D7416" w:rsidRPr="00406D7E">
        <w:rPr>
          <w:rFonts w:ascii="Arial" w:hAnsi="Arial" w:cs="Arial"/>
          <w:sz w:val="22"/>
          <w:szCs w:val="22"/>
        </w:rPr>
        <w:t>. Boundary making between student and teacher involves finding balance between care and professional distance (</w:t>
      </w:r>
      <w:proofErr w:type="spellStart"/>
      <w:r w:rsidR="004D7416" w:rsidRPr="00406D7E">
        <w:rPr>
          <w:rFonts w:ascii="Arial" w:hAnsi="Arial" w:cs="Arial"/>
          <w:sz w:val="22"/>
          <w:szCs w:val="22"/>
        </w:rPr>
        <w:t>Plaut</w:t>
      </w:r>
      <w:proofErr w:type="spellEnd"/>
      <w:r w:rsidR="004D7416" w:rsidRPr="00406D7E">
        <w:rPr>
          <w:rFonts w:ascii="Arial" w:hAnsi="Arial" w:cs="Arial"/>
          <w:sz w:val="22"/>
          <w:szCs w:val="22"/>
        </w:rPr>
        <w:t xml:space="preserve"> 1993) and an acknowledgment of this position seems </w:t>
      </w:r>
      <w:r w:rsidR="00E97D5A" w:rsidRPr="00406D7E">
        <w:rPr>
          <w:rFonts w:ascii="Arial" w:hAnsi="Arial" w:cs="Arial"/>
          <w:sz w:val="22"/>
          <w:szCs w:val="22"/>
        </w:rPr>
        <w:t xml:space="preserve">to </w:t>
      </w:r>
      <w:r w:rsidR="002E11DB" w:rsidRPr="00406D7E">
        <w:rPr>
          <w:rFonts w:ascii="Arial" w:hAnsi="Arial" w:cs="Arial"/>
          <w:sz w:val="22"/>
          <w:szCs w:val="22"/>
        </w:rPr>
        <w:t xml:space="preserve">sit alongside that of the insider researcher. </w:t>
      </w:r>
      <w:r w:rsidR="00881076" w:rsidRPr="00406D7E">
        <w:rPr>
          <w:rFonts w:ascii="Arial" w:hAnsi="Arial" w:cs="Arial"/>
          <w:sz w:val="22"/>
          <w:szCs w:val="22"/>
        </w:rPr>
        <w:t xml:space="preserve"> </w:t>
      </w:r>
    </w:p>
    <w:p w14:paraId="44F0746E" w14:textId="705121E3" w:rsidR="00722A7B" w:rsidRPr="00406D7E" w:rsidRDefault="000732E0" w:rsidP="00406D7E">
      <w:pPr>
        <w:spacing w:before="100" w:beforeAutospacing="1" w:after="100" w:afterAutospacing="1" w:line="360" w:lineRule="auto"/>
        <w:rPr>
          <w:rFonts w:ascii="Arial" w:eastAsia="Times New Roman" w:hAnsi="Arial" w:cs="Arial"/>
          <w:b/>
          <w:bCs/>
          <w:sz w:val="22"/>
          <w:szCs w:val="22"/>
          <w:lang w:eastAsia="en-GB"/>
        </w:rPr>
      </w:pPr>
      <w:r w:rsidRPr="00406D7E">
        <w:rPr>
          <w:rFonts w:ascii="Arial" w:eastAsia="Times New Roman" w:hAnsi="Arial" w:cs="Arial"/>
          <w:b/>
          <w:bCs/>
          <w:sz w:val="22"/>
          <w:szCs w:val="22"/>
          <w:lang w:eastAsia="en-GB"/>
        </w:rPr>
        <w:t xml:space="preserve">Conclusion </w:t>
      </w:r>
    </w:p>
    <w:p w14:paraId="6B874E9E" w14:textId="33F1CA7C" w:rsidR="00C921A7" w:rsidRPr="00406D7E" w:rsidRDefault="00C921A7"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In the process of researching and writing this essay I have been given the opportunity to evaluate my own underlying philosophical beliefs around learning and knowledge and have been surprised to find my initial thoughts challenged. Whilst I professed to be interested in voice science from what I now know to be a positivist paradigm, I ascribe to a relativist ontology and so have uncovered </w:t>
      </w:r>
      <w:r w:rsidR="0061032A" w:rsidRPr="00406D7E">
        <w:rPr>
          <w:rFonts w:ascii="Arial" w:eastAsia="Times New Roman" w:hAnsi="Arial" w:cs="Arial"/>
          <w:sz w:val="22"/>
          <w:szCs w:val="22"/>
          <w:lang w:eastAsia="en-GB"/>
        </w:rPr>
        <w:t xml:space="preserve">a dichotomy of </w:t>
      </w:r>
      <w:r w:rsidR="00296CC1" w:rsidRPr="00406D7E">
        <w:rPr>
          <w:rFonts w:ascii="Arial" w:eastAsia="Times New Roman" w:hAnsi="Arial" w:cs="Arial"/>
          <w:sz w:val="22"/>
          <w:szCs w:val="22"/>
          <w:lang w:eastAsia="en-GB"/>
        </w:rPr>
        <w:t xml:space="preserve">positions. </w:t>
      </w:r>
      <w:r w:rsidR="006F42FE" w:rsidRPr="00406D7E">
        <w:rPr>
          <w:rFonts w:ascii="Arial" w:eastAsia="Times New Roman" w:hAnsi="Arial" w:cs="Arial"/>
          <w:sz w:val="22"/>
          <w:szCs w:val="22"/>
          <w:lang w:eastAsia="en-GB"/>
        </w:rPr>
        <w:t xml:space="preserve">In the music department where I work, I am the only female member of staff, reflecting quite accurately the balance of genders in the music industry, and so I am drawn to the paradigm of feminist research hoping to explore the female perspective </w:t>
      </w:r>
      <w:r w:rsidR="000B5986" w:rsidRPr="00406D7E">
        <w:rPr>
          <w:rFonts w:ascii="Arial" w:eastAsia="Times New Roman" w:hAnsi="Arial" w:cs="Arial"/>
          <w:sz w:val="22"/>
          <w:szCs w:val="22"/>
          <w:lang w:eastAsia="en-GB"/>
        </w:rPr>
        <w:t>using</w:t>
      </w:r>
      <w:r w:rsidR="006F42FE" w:rsidRPr="00406D7E">
        <w:rPr>
          <w:rFonts w:ascii="Arial" w:eastAsia="Times New Roman" w:hAnsi="Arial" w:cs="Arial"/>
          <w:sz w:val="22"/>
          <w:szCs w:val="22"/>
          <w:lang w:eastAsia="en-GB"/>
        </w:rPr>
        <w:t xml:space="preserve"> focus groups and unstructured qualitative data collection methods. </w:t>
      </w:r>
    </w:p>
    <w:p w14:paraId="6FE12E1A" w14:textId="53C09FFE" w:rsidR="005C6C51" w:rsidRPr="00406D7E" w:rsidRDefault="005C6C51" w:rsidP="00406D7E">
      <w:pPr>
        <w:spacing w:before="100" w:beforeAutospacing="1" w:after="100" w:afterAutospacing="1" w:line="360" w:lineRule="auto"/>
        <w:rPr>
          <w:rFonts w:ascii="Arial" w:eastAsia="Times New Roman" w:hAnsi="Arial" w:cs="Arial"/>
          <w:sz w:val="22"/>
          <w:szCs w:val="22"/>
          <w:lang w:eastAsia="en-GB"/>
        </w:rPr>
      </w:pPr>
    </w:p>
    <w:p w14:paraId="1FC6BAC0" w14:textId="25F72BAC" w:rsidR="00050C35" w:rsidRPr="00406D7E" w:rsidRDefault="00050C35" w:rsidP="00406D7E">
      <w:pPr>
        <w:spacing w:before="100" w:beforeAutospacing="1" w:after="100" w:afterAutospacing="1" w:line="360" w:lineRule="auto"/>
        <w:rPr>
          <w:rFonts w:ascii="Arial" w:eastAsia="Times New Roman" w:hAnsi="Arial" w:cs="Arial"/>
          <w:sz w:val="22"/>
          <w:szCs w:val="22"/>
          <w:lang w:eastAsia="en-GB"/>
        </w:rPr>
      </w:pPr>
    </w:p>
    <w:p w14:paraId="5C82ED0B" w14:textId="798C2ECF" w:rsidR="00406D7E" w:rsidRDefault="00406D7E" w:rsidP="005C6C51">
      <w:pPr>
        <w:spacing w:before="100" w:beforeAutospacing="1" w:after="100" w:afterAutospacing="1" w:line="360" w:lineRule="auto"/>
        <w:rPr>
          <w:rFonts w:ascii="Arial" w:eastAsia="Times New Roman" w:hAnsi="Arial" w:cs="Arial"/>
          <w:sz w:val="22"/>
          <w:szCs w:val="22"/>
          <w:lang w:eastAsia="en-GB"/>
        </w:rPr>
      </w:pPr>
    </w:p>
    <w:p w14:paraId="11ECB03E" w14:textId="4031E382" w:rsidR="00C97745" w:rsidRDefault="00C97745" w:rsidP="005C6C51">
      <w:pPr>
        <w:spacing w:before="100" w:beforeAutospacing="1" w:after="100" w:afterAutospacing="1" w:line="360" w:lineRule="auto"/>
        <w:rPr>
          <w:rFonts w:ascii="Arial" w:eastAsia="Times New Roman" w:hAnsi="Arial" w:cs="Arial"/>
          <w:sz w:val="22"/>
          <w:szCs w:val="22"/>
          <w:lang w:eastAsia="en-GB"/>
        </w:rPr>
      </w:pPr>
    </w:p>
    <w:p w14:paraId="54F1D9C7" w14:textId="5D3C822E" w:rsidR="00C97745" w:rsidRDefault="00C97745" w:rsidP="005C6C51">
      <w:pPr>
        <w:spacing w:before="100" w:beforeAutospacing="1" w:after="100" w:afterAutospacing="1" w:line="360" w:lineRule="auto"/>
        <w:rPr>
          <w:rFonts w:ascii="Arial" w:eastAsia="Times New Roman" w:hAnsi="Arial" w:cs="Arial"/>
          <w:sz w:val="22"/>
          <w:szCs w:val="22"/>
          <w:lang w:eastAsia="en-GB"/>
        </w:rPr>
      </w:pPr>
    </w:p>
    <w:p w14:paraId="755B0536" w14:textId="77777777" w:rsidR="00C97745" w:rsidRDefault="00C97745" w:rsidP="005C6C51">
      <w:pPr>
        <w:spacing w:before="100" w:beforeAutospacing="1" w:after="100" w:afterAutospacing="1" w:line="360" w:lineRule="auto"/>
        <w:rPr>
          <w:rFonts w:ascii="Arial" w:eastAsia="Times New Roman" w:hAnsi="Arial" w:cs="Arial"/>
          <w:sz w:val="22"/>
          <w:szCs w:val="22"/>
          <w:lang w:eastAsia="en-GB"/>
        </w:rPr>
      </w:pPr>
    </w:p>
    <w:p w14:paraId="269A68AC" w14:textId="418D159D" w:rsidR="005C6C51" w:rsidRPr="00406D7E" w:rsidRDefault="00B26A80" w:rsidP="00406D7E">
      <w:pPr>
        <w:spacing w:before="100" w:beforeAutospacing="1" w:after="100" w:afterAutospacing="1" w:line="360" w:lineRule="auto"/>
        <w:rPr>
          <w:rFonts w:ascii="Arial" w:eastAsia="Times New Roman" w:hAnsi="Arial" w:cs="Arial"/>
          <w:b/>
          <w:bCs/>
          <w:sz w:val="22"/>
          <w:szCs w:val="22"/>
          <w:lang w:eastAsia="en-GB"/>
        </w:rPr>
      </w:pPr>
      <w:r w:rsidRPr="00406D7E">
        <w:rPr>
          <w:rFonts w:ascii="Arial" w:hAnsi="Arial" w:cs="Arial"/>
          <w:b/>
          <w:bCs/>
          <w:sz w:val="22"/>
          <w:szCs w:val="22"/>
        </w:rPr>
        <w:lastRenderedPageBreak/>
        <w:t>References</w:t>
      </w:r>
    </w:p>
    <w:p w14:paraId="56CBA362" w14:textId="58BD107E" w:rsidR="005C6C51" w:rsidRPr="00406D7E" w:rsidRDefault="005C6C51" w:rsidP="00406D7E">
      <w:pPr>
        <w:spacing w:before="100" w:beforeAutospacing="1" w:after="100" w:afterAutospacing="1" w:line="360" w:lineRule="auto"/>
        <w:rPr>
          <w:rFonts w:ascii="Arial" w:eastAsia="Times New Roman" w:hAnsi="Arial" w:cs="Arial"/>
          <w:sz w:val="22"/>
          <w:szCs w:val="22"/>
          <w:lang w:eastAsia="en-GB"/>
        </w:rPr>
      </w:pPr>
      <w:r w:rsidRPr="00406D7E">
        <w:rPr>
          <w:rFonts w:ascii="Arial" w:hAnsi="Arial" w:cs="Arial"/>
          <w:sz w:val="22"/>
          <w:szCs w:val="22"/>
        </w:rPr>
        <w:t xml:space="preserve">Aaen, M., McGlashan, J., &amp; Sadolin, C. (2020). Laryngostroboscopic Exploration of Rough Vocal Effects in Singing and their Statistical Recognizability: An Anatomical and Physiological Description and Visual Recognizability Study of Distortion, Growl, Rattle, and Grunt using laryngostroboscopic Imaging and Panel Assessment. </w:t>
      </w:r>
      <w:r w:rsidRPr="00406D7E">
        <w:rPr>
          <w:rFonts w:ascii="Arial" w:hAnsi="Arial" w:cs="Arial"/>
          <w:i/>
          <w:iCs/>
          <w:sz w:val="22"/>
          <w:szCs w:val="22"/>
        </w:rPr>
        <w:t>Journal of Voice</w:t>
      </w:r>
      <w:r w:rsidRPr="00406D7E">
        <w:rPr>
          <w:rFonts w:ascii="Arial" w:hAnsi="Arial" w:cs="Arial"/>
          <w:sz w:val="22"/>
          <w:szCs w:val="22"/>
        </w:rPr>
        <w:t xml:space="preserve">, </w:t>
      </w:r>
      <w:r w:rsidRPr="00406D7E">
        <w:rPr>
          <w:rFonts w:ascii="Arial" w:hAnsi="Arial" w:cs="Arial"/>
          <w:i/>
          <w:iCs/>
          <w:sz w:val="22"/>
          <w:szCs w:val="22"/>
        </w:rPr>
        <w:t>34</w:t>
      </w:r>
      <w:r w:rsidRPr="00406D7E">
        <w:rPr>
          <w:rFonts w:ascii="Arial" w:hAnsi="Arial" w:cs="Arial"/>
          <w:sz w:val="22"/>
          <w:szCs w:val="22"/>
        </w:rPr>
        <w:t xml:space="preserve">(1), </w:t>
      </w:r>
      <w:r w:rsidR="00C97745">
        <w:rPr>
          <w:rFonts w:ascii="Arial" w:hAnsi="Arial" w:cs="Arial"/>
          <w:sz w:val="22"/>
          <w:szCs w:val="22"/>
        </w:rPr>
        <w:t>pp.</w:t>
      </w:r>
      <w:r w:rsidRPr="00406D7E">
        <w:rPr>
          <w:rFonts w:ascii="Arial" w:hAnsi="Arial" w:cs="Arial"/>
          <w:sz w:val="22"/>
          <w:szCs w:val="22"/>
        </w:rPr>
        <w:t xml:space="preserve">162.e5-162.e14. </w:t>
      </w:r>
    </w:p>
    <w:p w14:paraId="5D47C190" w14:textId="503C8F7D"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Aburn, E, G., Gott, M., &amp; Hoare, K. (2021). Experiences of an insider researcher - interviewing your own colleagues. </w:t>
      </w:r>
      <w:r w:rsidRPr="00406D7E">
        <w:rPr>
          <w:rFonts w:ascii="Arial" w:hAnsi="Arial" w:cs="Arial"/>
          <w:i/>
          <w:iCs/>
          <w:sz w:val="22"/>
          <w:szCs w:val="22"/>
        </w:rPr>
        <w:t>Nurse Researcher</w:t>
      </w:r>
      <w:r w:rsidRPr="00406D7E">
        <w:rPr>
          <w:rFonts w:ascii="Arial" w:hAnsi="Arial" w:cs="Arial"/>
          <w:sz w:val="22"/>
          <w:szCs w:val="22"/>
        </w:rPr>
        <w:t xml:space="preserve">, </w:t>
      </w:r>
      <w:r w:rsidRPr="00406D7E">
        <w:rPr>
          <w:rFonts w:ascii="Arial" w:hAnsi="Arial" w:cs="Arial"/>
          <w:i/>
          <w:iCs/>
          <w:sz w:val="22"/>
          <w:szCs w:val="22"/>
        </w:rPr>
        <w:t>29</w:t>
      </w:r>
      <w:r w:rsidRPr="00406D7E">
        <w:rPr>
          <w:rFonts w:ascii="Arial" w:hAnsi="Arial" w:cs="Arial"/>
          <w:sz w:val="22"/>
          <w:szCs w:val="22"/>
        </w:rPr>
        <w:t xml:space="preserve">(3), </w:t>
      </w:r>
      <w:r w:rsidR="00C97745">
        <w:rPr>
          <w:rFonts w:ascii="Arial" w:hAnsi="Arial" w:cs="Arial"/>
          <w:sz w:val="22"/>
          <w:szCs w:val="22"/>
        </w:rPr>
        <w:t>pp.</w:t>
      </w:r>
      <w:r w:rsidRPr="00406D7E">
        <w:rPr>
          <w:rFonts w:ascii="Arial" w:hAnsi="Arial" w:cs="Arial"/>
          <w:sz w:val="22"/>
          <w:szCs w:val="22"/>
        </w:rPr>
        <w:t xml:space="preserve">22–28. </w:t>
      </w:r>
    </w:p>
    <w:p w14:paraId="27ABAB95" w14:textId="77777777" w:rsidR="00D56717" w:rsidRPr="00406D7E" w:rsidRDefault="00D56717" w:rsidP="00406D7E">
      <w:pPr>
        <w:spacing w:line="360" w:lineRule="auto"/>
        <w:rPr>
          <w:rFonts w:ascii="Arial" w:hAnsi="Arial" w:cs="Arial"/>
          <w:sz w:val="22"/>
          <w:szCs w:val="22"/>
        </w:rPr>
      </w:pPr>
    </w:p>
    <w:p w14:paraId="24D99EC9" w14:textId="731612CA"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Anderson, J. A., B. Sawatzky-Girling, M. McDonald, D. Pullman, R. Saginur, H. A. Sampson,</w:t>
      </w:r>
      <w:r w:rsidRPr="00406D7E">
        <w:rPr>
          <w:rFonts w:ascii="Arial" w:hAnsi="Arial" w:cs="Arial"/>
          <w:sz w:val="22"/>
          <w:szCs w:val="22"/>
        </w:rPr>
        <w:br/>
      </w:r>
      <w:r w:rsidR="00D56717" w:rsidRPr="00406D7E">
        <w:rPr>
          <w:rFonts w:ascii="Arial" w:hAnsi="Arial" w:cs="Arial"/>
          <w:sz w:val="22"/>
          <w:szCs w:val="22"/>
        </w:rPr>
        <w:t>&amp;</w:t>
      </w:r>
      <w:r w:rsidRPr="00406D7E">
        <w:rPr>
          <w:rFonts w:ascii="Arial" w:hAnsi="Arial" w:cs="Arial"/>
          <w:sz w:val="22"/>
          <w:szCs w:val="22"/>
        </w:rPr>
        <w:t xml:space="preserve"> D. J. Willison. (2011). Research ethics broadly writ: Beyond REB review. Health Law</w:t>
      </w:r>
      <w:r w:rsidRPr="00406D7E">
        <w:rPr>
          <w:rFonts w:ascii="Arial" w:hAnsi="Arial" w:cs="Arial"/>
          <w:sz w:val="22"/>
          <w:szCs w:val="22"/>
        </w:rPr>
        <w:br/>
        <w:t>Review 19(3</w:t>
      </w:r>
      <w:proofErr w:type="gramStart"/>
      <w:r w:rsidRPr="00406D7E">
        <w:rPr>
          <w:rFonts w:ascii="Arial" w:hAnsi="Arial" w:cs="Arial"/>
          <w:sz w:val="22"/>
          <w:szCs w:val="22"/>
        </w:rPr>
        <w:t>)</w:t>
      </w:r>
      <w:r w:rsidR="00D56717" w:rsidRPr="00406D7E">
        <w:rPr>
          <w:rFonts w:ascii="Arial" w:hAnsi="Arial" w:cs="Arial"/>
          <w:sz w:val="22"/>
          <w:szCs w:val="22"/>
        </w:rPr>
        <w:t>,</w:t>
      </w:r>
      <w:r w:rsidR="00C97745">
        <w:rPr>
          <w:rFonts w:ascii="Arial" w:hAnsi="Arial" w:cs="Arial"/>
          <w:sz w:val="22"/>
          <w:szCs w:val="22"/>
        </w:rPr>
        <w:t>pp.</w:t>
      </w:r>
      <w:proofErr w:type="gramEnd"/>
      <w:r w:rsidRPr="00406D7E">
        <w:rPr>
          <w:rFonts w:ascii="Arial" w:hAnsi="Arial" w:cs="Arial"/>
          <w:sz w:val="22"/>
          <w:szCs w:val="22"/>
        </w:rPr>
        <w:t>12–24.</w:t>
      </w:r>
    </w:p>
    <w:p w14:paraId="55483DB1" w14:textId="77777777" w:rsidR="000101E8" w:rsidRPr="00406D7E" w:rsidRDefault="000101E8" w:rsidP="00406D7E">
      <w:pPr>
        <w:spacing w:line="360" w:lineRule="auto"/>
        <w:rPr>
          <w:rFonts w:ascii="Arial" w:hAnsi="Arial" w:cs="Arial"/>
          <w:sz w:val="22"/>
          <w:szCs w:val="22"/>
        </w:rPr>
      </w:pPr>
    </w:p>
    <w:p w14:paraId="7A7CD13C" w14:textId="57E24CD2" w:rsidR="000101E8" w:rsidRPr="00406D7E" w:rsidRDefault="000101E8" w:rsidP="00406D7E">
      <w:pPr>
        <w:spacing w:line="360" w:lineRule="auto"/>
        <w:rPr>
          <w:rFonts w:ascii="Arial" w:hAnsi="Arial" w:cs="Arial"/>
          <w:sz w:val="22"/>
          <w:szCs w:val="22"/>
        </w:rPr>
      </w:pPr>
      <w:proofErr w:type="spellStart"/>
      <w:r w:rsidRPr="00406D7E">
        <w:rPr>
          <w:rFonts w:ascii="Arial" w:hAnsi="Arial" w:cs="Arial"/>
          <w:sz w:val="22"/>
          <w:szCs w:val="22"/>
        </w:rPr>
        <w:t>Amarante</w:t>
      </w:r>
      <w:proofErr w:type="spellEnd"/>
      <w:r w:rsidRPr="00406D7E">
        <w:rPr>
          <w:rFonts w:ascii="Arial" w:hAnsi="Arial" w:cs="Arial"/>
          <w:sz w:val="22"/>
          <w:szCs w:val="22"/>
        </w:rPr>
        <w:t xml:space="preserve"> Andrade, P., </w:t>
      </w:r>
      <w:proofErr w:type="spellStart"/>
      <w:r w:rsidRPr="00406D7E">
        <w:rPr>
          <w:rFonts w:ascii="Arial" w:hAnsi="Arial" w:cs="Arial"/>
          <w:sz w:val="22"/>
          <w:szCs w:val="22"/>
        </w:rPr>
        <w:t>Wistbacka</w:t>
      </w:r>
      <w:proofErr w:type="spellEnd"/>
      <w:r w:rsidRPr="00406D7E">
        <w:rPr>
          <w:rFonts w:ascii="Arial" w:hAnsi="Arial" w:cs="Arial"/>
          <w:sz w:val="22"/>
          <w:szCs w:val="22"/>
        </w:rPr>
        <w:t xml:space="preserve">, G., Larsson, H., </w:t>
      </w:r>
      <w:proofErr w:type="spellStart"/>
      <w:r w:rsidRPr="00406D7E">
        <w:rPr>
          <w:rFonts w:ascii="Arial" w:hAnsi="Arial" w:cs="Arial"/>
          <w:sz w:val="22"/>
          <w:szCs w:val="22"/>
        </w:rPr>
        <w:t>Södersten</w:t>
      </w:r>
      <w:proofErr w:type="spellEnd"/>
      <w:r w:rsidRPr="00406D7E">
        <w:rPr>
          <w:rFonts w:ascii="Arial" w:hAnsi="Arial" w:cs="Arial"/>
          <w:sz w:val="22"/>
          <w:szCs w:val="22"/>
        </w:rPr>
        <w:t xml:space="preserve">, M., </w:t>
      </w:r>
      <w:proofErr w:type="spellStart"/>
      <w:r w:rsidRPr="00406D7E">
        <w:rPr>
          <w:rFonts w:ascii="Arial" w:hAnsi="Arial" w:cs="Arial"/>
          <w:sz w:val="22"/>
          <w:szCs w:val="22"/>
        </w:rPr>
        <w:t>Hammarberg</w:t>
      </w:r>
      <w:proofErr w:type="spellEnd"/>
      <w:r w:rsidRPr="00406D7E">
        <w:rPr>
          <w:rFonts w:ascii="Arial" w:hAnsi="Arial" w:cs="Arial"/>
          <w:sz w:val="22"/>
          <w:szCs w:val="22"/>
        </w:rPr>
        <w:t xml:space="preserve">, B., </w:t>
      </w:r>
      <w:proofErr w:type="spellStart"/>
      <w:r w:rsidRPr="00406D7E">
        <w:rPr>
          <w:rFonts w:ascii="Arial" w:hAnsi="Arial" w:cs="Arial"/>
          <w:sz w:val="22"/>
          <w:szCs w:val="22"/>
        </w:rPr>
        <w:t>Simberg</w:t>
      </w:r>
      <w:proofErr w:type="spellEnd"/>
      <w:r w:rsidRPr="00406D7E">
        <w:rPr>
          <w:rFonts w:ascii="Arial" w:hAnsi="Arial" w:cs="Arial"/>
          <w:sz w:val="22"/>
          <w:szCs w:val="22"/>
        </w:rPr>
        <w:t xml:space="preserve">, S., </w:t>
      </w:r>
      <w:proofErr w:type="spellStart"/>
      <w:r w:rsidRPr="00406D7E">
        <w:rPr>
          <w:rFonts w:ascii="Arial" w:hAnsi="Arial" w:cs="Arial"/>
          <w:sz w:val="22"/>
          <w:szCs w:val="22"/>
        </w:rPr>
        <w:t>Švec</w:t>
      </w:r>
      <w:proofErr w:type="spellEnd"/>
      <w:r w:rsidRPr="00406D7E">
        <w:rPr>
          <w:rFonts w:ascii="Arial" w:hAnsi="Arial" w:cs="Arial"/>
          <w:sz w:val="22"/>
          <w:szCs w:val="22"/>
        </w:rPr>
        <w:t xml:space="preserve">, J. G., &amp; Granqvist, S. (2016). The Flow and Pressure Relationships in Different Tubes Commonly Used for Semi-occluded Vocal Tract Exercises. </w:t>
      </w:r>
      <w:r w:rsidRPr="00406D7E">
        <w:rPr>
          <w:rFonts w:ascii="Arial" w:hAnsi="Arial" w:cs="Arial"/>
          <w:i/>
          <w:iCs/>
          <w:sz w:val="22"/>
          <w:szCs w:val="22"/>
        </w:rPr>
        <w:t>Journal of Voice</w:t>
      </w:r>
      <w:r w:rsidRPr="00406D7E">
        <w:rPr>
          <w:rFonts w:ascii="Arial" w:hAnsi="Arial" w:cs="Arial"/>
          <w:sz w:val="22"/>
          <w:szCs w:val="22"/>
        </w:rPr>
        <w:t xml:space="preserve">, </w:t>
      </w:r>
      <w:r w:rsidRPr="00406D7E">
        <w:rPr>
          <w:rFonts w:ascii="Arial" w:hAnsi="Arial" w:cs="Arial"/>
          <w:i/>
          <w:iCs/>
          <w:sz w:val="22"/>
          <w:szCs w:val="22"/>
        </w:rPr>
        <w:t>30</w:t>
      </w:r>
      <w:r w:rsidRPr="00406D7E">
        <w:rPr>
          <w:rFonts w:ascii="Arial" w:hAnsi="Arial" w:cs="Arial"/>
          <w:sz w:val="22"/>
          <w:szCs w:val="22"/>
        </w:rPr>
        <w:t xml:space="preserve">(1), </w:t>
      </w:r>
      <w:r w:rsidR="00C97745">
        <w:rPr>
          <w:rFonts w:ascii="Arial" w:hAnsi="Arial" w:cs="Arial"/>
          <w:sz w:val="22"/>
          <w:szCs w:val="22"/>
        </w:rPr>
        <w:t>pp.</w:t>
      </w:r>
      <w:r w:rsidRPr="00406D7E">
        <w:rPr>
          <w:rFonts w:ascii="Arial" w:hAnsi="Arial" w:cs="Arial"/>
          <w:sz w:val="22"/>
          <w:szCs w:val="22"/>
        </w:rPr>
        <w:t xml:space="preserve">36–41. </w:t>
      </w:r>
    </w:p>
    <w:p w14:paraId="239946D8" w14:textId="77777777" w:rsidR="00D56717" w:rsidRPr="00406D7E" w:rsidRDefault="00D56717" w:rsidP="00406D7E">
      <w:pPr>
        <w:spacing w:line="360" w:lineRule="auto"/>
        <w:rPr>
          <w:rFonts w:ascii="Arial" w:hAnsi="Arial" w:cs="Arial"/>
          <w:sz w:val="22"/>
          <w:szCs w:val="22"/>
        </w:rPr>
      </w:pPr>
    </w:p>
    <w:p w14:paraId="4BAD46F5" w14:textId="502DB597" w:rsidR="005C6C51" w:rsidRPr="00406D7E" w:rsidRDefault="005C6C51"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Asch, S. E. (1951). ‘Effect of Group Pressure upon the Modification and Distortion of Judgments’, in H. Guetzkow (ed.), </w:t>
      </w:r>
      <w:r w:rsidRPr="00406D7E">
        <w:rPr>
          <w:rFonts w:ascii="Arial" w:eastAsia="Times New Roman" w:hAnsi="Arial" w:cs="Arial"/>
          <w:i/>
          <w:iCs/>
          <w:sz w:val="22"/>
          <w:szCs w:val="22"/>
          <w:lang w:eastAsia="en-GB"/>
        </w:rPr>
        <w:t>Groups, Leadership and Men</w:t>
      </w:r>
      <w:r w:rsidRPr="00406D7E">
        <w:rPr>
          <w:rFonts w:ascii="Arial" w:eastAsia="Times New Roman" w:hAnsi="Arial" w:cs="Arial"/>
          <w:sz w:val="22"/>
          <w:szCs w:val="22"/>
          <w:lang w:eastAsia="en-GB"/>
        </w:rPr>
        <w:t xml:space="preserve">. Pittsburgh: Carnegie Press. </w:t>
      </w:r>
    </w:p>
    <w:p w14:paraId="049C3960" w14:textId="0103646D" w:rsidR="00D56717" w:rsidRPr="00406D7E" w:rsidRDefault="00D56717" w:rsidP="00406D7E">
      <w:pPr>
        <w:spacing w:line="360" w:lineRule="auto"/>
        <w:rPr>
          <w:rFonts w:ascii="Arial" w:eastAsia="Times New Roman" w:hAnsi="Arial" w:cs="Arial"/>
          <w:sz w:val="22"/>
          <w:szCs w:val="22"/>
          <w:lang w:eastAsia="en-GB"/>
        </w:rPr>
      </w:pPr>
    </w:p>
    <w:p w14:paraId="7A3063AA" w14:textId="0152C8D8" w:rsidR="0008754B" w:rsidRPr="00406D7E" w:rsidRDefault="0008754B"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Bailey, B. A. and Davidson, J. W. (2005) ‘Effects of group singing and performance for marginalized and middle-class singers’, Psychology of Music, 33(3), pp. 269–303. </w:t>
      </w:r>
    </w:p>
    <w:p w14:paraId="5FEFA63D" w14:textId="77777777" w:rsidR="0008754B" w:rsidRPr="00406D7E" w:rsidRDefault="0008754B" w:rsidP="00406D7E">
      <w:pPr>
        <w:spacing w:line="360" w:lineRule="auto"/>
        <w:rPr>
          <w:rFonts w:ascii="Arial" w:eastAsia="Times New Roman" w:hAnsi="Arial" w:cs="Arial"/>
          <w:sz w:val="22"/>
          <w:szCs w:val="22"/>
          <w:lang w:eastAsia="en-GB"/>
        </w:rPr>
      </w:pPr>
    </w:p>
    <w:p w14:paraId="5187F8D9" w14:textId="1D0DDA83"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Barczak, G. (2015). Publishing Qualitative versus Quantitative Research. In </w:t>
      </w:r>
      <w:r w:rsidRPr="00406D7E">
        <w:rPr>
          <w:rFonts w:ascii="Arial" w:hAnsi="Arial" w:cs="Arial"/>
          <w:i/>
          <w:iCs/>
          <w:sz w:val="22"/>
          <w:szCs w:val="22"/>
        </w:rPr>
        <w:t>Journal of Product Innovation Management</w:t>
      </w:r>
      <w:r w:rsidR="00D56717" w:rsidRPr="00406D7E">
        <w:rPr>
          <w:rFonts w:ascii="Arial" w:hAnsi="Arial" w:cs="Arial"/>
          <w:i/>
          <w:iCs/>
          <w:sz w:val="22"/>
          <w:szCs w:val="22"/>
        </w:rPr>
        <w:t>.</w:t>
      </w:r>
      <w:r w:rsidRPr="00406D7E">
        <w:rPr>
          <w:rFonts w:ascii="Arial" w:hAnsi="Arial" w:cs="Arial"/>
          <w:sz w:val="22"/>
          <w:szCs w:val="22"/>
        </w:rPr>
        <w:t xml:space="preserve"> 32</w:t>
      </w:r>
      <w:r w:rsidR="00D56717" w:rsidRPr="00406D7E">
        <w:rPr>
          <w:rFonts w:ascii="Arial" w:hAnsi="Arial" w:cs="Arial"/>
          <w:sz w:val="22"/>
          <w:szCs w:val="22"/>
        </w:rPr>
        <w:t xml:space="preserve"> (</w:t>
      </w:r>
      <w:r w:rsidRPr="00406D7E">
        <w:rPr>
          <w:rFonts w:ascii="Arial" w:hAnsi="Arial" w:cs="Arial"/>
          <w:sz w:val="22"/>
          <w:szCs w:val="22"/>
        </w:rPr>
        <w:t>5</w:t>
      </w:r>
      <w:r w:rsidR="00D56717" w:rsidRPr="00406D7E">
        <w:rPr>
          <w:rFonts w:ascii="Arial" w:hAnsi="Arial" w:cs="Arial"/>
          <w:sz w:val="22"/>
          <w:szCs w:val="22"/>
        </w:rPr>
        <w:t xml:space="preserve">) </w:t>
      </w:r>
      <w:r w:rsidRPr="00406D7E">
        <w:rPr>
          <w:rFonts w:ascii="Arial" w:hAnsi="Arial" w:cs="Arial"/>
          <w:sz w:val="22"/>
          <w:szCs w:val="22"/>
        </w:rPr>
        <w:t xml:space="preserve">658. Blackwell Publishing Ltd. </w:t>
      </w:r>
    </w:p>
    <w:p w14:paraId="4186DFF8" w14:textId="4B60EB18" w:rsidR="00C72AEF" w:rsidRPr="00406D7E" w:rsidRDefault="00C72AEF" w:rsidP="00406D7E">
      <w:pPr>
        <w:spacing w:line="360" w:lineRule="auto"/>
        <w:rPr>
          <w:rFonts w:ascii="Arial" w:hAnsi="Arial" w:cs="Arial"/>
          <w:sz w:val="22"/>
          <w:szCs w:val="22"/>
        </w:rPr>
      </w:pPr>
      <w:r w:rsidRPr="00406D7E">
        <w:rPr>
          <w:rFonts w:ascii="Arial" w:hAnsi="Arial" w:cs="Arial"/>
          <w:sz w:val="22"/>
          <w:szCs w:val="22"/>
        </w:rPr>
        <w:t xml:space="preserve">Basit, T. (2003) Manual or electronic? The role of coding in qualitative data analysis, Educational Research, 45:2, </w:t>
      </w:r>
      <w:r w:rsidR="00C97745">
        <w:rPr>
          <w:rFonts w:ascii="Arial" w:hAnsi="Arial" w:cs="Arial"/>
          <w:sz w:val="22"/>
          <w:szCs w:val="22"/>
        </w:rPr>
        <w:t>pp.</w:t>
      </w:r>
      <w:r w:rsidRPr="00406D7E">
        <w:rPr>
          <w:rFonts w:ascii="Arial" w:hAnsi="Arial" w:cs="Arial"/>
          <w:sz w:val="22"/>
          <w:szCs w:val="22"/>
        </w:rPr>
        <w:t>143-15</w:t>
      </w:r>
    </w:p>
    <w:p w14:paraId="75D90305" w14:textId="77777777" w:rsidR="00D56717" w:rsidRPr="00406D7E" w:rsidRDefault="00D56717" w:rsidP="00406D7E">
      <w:pPr>
        <w:spacing w:line="360" w:lineRule="auto"/>
        <w:rPr>
          <w:rFonts w:ascii="Arial" w:hAnsi="Arial" w:cs="Arial"/>
          <w:sz w:val="22"/>
          <w:szCs w:val="22"/>
        </w:rPr>
      </w:pPr>
    </w:p>
    <w:p w14:paraId="6862807C" w14:textId="4155D3E1" w:rsidR="005C6C51" w:rsidRPr="00406D7E" w:rsidRDefault="005C6C51" w:rsidP="00406D7E">
      <w:pPr>
        <w:spacing w:line="360" w:lineRule="auto"/>
        <w:rPr>
          <w:rFonts w:ascii="Arial" w:hAnsi="Arial" w:cs="Arial"/>
          <w:sz w:val="22"/>
          <w:szCs w:val="22"/>
        </w:rPr>
      </w:pPr>
      <w:r w:rsidRPr="00406D7E">
        <w:rPr>
          <w:rFonts w:ascii="Arial" w:eastAsia="Times New Roman" w:hAnsi="Arial" w:cs="Arial"/>
          <w:sz w:val="22"/>
          <w:szCs w:val="22"/>
          <w:lang w:eastAsia="en-GB"/>
        </w:rPr>
        <w:t xml:space="preserve">Bell, J., &amp; Waters, S. (2014). </w:t>
      </w:r>
      <w:r w:rsidRPr="00406D7E">
        <w:rPr>
          <w:rFonts w:ascii="Arial" w:eastAsia="Times New Roman" w:hAnsi="Arial" w:cs="Arial"/>
          <w:i/>
          <w:iCs/>
          <w:sz w:val="22"/>
          <w:szCs w:val="22"/>
          <w:lang w:eastAsia="en-GB"/>
        </w:rPr>
        <w:t>Doing your research project: a guide for first-time researchers</w:t>
      </w:r>
      <w:r w:rsidRPr="00406D7E">
        <w:rPr>
          <w:rFonts w:ascii="Arial" w:eastAsia="Times New Roman" w:hAnsi="Arial" w:cs="Arial"/>
          <w:sz w:val="22"/>
          <w:szCs w:val="22"/>
          <w:lang w:eastAsia="en-GB"/>
        </w:rPr>
        <w:t xml:space="preserve">. New York: </w:t>
      </w:r>
      <w:r w:rsidRPr="00406D7E">
        <w:rPr>
          <w:rFonts w:ascii="Arial" w:hAnsi="Arial" w:cs="Arial"/>
          <w:sz w:val="22"/>
          <w:szCs w:val="22"/>
        </w:rPr>
        <w:t xml:space="preserve">McGraw-Hill Education. </w:t>
      </w:r>
    </w:p>
    <w:p w14:paraId="0D3DB5CC" w14:textId="77777777" w:rsidR="00A240FF" w:rsidRPr="00406D7E" w:rsidRDefault="00A240FF" w:rsidP="00406D7E">
      <w:pPr>
        <w:spacing w:line="360" w:lineRule="auto"/>
        <w:rPr>
          <w:rFonts w:ascii="Arial" w:hAnsi="Arial" w:cs="Arial"/>
          <w:sz w:val="22"/>
          <w:szCs w:val="22"/>
        </w:rPr>
      </w:pPr>
    </w:p>
    <w:p w14:paraId="754F2862" w14:textId="3441D60E" w:rsidR="00A240FF" w:rsidRPr="00406D7E" w:rsidRDefault="00A240FF" w:rsidP="00406D7E">
      <w:pPr>
        <w:spacing w:line="360" w:lineRule="auto"/>
        <w:rPr>
          <w:rFonts w:ascii="Arial" w:hAnsi="Arial" w:cs="Arial"/>
          <w:sz w:val="22"/>
          <w:szCs w:val="22"/>
        </w:rPr>
      </w:pPr>
      <w:r w:rsidRPr="00406D7E">
        <w:rPr>
          <w:rFonts w:ascii="Arial" w:hAnsi="Arial" w:cs="Arial"/>
          <w:sz w:val="22"/>
          <w:szCs w:val="22"/>
        </w:rPr>
        <w:t xml:space="preserve">Bernstein-Yamashiro, </w:t>
      </w:r>
      <w:proofErr w:type="gramStart"/>
      <w:r w:rsidRPr="00406D7E">
        <w:rPr>
          <w:rFonts w:ascii="Arial" w:hAnsi="Arial" w:cs="Arial"/>
          <w:sz w:val="22"/>
          <w:szCs w:val="22"/>
        </w:rPr>
        <w:t>B.</w:t>
      </w:r>
      <w:proofErr w:type="gramEnd"/>
      <w:r w:rsidRPr="00406D7E">
        <w:rPr>
          <w:rFonts w:ascii="Arial" w:hAnsi="Arial" w:cs="Arial"/>
          <w:sz w:val="22"/>
          <w:szCs w:val="22"/>
        </w:rPr>
        <w:t xml:space="preserve"> and Noam, G.G. (2013), Teacher-student relationships: A growing field of study. New Directions for Youth Development, 2013: pp.15-26</w:t>
      </w:r>
    </w:p>
    <w:p w14:paraId="14AE2DA4" w14:textId="77777777" w:rsidR="00D56717" w:rsidRPr="00406D7E" w:rsidRDefault="00D56717" w:rsidP="00406D7E">
      <w:pPr>
        <w:spacing w:line="360" w:lineRule="auto"/>
        <w:rPr>
          <w:rFonts w:ascii="Arial" w:hAnsi="Arial" w:cs="Arial"/>
          <w:sz w:val="22"/>
          <w:szCs w:val="22"/>
        </w:rPr>
      </w:pPr>
    </w:p>
    <w:p w14:paraId="25E80537" w14:textId="4F3082AD"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Bonner, A., &amp; Tolhurst, G. (2002). Insider-outsider perspectives of participant observation. </w:t>
      </w:r>
      <w:r w:rsidRPr="00406D7E">
        <w:rPr>
          <w:rFonts w:ascii="Arial" w:hAnsi="Arial" w:cs="Arial"/>
          <w:i/>
          <w:iCs/>
          <w:sz w:val="22"/>
          <w:szCs w:val="22"/>
        </w:rPr>
        <w:t>Nurse Researcher, 9</w:t>
      </w:r>
      <w:r w:rsidRPr="00406D7E">
        <w:rPr>
          <w:rFonts w:ascii="Arial" w:hAnsi="Arial" w:cs="Arial"/>
          <w:sz w:val="22"/>
          <w:szCs w:val="22"/>
        </w:rPr>
        <w:t xml:space="preserve">(4), </w:t>
      </w:r>
      <w:r w:rsidR="00C97745">
        <w:rPr>
          <w:rFonts w:ascii="Arial" w:hAnsi="Arial" w:cs="Arial"/>
          <w:sz w:val="22"/>
          <w:szCs w:val="22"/>
        </w:rPr>
        <w:t>pp.</w:t>
      </w:r>
      <w:r w:rsidRPr="00406D7E">
        <w:rPr>
          <w:rFonts w:ascii="Arial" w:hAnsi="Arial" w:cs="Arial"/>
          <w:sz w:val="22"/>
          <w:szCs w:val="22"/>
        </w:rPr>
        <w:t xml:space="preserve">7-19. </w:t>
      </w:r>
    </w:p>
    <w:p w14:paraId="68A7D90A" w14:textId="77777777" w:rsidR="00D56717" w:rsidRPr="00406D7E" w:rsidRDefault="00D56717" w:rsidP="00406D7E">
      <w:pPr>
        <w:spacing w:line="360" w:lineRule="auto"/>
        <w:rPr>
          <w:rFonts w:ascii="Arial" w:hAnsi="Arial" w:cs="Arial"/>
          <w:sz w:val="22"/>
          <w:szCs w:val="22"/>
        </w:rPr>
      </w:pPr>
    </w:p>
    <w:p w14:paraId="0560B625" w14:textId="2E20233D" w:rsidR="00D56717" w:rsidRPr="00406D7E" w:rsidRDefault="005C6C51"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Bowling, A. (2002) </w:t>
      </w:r>
      <w:r w:rsidRPr="00406D7E">
        <w:rPr>
          <w:rFonts w:ascii="Arial" w:eastAsia="Times New Roman" w:hAnsi="Arial" w:cs="Arial"/>
          <w:i/>
          <w:iCs/>
          <w:sz w:val="22"/>
          <w:szCs w:val="22"/>
          <w:lang w:eastAsia="en-GB"/>
        </w:rPr>
        <w:t>Research Methods in Health: Investigating Health and Health Services</w:t>
      </w:r>
      <w:r w:rsidR="005022DD" w:rsidRPr="00406D7E">
        <w:rPr>
          <w:rFonts w:ascii="Arial" w:eastAsia="Times New Roman" w:hAnsi="Arial" w:cs="Arial"/>
          <w:i/>
          <w:iCs/>
          <w:sz w:val="22"/>
          <w:szCs w:val="22"/>
          <w:lang w:eastAsia="en-GB"/>
        </w:rPr>
        <w:t xml:space="preserve">. </w:t>
      </w:r>
      <w:r w:rsidRPr="00406D7E">
        <w:rPr>
          <w:rFonts w:ascii="Arial" w:eastAsia="Times New Roman" w:hAnsi="Arial" w:cs="Arial"/>
          <w:sz w:val="22"/>
          <w:szCs w:val="22"/>
          <w:lang w:eastAsia="en-GB"/>
        </w:rPr>
        <w:t>2</w:t>
      </w:r>
      <w:r w:rsidR="005022DD" w:rsidRPr="00406D7E">
        <w:rPr>
          <w:rFonts w:ascii="Arial" w:eastAsia="Times New Roman" w:hAnsi="Arial" w:cs="Arial"/>
          <w:sz w:val="22"/>
          <w:szCs w:val="22"/>
          <w:lang w:eastAsia="en-GB"/>
        </w:rPr>
        <w:t>ed</w:t>
      </w:r>
      <w:r w:rsidRPr="00406D7E">
        <w:rPr>
          <w:rFonts w:ascii="Arial" w:eastAsia="Times New Roman" w:hAnsi="Arial" w:cs="Arial"/>
          <w:sz w:val="22"/>
          <w:szCs w:val="22"/>
          <w:lang w:eastAsia="en-GB"/>
        </w:rPr>
        <w:t>. Maidenhead: Open University Press.</w:t>
      </w:r>
    </w:p>
    <w:p w14:paraId="180C2C9D" w14:textId="77777777" w:rsidR="0022318E" w:rsidRPr="00406D7E" w:rsidRDefault="0022318E" w:rsidP="00406D7E">
      <w:pPr>
        <w:spacing w:line="360" w:lineRule="auto"/>
        <w:rPr>
          <w:rFonts w:ascii="Arial" w:eastAsia="Times New Roman" w:hAnsi="Arial" w:cs="Arial"/>
          <w:sz w:val="22"/>
          <w:szCs w:val="22"/>
          <w:lang w:eastAsia="en-GB"/>
        </w:rPr>
      </w:pPr>
    </w:p>
    <w:p w14:paraId="73A24C04" w14:textId="48AE1F93" w:rsidR="0022318E" w:rsidRPr="00406D7E" w:rsidRDefault="0022318E"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Bradbury-Jones, C., Taylor, J., &amp; </w:t>
      </w:r>
      <w:proofErr w:type="spellStart"/>
      <w:r w:rsidRPr="00406D7E">
        <w:rPr>
          <w:rFonts w:ascii="Arial" w:eastAsia="Times New Roman" w:hAnsi="Arial" w:cs="Arial"/>
          <w:sz w:val="22"/>
          <w:szCs w:val="22"/>
          <w:lang w:eastAsia="en-GB"/>
        </w:rPr>
        <w:t>Herber</w:t>
      </w:r>
      <w:proofErr w:type="spellEnd"/>
      <w:r w:rsidRPr="00406D7E">
        <w:rPr>
          <w:rFonts w:ascii="Arial" w:eastAsia="Times New Roman" w:hAnsi="Arial" w:cs="Arial"/>
          <w:sz w:val="22"/>
          <w:szCs w:val="22"/>
          <w:lang w:eastAsia="en-GB"/>
        </w:rPr>
        <w:t>, O. R. (2014) Vignette development and</w:t>
      </w:r>
      <w:r w:rsidRPr="00406D7E">
        <w:rPr>
          <w:rFonts w:ascii="Arial" w:eastAsia="Times New Roman" w:hAnsi="Arial" w:cs="Arial"/>
          <w:sz w:val="22"/>
          <w:szCs w:val="22"/>
          <w:lang w:eastAsia="en-GB"/>
        </w:rPr>
        <w:br/>
        <w:t>administration: a framework for protecting research participants</w:t>
      </w:r>
      <w:r w:rsidR="00EB6B15" w:rsidRPr="00406D7E">
        <w:rPr>
          <w:rFonts w:ascii="Arial" w:eastAsia="Times New Roman" w:hAnsi="Arial" w:cs="Arial"/>
          <w:sz w:val="22"/>
          <w:szCs w:val="22"/>
          <w:lang w:eastAsia="en-GB"/>
        </w:rPr>
        <w:t>.</w:t>
      </w:r>
      <w:r w:rsidRPr="00406D7E">
        <w:rPr>
          <w:rFonts w:ascii="Arial" w:eastAsia="Times New Roman" w:hAnsi="Arial" w:cs="Arial"/>
          <w:sz w:val="22"/>
          <w:szCs w:val="22"/>
          <w:lang w:eastAsia="en-GB"/>
        </w:rPr>
        <w:t xml:space="preserve"> International Journal of Social Research Methodology, 17:4, pp.427-440</w:t>
      </w:r>
    </w:p>
    <w:p w14:paraId="6F898FE2" w14:textId="77777777" w:rsidR="008112B1" w:rsidRPr="00406D7E" w:rsidRDefault="008112B1" w:rsidP="00406D7E">
      <w:pPr>
        <w:spacing w:line="360" w:lineRule="auto"/>
        <w:rPr>
          <w:rFonts w:ascii="Arial" w:eastAsia="Times New Roman" w:hAnsi="Arial" w:cs="Arial"/>
          <w:sz w:val="22"/>
          <w:szCs w:val="22"/>
          <w:lang w:eastAsia="en-GB"/>
        </w:rPr>
      </w:pPr>
    </w:p>
    <w:p w14:paraId="11DDF7B0" w14:textId="4F7C9829" w:rsidR="00D56717" w:rsidRPr="00406D7E" w:rsidRDefault="00E6751F"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Brooks, A., &amp; Hesse-</w:t>
      </w:r>
      <w:proofErr w:type="spellStart"/>
      <w:r w:rsidRPr="00406D7E">
        <w:rPr>
          <w:rFonts w:ascii="Arial" w:eastAsia="Times New Roman" w:hAnsi="Arial" w:cs="Arial"/>
          <w:sz w:val="22"/>
          <w:szCs w:val="22"/>
          <w:lang w:eastAsia="en-GB"/>
        </w:rPr>
        <w:t>Biber</w:t>
      </w:r>
      <w:proofErr w:type="spellEnd"/>
      <w:r w:rsidRPr="00406D7E">
        <w:rPr>
          <w:rFonts w:ascii="Arial" w:eastAsia="Times New Roman" w:hAnsi="Arial" w:cs="Arial"/>
          <w:sz w:val="22"/>
          <w:szCs w:val="22"/>
          <w:lang w:eastAsia="en-GB"/>
        </w:rPr>
        <w:t>, S. (2007). An invitation to feminist research. In S. N. Hesse-</w:t>
      </w:r>
      <w:proofErr w:type="spellStart"/>
      <w:r w:rsidRPr="00406D7E">
        <w:rPr>
          <w:rFonts w:ascii="Arial" w:eastAsia="Times New Roman" w:hAnsi="Arial" w:cs="Arial"/>
          <w:sz w:val="22"/>
          <w:szCs w:val="22"/>
          <w:lang w:eastAsia="en-GB"/>
        </w:rPr>
        <w:t>Biber</w:t>
      </w:r>
      <w:proofErr w:type="spellEnd"/>
      <w:r w:rsidRPr="00406D7E">
        <w:rPr>
          <w:rFonts w:ascii="Arial" w:eastAsia="Times New Roman" w:hAnsi="Arial" w:cs="Arial"/>
          <w:sz w:val="22"/>
          <w:szCs w:val="22"/>
          <w:lang w:eastAsia="en-GB"/>
        </w:rPr>
        <w:t>, &amp; P. L. Leavy. Feminist research practice</w:t>
      </w:r>
      <w:r w:rsidR="00C97745">
        <w:rPr>
          <w:rFonts w:ascii="Arial" w:eastAsia="Times New Roman" w:hAnsi="Arial" w:cs="Arial"/>
          <w:sz w:val="22"/>
          <w:szCs w:val="22"/>
          <w:lang w:eastAsia="en-GB"/>
        </w:rPr>
        <w:t>.</w:t>
      </w:r>
      <w:r w:rsidRPr="00406D7E">
        <w:rPr>
          <w:rFonts w:ascii="Arial" w:eastAsia="Times New Roman" w:hAnsi="Arial" w:cs="Arial"/>
          <w:sz w:val="22"/>
          <w:szCs w:val="22"/>
          <w:lang w:eastAsia="en-GB"/>
        </w:rPr>
        <w:t xml:space="preserve"> SAGE Publications, Inc. </w:t>
      </w:r>
      <w:r w:rsidR="00C97745" w:rsidRPr="00406D7E">
        <w:rPr>
          <w:rFonts w:ascii="Arial" w:eastAsia="Times New Roman" w:hAnsi="Arial" w:cs="Arial"/>
          <w:sz w:val="22"/>
          <w:szCs w:val="22"/>
          <w:lang w:eastAsia="en-GB"/>
        </w:rPr>
        <w:t>pp. 2-24.</w:t>
      </w:r>
    </w:p>
    <w:p w14:paraId="5BD20D7C" w14:textId="77777777" w:rsidR="00E6751F" w:rsidRPr="00406D7E" w:rsidRDefault="00E6751F" w:rsidP="00406D7E">
      <w:pPr>
        <w:spacing w:line="360" w:lineRule="auto"/>
        <w:rPr>
          <w:rFonts w:ascii="Arial" w:eastAsia="Times New Roman" w:hAnsi="Arial" w:cs="Arial"/>
          <w:sz w:val="22"/>
          <w:szCs w:val="22"/>
          <w:lang w:eastAsia="en-GB"/>
        </w:rPr>
      </w:pPr>
    </w:p>
    <w:p w14:paraId="5CA0F785" w14:textId="0B73E592" w:rsidR="005C6C51" w:rsidRPr="00406D7E" w:rsidRDefault="005C6C51"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Bryman, A. (2004). Social Research Methods. </w:t>
      </w:r>
      <w:r w:rsidRPr="00406D7E">
        <w:rPr>
          <w:rFonts w:ascii="Arial" w:hAnsi="Arial" w:cs="Arial"/>
          <w:sz w:val="22"/>
          <w:szCs w:val="22"/>
        </w:rPr>
        <w:t xml:space="preserve">4ed. </w:t>
      </w:r>
      <w:r w:rsidRPr="00406D7E">
        <w:rPr>
          <w:rFonts w:ascii="Arial" w:eastAsia="Times New Roman" w:hAnsi="Arial" w:cs="Arial"/>
          <w:sz w:val="22"/>
          <w:szCs w:val="22"/>
          <w:lang w:eastAsia="en-GB"/>
        </w:rPr>
        <w:t xml:space="preserve">Oxford: Oxford University Press. </w:t>
      </w:r>
    </w:p>
    <w:p w14:paraId="783AC237" w14:textId="77777777" w:rsidR="00D56717" w:rsidRPr="00406D7E" w:rsidRDefault="00D56717" w:rsidP="00406D7E">
      <w:pPr>
        <w:spacing w:line="360" w:lineRule="auto"/>
        <w:rPr>
          <w:rFonts w:ascii="Arial" w:eastAsia="Times New Roman" w:hAnsi="Arial" w:cs="Arial"/>
          <w:sz w:val="22"/>
          <w:szCs w:val="22"/>
          <w:lang w:eastAsia="en-GB"/>
        </w:rPr>
      </w:pPr>
    </w:p>
    <w:p w14:paraId="26449A76" w14:textId="0139B052"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Burns, A. (2010). Doing action research in English language teaching: A guide for practitioners. New York: Routledge.</w:t>
      </w:r>
    </w:p>
    <w:p w14:paraId="1D2DE27A" w14:textId="77777777" w:rsidR="00D56717" w:rsidRPr="00406D7E" w:rsidRDefault="00D56717" w:rsidP="00406D7E">
      <w:pPr>
        <w:spacing w:line="360" w:lineRule="auto"/>
        <w:rPr>
          <w:rFonts w:ascii="Arial" w:hAnsi="Arial" w:cs="Arial"/>
          <w:sz w:val="22"/>
          <w:szCs w:val="22"/>
        </w:rPr>
      </w:pPr>
    </w:p>
    <w:p w14:paraId="30E65EFC" w14:textId="5CC32412"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Cascio, M. A., </w:t>
      </w:r>
      <w:r w:rsidR="00D56717" w:rsidRPr="00406D7E">
        <w:rPr>
          <w:rFonts w:ascii="Arial" w:hAnsi="Arial" w:cs="Arial"/>
          <w:sz w:val="22"/>
          <w:szCs w:val="22"/>
        </w:rPr>
        <w:t>&amp;</w:t>
      </w:r>
      <w:r w:rsidRPr="00406D7E">
        <w:rPr>
          <w:rFonts w:ascii="Arial" w:hAnsi="Arial" w:cs="Arial"/>
          <w:sz w:val="22"/>
          <w:szCs w:val="22"/>
        </w:rPr>
        <w:t xml:space="preserve"> Racine, E. (2018) Person-oriented research ethics: integrating relational and everyday ethics in research, Accountability in Research, 25</w:t>
      </w:r>
      <w:r w:rsidR="00D56717" w:rsidRPr="00406D7E">
        <w:rPr>
          <w:rFonts w:ascii="Arial" w:hAnsi="Arial" w:cs="Arial"/>
          <w:sz w:val="22"/>
          <w:szCs w:val="22"/>
        </w:rPr>
        <w:t>(</w:t>
      </w:r>
      <w:r w:rsidRPr="00406D7E">
        <w:rPr>
          <w:rFonts w:ascii="Arial" w:hAnsi="Arial" w:cs="Arial"/>
          <w:sz w:val="22"/>
          <w:szCs w:val="22"/>
        </w:rPr>
        <w:t>3</w:t>
      </w:r>
      <w:r w:rsidR="00D56717" w:rsidRPr="00406D7E">
        <w:rPr>
          <w:rFonts w:ascii="Arial" w:hAnsi="Arial" w:cs="Arial"/>
          <w:sz w:val="22"/>
          <w:szCs w:val="22"/>
        </w:rPr>
        <w:t>)</w:t>
      </w:r>
      <w:r w:rsidRPr="00406D7E">
        <w:rPr>
          <w:rFonts w:ascii="Arial" w:hAnsi="Arial" w:cs="Arial"/>
          <w:sz w:val="22"/>
          <w:szCs w:val="22"/>
        </w:rPr>
        <w:t xml:space="preserve">, </w:t>
      </w:r>
      <w:r w:rsidR="00C97745">
        <w:rPr>
          <w:rFonts w:ascii="Arial" w:hAnsi="Arial" w:cs="Arial"/>
          <w:sz w:val="22"/>
          <w:szCs w:val="22"/>
        </w:rPr>
        <w:t>pp.</w:t>
      </w:r>
      <w:r w:rsidRPr="00406D7E">
        <w:rPr>
          <w:rFonts w:ascii="Arial" w:hAnsi="Arial" w:cs="Arial"/>
          <w:sz w:val="22"/>
          <w:szCs w:val="22"/>
        </w:rPr>
        <w:t>170-197</w:t>
      </w:r>
    </w:p>
    <w:p w14:paraId="3F52B5BB" w14:textId="77777777" w:rsidR="00D56717" w:rsidRPr="00406D7E" w:rsidRDefault="00D56717" w:rsidP="00406D7E">
      <w:pPr>
        <w:spacing w:line="360" w:lineRule="auto"/>
        <w:rPr>
          <w:rFonts w:ascii="Arial" w:hAnsi="Arial" w:cs="Arial"/>
          <w:sz w:val="22"/>
          <w:szCs w:val="22"/>
        </w:rPr>
      </w:pPr>
    </w:p>
    <w:p w14:paraId="10D6B348" w14:textId="6312A14C"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Charmaz, K., &amp; Bryant, A. (2007). </w:t>
      </w:r>
      <w:r w:rsidRPr="00406D7E">
        <w:rPr>
          <w:rFonts w:ascii="Arial" w:hAnsi="Arial" w:cs="Arial"/>
          <w:i/>
          <w:iCs/>
          <w:sz w:val="22"/>
          <w:szCs w:val="22"/>
        </w:rPr>
        <w:t>The SAGE Handbook of Grounded Theory</w:t>
      </w:r>
      <w:r w:rsidRPr="00406D7E">
        <w:rPr>
          <w:rFonts w:ascii="Arial" w:hAnsi="Arial" w:cs="Arial"/>
          <w:sz w:val="22"/>
          <w:szCs w:val="22"/>
        </w:rPr>
        <w:t>. London: Sage</w:t>
      </w:r>
    </w:p>
    <w:p w14:paraId="5CC2BCB2" w14:textId="77777777" w:rsidR="00D56717" w:rsidRPr="00406D7E" w:rsidRDefault="00D56717" w:rsidP="00406D7E">
      <w:pPr>
        <w:spacing w:line="360" w:lineRule="auto"/>
        <w:rPr>
          <w:rFonts w:ascii="Arial" w:hAnsi="Arial" w:cs="Arial"/>
          <w:sz w:val="22"/>
          <w:szCs w:val="22"/>
        </w:rPr>
      </w:pPr>
    </w:p>
    <w:p w14:paraId="17A87A72" w14:textId="76029061"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Clift, S., Hancox, G., Morrison, I., Hess, B., Kreutz, G., Stewart, D. (2010). Choral singing and psychological wellbeing: Quantitative and qualitative findings from English choirs in a cross-national survey. Journal of Applied Arts &amp; Health. 1</w:t>
      </w:r>
      <w:r w:rsidR="00D56717" w:rsidRPr="00406D7E">
        <w:rPr>
          <w:rFonts w:ascii="Arial" w:hAnsi="Arial" w:cs="Arial"/>
          <w:sz w:val="22"/>
          <w:szCs w:val="22"/>
        </w:rPr>
        <w:t>(</w:t>
      </w:r>
      <w:r w:rsidRPr="00406D7E">
        <w:rPr>
          <w:rFonts w:ascii="Arial" w:hAnsi="Arial" w:cs="Arial"/>
          <w:sz w:val="22"/>
          <w:szCs w:val="22"/>
        </w:rPr>
        <w:t>10</w:t>
      </w:r>
      <w:r w:rsidR="00D56717" w:rsidRPr="00406D7E">
        <w:rPr>
          <w:rFonts w:ascii="Arial" w:hAnsi="Arial" w:cs="Arial"/>
          <w:sz w:val="22"/>
          <w:szCs w:val="22"/>
        </w:rPr>
        <w:t>)</w:t>
      </w:r>
      <w:r w:rsidRPr="00406D7E">
        <w:rPr>
          <w:rFonts w:ascii="Arial" w:hAnsi="Arial" w:cs="Arial"/>
          <w:sz w:val="22"/>
          <w:szCs w:val="22"/>
        </w:rPr>
        <w:t>.</w:t>
      </w:r>
    </w:p>
    <w:p w14:paraId="5B69C296" w14:textId="77777777" w:rsidR="00D56717" w:rsidRPr="00406D7E" w:rsidRDefault="00D56717" w:rsidP="00406D7E">
      <w:pPr>
        <w:spacing w:line="360" w:lineRule="auto"/>
        <w:rPr>
          <w:rFonts w:ascii="Arial" w:hAnsi="Arial" w:cs="Arial"/>
          <w:sz w:val="22"/>
          <w:szCs w:val="22"/>
        </w:rPr>
      </w:pPr>
    </w:p>
    <w:p w14:paraId="356E1E1D" w14:textId="2629994A"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Coghlan, D., &amp; Brannick, T. (2005). </w:t>
      </w:r>
      <w:r w:rsidRPr="00406D7E">
        <w:rPr>
          <w:rFonts w:ascii="Arial" w:hAnsi="Arial" w:cs="Arial"/>
          <w:i/>
          <w:iCs/>
          <w:sz w:val="22"/>
          <w:szCs w:val="22"/>
        </w:rPr>
        <w:t>doing action research in your own organization</w:t>
      </w:r>
      <w:r w:rsidRPr="00406D7E">
        <w:rPr>
          <w:rFonts w:ascii="Arial" w:hAnsi="Arial" w:cs="Arial"/>
          <w:sz w:val="22"/>
          <w:szCs w:val="22"/>
        </w:rPr>
        <w:t>. 2ed. London: Sage</w:t>
      </w:r>
    </w:p>
    <w:p w14:paraId="5A18758A" w14:textId="77777777" w:rsidR="00763953" w:rsidRPr="00406D7E" w:rsidRDefault="00763953" w:rsidP="00406D7E">
      <w:pPr>
        <w:spacing w:line="360" w:lineRule="auto"/>
        <w:rPr>
          <w:rFonts w:ascii="Arial" w:hAnsi="Arial" w:cs="Arial"/>
          <w:sz w:val="22"/>
          <w:szCs w:val="22"/>
        </w:rPr>
      </w:pPr>
    </w:p>
    <w:p w14:paraId="7CB34A87" w14:textId="3606FFD8" w:rsidR="00763953" w:rsidRPr="00406D7E" w:rsidRDefault="00763953" w:rsidP="00406D7E">
      <w:pPr>
        <w:spacing w:line="360" w:lineRule="auto"/>
        <w:rPr>
          <w:rFonts w:ascii="Arial" w:hAnsi="Arial" w:cs="Arial"/>
          <w:sz w:val="22"/>
          <w:szCs w:val="22"/>
        </w:rPr>
      </w:pPr>
      <w:r w:rsidRPr="00406D7E">
        <w:rPr>
          <w:rFonts w:ascii="Arial" w:hAnsi="Arial" w:cs="Arial"/>
          <w:sz w:val="22"/>
          <w:szCs w:val="22"/>
        </w:rPr>
        <w:t xml:space="preserve">Cohen, R. L., Hughes, C., &amp; Lampard, R. (2011). The methodological impact of feminism: A troubling issue for sociology? </w:t>
      </w:r>
      <w:r w:rsidRPr="00406D7E">
        <w:rPr>
          <w:rFonts w:ascii="Arial" w:hAnsi="Arial" w:cs="Arial"/>
          <w:i/>
          <w:iCs/>
          <w:sz w:val="22"/>
          <w:szCs w:val="22"/>
        </w:rPr>
        <w:t>Sociology</w:t>
      </w:r>
      <w:r w:rsidRPr="00406D7E">
        <w:rPr>
          <w:rFonts w:ascii="Arial" w:hAnsi="Arial" w:cs="Arial"/>
          <w:sz w:val="22"/>
          <w:szCs w:val="22"/>
        </w:rPr>
        <w:t xml:space="preserve">, </w:t>
      </w:r>
      <w:r w:rsidRPr="00406D7E">
        <w:rPr>
          <w:rFonts w:ascii="Arial" w:hAnsi="Arial" w:cs="Arial"/>
          <w:i/>
          <w:iCs/>
          <w:sz w:val="22"/>
          <w:szCs w:val="22"/>
        </w:rPr>
        <w:t>45</w:t>
      </w:r>
      <w:r w:rsidRPr="00406D7E">
        <w:rPr>
          <w:rFonts w:ascii="Arial" w:hAnsi="Arial" w:cs="Arial"/>
          <w:sz w:val="22"/>
          <w:szCs w:val="22"/>
        </w:rPr>
        <w:t xml:space="preserve">(4), </w:t>
      </w:r>
      <w:r w:rsidR="00C97745">
        <w:rPr>
          <w:rFonts w:ascii="Arial" w:hAnsi="Arial" w:cs="Arial"/>
          <w:sz w:val="22"/>
          <w:szCs w:val="22"/>
        </w:rPr>
        <w:t>pp.</w:t>
      </w:r>
      <w:r w:rsidRPr="00406D7E">
        <w:rPr>
          <w:rFonts w:ascii="Arial" w:hAnsi="Arial" w:cs="Arial"/>
          <w:sz w:val="22"/>
          <w:szCs w:val="22"/>
        </w:rPr>
        <w:t xml:space="preserve">570–586. </w:t>
      </w:r>
    </w:p>
    <w:p w14:paraId="4FE94AAF" w14:textId="20D2DDAF" w:rsidR="00D56717" w:rsidRPr="00406D7E" w:rsidRDefault="005C6C51" w:rsidP="00406D7E">
      <w:pPr>
        <w:pStyle w:val="NormalWeb"/>
        <w:spacing w:line="360" w:lineRule="auto"/>
        <w:rPr>
          <w:rFonts w:ascii="Arial" w:hAnsi="Arial" w:cs="Arial"/>
          <w:sz w:val="22"/>
          <w:szCs w:val="22"/>
        </w:rPr>
      </w:pPr>
      <w:r w:rsidRPr="00406D7E">
        <w:rPr>
          <w:rFonts w:ascii="Arial" w:hAnsi="Arial" w:cs="Arial"/>
          <w:sz w:val="22"/>
          <w:szCs w:val="22"/>
        </w:rPr>
        <w:t>Cohen, L., Manion, L. and Morrison, K. (2018). Research Methods in Education. 3</w:t>
      </w:r>
      <w:r w:rsidR="005022DD" w:rsidRPr="00406D7E">
        <w:rPr>
          <w:rFonts w:ascii="Arial" w:hAnsi="Arial" w:cs="Arial"/>
          <w:sz w:val="22"/>
          <w:szCs w:val="22"/>
        </w:rPr>
        <w:t>ed</w:t>
      </w:r>
      <w:r w:rsidRPr="00406D7E">
        <w:rPr>
          <w:rFonts w:ascii="Arial" w:hAnsi="Arial" w:cs="Arial"/>
          <w:sz w:val="22"/>
          <w:szCs w:val="22"/>
        </w:rPr>
        <w:t xml:space="preserve">. London: Routledge. </w:t>
      </w:r>
    </w:p>
    <w:p w14:paraId="4E135AC6" w14:textId="4D4D2CD6"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lastRenderedPageBreak/>
        <w:t xml:space="preserve">Constansis, A. N., &amp; Foteinou, A. (2017). Case study of a performance-active changing trans* male singing voice*. </w:t>
      </w:r>
      <w:r w:rsidRPr="00406D7E">
        <w:rPr>
          <w:rFonts w:ascii="Arial" w:hAnsi="Arial" w:cs="Arial"/>
          <w:i/>
          <w:iCs/>
          <w:sz w:val="22"/>
          <w:szCs w:val="22"/>
        </w:rPr>
        <w:t>Voice and Speech Review</w:t>
      </w:r>
      <w:r w:rsidRPr="00406D7E">
        <w:rPr>
          <w:rFonts w:ascii="Arial" w:hAnsi="Arial" w:cs="Arial"/>
          <w:sz w:val="22"/>
          <w:szCs w:val="22"/>
        </w:rPr>
        <w:t xml:space="preserve">, </w:t>
      </w:r>
      <w:r w:rsidRPr="00406D7E">
        <w:rPr>
          <w:rFonts w:ascii="Arial" w:hAnsi="Arial" w:cs="Arial"/>
          <w:i/>
          <w:iCs/>
          <w:sz w:val="22"/>
          <w:szCs w:val="22"/>
        </w:rPr>
        <w:t>11</w:t>
      </w:r>
      <w:r w:rsidRPr="00406D7E">
        <w:rPr>
          <w:rFonts w:ascii="Arial" w:hAnsi="Arial" w:cs="Arial"/>
          <w:sz w:val="22"/>
          <w:szCs w:val="22"/>
        </w:rPr>
        <w:t xml:space="preserve">(2), </w:t>
      </w:r>
      <w:r w:rsidR="00C97745">
        <w:rPr>
          <w:rFonts w:ascii="Arial" w:hAnsi="Arial" w:cs="Arial"/>
          <w:sz w:val="22"/>
          <w:szCs w:val="22"/>
        </w:rPr>
        <w:t>pp.</w:t>
      </w:r>
      <w:r w:rsidRPr="00406D7E">
        <w:rPr>
          <w:rFonts w:ascii="Arial" w:hAnsi="Arial" w:cs="Arial"/>
          <w:sz w:val="22"/>
          <w:szCs w:val="22"/>
        </w:rPr>
        <w:t xml:space="preserve">154–175. </w:t>
      </w:r>
    </w:p>
    <w:p w14:paraId="77D353CF" w14:textId="77777777" w:rsidR="00D56717" w:rsidRPr="00406D7E" w:rsidRDefault="00D56717" w:rsidP="00406D7E">
      <w:pPr>
        <w:spacing w:line="360" w:lineRule="auto"/>
        <w:rPr>
          <w:rFonts w:ascii="Arial" w:hAnsi="Arial" w:cs="Arial"/>
          <w:sz w:val="22"/>
          <w:szCs w:val="22"/>
        </w:rPr>
      </w:pPr>
    </w:p>
    <w:p w14:paraId="578E2BB4" w14:textId="77777777"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Craine, H. (2011). “Singing the Curriculum: An Exploration of how, with the Help of </w:t>
      </w:r>
      <w:proofErr w:type="gramStart"/>
      <w:r w:rsidRPr="00406D7E">
        <w:rPr>
          <w:rFonts w:ascii="Arial" w:hAnsi="Arial" w:cs="Arial"/>
          <w:sz w:val="22"/>
          <w:szCs w:val="22"/>
        </w:rPr>
        <w:t>8 and 9 Year Olds</w:t>
      </w:r>
      <w:proofErr w:type="gramEnd"/>
      <w:r w:rsidRPr="00406D7E">
        <w:rPr>
          <w:rFonts w:ascii="Arial" w:hAnsi="Arial" w:cs="Arial"/>
          <w:sz w:val="22"/>
          <w:szCs w:val="22"/>
        </w:rPr>
        <w:t>, Singing can be Used to Aid Learning in a Key Stage 2 Classroom.” MA Dissertation, University of Cambridge.</w:t>
      </w:r>
    </w:p>
    <w:p w14:paraId="042F8710" w14:textId="6BBAE584" w:rsidR="005C6C51" w:rsidRPr="00406D7E" w:rsidRDefault="005C6C51" w:rsidP="00406D7E">
      <w:pPr>
        <w:pStyle w:val="NormalWeb"/>
        <w:spacing w:line="360" w:lineRule="auto"/>
        <w:rPr>
          <w:rFonts w:ascii="Arial" w:hAnsi="Arial" w:cs="Arial"/>
          <w:sz w:val="22"/>
          <w:szCs w:val="22"/>
        </w:rPr>
      </w:pPr>
      <w:r w:rsidRPr="00406D7E">
        <w:rPr>
          <w:rFonts w:ascii="Arial" w:hAnsi="Arial" w:cs="Arial"/>
          <w:sz w:val="22"/>
          <w:szCs w:val="22"/>
        </w:rPr>
        <w:t xml:space="preserve">Crotty, M. (1998) The Foundation of Social Research: Meaning and Perspectives in the </w:t>
      </w:r>
      <w:r w:rsidR="000B5986" w:rsidRPr="00406D7E">
        <w:rPr>
          <w:rFonts w:ascii="Arial" w:hAnsi="Arial" w:cs="Arial"/>
          <w:sz w:val="22"/>
          <w:szCs w:val="22"/>
        </w:rPr>
        <w:t>Research</w:t>
      </w:r>
      <w:r w:rsidR="00DC06DE" w:rsidRPr="00406D7E">
        <w:rPr>
          <w:rFonts w:ascii="Arial" w:hAnsi="Arial" w:cs="Arial"/>
          <w:sz w:val="22"/>
          <w:szCs w:val="22"/>
        </w:rPr>
        <w:t>. London: Sage.</w:t>
      </w:r>
    </w:p>
    <w:p w14:paraId="2E5D2F27" w14:textId="52C29882"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Cuomo, D., &amp; Massaro, V. A. (2016). Boundary-making in feminist research: new methodologies for ‘intimate insiders.’ </w:t>
      </w:r>
      <w:r w:rsidRPr="00406D7E">
        <w:rPr>
          <w:rFonts w:ascii="Arial" w:hAnsi="Arial" w:cs="Arial"/>
          <w:i/>
          <w:iCs/>
          <w:sz w:val="22"/>
          <w:szCs w:val="22"/>
        </w:rPr>
        <w:t>Gender, Place and Culture</w:t>
      </w:r>
      <w:r w:rsidRPr="00406D7E">
        <w:rPr>
          <w:rFonts w:ascii="Arial" w:hAnsi="Arial" w:cs="Arial"/>
          <w:sz w:val="22"/>
          <w:szCs w:val="22"/>
        </w:rPr>
        <w:t xml:space="preserve">, </w:t>
      </w:r>
      <w:r w:rsidRPr="00406D7E">
        <w:rPr>
          <w:rFonts w:ascii="Arial" w:hAnsi="Arial" w:cs="Arial"/>
          <w:i/>
          <w:iCs/>
          <w:sz w:val="22"/>
          <w:szCs w:val="22"/>
        </w:rPr>
        <w:t>23</w:t>
      </w:r>
      <w:r w:rsidRPr="00406D7E">
        <w:rPr>
          <w:rFonts w:ascii="Arial" w:hAnsi="Arial" w:cs="Arial"/>
          <w:sz w:val="22"/>
          <w:szCs w:val="22"/>
        </w:rPr>
        <w:t xml:space="preserve">(1), </w:t>
      </w:r>
      <w:r w:rsidR="00C97745">
        <w:rPr>
          <w:rFonts w:ascii="Arial" w:hAnsi="Arial" w:cs="Arial"/>
          <w:sz w:val="22"/>
          <w:szCs w:val="22"/>
        </w:rPr>
        <w:t>pp.</w:t>
      </w:r>
      <w:r w:rsidRPr="00406D7E">
        <w:rPr>
          <w:rFonts w:ascii="Arial" w:hAnsi="Arial" w:cs="Arial"/>
          <w:sz w:val="22"/>
          <w:szCs w:val="22"/>
        </w:rPr>
        <w:t xml:space="preserve">94–106. </w:t>
      </w:r>
    </w:p>
    <w:p w14:paraId="0A9DAB10" w14:textId="77777777" w:rsidR="00D56717" w:rsidRPr="00406D7E" w:rsidRDefault="00D56717" w:rsidP="00406D7E">
      <w:pPr>
        <w:spacing w:line="360" w:lineRule="auto"/>
        <w:rPr>
          <w:rFonts w:ascii="Arial" w:hAnsi="Arial" w:cs="Arial"/>
          <w:sz w:val="22"/>
          <w:szCs w:val="22"/>
        </w:rPr>
      </w:pPr>
    </w:p>
    <w:p w14:paraId="47E6C9CD" w14:textId="56A1BDF2"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Curran, G., &amp; Radhakrishnan, M. (2021). The Value of Ethnographic Research on Music: An Introduction. In </w:t>
      </w:r>
      <w:r w:rsidRPr="00406D7E">
        <w:rPr>
          <w:rFonts w:ascii="Arial" w:hAnsi="Arial" w:cs="Arial"/>
          <w:i/>
          <w:iCs/>
          <w:sz w:val="22"/>
          <w:szCs w:val="22"/>
        </w:rPr>
        <w:t>Asia Pacific Journal of Anthropology</w:t>
      </w:r>
      <w:r w:rsidR="001955A7" w:rsidRPr="00406D7E">
        <w:rPr>
          <w:rFonts w:ascii="Arial" w:hAnsi="Arial" w:cs="Arial"/>
          <w:sz w:val="22"/>
          <w:szCs w:val="22"/>
        </w:rPr>
        <w:t xml:space="preserve">, </w:t>
      </w:r>
      <w:r w:rsidRPr="00406D7E">
        <w:rPr>
          <w:rFonts w:ascii="Arial" w:hAnsi="Arial" w:cs="Arial"/>
          <w:sz w:val="22"/>
          <w:szCs w:val="22"/>
        </w:rPr>
        <w:t xml:space="preserve">22, </w:t>
      </w:r>
      <w:r w:rsidR="00D56717" w:rsidRPr="00406D7E">
        <w:rPr>
          <w:rFonts w:ascii="Arial" w:hAnsi="Arial" w:cs="Arial"/>
          <w:sz w:val="22"/>
          <w:szCs w:val="22"/>
        </w:rPr>
        <w:t>(</w:t>
      </w:r>
      <w:r w:rsidRPr="00406D7E">
        <w:rPr>
          <w:rFonts w:ascii="Arial" w:hAnsi="Arial" w:cs="Arial"/>
          <w:sz w:val="22"/>
          <w:szCs w:val="22"/>
        </w:rPr>
        <w:t>2–3</w:t>
      </w:r>
      <w:r w:rsidR="00D56717" w:rsidRPr="00406D7E">
        <w:rPr>
          <w:rFonts w:ascii="Arial" w:hAnsi="Arial" w:cs="Arial"/>
          <w:sz w:val="22"/>
          <w:szCs w:val="22"/>
        </w:rPr>
        <w:t>),</w:t>
      </w:r>
      <w:r w:rsidRPr="00406D7E">
        <w:rPr>
          <w:rFonts w:ascii="Arial" w:hAnsi="Arial" w:cs="Arial"/>
          <w:sz w:val="22"/>
          <w:szCs w:val="22"/>
        </w:rPr>
        <w:t xml:space="preserve"> </w:t>
      </w:r>
      <w:r w:rsidR="00C97745">
        <w:rPr>
          <w:rFonts w:ascii="Arial" w:hAnsi="Arial" w:cs="Arial"/>
          <w:sz w:val="22"/>
          <w:szCs w:val="22"/>
        </w:rPr>
        <w:t>pp.</w:t>
      </w:r>
      <w:r w:rsidRPr="00406D7E">
        <w:rPr>
          <w:rFonts w:ascii="Arial" w:hAnsi="Arial" w:cs="Arial"/>
          <w:sz w:val="22"/>
          <w:szCs w:val="22"/>
        </w:rPr>
        <w:t xml:space="preserve">101–118. Routledge. </w:t>
      </w:r>
    </w:p>
    <w:p w14:paraId="0014E365" w14:textId="77777777" w:rsidR="00D56717" w:rsidRPr="00406D7E" w:rsidRDefault="00D56717" w:rsidP="00406D7E">
      <w:pPr>
        <w:spacing w:line="360" w:lineRule="auto"/>
        <w:rPr>
          <w:rFonts w:ascii="Arial" w:hAnsi="Arial" w:cs="Arial"/>
          <w:sz w:val="22"/>
          <w:szCs w:val="22"/>
        </w:rPr>
      </w:pPr>
    </w:p>
    <w:p w14:paraId="7BD8A71E" w14:textId="3D9085E0"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Daniel Xerri (2018) The Use of Interviews and Focus Groups </w:t>
      </w:r>
      <w:proofErr w:type="gramStart"/>
      <w:r w:rsidRPr="00406D7E">
        <w:rPr>
          <w:rFonts w:ascii="Arial" w:hAnsi="Arial" w:cs="Arial"/>
          <w:sz w:val="22"/>
          <w:szCs w:val="22"/>
        </w:rPr>
        <w:t>in</w:t>
      </w:r>
      <w:proofErr w:type="gramEnd"/>
      <w:r w:rsidRPr="00406D7E">
        <w:rPr>
          <w:rFonts w:ascii="Arial" w:hAnsi="Arial" w:cs="Arial"/>
          <w:sz w:val="22"/>
          <w:szCs w:val="22"/>
        </w:rPr>
        <w:t xml:space="preserve"> Teacher</w:t>
      </w:r>
      <w:r w:rsidR="00D56717" w:rsidRPr="00406D7E">
        <w:rPr>
          <w:rFonts w:ascii="Arial" w:hAnsi="Arial" w:cs="Arial"/>
          <w:sz w:val="22"/>
          <w:szCs w:val="22"/>
        </w:rPr>
        <w:t xml:space="preserve"> </w:t>
      </w:r>
      <w:r w:rsidRPr="00406D7E">
        <w:rPr>
          <w:rFonts w:ascii="Arial" w:hAnsi="Arial" w:cs="Arial"/>
          <w:sz w:val="22"/>
          <w:szCs w:val="22"/>
        </w:rPr>
        <w:t>Research, The Clearing House: A Journal of Educational Strategies, Issues and Ideas, 91</w:t>
      </w:r>
      <w:r w:rsidR="00D56717" w:rsidRPr="00406D7E">
        <w:rPr>
          <w:rFonts w:ascii="Arial" w:hAnsi="Arial" w:cs="Arial"/>
          <w:sz w:val="22"/>
          <w:szCs w:val="22"/>
        </w:rPr>
        <w:t>(</w:t>
      </w:r>
      <w:r w:rsidRPr="00406D7E">
        <w:rPr>
          <w:rFonts w:ascii="Arial" w:hAnsi="Arial" w:cs="Arial"/>
          <w:sz w:val="22"/>
          <w:szCs w:val="22"/>
        </w:rPr>
        <w:t>3</w:t>
      </w:r>
      <w:r w:rsidR="00D56717" w:rsidRPr="00406D7E">
        <w:rPr>
          <w:rFonts w:ascii="Arial" w:hAnsi="Arial" w:cs="Arial"/>
          <w:sz w:val="22"/>
          <w:szCs w:val="22"/>
        </w:rPr>
        <w:t>)</w:t>
      </w:r>
      <w:r w:rsidRPr="00406D7E">
        <w:rPr>
          <w:rFonts w:ascii="Arial" w:hAnsi="Arial" w:cs="Arial"/>
          <w:sz w:val="22"/>
          <w:szCs w:val="22"/>
        </w:rPr>
        <w:t>,</w:t>
      </w:r>
      <w:r w:rsidR="00D56717" w:rsidRPr="00406D7E">
        <w:rPr>
          <w:rFonts w:ascii="Arial" w:hAnsi="Arial" w:cs="Arial"/>
          <w:sz w:val="22"/>
          <w:szCs w:val="22"/>
        </w:rPr>
        <w:t xml:space="preserve"> </w:t>
      </w:r>
      <w:r w:rsidR="00C97745">
        <w:rPr>
          <w:rFonts w:ascii="Arial" w:hAnsi="Arial" w:cs="Arial"/>
          <w:sz w:val="22"/>
          <w:szCs w:val="22"/>
        </w:rPr>
        <w:t>pp.</w:t>
      </w:r>
      <w:r w:rsidRPr="00406D7E">
        <w:rPr>
          <w:rFonts w:ascii="Arial" w:hAnsi="Arial" w:cs="Arial"/>
          <w:sz w:val="22"/>
          <w:szCs w:val="22"/>
        </w:rPr>
        <w:t>140-146</w:t>
      </w:r>
    </w:p>
    <w:p w14:paraId="143DA29C" w14:textId="77777777" w:rsidR="00D56717" w:rsidRPr="00406D7E" w:rsidRDefault="00D56717" w:rsidP="00406D7E">
      <w:pPr>
        <w:spacing w:line="360" w:lineRule="auto"/>
        <w:rPr>
          <w:rFonts w:ascii="Arial" w:hAnsi="Arial" w:cs="Arial"/>
          <w:sz w:val="22"/>
          <w:szCs w:val="22"/>
        </w:rPr>
      </w:pPr>
    </w:p>
    <w:p w14:paraId="41902E72" w14:textId="1B93F199" w:rsidR="005C6C51" w:rsidRPr="00406D7E" w:rsidRDefault="005C6C51" w:rsidP="00406D7E">
      <w:pPr>
        <w:spacing w:line="360" w:lineRule="auto"/>
        <w:rPr>
          <w:rFonts w:ascii="Arial" w:hAnsi="Arial" w:cs="Arial"/>
          <w:i/>
          <w:iCs/>
          <w:sz w:val="22"/>
          <w:szCs w:val="22"/>
        </w:rPr>
      </w:pPr>
      <w:r w:rsidRPr="00406D7E">
        <w:rPr>
          <w:rFonts w:ascii="Arial" w:hAnsi="Arial" w:cs="Arial"/>
          <w:i/>
          <w:iCs/>
          <w:sz w:val="22"/>
          <w:szCs w:val="22"/>
        </w:rPr>
        <w:t xml:space="preserve">Dawson, C. (2009) Introduction to Research Methods </w:t>
      </w:r>
      <w:proofErr w:type="gramStart"/>
      <w:r w:rsidRPr="00406D7E">
        <w:rPr>
          <w:rFonts w:ascii="Arial" w:hAnsi="Arial" w:cs="Arial"/>
          <w:i/>
          <w:iCs/>
          <w:sz w:val="22"/>
          <w:szCs w:val="22"/>
        </w:rPr>
        <w:t>A</w:t>
      </w:r>
      <w:proofErr w:type="gramEnd"/>
      <w:r w:rsidRPr="00406D7E">
        <w:rPr>
          <w:rFonts w:ascii="Arial" w:hAnsi="Arial" w:cs="Arial"/>
          <w:i/>
          <w:iCs/>
          <w:sz w:val="22"/>
          <w:szCs w:val="22"/>
        </w:rPr>
        <w:t xml:space="preserve"> Practical Guide for Anyone Undertaking a Research Project. Oxford: How </w:t>
      </w:r>
      <w:proofErr w:type="gramStart"/>
      <w:r w:rsidRPr="00406D7E">
        <w:rPr>
          <w:rFonts w:ascii="Arial" w:hAnsi="Arial" w:cs="Arial"/>
          <w:i/>
          <w:iCs/>
          <w:sz w:val="22"/>
          <w:szCs w:val="22"/>
        </w:rPr>
        <w:t>To</w:t>
      </w:r>
      <w:proofErr w:type="gramEnd"/>
      <w:r w:rsidRPr="00406D7E">
        <w:rPr>
          <w:rFonts w:ascii="Arial" w:hAnsi="Arial" w:cs="Arial"/>
          <w:i/>
          <w:iCs/>
          <w:sz w:val="22"/>
          <w:szCs w:val="22"/>
        </w:rPr>
        <w:t xml:space="preserve"> Books.</w:t>
      </w:r>
    </w:p>
    <w:p w14:paraId="15A83388" w14:textId="77777777" w:rsidR="00D56717" w:rsidRPr="00406D7E" w:rsidRDefault="00D56717" w:rsidP="00406D7E">
      <w:pPr>
        <w:spacing w:line="360" w:lineRule="auto"/>
        <w:rPr>
          <w:rFonts w:ascii="Arial" w:hAnsi="Arial" w:cs="Arial"/>
          <w:i/>
          <w:iCs/>
          <w:sz w:val="22"/>
          <w:szCs w:val="22"/>
        </w:rPr>
      </w:pPr>
    </w:p>
    <w:p w14:paraId="5352B1B1" w14:textId="6EEEEBE5" w:rsidR="005C6C51" w:rsidRPr="00406D7E" w:rsidRDefault="005C6C51" w:rsidP="00406D7E">
      <w:pPr>
        <w:spacing w:line="360" w:lineRule="auto"/>
        <w:rPr>
          <w:rFonts w:ascii="Arial" w:eastAsia="Times New Roman" w:hAnsi="Arial" w:cs="Arial"/>
          <w:i/>
          <w:iCs/>
          <w:sz w:val="22"/>
          <w:szCs w:val="22"/>
          <w:lang w:eastAsia="en-GB"/>
        </w:rPr>
      </w:pPr>
      <w:r w:rsidRPr="00406D7E">
        <w:rPr>
          <w:rFonts w:ascii="Arial" w:eastAsia="Times New Roman" w:hAnsi="Arial" w:cs="Arial"/>
          <w:sz w:val="22"/>
          <w:szCs w:val="22"/>
          <w:lang w:eastAsia="en-GB"/>
        </w:rPr>
        <w:t xml:space="preserve">Dieronitou, I. (2014). The ontological and epistemological foundations of qualitative and quantitative approaches to research with </w:t>
      </w:r>
      <w:proofErr w:type="gramStart"/>
      <w:r w:rsidRPr="00406D7E">
        <w:rPr>
          <w:rFonts w:ascii="Arial" w:eastAsia="Times New Roman" w:hAnsi="Arial" w:cs="Arial"/>
          <w:sz w:val="22"/>
          <w:szCs w:val="22"/>
          <w:lang w:eastAsia="en-GB"/>
        </w:rPr>
        <w:t>particular reference</w:t>
      </w:r>
      <w:proofErr w:type="gramEnd"/>
      <w:r w:rsidRPr="00406D7E">
        <w:rPr>
          <w:rFonts w:ascii="Arial" w:eastAsia="Times New Roman" w:hAnsi="Arial" w:cs="Arial"/>
          <w:sz w:val="22"/>
          <w:szCs w:val="22"/>
          <w:lang w:eastAsia="en-GB"/>
        </w:rPr>
        <w:t xml:space="preserve"> to content and discourse analysis of textbooks.</w:t>
      </w:r>
      <w:r w:rsidRPr="00406D7E">
        <w:rPr>
          <w:rFonts w:ascii="Arial" w:eastAsia="Times New Roman" w:hAnsi="Arial" w:cs="Arial"/>
          <w:i/>
          <w:iCs/>
          <w:sz w:val="22"/>
          <w:szCs w:val="22"/>
          <w:lang w:eastAsia="en-GB"/>
        </w:rPr>
        <w:t xml:space="preserve"> International Journal of Economics, Commerce and Management.</w:t>
      </w:r>
      <w:r w:rsidR="00D56717" w:rsidRPr="00406D7E">
        <w:rPr>
          <w:rFonts w:ascii="Arial" w:eastAsia="Times New Roman" w:hAnsi="Arial" w:cs="Arial"/>
          <w:i/>
          <w:iCs/>
          <w:sz w:val="22"/>
          <w:szCs w:val="22"/>
          <w:lang w:eastAsia="en-GB"/>
        </w:rPr>
        <w:t xml:space="preserve"> 2(</w:t>
      </w:r>
      <w:r w:rsidRPr="00406D7E">
        <w:rPr>
          <w:rFonts w:ascii="Arial" w:eastAsia="Times New Roman" w:hAnsi="Arial" w:cs="Arial"/>
          <w:i/>
          <w:iCs/>
          <w:sz w:val="22"/>
          <w:szCs w:val="22"/>
          <w:lang w:eastAsia="en-GB"/>
        </w:rPr>
        <w:t>10</w:t>
      </w:r>
      <w:r w:rsidR="00D56717" w:rsidRPr="00406D7E">
        <w:rPr>
          <w:rFonts w:ascii="Arial" w:eastAsia="Times New Roman" w:hAnsi="Arial" w:cs="Arial"/>
          <w:i/>
          <w:iCs/>
          <w:sz w:val="22"/>
          <w:szCs w:val="22"/>
          <w:lang w:eastAsia="en-GB"/>
        </w:rPr>
        <w:t>)</w:t>
      </w:r>
      <w:r w:rsidRPr="00406D7E">
        <w:rPr>
          <w:rFonts w:ascii="Arial" w:eastAsia="Times New Roman" w:hAnsi="Arial" w:cs="Arial"/>
          <w:i/>
          <w:iCs/>
          <w:sz w:val="22"/>
          <w:szCs w:val="22"/>
          <w:lang w:eastAsia="en-GB"/>
        </w:rPr>
        <w:t>, pp</w:t>
      </w:r>
      <w:r w:rsidR="00C97745">
        <w:rPr>
          <w:rFonts w:ascii="Arial" w:eastAsia="Times New Roman" w:hAnsi="Arial" w:cs="Arial"/>
          <w:i/>
          <w:iCs/>
          <w:sz w:val="22"/>
          <w:szCs w:val="22"/>
          <w:lang w:eastAsia="en-GB"/>
        </w:rPr>
        <w:t>.</w:t>
      </w:r>
      <w:r w:rsidRPr="00406D7E">
        <w:rPr>
          <w:rFonts w:ascii="Arial" w:eastAsia="Times New Roman" w:hAnsi="Arial" w:cs="Arial"/>
          <w:i/>
          <w:iCs/>
          <w:sz w:val="22"/>
          <w:szCs w:val="22"/>
          <w:lang w:eastAsia="en-GB"/>
        </w:rPr>
        <w:t>1-17</w:t>
      </w:r>
    </w:p>
    <w:p w14:paraId="04533D69" w14:textId="08679F98" w:rsidR="003E0C0F" w:rsidRPr="00406D7E" w:rsidRDefault="003E0C0F" w:rsidP="00406D7E">
      <w:pPr>
        <w:spacing w:line="360" w:lineRule="auto"/>
        <w:rPr>
          <w:rFonts w:ascii="Arial" w:eastAsia="Times New Roman" w:hAnsi="Arial" w:cs="Arial"/>
          <w:i/>
          <w:iCs/>
          <w:sz w:val="22"/>
          <w:szCs w:val="22"/>
          <w:lang w:eastAsia="en-GB"/>
        </w:rPr>
      </w:pPr>
    </w:p>
    <w:p w14:paraId="26599364" w14:textId="7188FC90" w:rsidR="003E0C0F" w:rsidRPr="00406D7E" w:rsidRDefault="003E0C0F" w:rsidP="00406D7E">
      <w:pPr>
        <w:spacing w:line="360" w:lineRule="auto"/>
        <w:rPr>
          <w:rFonts w:ascii="Arial" w:eastAsia="Times New Roman" w:hAnsi="Arial" w:cs="Arial"/>
          <w:i/>
          <w:iCs/>
          <w:sz w:val="22"/>
          <w:szCs w:val="22"/>
          <w:lang w:eastAsia="en-GB"/>
        </w:rPr>
      </w:pPr>
      <w:r w:rsidRPr="00406D7E">
        <w:rPr>
          <w:rFonts w:ascii="Arial" w:eastAsia="Times New Roman" w:hAnsi="Arial" w:cs="Arial"/>
          <w:i/>
          <w:iCs/>
          <w:sz w:val="22"/>
          <w:szCs w:val="22"/>
          <w:lang w:eastAsia="en-GB"/>
        </w:rPr>
        <w:t xml:space="preserve">Doucet, A &amp; </w:t>
      </w:r>
      <w:proofErr w:type="spellStart"/>
      <w:r w:rsidRPr="00406D7E">
        <w:rPr>
          <w:rFonts w:ascii="Arial" w:eastAsia="Times New Roman" w:hAnsi="Arial" w:cs="Arial"/>
          <w:i/>
          <w:iCs/>
          <w:sz w:val="22"/>
          <w:szCs w:val="22"/>
          <w:lang w:eastAsia="en-GB"/>
        </w:rPr>
        <w:t>Mauthner</w:t>
      </w:r>
      <w:proofErr w:type="spellEnd"/>
      <w:r w:rsidRPr="00406D7E">
        <w:rPr>
          <w:rFonts w:ascii="Arial" w:eastAsia="Times New Roman" w:hAnsi="Arial" w:cs="Arial"/>
          <w:i/>
          <w:iCs/>
          <w:sz w:val="22"/>
          <w:szCs w:val="22"/>
          <w:lang w:eastAsia="en-GB"/>
        </w:rPr>
        <w:t>, NS (2007), Feminist methodologies and epistemologies. in DL Peck &amp; B C. D. (eds), The Handbook of 21st Century Sociology. Thousand Oaks, CA: Sage Publications.</w:t>
      </w:r>
    </w:p>
    <w:p w14:paraId="1B26FBAC" w14:textId="77777777" w:rsidR="00D56717" w:rsidRPr="00406D7E" w:rsidRDefault="00D56717" w:rsidP="00406D7E">
      <w:pPr>
        <w:spacing w:line="360" w:lineRule="auto"/>
        <w:rPr>
          <w:rFonts w:ascii="Arial" w:eastAsia="Times New Roman" w:hAnsi="Arial" w:cs="Arial"/>
          <w:i/>
          <w:iCs/>
          <w:sz w:val="22"/>
          <w:szCs w:val="22"/>
          <w:lang w:eastAsia="en-GB"/>
        </w:rPr>
      </w:pPr>
    </w:p>
    <w:p w14:paraId="2677AAD2" w14:textId="2D674C82"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Faudree, P. (2012). Music, language, and texts: Sound and semiotic ethnography. In </w:t>
      </w:r>
      <w:r w:rsidRPr="00406D7E">
        <w:rPr>
          <w:rFonts w:ascii="Arial" w:hAnsi="Arial" w:cs="Arial"/>
          <w:i/>
          <w:iCs/>
          <w:sz w:val="22"/>
          <w:szCs w:val="22"/>
        </w:rPr>
        <w:t>Annual Review of Anthropology</w:t>
      </w:r>
      <w:r w:rsidRPr="00406D7E">
        <w:rPr>
          <w:rFonts w:ascii="Arial" w:hAnsi="Arial" w:cs="Arial"/>
          <w:sz w:val="22"/>
          <w:szCs w:val="22"/>
        </w:rPr>
        <w:t xml:space="preserve"> 41, </w:t>
      </w:r>
      <w:r w:rsidR="00C97745">
        <w:rPr>
          <w:rFonts w:ascii="Arial" w:hAnsi="Arial" w:cs="Arial"/>
          <w:sz w:val="22"/>
          <w:szCs w:val="22"/>
        </w:rPr>
        <w:t>pp.</w:t>
      </w:r>
      <w:r w:rsidRPr="00406D7E">
        <w:rPr>
          <w:rFonts w:ascii="Arial" w:hAnsi="Arial" w:cs="Arial"/>
          <w:sz w:val="22"/>
          <w:szCs w:val="22"/>
        </w:rPr>
        <w:t>519–536</w:t>
      </w:r>
      <w:r w:rsidR="00D56717" w:rsidRPr="00406D7E">
        <w:rPr>
          <w:rFonts w:ascii="Arial" w:hAnsi="Arial" w:cs="Arial"/>
          <w:sz w:val="22"/>
          <w:szCs w:val="22"/>
        </w:rPr>
        <w:t>.</w:t>
      </w:r>
    </w:p>
    <w:p w14:paraId="2071C201" w14:textId="77777777" w:rsidR="00D56717" w:rsidRPr="00406D7E" w:rsidRDefault="00D56717" w:rsidP="00406D7E">
      <w:pPr>
        <w:spacing w:line="360" w:lineRule="auto"/>
        <w:rPr>
          <w:rFonts w:ascii="Arial" w:hAnsi="Arial" w:cs="Arial"/>
          <w:sz w:val="22"/>
          <w:szCs w:val="22"/>
        </w:rPr>
      </w:pPr>
    </w:p>
    <w:p w14:paraId="57E0F3C2" w14:textId="5D6601FE"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Finney, J., &amp; Laurence, F. (2017). Teachers researching singing: contexts, conundrums, and contributions. </w:t>
      </w:r>
      <w:r w:rsidRPr="00406D7E">
        <w:rPr>
          <w:rFonts w:ascii="Arial" w:hAnsi="Arial" w:cs="Arial"/>
          <w:i/>
          <w:iCs/>
          <w:sz w:val="22"/>
          <w:szCs w:val="22"/>
        </w:rPr>
        <w:t>Education 3-13</w:t>
      </w:r>
      <w:r w:rsidRPr="00406D7E">
        <w:rPr>
          <w:rFonts w:ascii="Arial" w:hAnsi="Arial" w:cs="Arial"/>
          <w:sz w:val="22"/>
          <w:szCs w:val="22"/>
        </w:rPr>
        <w:t xml:space="preserve">, </w:t>
      </w:r>
      <w:r w:rsidRPr="00406D7E">
        <w:rPr>
          <w:rFonts w:ascii="Arial" w:hAnsi="Arial" w:cs="Arial"/>
          <w:i/>
          <w:iCs/>
          <w:sz w:val="22"/>
          <w:szCs w:val="22"/>
        </w:rPr>
        <w:t>45</w:t>
      </w:r>
      <w:r w:rsidRPr="00406D7E">
        <w:rPr>
          <w:rFonts w:ascii="Arial" w:hAnsi="Arial" w:cs="Arial"/>
          <w:sz w:val="22"/>
          <w:szCs w:val="22"/>
        </w:rPr>
        <w:t xml:space="preserve">(6), </w:t>
      </w:r>
      <w:r w:rsidR="00C97745">
        <w:rPr>
          <w:rFonts w:ascii="Arial" w:hAnsi="Arial" w:cs="Arial"/>
          <w:sz w:val="22"/>
          <w:szCs w:val="22"/>
        </w:rPr>
        <w:t>pp.</w:t>
      </w:r>
      <w:r w:rsidRPr="00406D7E">
        <w:rPr>
          <w:rFonts w:ascii="Arial" w:hAnsi="Arial" w:cs="Arial"/>
          <w:sz w:val="22"/>
          <w:szCs w:val="22"/>
        </w:rPr>
        <w:t xml:space="preserve">744–756. </w:t>
      </w:r>
    </w:p>
    <w:p w14:paraId="0F507A77" w14:textId="77777777" w:rsidR="00D56717" w:rsidRPr="00406D7E" w:rsidRDefault="00D56717" w:rsidP="00406D7E">
      <w:pPr>
        <w:spacing w:line="360" w:lineRule="auto"/>
        <w:rPr>
          <w:rFonts w:ascii="Arial" w:hAnsi="Arial" w:cs="Arial"/>
          <w:sz w:val="22"/>
          <w:szCs w:val="22"/>
        </w:rPr>
      </w:pPr>
    </w:p>
    <w:p w14:paraId="6BF43F87" w14:textId="1D76D5C3"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lastRenderedPageBreak/>
        <w:t>Flick, U. (2015). Introducing Research Methodology. A Beginner’s Guide to Doing a Research Project. 2ed. London: Sage.</w:t>
      </w:r>
    </w:p>
    <w:p w14:paraId="72F36BF5" w14:textId="77777777" w:rsidR="00D56717" w:rsidRPr="00406D7E" w:rsidRDefault="00D56717" w:rsidP="00406D7E">
      <w:pPr>
        <w:spacing w:line="360" w:lineRule="auto"/>
        <w:rPr>
          <w:rFonts w:ascii="Arial" w:hAnsi="Arial" w:cs="Arial"/>
          <w:sz w:val="22"/>
          <w:szCs w:val="22"/>
        </w:rPr>
      </w:pPr>
    </w:p>
    <w:p w14:paraId="14360705" w14:textId="46A17AD0"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Friesen, P., L. Kearns, B. Redman, and A. L. Caplan. 2017. Rethinking the belmont report?</w:t>
      </w:r>
      <w:r w:rsidRPr="00406D7E">
        <w:rPr>
          <w:rFonts w:ascii="Arial" w:hAnsi="Arial" w:cs="Arial"/>
          <w:sz w:val="22"/>
          <w:szCs w:val="22"/>
        </w:rPr>
        <w:br/>
        <w:t>The American Journal of Bioethics 17 (7)</w:t>
      </w:r>
      <w:r w:rsidR="00D56717" w:rsidRPr="00406D7E">
        <w:rPr>
          <w:rFonts w:ascii="Arial" w:hAnsi="Arial" w:cs="Arial"/>
          <w:sz w:val="22"/>
          <w:szCs w:val="22"/>
        </w:rPr>
        <w:t xml:space="preserve">, </w:t>
      </w:r>
      <w:r w:rsidR="00C97745">
        <w:rPr>
          <w:rFonts w:ascii="Arial" w:hAnsi="Arial" w:cs="Arial"/>
          <w:sz w:val="22"/>
          <w:szCs w:val="22"/>
        </w:rPr>
        <w:t>pp.</w:t>
      </w:r>
      <w:r w:rsidRPr="00406D7E">
        <w:rPr>
          <w:rFonts w:ascii="Arial" w:hAnsi="Arial" w:cs="Arial"/>
          <w:sz w:val="22"/>
          <w:szCs w:val="22"/>
        </w:rPr>
        <w:t xml:space="preserve">15–21. </w:t>
      </w:r>
    </w:p>
    <w:p w14:paraId="29DF3BD4" w14:textId="77777777" w:rsidR="00D56717" w:rsidRPr="00406D7E" w:rsidRDefault="00D56717" w:rsidP="00406D7E">
      <w:pPr>
        <w:spacing w:line="360" w:lineRule="auto"/>
        <w:rPr>
          <w:rFonts w:ascii="Arial" w:hAnsi="Arial" w:cs="Arial"/>
          <w:sz w:val="22"/>
          <w:szCs w:val="22"/>
        </w:rPr>
      </w:pPr>
    </w:p>
    <w:p w14:paraId="77B810B9" w14:textId="648FA802" w:rsidR="005C6C51" w:rsidRPr="00406D7E" w:rsidRDefault="005C6C51" w:rsidP="00406D7E">
      <w:pPr>
        <w:spacing w:line="360" w:lineRule="auto"/>
        <w:rPr>
          <w:rFonts w:ascii="Arial" w:eastAsia="Times New Roman" w:hAnsi="Arial" w:cs="Arial"/>
          <w:i/>
          <w:iCs/>
          <w:sz w:val="22"/>
          <w:szCs w:val="22"/>
          <w:lang w:eastAsia="en-GB"/>
        </w:rPr>
      </w:pPr>
      <w:r w:rsidRPr="00406D7E">
        <w:rPr>
          <w:rFonts w:ascii="Arial" w:eastAsia="Times New Roman" w:hAnsi="Arial" w:cs="Arial"/>
          <w:i/>
          <w:iCs/>
          <w:sz w:val="22"/>
          <w:szCs w:val="22"/>
          <w:lang w:eastAsia="en-GB"/>
        </w:rPr>
        <w:t>Gray, D. E. (2004) Doing Research in the Real World. London: Sage</w:t>
      </w:r>
      <w:r w:rsidR="00D56717" w:rsidRPr="00406D7E">
        <w:rPr>
          <w:rFonts w:ascii="Arial" w:eastAsia="Times New Roman" w:hAnsi="Arial" w:cs="Arial"/>
          <w:i/>
          <w:iCs/>
          <w:sz w:val="22"/>
          <w:szCs w:val="22"/>
          <w:lang w:eastAsia="en-GB"/>
        </w:rPr>
        <w:t>.</w:t>
      </w:r>
    </w:p>
    <w:p w14:paraId="762D36E1" w14:textId="77777777" w:rsidR="00735DE8" w:rsidRPr="00406D7E" w:rsidRDefault="00735DE8" w:rsidP="00406D7E">
      <w:pPr>
        <w:spacing w:line="360" w:lineRule="auto"/>
        <w:rPr>
          <w:rFonts w:ascii="Arial" w:eastAsia="Times New Roman" w:hAnsi="Arial" w:cs="Arial"/>
          <w:i/>
          <w:iCs/>
          <w:sz w:val="22"/>
          <w:szCs w:val="22"/>
          <w:lang w:eastAsia="en-GB"/>
        </w:rPr>
      </w:pPr>
    </w:p>
    <w:p w14:paraId="15E0B7A9" w14:textId="48E46F9E" w:rsidR="00D56717" w:rsidRPr="00406D7E" w:rsidRDefault="00735DE8"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Gridley, H. (2008). Community art and health promotion. Anima: Indonesian Psychological Journal, 23(4), </w:t>
      </w:r>
      <w:r w:rsidR="00C97745">
        <w:rPr>
          <w:rFonts w:ascii="Arial" w:eastAsia="Times New Roman" w:hAnsi="Arial" w:cs="Arial"/>
          <w:sz w:val="22"/>
          <w:szCs w:val="22"/>
          <w:lang w:eastAsia="en-GB"/>
        </w:rPr>
        <w:t>pp.</w:t>
      </w:r>
      <w:r w:rsidRPr="00406D7E">
        <w:rPr>
          <w:rFonts w:ascii="Arial" w:eastAsia="Times New Roman" w:hAnsi="Arial" w:cs="Arial"/>
          <w:sz w:val="22"/>
          <w:szCs w:val="22"/>
          <w:lang w:eastAsia="en-GB"/>
        </w:rPr>
        <w:t>301-306.</w:t>
      </w:r>
    </w:p>
    <w:p w14:paraId="23007B87" w14:textId="77777777" w:rsidR="00735DE8" w:rsidRPr="00406D7E" w:rsidRDefault="00735DE8" w:rsidP="00406D7E">
      <w:pPr>
        <w:spacing w:line="360" w:lineRule="auto"/>
        <w:rPr>
          <w:rFonts w:ascii="Arial" w:eastAsia="Times New Roman" w:hAnsi="Arial" w:cs="Arial"/>
          <w:sz w:val="22"/>
          <w:szCs w:val="22"/>
          <w:lang w:eastAsia="en-GB"/>
        </w:rPr>
      </w:pPr>
    </w:p>
    <w:p w14:paraId="4954D8F6" w14:textId="77777777" w:rsidR="005B32BD" w:rsidRPr="00406D7E" w:rsidRDefault="005C6C51"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Griffiths, M. (1995). Making a Difference: Feminism, Post-</w:t>
      </w:r>
      <w:proofErr w:type="gramStart"/>
      <w:r w:rsidRPr="00406D7E">
        <w:rPr>
          <w:rFonts w:ascii="Arial" w:eastAsia="Times New Roman" w:hAnsi="Arial" w:cs="Arial"/>
          <w:sz w:val="22"/>
          <w:szCs w:val="22"/>
          <w:lang w:eastAsia="en-GB"/>
        </w:rPr>
        <w:t>Modernism</w:t>
      </w:r>
      <w:proofErr w:type="gramEnd"/>
      <w:r w:rsidRPr="00406D7E">
        <w:rPr>
          <w:rFonts w:ascii="Arial" w:eastAsia="Times New Roman" w:hAnsi="Arial" w:cs="Arial"/>
          <w:sz w:val="22"/>
          <w:szCs w:val="22"/>
          <w:lang w:eastAsia="en-GB"/>
        </w:rPr>
        <w:t xml:space="preserve"> and the Methodology </w:t>
      </w:r>
    </w:p>
    <w:p w14:paraId="6B66751A" w14:textId="57143F8A" w:rsidR="005C6C51" w:rsidRPr="00406D7E" w:rsidRDefault="005C6C51"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of Educational Research. In </w:t>
      </w:r>
      <w:r w:rsidRPr="00406D7E">
        <w:rPr>
          <w:rFonts w:ascii="Arial" w:eastAsia="Times New Roman" w:hAnsi="Arial" w:cs="Arial"/>
          <w:i/>
          <w:iCs/>
          <w:sz w:val="22"/>
          <w:szCs w:val="22"/>
          <w:lang w:eastAsia="en-GB"/>
        </w:rPr>
        <w:t>Educational Research Journal</w:t>
      </w:r>
      <w:r w:rsidRPr="00406D7E">
        <w:rPr>
          <w:rFonts w:ascii="Arial" w:eastAsia="Times New Roman" w:hAnsi="Arial" w:cs="Arial"/>
          <w:sz w:val="22"/>
          <w:szCs w:val="22"/>
          <w:lang w:eastAsia="en-GB"/>
        </w:rPr>
        <w:t xml:space="preserve"> </w:t>
      </w:r>
      <w:r w:rsidR="00D56717" w:rsidRPr="00406D7E">
        <w:rPr>
          <w:rFonts w:ascii="Arial" w:eastAsia="Times New Roman" w:hAnsi="Arial" w:cs="Arial"/>
          <w:sz w:val="22"/>
          <w:szCs w:val="22"/>
          <w:lang w:eastAsia="en-GB"/>
        </w:rPr>
        <w:t>21(2).</w:t>
      </w:r>
    </w:p>
    <w:p w14:paraId="3ED679BC" w14:textId="4508EAA7" w:rsidR="005B32BD" w:rsidRPr="00406D7E" w:rsidRDefault="005B32BD" w:rsidP="00406D7E">
      <w:pPr>
        <w:spacing w:line="360" w:lineRule="auto"/>
        <w:rPr>
          <w:rFonts w:ascii="Arial" w:eastAsia="Times New Roman" w:hAnsi="Arial" w:cs="Arial"/>
          <w:sz w:val="22"/>
          <w:szCs w:val="22"/>
          <w:lang w:eastAsia="en-GB"/>
        </w:rPr>
      </w:pPr>
    </w:p>
    <w:p w14:paraId="19F60874" w14:textId="4A38B22C" w:rsidR="005B32BD" w:rsidRPr="00406D7E" w:rsidRDefault="005B32BD"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Gough, S., &amp; William, S. (2000) Exploring the Purposes of Qualitative Data Coding in Educational Enquiry: Insights from recent research, Educational Studies, 26:3, </w:t>
      </w:r>
      <w:r w:rsidR="00C97745">
        <w:rPr>
          <w:rFonts w:ascii="Arial" w:eastAsia="Times New Roman" w:hAnsi="Arial" w:cs="Arial"/>
          <w:sz w:val="22"/>
          <w:szCs w:val="22"/>
          <w:lang w:eastAsia="en-GB"/>
        </w:rPr>
        <w:t>pp.</w:t>
      </w:r>
      <w:r w:rsidRPr="00406D7E">
        <w:rPr>
          <w:rFonts w:ascii="Arial" w:eastAsia="Times New Roman" w:hAnsi="Arial" w:cs="Arial"/>
          <w:sz w:val="22"/>
          <w:szCs w:val="22"/>
          <w:lang w:eastAsia="en-GB"/>
        </w:rPr>
        <w:t>339-354,</w:t>
      </w:r>
    </w:p>
    <w:p w14:paraId="54A755DD" w14:textId="77777777" w:rsidR="005C6C51" w:rsidRPr="00406D7E" w:rsidRDefault="005C6C51" w:rsidP="00406D7E">
      <w:pPr>
        <w:pStyle w:val="NormalWeb"/>
        <w:spacing w:line="360" w:lineRule="auto"/>
        <w:rPr>
          <w:rFonts w:ascii="Arial" w:hAnsi="Arial" w:cs="Arial"/>
          <w:sz w:val="22"/>
          <w:szCs w:val="22"/>
        </w:rPr>
      </w:pPr>
      <w:r w:rsidRPr="00406D7E">
        <w:rPr>
          <w:rFonts w:ascii="Arial" w:hAnsi="Arial" w:cs="Arial"/>
          <w:sz w:val="22"/>
          <w:szCs w:val="22"/>
        </w:rPr>
        <w:t>Guba, E. (1990). The Paradigm Dialog. London: Sage.</w:t>
      </w:r>
    </w:p>
    <w:p w14:paraId="2DAA4362" w14:textId="77777777" w:rsidR="00DA7C5E" w:rsidRPr="00406D7E" w:rsidRDefault="005C6C51"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Habermas, J. (1972) </w:t>
      </w:r>
      <w:r w:rsidRPr="00406D7E">
        <w:rPr>
          <w:rFonts w:ascii="Arial" w:eastAsia="Times New Roman" w:hAnsi="Arial" w:cs="Arial"/>
          <w:i/>
          <w:iCs/>
          <w:sz w:val="22"/>
          <w:szCs w:val="22"/>
          <w:lang w:eastAsia="en-GB"/>
        </w:rPr>
        <w:t xml:space="preserve">Knowledge and Human Interests </w:t>
      </w:r>
      <w:r w:rsidRPr="00406D7E">
        <w:rPr>
          <w:rFonts w:ascii="Arial" w:eastAsia="Times New Roman" w:hAnsi="Arial" w:cs="Arial"/>
          <w:sz w:val="22"/>
          <w:szCs w:val="22"/>
          <w:lang w:eastAsia="en-GB"/>
        </w:rPr>
        <w:t xml:space="preserve">(trans. </w:t>
      </w:r>
      <w:r w:rsidR="00DA7C5E" w:rsidRPr="00406D7E">
        <w:rPr>
          <w:rFonts w:ascii="Arial" w:eastAsia="Times New Roman" w:hAnsi="Arial" w:cs="Arial"/>
          <w:sz w:val="22"/>
          <w:szCs w:val="22"/>
          <w:lang w:eastAsia="en-GB"/>
        </w:rPr>
        <w:t>J. Shapiro). London: Heinemann.</w:t>
      </w:r>
    </w:p>
    <w:p w14:paraId="69D589B0" w14:textId="77777777" w:rsidR="00DA7C5E" w:rsidRPr="00406D7E" w:rsidRDefault="00DA7C5E" w:rsidP="00406D7E">
      <w:pPr>
        <w:spacing w:line="360" w:lineRule="auto"/>
        <w:rPr>
          <w:rFonts w:ascii="Arial" w:eastAsia="Times New Roman" w:hAnsi="Arial" w:cs="Arial"/>
          <w:sz w:val="22"/>
          <w:szCs w:val="22"/>
          <w:lang w:eastAsia="en-GB"/>
        </w:rPr>
      </w:pPr>
    </w:p>
    <w:p w14:paraId="3A4CEB93" w14:textId="478C5309"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Hanson, J. (2013). Educational developers as researchers: The contribution of insider research to enhancing understanding of role, </w:t>
      </w:r>
      <w:proofErr w:type="gramStart"/>
      <w:r w:rsidRPr="00406D7E">
        <w:rPr>
          <w:rFonts w:ascii="Arial" w:hAnsi="Arial" w:cs="Arial"/>
          <w:sz w:val="22"/>
          <w:szCs w:val="22"/>
        </w:rPr>
        <w:t>identity</w:t>
      </w:r>
      <w:proofErr w:type="gramEnd"/>
      <w:r w:rsidRPr="00406D7E">
        <w:rPr>
          <w:rFonts w:ascii="Arial" w:hAnsi="Arial" w:cs="Arial"/>
          <w:sz w:val="22"/>
          <w:szCs w:val="22"/>
        </w:rPr>
        <w:t xml:space="preserve"> and practice. </w:t>
      </w:r>
      <w:r w:rsidRPr="00406D7E">
        <w:rPr>
          <w:rFonts w:ascii="Arial" w:hAnsi="Arial" w:cs="Arial"/>
          <w:i/>
          <w:iCs/>
          <w:sz w:val="22"/>
          <w:szCs w:val="22"/>
        </w:rPr>
        <w:t>Innovations in Education and Teaching International</w:t>
      </w:r>
      <w:r w:rsidRPr="00406D7E">
        <w:rPr>
          <w:rFonts w:ascii="Arial" w:hAnsi="Arial" w:cs="Arial"/>
          <w:sz w:val="22"/>
          <w:szCs w:val="22"/>
        </w:rPr>
        <w:t xml:space="preserve">, </w:t>
      </w:r>
      <w:r w:rsidRPr="00406D7E">
        <w:rPr>
          <w:rFonts w:ascii="Arial" w:hAnsi="Arial" w:cs="Arial"/>
          <w:i/>
          <w:iCs/>
          <w:sz w:val="22"/>
          <w:szCs w:val="22"/>
        </w:rPr>
        <w:t>50</w:t>
      </w:r>
      <w:r w:rsidRPr="00406D7E">
        <w:rPr>
          <w:rFonts w:ascii="Arial" w:hAnsi="Arial" w:cs="Arial"/>
          <w:sz w:val="22"/>
          <w:szCs w:val="22"/>
        </w:rPr>
        <w:t xml:space="preserve">(4), </w:t>
      </w:r>
      <w:r w:rsidR="00C97745">
        <w:rPr>
          <w:rFonts w:ascii="Arial" w:hAnsi="Arial" w:cs="Arial"/>
          <w:sz w:val="22"/>
          <w:szCs w:val="22"/>
        </w:rPr>
        <w:t>pp.</w:t>
      </w:r>
      <w:r w:rsidRPr="00406D7E">
        <w:rPr>
          <w:rFonts w:ascii="Arial" w:hAnsi="Arial" w:cs="Arial"/>
          <w:sz w:val="22"/>
          <w:szCs w:val="22"/>
        </w:rPr>
        <w:t xml:space="preserve">388–398. </w:t>
      </w:r>
    </w:p>
    <w:p w14:paraId="43B6070C" w14:textId="77777777" w:rsidR="00DA7C5E" w:rsidRPr="00406D7E" w:rsidRDefault="00DA7C5E" w:rsidP="00406D7E">
      <w:pPr>
        <w:spacing w:line="360" w:lineRule="auto"/>
        <w:rPr>
          <w:rFonts w:ascii="Arial" w:hAnsi="Arial" w:cs="Arial"/>
          <w:sz w:val="22"/>
          <w:szCs w:val="22"/>
        </w:rPr>
      </w:pPr>
    </w:p>
    <w:p w14:paraId="33F62950" w14:textId="72C9AB39" w:rsidR="005C6C51" w:rsidRPr="00406D7E" w:rsidRDefault="005C6C51"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Hara, M. (2011) Expanding a Care Network for People with Dementia and Their Carers Through Musicking: Participant Observation with “Singing for the Brain”. Voices 11</w:t>
      </w:r>
      <w:r w:rsidR="00DA7C5E" w:rsidRPr="00406D7E">
        <w:rPr>
          <w:rFonts w:ascii="Arial" w:eastAsia="Times New Roman" w:hAnsi="Arial" w:cs="Arial"/>
          <w:sz w:val="22"/>
          <w:szCs w:val="22"/>
          <w:lang w:eastAsia="en-GB"/>
        </w:rPr>
        <w:t>(</w:t>
      </w:r>
      <w:r w:rsidRPr="00406D7E">
        <w:rPr>
          <w:rFonts w:ascii="Arial" w:eastAsia="Times New Roman" w:hAnsi="Arial" w:cs="Arial"/>
          <w:sz w:val="22"/>
          <w:szCs w:val="22"/>
          <w:lang w:eastAsia="en-GB"/>
        </w:rPr>
        <w:t>2).</w:t>
      </w:r>
    </w:p>
    <w:p w14:paraId="620A443B" w14:textId="77777777" w:rsidR="00DA7C5E" w:rsidRPr="00406D7E" w:rsidRDefault="00DA7C5E" w:rsidP="00406D7E">
      <w:pPr>
        <w:spacing w:line="360" w:lineRule="auto"/>
        <w:rPr>
          <w:rFonts w:ascii="Arial" w:eastAsia="Times New Roman" w:hAnsi="Arial" w:cs="Arial"/>
          <w:sz w:val="22"/>
          <w:szCs w:val="22"/>
          <w:lang w:eastAsia="en-GB"/>
        </w:rPr>
      </w:pPr>
    </w:p>
    <w:p w14:paraId="43B23103" w14:textId="4FF63C6F"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Kelly S.E. (2010) Qualitative interviewing techniques and styles. In The SAGE Handbook of Qualitative Methods in Health Research (Bourgeault I., Dingwall R. &amp; De Vries R., eds), </w:t>
      </w:r>
      <w:r w:rsidR="00531F31" w:rsidRPr="00406D7E">
        <w:rPr>
          <w:rFonts w:ascii="Arial" w:hAnsi="Arial" w:cs="Arial"/>
          <w:sz w:val="22"/>
          <w:szCs w:val="22"/>
        </w:rPr>
        <w:t>London: Sage.</w:t>
      </w:r>
      <w:r w:rsidRPr="00406D7E">
        <w:rPr>
          <w:rFonts w:ascii="Arial" w:hAnsi="Arial" w:cs="Arial"/>
          <w:sz w:val="22"/>
          <w:szCs w:val="22"/>
        </w:rPr>
        <w:t xml:space="preserve"> </w:t>
      </w:r>
      <w:r w:rsidR="00C97745">
        <w:rPr>
          <w:rFonts w:ascii="Arial" w:hAnsi="Arial" w:cs="Arial"/>
          <w:sz w:val="22"/>
          <w:szCs w:val="22"/>
        </w:rPr>
        <w:t>Pp.</w:t>
      </w:r>
      <w:r w:rsidRPr="00406D7E">
        <w:rPr>
          <w:rFonts w:ascii="Arial" w:hAnsi="Arial" w:cs="Arial"/>
          <w:sz w:val="22"/>
          <w:szCs w:val="22"/>
        </w:rPr>
        <w:t>307–327.</w:t>
      </w:r>
    </w:p>
    <w:p w14:paraId="5F77FD04" w14:textId="77777777" w:rsidR="00DA7C5E" w:rsidRPr="00406D7E" w:rsidRDefault="00DA7C5E" w:rsidP="00406D7E">
      <w:pPr>
        <w:spacing w:line="360" w:lineRule="auto"/>
        <w:rPr>
          <w:rFonts w:ascii="Arial" w:hAnsi="Arial" w:cs="Arial"/>
          <w:sz w:val="22"/>
          <w:szCs w:val="22"/>
        </w:rPr>
      </w:pPr>
    </w:p>
    <w:p w14:paraId="260F0EC4" w14:textId="19326D14"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Kothari, C. R. (2004). </w:t>
      </w:r>
      <w:r w:rsidRPr="00406D7E">
        <w:rPr>
          <w:rFonts w:ascii="Arial" w:hAnsi="Arial" w:cs="Arial"/>
          <w:i/>
          <w:iCs/>
          <w:sz w:val="22"/>
          <w:szCs w:val="22"/>
        </w:rPr>
        <w:t>Research methodology: methods &amp; techniques</w:t>
      </w:r>
      <w:r w:rsidRPr="00406D7E">
        <w:rPr>
          <w:rFonts w:ascii="Arial" w:hAnsi="Arial" w:cs="Arial"/>
          <w:sz w:val="22"/>
          <w:szCs w:val="22"/>
        </w:rPr>
        <w:t>. New Age International (P) Ltd.</w:t>
      </w:r>
    </w:p>
    <w:p w14:paraId="3E8F5DF3" w14:textId="77777777" w:rsidR="00DA7C5E" w:rsidRPr="00406D7E" w:rsidRDefault="00DA7C5E" w:rsidP="00406D7E">
      <w:pPr>
        <w:spacing w:line="360" w:lineRule="auto"/>
        <w:rPr>
          <w:rFonts w:ascii="Arial" w:hAnsi="Arial" w:cs="Arial"/>
          <w:sz w:val="22"/>
          <w:szCs w:val="22"/>
        </w:rPr>
      </w:pPr>
    </w:p>
    <w:p w14:paraId="2AB64467" w14:textId="389502FA"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lastRenderedPageBreak/>
        <w:t xml:space="preserve">Krueger. R.A., </w:t>
      </w:r>
      <w:r w:rsidR="00DA7C5E" w:rsidRPr="00406D7E">
        <w:rPr>
          <w:rFonts w:ascii="Arial" w:hAnsi="Arial" w:cs="Arial"/>
          <w:sz w:val="22"/>
          <w:szCs w:val="22"/>
        </w:rPr>
        <w:t xml:space="preserve">&amp; </w:t>
      </w:r>
      <w:r w:rsidRPr="00406D7E">
        <w:rPr>
          <w:rFonts w:ascii="Arial" w:hAnsi="Arial" w:cs="Arial"/>
          <w:sz w:val="22"/>
          <w:szCs w:val="22"/>
        </w:rPr>
        <w:t>Casey. M.A. (2015). Focus Groups. A Practical Guide for Applied Research. 5ed. London: Sage</w:t>
      </w:r>
    </w:p>
    <w:p w14:paraId="24DACE7D" w14:textId="77777777" w:rsidR="00DA7C5E" w:rsidRPr="00406D7E" w:rsidRDefault="00DA7C5E" w:rsidP="00406D7E">
      <w:pPr>
        <w:spacing w:line="360" w:lineRule="auto"/>
        <w:rPr>
          <w:rFonts w:ascii="Arial" w:hAnsi="Arial" w:cs="Arial"/>
          <w:sz w:val="22"/>
          <w:szCs w:val="22"/>
        </w:rPr>
      </w:pPr>
    </w:p>
    <w:p w14:paraId="2D6AFD09" w14:textId="79304795"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Kumar, R. (2011) Research Methodology: a step-by-step guide for beginners. 3ed. London: Sage.</w:t>
      </w:r>
    </w:p>
    <w:p w14:paraId="4C37057B" w14:textId="10657090" w:rsidR="00DA7C5E" w:rsidRPr="00406D7E" w:rsidRDefault="00DA7C5E" w:rsidP="00406D7E">
      <w:pPr>
        <w:spacing w:line="360" w:lineRule="auto"/>
        <w:rPr>
          <w:rFonts w:ascii="Arial" w:hAnsi="Arial" w:cs="Arial"/>
          <w:sz w:val="22"/>
          <w:szCs w:val="22"/>
        </w:rPr>
      </w:pPr>
    </w:p>
    <w:p w14:paraId="5F727E15" w14:textId="751B117C" w:rsidR="002E0903" w:rsidRPr="00406D7E" w:rsidRDefault="002E0903"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Maher, C. </w:t>
      </w:r>
      <w:r w:rsidRPr="00406D7E">
        <w:rPr>
          <w:rFonts w:ascii="Arial" w:eastAsia="Times New Roman" w:hAnsi="Arial" w:cs="Arial"/>
          <w:i/>
          <w:iCs/>
          <w:sz w:val="22"/>
          <w:szCs w:val="22"/>
          <w:lang w:eastAsia="en-GB"/>
        </w:rPr>
        <w:t>et al.</w:t>
      </w:r>
      <w:r w:rsidRPr="00406D7E">
        <w:rPr>
          <w:rFonts w:ascii="Arial" w:eastAsia="Times New Roman" w:hAnsi="Arial" w:cs="Arial"/>
          <w:sz w:val="22"/>
          <w:szCs w:val="22"/>
          <w:lang w:eastAsia="en-GB"/>
        </w:rPr>
        <w:t xml:space="preserve"> (2018) ‘Ensuring Rigor in Qualitative Data Analysis: A Design Research Approach to Coding Combining NVivo With Traditional Material Methods’, </w:t>
      </w:r>
      <w:r w:rsidRPr="00406D7E">
        <w:rPr>
          <w:rFonts w:ascii="Arial" w:eastAsia="Times New Roman" w:hAnsi="Arial" w:cs="Arial"/>
          <w:i/>
          <w:iCs/>
          <w:sz w:val="22"/>
          <w:szCs w:val="22"/>
          <w:lang w:eastAsia="en-GB"/>
        </w:rPr>
        <w:t>International journal of qualitative methods</w:t>
      </w:r>
      <w:r w:rsidRPr="00406D7E">
        <w:rPr>
          <w:rFonts w:ascii="Arial" w:eastAsia="Times New Roman" w:hAnsi="Arial" w:cs="Arial"/>
          <w:sz w:val="22"/>
          <w:szCs w:val="22"/>
          <w:lang w:eastAsia="en-GB"/>
        </w:rPr>
        <w:t>. Los Angeles, CA: SAGE Publications, 17(1)</w:t>
      </w:r>
      <w:r w:rsidR="00BE03E5" w:rsidRPr="00406D7E">
        <w:rPr>
          <w:rFonts w:ascii="Arial" w:eastAsia="Times New Roman" w:hAnsi="Arial" w:cs="Arial"/>
          <w:sz w:val="22"/>
          <w:szCs w:val="22"/>
          <w:lang w:eastAsia="en-GB"/>
        </w:rPr>
        <w:t xml:space="preserve"> pp.1-13</w:t>
      </w:r>
    </w:p>
    <w:p w14:paraId="1E9BF0D3" w14:textId="77777777" w:rsidR="002E0903" w:rsidRPr="00406D7E" w:rsidRDefault="002E0903" w:rsidP="00406D7E">
      <w:pPr>
        <w:spacing w:line="360" w:lineRule="auto"/>
        <w:rPr>
          <w:rFonts w:ascii="Arial" w:hAnsi="Arial" w:cs="Arial"/>
          <w:sz w:val="22"/>
          <w:szCs w:val="22"/>
        </w:rPr>
      </w:pPr>
    </w:p>
    <w:p w14:paraId="7C79FF08" w14:textId="34793E20"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Mansell, I., Bennett, G., Northway, R., Mead, D. </w:t>
      </w:r>
      <w:r w:rsidR="00DA7C5E" w:rsidRPr="00406D7E">
        <w:rPr>
          <w:rFonts w:ascii="Arial" w:hAnsi="Arial" w:cs="Arial"/>
          <w:sz w:val="22"/>
          <w:szCs w:val="22"/>
        </w:rPr>
        <w:t>&amp;</w:t>
      </w:r>
      <w:r w:rsidRPr="00406D7E">
        <w:rPr>
          <w:rFonts w:ascii="Arial" w:hAnsi="Arial" w:cs="Arial"/>
          <w:sz w:val="22"/>
          <w:szCs w:val="22"/>
        </w:rPr>
        <w:t xml:space="preserve"> Moseley, L. (2004). The learning curve: the advantages and disadvantages in the use of focus groups as a method of data collection. </w:t>
      </w:r>
      <w:r w:rsidRPr="00406D7E">
        <w:rPr>
          <w:rFonts w:ascii="Arial" w:hAnsi="Arial" w:cs="Arial"/>
          <w:i/>
          <w:iCs/>
          <w:sz w:val="22"/>
          <w:szCs w:val="22"/>
        </w:rPr>
        <w:t xml:space="preserve">Nurse Researcher (through 2013), </w:t>
      </w:r>
      <w:r w:rsidRPr="00406D7E">
        <w:rPr>
          <w:rFonts w:ascii="Arial" w:hAnsi="Arial" w:cs="Arial"/>
          <w:sz w:val="22"/>
          <w:szCs w:val="22"/>
        </w:rPr>
        <w:t xml:space="preserve">11(4), pp.79-88. </w:t>
      </w:r>
    </w:p>
    <w:p w14:paraId="4BC9F313" w14:textId="77777777" w:rsidR="00DA7C5E" w:rsidRPr="00406D7E" w:rsidRDefault="00DA7C5E" w:rsidP="00406D7E">
      <w:pPr>
        <w:spacing w:line="360" w:lineRule="auto"/>
        <w:rPr>
          <w:rFonts w:ascii="Arial" w:hAnsi="Arial" w:cs="Arial"/>
          <w:sz w:val="22"/>
          <w:szCs w:val="22"/>
        </w:rPr>
      </w:pPr>
    </w:p>
    <w:p w14:paraId="6F39E205" w14:textId="2DDB9502" w:rsidR="005C6C51" w:rsidRPr="00406D7E" w:rsidRDefault="005C6C51"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May, T. (2011) </w:t>
      </w:r>
      <w:r w:rsidRPr="00406D7E">
        <w:rPr>
          <w:rFonts w:ascii="Arial" w:eastAsia="Times New Roman" w:hAnsi="Arial" w:cs="Arial"/>
          <w:i/>
          <w:iCs/>
          <w:sz w:val="22"/>
          <w:szCs w:val="22"/>
          <w:lang w:eastAsia="en-GB"/>
        </w:rPr>
        <w:t xml:space="preserve">Social Research: Issues, </w:t>
      </w:r>
      <w:proofErr w:type="gramStart"/>
      <w:r w:rsidRPr="00406D7E">
        <w:rPr>
          <w:rFonts w:ascii="Arial" w:eastAsia="Times New Roman" w:hAnsi="Arial" w:cs="Arial"/>
          <w:i/>
          <w:iCs/>
          <w:sz w:val="22"/>
          <w:szCs w:val="22"/>
          <w:lang w:eastAsia="en-GB"/>
        </w:rPr>
        <w:t>Methods</w:t>
      </w:r>
      <w:proofErr w:type="gramEnd"/>
      <w:r w:rsidRPr="00406D7E">
        <w:rPr>
          <w:rFonts w:ascii="Arial" w:eastAsia="Times New Roman" w:hAnsi="Arial" w:cs="Arial"/>
          <w:i/>
          <w:iCs/>
          <w:sz w:val="22"/>
          <w:szCs w:val="22"/>
          <w:lang w:eastAsia="en-GB"/>
        </w:rPr>
        <w:t xml:space="preserve"> and Process</w:t>
      </w:r>
      <w:r w:rsidRPr="00406D7E">
        <w:rPr>
          <w:rFonts w:ascii="Arial" w:eastAsia="Times New Roman" w:hAnsi="Arial" w:cs="Arial"/>
          <w:sz w:val="22"/>
          <w:szCs w:val="22"/>
          <w:lang w:eastAsia="en-GB"/>
        </w:rPr>
        <w:t>.</w:t>
      </w:r>
      <w:r w:rsidR="00531F31" w:rsidRPr="00406D7E">
        <w:rPr>
          <w:rFonts w:ascii="Arial" w:eastAsia="Times New Roman" w:hAnsi="Arial" w:cs="Arial"/>
          <w:sz w:val="22"/>
          <w:szCs w:val="22"/>
          <w:lang w:eastAsia="en-GB"/>
        </w:rPr>
        <w:t xml:space="preserve"> 4ed.</w:t>
      </w:r>
      <w:r w:rsidRPr="00406D7E">
        <w:rPr>
          <w:rFonts w:ascii="Arial" w:eastAsia="Times New Roman" w:hAnsi="Arial" w:cs="Arial"/>
          <w:sz w:val="22"/>
          <w:szCs w:val="22"/>
          <w:lang w:eastAsia="en-GB"/>
        </w:rPr>
        <w:t xml:space="preserve"> Maidenhead: Open University Press.</w:t>
      </w:r>
    </w:p>
    <w:p w14:paraId="2BEC37F0" w14:textId="77777777" w:rsidR="00DA7C5E" w:rsidRPr="00406D7E" w:rsidRDefault="00DA7C5E" w:rsidP="00406D7E">
      <w:pPr>
        <w:spacing w:line="360" w:lineRule="auto"/>
        <w:rPr>
          <w:rFonts w:ascii="Arial" w:eastAsia="Times New Roman" w:hAnsi="Arial" w:cs="Arial"/>
          <w:sz w:val="22"/>
          <w:szCs w:val="22"/>
          <w:lang w:eastAsia="en-GB"/>
        </w:rPr>
      </w:pPr>
    </w:p>
    <w:p w14:paraId="1AA0CD6F" w14:textId="53A7966C"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Milligan, L. (2016). Insider-outsider-inbetweener? Researcher positioning, participative </w:t>
      </w:r>
      <w:proofErr w:type="gramStart"/>
      <w:r w:rsidRPr="00406D7E">
        <w:rPr>
          <w:rFonts w:ascii="Arial" w:hAnsi="Arial" w:cs="Arial"/>
          <w:sz w:val="22"/>
          <w:szCs w:val="22"/>
        </w:rPr>
        <w:t>methods</w:t>
      </w:r>
      <w:proofErr w:type="gramEnd"/>
      <w:r w:rsidRPr="00406D7E">
        <w:rPr>
          <w:rFonts w:ascii="Arial" w:hAnsi="Arial" w:cs="Arial"/>
          <w:sz w:val="22"/>
          <w:szCs w:val="22"/>
        </w:rPr>
        <w:t xml:space="preserve"> and cross-cultural educational research. </w:t>
      </w:r>
      <w:r w:rsidRPr="00406D7E">
        <w:rPr>
          <w:rFonts w:ascii="Arial" w:hAnsi="Arial" w:cs="Arial"/>
          <w:i/>
          <w:iCs/>
          <w:sz w:val="22"/>
          <w:szCs w:val="22"/>
        </w:rPr>
        <w:t>Compare</w:t>
      </w:r>
      <w:r w:rsidRPr="00406D7E">
        <w:rPr>
          <w:rFonts w:ascii="Arial" w:hAnsi="Arial" w:cs="Arial"/>
          <w:sz w:val="22"/>
          <w:szCs w:val="22"/>
        </w:rPr>
        <w:t xml:space="preserve">, </w:t>
      </w:r>
      <w:r w:rsidRPr="00406D7E">
        <w:rPr>
          <w:rFonts w:ascii="Arial" w:hAnsi="Arial" w:cs="Arial"/>
          <w:i/>
          <w:iCs/>
          <w:sz w:val="22"/>
          <w:szCs w:val="22"/>
        </w:rPr>
        <w:t>46</w:t>
      </w:r>
      <w:r w:rsidRPr="00406D7E">
        <w:rPr>
          <w:rFonts w:ascii="Arial" w:hAnsi="Arial" w:cs="Arial"/>
          <w:sz w:val="22"/>
          <w:szCs w:val="22"/>
        </w:rPr>
        <w:t xml:space="preserve">(2), </w:t>
      </w:r>
      <w:r w:rsidR="00BE03E5" w:rsidRPr="00406D7E">
        <w:rPr>
          <w:rFonts w:ascii="Arial" w:hAnsi="Arial" w:cs="Arial"/>
          <w:sz w:val="22"/>
          <w:szCs w:val="22"/>
        </w:rPr>
        <w:t>pp.</w:t>
      </w:r>
      <w:r w:rsidRPr="00406D7E">
        <w:rPr>
          <w:rFonts w:ascii="Arial" w:hAnsi="Arial" w:cs="Arial"/>
          <w:sz w:val="22"/>
          <w:szCs w:val="22"/>
        </w:rPr>
        <w:t xml:space="preserve">235–250. </w:t>
      </w:r>
    </w:p>
    <w:p w14:paraId="597C0ECB" w14:textId="77777777" w:rsidR="002A58FB" w:rsidRPr="00406D7E" w:rsidRDefault="002A58FB" w:rsidP="00406D7E">
      <w:pPr>
        <w:spacing w:line="360" w:lineRule="auto"/>
        <w:rPr>
          <w:rFonts w:ascii="Arial" w:hAnsi="Arial" w:cs="Arial"/>
          <w:sz w:val="22"/>
          <w:szCs w:val="22"/>
        </w:rPr>
      </w:pPr>
    </w:p>
    <w:p w14:paraId="22B61D5D" w14:textId="77777777" w:rsidR="002A58FB" w:rsidRPr="00406D7E" w:rsidRDefault="002A58FB" w:rsidP="00406D7E">
      <w:pPr>
        <w:spacing w:line="360" w:lineRule="auto"/>
        <w:rPr>
          <w:rFonts w:ascii="Arial" w:hAnsi="Arial" w:cs="Arial"/>
          <w:sz w:val="22"/>
          <w:szCs w:val="22"/>
        </w:rPr>
      </w:pPr>
      <w:r w:rsidRPr="00406D7E">
        <w:rPr>
          <w:rFonts w:ascii="Arial" w:hAnsi="Arial" w:cs="Arial"/>
          <w:sz w:val="22"/>
          <w:szCs w:val="22"/>
        </w:rPr>
        <w:t>Moloney, M., 1996. Feminist Social Research: Epistemological and Methodological Implications.</w:t>
      </w:r>
    </w:p>
    <w:p w14:paraId="5DCC34D9" w14:textId="77777777" w:rsidR="00DA7C5E" w:rsidRPr="00406D7E" w:rsidRDefault="00DA7C5E" w:rsidP="00406D7E">
      <w:pPr>
        <w:spacing w:line="360" w:lineRule="auto"/>
        <w:rPr>
          <w:rFonts w:ascii="Arial" w:hAnsi="Arial" w:cs="Arial"/>
          <w:sz w:val="22"/>
          <w:szCs w:val="22"/>
        </w:rPr>
      </w:pPr>
    </w:p>
    <w:p w14:paraId="25F5D94B" w14:textId="53E946E8" w:rsidR="005C6C51" w:rsidRPr="00406D7E" w:rsidRDefault="005C6C51"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Morgan, D. L. (2014). Pragmatism as a Paradigm for Social Research. </w:t>
      </w:r>
      <w:r w:rsidRPr="00406D7E">
        <w:rPr>
          <w:rFonts w:ascii="Arial" w:eastAsia="Times New Roman" w:hAnsi="Arial" w:cs="Arial"/>
          <w:i/>
          <w:iCs/>
          <w:sz w:val="22"/>
          <w:szCs w:val="22"/>
          <w:lang w:eastAsia="en-GB"/>
        </w:rPr>
        <w:t>Qualitative Inquiry</w:t>
      </w:r>
      <w:r w:rsidRPr="00406D7E">
        <w:rPr>
          <w:rFonts w:ascii="Arial" w:eastAsia="Times New Roman" w:hAnsi="Arial" w:cs="Arial"/>
          <w:sz w:val="22"/>
          <w:szCs w:val="22"/>
          <w:lang w:eastAsia="en-GB"/>
        </w:rPr>
        <w:t xml:space="preserve">, </w:t>
      </w:r>
      <w:r w:rsidRPr="00406D7E">
        <w:rPr>
          <w:rFonts w:ascii="Arial" w:eastAsia="Times New Roman" w:hAnsi="Arial" w:cs="Arial"/>
          <w:i/>
          <w:iCs/>
          <w:sz w:val="22"/>
          <w:szCs w:val="22"/>
          <w:lang w:eastAsia="en-GB"/>
        </w:rPr>
        <w:t>20</w:t>
      </w:r>
      <w:r w:rsidRPr="00406D7E">
        <w:rPr>
          <w:rFonts w:ascii="Arial" w:eastAsia="Times New Roman" w:hAnsi="Arial" w:cs="Arial"/>
          <w:sz w:val="22"/>
          <w:szCs w:val="22"/>
          <w:lang w:eastAsia="en-GB"/>
        </w:rPr>
        <w:t xml:space="preserve">(8), </w:t>
      </w:r>
      <w:r w:rsidR="00BE03E5" w:rsidRPr="00406D7E">
        <w:rPr>
          <w:rFonts w:ascii="Arial" w:eastAsia="Times New Roman" w:hAnsi="Arial" w:cs="Arial"/>
          <w:sz w:val="22"/>
          <w:szCs w:val="22"/>
          <w:lang w:eastAsia="en-GB"/>
        </w:rPr>
        <w:t>pp.</w:t>
      </w:r>
      <w:r w:rsidRPr="00406D7E">
        <w:rPr>
          <w:rFonts w:ascii="Arial" w:eastAsia="Times New Roman" w:hAnsi="Arial" w:cs="Arial"/>
          <w:sz w:val="22"/>
          <w:szCs w:val="22"/>
          <w:lang w:eastAsia="en-GB"/>
        </w:rPr>
        <w:t xml:space="preserve">1045–1053. </w:t>
      </w:r>
    </w:p>
    <w:p w14:paraId="5E232844" w14:textId="05CC9B8A" w:rsidR="00AE7A17" w:rsidRPr="00406D7E" w:rsidRDefault="00AE7A17" w:rsidP="00406D7E">
      <w:pPr>
        <w:spacing w:line="360" w:lineRule="auto"/>
        <w:rPr>
          <w:rFonts w:ascii="Arial" w:eastAsia="Times New Roman" w:hAnsi="Arial" w:cs="Arial"/>
          <w:sz w:val="22"/>
          <w:szCs w:val="22"/>
          <w:lang w:eastAsia="en-GB"/>
        </w:rPr>
      </w:pPr>
    </w:p>
    <w:p w14:paraId="574A6CF7" w14:textId="1973EA88" w:rsidR="00AE7A17" w:rsidRPr="00406D7E" w:rsidRDefault="00AE7A17"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Ormerod, R. J. (2021). Pragmatism in professional practice. </w:t>
      </w:r>
      <w:r w:rsidRPr="00406D7E">
        <w:rPr>
          <w:rFonts w:ascii="Arial" w:eastAsia="Times New Roman" w:hAnsi="Arial" w:cs="Arial"/>
          <w:i/>
          <w:iCs/>
          <w:sz w:val="22"/>
          <w:szCs w:val="22"/>
          <w:lang w:eastAsia="en-GB"/>
        </w:rPr>
        <w:t xml:space="preserve">Systems Research and </w:t>
      </w:r>
      <w:proofErr w:type="spellStart"/>
      <w:r w:rsidRPr="00406D7E">
        <w:rPr>
          <w:rFonts w:ascii="Arial" w:eastAsia="Times New Roman" w:hAnsi="Arial" w:cs="Arial"/>
          <w:i/>
          <w:iCs/>
          <w:sz w:val="22"/>
          <w:szCs w:val="22"/>
          <w:lang w:eastAsia="en-GB"/>
        </w:rPr>
        <w:t>Behavioral</w:t>
      </w:r>
      <w:proofErr w:type="spellEnd"/>
      <w:r w:rsidRPr="00406D7E">
        <w:rPr>
          <w:rFonts w:ascii="Arial" w:eastAsia="Times New Roman" w:hAnsi="Arial" w:cs="Arial"/>
          <w:i/>
          <w:iCs/>
          <w:sz w:val="22"/>
          <w:szCs w:val="22"/>
          <w:lang w:eastAsia="en-GB"/>
        </w:rPr>
        <w:t xml:space="preserve"> Science</w:t>
      </w:r>
      <w:r w:rsidRPr="00406D7E">
        <w:rPr>
          <w:rFonts w:ascii="Arial" w:eastAsia="Times New Roman" w:hAnsi="Arial" w:cs="Arial"/>
          <w:sz w:val="22"/>
          <w:szCs w:val="22"/>
          <w:lang w:eastAsia="en-GB"/>
        </w:rPr>
        <w:t xml:space="preserve">, </w:t>
      </w:r>
      <w:r w:rsidRPr="00406D7E">
        <w:rPr>
          <w:rFonts w:ascii="Arial" w:eastAsia="Times New Roman" w:hAnsi="Arial" w:cs="Arial"/>
          <w:i/>
          <w:iCs/>
          <w:sz w:val="22"/>
          <w:szCs w:val="22"/>
          <w:lang w:eastAsia="en-GB"/>
        </w:rPr>
        <w:t>38</w:t>
      </w:r>
      <w:r w:rsidRPr="00406D7E">
        <w:rPr>
          <w:rFonts w:ascii="Arial" w:eastAsia="Times New Roman" w:hAnsi="Arial" w:cs="Arial"/>
          <w:sz w:val="22"/>
          <w:szCs w:val="22"/>
          <w:lang w:eastAsia="en-GB"/>
        </w:rPr>
        <w:t xml:space="preserve">(6), </w:t>
      </w:r>
      <w:r w:rsidR="00BE03E5" w:rsidRPr="00406D7E">
        <w:rPr>
          <w:rFonts w:ascii="Arial" w:eastAsia="Times New Roman" w:hAnsi="Arial" w:cs="Arial"/>
          <w:sz w:val="22"/>
          <w:szCs w:val="22"/>
          <w:lang w:eastAsia="en-GB"/>
        </w:rPr>
        <w:t>pp.</w:t>
      </w:r>
      <w:r w:rsidRPr="00406D7E">
        <w:rPr>
          <w:rFonts w:ascii="Arial" w:eastAsia="Times New Roman" w:hAnsi="Arial" w:cs="Arial"/>
          <w:sz w:val="22"/>
          <w:szCs w:val="22"/>
          <w:lang w:eastAsia="en-GB"/>
        </w:rPr>
        <w:t xml:space="preserve">797–816. </w:t>
      </w:r>
    </w:p>
    <w:p w14:paraId="6A65911F" w14:textId="77777777" w:rsidR="00DA7C5E" w:rsidRPr="00406D7E" w:rsidRDefault="00DA7C5E" w:rsidP="00406D7E">
      <w:pPr>
        <w:spacing w:line="360" w:lineRule="auto"/>
        <w:rPr>
          <w:rFonts w:ascii="Arial" w:eastAsia="Times New Roman" w:hAnsi="Arial" w:cs="Arial"/>
          <w:sz w:val="22"/>
          <w:szCs w:val="22"/>
          <w:lang w:eastAsia="en-GB"/>
        </w:rPr>
      </w:pPr>
    </w:p>
    <w:p w14:paraId="639DCE09" w14:textId="468562F3" w:rsidR="005C6C51" w:rsidRPr="00406D7E" w:rsidRDefault="005C6C51" w:rsidP="00406D7E">
      <w:pPr>
        <w:spacing w:line="360" w:lineRule="auto"/>
        <w:rPr>
          <w:rFonts w:ascii="Arial" w:eastAsia="Times New Roman" w:hAnsi="Arial" w:cs="Arial"/>
          <w:sz w:val="22"/>
          <w:szCs w:val="22"/>
          <w:lang w:eastAsia="en-GB"/>
        </w:rPr>
      </w:pPr>
      <w:r w:rsidRPr="00406D7E">
        <w:rPr>
          <w:rFonts w:ascii="Arial" w:hAnsi="Arial" w:cs="Arial"/>
          <w:i/>
          <w:iCs/>
          <w:sz w:val="22"/>
          <w:szCs w:val="22"/>
        </w:rPr>
        <w:t>Park, J., Park, M. (2016) Qualitative versus Quantitative Research Methods: Discovery or Justification?</w:t>
      </w:r>
      <w:r w:rsidRPr="00406D7E">
        <w:rPr>
          <w:rFonts w:ascii="Arial" w:hAnsi="Arial" w:cs="Arial"/>
          <w:sz w:val="22"/>
          <w:szCs w:val="22"/>
        </w:rPr>
        <w:t xml:space="preserve"> </w:t>
      </w:r>
      <w:r w:rsidRPr="00406D7E">
        <w:rPr>
          <w:rFonts w:ascii="Arial" w:eastAsia="Times New Roman" w:hAnsi="Arial" w:cs="Arial"/>
          <w:sz w:val="22"/>
          <w:szCs w:val="22"/>
          <w:lang w:eastAsia="en-GB"/>
        </w:rPr>
        <w:t>Journal of Marketing Thought</w:t>
      </w:r>
      <w:r w:rsidR="00DA7C5E" w:rsidRPr="00406D7E">
        <w:rPr>
          <w:rFonts w:ascii="Arial" w:eastAsia="Times New Roman" w:hAnsi="Arial" w:cs="Arial"/>
          <w:sz w:val="22"/>
          <w:szCs w:val="22"/>
          <w:lang w:eastAsia="en-GB"/>
        </w:rPr>
        <w:t>.</w:t>
      </w:r>
      <w:r w:rsidRPr="00406D7E">
        <w:rPr>
          <w:rFonts w:ascii="Arial" w:eastAsia="Times New Roman" w:hAnsi="Arial" w:cs="Arial"/>
          <w:sz w:val="22"/>
          <w:szCs w:val="22"/>
          <w:lang w:eastAsia="en-GB"/>
        </w:rPr>
        <w:t xml:space="preserve"> </w:t>
      </w:r>
      <w:r w:rsidR="00DA7C5E" w:rsidRPr="00406D7E">
        <w:rPr>
          <w:rFonts w:ascii="Arial" w:eastAsia="Times New Roman" w:hAnsi="Arial" w:cs="Arial"/>
          <w:sz w:val="22"/>
          <w:szCs w:val="22"/>
          <w:lang w:eastAsia="en-GB"/>
        </w:rPr>
        <w:t>3(1)</w:t>
      </w:r>
      <w:r w:rsidRPr="00406D7E">
        <w:rPr>
          <w:rFonts w:ascii="Arial" w:eastAsia="Times New Roman" w:hAnsi="Arial" w:cs="Arial"/>
          <w:sz w:val="22"/>
          <w:szCs w:val="22"/>
          <w:lang w:eastAsia="en-GB"/>
        </w:rPr>
        <w:t xml:space="preserve">, </w:t>
      </w:r>
      <w:r w:rsidR="00BE03E5" w:rsidRPr="00406D7E">
        <w:rPr>
          <w:rFonts w:ascii="Arial" w:eastAsia="Times New Roman" w:hAnsi="Arial" w:cs="Arial"/>
          <w:sz w:val="22"/>
          <w:szCs w:val="22"/>
          <w:lang w:eastAsia="en-GB"/>
        </w:rPr>
        <w:t>pp.</w:t>
      </w:r>
      <w:r w:rsidRPr="00406D7E">
        <w:rPr>
          <w:rFonts w:ascii="Arial" w:eastAsia="Times New Roman" w:hAnsi="Arial" w:cs="Arial"/>
          <w:sz w:val="22"/>
          <w:szCs w:val="22"/>
          <w:lang w:eastAsia="en-GB"/>
        </w:rPr>
        <w:t>1 – 7.</w:t>
      </w:r>
    </w:p>
    <w:p w14:paraId="3ED52A53" w14:textId="77777777" w:rsidR="00DA7C5E" w:rsidRPr="00406D7E" w:rsidRDefault="00DA7C5E" w:rsidP="00406D7E">
      <w:pPr>
        <w:spacing w:line="360" w:lineRule="auto"/>
        <w:rPr>
          <w:rFonts w:ascii="Arial" w:eastAsia="Times New Roman" w:hAnsi="Arial" w:cs="Arial"/>
          <w:sz w:val="22"/>
          <w:szCs w:val="22"/>
          <w:lang w:eastAsia="en-GB"/>
        </w:rPr>
      </w:pPr>
    </w:p>
    <w:p w14:paraId="37F62D86" w14:textId="40613B0F" w:rsidR="005C6C51" w:rsidRPr="00406D7E" w:rsidRDefault="005C6C51"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Peter, P. J</w:t>
      </w:r>
      <w:r w:rsidR="00AA1B35" w:rsidRPr="00406D7E">
        <w:rPr>
          <w:rFonts w:ascii="Arial" w:eastAsia="Times New Roman" w:hAnsi="Arial" w:cs="Arial"/>
          <w:sz w:val="22"/>
          <w:szCs w:val="22"/>
          <w:lang w:eastAsia="en-GB"/>
        </w:rPr>
        <w:t>.</w:t>
      </w:r>
      <w:r w:rsidRPr="00406D7E">
        <w:rPr>
          <w:rFonts w:ascii="Arial" w:eastAsia="Times New Roman" w:hAnsi="Arial" w:cs="Arial"/>
          <w:sz w:val="22"/>
          <w:szCs w:val="22"/>
          <w:lang w:eastAsia="en-GB"/>
        </w:rPr>
        <w:t xml:space="preserve"> (1992). Realism or Relativism for Marketing Theory and Research: Journal of Marketing, 56(2)</w:t>
      </w:r>
    </w:p>
    <w:p w14:paraId="6D239194" w14:textId="77777777" w:rsidR="004D7416" w:rsidRPr="00406D7E" w:rsidRDefault="004D7416" w:rsidP="00406D7E">
      <w:pPr>
        <w:spacing w:line="360" w:lineRule="auto"/>
        <w:rPr>
          <w:rFonts w:ascii="Arial" w:eastAsia="Times New Roman" w:hAnsi="Arial" w:cs="Arial"/>
          <w:sz w:val="22"/>
          <w:szCs w:val="22"/>
          <w:lang w:eastAsia="en-GB"/>
        </w:rPr>
      </w:pPr>
    </w:p>
    <w:p w14:paraId="38AA4118" w14:textId="2F2E4DEE" w:rsidR="004D7416" w:rsidRPr="00406D7E" w:rsidRDefault="004D7416" w:rsidP="00406D7E">
      <w:pPr>
        <w:spacing w:line="360" w:lineRule="auto"/>
        <w:rPr>
          <w:rFonts w:ascii="Arial" w:eastAsia="Times New Roman" w:hAnsi="Arial" w:cs="Arial"/>
          <w:sz w:val="22"/>
          <w:szCs w:val="22"/>
          <w:lang w:eastAsia="en-GB"/>
        </w:rPr>
      </w:pPr>
      <w:proofErr w:type="spellStart"/>
      <w:r w:rsidRPr="00406D7E">
        <w:rPr>
          <w:rFonts w:ascii="Arial" w:eastAsia="Times New Roman" w:hAnsi="Arial" w:cs="Arial"/>
          <w:sz w:val="22"/>
          <w:szCs w:val="22"/>
          <w:lang w:eastAsia="en-GB"/>
        </w:rPr>
        <w:t>Plaut</w:t>
      </w:r>
      <w:proofErr w:type="spellEnd"/>
      <w:r w:rsidRPr="00406D7E">
        <w:rPr>
          <w:rFonts w:ascii="Arial" w:eastAsia="Times New Roman" w:hAnsi="Arial" w:cs="Arial"/>
          <w:sz w:val="22"/>
          <w:szCs w:val="22"/>
          <w:lang w:eastAsia="en-GB"/>
        </w:rPr>
        <w:t xml:space="preserve"> S. M. (1993). Boundary issues in teacher-student relationships. </w:t>
      </w:r>
      <w:r w:rsidRPr="00406D7E">
        <w:rPr>
          <w:rFonts w:ascii="Arial" w:eastAsia="Times New Roman" w:hAnsi="Arial" w:cs="Arial"/>
          <w:i/>
          <w:iCs/>
          <w:sz w:val="22"/>
          <w:szCs w:val="22"/>
          <w:lang w:eastAsia="en-GB"/>
        </w:rPr>
        <w:t>Journal of sex &amp; marital therapy</w:t>
      </w:r>
      <w:r w:rsidRPr="00406D7E">
        <w:rPr>
          <w:rFonts w:ascii="Arial" w:eastAsia="Times New Roman" w:hAnsi="Arial" w:cs="Arial"/>
          <w:sz w:val="22"/>
          <w:szCs w:val="22"/>
          <w:lang w:eastAsia="en-GB"/>
        </w:rPr>
        <w:t xml:space="preserve">, </w:t>
      </w:r>
      <w:r w:rsidRPr="00406D7E">
        <w:rPr>
          <w:rFonts w:ascii="Arial" w:eastAsia="Times New Roman" w:hAnsi="Arial" w:cs="Arial"/>
          <w:i/>
          <w:iCs/>
          <w:sz w:val="22"/>
          <w:szCs w:val="22"/>
          <w:lang w:eastAsia="en-GB"/>
        </w:rPr>
        <w:t>19</w:t>
      </w:r>
      <w:r w:rsidRPr="00406D7E">
        <w:rPr>
          <w:rFonts w:ascii="Arial" w:eastAsia="Times New Roman" w:hAnsi="Arial" w:cs="Arial"/>
          <w:sz w:val="22"/>
          <w:szCs w:val="22"/>
          <w:lang w:eastAsia="en-GB"/>
        </w:rPr>
        <w:t xml:space="preserve">(3), </w:t>
      </w:r>
      <w:r w:rsidR="00C97745">
        <w:rPr>
          <w:rFonts w:ascii="Arial" w:eastAsia="Times New Roman" w:hAnsi="Arial" w:cs="Arial"/>
          <w:sz w:val="22"/>
          <w:szCs w:val="22"/>
          <w:lang w:eastAsia="en-GB"/>
        </w:rPr>
        <w:t>pp.</w:t>
      </w:r>
      <w:r w:rsidRPr="00406D7E">
        <w:rPr>
          <w:rFonts w:ascii="Arial" w:eastAsia="Times New Roman" w:hAnsi="Arial" w:cs="Arial"/>
          <w:sz w:val="22"/>
          <w:szCs w:val="22"/>
          <w:lang w:eastAsia="en-GB"/>
        </w:rPr>
        <w:t>210–219.</w:t>
      </w:r>
    </w:p>
    <w:p w14:paraId="342BE821" w14:textId="1F668D9E" w:rsidR="00DA7C5E" w:rsidRPr="00406D7E" w:rsidRDefault="00DA7C5E" w:rsidP="00406D7E">
      <w:pPr>
        <w:spacing w:line="360" w:lineRule="auto"/>
        <w:rPr>
          <w:rFonts w:ascii="Arial" w:eastAsia="Times New Roman" w:hAnsi="Arial" w:cs="Arial"/>
          <w:sz w:val="22"/>
          <w:szCs w:val="22"/>
          <w:lang w:eastAsia="en-GB"/>
        </w:rPr>
      </w:pPr>
    </w:p>
    <w:p w14:paraId="2126F0A3" w14:textId="7E3C73FC" w:rsidR="00AA1B35" w:rsidRPr="00406D7E" w:rsidRDefault="00AA1B35"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Pollock, N.W. (2020). </w:t>
      </w:r>
      <w:r w:rsidRPr="00406D7E">
        <w:rPr>
          <w:rFonts w:ascii="Arial" w:eastAsia="Times New Roman" w:hAnsi="Arial" w:cs="Arial"/>
          <w:i/>
          <w:iCs/>
          <w:sz w:val="22"/>
          <w:szCs w:val="22"/>
          <w:lang w:eastAsia="en-GB"/>
        </w:rPr>
        <w:t>Managing bias in research</w:t>
      </w:r>
      <w:r w:rsidRPr="00406D7E">
        <w:rPr>
          <w:rFonts w:ascii="Arial" w:eastAsia="Times New Roman" w:hAnsi="Arial" w:cs="Arial"/>
          <w:sz w:val="22"/>
          <w:szCs w:val="22"/>
          <w:lang w:eastAsia="en-GB"/>
        </w:rPr>
        <w:t>. Wilderness Environ Med, 31 (1) pp. 1-2</w:t>
      </w:r>
    </w:p>
    <w:p w14:paraId="3C53A3C4" w14:textId="77777777" w:rsidR="00AA1B35" w:rsidRPr="00406D7E" w:rsidRDefault="00AA1B35" w:rsidP="00406D7E">
      <w:pPr>
        <w:spacing w:line="360" w:lineRule="auto"/>
        <w:rPr>
          <w:rFonts w:ascii="Arial" w:eastAsia="Times New Roman" w:hAnsi="Arial" w:cs="Arial"/>
          <w:sz w:val="22"/>
          <w:szCs w:val="22"/>
          <w:lang w:eastAsia="en-GB"/>
        </w:rPr>
      </w:pPr>
    </w:p>
    <w:p w14:paraId="7A3D49FD" w14:textId="0A118305" w:rsidR="005C6C51" w:rsidRPr="00406D7E" w:rsidRDefault="005C6C51"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Punch, K.F. (2005) </w:t>
      </w:r>
      <w:r w:rsidRPr="00406D7E">
        <w:rPr>
          <w:rFonts w:ascii="Arial" w:eastAsia="Times New Roman" w:hAnsi="Arial" w:cs="Arial"/>
          <w:i/>
          <w:iCs/>
          <w:sz w:val="22"/>
          <w:szCs w:val="22"/>
          <w:lang w:eastAsia="en-GB"/>
        </w:rPr>
        <w:t>Introduction to Social Research: Quantitative and Qualitative Approaches</w:t>
      </w:r>
      <w:r w:rsidR="005022DD" w:rsidRPr="00406D7E">
        <w:rPr>
          <w:rFonts w:ascii="Arial" w:eastAsia="Times New Roman" w:hAnsi="Arial" w:cs="Arial"/>
          <w:i/>
          <w:iCs/>
          <w:sz w:val="22"/>
          <w:szCs w:val="22"/>
          <w:lang w:eastAsia="en-GB"/>
        </w:rPr>
        <w:t xml:space="preserve">. </w:t>
      </w:r>
      <w:r w:rsidRPr="00406D7E">
        <w:rPr>
          <w:rFonts w:ascii="Arial" w:eastAsia="Times New Roman" w:hAnsi="Arial" w:cs="Arial"/>
          <w:sz w:val="22"/>
          <w:szCs w:val="22"/>
          <w:lang w:eastAsia="en-GB"/>
        </w:rPr>
        <w:t>2</w:t>
      </w:r>
      <w:r w:rsidR="005022DD" w:rsidRPr="00406D7E">
        <w:rPr>
          <w:rFonts w:ascii="Arial" w:eastAsia="Times New Roman" w:hAnsi="Arial" w:cs="Arial"/>
          <w:sz w:val="22"/>
          <w:szCs w:val="22"/>
          <w:lang w:eastAsia="en-GB"/>
        </w:rPr>
        <w:t>ed</w:t>
      </w:r>
      <w:r w:rsidRPr="00406D7E">
        <w:rPr>
          <w:rFonts w:ascii="Arial" w:eastAsia="Times New Roman" w:hAnsi="Arial" w:cs="Arial"/>
          <w:sz w:val="22"/>
          <w:szCs w:val="22"/>
          <w:lang w:eastAsia="en-GB"/>
        </w:rPr>
        <w:t>. London: Sage.</w:t>
      </w:r>
    </w:p>
    <w:p w14:paraId="5D0D38F8" w14:textId="77777777" w:rsidR="00531F31" w:rsidRPr="00406D7E" w:rsidRDefault="00531F31" w:rsidP="00406D7E">
      <w:pPr>
        <w:spacing w:line="360" w:lineRule="auto"/>
        <w:rPr>
          <w:rFonts w:ascii="Arial" w:eastAsia="Times New Roman" w:hAnsi="Arial" w:cs="Arial"/>
          <w:sz w:val="22"/>
          <w:szCs w:val="22"/>
          <w:lang w:eastAsia="en-GB"/>
        </w:rPr>
      </w:pPr>
    </w:p>
    <w:p w14:paraId="3A0D8BC4" w14:textId="13750D3D"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Riabzev, A., Dassa,</w:t>
      </w:r>
      <w:r w:rsidRPr="00406D7E">
        <w:rPr>
          <w:rFonts w:ascii="Arial" w:hAnsi="Arial" w:cs="Arial"/>
          <w:i/>
          <w:iCs/>
          <w:sz w:val="22"/>
          <w:szCs w:val="22"/>
        </w:rPr>
        <w:t xml:space="preserve"> A., and </w:t>
      </w:r>
      <w:r w:rsidRPr="00406D7E">
        <w:rPr>
          <w:rFonts w:ascii="Arial" w:eastAsia="Times New Roman" w:hAnsi="Arial" w:cs="Arial"/>
          <w:sz w:val="22"/>
          <w:szCs w:val="22"/>
          <w:lang w:eastAsia="en-GB"/>
        </w:rPr>
        <w:t xml:space="preserve">Bodner, E. (2022) </w:t>
      </w:r>
      <w:r w:rsidRPr="00406D7E">
        <w:rPr>
          <w:rFonts w:ascii="Arial" w:hAnsi="Arial" w:cs="Arial"/>
          <w:i/>
          <w:iCs/>
          <w:sz w:val="22"/>
          <w:szCs w:val="22"/>
        </w:rPr>
        <w:t>"My Voice is who I am"</w:t>
      </w:r>
      <w:r w:rsidRPr="00406D7E">
        <w:rPr>
          <w:rFonts w:ascii="Arial" w:hAnsi="Arial" w:cs="Arial"/>
          <w:sz w:val="22"/>
          <w:szCs w:val="22"/>
        </w:rPr>
        <w:t xml:space="preserve"> - Vocal Improvisation Group Work with Healthy Community-Dwelling Older Adults. Voices Vol 22:1.  </w:t>
      </w:r>
    </w:p>
    <w:p w14:paraId="0C898912" w14:textId="77777777" w:rsidR="00DA7C5E" w:rsidRPr="00406D7E" w:rsidRDefault="00DA7C5E" w:rsidP="00406D7E">
      <w:pPr>
        <w:spacing w:line="360" w:lineRule="auto"/>
        <w:rPr>
          <w:rFonts w:ascii="Arial" w:hAnsi="Arial" w:cs="Arial"/>
          <w:sz w:val="22"/>
          <w:szCs w:val="22"/>
        </w:rPr>
      </w:pPr>
    </w:p>
    <w:p w14:paraId="34B7BFC3" w14:textId="13CD0C07" w:rsidR="005C6C51" w:rsidRPr="00406D7E" w:rsidRDefault="005C6C51"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Rizvi, S. (2019). Treading on eggshells: ‘doing’ feminism in educational research. </w:t>
      </w:r>
      <w:r w:rsidRPr="00406D7E">
        <w:rPr>
          <w:rFonts w:ascii="Arial" w:eastAsia="Times New Roman" w:hAnsi="Arial" w:cs="Arial"/>
          <w:i/>
          <w:iCs/>
          <w:sz w:val="22"/>
          <w:szCs w:val="22"/>
          <w:lang w:eastAsia="en-GB"/>
        </w:rPr>
        <w:t>International Journal of Research and Method in Education</w:t>
      </w:r>
      <w:r w:rsidRPr="00406D7E">
        <w:rPr>
          <w:rFonts w:ascii="Arial" w:eastAsia="Times New Roman" w:hAnsi="Arial" w:cs="Arial"/>
          <w:sz w:val="22"/>
          <w:szCs w:val="22"/>
          <w:lang w:eastAsia="en-GB"/>
        </w:rPr>
        <w:t xml:space="preserve">, </w:t>
      </w:r>
      <w:r w:rsidRPr="00406D7E">
        <w:rPr>
          <w:rFonts w:ascii="Arial" w:eastAsia="Times New Roman" w:hAnsi="Arial" w:cs="Arial"/>
          <w:i/>
          <w:iCs/>
          <w:sz w:val="22"/>
          <w:szCs w:val="22"/>
          <w:lang w:eastAsia="en-GB"/>
        </w:rPr>
        <w:t>42</w:t>
      </w:r>
      <w:r w:rsidRPr="00406D7E">
        <w:rPr>
          <w:rFonts w:ascii="Arial" w:eastAsia="Times New Roman" w:hAnsi="Arial" w:cs="Arial"/>
          <w:sz w:val="22"/>
          <w:szCs w:val="22"/>
          <w:lang w:eastAsia="en-GB"/>
        </w:rPr>
        <w:t xml:space="preserve">(1), </w:t>
      </w:r>
      <w:r w:rsidR="00BE03E5" w:rsidRPr="00406D7E">
        <w:rPr>
          <w:rFonts w:ascii="Arial" w:eastAsia="Times New Roman" w:hAnsi="Arial" w:cs="Arial"/>
          <w:sz w:val="22"/>
          <w:szCs w:val="22"/>
          <w:lang w:eastAsia="en-GB"/>
        </w:rPr>
        <w:t>pp.</w:t>
      </w:r>
      <w:r w:rsidRPr="00406D7E">
        <w:rPr>
          <w:rFonts w:ascii="Arial" w:eastAsia="Times New Roman" w:hAnsi="Arial" w:cs="Arial"/>
          <w:sz w:val="22"/>
          <w:szCs w:val="22"/>
          <w:lang w:eastAsia="en-GB"/>
        </w:rPr>
        <w:t xml:space="preserve">46–58. </w:t>
      </w:r>
    </w:p>
    <w:p w14:paraId="5474ACE5" w14:textId="77777777" w:rsidR="00DA7C5E" w:rsidRPr="00406D7E" w:rsidRDefault="00DA7C5E" w:rsidP="00406D7E">
      <w:pPr>
        <w:spacing w:line="360" w:lineRule="auto"/>
        <w:rPr>
          <w:rFonts w:ascii="Arial" w:eastAsia="Times New Roman" w:hAnsi="Arial" w:cs="Arial"/>
          <w:sz w:val="22"/>
          <w:szCs w:val="22"/>
          <w:lang w:eastAsia="en-GB"/>
        </w:rPr>
      </w:pPr>
    </w:p>
    <w:p w14:paraId="0844625A" w14:textId="1B19C24F"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Robson, C. (2002) </w:t>
      </w:r>
      <w:r w:rsidRPr="00406D7E">
        <w:rPr>
          <w:rFonts w:ascii="Arial" w:hAnsi="Arial" w:cs="Arial"/>
          <w:i/>
          <w:iCs/>
          <w:sz w:val="22"/>
          <w:szCs w:val="22"/>
        </w:rPr>
        <w:t xml:space="preserve">Real World Research. </w:t>
      </w:r>
      <w:r w:rsidRPr="00406D7E">
        <w:rPr>
          <w:rFonts w:ascii="Arial" w:hAnsi="Arial" w:cs="Arial"/>
          <w:sz w:val="22"/>
          <w:szCs w:val="22"/>
        </w:rPr>
        <w:t>2ed. Oxford: Blackwell</w:t>
      </w:r>
    </w:p>
    <w:p w14:paraId="46400081" w14:textId="77777777" w:rsidR="00DA7C5E" w:rsidRPr="00406D7E" w:rsidRDefault="00DA7C5E" w:rsidP="00406D7E">
      <w:pPr>
        <w:spacing w:line="360" w:lineRule="auto"/>
        <w:rPr>
          <w:rFonts w:ascii="Arial" w:hAnsi="Arial" w:cs="Arial"/>
          <w:sz w:val="22"/>
          <w:szCs w:val="22"/>
        </w:rPr>
      </w:pPr>
    </w:p>
    <w:p w14:paraId="427DC740" w14:textId="69C19688" w:rsidR="005C6C51" w:rsidRPr="00406D7E" w:rsidRDefault="005C6C51"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Rovane, C. (2002) ‘Earning the Right to Realism or Relativism in Ethics’, </w:t>
      </w:r>
      <w:proofErr w:type="spellStart"/>
      <w:r w:rsidRPr="00406D7E">
        <w:rPr>
          <w:rFonts w:ascii="Arial" w:eastAsia="Times New Roman" w:hAnsi="Arial" w:cs="Arial"/>
          <w:sz w:val="22"/>
          <w:szCs w:val="22"/>
          <w:lang w:eastAsia="en-GB"/>
        </w:rPr>
        <w:t>Noûs</w:t>
      </w:r>
      <w:proofErr w:type="spellEnd"/>
      <w:r w:rsidRPr="00406D7E">
        <w:rPr>
          <w:rFonts w:ascii="Arial" w:eastAsia="Times New Roman" w:hAnsi="Arial" w:cs="Arial"/>
          <w:sz w:val="22"/>
          <w:szCs w:val="22"/>
          <w:lang w:eastAsia="en-GB"/>
        </w:rPr>
        <w:t xml:space="preserve"> (Bloomington, Indiana), 36(1),</w:t>
      </w:r>
      <w:r w:rsidR="00BE03E5" w:rsidRPr="00406D7E">
        <w:rPr>
          <w:rFonts w:ascii="Arial" w:eastAsia="Times New Roman" w:hAnsi="Arial" w:cs="Arial"/>
          <w:sz w:val="22"/>
          <w:szCs w:val="22"/>
          <w:lang w:eastAsia="en-GB"/>
        </w:rPr>
        <w:t xml:space="preserve"> pp.</w:t>
      </w:r>
      <w:r w:rsidRPr="00406D7E">
        <w:rPr>
          <w:rFonts w:ascii="Arial" w:eastAsia="Times New Roman" w:hAnsi="Arial" w:cs="Arial"/>
          <w:sz w:val="22"/>
          <w:szCs w:val="22"/>
          <w:lang w:eastAsia="en-GB"/>
        </w:rPr>
        <w:t xml:space="preserve">264–285. </w:t>
      </w:r>
    </w:p>
    <w:p w14:paraId="2445C891" w14:textId="77777777" w:rsidR="00DA7C5E" w:rsidRPr="00406D7E" w:rsidRDefault="00DA7C5E" w:rsidP="00406D7E">
      <w:pPr>
        <w:spacing w:line="360" w:lineRule="auto"/>
        <w:rPr>
          <w:rFonts w:ascii="Arial" w:eastAsia="Times New Roman" w:hAnsi="Arial" w:cs="Arial"/>
          <w:sz w:val="22"/>
          <w:szCs w:val="22"/>
          <w:lang w:eastAsia="en-GB"/>
        </w:rPr>
      </w:pPr>
    </w:p>
    <w:p w14:paraId="6E51B0B3" w14:textId="439D0CCB" w:rsidR="005C6C51" w:rsidRPr="00406D7E" w:rsidRDefault="005C6C51"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Runciman, W. B. (2002). Qualitative versus quantitative research--balancing cost, </w:t>
      </w:r>
      <w:proofErr w:type="gramStart"/>
      <w:r w:rsidRPr="00406D7E">
        <w:rPr>
          <w:rFonts w:ascii="Arial" w:eastAsia="Times New Roman" w:hAnsi="Arial" w:cs="Arial"/>
          <w:sz w:val="22"/>
          <w:szCs w:val="22"/>
          <w:lang w:eastAsia="en-GB"/>
        </w:rPr>
        <w:t>yield</w:t>
      </w:r>
      <w:proofErr w:type="gramEnd"/>
      <w:r w:rsidRPr="00406D7E">
        <w:rPr>
          <w:rFonts w:ascii="Arial" w:eastAsia="Times New Roman" w:hAnsi="Arial" w:cs="Arial"/>
          <w:sz w:val="22"/>
          <w:szCs w:val="22"/>
          <w:lang w:eastAsia="en-GB"/>
        </w:rPr>
        <w:t xml:space="preserve"> and feasibility. 1993. Quality &amp; Safety in Health Care, 11(2), </w:t>
      </w:r>
      <w:r w:rsidR="00BE03E5" w:rsidRPr="00406D7E">
        <w:rPr>
          <w:rFonts w:ascii="Arial" w:eastAsia="Times New Roman" w:hAnsi="Arial" w:cs="Arial"/>
          <w:sz w:val="22"/>
          <w:szCs w:val="22"/>
          <w:lang w:eastAsia="en-GB"/>
        </w:rPr>
        <w:t>pp.</w:t>
      </w:r>
      <w:r w:rsidRPr="00406D7E">
        <w:rPr>
          <w:rFonts w:ascii="Arial" w:eastAsia="Times New Roman" w:hAnsi="Arial" w:cs="Arial"/>
          <w:sz w:val="22"/>
          <w:szCs w:val="22"/>
          <w:lang w:eastAsia="en-GB"/>
        </w:rPr>
        <w:t xml:space="preserve">146–147. </w:t>
      </w:r>
    </w:p>
    <w:p w14:paraId="4B9C995B" w14:textId="77777777" w:rsidR="00DA7C5E" w:rsidRPr="00406D7E" w:rsidRDefault="00DA7C5E" w:rsidP="00406D7E">
      <w:pPr>
        <w:spacing w:line="360" w:lineRule="auto"/>
        <w:rPr>
          <w:rFonts w:ascii="Arial" w:eastAsia="Times New Roman" w:hAnsi="Arial" w:cs="Arial"/>
          <w:sz w:val="22"/>
          <w:szCs w:val="22"/>
          <w:lang w:eastAsia="en-GB"/>
        </w:rPr>
      </w:pPr>
    </w:p>
    <w:p w14:paraId="4EF4A3AF" w14:textId="2C730287" w:rsidR="005C6C51" w:rsidRPr="00406D7E" w:rsidRDefault="005C6C51" w:rsidP="00406D7E">
      <w:pPr>
        <w:spacing w:line="360" w:lineRule="auto"/>
        <w:rPr>
          <w:rFonts w:ascii="Arial" w:eastAsia="Times New Roman" w:hAnsi="Arial" w:cs="Arial"/>
          <w:sz w:val="22"/>
          <w:szCs w:val="22"/>
          <w:lang w:eastAsia="en-GB"/>
        </w:rPr>
      </w:pPr>
      <w:r w:rsidRPr="00406D7E">
        <w:rPr>
          <w:rFonts w:ascii="Arial" w:eastAsia="Times New Roman" w:hAnsi="Arial" w:cs="Arial"/>
          <w:sz w:val="22"/>
          <w:szCs w:val="22"/>
          <w:lang w:eastAsia="en-GB"/>
        </w:rPr>
        <w:t xml:space="preserve">Sandgren, Maria. (2002). Voice, Soma, and Psyche: A Qualitative and Quantitative Study of Opera Singers. Medical Problems of Performing Artists. </w:t>
      </w:r>
      <w:r w:rsidR="00DA7C5E" w:rsidRPr="00406D7E">
        <w:rPr>
          <w:rFonts w:ascii="Arial" w:eastAsia="Times New Roman" w:hAnsi="Arial" w:cs="Arial"/>
          <w:sz w:val="22"/>
          <w:szCs w:val="22"/>
          <w:lang w:eastAsia="en-GB"/>
        </w:rPr>
        <w:t>(</w:t>
      </w:r>
      <w:r w:rsidRPr="00406D7E">
        <w:rPr>
          <w:rFonts w:ascii="Arial" w:eastAsia="Times New Roman" w:hAnsi="Arial" w:cs="Arial"/>
          <w:sz w:val="22"/>
          <w:szCs w:val="22"/>
          <w:lang w:eastAsia="en-GB"/>
        </w:rPr>
        <w:t>17</w:t>
      </w:r>
      <w:r w:rsidR="00DA7C5E" w:rsidRPr="00406D7E">
        <w:rPr>
          <w:rFonts w:ascii="Arial" w:eastAsia="Times New Roman" w:hAnsi="Arial" w:cs="Arial"/>
          <w:sz w:val="22"/>
          <w:szCs w:val="22"/>
          <w:lang w:eastAsia="en-GB"/>
        </w:rPr>
        <w:t>)</w:t>
      </w:r>
      <w:r w:rsidRPr="00406D7E">
        <w:rPr>
          <w:rFonts w:ascii="Arial" w:eastAsia="Times New Roman" w:hAnsi="Arial" w:cs="Arial"/>
          <w:sz w:val="22"/>
          <w:szCs w:val="22"/>
          <w:lang w:eastAsia="en-GB"/>
        </w:rPr>
        <w:t xml:space="preserve">. </w:t>
      </w:r>
      <w:r w:rsidR="00BE03E5" w:rsidRPr="00406D7E">
        <w:rPr>
          <w:rFonts w:ascii="Arial" w:eastAsia="Times New Roman" w:hAnsi="Arial" w:cs="Arial"/>
          <w:sz w:val="22"/>
          <w:szCs w:val="22"/>
          <w:lang w:eastAsia="en-GB"/>
        </w:rPr>
        <w:t>pp.</w:t>
      </w:r>
      <w:r w:rsidRPr="00406D7E">
        <w:rPr>
          <w:rFonts w:ascii="Arial" w:eastAsia="Times New Roman" w:hAnsi="Arial" w:cs="Arial"/>
          <w:sz w:val="22"/>
          <w:szCs w:val="22"/>
          <w:lang w:eastAsia="en-GB"/>
        </w:rPr>
        <w:t xml:space="preserve">11-21. </w:t>
      </w:r>
    </w:p>
    <w:p w14:paraId="74E2C2F6" w14:textId="77777777" w:rsidR="00DA7C5E" w:rsidRPr="00406D7E" w:rsidRDefault="00DA7C5E" w:rsidP="00406D7E">
      <w:pPr>
        <w:spacing w:line="360" w:lineRule="auto"/>
        <w:rPr>
          <w:rFonts w:ascii="Arial" w:eastAsia="Times New Roman" w:hAnsi="Arial" w:cs="Arial"/>
          <w:sz w:val="22"/>
          <w:szCs w:val="22"/>
          <w:lang w:eastAsia="en-GB"/>
        </w:rPr>
      </w:pPr>
    </w:p>
    <w:p w14:paraId="1A3856B4" w14:textId="24DE9AFE" w:rsidR="005C6C51" w:rsidRPr="00406D7E" w:rsidRDefault="005C6C51" w:rsidP="00406D7E">
      <w:pPr>
        <w:spacing w:line="360" w:lineRule="auto"/>
        <w:rPr>
          <w:rFonts w:ascii="Arial" w:hAnsi="Arial" w:cs="Arial"/>
          <w:sz w:val="22"/>
          <w:szCs w:val="22"/>
        </w:rPr>
      </w:pPr>
      <w:r w:rsidRPr="00406D7E">
        <w:rPr>
          <w:rFonts w:ascii="Arial" w:hAnsi="Arial" w:cs="Arial"/>
          <w:i/>
          <w:iCs/>
          <w:sz w:val="22"/>
          <w:szCs w:val="22"/>
        </w:rPr>
        <w:t>Selden, L. (2005) On Grounded Theory-with some malice</w:t>
      </w:r>
      <w:r w:rsidRPr="00406D7E">
        <w:rPr>
          <w:rFonts w:ascii="Arial" w:hAnsi="Arial" w:cs="Arial"/>
          <w:sz w:val="22"/>
          <w:szCs w:val="22"/>
        </w:rPr>
        <w:t xml:space="preserve">. Journal of Documentation. 61(1) </w:t>
      </w:r>
      <w:r w:rsidR="00BE03E5" w:rsidRPr="00406D7E">
        <w:rPr>
          <w:rFonts w:ascii="Arial" w:hAnsi="Arial" w:cs="Arial"/>
          <w:sz w:val="22"/>
          <w:szCs w:val="22"/>
        </w:rPr>
        <w:t>pp.</w:t>
      </w:r>
      <w:r w:rsidRPr="00406D7E">
        <w:rPr>
          <w:rFonts w:ascii="Arial" w:hAnsi="Arial" w:cs="Arial"/>
          <w:sz w:val="22"/>
          <w:szCs w:val="22"/>
        </w:rPr>
        <w:t>114-129</w:t>
      </w:r>
    </w:p>
    <w:p w14:paraId="7A77A8E8" w14:textId="77777777" w:rsidR="00DA7C5E" w:rsidRPr="00406D7E" w:rsidRDefault="00DA7C5E" w:rsidP="00406D7E">
      <w:pPr>
        <w:spacing w:line="360" w:lineRule="auto"/>
        <w:rPr>
          <w:rFonts w:ascii="Arial" w:hAnsi="Arial" w:cs="Arial"/>
          <w:sz w:val="22"/>
          <w:szCs w:val="22"/>
        </w:rPr>
      </w:pPr>
    </w:p>
    <w:p w14:paraId="7E6300F7" w14:textId="738B1A4B"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Sherstinova, T. (2015). Some Observations on Everyday Singing Behaviour Based on Long-Term Audio Recordings. In: Eismont, P., Konstantinova, N. (eds) Language, Music, and Computing. LMAC 2015. Communications in Computer and Information Science, </w:t>
      </w:r>
      <w:r w:rsidR="00531F31" w:rsidRPr="00406D7E">
        <w:rPr>
          <w:rFonts w:ascii="Arial" w:hAnsi="Arial" w:cs="Arial"/>
          <w:sz w:val="22"/>
          <w:szCs w:val="22"/>
        </w:rPr>
        <w:t>(</w:t>
      </w:r>
      <w:r w:rsidRPr="00406D7E">
        <w:rPr>
          <w:rFonts w:ascii="Arial" w:hAnsi="Arial" w:cs="Arial"/>
          <w:sz w:val="22"/>
          <w:szCs w:val="22"/>
        </w:rPr>
        <w:t>561</w:t>
      </w:r>
      <w:r w:rsidR="00531F31" w:rsidRPr="00406D7E">
        <w:rPr>
          <w:rFonts w:ascii="Arial" w:hAnsi="Arial" w:cs="Arial"/>
          <w:sz w:val="22"/>
          <w:szCs w:val="22"/>
        </w:rPr>
        <w:t xml:space="preserve">) </w:t>
      </w:r>
    </w:p>
    <w:p w14:paraId="6813F3A9" w14:textId="77777777" w:rsidR="00DA7C5E" w:rsidRPr="00406D7E" w:rsidRDefault="00DA7C5E" w:rsidP="00406D7E">
      <w:pPr>
        <w:spacing w:line="360" w:lineRule="auto"/>
        <w:rPr>
          <w:rFonts w:ascii="Arial" w:hAnsi="Arial" w:cs="Arial"/>
          <w:sz w:val="22"/>
          <w:szCs w:val="22"/>
        </w:rPr>
      </w:pPr>
    </w:p>
    <w:p w14:paraId="3729122C" w14:textId="3FEA4AD2"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Sikes, P. (2006) On dodgy ground? Problematics and ethics in educational research. </w:t>
      </w:r>
      <w:r w:rsidRPr="00406D7E">
        <w:rPr>
          <w:rFonts w:ascii="Arial" w:hAnsi="Arial" w:cs="Arial"/>
          <w:i/>
          <w:iCs/>
          <w:sz w:val="22"/>
          <w:szCs w:val="22"/>
        </w:rPr>
        <w:t>International Journal of Research and Method in Education</w:t>
      </w:r>
      <w:r w:rsidRPr="00406D7E">
        <w:rPr>
          <w:rFonts w:ascii="Arial" w:hAnsi="Arial" w:cs="Arial"/>
          <w:sz w:val="22"/>
          <w:szCs w:val="22"/>
        </w:rPr>
        <w:t xml:space="preserve">, 29 (1), pp. 105–17. </w:t>
      </w:r>
    </w:p>
    <w:p w14:paraId="1A453541" w14:textId="77777777" w:rsidR="00735DE8" w:rsidRPr="00406D7E" w:rsidRDefault="00735DE8" w:rsidP="00406D7E">
      <w:pPr>
        <w:spacing w:line="360" w:lineRule="auto"/>
        <w:rPr>
          <w:rFonts w:ascii="Arial" w:hAnsi="Arial" w:cs="Arial"/>
          <w:sz w:val="22"/>
          <w:szCs w:val="22"/>
        </w:rPr>
      </w:pPr>
    </w:p>
    <w:p w14:paraId="170FE16F" w14:textId="19B80AC7" w:rsidR="00735DE8" w:rsidRPr="00406D7E" w:rsidRDefault="00735DE8" w:rsidP="00406D7E">
      <w:pPr>
        <w:spacing w:line="360" w:lineRule="auto"/>
        <w:rPr>
          <w:rFonts w:ascii="Arial" w:hAnsi="Arial" w:cs="Arial"/>
          <w:color w:val="000000" w:themeColor="text1"/>
          <w:sz w:val="22"/>
          <w:szCs w:val="22"/>
        </w:rPr>
      </w:pPr>
      <w:hyperlink r:id="rId7" w:tooltip="Rosie Stacy" w:history="1">
        <w:r w:rsidRPr="00406D7E">
          <w:rPr>
            <w:rStyle w:val="Hyperlink"/>
            <w:rFonts w:ascii="Arial" w:hAnsi="Arial" w:cs="Arial"/>
            <w:color w:val="000000" w:themeColor="text1"/>
            <w:sz w:val="22"/>
            <w:szCs w:val="22"/>
            <w:u w:val="none"/>
          </w:rPr>
          <w:t>Stacy, R.</w:t>
        </w:r>
      </w:hyperlink>
      <w:r w:rsidRPr="00406D7E">
        <w:rPr>
          <w:rFonts w:ascii="Arial" w:hAnsi="Arial" w:cs="Arial"/>
          <w:color w:val="000000" w:themeColor="text1"/>
          <w:sz w:val="22"/>
          <w:szCs w:val="22"/>
        </w:rPr>
        <w:t xml:space="preserve">, </w:t>
      </w:r>
      <w:hyperlink r:id="rId8" w:tooltip="Katie Brittain" w:history="1">
        <w:proofErr w:type="spellStart"/>
        <w:r w:rsidRPr="00406D7E">
          <w:rPr>
            <w:rStyle w:val="Hyperlink"/>
            <w:rFonts w:ascii="Arial" w:hAnsi="Arial" w:cs="Arial"/>
            <w:color w:val="000000" w:themeColor="text1"/>
            <w:sz w:val="22"/>
            <w:szCs w:val="22"/>
            <w:u w:val="none"/>
          </w:rPr>
          <w:t>Brittain</w:t>
        </w:r>
        <w:proofErr w:type="spellEnd"/>
        <w:r w:rsidRPr="00406D7E">
          <w:rPr>
            <w:rStyle w:val="Hyperlink"/>
            <w:rFonts w:ascii="Arial" w:hAnsi="Arial" w:cs="Arial"/>
            <w:color w:val="000000" w:themeColor="text1"/>
            <w:sz w:val="22"/>
            <w:szCs w:val="22"/>
            <w:u w:val="none"/>
          </w:rPr>
          <w:t>, K.</w:t>
        </w:r>
      </w:hyperlink>
      <w:r w:rsidRPr="00406D7E">
        <w:rPr>
          <w:rFonts w:ascii="Arial" w:hAnsi="Arial" w:cs="Arial"/>
          <w:color w:val="000000" w:themeColor="text1"/>
          <w:sz w:val="22"/>
          <w:szCs w:val="22"/>
        </w:rPr>
        <w:t xml:space="preserve"> and </w:t>
      </w:r>
      <w:hyperlink r:id="rId9" w:tooltip="Sandra Kerr" w:history="1">
        <w:r w:rsidRPr="00406D7E">
          <w:rPr>
            <w:rStyle w:val="Hyperlink"/>
            <w:rFonts w:ascii="Arial" w:hAnsi="Arial" w:cs="Arial"/>
            <w:color w:val="000000" w:themeColor="text1"/>
            <w:sz w:val="22"/>
            <w:szCs w:val="22"/>
            <w:u w:val="none"/>
          </w:rPr>
          <w:t>Kerr, S.</w:t>
        </w:r>
      </w:hyperlink>
      <w:r w:rsidRPr="00406D7E">
        <w:rPr>
          <w:rFonts w:ascii="Arial" w:hAnsi="Arial" w:cs="Arial"/>
          <w:color w:val="000000" w:themeColor="text1"/>
          <w:sz w:val="22"/>
          <w:szCs w:val="22"/>
        </w:rPr>
        <w:t xml:space="preserve"> (2002), "Singing for health: an exploration of the issues", </w:t>
      </w:r>
      <w:hyperlink r:id="rId10" w:history="1">
        <w:r w:rsidRPr="00406D7E">
          <w:rPr>
            <w:rStyle w:val="Hyperlink"/>
            <w:rFonts w:ascii="Arial" w:hAnsi="Arial" w:cs="Arial"/>
            <w:i/>
            <w:iCs/>
            <w:color w:val="000000" w:themeColor="text1"/>
            <w:sz w:val="22"/>
            <w:szCs w:val="22"/>
            <w:u w:val="none"/>
          </w:rPr>
          <w:t>Health Education</w:t>
        </w:r>
      </w:hyperlink>
      <w:r w:rsidRPr="00406D7E">
        <w:rPr>
          <w:rFonts w:ascii="Arial" w:hAnsi="Arial" w:cs="Arial"/>
          <w:color w:val="000000" w:themeColor="text1"/>
          <w:sz w:val="22"/>
          <w:szCs w:val="22"/>
        </w:rPr>
        <w:t>, 102</w:t>
      </w:r>
      <w:r w:rsidR="00EB41D3">
        <w:rPr>
          <w:rFonts w:ascii="Arial" w:hAnsi="Arial" w:cs="Arial"/>
          <w:color w:val="000000" w:themeColor="text1"/>
          <w:sz w:val="22"/>
          <w:szCs w:val="22"/>
        </w:rPr>
        <w:t xml:space="preserve"> (</w:t>
      </w:r>
      <w:r w:rsidRPr="00406D7E">
        <w:rPr>
          <w:rFonts w:ascii="Arial" w:hAnsi="Arial" w:cs="Arial"/>
          <w:color w:val="000000" w:themeColor="text1"/>
          <w:sz w:val="22"/>
          <w:szCs w:val="22"/>
        </w:rPr>
        <w:t>4</w:t>
      </w:r>
      <w:r w:rsidR="00EB41D3">
        <w:rPr>
          <w:rFonts w:ascii="Arial" w:hAnsi="Arial" w:cs="Arial"/>
          <w:color w:val="000000" w:themeColor="text1"/>
          <w:sz w:val="22"/>
          <w:szCs w:val="22"/>
        </w:rPr>
        <w:t>)</w:t>
      </w:r>
      <w:r w:rsidRPr="00406D7E">
        <w:rPr>
          <w:rFonts w:ascii="Arial" w:hAnsi="Arial" w:cs="Arial"/>
          <w:color w:val="000000" w:themeColor="text1"/>
          <w:sz w:val="22"/>
          <w:szCs w:val="22"/>
        </w:rPr>
        <w:t>, pp.156-162</w:t>
      </w:r>
    </w:p>
    <w:p w14:paraId="620C0F75" w14:textId="77777777" w:rsidR="00DA7C5E" w:rsidRPr="00406D7E" w:rsidRDefault="00DA7C5E" w:rsidP="00406D7E">
      <w:pPr>
        <w:spacing w:line="360" w:lineRule="auto"/>
        <w:rPr>
          <w:rFonts w:ascii="Arial" w:hAnsi="Arial" w:cs="Arial"/>
          <w:sz w:val="22"/>
          <w:szCs w:val="22"/>
        </w:rPr>
      </w:pPr>
    </w:p>
    <w:p w14:paraId="3DAAE100" w14:textId="4C074E0B" w:rsidR="005C6C51" w:rsidRPr="00406D7E" w:rsidRDefault="005C6C51" w:rsidP="00406D7E">
      <w:pPr>
        <w:spacing w:line="360" w:lineRule="auto"/>
        <w:rPr>
          <w:rFonts w:ascii="Arial" w:hAnsi="Arial" w:cs="Arial"/>
          <w:sz w:val="22"/>
          <w:szCs w:val="22"/>
        </w:rPr>
      </w:pPr>
      <w:proofErr w:type="spellStart"/>
      <w:proofErr w:type="gramStart"/>
      <w:r w:rsidRPr="00406D7E">
        <w:rPr>
          <w:rFonts w:ascii="Arial" w:hAnsi="Arial" w:cs="Arial"/>
          <w:sz w:val="22"/>
          <w:szCs w:val="22"/>
        </w:rPr>
        <w:lastRenderedPageBreak/>
        <w:t>Steinhauer</w:t>
      </w:r>
      <w:proofErr w:type="spellEnd"/>
      <w:r w:rsidR="00E338FF" w:rsidRPr="00406D7E">
        <w:rPr>
          <w:rFonts w:ascii="Arial" w:hAnsi="Arial" w:cs="Arial"/>
          <w:sz w:val="22"/>
          <w:szCs w:val="22"/>
        </w:rPr>
        <w:t>,.</w:t>
      </w:r>
      <w:proofErr w:type="gramEnd"/>
      <w:r w:rsidRPr="00406D7E">
        <w:rPr>
          <w:rFonts w:ascii="Arial" w:hAnsi="Arial" w:cs="Arial"/>
          <w:sz w:val="22"/>
          <w:szCs w:val="22"/>
        </w:rPr>
        <w:t xml:space="preserve"> K, Klimek</w:t>
      </w:r>
      <w:r w:rsidR="00E338FF" w:rsidRPr="00406D7E">
        <w:rPr>
          <w:rFonts w:ascii="Arial" w:hAnsi="Arial" w:cs="Arial"/>
          <w:sz w:val="22"/>
          <w:szCs w:val="22"/>
        </w:rPr>
        <w:t>,</w:t>
      </w:r>
      <w:r w:rsidRPr="00406D7E">
        <w:rPr>
          <w:rFonts w:ascii="Arial" w:hAnsi="Arial" w:cs="Arial"/>
          <w:sz w:val="22"/>
          <w:szCs w:val="22"/>
        </w:rPr>
        <w:t xml:space="preserve"> M</w:t>
      </w:r>
      <w:r w:rsidR="00E338FF" w:rsidRPr="00406D7E">
        <w:rPr>
          <w:rFonts w:ascii="Arial" w:hAnsi="Arial" w:cs="Arial"/>
          <w:sz w:val="22"/>
          <w:szCs w:val="22"/>
        </w:rPr>
        <w:t>.</w:t>
      </w:r>
      <w:r w:rsidRPr="00406D7E">
        <w:rPr>
          <w:rFonts w:ascii="Arial" w:hAnsi="Arial" w:cs="Arial"/>
          <w:sz w:val="22"/>
          <w:szCs w:val="22"/>
        </w:rPr>
        <w:t xml:space="preserve">, and </w:t>
      </w:r>
      <w:proofErr w:type="spellStart"/>
      <w:r w:rsidRPr="00406D7E">
        <w:rPr>
          <w:rFonts w:ascii="Arial" w:hAnsi="Arial" w:cs="Arial"/>
          <w:sz w:val="22"/>
          <w:szCs w:val="22"/>
        </w:rPr>
        <w:t>Estill</w:t>
      </w:r>
      <w:proofErr w:type="spellEnd"/>
      <w:r w:rsidR="00E338FF" w:rsidRPr="00406D7E">
        <w:rPr>
          <w:rFonts w:ascii="Arial" w:hAnsi="Arial" w:cs="Arial"/>
          <w:sz w:val="22"/>
          <w:szCs w:val="22"/>
        </w:rPr>
        <w:t>,</w:t>
      </w:r>
      <w:r w:rsidRPr="00406D7E">
        <w:rPr>
          <w:rFonts w:ascii="Arial" w:hAnsi="Arial" w:cs="Arial"/>
          <w:sz w:val="22"/>
          <w:szCs w:val="22"/>
        </w:rPr>
        <w:t xml:space="preserve"> J. (2017). The Estill Voice Model: Theory and Translation. Estill Voice International.</w:t>
      </w:r>
    </w:p>
    <w:p w14:paraId="05EA688E" w14:textId="77777777" w:rsidR="00C707F7" w:rsidRPr="00406D7E" w:rsidRDefault="00C707F7" w:rsidP="00406D7E">
      <w:pPr>
        <w:spacing w:line="360" w:lineRule="auto"/>
        <w:rPr>
          <w:rFonts w:ascii="Arial" w:hAnsi="Arial" w:cs="Arial"/>
          <w:sz w:val="22"/>
          <w:szCs w:val="22"/>
        </w:rPr>
      </w:pPr>
    </w:p>
    <w:p w14:paraId="12642038" w14:textId="579941FA" w:rsidR="00C707F7" w:rsidRPr="00406D7E" w:rsidRDefault="00C707F7" w:rsidP="00406D7E">
      <w:pPr>
        <w:spacing w:line="360" w:lineRule="auto"/>
        <w:rPr>
          <w:rFonts w:ascii="Arial" w:hAnsi="Arial" w:cs="Arial"/>
          <w:sz w:val="22"/>
          <w:szCs w:val="22"/>
        </w:rPr>
      </w:pPr>
      <w:r w:rsidRPr="00406D7E">
        <w:rPr>
          <w:rFonts w:ascii="Arial" w:hAnsi="Arial" w:cs="Arial"/>
          <w:sz w:val="22"/>
          <w:szCs w:val="22"/>
        </w:rPr>
        <w:t>Sterne, J</w:t>
      </w:r>
      <w:r w:rsidR="00E338FF" w:rsidRPr="00406D7E">
        <w:rPr>
          <w:rFonts w:ascii="Arial" w:hAnsi="Arial" w:cs="Arial"/>
          <w:sz w:val="22"/>
          <w:szCs w:val="22"/>
        </w:rPr>
        <w:t>.</w:t>
      </w:r>
      <w:r w:rsidRPr="00406D7E">
        <w:rPr>
          <w:rFonts w:ascii="Arial" w:hAnsi="Arial" w:cs="Arial"/>
          <w:sz w:val="22"/>
          <w:szCs w:val="22"/>
        </w:rPr>
        <w:t xml:space="preserve">, </w:t>
      </w:r>
      <w:proofErr w:type="spellStart"/>
      <w:r w:rsidRPr="00406D7E">
        <w:rPr>
          <w:rFonts w:ascii="Arial" w:hAnsi="Arial" w:cs="Arial"/>
          <w:sz w:val="22"/>
          <w:szCs w:val="22"/>
        </w:rPr>
        <w:t>Hernán</w:t>
      </w:r>
      <w:proofErr w:type="spellEnd"/>
      <w:r w:rsidRPr="00406D7E">
        <w:rPr>
          <w:rFonts w:ascii="Arial" w:hAnsi="Arial" w:cs="Arial"/>
          <w:sz w:val="22"/>
          <w:szCs w:val="22"/>
        </w:rPr>
        <w:t>, MA</w:t>
      </w:r>
      <w:r w:rsidR="00E338FF" w:rsidRPr="00406D7E">
        <w:rPr>
          <w:rFonts w:ascii="Arial" w:hAnsi="Arial" w:cs="Arial"/>
          <w:sz w:val="22"/>
          <w:szCs w:val="22"/>
        </w:rPr>
        <w:t>.</w:t>
      </w:r>
      <w:r w:rsidRPr="00406D7E">
        <w:rPr>
          <w:rFonts w:ascii="Arial" w:hAnsi="Arial" w:cs="Arial"/>
          <w:sz w:val="22"/>
          <w:szCs w:val="22"/>
        </w:rPr>
        <w:t>, Reeves, B</w:t>
      </w:r>
      <w:r w:rsidR="00E338FF" w:rsidRPr="00406D7E">
        <w:rPr>
          <w:rFonts w:ascii="Arial" w:hAnsi="Arial" w:cs="Arial"/>
          <w:sz w:val="22"/>
          <w:szCs w:val="22"/>
        </w:rPr>
        <w:t>.</w:t>
      </w:r>
      <w:r w:rsidRPr="00406D7E">
        <w:rPr>
          <w:rFonts w:ascii="Arial" w:hAnsi="Arial" w:cs="Arial"/>
          <w:sz w:val="22"/>
          <w:szCs w:val="22"/>
        </w:rPr>
        <w:t xml:space="preserve">, </w:t>
      </w:r>
      <w:proofErr w:type="spellStart"/>
      <w:r w:rsidRPr="00406D7E">
        <w:rPr>
          <w:rFonts w:ascii="Arial" w:hAnsi="Arial" w:cs="Arial"/>
          <w:sz w:val="22"/>
          <w:szCs w:val="22"/>
        </w:rPr>
        <w:t>Savović</w:t>
      </w:r>
      <w:proofErr w:type="spellEnd"/>
      <w:r w:rsidRPr="00406D7E">
        <w:rPr>
          <w:rFonts w:ascii="Arial" w:hAnsi="Arial" w:cs="Arial"/>
          <w:sz w:val="22"/>
          <w:szCs w:val="22"/>
        </w:rPr>
        <w:t>, J</w:t>
      </w:r>
      <w:r w:rsidR="00E338FF" w:rsidRPr="00406D7E">
        <w:rPr>
          <w:rFonts w:ascii="Arial" w:hAnsi="Arial" w:cs="Arial"/>
          <w:sz w:val="22"/>
          <w:szCs w:val="22"/>
        </w:rPr>
        <w:t>.</w:t>
      </w:r>
      <w:r w:rsidRPr="00406D7E">
        <w:rPr>
          <w:rFonts w:ascii="Arial" w:hAnsi="Arial" w:cs="Arial"/>
          <w:sz w:val="22"/>
          <w:szCs w:val="22"/>
        </w:rPr>
        <w:t>, Berkman, ND</w:t>
      </w:r>
      <w:r w:rsidR="00E338FF" w:rsidRPr="00406D7E">
        <w:rPr>
          <w:rFonts w:ascii="Arial" w:hAnsi="Arial" w:cs="Arial"/>
          <w:sz w:val="22"/>
          <w:szCs w:val="22"/>
        </w:rPr>
        <w:t>.</w:t>
      </w:r>
      <w:r w:rsidRPr="00406D7E">
        <w:rPr>
          <w:rFonts w:ascii="Arial" w:hAnsi="Arial" w:cs="Arial"/>
          <w:sz w:val="22"/>
          <w:szCs w:val="22"/>
        </w:rPr>
        <w:t>, Viswanathan, M</w:t>
      </w:r>
      <w:r w:rsidR="00E338FF" w:rsidRPr="00406D7E">
        <w:rPr>
          <w:rFonts w:ascii="Arial" w:hAnsi="Arial" w:cs="Arial"/>
          <w:sz w:val="22"/>
          <w:szCs w:val="22"/>
        </w:rPr>
        <w:t>.</w:t>
      </w:r>
      <w:r w:rsidRPr="00406D7E">
        <w:rPr>
          <w:rFonts w:ascii="Arial" w:hAnsi="Arial" w:cs="Arial"/>
          <w:sz w:val="22"/>
          <w:szCs w:val="22"/>
        </w:rPr>
        <w:t>, Henry, D</w:t>
      </w:r>
      <w:r w:rsidR="00E338FF" w:rsidRPr="00406D7E">
        <w:rPr>
          <w:rFonts w:ascii="Arial" w:hAnsi="Arial" w:cs="Arial"/>
          <w:sz w:val="22"/>
          <w:szCs w:val="22"/>
        </w:rPr>
        <w:t>.</w:t>
      </w:r>
      <w:r w:rsidRPr="00406D7E">
        <w:rPr>
          <w:rFonts w:ascii="Arial" w:hAnsi="Arial" w:cs="Arial"/>
          <w:sz w:val="22"/>
          <w:szCs w:val="22"/>
        </w:rPr>
        <w:t>, Altman, DG</w:t>
      </w:r>
      <w:r w:rsidR="00E338FF" w:rsidRPr="00406D7E">
        <w:rPr>
          <w:rFonts w:ascii="Arial" w:hAnsi="Arial" w:cs="Arial"/>
          <w:sz w:val="22"/>
          <w:szCs w:val="22"/>
        </w:rPr>
        <w:t>.</w:t>
      </w:r>
      <w:r w:rsidRPr="00406D7E">
        <w:rPr>
          <w:rFonts w:ascii="Arial" w:hAnsi="Arial" w:cs="Arial"/>
          <w:sz w:val="22"/>
          <w:szCs w:val="22"/>
        </w:rPr>
        <w:t>, Ansari, M</w:t>
      </w:r>
      <w:r w:rsidR="00E338FF" w:rsidRPr="00406D7E">
        <w:rPr>
          <w:rFonts w:ascii="Arial" w:hAnsi="Arial" w:cs="Arial"/>
          <w:sz w:val="22"/>
          <w:szCs w:val="22"/>
        </w:rPr>
        <w:t>T.</w:t>
      </w:r>
      <w:r w:rsidRPr="00406D7E">
        <w:rPr>
          <w:rFonts w:ascii="Arial" w:hAnsi="Arial" w:cs="Arial"/>
          <w:sz w:val="22"/>
          <w:szCs w:val="22"/>
        </w:rPr>
        <w:t xml:space="preserve">, </w:t>
      </w:r>
      <w:proofErr w:type="spellStart"/>
      <w:r w:rsidRPr="00406D7E">
        <w:rPr>
          <w:rFonts w:ascii="Arial" w:hAnsi="Arial" w:cs="Arial"/>
          <w:sz w:val="22"/>
          <w:szCs w:val="22"/>
        </w:rPr>
        <w:t>Boutron</w:t>
      </w:r>
      <w:proofErr w:type="spellEnd"/>
      <w:r w:rsidRPr="00406D7E">
        <w:rPr>
          <w:rFonts w:ascii="Arial" w:hAnsi="Arial" w:cs="Arial"/>
          <w:sz w:val="22"/>
          <w:szCs w:val="22"/>
        </w:rPr>
        <w:t>, I</w:t>
      </w:r>
      <w:r w:rsidR="00E338FF" w:rsidRPr="00406D7E">
        <w:rPr>
          <w:rFonts w:ascii="Arial" w:hAnsi="Arial" w:cs="Arial"/>
          <w:sz w:val="22"/>
          <w:szCs w:val="22"/>
        </w:rPr>
        <w:t>.</w:t>
      </w:r>
      <w:r w:rsidRPr="00406D7E">
        <w:rPr>
          <w:rFonts w:ascii="Arial" w:hAnsi="Arial" w:cs="Arial"/>
          <w:sz w:val="22"/>
          <w:szCs w:val="22"/>
        </w:rPr>
        <w:t>, Carpenter, JR</w:t>
      </w:r>
      <w:r w:rsidR="00E338FF" w:rsidRPr="00406D7E">
        <w:rPr>
          <w:rFonts w:ascii="Arial" w:hAnsi="Arial" w:cs="Arial"/>
          <w:sz w:val="22"/>
          <w:szCs w:val="22"/>
        </w:rPr>
        <w:t>.</w:t>
      </w:r>
      <w:r w:rsidRPr="00406D7E">
        <w:rPr>
          <w:rFonts w:ascii="Arial" w:hAnsi="Arial" w:cs="Arial"/>
          <w:sz w:val="22"/>
          <w:szCs w:val="22"/>
        </w:rPr>
        <w:t>, Chan, A-W</w:t>
      </w:r>
      <w:r w:rsidR="00E338FF" w:rsidRPr="00406D7E">
        <w:rPr>
          <w:rFonts w:ascii="Arial" w:hAnsi="Arial" w:cs="Arial"/>
          <w:sz w:val="22"/>
          <w:szCs w:val="22"/>
        </w:rPr>
        <w:t>.</w:t>
      </w:r>
      <w:r w:rsidRPr="00406D7E">
        <w:rPr>
          <w:rFonts w:ascii="Arial" w:hAnsi="Arial" w:cs="Arial"/>
          <w:sz w:val="22"/>
          <w:szCs w:val="22"/>
        </w:rPr>
        <w:t>, Churchill, R</w:t>
      </w:r>
      <w:r w:rsidR="00E338FF" w:rsidRPr="00406D7E">
        <w:rPr>
          <w:rFonts w:ascii="Arial" w:hAnsi="Arial" w:cs="Arial"/>
          <w:sz w:val="22"/>
          <w:szCs w:val="22"/>
        </w:rPr>
        <w:t>.</w:t>
      </w:r>
      <w:r w:rsidRPr="00406D7E">
        <w:rPr>
          <w:rFonts w:ascii="Arial" w:hAnsi="Arial" w:cs="Arial"/>
          <w:sz w:val="22"/>
          <w:szCs w:val="22"/>
        </w:rPr>
        <w:t xml:space="preserve">, </w:t>
      </w:r>
      <w:proofErr w:type="spellStart"/>
      <w:r w:rsidRPr="00406D7E">
        <w:rPr>
          <w:rFonts w:ascii="Arial" w:hAnsi="Arial" w:cs="Arial"/>
          <w:sz w:val="22"/>
          <w:szCs w:val="22"/>
        </w:rPr>
        <w:t>Deeks</w:t>
      </w:r>
      <w:proofErr w:type="spellEnd"/>
      <w:r w:rsidRPr="00406D7E">
        <w:rPr>
          <w:rFonts w:ascii="Arial" w:hAnsi="Arial" w:cs="Arial"/>
          <w:sz w:val="22"/>
          <w:szCs w:val="22"/>
        </w:rPr>
        <w:t>, JJ</w:t>
      </w:r>
      <w:r w:rsidR="00E338FF" w:rsidRPr="00406D7E">
        <w:rPr>
          <w:rFonts w:ascii="Arial" w:hAnsi="Arial" w:cs="Arial"/>
          <w:sz w:val="22"/>
          <w:szCs w:val="22"/>
        </w:rPr>
        <w:t>.</w:t>
      </w:r>
      <w:r w:rsidRPr="00406D7E">
        <w:rPr>
          <w:rFonts w:ascii="Arial" w:hAnsi="Arial" w:cs="Arial"/>
          <w:sz w:val="22"/>
          <w:szCs w:val="22"/>
        </w:rPr>
        <w:t xml:space="preserve">, </w:t>
      </w:r>
      <w:proofErr w:type="spellStart"/>
      <w:r w:rsidRPr="00406D7E">
        <w:rPr>
          <w:rFonts w:ascii="Arial" w:hAnsi="Arial" w:cs="Arial"/>
          <w:sz w:val="22"/>
          <w:szCs w:val="22"/>
        </w:rPr>
        <w:t>Hróbjartsson</w:t>
      </w:r>
      <w:proofErr w:type="spellEnd"/>
      <w:r w:rsidRPr="00406D7E">
        <w:rPr>
          <w:rFonts w:ascii="Arial" w:hAnsi="Arial" w:cs="Arial"/>
          <w:sz w:val="22"/>
          <w:szCs w:val="22"/>
        </w:rPr>
        <w:t>, A</w:t>
      </w:r>
      <w:r w:rsidR="00E338FF" w:rsidRPr="00406D7E">
        <w:rPr>
          <w:rFonts w:ascii="Arial" w:hAnsi="Arial" w:cs="Arial"/>
          <w:sz w:val="22"/>
          <w:szCs w:val="22"/>
        </w:rPr>
        <w:t>.</w:t>
      </w:r>
      <w:r w:rsidRPr="00406D7E">
        <w:rPr>
          <w:rFonts w:ascii="Arial" w:hAnsi="Arial" w:cs="Arial"/>
          <w:sz w:val="22"/>
          <w:szCs w:val="22"/>
        </w:rPr>
        <w:t>, Kirkham, J</w:t>
      </w:r>
      <w:r w:rsidR="00E338FF" w:rsidRPr="00406D7E">
        <w:rPr>
          <w:rFonts w:ascii="Arial" w:hAnsi="Arial" w:cs="Arial"/>
          <w:sz w:val="22"/>
          <w:szCs w:val="22"/>
        </w:rPr>
        <w:t>.</w:t>
      </w:r>
      <w:r w:rsidRPr="00406D7E">
        <w:rPr>
          <w:rFonts w:ascii="Arial" w:hAnsi="Arial" w:cs="Arial"/>
          <w:sz w:val="22"/>
          <w:szCs w:val="22"/>
        </w:rPr>
        <w:t xml:space="preserve">, </w:t>
      </w:r>
      <w:proofErr w:type="spellStart"/>
      <w:r w:rsidRPr="00406D7E">
        <w:rPr>
          <w:rFonts w:ascii="Arial" w:hAnsi="Arial" w:cs="Arial"/>
          <w:sz w:val="22"/>
          <w:szCs w:val="22"/>
        </w:rPr>
        <w:t>Juni</w:t>
      </w:r>
      <w:proofErr w:type="spellEnd"/>
      <w:r w:rsidRPr="00406D7E">
        <w:rPr>
          <w:rFonts w:ascii="Arial" w:hAnsi="Arial" w:cs="Arial"/>
          <w:sz w:val="22"/>
          <w:szCs w:val="22"/>
        </w:rPr>
        <w:t>, P</w:t>
      </w:r>
      <w:r w:rsidR="00E338FF" w:rsidRPr="00406D7E">
        <w:rPr>
          <w:rFonts w:ascii="Arial" w:hAnsi="Arial" w:cs="Arial"/>
          <w:sz w:val="22"/>
          <w:szCs w:val="22"/>
        </w:rPr>
        <w:t>.</w:t>
      </w:r>
      <w:r w:rsidRPr="00406D7E">
        <w:rPr>
          <w:rFonts w:ascii="Arial" w:hAnsi="Arial" w:cs="Arial"/>
          <w:sz w:val="22"/>
          <w:szCs w:val="22"/>
        </w:rPr>
        <w:t>, Loke, YK</w:t>
      </w:r>
      <w:r w:rsidR="00E338FF" w:rsidRPr="00406D7E">
        <w:rPr>
          <w:rFonts w:ascii="Arial" w:hAnsi="Arial" w:cs="Arial"/>
          <w:sz w:val="22"/>
          <w:szCs w:val="22"/>
        </w:rPr>
        <w:t>.</w:t>
      </w:r>
      <w:r w:rsidRPr="00406D7E">
        <w:rPr>
          <w:rFonts w:ascii="Arial" w:hAnsi="Arial" w:cs="Arial"/>
          <w:sz w:val="22"/>
          <w:szCs w:val="22"/>
        </w:rPr>
        <w:t>, Pigott, TD</w:t>
      </w:r>
      <w:r w:rsidR="00E338FF" w:rsidRPr="00406D7E">
        <w:rPr>
          <w:rFonts w:ascii="Arial" w:hAnsi="Arial" w:cs="Arial"/>
          <w:sz w:val="22"/>
          <w:szCs w:val="22"/>
        </w:rPr>
        <w:t>.</w:t>
      </w:r>
      <w:r w:rsidRPr="00406D7E">
        <w:rPr>
          <w:rFonts w:ascii="Arial" w:hAnsi="Arial" w:cs="Arial"/>
          <w:sz w:val="22"/>
          <w:szCs w:val="22"/>
        </w:rPr>
        <w:t>, Ramsay, CR</w:t>
      </w:r>
      <w:r w:rsidR="00E338FF" w:rsidRPr="00406D7E">
        <w:rPr>
          <w:rFonts w:ascii="Arial" w:hAnsi="Arial" w:cs="Arial"/>
          <w:sz w:val="22"/>
          <w:szCs w:val="22"/>
        </w:rPr>
        <w:t>.</w:t>
      </w:r>
      <w:r w:rsidRPr="00406D7E">
        <w:rPr>
          <w:rFonts w:ascii="Arial" w:hAnsi="Arial" w:cs="Arial"/>
          <w:sz w:val="22"/>
          <w:szCs w:val="22"/>
        </w:rPr>
        <w:t>, Regidor, D</w:t>
      </w:r>
      <w:r w:rsidR="00E338FF" w:rsidRPr="00406D7E">
        <w:rPr>
          <w:rFonts w:ascii="Arial" w:hAnsi="Arial" w:cs="Arial"/>
          <w:sz w:val="22"/>
          <w:szCs w:val="22"/>
        </w:rPr>
        <w:t>.</w:t>
      </w:r>
      <w:r w:rsidRPr="00406D7E">
        <w:rPr>
          <w:rFonts w:ascii="Arial" w:hAnsi="Arial" w:cs="Arial"/>
          <w:sz w:val="22"/>
          <w:szCs w:val="22"/>
        </w:rPr>
        <w:t>, Rothstein, HR</w:t>
      </w:r>
      <w:r w:rsidR="00E338FF" w:rsidRPr="00406D7E">
        <w:rPr>
          <w:rFonts w:ascii="Arial" w:hAnsi="Arial" w:cs="Arial"/>
          <w:sz w:val="22"/>
          <w:szCs w:val="22"/>
        </w:rPr>
        <w:t>.</w:t>
      </w:r>
      <w:r w:rsidRPr="00406D7E">
        <w:rPr>
          <w:rFonts w:ascii="Arial" w:hAnsi="Arial" w:cs="Arial"/>
          <w:sz w:val="22"/>
          <w:szCs w:val="22"/>
        </w:rPr>
        <w:t>, Sandhu, L</w:t>
      </w:r>
      <w:r w:rsidR="00E338FF" w:rsidRPr="00406D7E">
        <w:rPr>
          <w:rFonts w:ascii="Arial" w:hAnsi="Arial" w:cs="Arial"/>
          <w:sz w:val="22"/>
          <w:szCs w:val="22"/>
        </w:rPr>
        <w:t>.</w:t>
      </w:r>
      <w:r w:rsidRPr="00406D7E">
        <w:rPr>
          <w:rFonts w:ascii="Arial" w:hAnsi="Arial" w:cs="Arial"/>
          <w:sz w:val="22"/>
          <w:szCs w:val="22"/>
        </w:rPr>
        <w:t xml:space="preserve">, </w:t>
      </w:r>
      <w:proofErr w:type="spellStart"/>
      <w:r w:rsidRPr="00406D7E">
        <w:rPr>
          <w:rFonts w:ascii="Arial" w:hAnsi="Arial" w:cs="Arial"/>
          <w:sz w:val="22"/>
          <w:szCs w:val="22"/>
        </w:rPr>
        <w:t>Schünemann</w:t>
      </w:r>
      <w:proofErr w:type="spellEnd"/>
      <w:r w:rsidRPr="00406D7E">
        <w:rPr>
          <w:rFonts w:ascii="Arial" w:hAnsi="Arial" w:cs="Arial"/>
          <w:sz w:val="22"/>
          <w:szCs w:val="22"/>
        </w:rPr>
        <w:t>, H</w:t>
      </w:r>
      <w:r w:rsidR="00E338FF" w:rsidRPr="00406D7E">
        <w:rPr>
          <w:rFonts w:ascii="Arial" w:hAnsi="Arial" w:cs="Arial"/>
          <w:sz w:val="22"/>
          <w:szCs w:val="22"/>
        </w:rPr>
        <w:t>.</w:t>
      </w:r>
      <w:r w:rsidRPr="00406D7E">
        <w:rPr>
          <w:rFonts w:ascii="Arial" w:hAnsi="Arial" w:cs="Arial"/>
          <w:sz w:val="22"/>
          <w:szCs w:val="22"/>
        </w:rPr>
        <w:t>, Shea, B</w:t>
      </w:r>
      <w:r w:rsidR="00E338FF" w:rsidRPr="00406D7E">
        <w:rPr>
          <w:rFonts w:ascii="Arial" w:hAnsi="Arial" w:cs="Arial"/>
          <w:sz w:val="22"/>
          <w:szCs w:val="22"/>
        </w:rPr>
        <w:t>.</w:t>
      </w:r>
      <w:r w:rsidRPr="00406D7E">
        <w:rPr>
          <w:rFonts w:ascii="Arial" w:hAnsi="Arial" w:cs="Arial"/>
          <w:sz w:val="22"/>
          <w:szCs w:val="22"/>
        </w:rPr>
        <w:t xml:space="preserve">, </w:t>
      </w:r>
      <w:proofErr w:type="spellStart"/>
      <w:r w:rsidRPr="00406D7E">
        <w:rPr>
          <w:rFonts w:ascii="Arial" w:hAnsi="Arial" w:cs="Arial"/>
          <w:sz w:val="22"/>
          <w:szCs w:val="22"/>
        </w:rPr>
        <w:t>Shrier</w:t>
      </w:r>
      <w:proofErr w:type="spellEnd"/>
      <w:r w:rsidRPr="00406D7E">
        <w:rPr>
          <w:rFonts w:ascii="Arial" w:hAnsi="Arial" w:cs="Arial"/>
          <w:sz w:val="22"/>
          <w:szCs w:val="22"/>
        </w:rPr>
        <w:t>, I</w:t>
      </w:r>
      <w:r w:rsidR="00E338FF" w:rsidRPr="00406D7E">
        <w:rPr>
          <w:rFonts w:ascii="Arial" w:hAnsi="Arial" w:cs="Arial"/>
          <w:sz w:val="22"/>
          <w:szCs w:val="22"/>
        </w:rPr>
        <w:t>.</w:t>
      </w:r>
      <w:r w:rsidRPr="00406D7E">
        <w:rPr>
          <w:rFonts w:ascii="Arial" w:hAnsi="Arial" w:cs="Arial"/>
          <w:sz w:val="22"/>
          <w:szCs w:val="22"/>
        </w:rPr>
        <w:t xml:space="preserve">, </w:t>
      </w:r>
      <w:proofErr w:type="spellStart"/>
      <w:r w:rsidRPr="00406D7E">
        <w:rPr>
          <w:rFonts w:ascii="Arial" w:hAnsi="Arial" w:cs="Arial"/>
          <w:sz w:val="22"/>
          <w:szCs w:val="22"/>
        </w:rPr>
        <w:t>Tugwell</w:t>
      </w:r>
      <w:proofErr w:type="spellEnd"/>
      <w:r w:rsidRPr="00406D7E">
        <w:rPr>
          <w:rFonts w:ascii="Arial" w:hAnsi="Arial" w:cs="Arial"/>
          <w:sz w:val="22"/>
          <w:szCs w:val="22"/>
        </w:rPr>
        <w:t>, P</w:t>
      </w:r>
      <w:r w:rsidR="00E338FF" w:rsidRPr="00406D7E">
        <w:rPr>
          <w:rFonts w:ascii="Arial" w:hAnsi="Arial" w:cs="Arial"/>
          <w:sz w:val="22"/>
          <w:szCs w:val="22"/>
        </w:rPr>
        <w:t>.</w:t>
      </w:r>
      <w:r w:rsidRPr="00406D7E">
        <w:rPr>
          <w:rFonts w:ascii="Arial" w:hAnsi="Arial" w:cs="Arial"/>
          <w:sz w:val="22"/>
          <w:szCs w:val="22"/>
        </w:rPr>
        <w:t>, Turner, L</w:t>
      </w:r>
      <w:r w:rsidR="00E338FF" w:rsidRPr="00406D7E">
        <w:rPr>
          <w:rFonts w:ascii="Arial" w:hAnsi="Arial" w:cs="Arial"/>
          <w:sz w:val="22"/>
          <w:szCs w:val="22"/>
        </w:rPr>
        <w:t>.</w:t>
      </w:r>
      <w:r w:rsidRPr="00406D7E">
        <w:rPr>
          <w:rFonts w:ascii="Arial" w:hAnsi="Arial" w:cs="Arial"/>
          <w:sz w:val="22"/>
          <w:szCs w:val="22"/>
        </w:rPr>
        <w:t>, Valentine, JC</w:t>
      </w:r>
      <w:r w:rsidR="00E338FF" w:rsidRPr="00406D7E">
        <w:rPr>
          <w:rFonts w:ascii="Arial" w:hAnsi="Arial" w:cs="Arial"/>
          <w:sz w:val="22"/>
          <w:szCs w:val="22"/>
        </w:rPr>
        <w:t>.</w:t>
      </w:r>
      <w:r w:rsidRPr="00406D7E">
        <w:rPr>
          <w:rFonts w:ascii="Arial" w:hAnsi="Arial" w:cs="Arial"/>
          <w:sz w:val="22"/>
          <w:szCs w:val="22"/>
        </w:rPr>
        <w:t>, Waddington, H</w:t>
      </w:r>
      <w:r w:rsidR="00E338FF" w:rsidRPr="00406D7E">
        <w:rPr>
          <w:rFonts w:ascii="Arial" w:hAnsi="Arial" w:cs="Arial"/>
          <w:sz w:val="22"/>
          <w:szCs w:val="22"/>
        </w:rPr>
        <w:t>.</w:t>
      </w:r>
      <w:r w:rsidRPr="00406D7E">
        <w:rPr>
          <w:rFonts w:ascii="Arial" w:hAnsi="Arial" w:cs="Arial"/>
          <w:sz w:val="22"/>
          <w:szCs w:val="22"/>
        </w:rPr>
        <w:t>, Waters, E</w:t>
      </w:r>
      <w:r w:rsidR="00E338FF" w:rsidRPr="00406D7E">
        <w:rPr>
          <w:rFonts w:ascii="Arial" w:hAnsi="Arial" w:cs="Arial"/>
          <w:sz w:val="22"/>
          <w:szCs w:val="22"/>
        </w:rPr>
        <w:t>.</w:t>
      </w:r>
      <w:r w:rsidRPr="00406D7E">
        <w:rPr>
          <w:rFonts w:ascii="Arial" w:hAnsi="Arial" w:cs="Arial"/>
          <w:sz w:val="22"/>
          <w:szCs w:val="22"/>
        </w:rPr>
        <w:t>, Wells, GA</w:t>
      </w:r>
      <w:r w:rsidR="00E338FF" w:rsidRPr="00406D7E">
        <w:rPr>
          <w:rFonts w:ascii="Arial" w:hAnsi="Arial" w:cs="Arial"/>
          <w:sz w:val="22"/>
          <w:szCs w:val="22"/>
        </w:rPr>
        <w:t>.</w:t>
      </w:r>
      <w:r w:rsidRPr="00406D7E">
        <w:rPr>
          <w:rFonts w:ascii="Arial" w:hAnsi="Arial" w:cs="Arial"/>
          <w:sz w:val="22"/>
          <w:szCs w:val="22"/>
        </w:rPr>
        <w:t>, Whiting, P</w:t>
      </w:r>
      <w:r w:rsidR="00E338FF" w:rsidRPr="00406D7E">
        <w:rPr>
          <w:rFonts w:ascii="Arial" w:hAnsi="Arial" w:cs="Arial"/>
          <w:sz w:val="22"/>
          <w:szCs w:val="22"/>
        </w:rPr>
        <w:t>.,</w:t>
      </w:r>
      <w:r w:rsidRPr="00406D7E">
        <w:rPr>
          <w:rFonts w:ascii="Arial" w:hAnsi="Arial" w:cs="Arial"/>
          <w:sz w:val="22"/>
          <w:szCs w:val="22"/>
        </w:rPr>
        <w:t xml:space="preserve"> &amp; Higgins, J</w:t>
      </w:r>
      <w:r w:rsidR="00E338FF" w:rsidRPr="00406D7E">
        <w:rPr>
          <w:rFonts w:ascii="Arial" w:hAnsi="Arial" w:cs="Arial"/>
          <w:sz w:val="22"/>
          <w:szCs w:val="22"/>
        </w:rPr>
        <w:t>.</w:t>
      </w:r>
      <w:r w:rsidRPr="00406D7E">
        <w:rPr>
          <w:rFonts w:ascii="Arial" w:hAnsi="Arial" w:cs="Arial"/>
          <w:sz w:val="22"/>
          <w:szCs w:val="22"/>
        </w:rPr>
        <w:t xml:space="preserve"> </w:t>
      </w:r>
      <w:r w:rsidR="00E338FF" w:rsidRPr="00406D7E">
        <w:rPr>
          <w:rFonts w:ascii="Arial" w:hAnsi="Arial" w:cs="Arial"/>
          <w:sz w:val="22"/>
          <w:szCs w:val="22"/>
        </w:rPr>
        <w:t>(</w:t>
      </w:r>
      <w:r w:rsidRPr="00406D7E">
        <w:rPr>
          <w:rFonts w:ascii="Arial" w:hAnsi="Arial" w:cs="Arial"/>
          <w:sz w:val="22"/>
          <w:szCs w:val="22"/>
        </w:rPr>
        <w:t>2016</w:t>
      </w:r>
      <w:r w:rsidR="00E338FF" w:rsidRPr="00406D7E">
        <w:rPr>
          <w:rFonts w:ascii="Arial" w:hAnsi="Arial" w:cs="Arial"/>
          <w:sz w:val="22"/>
          <w:szCs w:val="22"/>
        </w:rPr>
        <w:t>).</w:t>
      </w:r>
      <w:r w:rsidRPr="00406D7E">
        <w:rPr>
          <w:rFonts w:ascii="Arial" w:hAnsi="Arial" w:cs="Arial"/>
          <w:sz w:val="22"/>
          <w:szCs w:val="22"/>
        </w:rPr>
        <w:t xml:space="preserve"> 'ROBINS-I: a tool for assessing risk of bias in non-randomized studies of interventions', </w:t>
      </w:r>
      <w:r w:rsidRPr="00406D7E">
        <w:rPr>
          <w:rFonts w:ascii="Arial" w:hAnsi="Arial" w:cs="Arial"/>
          <w:i/>
          <w:iCs/>
          <w:sz w:val="22"/>
          <w:szCs w:val="22"/>
        </w:rPr>
        <w:t>BMJ</w:t>
      </w:r>
      <w:r w:rsidRPr="00406D7E">
        <w:rPr>
          <w:rFonts w:ascii="Arial" w:hAnsi="Arial" w:cs="Arial"/>
          <w:sz w:val="22"/>
          <w:szCs w:val="22"/>
        </w:rPr>
        <w:t xml:space="preserve">, vol. 355, </w:t>
      </w:r>
      <w:r w:rsidR="00EB41D3">
        <w:rPr>
          <w:rFonts w:ascii="Arial" w:hAnsi="Arial" w:cs="Arial"/>
          <w:sz w:val="22"/>
          <w:szCs w:val="22"/>
        </w:rPr>
        <w:t>pp.</w:t>
      </w:r>
      <w:r w:rsidRPr="00406D7E">
        <w:rPr>
          <w:rFonts w:ascii="Arial" w:hAnsi="Arial" w:cs="Arial"/>
          <w:sz w:val="22"/>
          <w:szCs w:val="22"/>
        </w:rPr>
        <w:t xml:space="preserve">i4919. </w:t>
      </w:r>
    </w:p>
    <w:p w14:paraId="0F031710" w14:textId="77777777" w:rsidR="00DA7C5E" w:rsidRPr="00406D7E" w:rsidRDefault="00DA7C5E" w:rsidP="00406D7E">
      <w:pPr>
        <w:spacing w:line="360" w:lineRule="auto"/>
        <w:rPr>
          <w:rFonts w:ascii="Arial" w:hAnsi="Arial" w:cs="Arial"/>
          <w:sz w:val="22"/>
          <w:szCs w:val="22"/>
        </w:rPr>
      </w:pPr>
    </w:p>
    <w:p w14:paraId="5F868D9F" w14:textId="278FCD85"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Titze, I. R., Palaparthi, A., Cox, K., Stark, A., Maxfield, L., &amp; Manternach, B. (2021). Vocalization with semi-occluded airways is </w:t>
      </w:r>
      <w:r w:rsidR="005022DD" w:rsidRPr="00406D7E">
        <w:rPr>
          <w:rFonts w:ascii="Arial" w:hAnsi="Arial" w:cs="Arial"/>
          <w:sz w:val="22"/>
          <w:szCs w:val="22"/>
        </w:rPr>
        <w:t>favourable</w:t>
      </w:r>
      <w:r w:rsidRPr="00406D7E">
        <w:rPr>
          <w:rFonts w:ascii="Arial" w:hAnsi="Arial" w:cs="Arial"/>
          <w:sz w:val="22"/>
          <w:szCs w:val="22"/>
        </w:rPr>
        <w:t xml:space="preserve"> for optimizing sound production. </w:t>
      </w:r>
      <w:r w:rsidRPr="00406D7E">
        <w:rPr>
          <w:rFonts w:ascii="Arial" w:hAnsi="Arial" w:cs="Arial"/>
          <w:i/>
          <w:iCs/>
          <w:sz w:val="22"/>
          <w:szCs w:val="22"/>
        </w:rPr>
        <w:t>PLoS Computational Biology</w:t>
      </w:r>
      <w:r w:rsidRPr="00406D7E">
        <w:rPr>
          <w:rFonts w:ascii="Arial" w:hAnsi="Arial" w:cs="Arial"/>
          <w:sz w:val="22"/>
          <w:szCs w:val="22"/>
        </w:rPr>
        <w:t xml:space="preserve">, </w:t>
      </w:r>
      <w:r w:rsidRPr="00406D7E">
        <w:rPr>
          <w:rFonts w:ascii="Arial" w:hAnsi="Arial" w:cs="Arial"/>
          <w:i/>
          <w:iCs/>
          <w:sz w:val="22"/>
          <w:szCs w:val="22"/>
        </w:rPr>
        <w:t>17</w:t>
      </w:r>
      <w:r w:rsidRPr="00406D7E">
        <w:rPr>
          <w:rFonts w:ascii="Arial" w:hAnsi="Arial" w:cs="Arial"/>
          <w:sz w:val="22"/>
          <w:szCs w:val="22"/>
        </w:rPr>
        <w:t xml:space="preserve">(3). </w:t>
      </w:r>
    </w:p>
    <w:p w14:paraId="6678BAA6" w14:textId="77777777" w:rsidR="00DA7C5E" w:rsidRPr="00406D7E" w:rsidRDefault="00DA7C5E" w:rsidP="00406D7E">
      <w:pPr>
        <w:spacing w:line="360" w:lineRule="auto"/>
        <w:rPr>
          <w:rFonts w:ascii="Arial" w:hAnsi="Arial" w:cs="Arial"/>
          <w:sz w:val="22"/>
          <w:szCs w:val="22"/>
        </w:rPr>
      </w:pPr>
    </w:p>
    <w:p w14:paraId="47F3F7AF" w14:textId="53D87910" w:rsidR="005C6C51" w:rsidRPr="00406D7E" w:rsidRDefault="005C6C51" w:rsidP="00406D7E">
      <w:pPr>
        <w:spacing w:line="360" w:lineRule="auto"/>
        <w:rPr>
          <w:rFonts w:ascii="Arial" w:eastAsia="Times New Roman" w:hAnsi="Arial" w:cs="Arial"/>
          <w:i/>
          <w:iCs/>
          <w:sz w:val="22"/>
          <w:szCs w:val="22"/>
          <w:lang w:eastAsia="en-GB"/>
        </w:rPr>
      </w:pPr>
      <w:r w:rsidRPr="00406D7E">
        <w:rPr>
          <w:rFonts w:ascii="Arial" w:eastAsia="Times New Roman" w:hAnsi="Arial" w:cs="Arial"/>
          <w:i/>
          <w:iCs/>
          <w:sz w:val="22"/>
          <w:szCs w:val="22"/>
          <w:lang w:eastAsia="en-GB"/>
        </w:rPr>
        <w:t>Walliman, N. (2001) Your Research Project: A Step-by-Step Guide for the First-Time Researcher. London: Sage Publications.</w:t>
      </w:r>
    </w:p>
    <w:p w14:paraId="32A937EA" w14:textId="77777777" w:rsidR="000101E8" w:rsidRPr="00406D7E" w:rsidRDefault="000101E8" w:rsidP="00406D7E">
      <w:pPr>
        <w:spacing w:line="360" w:lineRule="auto"/>
        <w:rPr>
          <w:rFonts w:ascii="Arial" w:eastAsia="Times New Roman" w:hAnsi="Arial" w:cs="Arial"/>
          <w:i/>
          <w:iCs/>
          <w:sz w:val="22"/>
          <w:szCs w:val="22"/>
          <w:lang w:eastAsia="en-GB"/>
        </w:rPr>
      </w:pPr>
    </w:p>
    <w:p w14:paraId="7571D621" w14:textId="409D66E5"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Warran, K., Fancourt, D., &amp; Wiseman, T. (2019). How does the process of group </w:t>
      </w:r>
      <w:proofErr w:type="gramStart"/>
      <w:r w:rsidRPr="00406D7E">
        <w:rPr>
          <w:rFonts w:ascii="Arial" w:hAnsi="Arial" w:cs="Arial"/>
          <w:sz w:val="22"/>
          <w:szCs w:val="22"/>
        </w:rPr>
        <w:t>singing</w:t>
      </w:r>
      <w:proofErr w:type="gramEnd"/>
      <w:r w:rsidRPr="00406D7E">
        <w:rPr>
          <w:rFonts w:ascii="Arial" w:hAnsi="Arial" w:cs="Arial"/>
          <w:sz w:val="22"/>
          <w:szCs w:val="22"/>
        </w:rPr>
        <w:t xml:space="preserve"> impact on people affected by cancer? A grounded theory </w:t>
      </w:r>
      <w:proofErr w:type="gramStart"/>
      <w:r w:rsidRPr="00406D7E">
        <w:rPr>
          <w:rFonts w:ascii="Arial" w:hAnsi="Arial" w:cs="Arial"/>
          <w:sz w:val="22"/>
          <w:szCs w:val="22"/>
        </w:rPr>
        <w:t>study</w:t>
      </w:r>
      <w:proofErr w:type="gramEnd"/>
      <w:r w:rsidRPr="00406D7E">
        <w:rPr>
          <w:rFonts w:ascii="Arial" w:hAnsi="Arial" w:cs="Arial"/>
          <w:sz w:val="22"/>
          <w:szCs w:val="22"/>
        </w:rPr>
        <w:t xml:space="preserve">. </w:t>
      </w:r>
      <w:r w:rsidRPr="00406D7E">
        <w:rPr>
          <w:rFonts w:ascii="Arial" w:hAnsi="Arial" w:cs="Arial"/>
          <w:i/>
          <w:iCs/>
          <w:sz w:val="22"/>
          <w:szCs w:val="22"/>
        </w:rPr>
        <w:t>BMJ Open</w:t>
      </w:r>
      <w:r w:rsidRPr="00406D7E">
        <w:rPr>
          <w:rFonts w:ascii="Arial" w:hAnsi="Arial" w:cs="Arial"/>
          <w:sz w:val="22"/>
          <w:szCs w:val="22"/>
        </w:rPr>
        <w:t xml:space="preserve">, </w:t>
      </w:r>
      <w:r w:rsidRPr="00406D7E">
        <w:rPr>
          <w:rFonts w:ascii="Arial" w:hAnsi="Arial" w:cs="Arial"/>
          <w:i/>
          <w:iCs/>
          <w:sz w:val="22"/>
          <w:szCs w:val="22"/>
        </w:rPr>
        <w:t>9</w:t>
      </w:r>
      <w:r w:rsidRPr="00406D7E">
        <w:rPr>
          <w:rFonts w:ascii="Arial" w:hAnsi="Arial" w:cs="Arial"/>
          <w:sz w:val="22"/>
          <w:szCs w:val="22"/>
        </w:rPr>
        <w:t xml:space="preserve">(1). </w:t>
      </w:r>
    </w:p>
    <w:p w14:paraId="71812AF1" w14:textId="77777777" w:rsidR="00DA7C5E" w:rsidRPr="00406D7E" w:rsidRDefault="00DA7C5E" w:rsidP="00406D7E">
      <w:pPr>
        <w:spacing w:line="360" w:lineRule="auto"/>
        <w:rPr>
          <w:rFonts w:ascii="Arial" w:hAnsi="Arial" w:cs="Arial"/>
          <w:sz w:val="22"/>
          <w:szCs w:val="22"/>
        </w:rPr>
      </w:pPr>
    </w:p>
    <w:p w14:paraId="2B309CDC" w14:textId="6C6B82F0" w:rsidR="005C6C51" w:rsidRPr="00406D7E" w:rsidRDefault="005C6C51" w:rsidP="00406D7E">
      <w:pPr>
        <w:spacing w:line="360" w:lineRule="auto"/>
        <w:rPr>
          <w:rFonts w:ascii="Arial" w:hAnsi="Arial" w:cs="Arial"/>
          <w:sz w:val="22"/>
          <w:szCs w:val="22"/>
        </w:rPr>
      </w:pPr>
      <w:r w:rsidRPr="00406D7E">
        <w:rPr>
          <w:rFonts w:ascii="Arial" w:hAnsi="Arial" w:cs="Arial"/>
          <w:sz w:val="22"/>
          <w:szCs w:val="22"/>
        </w:rPr>
        <w:t xml:space="preserve"> Winlow, H. et al. (2013) ‘Using Focus Group Research to Support Teaching and Learning’, Journal of geography in higher education, 37(2), </w:t>
      </w:r>
      <w:r w:rsidR="00BE03E5" w:rsidRPr="00406D7E">
        <w:rPr>
          <w:rFonts w:ascii="Arial" w:hAnsi="Arial" w:cs="Arial"/>
          <w:sz w:val="22"/>
          <w:szCs w:val="22"/>
        </w:rPr>
        <w:t>pp.</w:t>
      </w:r>
      <w:r w:rsidRPr="00406D7E">
        <w:rPr>
          <w:rFonts w:ascii="Arial" w:hAnsi="Arial" w:cs="Arial"/>
          <w:sz w:val="22"/>
          <w:szCs w:val="22"/>
        </w:rPr>
        <w:t>292–303.</w:t>
      </w:r>
    </w:p>
    <w:p w14:paraId="02FE7AEB" w14:textId="77777777" w:rsidR="005C6C51" w:rsidRPr="00406D7E" w:rsidRDefault="005C6C51" w:rsidP="00406D7E">
      <w:pPr>
        <w:pStyle w:val="NormalWeb"/>
        <w:spacing w:line="360" w:lineRule="auto"/>
        <w:rPr>
          <w:rFonts w:ascii="Arial" w:hAnsi="Arial" w:cs="Arial"/>
          <w:sz w:val="22"/>
          <w:szCs w:val="22"/>
        </w:rPr>
      </w:pPr>
      <w:r w:rsidRPr="00406D7E">
        <w:rPr>
          <w:rFonts w:ascii="Arial" w:hAnsi="Arial" w:cs="Arial"/>
          <w:sz w:val="22"/>
          <w:szCs w:val="22"/>
        </w:rPr>
        <w:t>Winter, D. (2020). Understanding Research Methods: From Singing Teacher to Practitioner Researcher. Project: Qualitative Research Methodology for Voice Practitioners.</w:t>
      </w:r>
    </w:p>
    <w:sectPr w:rsidR="005C6C51" w:rsidRPr="00406D7E">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9893A" w14:textId="77777777" w:rsidR="0011766E" w:rsidRDefault="0011766E" w:rsidP="0016024E">
      <w:r>
        <w:separator/>
      </w:r>
    </w:p>
  </w:endnote>
  <w:endnote w:type="continuationSeparator" w:id="0">
    <w:p w14:paraId="39BE26C8" w14:textId="77777777" w:rsidR="0011766E" w:rsidRDefault="0011766E" w:rsidP="00160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5385455"/>
      <w:docPartObj>
        <w:docPartGallery w:val="Page Numbers (Bottom of Page)"/>
        <w:docPartUnique/>
      </w:docPartObj>
    </w:sdtPr>
    <w:sdtEndPr>
      <w:rPr>
        <w:rStyle w:val="PageNumber"/>
      </w:rPr>
    </w:sdtEndPr>
    <w:sdtContent>
      <w:p w14:paraId="3785CC4E" w14:textId="6CD7C30A" w:rsidR="0016024E" w:rsidRDefault="0016024E" w:rsidP="00986B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E6A12">
          <w:rPr>
            <w:rStyle w:val="PageNumber"/>
            <w:noProof/>
          </w:rPr>
          <w:t>4</w:t>
        </w:r>
        <w:r>
          <w:rPr>
            <w:rStyle w:val="PageNumber"/>
          </w:rPr>
          <w:fldChar w:fldCharType="end"/>
        </w:r>
      </w:p>
    </w:sdtContent>
  </w:sdt>
  <w:p w14:paraId="6DE64F86" w14:textId="77777777" w:rsidR="0016024E" w:rsidRDefault="0016024E" w:rsidP="001602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83288536"/>
      <w:docPartObj>
        <w:docPartGallery w:val="Page Numbers (Bottom of Page)"/>
        <w:docPartUnique/>
      </w:docPartObj>
    </w:sdtPr>
    <w:sdtEndPr>
      <w:rPr>
        <w:rStyle w:val="PageNumber"/>
      </w:rPr>
    </w:sdtEndPr>
    <w:sdtContent>
      <w:p w14:paraId="08D9B16E" w14:textId="5BF5F9E5" w:rsidR="0016024E" w:rsidRDefault="0016024E" w:rsidP="00986B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A3EDE0E" w14:textId="77777777" w:rsidR="0016024E" w:rsidRDefault="0016024E" w:rsidP="001602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1F038" w14:textId="77777777" w:rsidR="0011766E" w:rsidRDefault="0011766E" w:rsidP="0016024E">
      <w:r>
        <w:separator/>
      </w:r>
    </w:p>
  </w:footnote>
  <w:footnote w:type="continuationSeparator" w:id="0">
    <w:p w14:paraId="56A35D9C" w14:textId="77777777" w:rsidR="0011766E" w:rsidRDefault="0011766E" w:rsidP="001602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36237"/>
    <w:multiLevelType w:val="multilevel"/>
    <w:tmpl w:val="663A4EB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494434"/>
    <w:multiLevelType w:val="hybridMultilevel"/>
    <w:tmpl w:val="5FCEF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615B77"/>
    <w:multiLevelType w:val="multilevel"/>
    <w:tmpl w:val="578E6E3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EA2754"/>
    <w:multiLevelType w:val="multilevel"/>
    <w:tmpl w:val="13CAB04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DA766A"/>
    <w:multiLevelType w:val="hybridMultilevel"/>
    <w:tmpl w:val="44EA2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D631A1"/>
    <w:multiLevelType w:val="hybridMultilevel"/>
    <w:tmpl w:val="3676B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1A4DB4"/>
    <w:multiLevelType w:val="multilevel"/>
    <w:tmpl w:val="62E8BBA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7" w15:restartNumberingAfterBreak="0">
    <w:nsid w:val="4D446164"/>
    <w:multiLevelType w:val="hybridMultilevel"/>
    <w:tmpl w:val="1638D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8105A5"/>
    <w:multiLevelType w:val="hybridMultilevel"/>
    <w:tmpl w:val="5E100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D6289D"/>
    <w:multiLevelType w:val="hybridMultilevel"/>
    <w:tmpl w:val="A8FEA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2E6A84"/>
    <w:multiLevelType w:val="multilevel"/>
    <w:tmpl w:val="2A8E0A8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557667A"/>
    <w:multiLevelType w:val="multilevel"/>
    <w:tmpl w:val="53CC25A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6097A9E"/>
    <w:multiLevelType w:val="hybridMultilevel"/>
    <w:tmpl w:val="85521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3955544">
    <w:abstractNumId w:val="0"/>
  </w:num>
  <w:num w:numId="2" w16cid:durableId="1689403950">
    <w:abstractNumId w:val="6"/>
  </w:num>
  <w:num w:numId="3" w16cid:durableId="1594163269">
    <w:abstractNumId w:val="2"/>
  </w:num>
  <w:num w:numId="4" w16cid:durableId="1015764693">
    <w:abstractNumId w:val="10"/>
  </w:num>
  <w:num w:numId="5" w16cid:durableId="1617177117">
    <w:abstractNumId w:val="3"/>
  </w:num>
  <w:num w:numId="6" w16cid:durableId="2046522152">
    <w:abstractNumId w:val="11"/>
  </w:num>
  <w:num w:numId="7" w16cid:durableId="606812365">
    <w:abstractNumId w:val="7"/>
  </w:num>
  <w:num w:numId="8" w16cid:durableId="1194807403">
    <w:abstractNumId w:val="9"/>
  </w:num>
  <w:num w:numId="9" w16cid:durableId="1269315050">
    <w:abstractNumId w:val="1"/>
  </w:num>
  <w:num w:numId="10" w16cid:durableId="116030591">
    <w:abstractNumId w:val="12"/>
  </w:num>
  <w:num w:numId="11" w16cid:durableId="1525634338">
    <w:abstractNumId w:val="5"/>
  </w:num>
  <w:num w:numId="12" w16cid:durableId="357897108">
    <w:abstractNumId w:val="4"/>
  </w:num>
  <w:num w:numId="13" w16cid:durableId="18966974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6C7"/>
    <w:rsid w:val="000045FF"/>
    <w:rsid w:val="000101E8"/>
    <w:rsid w:val="0001554B"/>
    <w:rsid w:val="00031B6D"/>
    <w:rsid w:val="00041F73"/>
    <w:rsid w:val="00045E28"/>
    <w:rsid w:val="00050B4C"/>
    <w:rsid w:val="00050C35"/>
    <w:rsid w:val="00055408"/>
    <w:rsid w:val="00057761"/>
    <w:rsid w:val="000632AE"/>
    <w:rsid w:val="00064B5A"/>
    <w:rsid w:val="0006678A"/>
    <w:rsid w:val="00071504"/>
    <w:rsid w:val="000732E0"/>
    <w:rsid w:val="000742F4"/>
    <w:rsid w:val="0008754B"/>
    <w:rsid w:val="000919D6"/>
    <w:rsid w:val="000A2135"/>
    <w:rsid w:val="000B192A"/>
    <w:rsid w:val="000B5986"/>
    <w:rsid w:val="000B6CF9"/>
    <w:rsid w:val="000C0FE5"/>
    <w:rsid w:val="000D11F2"/>
    <w:rsid w:val="000D7937"/>
    <w:rsid w:val="000E3716"/>
    <w:rsid w:val="000F1317"/>
    <w:rsid w:val="000F43CD"/>
    <w:rsid w:val="000F5850"/>
    <w:rsid w:val="000F7DE3"/>
    <w:rsid w:val="00106D0F"/>
    <w:rsid w:val="001070BD"/>
    <w:rsid w:val="0011766E"/>
    <w:rsid w:val="00120059"/>
    <w:rsid w:val="00143796"/>
    <w:rsid w:val="00155CC1"/>
    <w:rsid w:val="00157FE4"/>
    <w:rsid w:val="0016024E"/>
    <w:rsid w:val="001631A9"/>
    <w:rsid w:val="001775FC"/>
    <w:rsid w:val="001839F1"/>
    <w:rsid w:val="00186EE4"/>
    <w:rsid w:val="001955A7"/>
    <w:rsid w:val="001B266F"/>
    <w:rsid w:val="001B57A1"/>
    <w:rsid w:val="001B6470"/>
    <w:rsid w:val="001C18EF"/>
    <w:rsid w:val="001C6F8A"/>
    <w:rsid w:val="001D1143"/>
    <w:rsid w:val="001D3AFD"/>
    <w:rsid w:val="001D5290"/>
    <w:rsid w:val="001D7791"/>
    <w:rsid w:val="0020290E"/>
    <w:rsid w:val="00217F74"/>
    <w:rsid w:val="0022318E"/>
    <w:rsid w:val="0022544F"/>
    <w:rsid w:val="002260BB"/>
    <w:rsid w:val="00227CF8"/>
    <w:rsid w:val="002405D9"/>
    <w:rsid w:val="00245CBC"/>
    <w:rsid w:val="002501AF"/>
    <w:rsid w:val="0025230D"/>
    <w:rsid w:val="00260E8E"/>
    <w:rsid w:val="00264633"/>
    <w:rsid w:val="002659A1"/>
    <w:rsid w:val="0026741D"/>
    <w:rsid w:val="00274D26"/>
    <w:rsid w:val="00286726"/>
    <w:rsid w:val="00293845"/>
    <w:rsid w:val="00296CC1"/>
    <w:rsid w:val="002A1DB7"/>
    <w:rsid w:val="002A2624"/>
    <w:rsid w:val="002A58FB"/>
    <w:rsid w:val="002B517A"/>
    <w:rsid w:val="002B6E71"/>
    <w:rsid w:val="002C34B4"/>
    <w:rsid w:val="002E0903"/>
    <w:rsid w:val="002E11DB"/>
    <w:rsid w:val="002E7B51"/>
    <w:rsid w:val="00320E22"/>
    <w:rsid w:val="003263A5"/>
    <w:rsid w:val="00326B07"/>
    <w:rsid w:val="003277A1"/>
    <w:rsid w:val="00355F8A"/>
    <w:rsid w:val="0036006F"/>
    <w:rsid w:val="0036134F"/>
    <w:rsid w:val="0037012A"/>
    <w:rsid w:val="00371817"/>
    <w:rsid w:val="00371F44"/>
    <w:rsid w:val="00385BD5"/>
    <w:rsid w:val="00390D81"/>
    <w:rsid w:val="00392292"/>
    <w:rsid w:val="003979A9"/>
    <w:rsid w:val="003A5C48"/>
    <w:rsid w:val="003B19DE"/>
    <w:rsid w:val="003B4245"/>
    <w:rsid w:val="003C2973"/>
    <w:rsid w:val="003D5F80"/>
    <w:rsid w:val="003E0C0F"/>
    <w:rsid w:val="003E226C"/>
    <w:rsid w:val="003E3ECC"/>
    <w:rsid w:val="003E50F5"/>
    <w:rsid w:val="003E7E3D"/>
    <w:rsid w:val="003F188F"/>
    <w:rsid w:val="003F7204"/>
    <w:rsid w:val="00400A70"/>
    <w:rsid w:val="00400D9B"/>
    <w:rsid w:val="00403CCB"/>
    <w:rsid w:val="00406D7E"/>
    <w:rsid w:val="004207A3"/>
    <w:rsid w:val="004251D4"/>
    <w:rsid w:val="0042566D"/>
    <w:rsid w:val="00442CE9"/>
    <w:rsid w:val="0044612D"/>
    <w:rsid w:val="004567B3"/>
    <w:rsid w:val="004712C6"/>
    <w:rsid w:val="0048332C"/>
    <w:rsid w:val="004867F5"/>
    <w:rsid w:val="00495D1B"/>
    <w:rsid w:val="004A3FA8"/>
    <w:rsid w:val="004B6D35"/>
    <w:rsid w:val="004B7177"/>
    <w:rsid w:val="004B76CD"/>
    <w:rsid w:val="004C0B55"/>
    <w:rsid w:val="004D480C"/>
    <w:rsid w:val="004D5AB6"/>
    <w:rsid w:val="004D7416"/>
    <w:rsid w:val="004E0C42"/>
    <w:rsid w:val="004F0DDD"/>
    <w:rsid w:val="00500022"/>
    <w:rsid w:val="005022DD"/>
    <w:rsid w:val="00505917"/>
    <w:rsid w:val="00514F27"/>
    <w:rsid w:val="00522D96"/>
    <w:rsid w:val="00531F31"/>
    <w:rsid w:val="0053249D"/>
    <w:rsid w:val="00547D59"/>
    <w:rsid w:val="005704B5"/>
    <w:rsid w:val="005737CE"/>
    <w:rsid w:val="0057391F"/>
    <w:rsid w:val="00581E1C"/>
    <w:rsid w:val="005B188D"/>
    <w:rsid w:val="005B32BD"/>
    <w:rsid w:val="005C6C51"/>
    <w:rsid w:val="005E3BDD"/>
    <w:rsid w:val="005F30D6"/>
    <w:rsid w:val="005F463B"/>
    <w:rsid w:val="0061032A"/>
    <w:rsid w:val="00615231"/>
    <w:rsid w:val="00621722"/>
    <w:rsid w:val="0062414E"/>
    <w:rsid w:val="00625060"/>
    <w:rsid w:val="00647DB1"/>
    <w:rsid w:val="00647F20"/>
    <w:rsid w:val="006529C8"/>
    <w:rsid w:val="00677153"/>
    <w:rsid w:val="00681A0A"/>
    <w:rsid w:val="006832CC"/>
    <w:rsid w:val="00690C2C"/>
    <w:rsid w:val="00691E20"/>
    <w:rsid w:val="0069436D"/>
    <w:rsid w:val="00695473"/>
    <w:rsid w:val="006C4056"/>
    <w:rsid w:val="006D5DE3"/>
    <w:rsid w:val="006F42FE"/>
    <w:rsid w:val="007112BE"/>
    <w:rsid w:val="007176DB"/>
    <w:rsid w:val="00722A7B"/>
    <w:rsid w:val="00727081"/>
    <w:rsid w:val="00735DE8"/>
    <w:rsid w:val="0073724B"/>
    <w:rsid w:val="007403EB"/>
    <w:rsid w:val="00744386"/>
    <w:rsid w:val="007454EB"/>
    <w:rsid w:val="00752322"/>
    <w:rsid w:val="00760B93"/>
    <w:rsid w:val="00763953"/>
    <w:rsid w:val="00765D5D"/>
    <w:rsid w:val="00773611"/>
    <w:rsid w:val="007871A6"/>
    <w:rsid w:val="007A0DFF"/>
    <w:rsid w:val="007A1523"/>
    <w:rsid w:val="007A7456"/>
    <w:rsid w:val="007B360F"/>
    <w:rsid w:val="007D70D7"/>
    <w:rsid w:val="007D71F4"/>
    <w:rsid w:val="007E6387"/>
    <w:rsid w:val="007E6A12"/>
    <w:rsid w:val="007E6E1B"/>
    <w:rsid w:val="007F0B61"/>
    <w:rsid w:val="007F48E2"/>
    <w:rsid w:val="007F7832"/>
    <w:rsid w:val="008079CA"/>
    <w:rsid w:val="008112B1"/>
    <w:rsid w:val="00825EE1"/>
    <w:rsid w:val="00833BFD"/>
    <w:rsid w:val="00833CB8"/>
    <w:rsid w:val="008349B7"/>
    <w:rsid w:val="00835D40"/>
    <w:rsid w:val="00847168"/>
    <w:rsid w:val="00847893"/>
    <w:rsid w:val="00857350"/>
    <w:rsid w:val="0086089E"/>
    <w:rsid w:val="008743E9"/>
    <w:rsid w:val="00874B3B"/>
    <w:rsid w:val="00881076"/>
    <w:rsid w:val="008819C2"/>
    <w:rsid w:val="00894887"/>
    <w:rsid w:val="008A4CC8"/>
    <w:rsid w:val="008A72ED"/>
    <w:rsid w:val="008B10BF"/>
    <w:rsid w:val="008B187C"/>
    <w:rsid w:val="008B2AC4"/>
    <w:rsid w:val="008B6124"/>
    <w:rsid w:val="008B71A3"/>
    <w:rsid w:val="008B7EB7"/>
    <w:rsid w:val="008C3ABE"/>
    <w:rsid w:val="008C4089"/>
    <w:rsid w:val="008C4E98"/>
    <w:rsid w:val="008D3546"/>
    <w:rsid w:val="008E4D15"/>
    <w:rsid w:val="008E685F"/>
    <w:rsid w:val="008F0DDE"/>
    <w:rsid w:val="008F2241"/>
    <w:rsid w:val="009004CB"/>
    <w:rsid w:val="0090070D"/>
    <w:rsid w:val="0091704C"/>
    <w:rsid w:val="00917A6A"/>
    <w:rsid w:val="00923535"/>
    <w:rsid w:val="00930A46"/>
    <w:rsid w:val="00941BE2"/>
    <w:rsid w:val="009478BD"/>
    <w:rsid w:val="009554F0"/>
    <w:rsid w:val="009609B0"/>
    <w:rsid w:val="009831FF"/>
    <w:rsid w:val="00984113"/>
    <w:rsid w:val="00987767"/>
    <w:rsid w:val="009915CF"/>
    <w:rsid w:val="009972E1"/>
    <w:rsid w:val="009A55D0"/>
    <w:rsid w:val="009B1EBB"/>
    <w:rsid w:val="009B2B3A"/>
    <w:rsid w:val="009C41A2"/>
    <w:rsid w:val="009C5792"/>
    <w:rsid w:val="009F4EAB"/>
    <w:rsid w:val="009F7354"/>
    <w:rsid w:val="00A0412C"/>
    <w:rsid w:val="00A12895"/>
    <w:rsid w:val="00A216EE"/>
    <w:rsid w:val="00A240FF"/>
    <w:rsid w:val="00A24858"/>
    <w:rsid w:val="00A2511B"/>
    <w:rsid w:val="00A25D40"/>
    <w:rsid w:val="00A45A80"/>
    <w:rsid w:val="00A656BA"/>
    <w:rsid w:val="00A75C04"/>
    <w:rsid w:val="00A835C2"/>
    <w:rsid w:val="00A924F0"/>
    <w:rsid w:val="00AA0038"/>
    <w:rsid w:val="00AA0CE9"/>
    <w:rsid w:val="00AA1B35"/>
    <w:rsid w:val="00AC34F5"/>
    <w:rsid w:val="00AC5439"/>
    <w:rsid w:val="00AC656A"/>
    <w:rsid w:val="00AC77C5"/>
    <w:rsid w:val="00AD2C9A"/>
    <w:rsid w:val="00AE4971"/>
    <w:rsid w:val="00AE7A17"/>
    <w:rsid w:val="00AF46E6"/>
    <w:rsid w:val="00B029A7"/>
    <w:rsid w:val="00B06D9D"/>
    <w:rsid w:val="00B15965"/>
    <w:rsid w:val="00B20CC7"/>
    <w:rsid w:val="00B26A80"/>
    <w:rsid w:val="00B273E3"/>
    <w:rsid w:val="00B31CAA"/>
    <w:rsid w:val="00B3636E"/>
    <w:rsid w:val="00B4738F"/>
    <w:rsid w:val="00B52DE8"/>
    <w:rsid w:val="00B611F9"/>
    <w:rsid w:val="00B643FA"/>
    <w:rsid w:val="00B75A97"/>
    <w:rsid w:val="00B76679"/>
    <w:rsid w:val="00B93E8A"/>
    <w:rsid w:val="00B95790"/>
    <w:rsid w:val="00B95CB5"/>
    <w:rsid w:val="00BA21D0"/>
    <w:rsid w:val="00BA6E39"/>
    <w:rsid w:val="00BD50C8"/>
    <w:rsid w:val="00BE03E5"/>
    <w:rsid w:val="00BE1C3B"/>
    <w:rsid w:val="00BF0CF8"/>
    <w:rsid w:val="00C02217"/>
    <w:rsid w:val="00C05F65"/>
    <w:rsid w:val="00C1237B"/>
    <w:rsid w:val="00C15960"/>
    <w:rsid w:val="00C20DC0"/>
    <w:rsid w:val="00C22740"/>
    <w:rsid w:val="00C22916"/>
    <w:rsid w:val="00C25A71"/>
    <w:rsid w:val="00C261C6"/>
    <w:rsid w:val="00C36F55"/>
    <w:rsid w:val="00C612FE"/>
    <w:rsid w:val="00C62D65"/>
    <w:rsid w:val="00C707F7"/>
    <w:rsid w:val="00C72AEF"/>
    <w:rsid w:val="00C74B84"/>
    <w:rsid w:val="00C77BC5"/>
    <w:rsid w:val="00C8408D"/>
    <w:rsid w:val="00C84154"/>
    <w:rsid w:val="00C856EC"/>
    <w:rsid w:val="00C91C15"/>
    <w:rsid w:val="00C921A7"/>
    <w:rsid w:val="00C9222F"/>
    <w:rsid w:val="00C97745"/>
    <w:rsid w:val="00CC46C7"/>
    <w:rsid w:val="00CC6013"/>
    <w:rsid w:val="00CC6769"/>
    <w:rsid w:val="00CF3121"/>
    <w:rsid w:val="00CF5070"/>
    <w:rsid w:val="00CF5DC0"/>
    <w:rsid w:val="00D062E6"/>
    <w:rsid w:val="00D06EC2"/>
    <w:rsid w:val="00D14543"/>
    <w:rsid w:val="00D2542B"/>
    <w:rsid w:val="00D26798"/>
    <w:rsid w:val="00D3049C"/>
    <w:rsid w:val="00D306F2"/>
    <w:rsid w:val="00D33F14"/>
    <w:rsid w:val="00D42FE2"/>
    <w:rsid w:val="00D45C80"/>
    <w:rsid w:val="00D511C2"/>
    <w:rsid w:val="00D5272C"/>
    <w:rsid w:val="00D55862"/>
    <w:rsid w:val="00D56717"/>
    <w:rsid w:val="00D60F9B"/>
    <w:rsid w:val="00D62028"/>
    <w:rsid w:val="00D65031"/>
    <w:rsid w:val="00D73B14"/>
    <w:rsid w:val="00D74092"/>
    <w:rsid w:val="00D81003"/>
    <w:rsid w:val="00D94786"/>
    <w:rsid w:val="00D97ABA"/>
    <w:rsid w:val="00DA4621"/>
    <w:rsid w:val="00DA7C5E"/>
    <w:rsid w:val="00DB662F"/>
    <w:rsid w:val="00DB7D50"/>
    <w:rsid w:val="00DC06DE"/>
    <w:rsid w:val="00DC0CEF"/>
    <w:rsid w:val="00DF370B"/>
    <w:rsid w:val="00E03BD2"/>
    <w:rsid w:val="00E04864"/>
    <w:rsid w:val="00E11E20"/>
    <w:rsid w:val="00E1246D"/>
    <w:rsid w:val="00E338FF"/>
    <w:rsid w:val="00E366D7"/>
    <w:rsid w:val="00E44BF2"/>
    <w:rsid w:val="00E50AD0"/>
    <w:rsid w:val="00E6252E"/>
    <w:rsid w:val="00E6751F"/>
    <w:rsid w:val="00E70E9A"/>
    <w:rsid w:val="00E76448"/>
    <w:rsid w:val="00E801FF"/>
    <w:rsid w:val="00E822FC"/>
    <w:rsid w:val="00E84400"/>
    <w:rsid w:val="00E84881"/>
    <w:rsid w:val="00E91F4B"/>
    <w:rsid w:val="00E963AD"/>
    <w:rsid w:val="00E97D5A"/>
    <w:rsid w:val="00EA1EE9"/>
    <w:rsid w:val="00EB0D15"/>
    <w:rsid w:val="00EB41D3"/>
    <w:rsid w:val="00EB6B15"/>
    <w:rsid w:val="00ED03AA"/>
    <w:rsid w:val="00ED130C"/>
    <w:rsid w:val="00EF24A1"/>
    <w:rsid w:val="00F06820"/>
    <w:rsid w:val="00F133C7"/>
    <w:rsid w:val="00F34E3B"/>
    <w:rsid w:val="00F37B0C"/>
    <w:rsid w:val="00F57023"/>
    <w:rsid w:val="00F57B9E"/>
    <w:rsid w:val="00F60BDD"/>
    <w:rsid w:val="00F62CF7"/>
    <w:rsid w:val="00F65653"/>
    <w:rsid w:val="00F819DA"/>
    <w:rsid w:val="00F827F7"/>
    <w:rsid w:val="00F834F2"/>
    <w:rsid w:val="00F837C2"/>
    <w:rsid w:val="00F8436A"/>
    <w:rsid w:val="00F87C05"/>
    <w:rsid w:val="00FA3AF0"/>
    <w:rsid w:val="00FA7CB1"/>
    <w:rsid w:val="00FB3811"/>
    <w:rsid w:val="00FB3D04"/>
    <w:rsid w:val="00FB7270"/>
    <w:rsid w:val="00FC3D2B"/>
    <w:rsid w:val="00FE4335"/>
    <w:rsid w:val="00FF0AE5"/>
    <w:rsid w:val="00FF7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55E4D6"/>
  <w15:chartTrackingRefBased/>
  <w15:docId w15:val="{BA5A5A24-2603-E442-90F9-B53C07195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5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C46C7"/>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CC46C7"/>
    <w:pPr>
      <w:tabs>
        <w:tab w:val="center" w:pos="4513"/>
        <w:tab w:val="right" w:pos="9026"/>
      </w:tabs>
    </w:pPr>
  </w:style>
  <w:style w:type="character" w:customStyle="1" w:styleId="HeaderChar">
    <w:name w:val="Header Char"/>
    <w:basedOn w:val="DefaultParagraphFont"/>
    <w:link w:val="Header"/>
    <w:uiPriority w:val="99"/>
    <w:rsid w:val="00CC46C7"/>
  </w:style>
  <w:style w:type="paragraph" w:styleId="ListParagraph">
    <w:name w:val="List Paragraph"/>
    <w:basedOn w:val="Normal"/>
    <w:uiPriority w:val="34"/>
    <w:qFormat/>
    <w:rsid w:val="00D14543"/>
    <w:pPr>
      <w:ind w:left="720"/>
      <w:contextualSpacing/>
    </w:pPr>
  </w:style>
  <w:style w:type="paragraph" w:styleId="Footer">
    <w:name w:val="footer"/>
    <w:basedOn w:val="Normal"/>
    <w:link w:val="FooterChar"/>
    <w:uiPriority w:val="99"/>
    <w:unhideWhenUsed/>
    <w:rsid w:val="0016024E"/>
    <w:pPr>
      <w:tabs>
        <w:tab w:val="center" w:pos="4513"/>
        <w:tab w:val="right" w:pos="9026"/>
      </w:tabs>
    </w:pPr>
  </w:style>
  <w:style w:type="character" w:customStyle="1" w:styleId="FooterChar">
    <w:name w:val="Footer Char"/>
    <w:basedOn w:val="DefaultParagraphFont"/>
    <w:link w:val="Footer"/>
    <w:uiPriority w:val="99"/>
    <w:rsid w:val="0016024E"/>
  </w:style>
  <w:style w:type="character" w:styleId="PageNumber">
    <w:name w:val="page number"/>
    <w:basedOn w:val="DefaultParagraphFont"/>
    <w:uiPriority w:val="99"/>
    <w:semiHidden/>
    <w:unhideWhenUsed/>
    <w:rsid w:val="0016024E"/>
  </w:style>
  <w:style w:type="character" w:customStyle="1" w:styleId="markedcontent">
    <w:name w:val="markedcontent"/>
    <w:basedOn w:val="DefaultParagraphFont"/>
    <w:rsid w:val="00E801FF"/>
  </w:style>
  <w:style w:type="character" w:styleId="Hyperlink">
    <w:name w:val="Hyperlink"/>
    <w:basedOn w:val="DefaultParagraphFont"/>
    <w:uiPriority w:val="99"/>
    <w:unhideWhenUsed/>
    <w:rsid w:val="00625060"/>
    <w:rPr>
      <w:color w:val="0000FF"/>
      <w:u w:val="single"/>
    </w:rPr>
  </w:style>
  <w:style w:type="character" w:styleId="UnresolvedMention">
    <w:name w:val="Unresolved Mention"/>
    <w:basedOn w:val="DefaultParagraphFont"/>
    <w:uiPriority w:val="99"/>
    <w:semiHidden/>
    <w:unhideWhenUsed/>
    <w:rsid w:val="00E675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4365">
      <w:bodyDiv w:val="1"/>
      <w:marLeft w:val="0"/>
      <w:marRight w:val="0"/>
      <w:marTop w:val="0"/>
      <w:marBottom w:val="0"/>
      <w:divBdr>
        <w:top w:val="none" w:sz="0" w:space="0" w:color="auto"/>
        <w:left w:val="none" w:sz="0" w:space="0" w:color="auto"/>
        <w:bottom w:val="none" w:sz="0" w:space="0" w:color="auto"/>
        <w:right w:val="none" w:sz="0" w:space="0" w:color="auto"/>
      </w:divBdr>
      <w:divsChild>
        <w:div w:id="1346588104">
          <w:marLeft w:val="0"/>
          <w:marRight w:val="0"/>
          <w:marTop w:val="0"/>
          <w:marBottom w:val="0"/>
          <w:divBdr>
            <w:top w:val="none" w:sz="0" w:space="0" w:color="auto"/>
            <w:left w:val="none" w:sz="0" w:space="0" w:color="auto"/>
            <w:bottom w:val="none" w:sz="0" w:space="0" w:color="auto"/>
            <w:right w:val="none" w:sz="0" w:space="0" w:color="auto"/>
          </w:divBdr>
          <w:divsChild>
            <w:div w:id="1863544778">
              <w:marLeft w:val="0"/>
              <w:marRight w:val="0"/>
              <w:marTop w:val="0"/>
              <w:marBottom w:val="0"/>
              <w:divBdr>
                <w:top w:val="none" w:sz="0" w:space="0" w:color="auto"/>
                <w:left w:val="none" w:sz="0" w:space="0" w:color="auto"/>
                <w:bottom w:val="none" w:sz="0" w:space="0" w:color="auto"/>
                <w:right w:val="none" w:sz="0" w:space="0" w:color="auto"/>
              </w:divBdr>
              <w:divsChild>
                <w:div w:id="188570079">
                  <w:marLeft w:val="0"/>
                  <w:marRight w:val="0"/>
                  <w:marTop w:val="0"/>
                  <w:marBottom w:val="0"/>
                  <w:divBdr>
                    <w:top w:val="none" w:sz="0" w:space="0" w:color="auto"/>
                    <w:left w:val="none" w:sz="0" w:space="0" w:color="auto"/>
                    <w:bottom w:val="none" w:sz="0" w:space="0" w:color="auto"/>
                    <w:right w:val="none" w:sz="0" w:space="0" w:color="auto"/>
                  </w:divBdr>
                  <w:divsChild>
                    <w:div w:id="149175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78806">
      <w:bodyDiv w:val="1"/>
      <w:marLeft w:val="0"/>
      <w:marRight w:val="0"/>
      <w:marTop w:val="0"/>
      <w:marBottom w:val="0"/>
      <w:divBdr>
        <w:top w:val="none" w:sz="0" w:space="0" w:color="auto"/>
        <w:left w:val="none" w:sz="0" w:space="0" w:color="auto"/>
        <w:bottom w:val="none" w:sz="0" w:space="0" w:color="auto"/>
        <w:right w:val="none" w:sz="0" w:space="0" w:color="auto"/>
      </w:divBdr>
      <w:divsChild>
        <w:div w:id="826166257">
          <w:marLeft w:val="0"/>
          <w:marRight w:val="0"/>
          <w:marTop w:val="0"/>
          <w:marBottom w:val="0"/>
          <w:divBdr>
            <w:top w:val="none" w:sz="0" w:space="0" w:color="auto"/>
            <w:left w:val="none" w:sz="0" w:space="0" w:color="auto"/>
            <w:bottom w:val="none" w:sz="0" w:space="0" w:color="auto"/>
            <w:right w:val="none" w:sz="0" w:space="0" w:color="auto"/>
          </w:divBdr>
          <w:divsChild>
            <w:div w:id="1008557544">
              <w:marLeft w:val="0"/>
              <w:marRight w:val="0"/>
              <w:marTop w:val="0"/>
              <w:marBottom w:val="0"/>
              <w:divBdr>
                <w:top w:val="none" w:sz="0" w:space="0" w:color="auto"/>
                <w:left w:val="none" w:sz="0" w:space="0" w:color="auto"/>
                <w:bottom w:val="none" w:sz="0" w:space="0" w:color="auto"/>
                <w:right w:val="none" w:sz="0" w:space="0" w:color="auto"/>
              </w:divBdr>
              <w:divsChild>
                <w:div w:id="1855412582">
                  <w:marLeft w:val="0"/>
                  <w:marRight w:val="0"/>
                  <w:marTop w:val="0"/>
                  <w:marBottom w:val="0"/>
                  <w:divBdr>
                    <w:top w:val="none" w:sz="0" w:space="0" w:color="auto"/>
                    <w:left w:val="none" w:sz="0" w:space="0" w:color="auto"/>
                    <w:bottom w:val="none" w:sz="0" w:space="0" w:color="auto"/>
                    <w:right w:val="none" w:sz="0" w:space="0" w:color="auto"/>
                  </w:divBdr>
                  <w:divsChild>
                    <w:div w:id="188772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83765">
      <w:bodyDiv w:val="1"/>
      <w:marLeft w:val="0"/>
      <w:marRight w:val="0"/>
      <w:marTop w:val="0"/>
      <w:marBottom w:val="0"/>
      <w:divBdr>
        <w:top w:val="none" w:sz="0" w:space="0" w:color="auto"/>
        <w:left w:val="none" w:sz="0" w:space="0" w:color="auto"/>
        <w:bottom w:val="none" w:sz="0" w:space="0" w:color="auto"/>
        <w:right w:val="none" w:sz="0" w:space="0" w:color="auto"/>
      </w:divBdr>
      <w:divsChild>
        <w:div w:id="1289315385">
          <w:marLeft w:val="0"/>
          <w:marRight w:val="0"/>
          <w:marTop w:val="0"/>
          <w:marBottom w:val="0"/>
          <w:divBdr>
            <w:top w:val="none" w:sz="0" w:space="0" w:color="auto"/>
            <w:left w:val="none" w:sz="0" w:space="0" w:color="auto"/>
            <w:bottom w:val="none" w:sz="0" w:space="0" w:color="auto"/>
            <w:right w:val="none" w:sz="0" w:space="0" w:color="auto"/>
          </w:divBdr>
          <w:divsChild>
            <w:div w:id="509754925">
              <w:marLeft w:val="0"/>
              <w:marRight w:val="0"/>
              <w:marTop w:val="0"/>
              <w:marBottom w:val="0"/>
              <w:divBdr>
                <w:top w:val="none" w:sz="0" w:space="0" w:color="auto"/>
                <w:left w:val="none" w:sz="0" w:space="0" w:color="auto"/>
                <w:bottom w:val="none" w:sz="0" w:space="0" w:color="auto"/>
                <w:right w:val="none" w:sz="0" w:space="0" w:color="auto"/>
              </w:divBdr>
              <w:divsChild>
                <w:div w:id="1274359168">
                  <w:marLeft w:val="0"/>
                  <w:marRight w:val="0"/>
                  <w:marTop w:val="0"/>
                  <w:marBottom w:val="0"/>
                  <w:divBdr>
                    <w:top w:val="none" w:sz="0" w:space="0" w:color="auto"/>
                    <w:left w:val="none" w:sz="0" w:space="0" w:color="auto"/>
                    <w:bottom w:val="none" w:sz="0" w:space="0" w:color="auto"/>
                    <w:right w:val="none" w:sz="0" w:space="0" w:color="auto"/>
                  </w:divBdr>
                  <w:divsChild>
                    <w:div w:id="581569799">
                      <w:marLeft w:val="0"/>
                      <w:marRight w:val="0"/>
                      <w:marTop w:val="0"/>
                      <w:marBottom w:val="0"/>
                      <w:divBdr>
                        <w:top w:val="none" w:sz="0" w:space="0" w:color="auto"/>
                        <w:left w:val="none" w:sz="0" w:space="0" w:color="auto"/>
                        <w:bottom w:val="none" w:sz="0" w:space="0" w:color="auto"/>
                        <w:right w:val="none" w:sz="0" w:space="0" w:color="auto"/>
                      </w:divBdr>
                      <w:divsChild>
                        <w:div w:id="296647096">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31664">
      <w:bodyDiv w:val="1"/>
      <w:marLeft w:val="0"/>
      <w:marRight w:val="0"/>
      <w:marTop w:val="0"/>
      <w:marBottom w:val="0"/>
      <w:divBdr>
        <w:top w:val="none" w:sz="0" w:space="0" w:color="auto"/>
        <w:left w:val="none" w:sz="0" w:space="0" w:color="auto"/>
        <w:bottom w:val="none" w:sz="0" w:space="0" w:color="auto"/>
        <w:right w:val="none" w:sz="0" w:space="0" w:color="auto"/>
      </w:divBdr>
      <w:divsChild>
        <w:div w:id="95950122">
          <w:marLeft w:val="0"/>
          <w:marRight w:val="0"/>
          <w:marTop w:val="0"/>
          <w:marBottom w:val="0"/>
          <w:divBdr>
            <w:top w:val="none" w:sz="0" w:space="0" w:color="auto"/>
            <w:left w:val="none" w:sz="0" w:space="0" w:color="auto"/>
            <w:bottom w:val="none" w:sz="0" w:space="0" w:color="auto"/>
            <w:right w:val="none" w:sz="0" w:space="0" w:color="auto"/>
          </w:divBdr>
        </w:div>
      </w:divsChild>
    </w:div>
    <w:div w:id="31540189">
      <w:bodyDiv w:val="1"/>
      <w:marLeft w:val="0"/>
      <w:marRight w:val="0"/>
      <w:marTop w:val="0"/>
      <w:marBottom w:val="0"/>
      <w:divBdr>
        <w:top w:val="none" w:sz="0" w:space="0" w:color="auto"/>
        <w:left w:val="none" w:sz="0" w:space="0" w:color="auto"/>
        <w:bottom w:val="none" w:sz="0" w:space="0" w:color="auto"/>
        <w:right w:val="none" w:sz="0" w:space="0" w:color="auto"/>
      </w:divBdr>
      <w:divsChild>
        <w:div w:id="1244335702">
          <w:marLeft w:val="0"/>
          <w:marRight w:val="0"/>
          <w:marTop w:val="0"/>
          <w:marBottom w:val="0"/>
          <w:divBdr>
            <w:top w:val="none" w:sz="0" w:space="0" w:color="auto"/>
            <w:left w:val="none" w:sz="0" w:space="0" w:color="auto"/>
            <w:bottom w:val="none" w:sz="0" w:space="0" w:color="auto"/>
            <w:right w:val="none" w:sz="0" w:space="0" w:color="auto"/>
          </w:divBdr>
          <w:divsChild>
            <w:div w:id="1509442890">
              <w:marLeft w:val="0"/>
              <w:marRight w:val="0"/>
              <w:marTop w:val="0"/>
              <w:marBottom w:val="0"/>
              <w:divBdr>
                <w:top w:val="none" w:sz="0" w:space="0" w:color="auto"/>
                <w:left w:val="none" w:sz="0" w:space="0" w:color="auto"/>
                <w:bottom w:val="none" w:sz="0" w:space="0" w:color="auto"/>
                <w:right w:val="none" w:sz="0" w:space="0" w:color="auto"/>
              </w:divBdr>
              <w:divsChild>
                <w:div w:id="4985376">
                  <w:marLeft w:val="0"/>
                  <w:marRight w:val="0"/>
                  <w:marTop w:val="0"/>
                  <w:marBottom w:val="0"/>
                  <w:divBdr>
                    <w:top w:val="none" w:sz="0" w:space="0" w:color="auto"/>
                    <w:left w:val="none" w:sz="0" w:space="0" w:color="auto"/>
                    <w:bottom w:val="none" w:sz="0" w:space="0" w:color="auto"/>
                    <w:right w:val="none" w:sz="0" w:space="0" w:color="auto"/>
                  </w:divBdr>
                  <w:divsChild>
                    <w:div w:id="158434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972037">
      <w:bodyDiv w:val="1"/>
      <w:marLeft w:val="0"/>
      <w:marRight w:val="0"/>
      <w:marTop w:val="0"/>
      <w:marBottom w:val="0"/>
      <w:divBdr>
        <w:top w:val="none" w:sz="0" w:space="0" w:color="auto"/>
        <w:left w:val="none" w:sz="0" w:space="0" w:color="auto"/>
        <w:bottom w:val="none" w:sz="0" w:space="0" w:color="auto"/>
        <w:right w:val="none" w:sz="0" w:space="0" w:color="auto"/>
      </w:divBdr>
      <w:divsChild>
        <w:div w:id="1647782828">
          <w:marLeft w:val="0"/>
          <w:marRight w:val="0"/>
          <w:marTop w:val="0"/>
          <w:marBottom w:val="0"/>
          <w:divBdr>
            <w:top w:val="none" w:sz="0" w:space="0" w:color="auto"/>
            <w:left w:val="none" w:sz="0" w:space="0" w:color="auto"/>
            <w:bottom w:val="none" w:sz="0" w:space="0" w:color="auto"/>
            <w:right w:val="none" w:sz="0" w:space="0" w:color="auto"/>
          </w:divBdr>
        </w:div>
      </w:divsChild>
    </w:div>
    <w:div w:id="49692958">
      <w:bodyDiv w:val="1"/>
      <w:marLeft w:val="0"/>
      <w:marRight w:val="0"/>
      <w:marTop w:val="0"/>
      <w:marBottom w:val="0"/>
      <w:divBdr>
        <w:top w:val="none" w:sz="0" w:space="0" w:color="auto"/>
        <w:left w:val="none" w:sz="0" w:space="0" w:color="auto"/>
        <w:bottom w:val="none" w:sz="0" w:space="0" w:color="auto"/>
        <w:right w:val="none" w:sz="0" w:space="0" w:color="auto"/>
      </w:divBdr>
      <w:divsChild>
        <w:div w:id="1934825801">
          <w:marLeft w:val="0"/>
          <w:marRight w:val="0"/>
          <w:marTop w:val="0"/>
          <w:marBottom w:val="0"/>
          <w:divBdr>
            <w:top w:val="none" w:sz="0" w:space="0" w:color="auto"/>
            <w:left w:val="none" w:sz="0" w:space="0" w:color="auto"/>
            <w:bottom w:val="none" w:sz="0" w:space="0" w:color="auto"/>
            <w:right w:val="none" w:sz="0" w:space="0" w:color="auto"/>
          </w:divBdr>
          <w:divsChild>
            <w:div w:id="1673072337">
              <w:marLeft w:val="0"/>
              <w:marRight w:val="0"/>
              <w:marTop w:val="0"/>
              <w:marBottom w:val="0"/>
              <w:divBdr>
                <w:top w:val="none" w:sz="0" w:space="0" w:color="auto"/>
                <w:left w:val="none" w:sz="0" w:space="0" w:color="auto"/>
                <w:bottom w:val="none" w:sz="0" w:space="0" w:color="auto"/>
                <w:right w:val="none" w:sz="0" w:space="0" w:color="auto"/>
              </w:divBdr>
              <w:divsChild>
                <w:div w:id="160707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86451">
      <w:bodyDiv w:val="1"/>
      <w:marLeft w:val="0"/>
      <w:marRight w:val="0"/>
      <w:marTop w:val="0"/>
      <w:marBottom w:val="0"/>
      <w:divBdr>
        <w:top w:val="none" w:sz="0" w:space="0" w:color="auto"/>
        <w:left w:val="none" w:sz="0" w:space="0" w:color="auto"/>
        <w:bottom w:val="none" w:sz="0" w:space="0" w:color="auto"/>
        <w:right w:val="none" w:sz="0" w:space="0" w:color="auto"/>
      </w:divBdr>
    </w:div>
    <w:div w:id="69012387">
      <w:bodyDiv w:val="1"/>
      <w:marLeft w:val="0"/>
      <w:marRight w:val="0"/>
      <w:marTop w:val="0"/>
      <w:marBottom w:val="0"/>
      <w:divBdr>
        <w:top w:val="none" w:sz="0" w:space="0" w:color="auto"/>
        <w:left w:val="none" w:sz="0" w:space="0" w:color="auto"/>
        <w:bottom w:val="none" w:sz="0" w:space="0" w:color="auto"/>
        <w:right w:val="none" w:sz="0" w:space="0" w:color="auto"/>
      </w:divBdr>
      <w:divsChild>
        <w:div w:id="570701080">
          <w:marLeft w:val="0"/>
          <w:marRight w:val="0"/>
          <w:marTop w:val="0"/>
          <w:marBottom w:val="0"/>
          <w:divBdr>
            <w:top w:val="none" w:sz="0" w:space="0" w:color="auto"/>
            <w:left w:val="none" w:sz="0" w:space="0" w:color="auto"/>
            <w:bottom w:val="none" w:sz="0" w:space="0" w:color="auto"/>
            <w:right w:val="none" w:sz="0" w:space="0" w:color="auto"/>
          </w:divBdr>
          <w:divsChild>
            <w:div w:id="154029115">
              <w:marLeft w:val="0"/>
              <w:marRight w:val="0"/>
              <w:marTop w:val="0"/>
              <w:marBottom w:val="0"/>
              <w:divBdr>
                <w:top w:val="none" w:sz="0" w:space="0" w:color="auto"/>
                <w:left w:val="none" w:sz="0" w:space="0" w:color="auto"/>
                <w:bottom w:val="none" w:sz="0" w:space="0" w:color="auto"/>
                <w:right w:val="none" w:sz="0" w:space="0" w:color="auto"/>
              </w:divBdr>
              <w:divsChild>
                <w:div w:id="938677263">
                  <w:marLeft w:val="0"/>
                  <w:marRight w:val="0"/>
                  <w:marTop w:val="0"/>
                  <w:marBottom w:val="0"/>
                  <w:divBdr>
                    <w:top w:val="none" w:sz="0" w:space="0" w:color="auto"/>
                    <w:left w:val="none" w:sz="0" w:space="0" w:color="auto"/>
                    <w:bottom w:val="none" w:sz="0" w:space="0" w:color="auto"/>
                    <w:right w:val="none" w:sz="0" w:space="0" w:color="auto"/>
                  </w:divBdr>
                  <w:divsChild>
                    <w:div w:id="202180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00108">
      <w:bodyDiv w:val="1"/>
      <w:marLeft w:val="0"/>
      <w:marRight w:val="0"/>
      <w:marTop w:val="0"/>
      <w:marBottom w:val="0"/>
      <w:divBdr>
        <w:top w:val="none" w:sz="0" w:space="0" w:color="auto"/>
        <w:left w:val="none" w:sz="0" w:space="0" w:color="auto"/>
        <w:bottom w:val="none" w:sz="0" w:space="0" w:color="auto"/>
        <w:right w:val="none" w:sz="0" w:space="0" w:color="auto"/>
      </w:divBdr>
      <w:divsChild>
        <w:div w:id="554048254">
          <w:marLeft w:val="0"/>
          <w:marRight w:val="0"/>
          <w:marTop w:val="0"/>
          <w:marBottom w:val="0"/>
          <w:divBdr>
            <w:top w:val="none" w:sz="0" w:space="0" w:color="auto"/>
            <w:left w:val="none" w:sz="0" w:space="0" w:color="auto"/>
            <w:bottom w:val="none" w:sz="0" w:space="0" w:color="auto"/>
            <w:right w:val="none" w:sz="0" w:space="0" w:color="auto"/>
          </w:divBdr>
        </w:div>
      </w:divsChild>
    </w:div>
    <w:div w:id="89548582">
      <w:bodyDiv w:val="1"/>
      <w:marLeft w:val="0"/>
      <w:marRight w:val="0"/>
      <w:marTop w:val="0"/>
      <w:marBottom w:val="0"/>
      <w:divBdr>
        <w:top w:val="none" w:sz="0" w:space="0" w:color="auto"/>
        <w:left w:val="none" w:sz="0" w:space="0" w:color="auto"/>
        <w:bottom w:val="none" w:sz="0" w:space="0" w:color="auto"/>
        <w:right w:val="none" w:sz="0" w:space="0" w:color="auto"/>
      </w:divBdr>
    </w:div>
    <w:div w:id="127825341">
      <w:bodyDiv w:val="1"/>
      <w:marLeft w:val="0"/>
      <w:marRight w:val="0"/>
      <w:marTop w:val="0"/>
      <w:marBottom w:val="0"/>
      <w:divBdr>
        <w:top w:val="none" w:sz="0" w:space="0" w:color="auto"/>
        <w:left w:val="none" w:sz="0" w:space="0" w:color="auto"/>
        <w:bottom w:val="none" w:sz="0" w:space="0" w:color="auto"/>
        <w:right w:val="none" w:sz="0" w:space="0" w:color="auto"/>
      </w:divBdr>
      <w:divsChild>
        <w:div w:id="151020594">
          <w:marLeft w:val="0"/>
          <w:marRight w:val="0"/>
          <w:marTop w:val="0"/>
          <w:marBottom w:val="0"/>
          <w:divBdr>
            <w:top w:val="none" w:sz="0" w:space="0" w:color="auto"/>
            <w:left w:val="none" w:sz="0" w:space="0" w:color="auto"/>
            <w:bottom w:val="none" w:sz="0" w:space="0" w:color="auto"/>
            <w:right w:val="none" w:sz="0" w:space="0" w:color="auto"/>
          </w:divBdr>
        </w:div>
      </w:divsChild>
    </w:div>
    <w:div w:id="132215652">
      <w:bodyDiv w:val="1"/>
      <w:marLeft w:val="0"/>
      <w:marRight w:val="0"/>
      <w:marTop w:val="0"/>
      <w:marBottom w:val="0"/>
      <w:divBdr>
        <w:top w:val="none" w:sz="0" w:space="0" w:color="auto"/>
        <w:left w:val="none" w:sz="0" w:space="0" w:color="auto"/>
        <w:bottom w:val="none" w:sz="0" w:space="0" w:color="auto"/>
        <w:right w:val="none" w:sz="0" w:space="0" w:color="auto"/>
      </w:divBdr>
      <w:divsChild>
        <w:div w:id="32972108">
          <w:marLeft w:val="0"/>
          <w:marRight w:val="0"/>
          <w:marTop w:val="0"/>
          <w:marBottom w:val="0"/>
          <w:divBdr>
            <w:top w:val="none" w:sz="0" w:space="0" w:color="auto"/>
            <w:left w:val="none" w:sz="0" w:space="0" w:color="auto"/>
            <w:bottom w:val="none" w:sz="0" w:space="0" w:color="auto"/>
            <w:right w:val="none" w:sz="0" w:space="0" w:color="auto"/>
          </w:divBdr>
        </w:div>
      </w:divsChild>
    </w:div>
    <w:div w:id="139084125">
      <w:bodyDiv w:val="1"/>
      <w:marLeft w:val="0"/>
      <w:marRight w:val="0"/>
      <w:marTop w:val="0"/>
      <w:marBottom w:val="0"/>
      <w:divBdr>
        <w:top w:val="none" w:sz="0" w:space="0" w:color="auto"/>
        <w:left w:val="none" w:sz="0" w:space="0" w:color="auto"/>
        <w:bottom w:val="none" w:sz="0" w:space="0" w:color="auto"/>
        <w:right w:val="none" w:sz="0" w:space="0" w:color="auto"/>
      </w:divBdr>
      <w:divsChild>
        <w:div w:id="1378966081">
          <w:marLeft w:val="0"/>
          <w:marRight w:val="0"/>
          <w:marTop w:val="0"/>
          <w:marBottom w:val="0"/>
          <w:divBdr>
            <w:top w:val="none" w:sz="0" w:space="0" w:color="auto"/>
            <w:left w:val="none" w:sz="0" w:space="0" w:color="auto"/>
            <w:bottom w:val="none" w:sz="0" w:space="0" w:color="auto"/>
            <w:right w:val="none" w:sz="0" w:space="0" w:color="auto"/>
          </w:divBdr>
          <w:divsChild>
            <w:div w:id="932593287">
              <w:marLeft w:val="0"/>
              <w:marRight w:val="0"/>
              <w:marTop w:val="0"/>
              <w:marBottom w:val="0"/>
              <w:divBdr>
                <w:top w:val="none" w:sz="0" w:space="0" w:color="auto"/>
                <w:left w:val="none" w:sz="0" w:space="0" w:color="auto"/>
                <w:bottom w:val="none" w:sz="0" w:space="0" w:color="auto"/>
                <w:right w:val="none" w:sz="0" w:space="0" w:color="auto"/>
              </w:divBdr>
              <w:divsChild>
                <w:div w:id="1843741272">
                  <w:marLeft w:val="0"/>
                  <w:marRight w:val="0"/>
                  <w:marTop w:val="0"/>
                  <w:marBottom w:val="0"/>
                  <w:divBdr>
                    <w:top w:val="none" w:sz="0" w:space="0" w:color="auto"/>
                    <w:left w:val="none" w:sz="0" w:space="0" w:color="auto"/>
                    <w:bottom w:val="none" w:sz="0" w:space="0" w:color="auto"/>
                    <w:right w:val="none" w:sz="0" w:space="0" w:color="auto"/>
                  </w:divBdr>
                  <w:divsChild>
                    <w:div w:id="87701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77608">
      <w:bodyDiv w:val="1"/>
      <w:marLeft w:val="0"/>
      <w:marRight w:val="0"/>
      <w:marTop w:val="0"/>
      <w:marBottom w:val="0"/>
      <w:divBdr>
        <w:top w:val="none" w:sz="0" w:space="0" w:color="auto"/>
        <w:left w:val="none" w:sz="0" w:space="0" w:color="auto"/>
        <w:bottom w:val="none" w:sz="0" w:space="0" w:color="auto"/>
        <w:right w:val="none" w:sz="0" w:space="0" w:color="auto"/>
      </w:divBdr>
      <w:divsChild>
        <w:div w:id="1441678411">
          <w:marLeft w:val="0"/>
          <w:marRight w:val="0"/>
          <w:marTop w:val="0"/>
          <w:marBottom w:val="0"/>
          <w:divBdr>
            <w:top w:val="none" w:sz="0" w:space="0" w:color="auto"/>
            <w:left w:val="none" w:sz="0" w:space="0" w:color="auto"/>
            <w:bottom w:val="none" w:sz="0" w:space="0" w:color="auto"/>
            <w:right w:val="none" w:sz="0" w:space="0" w:color="auto"/>
          </w:divBdr>
          <w:divsChild>
            <w:div w:id="402994759">
              <w:marLeft w:val="0"/>
              <w:marRight w:val="0"/>
              <w:marTop w:val="0"/>
              <w:marBottom w:val="0"/>
              <w:divBdr>
                <w:top w:val="none" w:sz="0" w:space="0" w:color="auto"/>
                <w:left w:val="none" w:sz="0" w:space="0" w:color="auto"/>
                <w:bottom w:val="none" w:sz="0" w:space="0" w:color="auto"/>
                <w:right w:val="none" w:sz="0" w:space="0" w:color="auto"/>
              </w:divBdr>
              <w:divsChild>
                <w:div w:id="946959145">
                  <w:marLeft w:val="0"/>
                  <w:marRight w:val="0"/>
                  <w:marTop w:val="0"/>
                  <w:marBottom w:val="0"/>
                  <w:divBdr>
                    <w:top w:val="none" w:sz="0" w:space="0" w:color="auto"/>
                    <w:left w:val="none" w:sz="0" w:space="0" w:color="auto"/>
                    <w:bottom w:val="none" w:sz="0" w:space="0" w:color="auto"/>
                    <w:right w:val="none" w:sz="0" w:space="0" w:color="auto"/>
                  </w:divBdr>
                  <w:divsChild>
                    <w:div w:id="598832268">
                      <w:marLeft w:val="0"/>
                      <w:marRight w:val="0"/>
                      <w:marTop w:val="0"/>
                      <w:marBottom w:val="0"/>
                      <w:divBdr>
                        <w:top w:val="none" w:sz="0" w:space="0" w:color="auto"/>
                        <w:left w:val="none" w:sz="0" w:space="0" w:color="auto"/>
                        <w:bottom w:val="none" w:sz="0" w:space="0" w:color="auto"/>
                        <w:right w:val="none" w:sz="0" w:space="0" w:color="auto"/>
                      </w:divBdr>
                      <w:divsChild>
                        <w:div w:id="254485838">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020570">
      <w:bodyDiv w:val="1"/>
      <w:marLeft w:val="0"/>
      <w:marRight w:val="0"/>
      <w:marTop w:val="0"/>
      <w:marBottom w:val="0"/>
      <w:divBdr>
        <w:top w:val="none" w:sz="0" w:space="0" w:color="auto"/>
        <w:left w:val="none" w:sz="0" w:space="0" w:color="auto"/>
        <w:bottom w:val="none" w:sz="0" w:space="0" w:color="auto"/>
        <w:right w:val="none" w:sz="0" w:space="0" w:color="auto"/>
      </w:divBdr>
      <w:divsChild>
        <w:div w:id="839203060">
          <w:marLeft w:val="0"/>
          <w:marRight w:val="0"/>
          <w:marTop w:val="0"/>
          <w:marBottom w:val="0"/>
          <w:divBdr>
            <w:top w:val="none" w:sz="0" w:space="0" w:color="auto"/>
            <w:left w:val="none" w:sz="0" w:space="0" w:color="auto"/>
            <w:bottom w:val="none" w:sz="0" w:space="0" w:color="auto"/>
            <w:right w:val="none" w:sz="0" w:space="0" w:color="auto"/>
          </w:divBdr>
        </w:div>
      </w:divsChild>
    </w:div>
    <w:div w:id="173306947">
      <w:bodyDiv w:val="1"/>
      <w:marLeft w:val="0"/>
      <w:marRight w:val="0"/>
      <w:marTop w:val="0"/>
      <w:marBottom w:val="0"/>
      <w:divBdr>
        <w:top w:val="none" w:sz="0" w:space="0" w:color="auto"/>
        <w:left w:val="none" w:sz="0" w:space="0" w:color="auto"/>
        <w:bottom w:val="none" w:sz="0" w:space="0" w:color="auto"/>
        <w:right w:val="none" w:sz="0" w:space="0" w:color="auto"/>
      </w:divBdr>
      <w:divsChild>
        <w:div w:id="206570440">
          <w:marLeft w:val="0"/>
          <w:marRight w:val="0"/>
          <w:marTop w:val="0"/>
          <w:marBottom w:val="0"/>
          <w:divBdr>
            <w:top w:val="none" w:sz="0" w:space="0" w:color="auto"/>
            <w:left w:val="none" w:sz="0" w:space="0" w:color="auto"/>
            <w:bottom w:val="none" w:sz="0" w:space="0" w:color="auto"/>
            <w:right w:val="none" w:sz="0" w:space="0" w:color="auto"/>
          </w:divBdr>
          <w:divsChild>
            <w:div w:id="1223445386">
              <w:marLeft w:val="0"/>
              <w:marRight w:val="0"/>
              <w:marTop w:val="0"/>
              <w:marBottom w:val="0"/>
              <w:divBdr>
                <w:top w:val="none" w:sz="0" w:space="0" w:color="auto"/>
                <w:left w:val="none" w:sz="0" w:space="0" w:color="auto"/>
                <w:bottom w:val="none" w:sz="0" w:space="0" w:color="auto"/>
                <w:right w:val="none" w:sz="0" w:space="0" w:color="auto"/>
              </w:divBdr>
              <w:divsChild>
                <w:div w:id="683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68845">
      <w:bodyDiv w:val="1"/>
      <w:marLeft w:val="0"/>
      <w:marRight w:val="0"/>
      <w:marTop w:val="0"/>
      <w:marBottom w:val="0"/>
      <w:divBdr>
        <w:top w:val="none" w:sz="0" w:space="0" w:color="auto"/>
        <w:left w:val="none" w:sz="0" w:space="0" w:color="auto"/>
        <w:bottom w:val="none" w:sz="0" w:space="0" w:color="auto"/>
        <w:right w:val="none" w:sz="0" w:space="0" w:color="auto"/>
      </w:divBdr>
    </w:div>
    <w:div w:id="198126794">
      <w:bodyDiv w:val="1"/>
      <w:marLeft w:val="0"/>
      <w:marRight w:val="0"/>
      <w:marTop w:val="0"/>
      <w:marBottom w:val="0"/>
      <w:divBdr>
        <w:top w:val="none" w:sz="0" w:space="0" w:color="auto"/>
        <w:left w:val="none" w:sz="0" w:space="0" w:color="auto"/>
        <w:bottom w:val="none" w:sz="0" w:space="0" w:color="auto"/>
        <w:right w:val="none" w:sz="0" w:space="0" w:color="auto"/>
      </w:divBdr>
      <w:divsChild>
        <w:div w:id="1704086727">
          <w:marLeft w:val="0"/>
          <w:marRight w:val="0"/>
          <w:marTop w:val="0"/>
          <w:marBottom w:val="0"/>
          <w:divBdr>
            <w:top w:val="none" w:sz="0" w:space="0" w:color="auto"/>
            <w:left w:val="none" w:sz="0" w:space="0" w:color="auto"/>
            <w:bottom w:val="none" w:sz="0" w:space="0" w:color="auto"/>
            <w:right w:val="none" w:sz="0" w:space="0" w:color="auto"/>
          </w:divBdr>
        </w:div>
      </w:divsChild>
    </w:div>
    <w:div w:id="202059873">
      <w:bodyDiv w:val="1"/>
      <w:marLeft w:val="0"/>
      <w:marRight w:val="0"/>
      <w:marTop w:val="0"/>
      <w:marBottom w:val="0"/>
      <w:divBdr>
        <w:top w:val="none" w:sz="0" w:space="0" w:color="auto"/>
        <w:left w:val="none" w:sz="0" w:space="0" w:color="auto"/>
        <w:bottom w:val="none" w:sz="0" w:space="0" w:color="auto"/>
        <w:right w:val="none" w:sz="0" w:space="0" w:color="auto"/>
      </w:divBdr>
      <w:divsChild>
        <w:div w:id="1430999836">
          <w:marLeft w:val="0"/>
          <w:marRight w:val="0"/>
          <w:marTop w:val="0"/>
          <w:marBottom w:val="0"/>
          <w:divBdr>
            <w:top w:val="none" w:sz="0" w:space="0" w:color="auto"/>
            <w:left w:val="none" w:sz="0" w:space="0" w:color="auto"/>
            <w:bottom w:val="none" w:sz="0" w:space="0" w:color="auto"/>
            <w:right w:val="none" w:sz="0" w:space="0" w:color="auto"/>
          </w:divBdr>
        </w:div>
      </w:divsChild>
    </w:div>
    <w:div w:id="214244481">
      <w:bodyDiv w:val="1"/>
      <w:marLeft w:val="0"/>
      <w:marRight w:val="0"/>
      <w:marTop w:val="0"/>
      <w:marBottom w:val="0"/>
      <w:divBdr>
        <w:top w:val="none" w:sz="0" w:space="0" w:color="auto"/>
        <w:left w:val="none" w:sz="0" w:space="0" w:color="auto"/>
        <w:bottom w:val="none" w:sz="0" w:space="0" w:color="auto"/>
        <w:right w:val="none" w:sz="0" w:space="0" w:color="auto"/>
      </w:divBdr>
      <w:divsChild>
        <w:div w:id="1150170957">
          <w:marLeft w:val="0"/>
          <w:marRight w:val="0"/>
          <w:marTop w:val="0"/>
          <w:marBottom w:val="0"/>
          <w:divBdr>
            <w:top w:val="none" w:sz="0" w:space="0" w:color="auto"/>
            <w:left w:val="none" w:sz="0" w:space="0" w:color="auto"/>
            <w:bottom w:val="none" w:sz="0" w:space="0" w:color="auto"/>
            <w:right w:val="none" w:sz="0" w:space="0" w:color="auto"/>
          </w:divBdr>
        </w:div>
      </w:divsChild>
    </w:div>
    <w:div w:id="233393175">
      <w:bodyDiv w:val="1"/>
      <w:marLeft w:val="0"/>
      <w:marRight w:val="0"/>
      <w:marTop w:val="0"/>
      <w:marBottom w:val="0"/>
      <w:divBdr>
        <w:top w:val="none" w:sz="0" w:space="0" w:color="auto"/>
        <w:left w:val="none" w:sz="0" w:space="0" w:color="auto"/>
        <w:bottom w:val="none" w:sz="0" w:space="0" w:color="auto"/>
        <w:right w:val="none" w:sz="0" w:space="0" w:color="auto"/>
      </w:divBdr>
    </w:div>
    <w:div w:id="235211045">
      <w:bodyDiv w:val="1"/>
      <w:marLeft w:val="0"/>
      <w:marRight w:val="0"/>
      <w:marTop w:val="0"/>
      <w:marBottom w:val="0"/>
      <w:divBdr>
        <w:top w:val="none" w:sz="0" w:space="0" w:color="auto"/>
        <w:left w:val="none" w:sz="0" w:space="0" w:color="auto"/>
        <w:bottom w:val="none" w:sz="0" w:space="0" w:color="auto"/>
        <w:right w:val="none" w:sz="0" w:space="0" w:color="auto"/>
      </w:divBdr>
      <w:divsChild>
        <w:div w:id="913316836">
          <w:marLeft w:val="0"/>
          <w:marRight w:val="0"/>
          <w:marTop w:val="0"/>
          <w:marBottom w:val="0"/>
          <w:divBdr>
            <w:top w:val="none" w:sz="0" w:space="0" w:color="auto"/>
            <w:left w:val="none" w:sz="0" w:space="0" w:color="auto"/>
            <w:bottom w:val="none" w:sz="0" w:space="0" w:color="auto"/>
            <w:right w:val="none" w:sz="0" w:space="0" w:color="auto"/>
          </w:divBdr>
          <w:divsChild>
            <w:div w:id="922105581">
              <w:marLeft w:val="0"/>
              <w:marRight w:val="0"/>
              <w:marTop w:val="0"/>
              <w:marBottom w:val="0"/>
              <w:divBdr>
                <w:top w:val="none" w:sz="0" w:space="0" w:color="auto"/>
                <w:left w:val="none" w:sz="0" w:space="0" w:color="auto"/>
                <w:bottom w:val="none" w:sz="0" w:space="0" w:color="auto"/>
                <w:right w:val="none" w:sz="0" w:space="0" w:color="auto"/>
              </w:divBdr>
              <w:divsChild>
                <w:div w:id="1985769545">
                  <w:marLeft w:val="0"/>
                  <w:marRight w:val="0"/>
                  <w:marTop w:val="0"/>
                  <w:marBottom w:val="0"/>
                  <w:divBdr>
                    <w:top w:val="none" w:sz="0" w:space="0" w:color="auto"/>
                    <w:left w:val="none" w:sz="0" w:space="0" w:color="auto"/>
                    <w:bottom w:val="none" w:sz="0" w:space="0" w:color="auto"/>
                    <w:right w:val="none" w:sz="0" w:space="0" w:color="auto"/>
                  </w:divBdr>
                  <w:divsChild>
                    <w:div w:id="147445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0593384">
      <w:bodyDiv w:val="1"/>
      <w:marLeft w:val="0"/>
      <w:marRight w:val="0"/>
      <w:marTop w:val="0"/>
      <w:marBottom w:val="0"/>
      <w:divBdr>
        <w:top w:val="none" w:sz="0" w:space="0" w:color="auto"/>
        <w:left w:val="none" w:sz="0" w:space="0" w:color="auto"/>
        <w:bottom w:val="none" w:sz="0" w:space="0" w:color="auto"/>
        <w:right w:val="none" w:sz="0" w:space="0" w:color="auto"/>
      </w:divBdr>
      <w:divsChild>
        <w:div w:id="816802433">
          <w:marLeft w:val="0"/>
          <w:marRight w:val="0"/>
          <w:marTop w:val="0"/>
          <w:marBottom w:val="0"/>
          <w:divBdr>
            <w:top w:val="none" w:sz="0" w:space="0" w:color="auto"/>
            <w:left w:val="none" w:sz="0" w:space="0" w:color="auto"/>
            <w:bottom w:val="none" w:sz="0" w:space="0" w:color="auto"/>
            <w:right w:val="none" w:sz="0" w:space="0" w:color="auto"/>
          </w:divBdr>
        </w:div>
      </w:divsChild>
    </w:div>
    <w:div w:id="303703845">
      <w:bodyDiv w:val="1"/>
      <w:marLeft w:val="0"/>
      <w:marRight w:val="0"/>
      <w:marTop w:val="0"/>
      <w:marBottom w:val="0"/>
      <w:divBdr>
        <w:top w:val="none" w:sz="0" w:space="0" w:color="auto"/>
        <w:left w:val="none" w:sz="0" w:space="0" w:color="auto"/>
        <w:bottom w:val="none" w:sz="0" w:space="0" w:color="auto"/>
        <w:right w:val="none" w:sz="0" w:space="0" w:color="auto"/>
      </w:divBdr>
      <w:divsChild>
        <w:div w:id="356394407">
          <w:marLeft w:val="0"/>
          <w:marRight w:val="0"/>
          <w:marTop w:val="0"/>
          <w:marBottom w:val="0"/>
          <w:divBdr>
            <w:top w:val="none" w:sz="0" w:space="0" w:color="auto"/>
            <w:left w:val="none" w:sz="0" w:space="0" w:color="auto"/>
            <w:bottom w:val="none" w:sz="0" w:space="0" w:color="auto"/>
            <w:right w:val="none" w:sz="0" w:space="0" w:color="auto"/>
          </w:divBdr>
          <w:divsChild>
            <w:div w:id="1829782420">
              <w:marLeft w:val="0"/>
              <w:marRight w:val="0"/>
              <w:marTop w:val="0"/>
              <w:marBottom w:val="0"/>
              <w:divBdr>
                <w:top w:val="none" w:sz="0" w:space="0" w:color="auto"/>
                <w:left w:val="none" w:sz="0" w:space="0" w:color="auto"/>
                <w:bottom w:val="none" w:sz="0" w:space="0" w:color="auto"/>
                <w:right w:val="none" w:sz="0" w:space="0" w:color="auto"/>
              </w:divBdr>
              <w:divsChild>
                <w:div w:id="78573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042186">
      <w:bodyDiv w:val="1"/>
      <w:marLeft w:val="0"/>
      <w:marRight w:val="0"/>
      <w:marTop w:val="0"/>
      <w:marBottom w:val="0"/>
      <w:divBdr>
        <w:top w:val="none" w:sz="0" w:space="0" w:color="auto"/>
        <w:left w:val="none" w:sz="0" w:space="0" w:color="auto"/>
        <w:bottom w:val="none" w:sz="0" w:space="0" w:color="auto"/>
        <w:right w:val="none" w:sz="0" w:space="0" w:color="auto"/>
      </w:divBdr>
    </w:div>
    <w:div w:id="304512192">
      <w:bodyDiv w:val="1"/>
      <w:marLeft w:val="0"/>
      <w:marRight w:val="0"/>
      <w:marTop w:val="0"/>
      <w:marBottom w:val="0"/>
      <w:divBdr>
        <w:top w:val="none" w:sz="0" w:space="0" w:color="auto"/>
        <w:left w:val="none" w:sz="0" w:space="0" w:color="auto"/>
        <w:bottom w:val="none" w:sz="0" w:space="0" w:color="auto"/>
        <w:right w:val="none" w:sz="0" w:space="0" w:color="auto"/>
      </w:divBdr>
    </w:div>
    <w:div w:id="327564345">
      <w:bodyDiv w:val="1"/>
      <w:marLeft w:val="0"/>
      <w:marRight w:val="0"/>
      <w:marTop w:val="0"/>
      <w:marBottom w:val="0"/>
      <w:divBdr>
        <w:top w:val="none" w:sz="0" w:space="0" w:color="auto"/>
        <w:left w:val="none" w:sz="0" w:space="0" w:color="auto"/>
        <w:bottom w:val="none" w:sz="0" w:space="0" w:color="auto"/>
        <w:right w:val="none" w:sz="0" w:space="0" w:color="auto"/>
      </w:divBdr>
      <w:divsChild>
        <w:div w:id="2043819960">
          <w:marLeft w:val="0"/>
          <w:marRight w:val="0"/>
          <w:marTop w:val="0"/>
          <w:marBottom w:val="0"/>
          <w:divBdr>
            <w:top w:val="none" w:sz="0" w:space="0" w:color="auto"/>
            <w:left w:val="none" w:sz="0" w:space="0" w:color="auto"/>
            <w:bottom w:val="none" w:sz="0" w:space="0" w:color="auto"/>
            <w:right w:val="none" w:sz="0" w:space="0" w:color="auto"/>
          </w:divBdr>
          <w:divsChild>
            <w:div w:id="236860513">
              <w:marLeft w:val="0"/>
              <w:marRight w:val="0"/>
              <w:marTop w:val="0"/>
              <w:marBottom w:val="0"/>
              <w:divBdr>
                <w:top w:val="none" w:sz="0" w:space="0" w:color="auto"/>
                <w:left w:val="none" w:sz="0" w:space="0" w:color="auto"/>
                <w:bottom w:val="none" w:sz="0" w:space="0" w:color="auto"/>
                <w:right w:val="none" w:sz="0" w:space="0" w:color="auto"/>
              </w:divBdr>
              <w:divsChild>
                <w:div w:id="99518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115872">
      <w:bodyDiv w:val="1"/>
      <w:marLeft w:val="0"/>
      <w:marRight w:val="0"/>
      <w:marTop w:val="0"/>
      <w:marBottom w:val="0"/>
      <w:divBdr>
        <w:top w:val="none" w:sz="0" w:space="0" w:color="auto"/>
        <w:left w:val="none" w:sz="0" w:space="0" w:color="auto"/>
        <w:bottom w:val="none" w:sz="0" w:space="0" w:color="auto"/>
        <w:right w:val="none" w:sz="0" w:space="0" w:color="auto"/>
      </w:divBdr>
    </w:div>
    <w:div w:id="340472986">
      <w:bodyDiv w:val="1"/>
      <w:marLeft w:val="0"/>
      <w:marRight w:val="0"/>
      <w:marTop w:val="0"/>
      <w:marBottom w:val="0"/>
      <w:divBdr>
        <w:top w:val="none" w:sz="0" w:space="0" w:color="auto"/>
        <w:left w:val="none" w:sz="0" w:space="0" w:color="auto"/>
        <w:bottom w:val="none" w:sz="0" w:space="0" w:color="auto"/>
        <w:right w:val="none" w:sz="0" w:space="0" w:color="auto"/>
      </w:divBdr>
      <w:divsChild>
        <w:div w:id="909314860">
          <w:marLeft w:val="0"/>
          <w:marRight w:val="0"/>
          <w:marTop w:val="0"/>
          <w:marBottom w:val="0"/>
          <w:divBdr>
            <w:top w:val="none" w:sz="0" w:space="0" w:color="auto"/>
            <w:left w:val="none" w:sz="0" w:space="0" w:color="auto"/>
            <w:bottom w:val="none" w:sz="0" w:space="0" w:color="auto"/>
            <w:right w:val="none" w:sz="0" w:space="0" w:color="auto"/>
          </w:divBdr>
          <w:divsChild>
            <w:div w:id="776947214">
              <w:marLeft w:val="0"/>
              <w:marRight w:val="0"/>
              <w:marTop w:val="0"/>
              <w:marBottom w:val="0"/>
              <w:divBdr>
                <w:top w:val="none" w:sz="0" w:space="0" w:color="auto"/>
                <w:left w:val="none" w:sz="0" w:space="0" w:color="auto"/>
                <w:bottom w:val="none" w:sz="0" w:space="0" w:color="auto"/>
                <w:right w:val="none" w:sz="0" w:space="0" w:color="auto"/>
              </w:divBdr>
              <w:divsChild>
                <w:div w:id="1441491670">
                  <w:marLeft w:val="0"/>
                  <w:marRight w:val="0"/>
                  <w:marTop w:val="0"/>
                  <w:marBottom w:val="0"/>
                  <w:divBdr>
                    <w:top w:val="none" w:sz="0" w:space="0" w:color="auto"/>
                    <w:left w:val="none" w:sz="0" w:space="0" w:color="auto"/>
                    <w:bottom w:val="none" w:sz="0" w:space="0" w:color="auto"/>
                    <w:right w:val="none" w:sz="0" w:space="0" w:color="auto"/>
                  </w:divBdr>
                  <w:divsChild>
                    <w:div w:id="77517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2707786">
      <w:bodyDiv w:val="1"/>
      <w:marLeft w:val="0"/>
      <w:marRight w:val="0"/>
      <w:marTop w:val="0"/>
      <w:marBottom w:val="0"/>
      <w:divBdr>
        <w:top w:val="none" w:sz="0" w:space="0" w:color="auto"/>
        <w:left w:val="none" w:sz="0" w:space="0" w:color="auto"/>
        <w:bottom w:val="none" w:sz="0" w:space="0" w:color="auto"/>
        <w:right w:val="none" w:sz="0" w:space="0" w:color="auto"/>
      </w:divBdr>
      <w:divsChild>
        <w:div w:id="1911118268">
          <w:marLeft w:val="0"/>
          <w:marRight w:val="0"/>
          <w:marTop w:val="0"/>
          <w:marBottom w:val="0"/>
          <w:divBdr>
            <w:top w:val="none" w:sz="0" w:space="0" w:color="auto"/>
            <w:left w:val="none" w:sz="0" w:space="0" w:color="auto"/>
            <w:bottom w:val="none" w:sz="0" w:space="0" w:color="auto"/>
            <w:right w:val="none" w:sz="0" w:space="0" w:color="auto"/>
          </w:divBdr>
        </w:div>
      </w:divsChild>
    </w:div>
    <w:div w:id="378667933">
      <w:bodyDiv w:val="1"/>
      <w:marLeft w:val="0"/>
      <w:marRight w:val="0"/>
      <w:marTop w:val="0"/>
      <w:marBottom w:val="0"/>
      <w:divBdr>
        <w:top w:val="none" w:sz="0" w:space="0" w:color="auto"/>
        <w:left w:val="none" w:sz="0" w:space="0" w:color="auto"/>
        <w:bottom w:val="none" w:sz="0" w:space="0" w:color="auto"/>
        <w:right w:val="none" w:sz="0" w:space="0" w:color="auto"/>
      </w:divBdr>
    </w:div>
    <w:div w:id="390689835">
      <w:bodyDiv w:val="1"/>
      <w:marLeft w:val="0"/>
      <w:marRight w:val="0"/>
      <w:marTop w:val="0"/>
      <w:marBottom w:val="0"/>
      <w:divBdr>
        <w:top w:val="none" w:sz="0" w:space="0" w:color="auto"/>
        <w:left w:val="none" w:sz="0" w:space="0" w:color="auto"/>
        <w:bottom w:val="none" w:sz="0" w:space="0" w:color="auto"/>
        <w:right w:val="none" w:sz="0" w:space="0" w:color="auto"/>
      </w:divBdr>
      <w:divsChild>
        <w:div w:id="1651594884">
          <w:marLeft w:val="0"/>
          <w:marRight w:val="0"/>
          <w:marTop w:val="0"/>
          <w:marBottom w:val="0"/>
          <w:divBdr>
            <w:top w:val="none" w:sz="0" w:space="0" w:color="auto"/>
            <w:left w:val="none" w:sz="0" w:space="0" w:color="auto"/>
            <w:bottom w:val="none" w:sz="0" w:space="0" w:color="auto"/>
            <w:right w:val="none" w:sz="0" w:space="0" w:color="auto"/>
          </w:divBdr>
          <w:divsChild>
            <w:div w:id="1883862150">
              <w:marLeft w:val="0"/>
              <w:marRight w:val="0"/>
              <w:marTop w:val="0"/>
              <w:marBottom w:val="0"/>
              <w:divBdr>
                <w:top w:val="none" w:sz="0" w:space="0" w:color="auto"/>
                <w:left w:val="none" w:sz="0" w:space="0" w:color="auto"/>
                <w:bottom w:val="none" w:sz="0" w:space="0" w:color="auto"/>
                <w:right w:val="none" w:sz="0" w:space="0" w:color="auto"/>
              </w:divBdr>
              <w:divsChild>
                <w:div w:id="1181821261">
                  <w:marLeft w:val="0"/>
                  <w:marRight w:val="0"/>
                  <w:marTop w:val="0"/>
                  <w:marBottom w:val="0"/>
                  <w:divBdr>
                    <w:top w:val="none" w:sz="0" w:space="0" w:color="auto"/>
                    <w:left w:val="none" w:sz="0" w:space="0" w:color="auto"/>
                    <w:bottom w:val="none" w:sz="0" w:space="0" w:color="auto"/>
                    <w:right w:val="none" w:sz="0" w:space="0" w:color="auto"/>
                  </w:divBdr>
                  <w:divsChild>
                    <w:div w:id="32755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6922474">
      <w:bodyDiv w:val="1"/>
      <w:marLeft w:val="0"/>
      <w:marRight w:val="0"/>
      <w:marTop w:val="0"/>
      <w:marBottom w:val="0"/>
      <w:divBdr>
        <w:top w:val="none" w:sz="0" w:space="0" w:color="auto"/>
        <w:left w:val="none" w:sz="0" w:space="0" w:color="auto"/>
        <w:bottom w:val="none" w:sz="0" w:space="0" w:color="auto"/>
        <w:right w:val="none" w:sz="0" w:space="0" w:color="auto"/>
      </w:divBdr>
    </w:div>
    <w:div w:id="412313879">
      <w:bodyDiv w:val="1"/>
      <w:marLeft w:val="0"/>
      <w:marRight w:val="0"/>
      <w:marTop w:val="0"/>
      <w:marBottom w:val="0"/>
      <w:divBdr>
        <w:top w:val="none" w:sz="0" w:space="0" w:color="auto"/>
        <w:left w:val="none" w:sz="0" w:space="0" w:color="auto"/>
        <w:bottom w:val="none" w:sz="0" w:space="0" w:color="auto"/>
        <w:right w:val="none" w:sz="0" w:space="0" w:color="auto"/>
      </w:divBdr>
      <w:divsChild>
        <w:div w:id="620116343">
          <w:marLeft w:val="0"/>
          <w:marRight w:val="0"/>
          <w:marTop w:val="0"/>
          <w:marBottom w:val="0"/>
          <w:divBdr>
            <w:top w:val="none" w:sz="0" w:space="0" w:color="auto"/>
            <w:left w:val="none" w:sz="0" w:space="0" w:color="auto"/>
            <w:bottom w:val="none" w:sz="0" w:space="0" w:color="auto"/>
            <w:right w:val="none" w:sz="0" w:space="0" w:color="auto"/>
          </w:divBdr>
          <w:divsChild>
            <w:div w:id="1494221862">
              <w:marLeft w:val="0"/>
              <w:marRight w:val="0"/>
              <w:marTop w:val="0"/>
              <w:marBottom w:val="0"/>
              <w:divBdr>
                <w:top w:val="none" w:sz="0" w:space="0" w:color="auto"/>
                <w:left w:val="none" w:sz="0" w:space="0" w:color="auto"/>
                <w:bottom w:val="none" w:sz="0" w:space="0" w:color="auto"/>
                <w:right w:val="none" w:sz="0" w:space="0" w:color="auto"/>
              </w:divBdr>
              <w:divsChild>
                <w:div w:id="1842159717">
                  <w:marLeft w:val="0"/>
                  <w:marRight w:val="0"/>
                  <w:marTop w:val="0"/>
                  <w:marBottom w:val="0"/>
                  <w:divBdr>
                    <w:top w:val="none" w:sz="0" w:space="0" w:color="auto"/>
                    <w:left w:val="none" w:sz="0" w:space="0" w:color="auto"/>
                    <w:bottom w:val="none" w:sz="0" w:space="0" w:color="auto"/>
                    <w:right w:val="none" w:sz="0" w:space="0" w:color="auto"/>
                  </w:divBdr>
                  <w:divsChild>
                    <w:div w:id="202508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5443832">
      <w:bodyDiv w:val="1"/>
      <w:marLeft w:val="0"/>
      <w:marRight w:val="0"/>
      <w:marTop w:val="0"/>
      <w:marBottom w:val="0"/>
      <w:divBdr>
        <w:top w:val="none" w:sz="0" w:space="0" w:color="auto"/>
        <w:left w:val="none" w:sz="0" w:space="0" w:color="auto"/>
        <w:bottom w:val="none" w:sz="0" w:space="0" w:color="auto"/>
        <w:right w:val="none" w:sz="0" w:space="0" w:color="auto"/>
      </w:divBdr>
    </w:div>
    <w:div w:id="447748863">
      <w:bodyDiv w:val="1"/>
      <w:marLeft w:val="0"/>
      <w:marRight w:val="0"/>
      <w:marTop w:val="0"/>
      <w:marBottom w:val="0"/>
      <w:divBdr>
        <w:top w:val="none" w:sz="0" w:space="0" w:color="auto"/>
        <w:left w:val="none" w:sz="0" w:space="0" w:color="auto"/>
        <w:bottom w:val="none" w:sz="0" w:space="0" w:color="auto"/>
        <w:right w:val="none" w:sz="0" w:space="0" w:color="auto"/>
      </w:divBdr>
      <w:divsChild>
        <w:div w:id="1865358325">
          <w:marLeft w:val="0"/>
          <w:marRight w:val="0"/>
          <w:marTop w:val="0"/>
          <w:marBottom w:val="0"/>
          <w:divBdr>
            <w:top w:val="none" w:sz="0" w:space="0" w:color="auto"/>
            <w:left w:val="none" w:sz="0" w:space="0" w:color="auto"/>
            <w:bottom w:val="none" w:sz="0" w:space="0" w:color="auto"/>
            <w:right w:val="none" w:sz="0" w:space="0" w:color="auto"/>
          </w:divBdr>
          <w:divsChild>
            <w:div w:id="144325532">
              <w:marLeft w:val="0"/>
              <w:marRight w:val="0"/>
              <w:marTop w:val="0"/>
              <w:marBottom w:val="0"/>
              <w:divBdr>
                <w:top w:val="none" w:sz="0" w:space="0" w:color="auto"/>
                <w:left w:val="none" w:sz="0" w:space="0" w:color="auto"/>
                <w:bottom w:val="none" w:sz="0" w:space="0" w:color="auto"/>
                <w:right w:val="none" w:sz="0" w:space="0" w:color="auto"/>
              </w:divBdr>
              <w:divsChild>
                <w:div w:id="151329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817680">
      <w:bodyDiv w:val="1"/>
      <w:marLeft w:val="0"/>
      <w:marRight w:val="0"/>
      <w:marTop w:val="0"/>
      <w:marBottom w:val="0"/>
      <w:divBdr>
        <w:top w:val="none" w:sz="0" w:space="0" w:color="auto"/>
        <w:left w:val="none" w:sz="0" w:space="0" w:color="auto"/>
        <w:bottom w:val="none" w:sz="0" w:space="0" w:color="auto"/>
        <w:right w:val="none" w:sz="0" w:space="0" w:color="auto"/>
      </w:divBdr>
    </w:div>
    <w:div w:id="468985154">
      <w:bodyDiv w:val="1"/>
      <w:marLeft w:val="0"/>
      <w:marRight w:val="0"/>
      <w:marTop w:val="0"/>
      <w:marBottom w:val="0"/>
      <w:divBdr>
        <w:top w:val="none" w:sz="0" w:space="0" w:color="auto"/>
        <w:left w:val="none" w:sz="0" w:space="0" w:color="auto"/>
        <w:bottom w:val="none" w:sz="0" w:space="0" w:color="auto"/>
        <w:right w:val="none" w:sz="0" w:space="0" w:color="auto"/>
      </w:divBdr>
    </w:div>
    <w:div w:id="492184666">
      <w:bodyDiv w:val="1"/>
      <w:marLeft w:val="0"/>
      <w:marRight w:val="0"/>
      <w:marTop w:val="0"/>
      <w:marBottom w:val="0"/>
      <w:divBdr>
        <w:top w:val="none" w:sz="0" w:space="0" w:color="auto"/>
        <w:left w:val="none" w:sz="0" w:space="0" w:color="auto"/>
        <w:bottom w:val="none" w:sz="0" w:space="0" w:color="auto"/>
        <w:right w:val="none" w:sz="0" w:space="0" w:color="auto"/>
      </w:divBdr>
      <w:divsChild>
        <w:div w:id="1752894759">
          <w:marLeft w:val="0"/>
          <w:marRight w:val="0"/>
          <w:marTop w:val="0"/>
          <w:marBottom w:val="0"/>
          <w:divBdr>
            <w:top w:val="none" w:sz="0" w:space="0" w:color="auto"/>
            <w:left w:val="none" w:sz="0" w:space="0" w:color="auto"/>
            <w:bottom w:val="none" w:sz="0" w:space="0" w:color="auto"/>
            <w:right w:val="none" w:sz="0" w:space="0" w:color="auto"/>
          </w:divBdr>
          <w:divsChild>
            <w:div w:id="936444647">
              <w:marLeft w:val="0"/>
              <w:marRight w:val="0"/>
              <w:marTop w:val="0"/>
              <w:marBottom w:val="0"/>
              <w:divBdr>
                <w:top w:val="none" w:sz="0" w:space="0" w:color="auto"/>
                <w:left w:val="none" w:sz="0" w:space="0" w:color="auto"/>
                <w:bottom w:val="none" w:sz="0" w:space="0" w:color="auto"/>
                <w:right w:val="none" w:sz="0" w:space="0" w:color="auto"/>
              </w:divBdr>
              <w:divsChild>
                <w:div w:id="1252084599">
                  <w:marLeft w:val="0"/>
                  <w:marRight w:val="0"/>
                  <w:marTop w:val="0"/>
                  <w:marBottom w:val="0"/>
                  <w:divBdr>
                    <w:top w:val="none" w:sz="0" w:space="0" w:color="auto"/>
                    <w:left w:val="none" w:sz="0" w:space="0" w:color="auto"/>
                    <w:bottom w:val="none" w:sz="0" w:space="0" w:color="auto"/>
                    <w:right w:val="none" w:sz="0" w:space="0" w:color="auto"/>
                  </w:divBdr>
                  <w:divsChild>
                    <w:div w:id="84266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705825">
      <w:bodyDiv w:val="1"/>
      <w:marLeft w:val="0"/>
      <w:marRight w:val="0"/>
      <w:marTop w:val="0"/>
      <w:marBottom w:val="0"/>
      <w:divBdr>
        <w:top w:val="none" w:sz="0" w:space="0" w:color="auto"/>
        <w:left w:val="none" w:sz="0" w:space="0" w:color="auto"/>
        <w:bottom w:val="none" w:sz="0" w:space="0" w:color="auto"/>
        <w:right w:val="none" w:sz="0" w:space="0" w:color="auto"/>
      </w:divBdr>
    </w:div>
    <w:div w:id="502204438">
      <w:bodyDiv w:val="1"/>
      <w:marLeft w:val="0"/>
      <w:marRight w:val="0"/>
      <w:marTop w:val="0"/>
      <w:marBottom w:val="0"/>
      <w:divBdr>
        <w:top w:val="none" w:sz="0" w:space="0" w:color="auto"/>
        <w:left w:val="none" w:sz="0" w:space="0" w:color="auto"/>
        <w:bottom w:val="none" w:sz="0" w:space="0" w:color="auto"/>
        <w:right w:val="none" w:sz="0" w:space="0" w:color="auto"/>
      </w:divBdr>
      <w:divsChild>
        <w:div w:id="143277194">
          <w:marLeft w:val="0"/>
          <w:marRight w:val="0"/>
          <w:marTop w:val="0"/>
          <w:marBottom w:val="0"/>
          <w:divBdr>
            <w:top w:val="none" w:sz="0" w:space="0" w:color="auto"/>
            <w:left w:val="none" w:sz="0" w:space="0" w:color="auto"/>
            <w:bottom w:val="none" w:sz="0" w:space="0" w:color="auto"/>
            <w:right w:val="none" w:sz="0" w:space="0" w:color="auto"/>
          </w:divBdr>
          <w:divsChild>
            <w:div w:id="135222411">
              <w:marLeft w:val="0"/>
              <w:marRight w:val="0"/>
              <w:marTop w:val="0"/>
              <w:marBottom w:val="0"/>
              <w:divBdr>
                <w:top w:val="none" w:sz="0" w:space="0" w:color="auto"/>
                <w:left w:val="none" w:sz="0" w:space="0" w:color="auto"/>
                <w:bottom w:val="none" w:sz="0" w:space="0" w:color="auto"/>
                <w:right w:val="none" w:sz="0" w:space="0" w:color="auto"/>
              </w:divBdr>
              <w:divsChild>
                <w:div w:id="172132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403695">
      <w:bodyDiv w:val="1"/>
      <w:marLeft w:val="0"/>
      <w:marRight w:val="0"/>
      <w:marTop w:val="0"/>
      <w:marBottom w:val="0"/>
      <w:divBdr>
        <w:top w:val="none" w:sz="0" w:space="0" w:color="auto"/>
        <w:left w:val="none" w:sz="0" w:space="0" w:color="auto"/>
        <w:bottom w:val="none" w:sz="0" w:space="0" w:color="auto"/>
        <w:right w:val="none" w:sz="0" w:space="0" w:color="auto"/>
      </w:divBdr>
      <w:divsChild>
        <w:div w:id="1358390153">
          <w:marLeft w:val="0"/>
          <w:marRight w:val="0"/>
          <w:marTop w:val="0"/>
          <w:marBottom w:val="0"/>
          <w:divBdr>
            <w:top w:val="none" w:sz="0" w:space="0" w:color="auto"/>
            <w:left w:val="none" w:sz="0" w:space="0" w:color="auto"/>
            <w:bottom w:val="none" w:sz="0" w:space="0" w:color="auto"/>
            <w:right w:val="none" w:sz="0" w:space="0" w:color="auto"/>
          </w:divBdr>
        </w:div>
      </w:divsChild>
    </w:div>
    <w:div w:id="527451995">
      <w:bodyDiv w:val="1"/>
      <w:marLeft w:val="0"/>
      <w:marRight w:val="0"/>
      <w:marTop w:val="0"/>
      <w:marBottom w:val="0"/>
      <w:divBdr>
        <w:top w:val="none" w:sz="0" w:space="0" w:color="auto"/>
        <w:left w:val="none" w:sz="0" w:space="0" w:color="auto"/>
        <w:bottom w:val="none" w:sz="0" w:space="0" w:color="auto"/>
        <w:right w:val="none" w:sz="0" w:space="0" w:color="auto"/>
      </w:divBdr>
    </w:div>
    <w:div w:id="528497655">
      <w:bodyDiv w:val="1"/>
      <w:marLeft w:val="0"/>
      <w:marRight w:val="0"/>
      <w:marTop w:val="0"/>
      <w:marBottom w:val="0"/>
      <w:divBdr>
        <w:top w:val="none" w:sz="0" w:space="0" w:color="auto"/>
        <w:left w:val="none" w:sz="0" w:space="0" w:color="auto"/>
        <w:bottom w:val="none" w:sz="0" w:space="0" w:color="auto"/>
        <w:right w:val="none" w:sz="0" w:space="0" w:color="auto"/>
      </w:divBdr>
      <w:divsChild>
        <w:div w:id="1031688362">
          <w:marLeft w:val="0"/>
          <w:marRight w:val="0"/>
          <w:marTop w:val="0"/>
          <w:marBottom w:val="0"/>
          <w:divBdr>
            <w:top w:val="none" w:sz="0" w:space="0" w:color="auto"/>
            <w:left w:val="none" w:sz="0" w:space="0" w:color="auto"/>
            <w:bottom w:val="none" w:sz="0" w:space="0" w:color="auto"/>
            <w:right w:val="none" w:sz="0" w:space="0" w:color="auto"/>
          </w:divBdr>
        </w:div>
      </w:divsChild>
    </w:div>
    <w:div w:id="542714137">
      <w:bodyDiv w:val="1"/>
      <w:marLeft w:val="0"/>
      <w:marRight w:val="0"/>
      <w:marTop w:val="0"/>
      <w:marBottom w:val="0"/>
      <w:divBdr>
        <w:top w:val="none" w:sz="0" w:space="0" w:color="auto"/>
        <w:left w:val="none" w:sz="0" w:space="0" w:color="auto"/>
        <w:bottom w:val="none" w:sz="0" w:space="0" w:color="auto"/>
        <w:right w:val="none" w:sz="0" w:space="0" w:color="auto"/>
      </w:divBdr>
      <w:divsChild>
        <w:div w:id="1949922336">
          <w:marLeft w:val="0"/>
          <w:marRight w:val="0"/>
          <w:marTop w:val="0"/>
          <w:marBottom w:val="0"/>
          <w:divBdr>
            <w:top w:val="none" w:sz="0" w:space="0" w:color="auto"/>
            <w:left w:val="none" w:sz="0" w:space="0" w:color="auto"/>
            <w:bottom w:val="none" w:sz="0" w:space="0" w:color="auto"/>
            <w:right w:val="none" w:sz="0" w:space="0" w:color="auto"/>
          </w:divBdr>
        </w:div>
      </w:divsChild>
    </w:div>
    <w:div w:id="557589868">
      <w:bodyDiv w:val="1"/>
      <w:marLeft w:val="0"/>
      <w:marRight w:val="0"/>
      <w:marTop w:val="0"/>
      <w:marBottom w:val="0"/>
      <w:divBdr>
        <w:top w:val="none" w:sz="0" w:space="0" w:color="auto"/>
        <w:left w:val="none" w:sz="0" w:space="0" w:color="auto"/>
        <w:bottom w:val="none" w:sz="0" w:space="0" w:color="auto"/>
        <w:right w:val="none" w:sz="0" w:space="0" w:color="auto"/>
      </w:divBdr>
      <w:divsChild>
        <w:div w:id="350843863">
          <w:marLeft w:val="0"/>
          <w:marRight w:val="0"/>
          <w:marTop w:val="0"/>
          <w:marBottom w:val="0"/>
          <w:divBdr>
            <w:top w:val="none" w:sz="0" w:space="0" w:color="auto"/>
            <w:left w:val="none" w:sz="0" w:space="0" w:color="auto"/>
            <w:bottom w:val="none" w:sz="0" w:space="0" w:color="auto"/>
            <w:right w:val="none" w:sz="0" w:space="0" w:color="auto"/>
          </w:divBdr>
        </w:div>
      </w:divsChild>
    </w:div>
    <w:div w:id="560680373">
      <w:bodyDiv w:val="1"/>
      <w:marLeft w:val="0"/>
      <w:marRight w:val="0"/>
      <w:marTop w:val="0"/>
      <w:marBottom w:val="0"/>
      <w:divBdr>
        <w:top w:val="none" w:sz="0" w:space="0" w:color="auto"/>
        <w:left w:val="none" w:sz="0" w:space="0" w:color="auto"/>
        <w:bottom w:val="none" w:sz="0" w:space="0" w:color="auto"/>
        <w:right w:val="none" w:sz="0" w:space="0" w:color="auto"/>
      </w:divBdr>
    </w:div>
    <w:div w:id="563493313">
      <w:bodyDiv w:val="1"/>
      <w:marLeft w:val="0"/>
      <w:marRight w:val="0"/>
      <w:marTop w:val="0"/>
      <w:marBottom w:val="0"/>
      <w:divBdr>
        <w:top w:val="none" w:sz="0" w:space="0" w:color="auto"/>
        <w:left w:val="none" w:sz="0" w:space="0" w:color="auto"/>
        <w:bottom w:val="none" w:sz="0" w:space="0" w:color="auto"/>
        <w:right w:val="none" w:sz="0" w:space="0" w:color="auto"/>
      </w:divBdr>
      <w:divsChild>
        <w:div w:id="1806893944">
          <w:marLeft w:val="0"/>
          <w:marRight w:val="0"/>
          <w:marTop w:val="0"/>
          <w:marBottom w:val="0"/>
          <w:divBdr>
            <w:top w:val="none" w:sz="0" w:space="0" w:color="auto"/>
            <w:left w:val="none" w:sz="0" w:space="0" w:color="auto"/>
            <w:bottom w:val="none" w:sz="0" w:space="0" w:color="auto"/>
            <w:right w:val="none" w:sz="0" w:space="0" w:color="auto"/>
          </w:divBdr>
        </w:div>
      </w:divsChild>
    </w:div>
    <w:div w:id="583223450">
      <w:bodyDiv w:val="1"/>
      <w:marLeft w:val="0"/>
      <w:marRight w:val="0"/>
      <w:marTop w:val="0"/>
      <w:marBottom w:val="0"/>
      <w:divBdr>
        <w:top w:val="none" w:sz="0" w:space="0" w:color="auto"/>
        <w:left w:val="none" w:sz="0" w:space="0" w:color="auto"/>
        <w:bottom w:val="none" w:sz="0" w:space="0" w:color="auto"/>
        <w:right w:val="none" w:sz="0" w:space="0" w:color="auto"/>
      </w:divBdr>
      <w:divsChild>
        <w:div w:id="289438189">
          <w:marLeft w:val="0"/>
          <w:marRight w:val="0"/>
          <w:marTop w:val="0"/>
          <w:marBottom w:val="0"/>
          <w:divBdr>
            <w:top w:val="none" w:sz="0" w:space="0" w:color="auto"/>
            <w:left w:val="none" w:sz="0" w:space="0" w:color="auto"/>
            <w:bottom w:val="none" w:sz="0" w:space="0" w:color="auto"/>
            <w:right w:val="none" w:sz="0" w:space="0" w:color="auto"/>
          </w:divBdr>
        </w:div>
      </w:divsChild>
    </w:div>
    <w:div w:id="587429218">
      <w:bodyDiv w:val="1"/>
      <w:marLeft w:val="0"/>
      <w:marRight w:val="0"/>
      <w:marTop w:val="0"/>
      <w:marBottom w:val="0"/>
      <w:divBdr>
        <w:top w:val="none" w:sz="0" w:space="0" w:color="auto"/>
        <w:left w:val="none" w:sz="0" w:space="0" w:color="auto"/>
        <w:bottom w:val="none" w:sz="0" w:space="0" w:color="auto"/>
        <w:right w:val="none" w:sz="0" w:space="0" w:color="auto"/>
      </w:divBdr>
      <w:divsChild>
        <w:div w:id="210308001">
          <w:marLeft w:val="0"/>
          <w:marRight w:val="0"/>
          <w:marTop w:val="0"/>
          <w:marBottom w:val="0"/>
          <w:divBdr>
            <w:top w:val="none" w:sz="0" w:space="0" w:color="auto"/>
            <w:left w:val="none" w:sz="0" w:space="0" w:color="auto"/>
            <w:bottom w:val="none" w:sz="0" w:space="0" w:color="auto"/>
            <w:right w:val="none" w:sz="0" w:space="0" w:color="auto"/>
          </w:divBdr>
        </w:div>
      </w:divsChild>
    </w:div>
    <w:div w:id="605887813">
      <w:bodyDiv w:val="1"/>
      <w:marLeft w:val="0"/>
      <w:marRight w:val="0"/>
      <w:marTop w:val="0"/>
      <w:marBottom w:val="0"/>
      <w:divBdr>
        <w:top w:val="none" w:sz="0" w:space="0" w:color="auto"/>
        <w:left w:val="none" w:sz="0" w:space="0" w:color="auto"/>
        <w:bottom w:val="none" w:sz="0" w:space="0" w:color="auto"/>
        <w:right w:val="none" w:sz="0" w:space="0" w:color="auto"/>
      </w:divBdr>
      <w:divsChild>
        <w:div w:id="530190521">
          <w:marLeft w:val="0"/>
          <w:marRight w:val="0"/>
          <w:marTop w:val="0"/>
          <w:marBottom w:val="0"/>
          <w:divBdr>
            <w:top w:val="none" w:sz="0" w:space="0" w:color="auto"/>
            <w:left w:val="none" w:sz="0" w:space="0" w:color="auto"/>
            <w:bottom w:val="none" w:sz="0" w:space="0" w:color="auto"/>
            <w:right w:val="none" w:sz="0" w:space="0" w:color="auto"/>
          </w:divBdr>
        </w:div>
      </w:divsChild>
    </w:div>
    <w:div w:id="605891717">
      <w:bodyDiv w:val="1"/>
      <w:marLeft w:val="0"/>
      <w:marRight w:val="0"/>
      <w:marTop w:val="0"/>
      <w:marBottom w:val="0"/>
      <w:divBdr>
        <w:top w:val="none" w:sz="0" w:space="0" w:color="auto"/>
        <w:left w:val="none" w:sz="0" w:space="0" w:color="auto"/>
        <w:bottom w:val="none" w:sz="0" w:space="0" w:color="auto"/>
        <w:right w:val="none" w:sz="0" w:space="0" w:color="auto"/>
      </w:divBdr>
      <w:divsChild>
        <w:div w:id="1225339888">
          <w:marLeft w:val="0"/>
          <w:marRight w:val="0"/>
          <w:marTop w:val="0"/>
          <w:marBottom w:val="0"/>
          <w:divBdr>
            <w:top w:val="none" w:sz="0" w:space="0" w:color="auto"/>
            <w:left w:val="none" w:sz="0" w:space="0" w:color="auto"/>
            <w:bottom w:val="none" w:sz="0" w:space="0" w:color="auto"/>
            <w:right w:val="none" w:sz="0" w:space="0" w:color="auto"/>
          </w:divBdr>
          <w:divsChild>
            <w:div w:id="338896073">
              <w:marLeft w:val="0"/>
              <w:marRight w:val="0"/>
              <w:marTop w:val="0"/>
              <w:marBottom w:val="0"/>
              <w:divBdr>
                <w:top w:val="none" w:sz="0" w:space="0" w:color="auto"/>
                <w:left w:val="none" w:sz="0" w:space="0" w:color="auto"/>
                <w:bottom w:val="none" w:sz="0" w:space="0" w:color="auto"/>
                <w:right w:val="none" w:sz="0" w:space="0" w:color="auto"/>
              </w:divBdr>
              <w:divsChild>
                <w:div w:id="338046636">
                  <w:marLeft w:val="0"/>
                  <w:marRight w:val="0"/>
                  <w:marTop w:val="0"/>
                  <w:marBottom w:val="0"/>
                  <w:divBdr>
                    <w:top w:val="none" w:sz="0" w:space="0" w:color="auto"/>
                    <w:left w:val="none" w:sz="0" w:space="0" w:color="auto"/>
                    <w:bottom w:val="none" w:sz="0" w:space="0" w:color="auto"/>
                    <w:right w:val="none" w:sz="0" w:space="0" w:color="auto"/>
                  </w:divBdr>
                  <w:divsChild>
                    <w:div w:id="85133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511051">
      <w:bodyDiv w:val="1"/>
      <w:marLeft w:val="0"/>
      <w:marRight w:val="0"/>
      <w:marTop w:val="0"/>
      <w:marBottom w:val="0"/>
      <w:divBdr>
        <w:top w:val="none" w:sz="0" w:space="0" w:color="auto"/>
        <w:left w:val="none" w:sz="0" w:space="0" w:color="auto"/>
        <w:bottom w:val="none" w:sz="0" w:space="0" w:color="auto"/>
        <w:right w:val="none" w:sz="0" w:space="0" w:color="auto"/>
      </w:divBdr>
      <w:divsChild>
        <w:div w:id="495724735">
          <w:marLeft w:val="0"/>
          <w:marRight w:val="0"/>
          <w:marTop w:val="0"/>
          <w:marBottom w:val="0"/>
          <w:divBdr>
            <w:top w:val="none" w:sz="0" w:space="0" w:color="auto"/>
            <w:left w:val="none" w:sz="0" w:space="0" w:color="auto"/>
            <w:bottom w:val="none" w:sz="0" w:space="0" w:color="auto"/>
            <w:right w:val="none" w:sz="0" w:space="0" w:color="auto"/>
          </w:divBdr>
          <w:divsChild>
            <w:div w:id="334377655">
              <w:marLeft w:val="0"/>
              <w:marRight w:val="0"/>
              <w:marTop w:val="0"/>
              <w:marBottom w:val="0"/>
              <w:divBdr>
                <w:top w:val="none" w:sz="0" w:space="0" w:color="auto"/>
                <w:left w:val="none" w:sz="0" w:space="0" w:color="auto"/>
                <w:bottom w:val="none" w:sz="0" w:space="0" w:color="auto"/>
                <w:right w:val="none" w:sz="0" w:space="0" w:color="auto"/>
              </w:divBdr>
            </w:div>
          </w:divsChild>
        </w:div>
        <w:div w:id="1186940093">
          <w:marLeft w:val="0"/>
          <w:marRight w:val="0"/>
          <w:marTop w:val="0"/>
          <w:marBottom w:val="0"/>
          <w:divBdr>
            <w:top w:val="none" w:sz="0" w:space="0" w:color="auto"/>
            <w:left w:val="none" w:sz="0" w:space="0" w:color="auto"/>
            <w:bottom w:val="none" w:sz="0" w:space="0" w:color="auto"/>
            <w:right w:val="none" w:sz="0" w:space="0" w:color="auto"/>
          </w:divBdr>
        </w:div>
      </w:divsChild>
    </w:div>
    <w:div w:id="618729796">
      <w:bodyDiv w:val="1"/>
      <w:marLeft w:val="0"/>
      <w:marRight w:val="0"/>
      <w:marTop w:val="0"/>
      <w:marBottom w:val="0"/>
      <w:divBdr>
        <w:top w:val="none" w:sz="0" w:space="0" w:color="auto"/>
        <w:left w:val="none" w:sz="0" w:space="0" w:color="auto"/>
        <w:bottom w:val="none" w:sz="0" w:space="0" w:color="auto"/>
        <w:right w:val="none" w:sz="0" w:space="0" w:color="auto"/>
      </w:divBdr>
      <w:divsChild>
        <w:div w:id="48387629">
          <w:marLeft w:val="0"/>
          <w:marRight w:val="0"/>
          <w:marTop w:val="0"/>
          <w:marBottom w:val="0"/>
          <w:divBdr>
            <w:top w:val="none" w:sz="0" w:space="0" w:color="auto"/>
            <w:left w:val="none" w:sz="0" w:space="0" w:color="auto"/>
            <w:bottom w:val="none" w:sz="0" w:space="0" w:color="auto"/>
            <w:right w:val="none" w:sz="0" w:space="0" w:color="auto"/>
          </w:divBdr>
        </w:div>
      </w:divsChild>
    </w:div>
    <w:div w:id="626737016">
      <w:bodyDiv w:val="1"/>
      <w:marLeft w:val="0"/>
      <w:marRight w:val="0"/>
      <w:marTop w:val="0"/>
      <w:marBottom w:val="0"/>
      <w:divBdr>
        <w:top w:val="none" w:sz="0" w:space="0" w:color="auto"/>
        <w:left w:val="none" w:sz="0" w:space="0" w:color="auto"/>
        <w:bottom w:val="none" w:sz="0" w:space="0" w:color="auto"/>
        <w:right w:val="none" w:sz="0" w:space="0" w:color="auto"/>
      </w:divBdr>
    </w:div>
    <w:div w:id="639463267">
      <w:bodyDiv w:val="1"/>
      <w:marLeft w:val="0"/>
      <w:marRight w:val="0"/>
      <w:marTop w:val="0"/>
      <w:marBottom w:val="0"/>
      <w:divBdr>
        <w:top w:val="none" w:sz="0" w:space="0" w:color="auto"/>
        <w:left w:val="none" w:sz="0" w:space="0" w:color="auto"/>
        <w:bottom w:val="none" w:sz="0" w:space="0" w:color="auto"/>
        <w:right w:val="none" w:sz="0" w:space="0" w:color="auto"/>
      </w:divBdr>
      <w:divsChild>
        <w:div w:id="496459343">
          <w:marLeft w:val="0"/>
          <w:marRight w:val="0"/>
          <w:marTop w:val="0"/>
          <w:marBottom w:val="0"/>
          <w:divBdr>
            <w:top w:val="none" w:sz="0" w:space="0" w:color="auto"/>
            <w:left w:val="none" w:sz="0" w:space="0" w:color="auto"/>
            <w:bottom w:val="none" w:sz="0" w:space="0" w:color="auto"/>
            <w:right w:val="none" w:sz="0" w:space="0" w:color="auto"/>
          </w:divBdr>
        </w:div>
      </w:divsChild>
    </w:div>
    <w:div w:id="644744805">
      <w:bodyDiv w:val="1"/>
      <w:marLeft w:val="0"/>
      <w:marRight w:val="0"/>
      <w:marTop w:val="0"/>
      <w:marBottom w:val="0"/>
      <w:divBdr>
        <w:top w:val="none" w:sz="0" w:space="0" w:color="auto"/>
        <w:left w:val="none" w:sz="0" w:space="0" w:color="auto"/>
        <w:bottom w:val="none" w:sz="0" w:space="0" w:color="auto"/>
        <w:right w:val="none" w:sz="0" w:space="0" w:color="auto"/>
      </w:divBdr>
      <w:divsChild>
        <w:div w:id="1330447998">
          <w:marLeft w:val="0"/>
          <w:marRight w:val="0"/>
          <w:marTop w:val="0"/>
          <w:marBottom w:val="0"/>
          <w:divBdr>
            <w:top w:val="none" w:sz="0" w:space="0" w:color="auto"/>
            <w:left w:val="none" w:sz="0" w:space="0" w:color="auto"/>
            <w:bottom w:val="none" w:sz="0" w:space="0" w:color="auto"/>
            <w:right w:val="none" w:sz="0" w:space="0" w:color="auto"/>
          </w:divBdr>
          <w:divsChild>
            <w:div w:id="1081638890">
              <w:marLeft w:val="0"/>
              <w:marRight w:val="0"/>
              <w:marTop w:val="0"/>
              <w:marBottom w:val="0"/>
              <w:divBdr>
                <w:top w:val="none" w:sz="0" w:space="0" w:color="auto"/>
                <w:left w:val="none" w:sz="0" w:space="0" w:color="auto"/>
                <w:bottom w:val="none" w:sz="0" w:space="0" w:color="auto"/>
                <w:right w:val="none" w:sz="0" w:space="0" w:color="auto"/>
              </w:divBdr>
              <w:divsChild>
                <w:div w:id="820121289">
                  <w:marLeft w:val="0"/>
                  <w:marRight w:val="0"/>
                  <w:marTop w:val="0"/>
                  <w:marBottom w:val="0"/>
                  <w:divBdr>
                    <w:top w:val="none" w:sz="0" w:space="0" w:color="auto"/>
                    <w:left w:val="none" w:sz="0" w:space="0" w:color="auto"/>
                    <w:bottom w:val="none" w:sz="0" w:space="0" w:color="auto"/>
                    <w:right w:val="none" w:sz="0" w:space="0" w:color="auto"/>
                  </w:divBdr>
                  <w:divsChild>
                    <w:div w:id="33588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025580">
      <w:bodyDiv w:val="1"/>
      <w:marLeft w:val="0"/>
      <w:marRight w:val="0"/>
      <w:marTop w:val="0"/>
      <w:marBottom w:val="0"/>
      <w:divBdr>
        <w:top w:val="none" w:sz="0" w:space="0" w:color="auto"/>
        <w:left w:val="none" w:sz="0" w:space="0" w:color="auto"/>
        <w:bottom w:val="none" w:sz="0" w:space="0" w:color="auto"/>
        <w:right w:val="none" w:sz="0" w:space="0" w:color="auto"/>
      </w:divBdr>
      <w:divsChild>
        <w:div w:id="1338315008">
          <w:marLeft w:val="0"/>
          <w:marRight w:val="0"/>
          <w:marTop w:val="0"/>
          <w:marBottom w:val="0"/>
          <w:divBdr>
            <w:top w:val="none" w:sz="0" w:space="0" w:color="auto"/>
            <w:left w:val="none" w:sz="0" w:space="0" w:color="auto"/>
            <w:bottom w:val="none" w:sz="0" w:space="0" w:color="auto"/>
            <w:right w:val="none" w:sz="0" w:space="0" w:color="auto"/>
          </w:divBdr>
          <w:divsChild>
            <w:div w:id="1875074563">
              <w:marLeft w:val="0"/>
              <w:marRight w:val="0"/>
              <w:marTop w:val="0"/>
              <w:marBottom w:val="0"/>
              <w:divBdr>
                <w:top w:val="none" w:sz="0" w:space="0" w:color="auto"/>
                <w:left w:val="none" w:sz="0" w:space="0" w:color="auto"/>
                <w:bottom w:val="none" w:sz="0" w:space="0" w:color="auto"/>
                <w:right w:val="none" w:sz="0" w:space="0" w:color="auto"/>
              </w:divBdr>
              <w:divsChild>
                <w:div w:id="152983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170953">
      <w:bodyDiv w:val="1"/>
      <w:marLeft w:val="0"/>
      <w:marRight w:val="0"/>
      <w:marTop w:val="0"/>
      <w:marBottom w:val="0"/>
      <w:divBdr>
        <w:top w:val="none" w:sz="0" w:space="0" w:color="auto"/>
        <w:left w:val="none" w:sz="0" w:space="0" w:color="auto"/>
        <w:bottom w:val="none" w:sz="0" w:space="0" w:color="auto"/>
        <w:right w:val="none" w:sz="0" w:space="0" w:color="auto"/>
      </w:divBdr>
      <w:divsChild>
        <w:div w:id="266431270">
          <w:marLeft w:val="0"/>
          <w:marRight w:val="0"/>
          <w:marTop w:val="0"/>
          <w:marBottom w:val="0"/>
          <w:divBdr>
            <w:top w:val="none" w:sz="0" w:space="0" w:color="auto"/>
            <w:left w:val="none" w:sz="0" w:space="0" w:color="auto"/>
            <w:bottom w:val="none" w:sz="0" w:space="0" w:color="auto"/>
            <w:right w:val="none" w:sz="0" w:space="0" w:color="auto"/>
          </w:divBdr>
        </w:div>
      </w:divsChild>
    </w:div>
    <w:div w:id="675035372">
      <w:bodyDiv w:val="1"/>
      <w:marLeft w:val="0"/>
      <w:marRight w:val="0"/>
      <w:marTop w:val="0"/>
      <w:marBottom w:val="0"/>
      <w:divBdr>
        <w:top w:val="none" w:sz="0" w:space="0" w:color="auto"/>
        <w:left w:val="none" w:sz="0" w:space="0" w:color="auto"/>
        <w:bottom w:val="none" w:sz="0" w:space="0" w:color="auto"/>
        <w:right w:val="none" w:sz="0" w:space="0" w:color="auto"/>
      </w:divBdr>
    </w:div>
    <w:div w:id="696006587">
      <w:bodyDiv w:val="1"/>
      <w:marLeft w:val="0"/>
      <w:marRight w:val="0"/>
      <w:marTop w:val="0"/>
      <w:marBottom w:val="0"/>
      <w:divBdr>
        <w:top w:val="none" w:sz="0" w:space="0" w:color="auto"/>
        <w:left w:val="none" w:sz="0" w:space="0" w:color="auto"/>
        <w:bottom w:val="none" w:sz="0" w:space="0" w:color="auto"/>
        <w:right w:val="none" w:sz="0" w:space="0" w:color="auto"/>
      </w:divBdr>
      <w:divsChild>
        <w:div w:id="1843662226">
          <w:marLeft w:val="0"/>
          <w:marRight w:val="0"/>
          <w:marTop w:val="0"/>
          <w:marBottom w:val="0"/>
          <w:divBdr>
            <w:top w:val="none" w:sz="0" w:space="0" w:color="auto"/>
            <w:left w:val="none" w:sz="0" w:space="0" w:color="auto"/>
            <w:bottom w:val="none" w:sz="0" w:space="0" w:color="auto"/>
            <w:right w:val="none" w:sz="0" w:space="0" w:color="auto"/>
          </w:divBdr>
        </w:div>
      </w:divsChild>
    </w:div>
    <w:div w:id="699666339">
      <w:bodyDiv w:val="1"/>
      <w:marLeft w:val="0"/>
      <w:marRight w:val="0"/>
      <w:marTop w:val="0"/>
      <w:marBottom w:val="0"/>
      <w:divBdr>
        <w:top w:val="none" w:sz="0" w:space="0" w:color="auto"/>
        <w:left w:val="none" w:sz="0" w:space="0" w:color="auto"/>
        <w:bottom w:val="none" w:sz="0" w:space="0" w:color="auto"/>
        <w:right w:val="none" w:sz="0" w:space="0" w:color="auto"/>
      </w:divBdr>
    </w:div>
    <w:div w:id="712847657">
      <w:bodyDiv w:val="1"/>
      <w:marLeft w:val="0"/>
      <w:marRight w:val="0"/>
      <w:marTop w:val="0"/>
      <w:marBottom w:val="0"/>
      <w:divBdr>
        <w:top w:val="none" w:sz="0" w:space="0" w:color="auto"/>
        <w:left w:val="none" w:sz="0" w:space="0" w:color="auto"/>
        <w:bottom w:val="none" w:sz="0" w:space="0" w:color="auto"/>
        <w:right w:val="none" w:sz="0" w:space="0" w:color="auto"/>
      </w:divBdr>
      <w:divsChild>
        <w:div w:id="626622427">
          <w:marLeft w:val="0"/>
          <w:marRight w:val="0"/>
          <w:marTop w:val="0"/>
          <w:marBottom w:val="0"/>
          <w:divBdr>
            <w:top w:val="none" w:sz="0" w:space="0" w:color="auto"/>
            <w:left w:val="none" w:sz="0" w:space="0" w:color="auto"/>
            <w:bottom w:val="none" w:sz="0" w:space="0" w:color="auto"/>
            <w:right w:val="none" w:sz="0" w:space="0" w:color="auto"/>
          </w:divBdr>
        </w:div>
      </w:divsChild>
    </w:div>
    <w:div w:id="715396065">
      <w:bodyDiv w:val="1"/>
      <w:marLeft w:val="0"/>
      <w:marRight w:val="0"/>
      <w:marTop w:val="0"/>
      <w:marBottom w:val="0"/>
      <w:divBdr>
        <w:top w:val="none" w:sz="0" w:space="0" w:color="auto"/>
        <w:left w:val="none" w:sz="0" w:space="0" w:color="auto"/>
        <w:bottom w:val="none" w:sz="0" w:space="0" w:color="auto"/>
        <w:right w:val="none" w:sz="0" w:space="0" w:color="auto"/>
      </w:divBdr>
      <w:divsChild>
        <w:div w:id="240221150">
          <w:marLeft w:val="0"/>
          <w:marRight w:val="0"/>
          <w:marTop w:val="0"/>
          <w:marBottom w:val="0"/>
          <w:divBdr>
            <w:top w:val="none" w:sz="0" w:space="0" w:color="auto"/>
            <w:left w:val="none" w:sz="0" w:space="0" w:color="auto"/>
            <w:bottom w:val="none" w:sz="0" w:space="0" w:color="auto"/>
            <w:right w:val="none" w:sz="0" w:space="0" w:color="auto"/>
          </w:divBdr>
          <w:divsChild>
            <w:div w:id="1421246103">
              <w:marLeft w:val="0"/>
              <w:marRight w:val="0"/>
              <w:marTop w:val="0"/>
              <w:marBottom w:val="0"/>
              <w:divBdr>
                <w:top w:val="none" w:sz="0" w:space="0" w:color="auto"/>
                <w:left w:val="none" w:sz="0" w:space="0" w:color="auto"/>
                <w:bottom w:val="none" w:sz="0" w:space="0" w:color="auto"/>
                <w:right w:val="none" w:sz="0" w:space="0" w:color="auto"/>
              </w:divBdr>
              <w:divsChild>
                <w:div w:id="45686388">
                  <w:marLeft w:val="0"/>
                  <w:marRight w:val="0"/>
                  <w:marTop w:val="0"/>
                  <w:marBottom w:val="0"/>
                  <w:divBdr>
                    <w:top w:val="none" w:sz="0" w:space="0" w:color="auto"/>
                    <w:left w:val="none" w:sz="0" w:space="0" w:color="auto"/>
                    <w:bottom w:val="none" w:sz="0" w:space="0" w:color="auto"/>
                    <w:right w:val="none" w:sz="0" w:space="0" w:color="auto"/>
                  </w:divBdr>
                  <w:divsChild>
                    <w:div w:id="172085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6734121">
      <w:bodyDiv w:val="1"/>
      <w:marLeft w:val="0"/>
      <w:marRight w:val="0"/>
      <w:marTop w:val="0"/>
      <w:marBottom w:val="0"/>
      <w:divBdr>
        <w:top w:val="none" w:sz="0" w:space="0" w:color="auto"/>
        <w:left w:val="none" w:sz="0" w:space="0" w:color="auto"/>
        <w:bottom w:val="none" w:sz="0" w:space="0" w:color="auto"/>
        <w:right w:val="none" w:sz="0" w:space="0" w:color="auto"/>
      </w:divBdr>
    </w:div>
    <w:div w:id="723331938">
      <w:bodyDiv w:val="1"/>
      <w:marLeft w:val="0"/>
      <w:marRight w:val="0"/>
      <w:marTop w:val="0"/>
      <w:marBottom w:val="0"/>
      <w:divBdr>
        <w:top w:val="none" w:sz="0" w:space="0" w:color="auto"/>
        <w:left w:val="none" w:sz="0" w:space="0" w:color="auto"/>
        <w:bottom w:val="none" w:sz="0" w:space="0" w:color="auto"/>
        <w:right w:val="none" w:sz="0" w:space="0" w:color="auto"/>
      </w:divBdr>
      <w:divsChild>
        <w:div w:id="1548250901">
          <w:marLeft w:val="0"/>
          <w:marRight w:val="0"/>
          <w:marTop w:val="0"/>
          <w:marBottom w:val="0"/>
          <w:divBdr>
            <w:top w:val="none" w:sz="0" w:space="0" w:color="auto"/>
            <w:left w:val="none" w:sz="0" w:space="0" w:color="auto"/>
            <w:bottom w:val="none" w:sz="0" w:space="0" w:color="auto"/>
            <w:right w:val="none" w:sz="0" w:space="0" w:color="auto"/>
          </w:divBdr>
        </w:div>
      </w:divsChild>
    </w:div>
    <w:div w:id="724063208">
      <w:bodyDiv w:val="1"/>
      <w:marLeft w:val="0"/>
      <w:marRight w:val="0"/>
      <w:marTop w:val="0"/>
      <w:marBottom w:val="0"/>
      <w:divBdr>
        <w:top w:val="none" w:sz="0" w:space="0" w:color="auto"/>
        <w:left w:val="none" w:sz="0" w:space="0" w:color="auto"/>
        <w:bottom w:val="none" w:sz="0" w:space="0" w:color="auto"/>
        <w:right w:val="none" w:sz="0" w:space="0" w:color="auto"/>
      </w:divBdr>
      <w:divsChild>
        <w:div w:id="2090275025">
          <w:marLeft w:val="0"/>
          <w:marRight w:val="0"/>
          <w:marTop w:val="0"/>
          <w:marBottom w:val="0"/>
          <w:divBdr>
            <w:top w:val="none" w:sz="0" w:space="0" w:color="auto"/>
            <w:left w:val="none" w:sz="0" w:space="0" w:color="auto"/>
            <w:bottom w:val="none" w:sz="0" w:space="0" w:color="auto"/>
            <w:right w:val="none" w:sz="0" w:space="0" w:color="auto"/>
          </w:divBdr>
        </w:div>
      </w:divsChild>
    </w:div>
    <w:div w:id="726144460">
      <w:bodyDiv w:val="1"/>
      <w:marLeft w:val="0"/>
      <w:marRight w:val="0"/>
      <w:marTop w:val="0"/>
      <w:marBottom w:val="0"/>
      <w:divBdr>
        <w:top w:val="none" w:sz="0" w:space="0" w:color="auto"/>
        <w:left w:val="none" w:sz="0" w:space="0" w:color="auto"/>
        <w:bottom w:val="none" w:sz="0" w:space="0" w:color="auto"/>
        <w:right w:val="none" w:sz="0" w:space="0" w:color="auto"/>
      </w:divBdr>
    </w:div>
    <w:div w:id="739016352">
      <w:bodyDiv w:val="1"/>
      <w:marLeft w:val="0"/>
      <w:marRight w:val="0"/>
      <w:marTop w:val="0"/>
      <w:marBottom w:val="0"/>
      <w:divBdr>
        <w:top w:val="none" w:sz="0" w:space="0" w:color="auto"/>
        <w:left w:val="none" w:sz="0" w:space="0" w:color="auto"/>
        <w:bottom w:val="none" w:sz="0" w:space="0" w:color="auto"/>
        <w:right w:val="none" w:sz="0" w:space="0" w:color="auto"/>
      </w:divBdr>
    </w:div>
    <w:div w:id="749280651">
      <w:bodyDiv w:val="1"/>
      <w:marLeft w:val="0"/>
      <w:marRight w:val="0"/>
      <w:marTop w:val="0"/>
      <w:marBottom w:val="0"/>
      <w:divBdr>
        <w:top w:val="none" w:sz="0" w:space="0" w:color="auto"/>
        <w:left w:val="none" w:sz="0" w:space="0" w:color="auto"/>
        <w:bottom w:val="none" w:sz="0" w:space="0" w:color="auto"/>
        <w:right w:val="none" w:sz="0" w:space="0" w:color="auto"/>
      </w:divBdr>
      <w:divsChild>
        <w:div w:id="420217844">
          <w:marLeft w:val="0"/>
          <w:marRight w:val="0"/>
          <w:marTop w:val="0"/>
          <w:marBottom w:val="0"/>
          <w:divBdr>
            <w:top w:val="none" w:sz="0" w:space="0" w:color="auto"/>
            <w:left w:val="none" w:sz="0" w:space="0" w:color="auto"/>
            <w:bottom w:val="none" w:sz="0" w:space="0" w:color="auto"/>
            <w:right w:val="none" w:sz="0" w:space="0" w:color="auto"/>
          </w:divBdr>
          <w:divsChild>
            <w:div w:id="748499038">
              <w:marLeft w:val="0"/>
              <w:marRight w:val="0"/>
              <w:marTop w:val="0"/>
              <w:marBottom w:val="0"/>
              <w:divBdr>
                <w:top w:val="none" w:sz="0" w:space="0" w:color="auto"/>
                <w:left w:val="none" w:sz="0" w:space="0" w:color="auto"/>
                <w:bottom w:val="none" w:sz="0" w:space="0" w:color="auto"/>
                <w:right w:val="none" w:sz="0" w:space="0" w:color="auto"/>
              </w:divBdr>
              <w:divsChild>
                <w:div w:id="323362249">
                  <w:marLeft w:val="0"/>
                  <w:marRight w:val="0"/>
                  <w:marTop w:val="0"/>
                  <w:marBottom w:val="0"/>
                  <w:divBdr>
                    <w:top w:val="none" w:sz="0" w:space="0" w:color="auto"/>
                    <w:left w:val="none" w:sz="0" w:space="0" w:color="auto"/>
                    <w:bottom w:val="none" w:sz="0" w:space="0" w:color="auto"/>
                    <w:right w:val="none" w:sz="0" w:space="0" w:color="auto"/>
                  </w:divBdr>
                  <w:divsChild>
                    <w:div w:id="186582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470288">
      <w:bodyDiv w:val="1"/>
      <w:marLeft w:val="0"/>
      <w:marRight w:val="0"/>
      <w:marTop w:val="0"/>
      <w:marBottom w:val="0"/>
      <w:divBdr>
        <w:top w:val="none" w:sz="0" w:space="0" w:color="auto"/>
        <w:left w:val="none" w:sz="0" w:space="0" w:color="auto"/>
        <w:bottom w:val="none" w:sz="0" w:space="0" w:color="auto"/>
        <w:right w:val="none" w:sz="0" w:space="0" w:color="auto"/>
      </w:divBdr>
    </w:div>
    <w:div w:id="790630448">
      <w:bodyDiv w:val="1"/>
      <w:marLeft w:val="0"/>
      <w:marRight w:val="0"/>
      <w:marTop w:val="0"/>
      <w:marBottom w:val="0"/>
      <w:divBdr>
        <w:top w:val="none" w:sz="0" w:space="0" w:color="auto"/>
        <w:left w:val="none" w:sz="0" w:space="0" w:color="auto"/>
        <w:bottom w:val="none" w:sz="0" w:space="0" w:color="auto"/>
        <w:right w:val="none" w:sz="0" w:space="0" w:color="auto"/>
      </w:divBdr>
    </w:div>
    <w:div w:id="811563678">
      <w:bodyDiv w:val="1"/>
      <w:marLeft w:val="0"/>
      <w:marRight w:val="0"/>
      <w:marTop w:val="0"/>
      <w:marBottom w:val="0"/>
      <w:divBdr>
        <w:top w:val="none" w:sz="0" w:space="0" w:color="auto"/>
        <w:left w:val="none" w:sz="0" w:space="0" w:color="auto"/>
        <w:bottom w:val="none" w:sz="0" w:space="0" w:color="auto"/>
        <w:right w:val="none" w:sz="0" w:space="0" w:color="auto"/>
      </w:divBdr>
      <w:divsChild>
        <w:div w:id="12345015">
          <w:marLeft w:val="0"/>
          <w:marRight w:val="0"/>
          <w:marTop w:val="0"/>
          <w:marBottom w:val="0"/>
          <w:divBdr>
            <w:top w:val="none" w:sz="0" w:space="0" w:color="auto"/>
            <w:left w:val="none" w:sz="0" w:space="0" w:color="auto"/>
            <w:bottom w:val="none" w:sz="0" w:space="0" w:color="auto"/>
            <w:right w:val="none" w:sz="0" w:space="0" w:color="auto"/>
          </w:divBdr>
          <w:divsChild>
            <w:div w:id="1573736727">
              <w:marLeft w:val="0"/>
              <w:marRight w:val="0"/>
              <w:marTop w:val="0"/>
              <w:marBottom w:val="0"/>
              <w:divBdr>
                <w:top w:val="none" w:sz="0" w:space="0" w:color="auto"/>
                <w:left w:val="none" w:sz="0" w:space="0" w:color="auto"/>
                <w:bottom w:val="none" w:sz="0" w:space="0" w:color="auto"/>
                <w:right w:val="none" w:sz="0" w:space="0" w:color="auto"/>
              </w:divBdr>
              <w:divsChild>
                <w:div w:id="111798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588432">
      <w:bodyDiv w:val="1"/>
      <w:marLeft w:val="0"/>
      <w:marRight w:val="0"/>
      <w:marTop w:val="0"/>
      <w:marBottom w:val="0"/>
      <w:divBdr>
        <w:top w:val="none" w:sz="0" w:space="0" w:color="auto"/>
        <w:left w:val="none" w:sz="0" w:space="0" w:color="auto"/>
        <w:bottom w:val="none" w:sz="0" w:space="0" w:color="auto"/>
        <w:right w:val="none" w:sz="0" w:space="0" w:color="auto"/>
      </w:divBdr>
    </w:div>
    <w:div w:id="859394832">
      <w:bodyDiv w:val="1"/>
      <w:marLeft w:val="0"/>
      <w:marRight w:val="0"/>
      <w:marTop w:val="0"/>
      <w:marBottom w:val="0"/>
      <w:divBdr>
        <w:top w:val="none" w:sz="0" w:space="0" w:color="auto"/>
        <w:left w:val="none" w:sz="0" w:space="0" w:color="auto"/>
        <w:bottom w:val="none" w:sz="0" w:space="0" w:color="auto"/>
        <w:right w:val="none" w:sz="0" w:space="0" w:color="auto"/>
      </w:divBdr>
    </w:div>
    <w:div w:id="899175958">
      <w:bodyDiv w:val="1"/>
      <w:marLeft w:val="0"/>
      <w:marRight w:val="0"/>
      <w:marTop w:val="0"/>
      <w:marBottom w:val="0"/>
      <w:divBdr>
        <w:top w:val="none" w:sz="0" w:space="0" w:color="auto"/>
        <w:left w:val="none" w:sz="0" w:space="0" w:color="auto"/>
        <w:bottom w:val="none" w:sz="0" w:space="0" w:color="auto"/>
        <w:right w:val="none" w:sz="0" w:space="0" w:color="auto"/>
      </w:divBdr>
    </w:div>
    <w:div w:id="900599099">
      <w:bodyDiv w:val="1"/>
      <w:marLeft w:val="0"/>
      <w:marRight w:val="0"/>
      <w:marTop w:val="0"/>
      <w:marBottom w:val="0"/>
      <w:divBdr>
        <w:top w:val="none" w:sz="0" w:space="0" w:color="auto"/>
        <w:left w:val="none" w:sz="0" w:space="0" w:color="auto"/>
        <w:bottom w:val="none" w:sz="0" w:space="0" w:color="auto"/>
        <w:right w:val="none" w:sz="0" w:space="0" w:color="auto"/>
      </w:divBdr>
      <w:divsChild>
        <w:div w:id="1068957957">
          <w:marLeft w:val="0"/>
          <w:marRight w:val="0"/>
          <w:marTop w:val="0"/>
          <w:marBottom w:val="0"/>
          <w:divBdr>
            <w:top w:val="none" w:sz="0" w:space="0" w:color="auto"/>
            <w:left w:val="none" w:sz="0" w:space="0" w:color="auto"/>
            <w:bottom w:val="none" w:sz="0" w:space="0" w:color="auto"/>
            <w:right w:val="none" w:sz="0" w:space="0" w:color="auto"/>
          </w:divBdr>
        </w:div>
      </w:divsChild>
    </w:div>
    <w:div w:id="911355438">
      <w:bodyDiv w:val="1"/>
      <w:marLeft w:val="0"/>
      <w:marRight w:val="0"/>
      <w:marTop w:val="0"/>
      <w:marBottom w:val="0"/>
      <w:divBdr>
        <w:top w:val="none" w:sz="0" w:space="0" w:color="auto"/>
        <w:left w:val="none" w:sz="0" w:space="0" w:color="auto"/>
        <w:bottom w:val="none" w:sz="0" w:space="0" w:color="auto"/>
        <w:right w:val="none" w:sz="0" w:space="0" w:color="auto"/>
      </w:divBdr>
      <w:divsChild>
        <w:div w:id="1598902939">
          <w:marLeft w:val="0"/>
          <w:marRight w:val="0"/>
          <w:marTop w:val="0"/>
          <w:marBottom w:val="0"/>
          <w:divBdr>
            <w:top w:val="none" w:sz="0" w:space="0" w:color="auto"/>
            <w:left w:val="none" w:sz="0" w:space="0" w:color="auto"/>
            <w:bottom w:val="none" w:sz="0" w:space="0" w:color="auto"/>
            <w:right w:val="none" w:sz="0" w:space="0" w:color="auto"/>
          </w:divBdr>
          <w:divsChild>
            <w:div w:id="2108234826">
              <w:marLeft w:val="0"/>
              <w:marRight w:val="0"/>
              <w:marTop w:val="0"/>
              <w:marBottom w:val="0"/>
              <w:divBdr>
                <w:top w:val="none" w:sz="0" w:space="0" w:color="auto"/>
                <w:left w:val="none" w:sz="0" w:space="0" w:color="auto"/>
                <w:bottom w:val="none" w:sz="0" w:space="0" w:color="auto"/>
                <w:right w:val="none" w:sz="0" w:space="0" w:color="auto"/>
              </w:divBdr>
              <w:divsChild>
                <w:div w:id="16038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417565">
      <w:bodyDiv w:val="1"/>
      <w:marLeft w:val="0"/>
      <w:marRight w:val="0"/>
      <w:marTop w:val="0"/>
      <w:marBottom w:val="0"/>
      <w:divBdr>
        <w:top w:val="none" w:sz="0" w:space="0" w:color="auto"/>
        <w:left w:val="none" w:sz="0" w:space="0" w:color="auto"/>
        <w:bottom w:val="none" w:sz="0" w:space="0" w:color="auto"/>
        <w:right w:val="none" w:sz="0" w:space="0" w:color="auto"/>
      </w:divBdr>
    </w:div>
    <w:div w:id="968121649">
      <w:bodyDiv w:val="1"/>
      <w:marLeft w:val="0"/>
      <w:marRight w:val="0"/>
      <w:marTop w:val="0"/>
      <w:marBottom w:val="0"/>
      <w:divBdr>
        <w:top w:val="none" w:sz="0" w:space="0" w:color="auto"/>
        <w:left w:val="none" w:sz="0" w:space="0" w:color="auto"/>
        <w:bottom w:val="none" w:sz="0" w:space="0" w:color="auto"/>
        <w:right w:val="none" w:sz="0" w:space="0" w:color="auto"/>
      </w:divBdr>
    </w:div>
    <w:div w:id="968785519">
      <w:bodyDiv w:val="1"/>
      <w:marLeft w:val="0"/>
      <w:marRight w:val="0"/>
      <w:marTop w:val="0"/>
      <w:marBottom w:val="0"/>
      <w:divBdr>
        <w:top w:val="none" w:sz="0" w:space="0" w:color="auto"/>
        <w:left w:val="none" w:sz="0" w:space="0" w:color="auto"/>
        <w:bottom w:val="none" w:sz="0" w:space="0" w:color="auto"/>
        <w:right w:val="none" w:sz="0" w:space="0" w:color="auto"/>
      </w:divBdr>
      <w:divsChild>
        <w:div w:id="968052212">
          <w:marLeft w:val="0"/>
          <w:marRight w:val="0"/>
          <w:marTop w:val="0"/>
          <w:marBottom w:val="0"/>
          <w:divBdr>
            <w:top w:val="none" w:sz="0" w:space="0" w:color="auto"/>
            <w:left w:val="none" w:sz="0" w:space="0" w:color="auto"/>
            <w:bottom w:val="none" w:sz="0" w:space="0" w:color="auto"/>
            <w:right w:val="none" w:sz="0" w:space="0" w:color="auto"/>
          </w:divBdr>
        </w:div>
      </w:divsChild>
    </w:div>
    <w:div w:id="997417681">
      <w:bodyDiv w:val="1"/>
      <w:marLeft w:val="0"/>
      <w:marRight w:val="0"/>
      <w:marTop w:val="0"/>
      <w:marBottom w:val="0"/>
      <w:divBdr>
        <w:top w:val="none" w:sz="0" w:space="0" w:color="auto"/>
        <w:left w:val="none" w:sz="0" w:space="0" w:color="auto"/>
        <w:bottom w:val="none" w:sz="0" w:space="0" w:color="auto"/>
        <w:right w:val="none" w:sz="0" w:space="0" w:color="auto"/>
      </w:divBdr>
    </w:div>
    <w:div w:id="1016732563">
      <w:bodyDiv w:val="1"/>
      <w:marLeft w:val="0"/>
      <w:marRight w:val="0"/>
      <w:marTop w:val="0"/>
      <w:marBottom w:val="0"/>
      <w:divBdr>
        <w:top w:val="none" w:sz="0" w:space="0" w:color="auto"/>
        <w:left w:val="none" w:sz="0" w:space="0" w:color="auto"/>
        <w:bottom w:val="none" w:sz="0" w:space="0" w:color="auto"/>
        <w:right w:val="none" w:sz="0" w:space="0" w:color="auto"/>
      </w:divBdr>
      <w:divsChild>
        <w:div w:id="1069379750">
          <w:marLeft w:val="0"/>
          <w:marRight w:val="0"/>
          <w:marTop w:val="0"/>
          <w:marBottom w:val="0"/>
          <w:divBdr>
            <w:top w:val="none" w:sz="0" w:space="0" w:color="auto"/>
            <w:left w:val="none" w:sz="0" w:space="0" w:color="auto"/>
            <w:bottom w:val="none" w:sz="0" w:space="0" w:color="auto"/>
            <w:right w:val="none" w:sz="0" w:space="0" w:color="auto"/>
          </w:divBdr>
        </w:div>
      </w:divsChild>
    </w:div>
    <w:div w:id="1024018582">
      <w:bodyDiv w:val="1"/>
      <w:marLeft w:val="0"/>
      <w:marRight w:val="0"/>
      <w:marTop w:val="0"/>
      <w:marBottom w:val="0"/>
      <w:divBdr>
        <w:top w:val="none" w:sz="0" w:space="0" w:color="auto"/>
        <w:left w:val="none" w:sz="0" w:space="0" w:color="auto"/>
        <w:bottom w:val="none" w:sz="0" w:space="0" w:color="auto"/>
        <w:right w:val="none" w:sz="0" w:space="0" w:color="auto"/>
      </w:divBdr>
    </w:div>
    <w:div w:id="1050347476">
      <w:bodyDiv w:val="1"/>
      <w:marLeft w:val="0"/>
      <w:marRight w:val="0"/>
      <w:marTop w:val="0"/>
      <w:marBottom w:val="0"/>
      <w:divBdr>
        <w:top w:val="none" w:sz="0" w:space="0" w:color="auto"/>
        <w:left w:val="none" w:sz="0" w:space="0" w:color="auto"/>
        <w:bottom w:val="none" w:sz="0" w:space="0" w:color="auto"/>
        <w:right w:val="none" w:sz="0" w:space="0" w:color="auto"/>
      </w:divBdr>
    </w:div>
    <w:div w:id="1158764782">
      <w:bodyDiv w:val="1"/>
      <w:marLeft w:val="0"/>
      <w:marRight w:val="0"/>
      <w:marTop w:val="0"/>
      <w:marBottom w:val="0"/>
      <w:divBdr>
        <w:top w:val="none" w:sz="0" w:space="0" w:color="auto"/>
        <w:left w:val="none" w:sz="0" w:space="0" w:color="auto"/>
        <w:bottom w:val="none" w:sz="0" w:space="0" w:color="auto"/>
        <w:right w:val="none" w:sz="0" w:space="0" w:color="auto"/>
      </w:divBdr>
    </w:div>
    <w:div w:id="1163082776">
      <w:bodyDiv w:val="1"/>
      <w:marLeft w:val="0"/>
      <w:marRight w:val="0"/>
      <w:marTop w:val="0"/>
      <w:marBottom w:val="0"/>
      <w:divBdr>
        <w:top w:val="none" w:sz="0" w:space="0" w:color="auto"/>
        <w:left w:val="none" w:sz="0" w:space="0" w:color="auto"/>
        <w:bottom w:val="none" w:sz="0" w:space="0" w:color="auto"/>
        <w:right w:val="none" w:sz="0" w:space="0" w:color="auto"/>
      </w:divBdr>
      <w:divsChild>
        <w:div w:id="287124705">
          <w:marLeft w:val="0"/>
          <w:marRight w:val="0"/>
          <w:marTop w:val="0"/>
          <w:marBottom w:val="0"/>
          <w:divBdr>
            <w:top w:val="none" w:sz="0" w:space="0" w:color="auto"/>
            <w:left w:val="none" w:sz="0" w:space="0" w:color="auto"/>
            <w:bottom w:val="none" w:sz="0" w:space="0" w:color="auto"/>
            <w:right w:val="none" w:sz="0" w:space="0" w:color="auto"/>
          </w:divBdr>
          <w:divsChild>
            <w:div w:id="327906673">
              <w:marLeft w:val="0"/>
              <w:marRight w:val="0"/>
              <w:marTop w:val="0"/>
              <w:marBottom w:val="0"/>
              <w:divBdr>
                <w:top w:val="none" w:sz="0" w:space="0" w:color="auto"/>
                <w:left w:val="none" w:sz="0" w:space="0" w:color="auto"/>
                <w:bottom w:val="none" w:sz="0" w:space="0" w:color="auto"/>
                <w:right w:val="none" w:sz="0" w:space="0" w:color="auto"/>
              </w:divBdr>
              <w:divsChild>
                <w:div w:id="122991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597567">
      <w:bodyDiv w:val="1"/>
      <w:marLeft w:val="0"/>
      <w:marRight w:val="0"/>
      <w:marTop w:val="0"/>
      <w:marBottom w:val="0"/>
      <w:divBdr>
        <w:top w:val="none" w:sz="0" w:space="0" w:color="auto"/>
        <w:left w:val="none" w:sz="0" w:space="0" w:color="auto"/>
        <w:bottom w:val="none" w:sz="0" w:space="0" w:color="auto"/>
        <w:right w:val="none" w:sz="0" w:space="0" w:color="auto"/>
      </w:divBdr>
    </w:div>
    <w:div w:id="1212964255">
      <w:bodyDiv w:val="1"/>
      <w:marLeft w:val="0"/>
      <w:marRight w:val="0"/>
      <w:marTop w:val="0"/>
      <w:marBottom w:val="0"/>
      <w:divBdr>
        <w:top w:val="none" w:sz="0" w:space="0" w:color="auto"/>
        <w:left w:val="none" w:sz="0" w:space="0" w:color="auto"/>
        <w:bottom w:val="none" w:sz="0" w:space="0" w:color="auto"/>
        <w:right w:val="none" w:sz="0" w:space="0" w:color="auto"/>
      </w:divBdr>
      <w:divsChild>
        <w:div w:id="1381636593">
          <w:marLeft w:val="0"/>
          <w:marRight w:val="0"/>
          <w:marTop w:val="0"/>
          <w:marBottom w:val="0"/>
          <w:divBdr>
            <w:top w:val="none" w:sz="0" w:space="0" w:color="auto"/>
            <w:left w:val="none" w:sz="0" w:space="0" w:color="auto"/>
            <w:bottom w:val="none" w:sz="0" w:space="0" w:color="auto"/>
            <w:right w:val="none" w:sz="0" w:space="0" w:color="auto"/>
          </w:divBdr>
          <w:divsChild>
            <w:div w:id="86344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203399">
      <w:bodyDiv w:val="1"/>
      <w:marLeft w:val="0"/>
      <w:marRight w:val="0"/>
      <w:marTop w:val="0"/>
      <w:marBottom w:val="0"/>
      <w:divBdr>
        <w:top w:val="none" w:sz="0" w:space="0" w:color="auto"/>
        <w:left w:val="none" w:sz="0" w:space="0" w:color="auto"/>
        <w:bottom w:val="none" w:sz="0" w:space="0" w:color="auto"/>
        <w:right w:val="none" w:sz="0" w:space="0" w:color="auto"/>
      </w:divBdr>
    </w:div>
    <w:div w:id="1220825726">
      <w:bodyDiv w:val="1"/>
      <w:marLeft w:val="0"/>
      <w:marRight w:val="0"/>
      <w:marTop w:val="0"/>
      <w:marBottom w:val="0"/>
      <w:divBdr>
        <w:top w:val="none" w:sz="0" w:space="0" w:color="auto"/>
        <w:left w:val="none" w:sz="0" w:space="0" w:color="auto"/>
        <w:bottom w:val="none" w:sz="0" w:space="0" w:color="auto"/>
        <w:right w:val="none" w:sz="0" w:space="0" w:color="auto"/>
      </w:divBdr>
    </w:div>
    <w:div w:id="1230261414">
      <w:bodyDiv w:val="1"/>
      <w:marLeft w:val="0"/>
      <w:marRight w:val="0"/>
      <w:marTop w:val="0"/>
      <w:marBottom w:val="0"/>
      <w:divBdr>
        <w:top w:val="none" w:sz="0" w:space="0" w:color="auto"/>
        <w:left w:val="none" w:sz="0" w:space="0" w:color="auto"/>
        <w:bottom w:val="none" w:sz="0" w:space="0" w:color="auto"/>
        <w:right w:val="none" w:sz="0" w:space="0" w:color="auto"/>
      </w:divBdr>
    </w:div>
    <w:div w:id="1257405626">
      <w:bodyDiv w:val="1"/>
      <w:marLeft w:val="0"/>
      <w:marRight w:val="0"/>
      <w:marTop w:val="0"/>
      <w:marBottom w:val="0"/>
      <w:divBdr>
        <w:top w:val="none" w:sz="0" w:space="0" w:color="auto"/>
        <w:left w:val="none" w:sz="0" w:space="0" w:color="auto"/>
        <w:bottom w:val="none" w:sz="0" w:space="0" w:color="auto"/>
        <w:right w:val="none" w:sz="0" w:space="0" w:color="auto"/>
      </w:divBdr>
      <w:divsChild>
        <w:div w:id="1199202519">
          <w:marLeft w:val="0"/>
          <w:marRight w:val="0"/>
          <w:marTop w:val="0"/>
          <w:marBottom w:val="0"/>
          <w:divBdr>
            <w:top w:val="none" w:sz="0" w:space="0" w:color="auto"/>
            <w:left w:val="none" w:sz="0" w:space="0" w:color="auto"/>
            <w:bottom w:val="none" w:sz="0" w:space="0" w:color="auto"/>
            <w:right w:val="none" w:sz="0" w:space="0" w:color="auto"/>
          </w:divBdr>
          <w:divsChild>
            <w:div w:id="1602369225">
              <w:marLeft w:val="0"/>
              <w:marRight w:val="0"/>
              <w:marTop w:val="0"/>
              <w:marBottom w:val="0"/>
              <w:divBdr>
                <w:top w:val="none" w:sz="0" w:space="0" w:color="auto"/>
                <w:left w:val="none" w:sz="0" w:space="0" w:color="auto"/>
                <w:bottom w:val="none" w:sz="0" w:space="0" w:color="auto"/>
                <w:right w:val="none" w:sz="0" w:space="0" w:color="auto"/>
              </w:divBdr>
              <w:divsChild>
                <w:div w:id="194118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515908">
      <w:bodyDiv w:val="1"/>
      <w:marLeft w:val="0"/>
      <w:marRight w:val="0"/>
      <w:marTop w:val="0"/>
      <w:marBottom w:val="0"/>
      <w:divBdr>
        <w:top w:val="none" w:sz="0" w:space="0" w:color="auto"/>
        <w:left w:val="none" w:sz="0" w:space="0" w:color="auto"/>
        <w:bottom w:val="none" w:sz="0" w:space="0" w:color="auto"/>
        <w:right w:val="none" w:sz="0" w:space="0" w:color="auto"/>
      </w:divBdr>
      <w:divsChild>
        <w:div w:id="2033608893">
          <w:marLeft w:val="0"/>
          <w:marRight w:val="0"/>
          <w:marTop w:val="0"/>
          <w:marBottom w:val="0"/>
          <w:divBdr>
            <w:top w:val="none" w:sz="0" w:space="0" w:color="auto"/>
            <w:left w:val="none" w:sz="0" w:space="0" w:color="auto"/>
            <w:bottom w:val="none" w:sz="0" w:space="0" w:color="auto"/>
            <w:right w:val="none" w:sz="0" w:space="0" w:color="auto"/>
          </w:divBdr>
        </w:div>
      </w:divsChild>
    </w:div>
    <w:div w:id="1267616030">
      <w:bodyDiv w:val="1"/>
      <w:marLeft w:val="0"/>
      <w:marRight w:val="0"/>
      <w:marTop w:val="0"/>
      <w:marBottom w:val="0"/>
      <w:divBdr>
        <w:top w:val="none" w:sz="0" w:space="0" w:color="auto"/>
        <w:left w:val="none" w:sz="0" w:space="0" w:color="auto"/>
        <w:bottom w:val="none" w:sz="0" w:space="0" w:color="auto"/>
        <w:right w:val="none" w:sz="0" w:space="0" w:color="auto"/>
      </w:divBdr>
      <w:divsChild>
        <w:div w:id="633565647">
          <w:marLeft w:val="0"/>
          <w:marRight w:val="0"/>
          <w:marTop w:val="0"/>
          <w:marBottom w:val="0"/>
          <w:divBdr>
            <w:top w:val="none" w:sz="0" w:space="0" w:color="auto"/>
            <w:left w:val="none" w:sz="0" w:space="0" w:color="auto"/>
            <w:bottom w:val="none" w:sz="0" w:space="0" w:color="auto"/>
            <w:right w:val="none" w:sz="0" w:space="0" w:color="auto"/>
          </w:divBdr>
        </w:div>
      </w:divsChild>
    </w:div>
    <w:div w:id="1271276372">
      <w:bodyDiv w:val="1"/>
      <w:marLeft w:val="0"/>
      <w:marRight w:val="0"/>
      <w:marTop w:val="0"/>
      <w:marBottom w:val="0"/>
      <w:divBdr>
        <w:top w:val="none" w:sz="0" w:space="0" w:color="auto"/>
        <w:left w:val="none" w:sz="0" w:space="0" w:color="auto"/>
        <w:bottom w:val="none" w:sz="0" w:space="0" w:color="auto"/>
        <w:right w:val="none" w:sz="0" w:space="0" w:color="auto"/>
      </w:divBdr>
    </w:div>
    <w:div w:id="1271359361">
      <w:bodyDiv w:val="1"/>
      <w:marLeft w:val="0"/>
      <w:marRight w:val="0"/>
      <w:marTop w:val="0"/>
      <w:marBottom w:val="0"/>
      <w:divBdr>
        <w:top w:val="none" w:sz="0" w:space="0" w:color="auto"/>
        <w:left w:val="none" w:sz="0" w:space="0" w:color="auto"/>
        <w:bottom w:val="none" w:sz="0" w:space="0" w:color="auto"/>
        <w:right w:val="none" w:sz="0" w:space="0" w:color="auto"/>
      </w:divBdr>
      <w:divsChild>
        <w:div w:id="1739983835">
          <w:marLeft w:val="0"/>
          <w:marRight w:val="0"/>
          <w:marTop w:val="0"/>
          <w:marBottom w:val="0"/>
          <w:divBdr>
            <w:top w:val="none" w:sz="0" w:space="0" w:color="auto"/>
            <w:left w:val="none" w:sz="0" w:space="0" w:color="auto"/>
            <w:bottom w:val="none" w:sz="0" w:space="0" w:color="auto"/>
            <w:right w:val="none" w:sz="0" w:space="0" w:color="auto"/>
          </w:divBdr>
        </w:div>
      </w:divsChild>
    </w:div>
    <w:div w:id="1274676012">
      <w:bodyDiv w:val="1"/>
      <w:marLeft w:val="0"/>
      <w:marRight w:val="0"/>
      <w:marTop w:val="0"/>
      <w:marBottom w:val="0"/>
      <w:divBdr>
        <w:top w:val="none" w:sz="0" w:space="0" w:color="auto"/>
        <w:left w:val="none" w:sz="0" w:space="0" w:color="auto"/>
        <w:bottom w:val="none" w:sz="0" w:space="0" w:color="auto"/>
        <w:right w:val="none" w:sz="0" w:space="0" w:color="auto"/>
      </w:divBdr>
      <w:divsChild>
        <w:div w:id="1658653535">
          <w:marLeft w:val="0"/>
          <w:marRight w:val="0"/>
          <w:marTop w:val="0"/>
          <w:marBottom w:val="0"/>
          <w:divBdr>
            <w:top w:val="none" w:sz="0" w:space="0" w:color="auto"/>
            <w:left w:val="none" w:sz="0" w:space="0" w:color="auto"/>
            <w:bottom w:val="none" w:sz="0" w:space="0" w:color="auto"/>
            <w:right w:val="none" w:sz="0" w:space="0" w:color="auto"/>
          </w:divBdr>
          <w:divsChild>
            <w:div w:id="474687607">
              <w:marLeft w:val="0"/>
              <w:marRight w:val="0"/>
              <w:marTop w:val="0"/>
              <w:marBottom w:val="0"/>
              <w:divBdr>
                <w:top w:val="none" w:sz="0" w:space="0" w:color="auto"/>
                <w:left w:val="none" w:sz="0" w:space="0" w:color="auto"/>
                <w:bottom w:val="none" w:sz="0" w:space="0" w:color="auto"/>
                <w:right w:val="none" w:sz="0" w:space="0" w:color="auto"/>
              </w:divBdr>
              <w:divsChild>
                <w:div w:id="87084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909579">
      <w:bodyDiv w:val="1"/>
      <w:marLeft w:val="0"/>
      <w:marRight w:val="0"/>
      <w:marTop w:val="0"/>
      <w:marBottom w:val="0"/>
      <w:divBdr>
        <w:top w:val="none" w:sz="0" w:space="0" w:color="auto"/>
        <w:left w:val="none" w:sz="0" w:space="0" w:color="auto"/>
        <w:bottom w:val="none" w:sz="0" w:space="0" w:color="auto"/>
        <w:right w:val="none" w:sz="0" w:space="0" w:color="auto"/>
      </w:divBdr>
    </w:div>
    <w:div w:id="1304240762">
      <w:bodyDiv w:val="1"/>
      <w:marLeft w:val="0"/>
      <w:marRight w:val="0"/>
      <w:marTop w:val="0"/>
      <w:marBottom w:val="0"/>
      <w:divBdr>
        <w:top w:val="none" w:sz="0" w:space="0" w:color="auto"/>
        <w:left w:val="none" w:sz="0" w:space="0" w:color="auto"/>
        <w:bottom w:val="none" w:sz="0" w:space="0" w:color="auto"/>
        <w:right w:val="none" w:sz="0" w:space="0" w:color="auto"/>
      </w:divBdr>
      <w:divsChild>
        <w:div w:id="1733969884">
          <w:marLeft w:val="0"/>
          <w:marRight w:val="0"/>
          <w:marTop w:val="0"/>
          <w:marBottom w:val="0"/>
          <w:divBdr>
            <w:top w:val="none" w:sz="0" w:space="0" w:color="auto"/>
            <w:left w:val="none" w:sz="0" w:space="0" w:color="auto"/>
            <w:bottom w:val="none" w:sz="0" w:space="0" w:color="auto"/>
            <w:right w:val="none" w:sz="0" w:space="0" w:color="auto"/>
          </w:divBdr>
        </w:div>
      </w:divsChild>
    </w:div>
    <w:div w:id="1309284689">
      <w:bodyDiv w:val="1"/>
      <w:marLeft w:val="0"/>
      <w:marRight w:val="0"/>
      <w:marTop w:val="0"/>
      <w:marBottom w:val="0"/>
      <w:divBdr>
        <w:top w:val="none" w:sz="0" w:space="0" w:color="auto"/>
        <w:left w:val="none" w:sz="0" w:space="0" w:color="auto"/>
        <w:bottom w:val="none" w:sz="0" w:space="0" w:color="auto"/>
        <w:right w:val="none" w:sz="0" w:space="0" w:color="auto"/>
      </w:divBdr>
      <w:divsChild>
        <w:div w:id="78719721">
          <w:marLeft w:val="0"/>
          <w:marRight w:val="0"/>
          <w:marTop w:val="0"/>
          <w:marBottom w:val="0"/>
          <w:divBdr>
            <w:top w:val="none" w:sz="0" w:space="0" w:color="auto"/>
            <w:left w:val="none" w:sz="0" w:space="0" w:color="auto"/>
            <w:bottom w:val="none" w:sz="0" w:space="0" w:color="auto"/>
            <w:right w:val="none" w:sz="0" w:space="0" w:color="auto"/>
          </w:divBdr>
        </w:div>
      </w:divsChild>
    </w:div>
    <w:div w:id="1311859884">
      <w:bodyDiv w:val="1"/>
      <w:marLeft w:val="0"/>
      <w:marRight w:val="0"/>
      <w:marTop w:val="0"/>
      <w:marBottom w:val="0"/>
      <w:divBdr>
        <w:top w:val="none" w:sz="0" w:space="0" w:color="auto"/>
        <w:left w:val="none" w:sz="0" w:space="0" w:color="auto"/>
        <w:bottom w:val="none" w:sz="0" w:space="0" w:color="auto"/>
        <w:right w:val="none" w:sz="0" w:space="0" w:color="auto"/>
      </w:divBdr>
    </w:div>
    <w:div w:id="1331983363">
      <w:bodyDiv w:val="1"/>
      <w:marLeft w:val="0"/>
      <w:marRight w:val="0"/>
      <w:marTop w:val="0"/>
      <w:marBottom w:val="0"/>
      <w:divBdr>
        <w:top w:val="none" w:sz="0" w:space="0" w:color="auto"/>
        <w:left w:val="none" w:sz="0" w:space="0" w:color="auto"/>
        <w:bottom w:val="none" w:sz="0" w:space="0" w:color="auto"/>
        <w:right w:val="none" w:sz="0" w:space="0" w:color="auto"/>
      </w:divBdr>
      <w:divsChild>
        <w:div w:id="193348785">
          <w:marLeft w:val="0"/>
          <w:marRight w:val="0"/>
          <w:marTop w:val="0"/>
          <w:marBottom w:val="0"/>
          <w:divBdr>
            <w:top w:val="none" w:sz="0" w:space="0" w:color="auto"/>
            <w:left w:val="none" w:sz="0" w:space="0" w:color="auto"/>
            <w:bottom w:val="none" w:sz="0" w:space="0" w:color="auto"/>
            <w:right w:val="none" w:sz="0" w:space="0" w:color="auto"/>
          </w:divBdr>
        </w:div>
      </w:divsChild>
    </w:div>
    <w:div w:id="1345941326">
      <w:bodyDiv w:val="1"/>
      <w:marLeft w:val="0"/>
      <w:marRight w:val="0"/>
      <w:marTop w:val="0"/>
      <w:marBottom w:val="0"/>
      <w:divBdr>
        <w:top w:val="none" w:sz="0" w:space="0" w:color="auto"/>
        <w:left w:val="none" w:sz="0" w:space="0" w:color="auto"/>
        <w:bottom w:val="none" w:sz="0" w:space="0" w:color="auto"/>
        <w:right w:val="none" w:sz="0" w:space="0" w:color="auto"/>
      </w:divBdr>
      <w:divsChild>
        <w:div w:id="2018455244">
          <w:marLeft w:val="0"/>
          <w:marRight w:val="0"/>
          <w:marTop w:val="0"/>
          <w:marBottom w:val="0"/>
          <w:divBdr>
            <w:top w:val="none" w:sz="0" w:space="0" w:color="auto"/>
            <w:left w:val="none" w:sz="0" w:space="0" w:color="auto"/>
            <w:bottom w:val="none" w:sz="0" w:space="0" w:color="auto"/>
            <w:right w:val="none" w:sz="0" w:space="0" w:color="auto"/>
          </w:divBdr>
        </w:div>
      </w:divsChild>
    </w:div>
    <w:div w:id="1352535612">
      <w:bodyDiv w:val="1"/>
      <w:marLeft w:val="0"/>
      <w:marRight w:val="0"/>
      <w:marTop w:val="0"/>
      <w:marBottom w:val="0"/>
      <w:divBdr>
        <w:top w:val="none" w:sz="0" w:space="0" w:color="auto"/>
        <w:left w:val="none" w:sz="0" w:space="0" w:color="auto"/>
        <w:bottom w:val="none" w:sz="0" w:space="0" w:color="auto"/>
        <w:right w:val="none" w:sz="0" w:space="0" w:color="auto"/>
      </w:divBdr>
    </w:div>
    <w:div w:id="1355302943">
      <w:bodyDiv w:val="1"/>
      <w:marLeft w:val="0"/>
      <w:marRight w:val="0"/>
      <w:marTop w:val="0"/>
      <w:marBottom w:val="0"/>
      <w:divBdr>
        <w:top w:val="none" w:sz="0" w:space="0" w:color="auto"/>
        <w:left w:val="none" w:sz="0" w:space="0" w:color="auto"/>
        <w:bottom w:val="none" w:sz="0" w:space="0" w:color="auto"/>
        <w:right w:val="none" w:sz="0" w:space="0" w:color="auto"/>
      </w:divBdr>
      <w:divsChild>
        <w:div w:id="1452356020">
          <w:marLeft w:val="0"/>
          <w:marRight w:val="0"/>
          <w:marTop w:val="0"/>
          <w:marBottom w:val="0"/>
          <w:divBdr>
            <w:top w:val="none" w:sz="0" w:space="0" w:color="auto"/>
            <w:left w:val="none" w:sz="0" w:space="0" w:color="auto"/>
            <w:bottom w:val="none" w:sz="0" w:space="0" w:color="auto"/>
            <w:right w:val="none" w:sz="0" w:space="0" w:color="auto"/>
          </w:divBdr>
          <w:divsChild>
            <w:div w:id="134881611">
              <w:marLeft w:val="0"/>
              <w:marRight w:val="0"/>
              <w:marTop w:val="0"/>
              <w:marBottom w:val="0"/>
              <w:divBdr>
                <w:top w:val="none" w:sz="0" w:space="0" w:color="auto"/>
                <w:left w:val="none" w:sz="0" w:space="0" w:color="auto"/>
                <w:bottom w:val="none" w:sz="0" w:space="0" w:color="auto"/>
                <w:right w:val="none" w:sz="0" w:space="0" w:color="auto"/>
              </w:divBdr>
              <w:divsChild>
                <w:div w:id="2056345159">
                  <w:marLeft w:val="0"/>
                  <w:marRight w:val="0"/>
                  <w:marTop w:val="0"/>
                  <w:marBottom w:val="0"/>
                  <w:divBdr>
                    <w:top w:val="none" w:sz="0" w:space="0" w:color="auto"/>
                    <w:left w:val="none" w:sz="0" w:space="0" w:color="auto"/>
                    <w:bottom w:val="none" w:sz="0" w:space="0" w:color="auto"/>
                    <w:right w:val="none" w:sz="0" w:space="0" w:color="auto"/>
                  </w:divBdr>
                  <w:divsChild>
                    <w:div w:id="190861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2459843">
      <w:bodyDiv w:val="1"/>
      <w:marLeft w:val="0"/>
      <w:marRight w:val="0"/>
      <w:marTop w:val="0"/>
      <w:marBottom w:val="0"/>
      <w:divBdr>
        <w:top w:val="none" w:sz="0" w:space="0" w:color="auto"/>
        <w:left w:val="none" w:sz="0" w:space="0" w:color="auto"/>
        <w:bottom w:val="none" w:sz="0" w:space="0" w:color="auto"/>
        <w:right w:val="none" w:sz="0" w:space="0" w:color="auto"/>
      </w:divBdr>
      <w:divsChild>
        <w:div w:id="577711269">
          <w:marLeft w:val="0"/>
          <w:marRight w:val="0"/>
          <w:marTop w:val="0"/>
          <w:marBottom w:val="0"/>
          <w:divBdr>
            <w:top w:val="none" w:sz="0" w:space="0" w:color="auto"/>
            <w:left w:val="none" w:sz="0" w:space="0" w:color="auto"/>
            <w:bottom w:val="none" w:sz="0" w:space="0" w:color="auto"/>
            <w:right w:val="none" w:sz="0" w:space="0" w:color="auto"/>
          </w:divBdr>
        </w:div>
      </w:divsChild>
    </w:div>
    <w:div w:id="1378895500">
      <w:bodyDiv w:val="1"/>
      <w:marLeft w:val="0"/>
      <w:marRight w:val="0"/>
      <w:marTop w:val="0"/>
      <w:marBottom w:val="0"/>
      <w:divBdr>
        <w:top w:val="none" w:sz="0" w:space="0" w:color="auto"/>
        <w:left w:val="none" w:sz="0" w:space="0" w:color="auto"/>
        <w:bottom w:val="none" w:sz="0" w:space="0" w:color="auto"/>
        <w:right w:val="none" w:sz="0" w:space="0" w:color="auto"/>
      </w:divBdr>
    </w:div>
    <w:div w:id="1381397989">
      <w:bodyDiv w:val="1"/>
      <w:marLeft w:val="0"/>
      <w:marRight w:val="0"/>
      <w:marTop w:val="0"/>
      <w:marBottom w:val="0"/>
      <w:divBdr>
        <w:top w:val="none" w:sz="0" w:space="0" w:color="auto"/>
        <w:left w:val="none" w:sz="0" w:space="0" w:color="auto"/>
        <w:bottom w:val="none" w:sz="0" w:space="0" w:color="auto"/>
        <w:right w:val="none" w:sz="0" w:space="0" w:color="auto"/>
      </w:divBdr>
      <w:divsChild>
        <w:div w:id="1216350234">
          <w:marLeft w:val="0"/>
          <w:marRight w:val="0"/>
          <w:marTop w:val="0"/>
          <w:marBottom w:val="0"/>
          <w:divBdr>
            <w:top w:val="none" w:sz="0" w:space="0" w:color="auto"/>
            <w:left w:val="none" w:sz="0" w:space="0" w:color="auto"/>
            <w:bottom w:val="none" w:sz="0" w:space="0" w:color="auto"/>
            <w:right w:val="none" w:sz="0" w:space="0" w:color="auto"/>
          </w:divBdr>
        </w:div>
      </w:divsChild>
    </w:div>
    <w:div w:id="1381586055">
      <w:bodyDiv w:val="1"/>
      <w:marLeft w:val="0"/>
      <w:marRight w:val="0"/>
      <w:marTop w:val="0"/>
      <w:marBottom w:val="0"/>
      <w:divBdr>
        <w:top w:val="none" w:sz="0" w:space="0" w:color="auto"/>
        <w:left w:val="none" w:sz="0" w:space="0" w:color="auto"/>
        <w:bottom w:val="none" w:sz="0" w:space="0" w:color="auto"/>
        <w:right w:val="none" w:sz="0" w:space="0" w:color="auto"/>
      </w:divBdr>
      <w:divsChild>
        <w:div w:id="1995985307">
          <w:marLeft w:val="0"/>
          <w:marRight w:val="0"/>
          <w:marTop w:val="0"/>
          <w:marBottom w:val="0"/>
          <w:divBdr>
            <w:top w:val="none" w:sz="0" w:space="0" w:color="auto"/>
            <w:left w:val="none" w:sz="0" w:space="0" w:color="auto"/>
            <w:bottom w:val="none" w:sz="0" w:space="0" w:color="auto"/>
            <w:right w:val="none" w:sz="0" w:space="0" w:color="auto"/>
          </w:divBdr>
        </w:div>
      </w:divsChild>
    </w:div>
    <w:div w:id="1417901748">
      <w:bodyDiv w:val="1"/>
      <w:marLeft w:val="0"/>
      <w:marRight w:val="0"/>
      <w:marTop w:val="0"/>
      <w:marBottom w:val="0"/>
      <w:divBdr>
        <w:top w:val="none" w:sz="0" w:space="0" w:color="auto"/>
        <w:left w:val="none" w:sz="0" w:space="0" w:color="auto"/>
        <w:bottom w:val="none" w:sz="0" w:space="0" w:color="auto"/>
        <w:right w:val="none" w:sz="0" w:space="0" w:color="auto"/>
      </w:divBdr>
      <w:divsChild>
        <w:div w:id="824317725">
          <w:marLeft w:val="0"/>
          <w:marRight w:val="0"/>
          <w:marTop w:val="0"/>
          <w:marBottom w:val="0"/>
          <w:divBdr>
            <w:top w:val="none" w:sz="0" w:space="0" w:color="auto"/>
            <w:left w:val="none" w:sz="0" w:space="0" w:color="auto"/>
            <w:bottom w:val="none" w:sz="0" w:space="0" w:color="auto"/>
            <w:right w:val="none" w:sz="0" w:space="0" w:color="auto"/>
          </w:divBdr>
        </w:div>
      </w:divsChild>
    </w:div>
    <w:div w:id="1421950758">
      <w:bodyDiv w:val="1"/>
      <w:marLeft w:val="0"/>
      <w:marRight w:val="0"/>
      <w:marTop w:val="0"/>
      <w:marBottom w:val="0"/>
      <w:divBdr>
        <w:top w:val="none" w:sz="0" w:space="0" w:color="auto"/>
        <w:left w:val="none" w:sz="0" w:space="0" w:color="auto"/>
        <w:bottom w:val="none" w:sz="0" w:space="0" w:color="auto"/>
        <w:right w:val="none" w:sz="0" w:space="0" w:color="auto"/>
      </w:divBdr>
      <w:divsChild>
        <w:div w:id="374277429">
          <w:marLeft w:val="0"/>
          <w:marRight w:val="0"/>
          <w:marTop w:val="0"/>
          <w:marBottom w:val="0"/>
          <w:divBdr>
            <w:top w:val="none" w:sz="0" w:space="0" w:color="auto"/>
            <w:left w:val="none" w:sz="0" w:space="0" w:color="auto"/>
            <w:bottom w:val="none" w:sz="0" w:space="0" w:color="auto"/>
            <w:right w:val="none" w:sz="0" w:space="0" w:color="auto"/>
          </w:divBdr>
          <w:divsChild>
            <w:div w:id="1101948305">
              <w:marLeft w:val="0"/>
              <w:marRight w:val="0"/>
              <w:marTop w:val="0"/>
              <w:marBottom w:val="0"/>
              <w:divBdr>
                <w:top w:val="none" w:sz="0" w:space="0" w:color="auto"/>
                <w:left w:val="none" w:sz="0" w:space="0" w:color="auto"/>
                <w:bottom w:val="none" w:sz="0" w:space="0" w:color="auto"/>
                <w:right w:val="none" w:sz="0" w:space="0" w:color="auto"/>
              </w:divBdr>
              <w:divsChild>
                <w:div w:id="108360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826129">
      <w:bodyDiv w:val="1"/>
      <w:marLeft w:val="0"/>
      <w:marRight w:val="0"/>
      <w:marTop w:val="0"/>
      <w:marBottom w:val="0"/>
      <w:divBdr>
        <w:top w:val="none" w:sz="0" w:space="0" w:color="auto"/>
        <w:left w:val="none" w:sz="0" w:space="0" w:color="auto"/>
        <w:bottom w:val="none" w:sz="0" w:space="0" w:color="auto"/>
        <w:right w:val="none" w:sz="0" w:space="0" w:color="auto"/>
      </w:divBdr>
      <w:divsChild>
        <w:div w:id="592325430">
          <w:marLeft w:val="0"/>
          <w:marRight w:val="0"/>
          <w:marTop w:val="0"/>
          <w:marBottom w:val="0"/>
          <w:divBdr>
            <w:top w:val="none" w:sz="0" w:space="0" w:color="auto"/>
            <w:left w:val="none" w:sz="0" w:space="0" w:color="auto"/>
            <w:bottom w:val="none" w:sz="0" w:space="0" w:color="auto"/>
            <w:right w:val="none" w:sz="0" w:space="0" w:color="auto"/>
          </w:divBdr>
          <w:divsChild>
            <w:div w:id="1115557456">
              <w:marLeft w:val="0"/>
              <w:marRight w:val="0"/>
              <w:marTop w:val="0"/>
              <w:marBottom w:val="0"/>
              <w:divBdr>
                <w:top w:val="none" w:sz="0" w:space="0" w:color="auto"/>
                <w:left w:val="none" w:sz="0" w:space="0" w:color="auto"/>
                <w:bottom w:val="none" w:sz="0" w:space="0" w:color="auto"/>
                <w:right w:val="none" w:sz="0" w:space="0" w:color="auto"/>
              </w:divBdr>
              <w:divsChild>
                <w:div w:id="1569655774">
                  <w:marLeft w:val="0"/>
                  <w:marRight w:val="0"/>
                  <w:marTop w:val="0"/>
                  <w:marBottom w:val="0"/>
                  <w:divBdr>
                    <w:top w:val="none" w:sz="0" w:space="0" w:color="auto"/>
                    <w:left w:val="none" w:sz="0" w:space="0" w:color="auto"/>
                    <w:bottom w:val="none" w:sz="0" w:space="0" w:color="auto"/>
                    <w:right w:val="none" w:sz="0" w:space="0" w:color="auto"/>
                  </w:divBdr>
                  <w:divsChild>
                    <w:div w:id="180199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7521861">
      <w:bodyDiv w:val="1"/>
      <w:marLeft w:val="0"/>
      <w:marRight w:val="0"/>
      <w:marTop w:val="0"/>
      <w:marBottom w:val="0"/>
      <w:divBdr>
        <w:top w:val="none" w:sz="0" w:space="0" w:color="auto"/>
        <w:left w:val="none" w:sz="0" w:space="0" w:color="auto"/>
        <w:bottom w:val="none" w:sz="0" w:space="0" w:color="auto"/>
        <w:right w:val="none" w:sz="0" w:space="0" w:color="auto"/>
      </w:divBdr>
    </w:div>
    <w:div w:id="1467815108">
      <w:bodyDiv w:val="1"/>
      <w:marLeft w:val="0"/>
      <w:marRight w:val="0"/>
      <w:marTop w:val="0"/>
      <w:marBottom w:val="0"/>
      <w:divBdr>
        <w:top w:val="none" w:sz="0" w:space="0" w:color="auto"/>
        <w:left w:val="none" w:sz="0" w:space="0" w:color="auto"/>
        <w:bottom w:val="none" w:sz="0" w:space="0" w:color="auto"/>
        <w:right w:val="none" w:sz="0" w:space="0" w:color="auto"/>
      </w:divBdr>
    </w:div>
    <w:div w:id="1481728629">
      <w:bodyDiv w:val="1"/>
      <w:marLeft w:val="0"/>
      <w:marRight w:val="0"/>
      <w:marTop w:val="0"/>
      <w:marBottom w:val="0"/>
      <w:divBdr>
        <w:top w:val="none" w:sz="0" w:space="0" w:color="auto"/>
        <w:left w:val="none" w:sz="0" w:space="0" w:color="auto"/>
        <w:bottom w:val="none" w:sz="0" w:space="0" w:color="auto"/>
        <w:right w:val="none" w:sz="0" w:space="0" w:color="auto"/>
      </w:divBdr>
    </w:div>
    <w:div w:id="1507282891">
      <w:bodyDiv w:val="1"/>
      <w:marLeft w:val="0"/>
      <w:marRight w:val="0"/>
      <w:marTop w:val="0"/>
      <w:marBottom w:val="0"/>
      <w:divBdr>
        <w:top w:val="none" w:sz="0" w:space="0" w:color="auto"/>
        <w:left w:val="none" w:sz="0" w:space="0" w:color="auto"/>
        <w:bottom w:val="none" w:sz="0" w:space="0" w:color="auto"/>
        <w:right w:val="none" w:sz="0" w:space="0" w:color="auto"/>
      </w:divBdr>
    </w:div>
    <w:div w:id="1515848528">
      <w:bodyDiv w:val="1"/>
      <w:marLeft w:val="0"/>
      <w:marRight w:val="0"/>
      <w:marTop w:val="0"/>
      <w:marBottom w:val="0"/>
      <w:divBdr>
        <w:top w:val="none" w:sz="0" w:space="0" w:color="auto"/>
        <w:left w:val="none" w:sz="0" w:space="0" w:color="auto"/>
        <w:bottom w:val="none" w:sz="0" w:space="0" w:color="auto"/>
        <w:right w:val="none" w:sz="0" w:space="0" w:color="auto"/>
      </w:divBdr>
      <w:divsChild>
        <w:div w:id="1692995991">
          <w:marLeft w:val="0"/>
          <w:marRight w:val="0"/>
          <w:marTop w:val="0"/>
          <w:marBottom w:val="0"/>
          <w:divBdr>
            <w:top w:val="none" w:sz="0" w:space="0" w:color="auto"/>
            <w:left w:val="none" w:sz="0" w:space="0" w:color="auto"/>
            <w:bottom w:val="none" w:sz="0" w:space="0" w:color="auto"/>
            <w:right w:val="none" w:sz="0" w:space="0" w:color="auto"/>
          </w:divBdr>
          <w:divsChild>
            <w:div w:id="462431240">
              <w:marLeft w:val="0"/>
              <w:marRight w:val="0"/>
              <w:marTop w:val="0"/>
              <w:marBottom w:val="0"/>
              <w:divBdr>
                <w:top w:val="none" w:sz="0" w:space="0" w:color="auto"/>
                <w:left w:val="none" w:sz="0" w:space="0" w:color="auto"/>
                <w:bottom w:val="none" w:sz="0" w:space="0" w:color="auto"/>
                <w:right w:val="none" w:sz="0" w:space="0" w:color="auto"/>
              </w:divBdr>
              <w:divsChild>
                <w:div w:id="135326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363804">
      <w:bodyDiv w:val="1"/>
      <w:marLeft w:val="0"/>
      <w:marRight w:val="0"/>
      <w:marTop w:val="0"/>
      <w:marBottom w:val="0"/>
      <w:divBdr>
        <w:top w:val="none" w:sz="0" w:space="0" w:color="auto"/>
        <w:left w:val="none" w:sz="0" w:space="0" w:color="auto"/>
        <w:bottom w:val="none" w:sz="0" w:space="0" w:color="auto"/>
        <w:right w:val="none" w:sz="0" w:space="0" w:color="auto"/>
      </w:divBdr>
    </w:div>
    <w:div w:id="1547982070">
      <w:bodyDiv w:val="1"/>
      <w:marLeft w:val="0"/>
      <w:marRight w:val="0"/>
      <w:marTop w:val="0"/>
      <w:marBottom w:val="0"/>
      <w:divBdr>
        <w:top w:val="none" w:sz="0" w:space="0" w:color="auto"/>
        <w:left w:val="none" w:sz="0" w:space="0" w:color="auto"/>
        <w:bottom w:val="none" w:sz="0" w:space="0" w:color="auto"/>
        <w:right w:val="none" w:sz="0" w:space="0" w:color="auto"/>
      </w:divBdr>
    </w:div>
    <w:div w:id="1557813844">
      <w:bodyDiv w:val="1"/>
      <w:marLeft w:val="0"/>
      <w:marRight w:val="0"/>
      <w:marTop w:val="0"/>
      <w:marBottom w:val="0"/>
      <w:divBdr>
        <w:top w:val="none" w:sz="0" w:space="0" w:color="auto"/>
        <w:left w:val="none" w:sz="0" w:space="0" w:color="auto"/>
        <w:bottom w:val="none" w:sz="0" w:space="0" w:color="auto"/>
        <w:right w:val="none" w:sz="0" w:space="0" w:color="auto"/>
      </w:divBdr>
    </w:div>
    <w:div w:id="1569608268">
      <w:bodyDiv w:val="1"/>
      <w:marLeft w:val="0"/>
      <w:marRight w:val="0"/>
      <w:marTop w:val="0"/>
      <w:marBottom w:val="0"/>
      <w:divBdr>
        <w:top w:val="none" w:sz="0" w:space="0" w:color="auto"/>
        <w:left w:val="none" w:sz="0" w:space="0" w:color="auto"/>
        <w:bottom w:val="none" w:sz="0" w:space="0" w:color="auto"/>
        <w:right w:val="none" w:sz="0" w:space="0" w:color="auto"/>
      </w:divBdr>
      <w:divsChild>
        <w:div w:id="2069762552">
          <w:marLeft w:val="0"/>
          <w:marRight w:val="0"/>
          <w:marTop w:val="0"/>
          <w:marBottom w:val="0"/>
          <w:divBdr>
            <w:top w:val="none" w:sz="0" w:space="0" w:color="auto"/>
            <w:left w:val="none" w:sz="0" w:space="0" w:color="auto"/>
            <w:bottom w:val="none" w:sz="0" w:space="0" w:color="auto"/>
            <w:right w:val="none" w:sz="0" w:space="0" w:color="auto"/>
          </w:divBdr>
          <w:divsChild>
            <w:div w:id="855121175">
              <w:marLeft w:val="0"/>
              <w:marRight w:val="0"/>
              <w:marTop w:val="0"/>
              <w:marBottom w:val="0"/>
              <w:divBdr>
                <w:top w:val="none" w:sz="0" w:space="0" w:color="auto"/>
                <w:left w:val="none" w:sz="0" w:space="0" w:color="auto"/>
                <w:bottom w:val="none" w:sz="0" w:space="0" w:color="auto"/>
                <w:right w:val="none" w:sz="0" w:space="0" w:color="auto"/>
              </w:divBdr>
              <w:divsChild>
                <w:div w:id="1653757342">
                  <w:marLeft w:val="0"/>
                  <w:marRight w:val="0"/>
                  <w:marTop w:val="0"/>
                  <w:marBottom w:val="0"/>
                  <w:divBdr>
                    <w:top w:val="none" w:sz="0" w:space="0" w:color="auto"/>
                    <w:left w:val="none" w:sz="0" w:space="0" w:color="auto"/>
                    <w:bottom w:val="none" w:sz="0" w:space="0" w:color="auto"/>
                    <w:right w:val="none" w:sz="0" w:space="0" w:color="auto"/>
                  </w:divBdr>
                  <w:divsChild>
                    <w:div w:id="116347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2695450">
      <w:bodyDiv w:val="1"/>
      <w:marLeft w:val="0"/>
      <w:marRight w:val="0"/>
      <w:marTop w:val="0"/>
      <w:marBottom w:val="0"/>
      <w:divBdr>
        <w:top w:val="none" w:sz="0" w:space="0" w:color="auto"/>
        <w:left w:val="none" w:sz="0" w:space="0" w:color="auto"/>
        <w:bottom w:val="none" w:sz="0" w:space="0" w:color="auto"/>
        <w:right w:val="none" w:sz="0" w:space="0" w:color="auto"/>
      </w:divBdr>
    </w:div>
    <w:div w:id="1590239508">
      <w:bodyDiv w:val="1"/>
      <w:marLeft w:val="0"/>
      <w:marRight w:val="0"/>
      <w:marTop w:val="0"/>
      <w:marBottom w:val="0"/>
      <w:divBdr>
        <w:top w:val="none" w:sz="0" w:space="0" w:color="auto"/>
        <w:left w:val="none" w:sz="0" w:space="0" w:color="auto"/>
        <w:bottom w:val="none" w:sz="0" w:space="0" w:color="auto"/>
        <w:right w:val="none" w:sz="0" w:space="0" w:color="auto"/>
      </w:divBdr>
      <w:divsChild>
        <w:div w:id="1994138188">
          <w:marLeft w:val="0"/>
          <w:marRight w:val="0"/>
          <w:marTop w:val="0"/>
          <w:marBottom w:val="0"/>
          <w:divBdr>
            <w:top w:val="none" w:sz="0" w:space="0" w:color="auto"/>
            <w:left w:val="none" w:sz="0" w:space="0" w:color="auto"/>
            <w:bottom w:val="none" w:sz="0" w:space="0" w:color="auto"/>
            <w:right w:val="none" w:sz="0" w:space="0" w:color="auto"/>
          </w:divBdr>
        </w:div>
      </w:divsChild>
    </w:div>
    <w:div w:id="1595744660">
      <w:bodyDiv w:val="1"/>
      <w:marLeft w:val="0"/>
      <w:marRight w:val="0"/>
      <w:marTop w:val="0"/>
      <w:marBottom w:val="0"/>
      <w:divBdr>
        <w:top w:val="none" w:sz="0" w:space="0" w:color="auto"/>
        <w:left w:val="none" w:sz="0" w:space="0" w:color="auto"/>
        <w:bottom w:val="none" w:sz="0" w:space="0" w:color="auto"/>
        <w:right w:val="none" w:sz="0" w:space="0" w:color="auto"/>
      </w:divBdr>
    </w:div>
    <w:div w:id="1596548258">
      <w:bodyDiv w:val="1"/>
      <w:marLeft w:val="0"/>
      <w:marRight w:val="0"/>
      <w:marTop w:val="0"/>
      <w:marBottom w:val="0"/>
      <w:divBdr>
        <w:top w:val="none" w:sz="0" w:space="0" w:color="auto"/>
        <w:left w:val="none" w:sz="0" w:space="0" w:color="auto"/>
        <w:bottom w:val="none" w:sz="0" w:space="0" w:color="auto"/>
        <w:right w:val="none" w:sz="0" w:space="0" w:color="auto"/>
      </w:divBdr>
      <w:divsChild>
        <w:div w:id="253248989">
          <w:marLeft w:val="0"/>
          <w:marRight w:val="0"/>
          <w:marTop w:val="0"/>
          <w:marBottom w:val="0"/>
          <w:divBdr>
            <w:top w:val="none" w:sz="0" w:space="0" w:color="auto"/>
            <w:left w:val="none" w:sz="0" w:space="0" w:color="auto"/>
            <w:bottom w:val="none" w:sz="0" w:space="0" w:color="auto"/>
            <w:right w:val="none" w:sz="0" w:space="0" w:color="auto"/>
          </w:divBdr>
        </w:div>
      </w:divsChild>
    </w:div>
    <w:div w:id="1597443236">
      <w:bodyDiv w:val="1"/>
      <w:marLeft w:val="0"/>
      <w:marRight w:val="0"/>
      <w:marTop w:val="0"/>
      <w:marBottom w:val="0"/>
      <w:divBdr>
        <w:top w:val="none" w:sz="0" w:space="0" w:color="auto"/>
        <w:left w:val="none" w:sz="0" w:space="0" w:color="auto"/>
        <w:bottom w:val="none" w:sz="0" w:space="0" w:color="auto"/>
        <w:right w:val="none" w:sz="0" w:space="0" w:color="auto"/>
      </w:divBdr>
      <w:divsChild>
        <w:div w:id="1939870820">
          <w:marLeft w:val="0"/>
          <w:marRight w:val="0"/>
          <w:marTop w:val="0"/>
          <w:marBottom w:val="0"/>
          <w:divBdr>
            <w:top w:val="none" w:sz="0" w:space="0" w:color="auto"/>
            <w:left w:val="none" w:sz="0" w:space="0" w:color="auto"/>
            <w:bottom w:val="none" w:sz="0" w:space="0" w:color="auto"/>
            <w:right w:val="none" w:sz="0" w:space="0" w:color="auto"/>
          </w:divBdr>
        </w:div>
      </w:divsChild>
    </w:div>
    <w:div w:id="1599678867">
      <w:bodyDiv w:val="1"/>
      <w:marLeft w:val="0"/>
      <w:marRight w:val="0"/>
      <w:marTop w:val="0"/>
      <w:marBottom w:val="0"/>
      <w:divBdr>
        <w:top w:val="none" w:sz="0" w:space="0" w:color="auto"/>
        <w:left w:val="none" w:sz="0" w:space="0" w:color="auto"/>
        <w:bottom w:val="none" w:sz="0" w:space="0" w:color="auto"/>
        <w:right w:val="none" w:sz="0" w:space="0" w:color="auto"/>
      </w:divBdr>
      <w:divsChild>
        <w:div w:id="285624911">
          <w:marLeft w:val="0"/>
          <w:marRight w:val="0"/>
          <w:marTop w:val="0"/>
          <w:marBottom w:val="0"/>
          <w:divBdr>
            <w:top w:val="none" w:sz="0" w:space="0" w:color="auto"/>
            <w:left w:val="none" w:sz="0" w:space="0" w:color="auto"/>
            <w:bottom w:val="none" w:sz="0" w:space="0" w:color="auto"/>
            <w:right w:val="none" w:sz="0" w:space="0" w:color="auto"/>
          </w:divBdr>
        </w:div>
      </w:divsChild>
    </w:div>
    <w:div w:id="1605460762">
      <w:bodyDiv w:val="1"/>
      <w:marLeft w:val="0"/>
      <w:marRight w:val="0"/>
      <w:marTop w:val="0"/>
      <w:marBottom w:val="0"/>
      <w:divBdr>
        <w:top w:val="none" w:sz="0" w:space="0" w:color="auto"/>
        <w:left w:val="none" w:sz="0" w:space="0" w:color="auto"/>
        <w:bottom w:val="none" w:sz="0" w:space="0" w:color="auto"/>
        <w:right w:val="none" w:sz="0" w:space="0" w:color="auto"/>
      </w:divBdr>
      <w:divsChild>
        <w:div w:id="1071738366">
          <w:marLeft w:val="0"/>
          <w:marRight w:val="0"/>
          <w:marTop w:val="0"/>
          <w:marBottom w:val="0"/>
          <w:divBdr>
            <w:top w:val="none" w:sz="0" w:space="0" w:color="auto"/>
            <w:left w:val="none" w:sz="0" w:space="0" w:color="auto"/>
            <w:bottom w:val="none" w:sz="0" w:space="0" w:color="auto"/>
            <w:right w:val="none" w:sz="0" w:space="0" w:color="auto"/>
          </w:divBdr>
        </w:div>
      </w:divsChild>
    </w:div>
    <w:div w:id="1607732138">
      <w:bodyDiv w:val="1"/>
      <w:marLeft w:val="0"/>
      <w:marRight w:val="0"/>
      <w:marTop w:val="0"/>
      <w:marBottom w:val="0"/>
      <w:divBdr>
        <w:top w:val="none" w:sz="0" w:space="0" w:color="auto"/>
        <w:left w:val="none" w:sz="0" w:space="0" w:color="auto"/>
        <w:bottom w:val="none" w:sz="0" w:space="0" w:color="auto"/>
        <w:right w:val="none" w:sz="0" w:space="0" w:color="auto"/>
      </w:divBdr>
    </w:div>
    <w:div w:id="1612123355">
      <w:bodyDiv w:val="1"/>
      <w:marLeft w:val="0"/>
      <w:marRight w:val="0"/>
      <w:marTop w:val="0"/>
      <w:marBottom w:val="0"/>
      <w:divBdr>
        <w:top w:val="none" w:sz="0" w:space="0" w:color="auto"/>
        <w:left w:val="none" w:sz="0" w:space="0" w:color="auto"/>
        <w:bottom w:val="none" w:sz="0" w:space="0" w:color="auto"/>
        <w:right w:val="none" w:sz="0" w:space="0" w:color="auto"/>
      </w:divBdr>
      <w:divsChild>
        <w:div w:id="1914856751">
          <w:marLeft w:val="0"/>
          <w:marRight w:val="0"/>
          <w:marTop w:val="0"/>
          <w:marBottom w:val="0"/>
          <w:divBdr>
            <w:top w:val="none" w:sz="0" w:space="0" w:color="auto"/>
            <w:left w:val="none" w:sz="0" w:space="0" w:color="auto"/>
            <w:bottom w:val="none" w:sz="0" w:space="0" w:color="auto"/>
            <w:right w:val="none" w:sz="0" w:space="0" w:color="auto"/>
          </w:divBdr>
        </w:div>
      </w:divsChild>
    </w:div>
    <w:div w:id="1613122058">
      <w:bodyDiv w:val="1"/>
      <w:marLeft w:val="0"/>
      <w:marRight w:val="0"/>
      <w:marTop w:val="0"/>
      <w:marBottom w:val="0"/>
      <w:divBdr>
        <w:top w:val="none" w:sz="0" w:space="0" w:color="auto"/>
        <w:left w:val="none" w:sz="0" w:space="0" w:color="auto"/>
        <w:bottom w:val="none" w:sz="0" w:space="0" w:color="auto"/>
        <w:right w:val="none" w:sz="0" w:space="0" w:color="auto"/>
      </w:divBdr>
      <w:divsChild>
        <w:div w:id="583296296">
          <w:marLeft w:val="0"/>
          <w:marRight w:val="0"/>
          <w:marTop w:val="0"/>
          <w:marBottom w:val="0"/>
          <w:divBdr>
            <w:top w:val="none" w:sz="0" w:space="0" w:color="auto"/>
            <w:left w:val="none" w:sz="0" w:space="0" w:color="auto"/>
            <w:bottom w:val="none" w:sz="0" w:space="0" w:color="auto"/>
            <w:right w:val="none" w:sz="0" w:space="0" w:color="auto"/>
          </w:divBdr>
        </w:div>
      </w:divsChild>
    </w:div>
    <w:div w:id="1618370493">
      <w:bodyDiv w:val="1"/>
      <w:marLeft w:val="0"/>
      <w:marRight w:val="0"/>
      <w:marTop w:val="0"/>
      <w:marBottom w:val="0"/>
      <w:divBdr>
        <w:top w:val="none" w:sz="0" w:space="0" w:color="auto"/>
        <w:left w:val="none" w:sz="0" w:space="0" w:color="auto"/>
        <w:bottom w:val="none" w:sz="0" w:space="0" w:color="auto"/>
        <w:right w:val="none" w:sz="0" w:space="0" w:color="auto"/>
      </w:divBdr>
      <w:divsChild>
        <w:div w:id="1525899723">
          <w:marLeft w:val="0"/>
          <w:marRight w:val="0"/>
          <w:marTop w:val="0"/>
          <w:marBottom w:val="0"/>
          <w:divBdr>
            <w:top w:val="none" w:sz="0" w:space="0" w:color="auto"/>
            <w:left w:val="none" w:sz="0" w:space="0" w:color="auto"/>
            <w:bottom w:val="none" w:sz="0" w:space="0" w:color="auto"/>
            <w:right w:val="none" w:sz="0" w:space="0" w:color="auto"/>
          </w:divBdr>
          <w:divsChild>
            <w:div w:id="2038892767">
              <w:marLeft w:val="0"/>
              <w:marRight w:val="0"/>
              <w:marTop w:val="0"/>
              <w:marBottom w:val="0"/>
              <w:divBdr>
                <w:top w:val="none" w:sz="0" w:space="0" w:color="auto"/>
                <w:left w:val="none" w:sz="0" w:space="0" w:color="auto"/>
                <w:bottom w:val="none" w:sz="0" w:space="0" w:color="auto"/>
                <w:right w:val="none" w:sz="0" w:space="0" w:color="auto"/>
              </w:divBdr>
              <w:divsChild>
                <w:div w:id="489254359">
                  <w:marLeft w:val="0"/>
                  <w:marRight w:val="0"/>
                  <w:marTop w:val="0"/>
                  <w:marBottom w:val="0"/>
                  <w:divBdr>
                    <w:top w:val="none" w:sz="0" w:space="0" w:color="auto"/>
                    <w:left w:val="none" w:sz="0" w:space="0" w:color="auto"/>
                    <w:bottom w:val="none" w:sz="0" w:space="0" w:color="auto"/>
                    <w:right w:val="none" w:sz="0" w:space="0" w:color="auto"/>
                  </w:divBdr>
                  <w:divsChild>
                    <w:div w:id="108090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482869">
      <w:bodyDiv w:val="1"/>
      <w:marLeft w:val="0"/>
      <w:marRight w:val="0"/>
      <w:marTop w:val="0"/>
      <w:marBottom w:val="0"/>
      <w:divBdr>
        <w:top w:val="none" w:sz="0" w:space="0" w:color="auto"/>
        <w:left w:val="none" w:sz="0" w:space="0" w:color="auto"/>
        <w:bottom w:val="none" w:sz="0" w:space="0" w:color="auto"/>
        <w:right w:val="none" w:sz="0" w:space="0" w:color="auto"/>
      </w:divBdr>
    </w:div>
    <w:div w:id="1654215641">
      <w:bodyDiv w:val="1"/>
      <w:marLeft w:val="0"/>
      <w:marRight w:val="0"/>
      <w:marTop w:val="0"/>
      <w:marBottom w:val="0"/>
      <w:divBdr>
        <w:top w:val="none" w:sz="0" w:space="0" w:color="auto"/>
        <w:left w:val="none" w:sz="0" w:space="0" w:color="auto"/>
        <w:bottom w:val="none" w:sz="0" w:space="0" w:color="auto"/>
        <w:right w:val="none" w:sz="0" w:space="0" w:color="auto"/>
      </w:divBdr>
      <w:divsChild>
        <w:div w:id="1925256946">
          <w:marLeft w:val="0"/>
          <w:marRight w:val="0"/>
          <w:marTop w:val="0"/>
          <w:marBottom w:val="0"/>
          <w:divBdr>
            <w:top w:val="none" w:sz="0" w:space="0" w:color="auto"/>
            <w:left w:val="none" w:sz="0" w:space="0" w:color="auto"/>
            <w:bottom w:val="none" w:sz="0" w:space="0" w:color="auto"/>
            <w:right w:val="none" w:sz="0" w:space="0" w:color="auto"/>
          </w:divBdr>
        </w:div>
      </w:divsChild>
    </w:div>
    <w:div w:id="1654676105">
      <w:bodyDiv w:val="1"/>
      <w:marLeft w:val="0"/>
      <w:marRight w:val="0"/>
      <w:marTop w:val="0"/>
      <w:marBottom w:val="0"/>
      <w:divBdr>
        <w:top w:val="none" w:sz="0" w:space="0" w:color="auto"/>
        <w:left w:val="none" w:sz="0" w:space="0" w:color="auto"/>
        <w:bottom w:val="none" w:sz="0" w:space="0" w:color="auto"/>
        <w:right w:val="none" w:sz="0" w:space="0" w:color="auto"/>
      </w:divBdr>
      <w:divsChild>
        <w:div w:id="1050886955">
          <w:marLeft w:val="0"/>
          <w:marRight w:val="0"/>
          <w:marTop w:val="0"/>
          <w:marBottom w:val="0"/>
          <w:divBdr>
            <w:top w:val="none" w:sz="0" w:space="0" w:color="auto"/>
            <w:left w:val="none" w:sz="0" w:space="0" w:color="auto"/>
            <w:bottom w:val="none" w:sz="0" w:space="0" w:color="auto"/>
            <w:right w:val="none" w:sz="0" w:space="0" w:color="auto"/>
          </w:divBdr>
          <w:divsChild>
            <w:div w:id="1867718196">
              <w:marLeft w:val="0"/>
              <w:marRight w:val="0"/>
              <w:marTop w:val="0"/>
              <w:marBottom w:val="0"/>
              <w:divBdr>
                <w:top w:val="none" w:sz="0" w:space="0" w:color="auto"/>
                <w:left w:val="none" w:sz="0" w:space="0" w:color="auto"/>
                <w:bottom w:val="none" w:sz="0" w:space="0" w:color="auto"/>
                <w:right w:val="none" w:sz="0" w:space="0" w:color="auto"/>
              </w:divBdr>
              <w:divsChild>
                <w:div w:id="2083526927">
                  <w:marLeft w:val="0"/>
                  <w:marRight w:val="0"/>
                  <w:marTop w:val="0"/>
                  <w:marBottom w:val="0"/>
                  <w:divBdr>
                    <w:top w:val="none" w:sz="0" w:space="0" w:color="auto"/>
                    <w:left w:val="none" w:sz="0" w:space="0" w:color="auto"/>
                    <w:bottom w:val="none" w:sz="0" w:space="0" w:color="auto"/>
                    <w:right w:val="none" w:sz="0" w:space="0" w:color="auto"/>
                  </w:divBdr>
                  <w:divsChild>
                    <w:div w:id="86143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4915399">
      <w:bodyDiv w:val="1"/>
      <w:marLeft w:val="0"/>
      <w:marRight w:val="0"/>
      <w:marTop w:val="0"/>
      <w:marBottom w:val="0"/>
      <w:divBdr>
        <w:top w:val="none" w:sz="0" w:space="0" w:color="auto"/>
        <w:left w:val="none" w:sz="0" w:space="0" w:color="auto"/>
        <w:bottom w:val="none" w:sz="0" w:space="0" w:color="auto"/>
        <w:right w:val="none" w:sz="0" w:space="0" w:color="auto"/>
      </w:divBdr>
      <w:divsChild>
        <w:div w:id="1910119135">
          <w:marLeft w:val="0"/>
          <w:marRight w:val="0"/>
          <w:marTop w:val="0"/>
          <w:marBottom w:val="0"/>
          <w:divBdr>
            <w:top w:val="none" w:sz="0" w:space="0" w:color="auto"/>
            <w:left w:val="none" w:sz="0" w:space="0" w:color="auto"/>
            <w:bottom w:val="none" w:sz="0" w:space="0" w:color="auto"/>
            <w:right w:val="none" w:sz="0" w:space="0" w:color="auto"/>
          </w:divBdr>
          <w:divsChild>
            <w:div w:id="160657842">
              <w:marLeft w:val="0"/>
              <w:marRight w:val="0"/>
              <w:marTop w:val="0"/>
              <w:marBottom w:val="0"/>
              <w:divBdr>
                <w:top w:val="none" w:sz="0" w:space="0" w:color="auto"/>
                <w:left w:val="none" w:sz="0" w:space="0" w:color="auto"/>
                <w:bottom w:val="none" w:sz="0" w:space="0" w:color="auto"/>
                <w:right w:val="none" w:sz="0" w:space="0" w:color="auto"/>
              </w:divBdr>
              <w:divsChild>
                <w:div w:id="1705252555">
                  <w:marLeft w:val="0"/>
                  <w:marRight w:val="0"/>
                  <w:marTop w:val="0"/>
                  <w:marBottom w:val="0"/>
                  <w:divBdr>
                    <w:top w:val="none" w:sz="0" w:space="0" w:color="auto"/>
                    <w:left w:val="none" w:sz="0" w:space="0" w:color="auto"/>
                    <w:bottom w:val="none" w:sz="0" w:space="0" w:color="auto"/>
                    <w:right w:val="none" w:sz="0" w:space="0" w:color="auto"/>
                  </w:divBdr>
                  <w:divsChild>
                    <w:div w:id="9988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0406172">
      <w:bodyDiv w:val="1"/>
      <w:marLeft w:val="0"/>
      <w:marRight w:val="0"/>
      <w:marTop w:val="0"/>
      <w:marBottom w:val="0"/>
      <w:divBdr>
        <w:top w:val="none" w:sz="0" w:space="0" w:color="auto"/>
        <w:left w:val="none" w:sz="0" w:space="0" w:color="auto"/>
        <w:bottom w:val="none" w:sz="0" w:space="0" w:color="auto"/>
        <w:right w:val="none" w:sz="0" w:space="0" w:color="auto"/>
      </w:divBdr>
    </w:div>
    <w:div w:id="1685932786">
      <w:bodyDiv w:val="1"/>
      <w:marLeft w:val="0"/>
      <w:marRight w:val="0"/>
      <w:marTop w:val="0"/>
      <w:marBottom w:val="0"/>
      <w:divBdr>
        <w:top w:val="none" w:sz="0" w:space="0" w:color="auto"/>
        <w:left w:val="none" w:sz="0" w:space="0" w:color="auto"/>
        <w:bottom w:val="none" w:sz="0" w:space="0" w:color="auto"/>
        <w:right w:val="none" w:sz="0" w:space="0" w:color="auto"/>
      </w:divBdr>
      <w:divsChild>
        <w:div w:id="382557590">
          <w:marLeft w:val="0"/>
          <w:marRight w:val="0"/>
          <w:marTop w:val="0"/>
          <w:marBottom w:val="0"/>
          <w:divBdr>
            <w:top w:val="none" w:sz="0" w:space="0" w:color="auto"/>
            <w:left w:val="none" w:sz="0" w:space="0" w:color="auto"/>
            <w:bottom w:val="none" w:sz="0" w:space="0" w:color="auto"/>
            <w:right w:val="none" w:sz="0" w:space="0" w:color="auto"/>
          </w:divBdr>
          <w:divsChild>
            <w:div w:id="338316444">
              <w:marLeft w:val="0"/>
              <w:marRight w:val="0"/>
              <w:marTop w:val="0"/>
              <w:marBottom w:val="0"/>
              <w:divBdr>
                <w:top w:val="none" w:sz="0" w:space="0" w:color="auto"/>
                <w:left w:val="none" w:sz="0" w:space="0" w:color="auto"/>
                <w:bottom w:val="none" w:sz="0" w:space="0" w:color="auto"/>
                <w:right w:val="none" w:sz="0" w:space="0" w:color="auto"/>
              </w:divBdr>
              <w:divsChild>
                <w:div w:id="35068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720904">
      <w:bodyDiv w:val="1"/>
      <w:marLeft w:val="0"/>
      <w:marRight w:val="0"/>
      <w:marTop w:val="0"/>
      <w:marBottom w:val="0"/>
      <w:divBdr>
        <w:top w:val="none" w:sz="0" w:space="0" w:color="auto"/>
        <w:left w:val="none" w:sz="0" w:space="0" w:color="auto"/>
        <w:bottom w:val="none" w:sz="0" w:space="0" w:color="auto"/>
        <w:right w:val="none" w:sz="0" w:space="0" w:color="auto"/>
      </w:divBdr>
      <w:divsChild>
        <w:div w:id="2066678373">
          <w:marLeft w:val="0"/>
          <w:marRight w:val="0"/>
          <w:marTop w:val="0"/>
          <w:marBottom w:val="0"/>
          <w:divBdr>
            <w:top w:val="none" w:sz="0" w:space="0" w:color="auto"/>
            <w:left w:val="none" w:sz="0" w:space="0" w:color="auto"/>
            <w:bottom w:val="none" w:sz="0" w:space="0" w:color="auto"/>
            <w:right w:val="none" w:sz="0" w:space="0" w:color="auto"/>
          </w:divBdr>
        </w:div>
      </w:divsChild>
    </w:div>
    <w:div w:id="1717125884">
      <w:bodyDiv w:val="1"/>
      <w:marLeft w:val="0"/>
      <w:marRight w:val="0"/>
      <w:marTop w:val="0"/>
      <w:marBottom w:val="0"/>
      <w:divBdr>
        <w:top w:val="none" w:sz="0" w:space="0" w:color="auto"/>
        <w:left w:val="none" w:sz="0" w:space="0" w:color="auto"/>
        <w:bottom w:val="none" w:sz="0" w:space="0" w:color="auto"/>
        <w:right w:val="none" w:sz="0" w:space="0" w:color="auto"/>
      </w:divBdr>
      <w:divsChild>
        <w:div w:id="1185246979">
          <w:marLeft w:val="0"/>
          <w:marRight w:val="0"/>
          <w:marTop w:val="0"/>
          <w:marBottom w:val="0"/>
          <w:divBdr>
            <w:top w:val="none" w:sz="0" w:space="0" w:color="auto"/>
            <w:left w:val="none" w:sz="0" w:space="0" w:color="auto"/>
            <w:bottom w:val="none" w:sz="0" w:space="0" w:color="auto"/>
            <w:right w:val="none" w:sz="0" w:space="0" w:color="auto"/>
          </w:divBdr>
        </w:div>
      </w:divsChild>
    </w:div>
    <w:div w:id="1722944115">
      <w:bodyDiv w:val="1"/>
      <w:marLeft w:val="0"/>
      <w:marRight w:val="0"/>
      <w:marTop w:val="0"/>
      <w:marBottom w:val="0"/>
      <w:divBdr>
        <w:top w:val="none" w:sz="0" w:space="0" w:color="auto"/>
        <w:left w:val="none" w:sz="0" w:space="0" w:color="auto"/>
        <w:bottom w:val="none" w:sz="0" w:space="0" w:color="auto"/>
        <w:right w:val="none" w:sz="0" w:space="0" w:color="auto"/>
      </w:divBdr>
      <w:divsChild>
        <w:div w:id="895169245">
          <w:marLeft w:val="0"/>
          <w:marRight w:val="0"/>
          <w:marTop w:val="0"/>
          <w:marBottom w:val="0"/>
          <w:divBdr>
            <w:top w:val="none" w:sz="0" w:space="0" w:color="auto"/>
            <w:left w:val="none" w:sz="0" w:space="0" w:color="auto"/>
            <w:bottom w:val="none" w:sz="0" w:space="0" w:color="auto"/>
            <w:right w:val="none" w:sz="0" w:space="0" w:color="auto"/>
          </w:divBdr>
        </w:div>
      </w:divsChild>
    </w:div>
    <w:div w:id="1734743158">
      <w:bodyDiv w:val="1"/>
      <w:marLeft w:val="0"/>
      <w:marRight w:val="0"/>
      <w:marTop w:val="0"/>
      <w:marBottom w:val="0"/>
      <w:divBdr>
        <w:top w:val="none" w:sz="0" w:space="0" w:color="auto"/>
        <w:left w:val="none" w:sz="0" w:space="0" w:color="auto"/>
        <w:bottom w:val="none" w:sz="0" w:space="0" w:color="auto"/>
        <w:right w:val="none" w:sz="0" w:space="0" w:color="auto"/>
      </w:divBdr>
    </w:div>
    <w:div w:id="1737783096">
      <w:bodyDiv w:val="1"/>
      <w:marLeft w:val="0"/>
      <w:marRight w:val="0"/>
      <w:marTop w:val="0"/>
      <w:marBottom w:val="0"/>
      <w:divBdr>
        <w:top w:val="none" w:sz="0" w:space="0" w:color="auto"/>
        <w:left w:val="none" w:sz="0" w:space="0" w:color="auto"/>
        <w:bottom w:val="none" w:sz="0" w:space="0" w:color="auto"/>
        <w:right w:val="none" w:sz="0" w:space="0" w:color="auto"/>
      </w:divBdr>
      <w:divsChild>
        <w:div w:id="1283806790">
          <w:marLeft w:val="0"/>
          <w:marRight w:val="0"/>
          <w:marTop w:val="0"/>
          <w:marBottom w:val="0"/>
          <w:divBdr>
            <w:top w:val="none" w:sz="0" w:space="0" w:color="auto"/>
            <w:left w:val="none" w:sz="0" w:space="0" w:color="auto"/>
            <w:bottom w:val="none" w:sz="0" w:space="0" w:color="auto"/>
            <w:right w:val="none" w:sz="0" w:space="0" w:color="auto"/>
          </w:divBdr>
        </w:div>
      </w:divsChild>
    </w:div>
    <w:div w:id="1739522277">
      <w:bodyDiv w:val="1"/>
      <w:marLeft w:val="0"/>
      <w:marRight w:val="0"/>
      <w:marTop w:val="0"/>
      <w:marBottom w:val="0"/>
      <w:divBdr>
        <w:top w:val="none" w:sz="0" w:space="0" w:color="auto"/>
        <w:left w:val="none" w:sz="0" w:space="0" w:color="auto"/>
        <w:bottom w:val="none" w:sz="0" w:space="0" w:color="auto"/>
        <w:right w:val="none" w:sz="0" w:space="0" w:color="auto"/>
      </w:divBdr>
      <w:divsChild>
        <w:div w:id="158810192">
          <w:marLeft w:val="0"/>
          <w:marRight w:val="0"/>
          <w:marTop w:val="0"/>
          <w:marBottom w:val="0"/>
          <w:divBdr>
            <w:top w:val="none" w:sz="0" w:space="0" w:color="auto"/>
            <w:left w:val="none" w:sz="0" w:space="0" w:color="auto"/>
            <w:bottom w:val="none" w:sz="0" w:space="0" w:color="auto"/>
            <w:right w:val="none" w:sz="0" w:space="0" w:color="auto"/>
          </w:divBdr>
        </w:div>
      </w:divsChild>
    </w:div>
    <w:div w:id="1752852646">
      <w:bodyDiv w:val="1"/>
      <w:marLeft w:val="0"/>
      <w:marRight w:val="0"/>
      <w:marTop w:val="0"/>
      <w:marBottom w:val="0"/>
      <w:divBdr>
        <w:top w:val="none" w:sz="0" w:space="0" w:color="auto"/>
        <w:left w:val="none" w:sz="0" w:space="0" w:color="auto"/>
        <w:bottom w:val="none" w:sz="0" w:space="0" w:color="auto"/>
        <w:right w:val="none" w:sz="0" w:space="0" w:color="auto"/>
      </w:divBdr>
      <w:divsChild>
        <w:div w:id="791217559">
          <w:marLeft w:val="0"/>
          <w:marRight w:val="0"/>
          <w:marTop w:val="0"/>
          <w:marBottom w:val="0"/>
          <w:divBdr>
            <w:top w:val="none" w:sz="0" w:space="0" w:color="auto"/>
            <w:left w:val="none" w:sz="0" w:space="0" w:color="auto"/>
            <w:bottom w:val="none" w:sz="0" w:space="0" w:color="auto"/>
            <w:right w:val="none" w:sz="0" w:space="0" w:color="auto"/>
          </w:divBdr>
        </w:div>
      </w:divsChild>
    </w:div>
    <w:div w:id="1761214870">
      <w:bodyDiv w:val="1"/>
      <w:marLeft w:val="0"/>
      <w:marRight w:val="0"/>
      <w:marTop w:val="0"/>
      <w:marBottom w:val="0"/>
      <w:divBdr>
        <w:top w:val="none" w:sz="0" w:space="0" w:color="auto"/>
        <w:left w:val="none" w:sz="0" w:space="0" w:color="auto"/>
        <w:bottom w:val="none" w:sz="0" w:space="0" w:color="auto"/>
        <w:right w:val="none" w:sz="0" w:space="0" w:color="auto"/>
      </w:divBdr>
      <w:divsChild>
        <w:div w:id="939677628">
          <w:marLeft w:val="0"/>
          <w:marRight w:val="0"/>
          <w:marTop w:val="0"/>
          <w:marBottom w:val="0"/>
          <w:divBdr>
            <w:top w:val="none" w:sz="0" w:space="0" w:color="auto"/>
            <w:left w:val="none" w:sz="0" w:space="0" w:color="auto"/>
            <w:bottom w:val="none" w:sz="0" w:space="0" w:color="auto"/>
            <w:right w:val="none" w:sz="0" w:space="0" w:color="auto"/>
          </w:divBdr>
        </w:div>
      </w:divsChild>
    </w:div>
    <w:div w:id="1793481180">
      <w:bodyDiv w:val="1"/>
      <w:marLeft w:val="0"/>
      <w:marRight w:val="0"/>
      <w:marTop w:val="0"/>
      <w:marBottom w:val="0"/>
      <w:divBdr>
        <w:top w:val="none" w:sz="0" w:space="0" w:color="auto"/>
        <w:left w:val="none" w:sz="0" w:space="0" w:color="auto"/>
        <w:bottom w:val="none" w:sz="0" w:space="0" w:color="auto"/>
        <w:right w:val="none" w:sz="0" w:space="0" w:color="auto"/>
      </w:divBdr>
    </w:div>
    <w:div w:id="1807576987">
      <w:bodyDiv w:val="1"/>
      <w:marLeft w:val="0"/>
      <w:marRight w:val="0"/>
      <w:marTop w:val="0"/>
      <w:marBottom w:val="0"/>
      <w:divBdr>
        <w:top w:val="none" w:sz="0" w:space="0" w:color="auto"/>
        <w:left w:val="none" w:sz="0" w:space="0" w:color="auto"/>
        <w:bottom w:val="none" w:sz="0" w:space="0" w:color="auto"/>
        <w:right w:val="none" w:sz="0" w:space="0" w:color="auto"/>
      </w:divBdr>
      <w:divsChild>
        <w:div w:id="1426413225">
          <w:marLeft w:val="0"/>
          <w:marRight w:val="0"/>
          <w:marTop w:val="0"/>
          <w:marBottom w:val="0"/>
          <w:divBdr>
            <w:top w:val="none" w:sz="0" w:space="0" w:color="auto"/>
            <w:left w:val="none" w:sz="0" w:space="0" w:color="auto"/>
            <w:bottom w:val="none" w:sz="0" w:space="0" w:color="auto"/>
            <w:right w:val="none" w:sz="0" w:space="0" w:color="auto"/>
          </w:divBdr>
          <w:divsChild>
            <w:div w:id="1526602352">
              <w:marLeft w:val="0"/>
              <w:marRight w:val="0"/>
              <w:marTop w:val="0"/>
              <w:marBottom w:val="0"/>
              <w:divBdr>
                <w:top w:val="none" w:sz="0" w:space="0" w:color="auto"/>
                <w:left w:val="none" w:sz="0" w:space="0" w:color="auto"/>
                <w:bottom w:val="none" w:sz="0" w:space="0" w:color="auto"/>
                <w:right w:val="none" w:sz="0" w:space="0" w:color="auto"/>
              </w:divBdr>
            </w:div>
          </w:divsChild>
        </w:div>
        <w:div w:id="659121729">
          <w:marLeft w:val="0"/>
          <w:marRight w:val="0"/>
          <w:marTop w:val="0"/>
          <w:marBottom w:val="0"/>
          <w:divBdr>
            <w:top w:val="none" w:sz="0" w:space="0" w:color="auto"/>
            <w:left w:val="none" w:sz="0" w:space="0" w:color="auto"/>
            <w:bottom w:val="none" w:sz="0" w:space="0" w:color="auto"/>
            <w:right w:val="none" w:sz="0" w:space="0" w:color="auto"/>
          </w:divBdr>
        </w:div>
      </w:divsChild>
    </w:div>
    <w:div w:id="1813978753">
      <w:bodyDiv w:val="1"/>
      <w:marLeft w:val="0"/>
      <w:marRight w:val="0"/>
      <w:marTop w:val="0"/>
      <w:marBottom w:val="0"/>
      <w:divBdr>
        <w:top w:val="none" w:sz="0" w:space="0" w:color="auto"/>
        <w:left w:val="none" w:sz="0" w:space="0" w:color="auto"/>
        <w:bottom w:val="none" w:sz="0" w:space="0" w:color="auto"/>
        <w:right w:val="none" w:sz="0" w:space="0" w:color="auto"/>
      </w:divBdr>
    </w:div>
    <w:div w:id="1815025384">
      <w:bodyDiv w:val="1"/>
      <w:marLeft w:val="0"/>
      <w:marRight w:val="0"/>
      <w:marTop w:val="0"/>
      <w:marBottom w:val="0"/>
      <w:divBdr>
        <w:top w:val="none" w:sz="0" w:space="0" w:color="auto"/>
        <w:left w:val="none" w:sz="0" w:space="0" w:color="auto"/>
        <w:bottom w:val="none" w:sz="0" w:space="0" w:color="auto"/>
        <w:right w:val="none" w:sz="0" w:space="0" w:color="auto"/>
      </w:divBdr>
      <w:divsChild>
        <w:div w:id="456216531">
          <w:marLeft w:val="0"/>
          <w:marRight w:val="0"/>
          <w:marTop w:val="0"/>
          <w:marBottom w:val="0"/>
          <w:divBdr>
            <w:top w:val="none" w:sz="0" w:space="0" w:color="auto"/>
            <w:left w:val="none" w:sz="0" w:space="0" w:color="auto"/>
            <w:bottom w:val="none" w:sz="0" w:space="0" w:color="auto"/>
            <w:right w:val="none" w:sz="0" w:space="0" w:color="auto"/>
          </w:divBdr>
        </w:div>
      </w:divsChild>
    </w:div>
    <w:div w:id="1820610210">
      <w:bodyDiv w:val="1"/>
      <w:marLeft w:val="0"/>
      <w:marRight w:val="0"/>
      <w:marTop w:val="0"/>
      <w:marBottom w:val="0"/>
      <w:divBdr>
        <w:top w:val="none" w:sz="0" w:space="0" w:color="auto"/>
        <w:left w:val="none" w:sz="0" w:space="0" w:color="auto"/>
        <w:bottom w:val="none" w:sz="0" w:space="0" w:color="auto"/>
        <w:right w:val="none" w:sz="0" w:space="0" w:color="auto"/>
      </w:divBdr>
    </w:div>
    <w:div w:id="1825469310">
      <w:bodyDiv w:val="1"/>
      <w:marLeft w:val="0"/>
      <w:marRight w:val="0"/>
      <w:marTop w:val="0"/>
      <w:marBottom w:val="0"/>
      <w:divBdr>
        <w:top w:val="none" w:sz="0" w:space="0" w:color="auto"/>
        <w:left w:val="none" w:sz="0" w:space="0" w:color="auto"/>
        <w:bottom w:val="none" w:sz="0" w:space="0" w:color="auto"/>
        <w:right w:val="none" w:sz="0" w:space="0" w:color="auto"/>
      </w:divBdr>
      <w:divsChild>
        <w:div w:id="1561134920">
          <w:marLeft w:val="0"/>
          <w:marRight w:val="0"/>
          <w:marTop w:val="0"/>
          <w:marBottom w:val="0"/>
          <w:divBdr>
            <w:top w:val="none" w:sz="0" w:space="0" w:color="auto"/>
            <w:left w:val="none" w:sz="0" w:space="0" w:color="auto"/>
            <w:bottom w:val="none" w:sz="0" w:space="0" w:color="auto"/>
            <w:right w:val="none" w:sz="0" w:space="0" w:color="auto"/>
          </w:divBdr>
          <w:divsChild>
            <w:div w:id="1071389430">
              <w:marLeft w:val="0"/>
              <w:marRight w:val="0"/>
              <w:marTop w:val="0"/>
              <w:marBottom w:val="0"/>
              <w:divBdr>
                <w:top w:val="none" w:sz="0" w:space="0" w:color="auto"/>
                <w:left w:val="none" w:sz="0" w:space="0" w:color="auto"/>
                <w:bottom w:val="none" w:sz="0" w:space="0" w:color="auto"/>
                <w:right w:val="none" w:sz="0" w:space="0" w:color="auto"/>
              </w:divBdr>
              <w:divsChild>
                <w:div w:id="87701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255201">
      <w:bodyDiv w:val="1"/>
      <w:marLeft w:val="0"/>
      <w:marRight w:val="0"/>
      <w:marTop w:val="0"/>
      <w:marBottom w:val="0"/>
      <w:divBdr>
        <w:top w:val="none" w:sz="0" w:space="0" w:color="auto"/>
        <w:left w:val="none" w:sz="0" w:space="0" w:color="auto"/>
        <w:bottom w:val="none" w:sz="0" w:space="0" w:color="auto"/>
        <w:right w:val="none" w:sz="0" w:space="0" w:color="auto"/>
      </w:divBdr>
      <w:divsChild>
        <w:div w:id="320812032">
          <w:marLeft w:val="0"/>
          <w:marRight w:val="0"/>
          <w:marTop w:val="0"/>
          <w:marBottom w:val="0"/>
          <w:divBdr>
            <w:top w:val="none" w:sz="0" w:space="0" w:color="auto"/>
            <w:left w:val="none" w:sz="0" w:space="0" w:color="auto"/>
            <w:bottom w:val="none" w:sz="0" w:space="0" w:color="auto"/>
            <w:right w:val="none" w:sz="0" w:space="0" w:color="auto"/>
          </w:divBdr>
        </w:div>
      </w:divsChild>
    </w:div>
    <w:div w:id="1858614114">
      <w:bodyDiv w:val="1"/>
      <w:marLeft w:val="0"/>
      <w:marRight w:val="0"/>
      <w:marTop w:val="0"/>
      <w:marBottom w:val="0"/>
      <w:divBdr>
        <w:top w:val="none" w:sz="0" w:space="0" w:color="auto"/>
        <w:left w:val="none" w:sz="0" w:space="0" w:color="auto"/>
        <w:bottom w:val="none" w:sz="0" w:space="0" w:color="auto"/>
        <w:right w:val="none" w:sz="0" w:space="0" w:color="auto"/>
      </w:divBdr>
      <w:divsChild>
        <w:div w:id="1908569726">
          <w:marLeft w:val="0"/>
          <w:marRight w:val="0"/>
          <w:marTop w:val="0"/>
          <w:marBottom w:val="0"/>
          <w:divBdr>
            <w:top w:val="none" w:sz="0" w:space="0" w:color="auto"/>
            <w:left w:val="none" w:sz="0" w:space="0" w:color="auto"/>
            <w:bottom w:val="none" w:sz="0" w:space="0" w:color="auto"/>
            <w:right w:val="none" w:sz="0" w:space="0" w:color="auto"/>
          </w:divBdr>
        </w:div>
      </w:divsChild>
    </w:div>
    <w:div w:id="1863595123">
      <w:bodyDiv w:val="1"/>
      <w:marLeft w:val="0"/>
      <w:marRight w:val="0"/>
      <w:marTop w:val="0"/>
      <w:marBottom w:val="0"/>
      <w:divBdr>
        <w:top w:val="none" w:sz="0" w:space="0" w:color="auto"/>
        <w:left w:val="none" w:sz="0" w:space="0" w:color="auto"/>
        <w:bottom w:val="none" w:sz="0" w:space="0" w:color="auto"/>
        <w:right w:val="none" w:sz="0" w:space="0" w:color="auto"/>
      </w:divBdr>
      <w:divsChild>
        <w:div w:id="2032340409">
          <w:marLeft w:val="0"/>
          <w:marRight w:val="0"/>
          <w:marTop w:val="0"/>
          <w:marBottom w:val="0"/>
          <w:divBdr>
            <w:top w:val="none" w:sz="0" w:space="0" w:color="auto"/>
            <w:left w:val="none" w:sz="0" w:space="0" w:color="auto"/>
            <w:bottom w:val="none" w:sz="0" w:space="0" w:color="auto"/>
            <w:right w:val="none" w:sz="0" w:space="0" w:color="auto"/>
          </w:divBdr>
        </w:div>
      </w:divsChild>
    </w:div>
    <w:div w:id="1876500428">
      <w:bodyDiv w:val="1"/>
      <w:marLeft w:val="0"/>
      <w:marRight w:val="0"/>
      <w:marTop w:val="0"/>
      <w:marBottom w:val="0"/>
      <w:divBdr>
        <w:top w:val="none" w:sz="0" w:space="0" w:color="auto"/>
        <w:left w:val="none" w:sz="0" w:space="0" w:color="auto"/>
        <w:bottom w:val="none" w:sz="0" w:space="0" w:color="auto"/>
        <w:right w:val="none" w:sz="0" w:space="0" w:color="auto"/>
      </w:divBdr>
      <w:divsChild>
        <w:div w:id="1171142539">
          <w:marLeft w:val="0"/>
          <w:marRight w:val="0"/>
          <w:marTop w:val="0"/>
          <w:marBottom w:val="0"/>
          <w:divBdr>
            <w:top w:val="none" w:sz="0" w:space="0" w:color="auto"/>
            <w:left w:val="none" w:sz="0" w:space="0" w:color="auto"/>
            <w:bottom w:val="none" w:sz="0" w:space="0" w:color="auto"/>
            <w:right w:val="none" w:sz="0" w:space="0" w:color="auto"/>
          </w:divBdr>
        </w:div>
      </w:divsChild>
    </w:div>
    <w:div w:id="1890798089">
      <w:bodyDiv w:val="1"/>
      <w:marLeft w:val="0"/>
      <w:marRight w:val="0"/>
      <w:marTop w:val="0"/>
      <w:marBottom w:val="0"/>
      <w:divBdr>
        <w:top w:val="none" w:sz="0" w:space="0" w:color="auto"/>
        <w:left w:val="none" w:sz="0" w:space="0" w:color="auto"/>
        <w:bottom w:val="none" w:sz="0" w:space="0" w:color="auto"/>
        <w:right w:val="none" w:sz="0" w:space="0" w:color="auto"/>
      </w:divBdr>
      <w:divsChild>
        <w:div w:id="962493205">
          <w:marLeft w:val="0"/>
          <w:marRight w:val="0"/>
          <w:marTop w:val="0"/>
          <w:marBottom w:val="0"/>
          <w:divBdr>
            <w:top w:val="none" w:sz="0" w:space="0" w:color="auto"/>
            <w:left w:val="none" w:sz="0" w:space="0" w:color="auto"/>
            <w:bottom w:val="none" w:sz="0" w:space="0" w:color="auto"/>
            <w:right w:val="none" w:sz="0" w:space="0" w:color="auto"/>
          </w:divBdr>
          <w:divsChild>
            <w:div w:id="1700618809">
              <w:marLeft w:val="0"/>
              <w:marRight w:val="0"/>
              <w:marTop w:val="0"/>
              <w:marBottom w:val="0"/>
              <w:divBdr>
                <w:top w:val="none" w:sz="0" w:space="0" w:color="auto"/>
                <w:left w:val="none" w:sz="0" w:space="0" w:color="auto"/>
                <w:bottom w:val="none" w:sz="0" w:space="0" w:color="auto"/>
                <w:right w:val="none" w:sz="0" w:space="0" w:color="auto"/>
              </w:divBdr>
              <w:divsChild>
                <w:div w:id="809900093">
                  <w:marLeft w:val="0"/>
                  <w:marRight w:val="0"/>
                  <w:marTop w:val="0"/>
                  <w:marBottom w:val="0"/>
                  <w:divBdr>
                    <w:top w:val="none" w:sz="0" w:space="0" w:color="auto"/>
                    <w:left w:val="none" w:sz="0" w:space="0" w:color="auto"/>
                    <w:bottom w:val="none" w:sz="0" w:space="0" w:color="auto"/>
                    <w:right w:val="none" w:sz="0" w:space="0" w:color="auto"/>
                  </w:divBdr>
                  <w:divsChild>
                    <w:div w:id="117704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1847069">
      <w:bodyDiv w:val="1"/>
      <w:marLeft w:val="0"/>
      <w:marRight w:val="0"/>
      <w:marTop w:val="0"/>
      <w:marBottom w:val="0"/>
      <w:divBdr>
        <w:top w:val="none" w:sz="0" w:space="0" w:color="auto"/>
        <w:left w:val="none" w:sz="0" w:space="0" w:color="auto"/>
        <w:bottom w:val="none" w:sz="0" w:space="0" w:color="auto"/>
        <w:right w:val="none" w:sz="0" w:space="0" w:color="auto"/>
      </w:divBdr>
    </w:div>
    <w:div w:id="1905338655">
      <w:bodyDiv w:val="1"/>
      <w:marLeft w:val="0"/>
      <w:marRight w:val="0"/>
      <w:marTop w:val="0"/>
      <w:marBottom w:val="0"/>
      <w:divBdr>
        <w:top w:val="none" w:sz="0" w:space="0" w:color="auto"/>
        <w:left w:val="none" w:sz="0" w:space="0" w:color="auto"/>
        <w:bottom w:val="none" w:sz="0" w:space="0" w:color="auto"/>
        <w:right w:val="none" w:sz="0" w:space="0" w:color="auto"/>
      </w:divBdr>
    </w:div>
    <w:div w:id="1908875581">
      <w:bodyDiv w:val="1"/>
      <w:marLeft w:val="0"/>
      <w:marRight w:val="0"/>
      <w:marTop w:val="0"/>
      <w:marBottom w:val="0"/>
      <w:divBdr>
        <w:top w:val="none" w:sz="0" w:space="0" w:color="auto"/>
        <w:left w:val="none" w:sz="0" w:space="0" w:color="auto"/>
        <w:bottom w:val="none" w:sz="0" w:space="0" w:color="auto"/>
        <w:right w:val="none" w:sz="0" w:space="0" w:color="auto"/>
      </w:divBdr>
      <w:divsChild>
        <w:div w:id="904878923">
          <w:marLeft w:val="0"/>
          <w:marRight w:val="0"/>
          <w:marTop w:val="0"/>
          <w:marBottom w:val="0"/>
          <w:divBdr>
            <w:top w:val="none" w:sz="0" w:space="0" w:color="auto"/>
            <w:left w:val="none" w:sz="0" w:space="0" w:color="auto"/>
            <w:bottom w:val="none" w:sz="0" w:space="0" w:color="auto"/>
            <w:right w:val="none" w:sz="0" w:space="0" w:color="auto"/>
          </w:divBdr>
        </w:div>
      </w:divsChild>
    </w:div>
    <w:div w:id="1921065046">
      <w:bodyDiv w:val="1"/>
      <w:marLeft w:val="0"/>
      <w:marRight w:val="0"/>
      <w:marTop w:val="0"/>
      <w:marBottom w:val="0"/>
      <w:divBdr>
        <w:top w:val="none" w:sz="0" w:space="0" w:color="auto"/>
        <w:left w:val="none" w:sz="0" w:space="0" w:color="auto"/>
        <w:bottom w:val="none" w:sz="0" w:space="0" w:color="auto"/>
        <w:right w:val="none" w:sz="0" w:space="0" w:color="auto"/>
      </w:divBdr>
      <w:divsChild>
        <w:div w:id="1242367820">
          <w:marLeft w:val="0"/>
          <w:marRight w:val="0"/>
          <w:marTop w:val="0"/>
          <w:marBottom w:val="0"/>
          <w:divBdr>
            <w:top w:val="none" w:sz="0" w:space="0" w:color="auto"/>
            <w:left w:val="none" w:sz="0" w:space="0" w:color="auto"/>
            <w:bottom w:val="none" w:sz="0" w:space="0" w:color="auto"/>
            <w:right w:val="none" w:sz="0" w:space="0" w:color="auto"/>
          </w:divBdr>
        </w:div>
      </w:divsChild>
    </w:div>
    <w:div w:id="1927687848">
      <w:bodyDiv w:val="1"/>
      <w:marLeft w:val="0"/>
      <w:marRight w:val="0"/>
      <w:marTop w:val="0"/>
      <w:marBottom w:val="0"/>
      <w:divBdr>
        <w:top w:val="none" w:sz="0" w:space="0" w:color="auto"/>
        <w:left w:val="none" w:sz="0" w:space="0" w:color="auto"/>
        <w:bottom w:val="none" w:sz="0" w:space="0" w:color="auto"/>
        <w:right w:val="none" w:sz="0" w:space="0" w:color="auto"/>
      </w:divBdr>
    </w:div>
    <w:div w:id="1950354762">
      <w:bodyDiv w:val="1"/>
      <w:marLeft w:val="0"/>
      <w:marRight w:val="0"/>
      <w:marTop w:val="0"/>
      <w:marBottom w:val="0"/>
      <w:divBdr>
        <w:top w:val="none" w:sz="0" w:space="0" w:color="auto"/>
        <w:left w:val="none" w:sz="0" w:space="0" w:color="auto"/>
        <w:bottom w:val="none" w:sz="0" w:space="0" w:color="auto"/>
        <w:right w:val="none" w:sz="0" w:space="0" w:color="auto"/>
      </w:divBdr>
      <w:divsChild>
        <w:div w:id="2114864142">
          <w:marLeft w:val="0"/>
          <w:marRight w:val="0"/>
          <w:marTop w:val="0"/>
          <w:marBottom w:val="0"/>
          <w:divBdr>
            <w:top w:val="none" w:sz="0" w:space="0" w:color="auto"/>
            <w:left w:val="none" w:sz="0" w:space="0" w:color="auto"/>
            <w:bottom w:val="none" w:sz="0" w:space="0" w:color="auto"/>
            <w:right w:val="none" w:sz="0" w:space="0" w:color="auto"/>
          </w:divBdr>
        </w:div>
      </w:divsChild>
    </w:div>
    <w:div w:id="1950425165">
      <w:bodyDiv w:val="1"/>
      <w:marLeft w:val="0"/>
      <w:marRight w:val="0"/>
      <w:marTop w:val="0"/>
      <w:marBottom w:val="0"/>
      <w:divBdr>
        <w:top w:val="none" w:sz="0" w:space="0" w:color="auto"/>
        <w:left w:val="none" w:sz="0" w:space="0" w:color="auto"/>
        <w:bottom w:val="none" w:sz="0" w:space="0" w:color="auto"/>
        <w:right w:val="none" w:sz="0" w:space="0" w:color="auto"/>
      </w:divBdr>
      <w:divsChild>
        <w:div w:id="1866097324">
          <w:marLeft w:val="0"/>
          <w:marRight w:val="0"/>
          <w:marTop w:val="0"/>
          <w:marBottom w:val="0"/>
          <w:divBdr>
            <w:top w:val="none" w:sz="0" w:space="0" w:color="auto"/>
            <w:left w:val="none" w:sz="0" w:space="0" w:color="auto"/>
            <w:bottom w:val="none" w:sz="0" w:space="0" w:color="auto"/>
            <w:right w:val="none" w:sz="0" w:space="0" w:color="auto"/>
          </w:divBdr>
          <w:divsChild>
            <w:div w:id="1978804026">
              <w:marLeft w:val="0"/>
              <w:marRight w:val="0"/>
              <w:marTop w:val="0"/>
              <w:marBottom w:val="0"/>
              <w:divBdr>
                <w:top w:val="none" w:sz="0" w:space="0" w:color="auto"/>
                <w:left w:val="none" w:sz="0" w:space="0" w:color="auto"/>
                <w:bottom w:val="none" w:sz="0" w:space="0" w:color="auto"/>
                <w:right w:val="none" w:sz="0" w:space="0" w:color="auto"/>
              </w:divBdr>
              <w:divsChild>
                <w:div w:id="1383748460">
                  <w:marLeft w:val="0"/>
                  <w:marRight w:val="0"/>
                  <w:marTop w:val="0"/>
                  <w:marBottom w:val="0"/>
                  <w:divBdr>
                    <w:top w:val="none" w:sz="0" w:space="0" w:color="auto"/>
                    <w:left w:val="none" w:sz="0" w:space="0" w:color="auto"/>
                    <w:bottom w:val="none" w:sz="0" w:space="0" w:color="auto"/>
                    <w:right w:val="none" w:sz="0" w:space="0" w:color="auto"/>
                  </w:divBdr>
                  <w:divsChild>
                    <w:div w:id="51989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221097">
      <w:bodyDiv w:val="1"/>
      <w:marLeft w:val="0"/>
      <w:marRight w:val="0"/>
      <w:marTop w:val="0"/>
      <w:marBottom w:val="0"/>
      <w:divBdr>
        <w:top w:val="none" w:sz="0" w:space="0" w:color="auto"/>
        <w:left w:val="none" w:sz="0" w:space="0" w:color="auto"/>
        <w:bottom w:val="none" w:sz="0" w:space="0" w:color="auto"/>
        <w:right w:val="none" w:sz="0" w:space="0" w:color="auto"/>
      </w:divBdr>
      <w:divsChild>
        <w:div w:id="2004311633">
          <w:marLeft w:val="0"/>
          <w:marRight w:val="0"/>
          <w:marTop w:val="0"/>
          <w:marBottom w:val="0"/>
          <w:divBdr>
            <w:top w:val="none" w:sz="0" w:space="0" w:color="auto"/>
            <w:left w:val="none" w:sz="0" w:space="0" w:color="auto"/>
            <w:bottom w:val="none" w:sz="0" w:space="0" w:color="auto"/>
            <w:right w:val="none" w:sz="0" w:space="0" w:color="auto"/>
          </w:divBdr>
        </w:div>
      </w:divsChild>
    </w:div>
    <w:div w:id="1976445173">
      <w:bodyDiv w:val="1"/>
      <w:marLeft w:val="0"/>
      <w:marRight w:val="0"/>
      <w:marTop w:val="0"/>
      <w:marBottom w:val="0"/>
      <w:divBdr>
        <w:top w:val="none" w:sz="0" w:space="0" w:color="auto"/>
        <w:left w:val="none" w:sz="0" w:space="0" w:color="auto"/>
        <w:bottom w:val="none" w:sz="0" w:space="0" w:color="auto"/>
        <w:right w:val="none" w:sz="0" w:space="0" w:color="auto"/>
      </w:divBdr>
    </w:div>
    <w:div w:id="1990594996">
      <w:bodyDiv w:val="1"/>
      <w:marLeft w:val="0"/>
      <w:marRight w:val="0"/>
      <w:marTop w:val="0"/>
      <w:marBottom w:val="0"/>
      <w:divBdr>
        <w:top w:val="none" w:sz="0" w:space="0" w:color="auto"/>
        <w:left w:val="none" w:sz="0" w:space="0" w:color="auto"/>
        <w:bottom w:val="none" w:sz="0" w:space="0" w:color="auto"/>
        <w:right w:val="none" w:sz="0" w:space="0" w:color="auto"/>
      </w:divBdr>
      <w:divsChild>
        <w:div w:id="4331098">
          <w:marLeft w:val="0"/>
          <w:marRight w:val="0"/>
          <w:marTop w:val="0"/>
          <w:marBottom w:val="0"/>
          <w:divBdr>
            <w:top w:val="none" w:sz="0" w:space="0" w:color="auto"/>
            <w:left w:val="none" w:sz="0" w:space="0" w:color="auto"/>
            <w:bottom w:val="none" w:sz="0" w:space="0" w:color="auto"/>
            <w:right w:val="none" w:sz="0" w:space="0" w:color="auto"/>
          </w:divBdr>
        </w:div>
      </w:divsChild>
    </w:div>
    <w:div w:id="1991326502">
      <w:bodyDiv w:val="1"/>
      <w:marLeft w:val="0"/>
      <w:marRight w:val="0"/>
      <w:marTop w:val="0"/>
      <w:marBottom w:val="0"/>
      <w:divBdr>
        <w:top w:val="none" w:sz="0" w:space="0" w:color="auto"/>
        <w:left w:val="none" w:sz="0" w:space="0" w:color="auto"/>
        <w:bottom w:val="none" w:sz="0" w:space="0" w:color="auto"/>
        <w:right w:val="none" w:sz="0" w:space="0" w:color="auto"/>
      </w:divBdr>
    </w:div>
    <w:div w:id="1999192416">
      <w:bodyDiv w:val="1"/>
      <w:marLeft w:val="0"/>
      <w:marRight w:val="0"/>
      <w:marTop w:val="0"/>
      <w:marBottom w:val="0"/>
      <w:divBdr>
        <w:top w:val="none" w:sz="0" w:space="0" w:color="auto"/>
        <w:left w:val="none" w:sz="0" w:space="0" w:color="auto"/>
        <w:bottom w:val="none" w:sz="0" w:space="0" w:color="auto"/>
        <w:right w:val="none" w:sz="0" w:space="0" w:color="auto"/>
      </w:divBdr>
    </w:div>
    <w:div w:id="2022386994">
      <w:bodyDiv w:val="1"/>
      <w:marLeft w:val="0"/>
      <w:marRight w:val="0"/>
      <w:marTop w:val="0"/>
      <w:marBottom w:val="0"/>
      <w:divBdr>
        <w:top w:val="none" w:sz="0" w:space="0" w:color="auto"/>
        <w:left w:val="none" w:sz="0" w:space="0" w:color="auto"/>
        <w:bottom w:val="none" w:sz="0" w:space="0" w:color="auto"/>
        <w:right w:val="none" w:sz="0" w:space="0" w:color="auto"/>
      </w:divBdr>
      <w:divsChild>
        <w:div w:id="1631982566">
          <w:marLeft w:val="0"/>
          <w:marRight w:val="0"/>
          <w:marTop w:val="0"/>
          <w:marBottom w:val="0"/>
          <w:divBdr>
            <w:top w:val="none" w:sz="0" w:space="0" w:color="auto"/>
            <w:left w:val="none" w:sz="0" w:space="0" w:color="auto"/>
            <w:bottom w:val="none" w:sz="0" w:space="0" w:color="auto"/>
            <w:right w:val="none" w:sz="0" w:space="0" w:color="auto"/>
          </w:divBdr>
        </w:div>
      </w:divsChild>
    </w:div>
    <w:div w:id="2037730806">
      <w:bodyDiv w:val="1"/>
      <w:marLeft w:val="0"/>
      <w:marRight w:val="0"/>
      <w:marTop w:val="0"/>
      <w:marBottom w:val="0"/>
      <w:divBdr>
        <w:top w:val="none" w:sz="0" w:space="0" w:color="auto"/>
        <w:left w:val="none" w:sz="0" w:space="0" w:color="auto"/>
        <w:bottom w:val="none" w:sz="0" w:space="0" w:color="auto"/>
        <w:right w:val="none" w:sz="0" w:space="0" w:color="auto"/>
      </w:divBdr>
      <w:divsChild>
        <w:div w:id="296880332">
          <w:marLeft w:val="0"/>
          <w:marRight w:val="0"/>
          <w:marTop w:val="0"/>
          <w:marBottom w:val="0"/>
          <w:divBdr>
            <w:top w:val="none" w:sz="0" w:space="0" w:color="auto"/>
            <w:left w:val="none" w:sz="0" w:space="0" w:color="auto"/>
            <w:bottom w:val="none" w:sz="0" w:space="0" w:color="auto"/>
            <w:right w:val="none" w:sz="0" w:space="0" w:color="auto"/>
          </w:divBdr>
          <w:divsChild>
            <w:div w:id="662707119">
              <w:marLeft w:val="0"/>
              <w:marRight w:val="0"/>
              <w:marTop w:val="0"/>
              <w:marBottom w:val="0"/>
              <w:divBdr>
                <w:top w:val="none" w:sz="0" w:space="0" w:color="auto"/>
                <w:left w:val="none" w:sz="0" w:space="0" w:color="auto"/>
                <w:bottom w:val="none" w:sz="0" w:space="0" w:color="auto"/>
                <w:right w:val="none" w:sz="0" w:space="0" w:color="auto"/>
              </w:divBdr>
              <w:divsChild>
                <w:div w:id="197841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634018">
      <w:bodyDiv w:val="1"/>
      <w:marLeft w:val="0"/>
      <w:marRight w:val="0"/>
      <w:marTop w:val="0"/>
      <w:marBottom w:val="0"/>
      <w:divBdr>
        <w:top w:val="none" w:sz="0" w:space="0" w:color="auto"/>
        <w:left w:val="none" w:sz="0" w:space="0" w:color="auto"/>
        <w:bottom w:val="none" w:sz="0" w:space="0" w:color="auto"/>
        <w:right w:val="none" w:sz="0" w:space="0" w:color="auto"/>
      </w:divBdr>
      <w:divsChild>
        <w:div w:id="756949154">
          <w:marLeft w:val="0"/>
          <w:marRight w:val="0"/>
          <w:marTop w:val="0"/>
          <w:marBottom w:val="0"/>
          <w:divBdr>
            <w:top w:val="none" w:sz="0" w:space="0" w:color="auto"/>
            <w:left w:val="none" w:sz="0" w:space="0" w:color="auto"/>
            <w:bottom w:val="none" w:sz="0" w:space="0" w:color="auto"/>
            <w:right w:val="none" w:sz="0" w:space="0" w:color="auto"/>
          </w:divBdr>
          <w:divsChild>
            <w:div w:id="70656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651183">
      <w:bodyDiv w:val="1"/>
      <w:marLeft w:val="0"/>
      <w:marRight w:val="0"/>
      <w:marTop w:val="0"/>
      <w:marBottom w:val="0"/>
      <w:divBdr>
        <w:top w:val="none" w:sz="0" w:space="0" w:color="auto"/>
        <w:left w:val="none" w:sz="0" w:space="0" w:color="auto"/>
        <w:bottom w:val="none" w:sz="0" w:space="0" w:color="auto"/>
        <w:right w:val="none" w:sz="0" w:space="0" w:color="auto"/>
      </w:divBdr>
      <w:divsChild>
        <w:div w:id="572273117">
          <w:marLeft w:val="0"/>
          <w:marRight w:val="0"/>
          <w:marTop w:val="0"/>
          <w:marBottom w:val="0"/>
          <w:divBdr>
            <w:top w:val="none" w:sz="0" w:space="0" w:color="auto"/>
            <w:left w:val="none" w:sz="0" w:space="0" w:color="auto"/>
            <w:bottom w:val="none" w:sz="0" w:space="0" w:color="auto"/>
            <w:right w:val="none" w:sz="0" w:space="0" w:color="auto"/>
          </w:divBdr>
        </w:div>
      </w:divsChild>
    </w:div>
    <w:div w:id="2057002041">
      <w:bodyDiv w:val="1"/>
      <w:marLeft w:val="0"/>
      <w:marRight w:val="0"/>
      <w:marTop w:val="0"/>
      <w:marBottom w:val="0"/>
      <w:divBdr>
        <w:top w:val="none" w:sz="0" w:space="0" w:color="auto"/>
        <w:left w:val="none" w:sz="0" w:space="0" w:color="auto"/>
        <w:bottom w:val="none" w:sz="0" w:space="0" w:color="auto"/>
        <w:right w:val="none" w:sz="0" w:space="0" w:color="auto"/>
      </w:divBdr>
      <w:divsChild>
        <w:div w:id="524366795">
          <w:marLeft w:val="0"/>
          <w:marRight w:val="0"/>
          <w:marTop w:val="0"/>
          <w:marBottom w:val="0"/>
          <w:divBdr>
            <w:top w:val="none" w:sz="0" w:space="0" w:color="auto"/>
            <w:left w:val="none" w:sz="0" w:space="0" w:color="auto"/>
            <w:bottom w:val="none" w:sz="0" w:space="0" w:color="auto"/>
            <w:right w:val="none" w:sz="0" w:space="0" w:color="auto"/>
          </w:divBdr>
          <w:divsChild>
            <w:div w:id="1075859015">
              <w:marLeft w:val="0"/>
              <w:marRight w:val="0"/>
              <w:marTop w:val="0"/>
              <w:marBottom w:val="0"/>
              <w:divBdr>
                <w:top w:val="none" w:sz="0" w:space="0" w:color="auto"/>
                <w:left w:val="none" w:sz="0" w:space="0" w:color="auto"/>
                <w:bottom w:val="none" w:sz="0" w:space="0" w:color="auto"/>
                <w:right w:val="none" w:sz="0" w:space="0" w:color="auto"/>
              </w:divBdr>
              <w:divsChild>
                <w:div w:id="202146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590423">
      <w:bodyDiv w:val="1"/>
      <w:marLeft w:val="0"/>
      <w:marRight w:val="0"/>
      <w:marTop w:val="0"/>
      <w:marBottom w:val="0"/>
      <w:divBdr>
        <w:top w:val="none" w:sz="0" w:space="0" w:color="auto"/>
        <w:left w:val="none" w:sz="0" w:space="0" w:color="auto"/>
        <w:bottom w:val="none" w:sz="0" w:space="0" w:color="auto"/>
        <w:right w:val="none" w:sz="0" w:space="0" w:color="auto"/>
      </w:divBdr>
    </w:div>
    <w:div w:id="2068992246">
      <w:bodyDiv w:val="1"/>
      <w:marLeft w:val="0"/>
      <w:marRight w:val="0"/>
      <w:marTop w:val="0"/>
      <w:marBottom w:val="0"/>
      <w:divBdr>
        <w:top w:val="none" w:sz="0" w:space="0" w:color="auto"/>
        <w:left w:val="none" w:sz="0" w:space="0" w:color="auto"/>
        <w:bottom w:val="none" w:sz="0" w:space="0" w:color="auto"/>
        <w:right w:val="none" w:sz="0" w:space="0" w:color="auto"/>
      </w:divBdr>
    </w:div>
    <w:div w:id="2070372786">
      <w:bodyDiv w:val="1"/>
      <w:marLeft w:val="0"/>
      <w:marRight w:val="0"/>
      <w:marTop w:val="0"/>
      <w:marBottom w:val="0"/>
      <w:divBdr>
        <w:top w:val="none" w:sz="0" w:space="0" w:color="auto"/>
        <w:left w:val="none" w:sz="0" w:space="0" w:color="auto"/>
        <w:bottom w:val="none" w:sz="0" w:space="0" w:color="auto"/>
        <w:right w:val="none" w:sz="0" w:space="0" w:color="auto"/>
      </w:divBdr>
      <w:divsChild>
        <w:div w:id="1391074586">
          <w:marLeft w:val="0"/>
          <w:marRight w:val="0"/>
          <w:marTop w:val="0"/>
          <w:marBottom w:val="0"/>
          <w:divBdr>
            <w:top w:val="none" w:sz="0" w:space="0" w:color="auto"/>
            <w:left w:val="none" w:sz="0" w:space="0" w:color="auto"/>
            <w:bottom w:val="none" w:sz="0" w:space="0" w:color="auto"/>
            <w:right w:val="none" w:sz="0" w:space="0" w:color="auto"/>
          </w:divBdr>
        </w:div>
      </w:divsChild>
    </w:div>
    <w:div w:id="2102867849">
      <w:bodyDiv w:val="1"/>
      <w:marLeft w:val="0"/>
      <w:marRight w:val="0"/>
      <w:marTop w:val="0"/>
      <w:marBottom w:val="0"/>
      <w:divBdr>
        <w:top w:val="none" w:sz="0" w:space="0" w:color="auto"/>
        <w:left w:val="none" w:sz="0" w:space="0" w:color="auto"/>
        <w:bottom w:val="none" w:sz="0" w:space="0" w:color="auto"/>
        <w:right w:val="none" w:sz="0" w:space="0" w:color="auto"/>
      </w:divBdr>
      <w:divsChild>
        <w:div w:id="24332236">
          <w:marLeft w:val="0"/>
          <w:marRight w:val="0"/>
          <w:marTop w:val="0"/>
          <w:marBottom w:val="0"/>
          <w:divBdr>
            <w:top w:val="none" w:sz="0" w:space="0" w:color="auto"/>
            <w:left w:val="none" w:sz="0" w:space="0" w:color="auto"/>
            <w:bottom w:val="none" w:sz="0" w:space="0" w:color="auto"/>
            <w:right w:val="none" w:sz="0" w:space="0" w:color="auto"/>
          </w:divBdr>
        </w:div>
      </w:divsChild>
    </w:div>
    <w:div w:id="2108765026">
      <w:bodyDiv w:val="1"/>
      <w:marLeft w:val="0"/>
      <w:marRight w:val="0"/>
      <w:marTop w:val="0"/>
      <w:marBottom w:val="0"/>
      <w:divBdr>
        <w:top w:val="none" w:sz="0" w:space="0" w:color="auto"/>
        <w:left w:val="none" w:sz="0" w:space="0" w:color="auto"/>
        <w:bottom w:val="none" w:sz="0" w:space="0" w:color="auto"/>
        <w:right w:val="none" w:sz="0" w:space="0" w:color="auto"/>
      </w:divBdr>
    </w:div>
    <w:div w:id="2142378582">
      <w:bodyDiv w:val="1"/>
      <w:marLeft w:val="0"/>
      <w:marRight w:val="0"/>
      <w:marTop w:val="0"/>
      <w:marBottom w:val="0"/>
      <w:divBdr>
        <w:top w:val="none" w:sz="0" w:space="0" w:color="auto"/>
        <w:left w:val="none" w:sz="0" w:space="0" w:color="auto"/>
        <w:bottom w:val="none" w:sz="0" w:space="0" w:color="auto"/>
        <w:right w:val="none" w:sz="0" w:space="0" w:color="auto"/>
      </w:divBdr>
      <w:divsChild>
        <w:div w:id="1039667198">
          <w:marLeft w:val="0"/>
          <w:marRight w:val="0"/>
          <w:marTop w:val="0"/>
          <w:marBottom w:val="0"/>
          <w:divBdr>
            <w:top w:val="none" w:sz="0" w:space="0" w:color="auto"/>
            <w:left w:val="none" w:sz="0" w:space="0" w:color="auto"/>
            <w:bottom w:val="none" w:sz="0" w:space="0" w:color="auto"/>
            <w:right w:val="none" w:sz="0" w:space="0" w:color="auto"/>
          </w:divBdr>
        </w:div>
      </w:divsChild>
    </w:div>
    <w:div w:id="2145192221">
      <w:bodyDiv w:val="1"/>
      <w:marLeft w:val="0"/>
      <w:marRight w:val="0"/>
      <w:marTop w:val="0"/>
      <w:marBottom w:val="0"/>
      <w:divBdr>
        <w:top w:val="none" w:sz="0" w:space="0" w:color="auto"/>
        <w:left w:val="none" w:sz="0" w:space="0" w:color="auto"/>
        <w:bottom w:val="none" w:sz="0" w:space="0" w:color="auto"/>
        <w:right w:val="none" w:sz="0" w:space="0" w:color="auto"/>
      </w:divBdr>
    </w:div>
    <w:div w:id="2145466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Katie%20Brittai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merald.com/insight/search?q=Rosie%20Stacy"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emerald.com/insight/publication/issn/0965-4283" TargetMode="External"/><Relationship Id="rId4" Type="http://schemas.openxmlformats.org/officeDocument/2006/relationships/webSettings" Target="webSettings.xml"/><Relationship Id="rId9" Type="http://schemas.openxmlformats.org/officeDocument/2006/relationships/hyperlink" Target="https://www.emerald.com/insight/search?q=Sandra%20Ker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258</TotalTime>
  <Pages>19</Pages>
  <Words>6422</Words>
  <Characters>36607</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Fortune</dc:creator>
  <cp:keywords/>
  <dc:description/>
  <cp:lastModifiedBy>Rosie Fortune</cp:lastModifiedBy>
  <cp:revision>34</cp:revision>
  <dcterms:created xsi:type="dcterms:W3CDTF">2022-07-02T08:21:00Z</dcterms:created>
  <dcterms:modified xsi:type="dcterms:W3CDTF">2022-07-18T14:21:00Z</dcterms:modified>
</cp:coreProperties>
</file>