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536A83"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536A83" w:rsidRDefault="0086599B" w:rsidP="007D760C">
            <w:pPr>
              <w:keepNext/>
              <w:spacing w:after="0" w:line="240" w:lineRule="auto"/>
              <w:jc w:val="center"/>
              <w:rPr>
                <w:rFonts w:ascii="Arial" w:eastAsia="Times New Roman" w:hAnsi="Arial" w:cs="Arial"/>
                <w:b/>
                <w:color w:val="auto"/>
                <w:sz w:val="32"/>
                <w:szCs w:val="32"/>
                <w:lang w:val="en-AU"/>
              </w:rPr>
            </w:pPr>
          </w:p>
          <w:p w14:paraId="37CDBDBC" w14:textId="77777777" w:rsidR="0086599B" w:rsidRPr="00536A83" w:rsidRDefault="0086599B" w:rsidP="007D760C">
            <w:pPr>
              <w:keepNext/>
              <w:spacing w:after="0" w:line="240" w:lineRule="auto"/>
              <w:jc w:val="both"/>
              <w:rPr>
                <w:rFonts w:ascii="Arial" w:eastAsia="Times New Roman" w:hAnsi="Arial" w:cs="Arial"/>
                <w:b/>
                <w:color w:val="auto"/>
                <w:sz w:val="28"/>
                <w:szCs w:val="28"/>
                <w:lang w:val="en-AU"/>
              </w:rPr>
            </w:pPr>
            <w:r w:rsidRPr="00536A83">
              <w:rPr>
                <w:rFonts w:ascii="Arial" w:hAnsi="Arial"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36A83">
              <w:rPr>
                <w:rFonts w:ascii="Arial" w:eastAsia="Times New Roman" w:hAnsi="Arial" w:cs="Arial"/>
                <w:b/>
                <w:color w:val="auto"/>
                <w:sz w:val="32"/>
                <w:szCs w:val="32"/>
                <w:lang w:val="en-AU"/>
              </w:rPr>
              <w:br/>
            </w:r>
          </w:p>
          <w:p w14:paraId="6863BD8A" w14:textId="77777777" w:rsidR="003508D9" w:rsidRPr="00536A83" w:rsidRDefault="003508D9" w:rsidP="003508D9">
            <w:pPr>
              <w:rPr>
                <w:rFonts w:ascii="Arial" w:hAnsi="Arial" w:cs="Arial"/>
                <w:b/>
                <w:bCs/>
                <w:sz w:val="28"/>
                <w:szCs w:val="24"/>
              </w:rPr>
            </w:pPr>
            <w:r w:rsidRPr="00536A83">
              <w:rPr>
                <w:rFonts w:ascii="Arial" w:hAnsi="Arial" w:cs="Arial"/>
                <w:b/>
                <w:bCs/>
                <w:sz w:val="28"/>
                <w:szCs w:val="24"/>
              </w:rPr>
              <w:t>Component One: Student Journal (learning log) 750 words +/- 10%</w:t>
            </w:r>
          </w:p>
          <w:p w14:paraId="12608F79" w14:textId="556B4C52" w:rsidR="0086599B" w:rsidRPr="00536A83" w:rsidRDefault="003508D9" w:rsidP="003508D9">
            <w:pPr>
              <w:rPr>
                <w:rFonts w:ascii="Arial" w:eastAsia="Times New Roman" w:hAnsi="Arial" w:cs="Arial"/>
                <w:b/>
                <w:color w:val="auto"/>
                <w:sz w:val="32"/>
                <w:szCs w:val="32"/>
                <w:lang w:val="en-AU"/>
              </w:rPr>
            </w:pPr>
            <w:r w:rsidRPr="00536A83">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6F4B18" w:rsidRDefault="0086599B" w:rsidP="007D760C">
            <w:pPr>
              <w:keepNext/>
              <w:spacing w:before="120" w:after="0" w:line="240" w:lineRule="auto"/>
              <w:rPr>
                <w:rFonts w:ascii="Arial" w:eastAsia="Times New Roman" w:hAnsi="Arial" w:cs="Arial"/>
                <w:b/>
                <w:bCs/>
                <w:color w:val="auto"/>
                <w:szCs w:val="24"/>
                <w:lang w:val="en-AU"/>
              </w:rPr>
            </w:pPr>
            <w:r w:rsidRPr="006F4B18">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426C04F4" w14:textId="77777777" w:rsidR="0086599B" w:rsidRPr="006F4B18" w:rsidRDefault="006F4B18" w:rsidP="007D760C">
            <w:pPr>
              <w:keepNext/>
              <w:spacing w:after="0" w:line="240" w:lineRule="auto"/>
              <w:jc w:val="center"/>
              <w:rPr>
                <w:rFonts w:ascii="Arial" w:eastAsia="Times New Roman" w:hAnsi="Arial" w:cs="Arial"/>
                <w:bCs/>
                <w:color w:val="auto"/>
                <w:szCs w:val="24"/>
                <w:lang w:val="en-AU"/>
              </w:rPr>
            </w:pPr>
            <w:r w:rsidRPr="006F4B18">
              <w:rPr>
                <w:rFonts w:ascii="Arial" w:eastAsia="Times New Roman" w:hAnsi="Arial" w:cs="Arial"/>
                <w:bCs/>
                <w:color w:val="auto"/>
                <w:szCs w:val="24"/>
                <w:lang w:val="en-AU"/>
              </w:rPr>
              <w:t xml:space="preserve">Aiga </w:t>
            </w:r>
            <w:proofErr w:type="spellStart"/>
            <w:r w:rsidRPr="006F4B18">
              <w:rPr>
                <w:rFonts w:ascii="Arial" w:eastAsia="Times New Roman" w:hAnsi="Arial" w:cs="Arial"/>
                <w:bCs/>
                <w:color w:val="auto"/>
                <w:szCs w:val="24"/>
                <w:lang w:val="en-AU"/>
              </w:rPr>
              <w:t>Bordasa</w:t>
            </w:r>
            <w:proofErr w:type="spellEnd"/>
          </w:p>
          <w:p w14:paraId="702169B4" w14:textId="4F060CAB" w:rsidR="006F4B18" w:rsidRPr="006F4B18" w:rsidRDefault="006F4B18" w:rsidP="007D760C">
            <w:pPr>
              <w:keepNext/>
              <w:spacing w:after="0" w:line="240" w:lineRule="auto"/>
              <w:jc w:val="center"/>
              <w:rPr>
                <w:rFonts w:ascii="Arial" w:eastAsia="Times New Roman" w:hAnsi="Arial" w:cs="Arial"/>
                <w:bCs/>
                <w:color w:val="auto"/>
                <w:szCs w:val="24"/>
                <w:lang w:val="en-AU"/>
              </w:rPr>
            </w:pPr>
            <w:r w:rsidRPr="006F4B18">
              <w:rPr>
                <w:rFonts w:ascii="Arial" w:eastAsia="Times New Roman" w:hAnsi="Arial" w:cs="Arial"/>
                <w:bCs/>
                <w:color w:val="auto"/>
                <w:szCs w:val="24"/>
                <w:lang w:val="en-AU"/>
              </w:rPr>
              <w:t>2238996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536A83"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536A83"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536A83"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6F4B18" w:rsidRDefault="0086599B" w:rsidP="007D760C">
            <w:pPr>
              <w:keepNext/>
              <w:spacing w:after="0" w:line="240" w:lineRule="auto"/>
              <w:rPr>
                <w:rFonts w:ascii="Arial" w:eastAsia="Times New Roman" w:hAnsi="Arial" w:cs="Arial"/>
                <w:color w:val="auto"/>
                <w:szCs w:val="24"/>
                <w:lang w:val="en-AU"/>
              </w:rPr>
            </w:pPr>
          </w:p>
          <w:p w14:paraId="10B24AA9" w14:textId="77777777" w:rsidR="0086599B" w:rsidRPr="006F4B18" w:rsidRDefault="0086599B" w:rsidP="007D760C">
            <w:pPr>
              <w:keepNext/>
              <w:spacing w:after="0" w:line="240" w:lineRule="auto"/>
              <w:rPr>
                <w:rFonts w:ascii="Arial" w:eastAsia="Times New Roman" w:hAnsi="Arial" w:cs="Arial"/>
                <w:color w:val="auto"/>
                <w:szCs w:val="24"/>
                <w:lang w:val="en-AU"/>
              </w:rPr>
            </w:pPr>
            <w:r w:rsidRPr="006F4B18">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FC8F2B0" w:rsidR="0086599B" w:rsidRPr="006F4B18" w:rsidRDefault="0065192C" w:rsidP="007D760C">
            <w:pPr>
              <w:keepNext/>
              <w:spacing w:after="0" w:line="240" w:lineRule="auto"/>
              <w:jc w:val="center"/>
              <w:rPr>
                <w:rFonts w:ascii="Arial" w:eastAsia="Times New Roman" w:hAnsi="Arial" w:cs="Arial"/>
                <w:bCs/>
                <w:color w:val="auto"/>
                <w:szCs w:val="24"/>
                <w:lang w:val="en-AU"/>
              </w:rPr>
            </w:pPr>
            <w:r w:rsidRPr="006F4B18">
              <w:rPr>
                <w:rFonts w:ascii="Arial" w:eastAsia="Times New Roman" w:hAnsi="Arial" w:cs="Arial"/>
                <w:bCs/>
                <w:color w:val="auto"/>
                <w:szCs w:val="24"/>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536A83"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536A83"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536A83"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6F4B18" w:rsidRDefault="0086599B" w:rsidP="007D760C">
            <w:pPr>
              <w:keepNext/>
              <w:spacing w:after="0" w:line="240" w:lineRule="auto"/>
              <w:rPr>
                <w:rFonts w:ascii="Arial" w:eastAsia="Times New Roman" w:hAnsi="Arial" w:cs="Arial"/>
                <w:color w:val="auto"/>
                <w:szCs w:val="24"/>
                <w:lang w:val="en-AU"/>
              </w:rPr>
            </w:pPr>
            <w:r w:rsidRPr="006F4B18">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92B24FD" w:rsidR="0086599B" w:rsidRPr="006F4B18" w:rsidRDefault="0065192C" w:rsidP="007D760C">
            <w:pPr>
              <w:keepNext/>
              <w:spacing w:after="0" w:line="240" w:lineRule="auto"/>
              <w:jc w:val="center"/>
              <w:rPr>
                <w:rFonts w:ascii="Arial" w:eastAsia="Times New Roman" w:hAnsi="Arial" w:cs="Arial"/>
                <w:bCs/>
                <w:color w:val="auto"/>
                <w:szCs w:val="24"/>
                <w:lang w:val="en-AU"/>
              </w:rPr>
            </w:pPr>
            <w:r w:rsidRPr="006F4B18">
              <w:rPr>
                <w:rFonts w:ascii="Arial" w:eastAsia="Times New Roman" w:hAnsi="Arial" w:cs="Arial"/>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536A83"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536A83"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536A83"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6F4B18" w:rsidRDefault="0086599B" w:rsidP="007D760C">
            <w:pPr>
              <w:keepNext/>
              <w:spacing w:after="0" w:line="240" w:lineRule="auto"/>
              <w:rPr>
                <w:rFonts w:ascii="Arial" w:eastAsia="Times New Roman" w:hAnsi="Arial" w:cs="Arial"/>
                <w:color w:val="auto"/>
                <w:szCs w:val="24"/>
                <w:lang w:val="en-AU"/>
              </w:rPr>
            </w:pPr>
            <w:r w:rsidRPr="006F4B18">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875B5BA" w:rsidR="0086599B" w:rsidRPr="006F4B18" w:rsidRDefault="006B5D8F" w:rsidP="007D760C">
            <w:pPr>
              <w:keepNext/>
              <w:spacing w:after="0" w:line="240" w:lineRule="auto"/>
              <w:jc w:val="center"/>
              <w:rPr>
                <w:rFonts w:ascii="Arial" w:eastAsia="Times New Roman" w:hAnsi="Arial" w:cs="Arial"/>
                <w:bCs/>
                <w:color w:val="auto"/>
                <w:szCs w:val="24"/>
                <w:lang w:val="en-AU"/>
              </w:rPr>
            </w:pPr>
            <w:r>
              <w:rPr>
                <w:rFonts w:ascii="Arial" w:eastAsia="Times New Roman" w:hAnsi="Arial" w:cs="Arial"/>
                <w:bCs/>
                <w:color w:val="auto"/>
                <w:szCs w:val="24"/>
                <w:lang w:val="en-AU"/>
              </w:rPr>
              <w:t xml:space="preserve">Scoot James </w:t>
            </w:r>
            <w:r w:rsidR="00BC6573">
              <w:rPr>
                <w:rFonts w:ascii="Arial" w:eastAsia="Times New Roman" w:hAnsi="Arial" w:cs="Arial"/>
                <w:bCs/>
                <w:color w:val="auto"/>
                <w:szCs w:val="24"/>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536A83"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536A83"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536A83" w:rsidRDefault="0086599B" w:rsidP="007D760C">
            <w:pPr>
              <w:keepNext/>
              <w:spacing w:after="0" w:line="24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6F4B18"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536A83" w:rsidRDefault="0086599B" w:rsidP="007D760C">
            <w:pPr>
              <w:keepNext/>
              <w:spacing w:after="0" w:line="24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536A83" w:rsidRDefault="0086599B" w:rsidP="007D760C">
            <w:pPr>
              <w:keepNext/>
              <w:spacing w:after="0" w:line="240" w:lineRule="auto"/>
              <w:jc w:val="center"/>
              <w:rPr>
                <w:rFonts w:ascii="Arial" w:eastAsia="Times New Roman" w:hAnsi="Arial" w:cs="Arial"/>
                <w:b/>
                <w:color w:val="auto"/>
                <w:sz w:val="40"/>
                <w:szCs w:val="20"/>
                <w:lang w:val="en-AU"/>
              </w:rPr>
            </w:pPr>
          </w:p>
        </w:tc>
      </w:tr>
      <w:tr w:rsidR="0086599B" w:rsidRPr="00536A83"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536A83" w:rsidRDefault="0086599B" w:rsidP="007D760C">
            <w:pPr>
              <w:spacing w:after="0" w:line="240" w:lineRule="auto"/>
              <w:rPr>
                <w:rFonts w:ascii="Arial" w:eastAsia="Times New Roman" w:hAnsi="Arial" w:cs="Arial"/>
                <w:bCs/>
                <w:color w:val="auto"/>
                <w:szCs w:val="24"/>
              </w:rPr>
            </w:pPr>
          </w:p>
          <w:p w14:paraId="3F85EAE0" w14:textId="77777777"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While staying at Doncaster Hilton Garden Inn Racecourse, I had the chance to </w:t>
            </w:r>
            <w:proofErr w:type="gramStart"/>
            <w:r w:rsidRPr="00536A83">
              <w:rPr>
                <w:rFonts w:ascii="Arial" w:eastAsia="Times New Roman" w:hAnsi="Arial" w:cs="Arial"/>
                <w:bCs/>
                <w:color w:val="auto"/>
                <w:szCs w:val="24"/>
              </w:rPr>
              <w:t>help out</w:t>
            </w:r>
            <w:proofErr w:type="gramEnd"/>
            <w:r w:rsidRPr="00536A83">
              <w:rPr>
                <w:rFonts w:ascii="Arial" w:eastAsia="Times New Roman" w:hAnsi="Arial" w:cs="Arial"/>
                <w:bCs/>
                <w:color w:val="auto"/>
                <w:szCs w:val="24"/>
              </w:rPr>
              <w:t xml:space="preserve"> in various departments, including front office, food and beverage, and housekeeping. In a reflective journal entry, I will concentrate on my time as a housekeeper at this hotel and I will use the Gibbs Model of Reflection to examine my responsibilities, challenges, and personal growth during this work placement.</w:t>
            </w:r>
          </w:p>
          <w:p w14:paraId="1167733A" w14:textId="41594576" w:rsidR="003D707A" w:rsidRPr="006F4B18" w:rsidRDefault="003D707A" w:rsidP="003D707A">
            <w:pPr>
              <w:pStyle w:val="ListParagraph"/>
              <w:numPr>
                <w:ilvl w:val="0"/>
                <w:numId w:val="4"/>
              </w:numPr>
              <w:spacing w:line="360" w:lineRule="auto"/>
              <w:jc w:val="both"/>
              <w:rPr>
                <w:rFonts w:ascii="Arial" w:eastAsia="Times New Roman" w:hAnsi="Arial" w:cs="Arial"/>
                <w:b/>
                <w:sz w:val="24"/>
                <w:szCs w:val="24"/>
                <w:u w:val="single"/>
              </w:rPr>
            </w:pPr>
            <w:r w:rsidRPr="006F4B18">
              <w:rPr>
                <w:rFonts w:ascii="Arial" w:eastAsia="Times New Roman" w:hAnsi="Arial" w:cs="Arial"/>
                <w:b/>
                <w:sz w:val="24"/>
                <w:szCs w:val="24"/>
                <w:u w:val="single"/>
              </w:rPr>
              <w:t>Description</w:t>
            </w:r>
          </w:p>
          <w:p w14:paraId="0F9057DD" w14:textId="5F12B3D1"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During my time serving at the Doncaster Hilton Garden Inn Racecourse lately, I was able to learn firsthand about different departments and focused especially on the housekeeping system. The duties assigned to me included everything from keeping the rooms clean and well and also being </w:t>
            </w:r>
            <w:proofErr w:type="gramStart"/>
            <w:r w:rsidRPr="00536A83">
              <w:rPr>
                <w:rFonts w:ascii="Arial" w:eastAsia="Times New Roman" w:hAnsi="Arial" w:cs="Arial"/>
                <w:bCs/>
                <w:color w:val="auto"/>
                <w:szCs w:val="24"/>
              </w:rPr>
              <w:t>a reference</w:t>
            </w:r>
            <w:proofErr w:type="gramEnd"/>
            <w:r w:rsidRPr="00536A83">
              <w:rPr>
                <w:rFonts w:ascii="Arial" w:eastAsia="Times New Roman" w:hAnsi="Arial" w:cs="Arial"/>
                <w:bCs/>
                <w:color w:val="auto"/>
                <w:szCs w:val="24"/>
              </w:rPr>
              <w:t xml:space="preserve"> the hotel could live with. Boudoir closures, </w:t>
            </w:r>
            <w:proofErr w:type="spellStart"/>
            <w:r w:rsidRPr="00536A83">
              <w:rPr>
                <w:rFonts w:ascii="Arial" w:eastAsia="Times New Roman" w:hAnsi="Arial" w:cs="Arial"/>
                <w:bCs/>
                <w:color w:val="auto"/>
                <w:szCs w:val="24"/>
              </w:rPr>
              <w:t>ecolining</w:t>
            </w:r>
            <w:proofErr w:type="spellEnd"/>
            <w:r w:rsidRPr="00536A83">
              <w:rPr>
                <w:rFonts w:ascii="Arial" w:eastAsia="Times New Roman" w:hAnsi="Arial" w:cs="Arial"/>
                <w:bCs/>
                <w:color w:val="auto"/>
                <w:szCs w:val="24"/>
              </w:rPr>
              <w:t xml:space="preserve"> toilet paper, and vacuum pick-up were all tasks that came under this grade. As I gradually learned to pay more attention to these seemingly trivial details and what role they played in enhancing the customer experience, comfort and dissatisfaction began to stand out. Making the rooms comfortable for the guests is a job where diligence and teamwork are called for. New guests were about to arrive, with many rooms to prepare and short deadlines for getting the work done to customer satisfaction. In its busy season, the hotel </w:t>
            </w:r>
            <w:proofErr w:type="gramStart"/>
            <w:r w:rsidRPr="00536A83">
              <w:rPr>
                <w:rFonts w:ascii="Arial" w:eastAsia="Times New Roman" w:hAnsi="Arial" w:cs="Arial"/>
                <w:bCs/>
                <w:color w:val="auto"/>
                <w:szCs w:val="24"/>
              </w:rPr>
              <w:t>has to</w:t>
            </w:r>
            <w:proofErr w:type="gramEnd"/>
            <w:r w:rsidRPr="00536A83">
              <w:rPr>
                <w:rFonts w:ascii="Arial" w:eastAsia="Times New Roman" w:hAnsi="Arial" w:cs="Arial"/>
                <w:bCs/>
                <w:color w:val="auto"/>
                <w:szCs w:val="24"/>
              </w:rPr>
              <w:t xml:space="preserve"> communicate well with its workers just like any other type of workplace culture</w:t>
            </w:r>
            <w:r w:rsidR="002047B1" w:rsidRPr="00536A83">
              <w:rPr>
                <w:rFonts w:ascii="Arial" w:eastAsia="Times New Roman" w:hAnsi="Arial" w:cs="Arial"/>
                <w:bCs/>
                <w:color w:val="auto"/>
                <w:szCs w:val="24"/>
              </w:rPr>
              <w:t xml:space="preserve"> (</w:t>
            </w:r>
            <w:r w:rsidR="007A6FDB" w:rsidRPr="000D6E52">
              <w:rPr>
                <w:rFonts w:ascii="Arial" w:eastAsiaTheme="minorEastAsia" w:hAnsi="Arial" w:cs="Arial"/>
                <w:color w:val="222222"/>
                <w:kern w:val="24"/>
                <w:sz w:val="22"/>
                <w:lang w:eastAsia="en-GB"/>
              </w:rPr>
              <w:t>Chan and Hsu</w:t>
            </w:r>
            <w:r w:rsidR="007A6FDB">
              <w:rPr>
                <w:rFonts w:ascii="Arial" w:eastAsiaTheme="minorEastAsia" w:hAnsi="Arial" w:cs="Arial"/>
                <w:color w:val="222222"/>
                <w:kern w:val="24"/>
                <w:sz w:val="22"/>
                <w:lang w:eastAsia="en-GB"/>
              </w:rPr>
              <w:t>, 2016</w:t>
            </w:r>
            <w:r w:rsidR="002047B1" w:rsidRPr="00536A83">
              <w:rPr>
                <w:rFonts w:ascii="Arial" w:eastAsiaTheme="minorEastAsia" w:hAnsi="Arial" w:cs="Arial"/>
                <w:color w:val="222222"/>
                <w:kern w:val="24"/>
                <w:szCs w:val="24"/>
                <w:lang w:eastAsia="en-GB"/>
              </w:rPr>
              <w:t>)</w:t>
            </w:r>
            <w:r w:rsidRPr="00536A83">
              <w:rPr>
                <w:rFonts w:ascii="Arial" w:eastAsia="Times New Roman" w:hAnsi="Arial" w:cs="Arial"/>
                <w:bCs/>
                <w:color w:val="auto"/>
                <w:szCs w:val="24"/>
              </w:rPr>
              <w:t>. Over these hurdles, I obtained lessons on time management, quality control, and effective teamwork under pressure.</w:t>
            </w:r>
          </w:p>
          <w:p w14:paraId="5E30CA68" w14:textId="604345D1" w:rsidR="003D707A" w:rsidRPr="006F4B18" w:rsidRDefault="003D707A" w:rsidP="003D707A">
            <w:pPr>
              <w:pStyle w:val="ListParagraph"/>
              <w:numPr>
                <w:ilvl w:val="0"/>
                <w:numId w:val="4"/>
              </w:numPr>
              <w:spacing w:line="360" w:lineRule="auto"/>
              <w:jc w:val="both"/>
              <w:rPr>
                <w:rFonts w:ascii="Arial" w:eastAsia="Times New Roman" w:hAnsi="Arial" w:cs="Arial"/>
                <w:b/>
                <w:sz w:val="24"/>
                <w:szCs w:val="24"/>
                <w:u w:val="single"/>
              </w:rPr>
            </w:pPr>
            <w:r w:rsidRPr="006F4B18">
              <w:rPr>
                <w:rFonts w:ascii="Arial" w:eastAsia="Times New Roman" w:hAnsi="Arial" w:cs="Arial"/>
                <w:b/>
                <w:sz w:val="24"/>
                <w:szCs w:val="24"/>
                <w:u w:val="single"/>
              </w:rPr>
              <w:t>Feelings and Emotions</w:t>
            </w:r>
          </w:p>
          <w:p w14:paraId="2F876D83" w14:textId="16E4AF96"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When I began my duties as a housekeeper, every kind of emotion passed through me. The hectic environment, at first, was an overload too excessive for my powers of adaptation. By working in concert, however, the staff created an atmosphere where we catered to the guests and maintained the </w:t>
            </w:r>
            <w:proofErr w:type="gramStart"/>
            <w:r w:rsidRPr="00536A83">
              <w:rPr>
                <w:rFonts w:ascii="Arial" w:eastAsia="Times New Roman" w:hAnsi="Arial" w:cs="Arial"/>
                <w:bCs/>
                <w:color w:val="auto"/>
                <w:szCs w:val="24"/>
              </w:rPr>
              <w:t>high quality</w:t>
            </w:r>
            <w:proofErr w:type="gramEnd"/>
            <w:r w:rsidRPr="00536A83">
              <w:rPr>
                <w:rFonts w:ascii="Arial" w:eastAsia="Times New Roman" w:hAnsi="Arial" w:cs="Arial"/>
                <w:bCs/>
                <w:color w:val="auto"/>
                <w:szCs w:val="24"/>
              </w:rPr>
              <w:t xml:space="preserve"> standard of service that was expected.</w:t>
            </w:r>
          </w:p>
          <w:p w14:paraId="79810537" w14:textId="121BE78C"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Amazingly, work performed exceeded my estimates of what was possible. Every small victory heightened my determination and endurance still further</w:t>
            </w:r>
            <w:r w:rsidR="007A6FDB">
              <w:rPr>
                <w:rFonts w:ascii="Arial" w:eastAsia="Times New Roman" w:hAnsi="Arial" w:cs="Arial"/>
                <w:bCs/>
                <w:color w:val="auto"/>
                <w:szCs w:val="24"/>
              </w:rPr>
              <w:t xml:space="preserve"> (</w:t>
            </w:r>
            <w:r w:rsidR="007A6FDB" w:rsidRPr="000D6E52">
              <w:rPr>
                <w:rFonts w:ascii="Arial" w:eastAsiaTheme="minorEastAsia" w:hAnsi="Arial" w:cs="Arial"/>
                <w:color w:val="222222"/>
                <w:kern w:val="24"/>
                <w:sz w:val="22"/>
                <w:lang w:eastAsia="en-GB"/>
              </w:rPr>
              <w:t>Guzzo</w:t>
            </w:r>
            <w:r w:rsidR="007A6FDB">
              <w:rPr>
                <w:rFonts w:ascii="Arial" w:eastAsiaTheme="minorEastAsia" w:hAnsi="Arial" w:cs="Arial"/>
                <w:color w:val="222222"/>
                <w:kern w:val="24"/>
                <w:sz w:val="22"/>
                <w:lang w:eastAsia="en-GB"/>
              </w:rPr>
              <w:t xml:space="preserve"> et al., 2020)</w:t>
            </w:r>
            <w:r w:rsidRPr="00536A83">
              <w:rPr>
                <w:rFonts w:ascii="Arial" w:eastAsia="Times New Roman" w:hAnsi="Arial" w:cs="Arial"/>
                <w:bCs/>
                <w:color w:val="auto"/>
                <w:szCs w:val="24"/>
              </w:rPr>
              <w:t xml:space="preserve">. Yet, it wasn't just a </w:t>
            </w:r>
            <w:r w:rsidRPr="00536A83">
              <w:rPr>
                <w:rFonts w:ascii="Arial" w:eastAsia="Times New Roman" w:hAnsi="Arial" w:cs="Arial"/>
                <w:bCs/>
                <w:color w:val="auto"/>
                <w:szCs w:val="24"/>
              </w:rPr>
              <w:lastRenderedPageBreak/>
              <w:t>matter of getting things done-it was seeing all these minute actions adding up to components of an experience for which people would be grateful. Working diligently with our team allowed us to continually improve the conditions of visits that people would remember fondly</w:t>
            </w:r>
            <w:r w:rsidR="007A6FDB">
              <w:rPr>
                <w:rFonts w:ascii="Arial" w:eastAsia="Times New Roman" w:hAnsi="Arial" w:cs="Arial"/>
                <w:bCs/>
                <w:color w:val="auto"/>
                <w:szCs w:val="24"/>
              </w:rPr>
              <w:t xml:space="preserve"> (</w:t>
            </w:r>
            <w:proofErr w:type="spellStart"/>
            <w:r w:rsidR="007A6FDB" w:rsidRPr="000D6E52">
              <w:rPr>
                <w:rFonts w:ascii="Arial" w:eastAsiaTheme="minorEastAsia" w:hAnsi="Arial" w:cs="Arial"/>
                <w:color w:val="222222"/>
                <w:kern w:val="24"/>
                <w:sz w:val="22"/>
                <w:lang w:eastAsia="en-GB"/>
              </w:rPr>
              <w:t>Ulker</w:t>
            </w:r>
            <w:proofErr w:type="spellEnd"/>
            <w:r w:rsidR="007A6FDB" w:rsidRPr="000D6E52">
              <w:rPr>
                <w:rFonts w:ascii="Arial" w:eastAsiaTheme="minorEastAsia" w:hAnsi="Arial" w:cs="Arial"/>
                <w:color w:val="222222"/>
                <w:kern w:val="24"/>
                <w:sz w:val="22"/>
                <w:lang w:eastAsia="en-GB"/>
              </w:rPr>
              <w:t>-Demirel and Ciftci</w:t>
            </w:r>
            <w:r w:rsidR="007A6FDB">
              <w:rPr>
                <w:rFonts w:ascii="Arial" w:eastAsiaTheme="minorEastAsia" w:hAnsi="Arial" w:cs="Arial"/>
                <w:color w:val="222222"/>
                <w:kern w:val="24"/>
                <w:sz w:val="22"/>
                <w:lang w:eastAsia="en-GB"/>
              </w:rPr>
              <w:t>, 2020)</w:t>
            </w:r>
            <w:r w:rsidRPr="00536A83">
              <w:rPr>
                <w:rFonts w:ascii="Arial" w:eastAsia="Times New Roman" w:hAnsi="Arial" w:cs="Arial"/>
                <w:bCs/>
                <w:color w:val="auto"/>
                <w:szCs w:val="24"/>
              </w:rPr>
              <w:t>.</w:t>
            </w:r>
          </w:p>
          <w:p w14:paraId="791AFECE" w14:textId="3D991AC1" w:rsidR="003D707A" w:rsidRPr="006F4B18" w:rsidRDefault="003D707A" w:rsidP="003D707A">
            <w:pPr>
              <w:pStyle w:val="ListParagraph"/>
              <w:numPr>
                <w:ilvl w:val="0"/>
                <w:numId w:val="4"/>
              </w:numPr>
              <w:spacing w:line="360" w:lineRule="auto"/>
              <w:jc w:val="both"/>
              <w:rPr>
                <w:rFonts w:ascii="Arial" w:eastAsia="Times New Roman" w:hAnsi="Arial" w:cs="Arial"/>
                <w:b/>
                <w:sz w:val="24"/>
                <w:szCs w:val="24"/>
                <w:u w:val="single"/>
              </w:rPr>
            </w:pPr>
            <w:r w:rsidRPr="006F4B18">
              <w:rPr>
                <w:rFonts w:ascii="Arial" w:eastAsia="Times New Roman" w:hAnsi="Arial" w:cs="Arial"/>
                <w:b/>
                <w:sz w:val="24"/>
                <w:szCs w:val="24"/>
                <w:u w:val="single"/>
              </w:rPr>
              <w:t>Evaluation</w:t>
            </w:r>
          </w:p>
          <w:p w14:paraId="65B20BE2" w14:textId="1634EB36"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In reflecting on my time as a housekeeper, I found certain strengths as well as areas for improvement. Communication and cooperation were the bright points. We had a </w:t>
            </w:r>
            <w:proofErr w:type="spellStart"/>
            <w:r w:rsidRPr="00536A83">
              <w:rPr>
                <w:rFonts w:ascii="Arial" w:eastAsia="Times New Roman" w:hAnsi="Arial" w:cs="Arial"/>
                <w:bCs/>
                <w:color w:val="auto"/>
                <w:szCs w:val="24"/>
              </w:rPr>
              <w:t>well coordinated</w:t>
            </w:r>
            <w:proofErr w:type="spellEnd"/>
            <w:r w:rsidRPr="00536A83">
              <w:rPr>
                <w:rFonts w:ascii="Arial" w:eastAsia="Times New Roman" w:hAnsi="Arial" w:cs="Arial"/>
                <w:bCs/>
                <w:color w:val="auto"/>
                <w:szCs w:val="24"/>
              </w:rPr>
              <w:t xml:space="preserve"> crew and performed our duties in a first-rate manner </w:t>
            </w:r>
            <w:proofErr w:type="spellStart"/>
            <w:r w:rsidRPr="00536A83">
              <w:rPr>
                <w:rFonts w:ascii="Arial" w:eastAsia="Times New Roman" w:hAnsi="Arial" w:cs="Arial"/>
                <w:bCs/>
                <w:color w:val="auto"/>
                <w:szCs w:val="24"/>
              </w:rPr>
              <w:t>everyday</w:t>
            </w:r>
            <w:proofErr w:type="spellEnd"/>
            <w:r w:rsidRPr="00536A83">
              <w:rPr>
                <w:rFonts w:ascii="Arial" w:eastAsia="Times New Roman" w:hAnsi="Arial" w:cs="Arial"/>
                <w:bCs/>
                <w:color w:val="auto"/>
                <w:szCs w:val="24"/>
              </w:rPr>
              <w:t>; it was our united spirit that upheld standards at the hotel. Time management and analytic problem-solving capabilities met with trial in this constantly changing office</w:t>
            </w:r>
            <w:r w:rsidR="007815F2">
              <w:rPr>
                <w:rFonts w:ascii="Arial" w:eastAsia="Times New Roman" w:hAnsi="Arial" w:cs="Arial"/>
                <w:bCs/>
                <w:color w:val="auto"/>
                <w:szCs w:val="24"/>
              </w:rPr>
              <w:t xml:space="preserve"> (</w:t>
            </w:r>
            <w:r w:rsidR="007815F2" w:rsidRPr="000D6E52">
              <w:rPr>
                <w:rFonts w:ascii="Arial" w:eastAsiaTheme="minorEastAsia" w:hAnsi="Arial" w:cs="Arial"/>
                <w:color w:val="222222"/>
                <w:kern w:val="24"/>
                <w:sz w:val="22"/>
                <w:lang w:eastAsia="en-GB"/>
              </w:rPr>
              <w:t>Alexakis and Jiang</w:t>
            </w:r>
            <w:r w:rsidR="007815F2">
              <w:rPr>
                <w:rFonts w:ascii="Arial" w:eastAsiaTheme="minorEastAsia" w:hAnsi="Arial" w:cs="Arial"/>
                <w:color w:val="222222"/>
                <w:kern w:val="24"/>
                <w:sz w:val="22"/>
                <w:lang w:eastAsia="en-GB"/>
              </w:rPr>
              <w:t>, 2019)</w:t>
            </w:r>
            <w:r w:rsidRPr="00536A83">
              <w:rPr>
                <w:rFonts w:ascii="Arial" w:eastAsia="Times New Roman" w:hAnsi="Arial" w:cs="Arial"/>
                <w:bCs/>
                <w:color w:val="auto"/>
                <w:szCs w:val="24"/>
              </w:rPr>
              <w:t>. However, these areas later showed progress to my satisfaction.</w:t>
            </w:r>
          </w:p>
          <w:p w14:paraId="326C2129" w14:textId="46E613C0"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However, I focused in on certain sectors that are amendable to refinement </w:t>
            </w:r>
            <w:proofErr w:type="gramStart"/>
            <w:r w:rsidRPr="00536A83">
              <w:rPr>
                <w:rFonts w:ascii="Arial" w:eastAsia="Times New Roman" w:hAnsi="Arial" w:cs="Arial"/>
                <w:bCs/>
                <w:color w:val="auto"/>
                <w:szCs w:val="24"/>
              </w:rPr>
              <w:t>in order to</w:t>
            </w:r>
            <w:proofErr w:type="gramEnd"/>
            <w:r w:rsidRPr="00536A83">
              <w:rPr>
                <w:rFonts w:ascii="Arial" w:eastAsia="Times New Roman" w:hAnsi="Arial" w:cs="Arial"/>
                <w:bCs/>
                <w:color w:val="auto"/>
                <w:szCs w:val="24"/>
              </w:rPr>
              <w:t xml:space="preserve"> maximize efficiency. Also, I am aware that, I need to pay more attention to all aspects of the daily work in the housekeeping department. It is only at that time I can in practical means impart much to the work of our personnel. </w:t>
            </w:r>
          </w:p>
          <w:p w14:paraId="34965521" w14:textId="089D9256" w:rsidR="003D707A" w:rsidRPr="006F4B18" w:rsidRDefault="003D707A" w:rsidP="003D707A">
            <w:pPr>
              <w:pStyle w:val="ListParagraph"/>
              <w:numPr>
                <w:ilvl w:val="0"/>
                <w:numId w:val="4"/>
              </w:numPr>
              <w:spacing w:line="360" w:lineRule="auto"/>
              <w:jc w:val="both"/>
              <w:rPr>
                <w:rFonts w:ascii="Arial" w:eastAsia="Times New Roman" w:hAnsi="Arial" w:cs="Arial"/>
                <w:b/>
                <w:sz w:val="24"/>
                <w:szCs w:val="24"/>
                <w:u w:val="single"/>
              </w:rPr>
            </w:pPr>
            <w:r w:rsidRPr="006F4B18">
              <w:rPr>
                <w:rFonts w:ascii="Arial" w:eastAsia="Times New Roman" w:hAnsi="Arial" w:cs="Arial"/>
                <w:b/>
                <w:sz w:val="24"/>
                <w:szCs w:val="24"/>
                <w:u w:val="single"/>
              </w:rPr>
              <w:t>Analysis</w:t>
            </w:r>
          </w:p>
          <w:p w14:paraId="7A7ED582" w14:textId="69514533"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Having experience with the lodge completely changed into a comprehensive grasp for the role of the housekeeping division in relations towards guests. Rooms should not only be good-equipped but also maintainable-this being the decisive factor in making guests feel comfortable and valued. The basic work of the housekeeping division is inextricably linked with the entire success of the hotel industry, producing an environment that guests feel they should spend their time well in</w:t>
            </w:r>
            <w:r w:rsidR="002047B1" w:rsidRPr="00536A83">
              <w:rPr>
                <w:rFonts w:ascii="Arial" w:eastAsia="Times New Roman" w:hAnsi="Arial" w:cs="Arial"/>
                <w:bCs/>
                <w:color w:val="auto"/>
                <w:szCs w:val="24"/>
              </w:rPr>
              <w:t xml:space="preserve"> (</w:t>
            </w:r>
            <w:r w:rsidR="007815F2" w:rsidRPr="000D6E52">
              <w:rPr>
                <w:rFonts w:ascii="Arial" w:eastAsiaTheme="minorEastAsia" w:hAnsi="Arial" w:cs="Arial"/>
                <w:color w:val="222222"/>
                <w:kern w:val="24"/>
                <w:sz w:val="22"/>
                <w:lang w:eastAsia="en-GB"/>
              </w:rPr>
              <w:t>Lashley</w:t>
            </w:r>
            <w:r w:rsidR="002047B1" w:rsidRPr="00536A83">
              <w:rPr>
                <w:rFonts w:ascii="Arial" w:eastAsia="Times New Roman" w:hAnsi="Arial" w:cs="Arial"/>
                <w:bCs/>
                <w:color w:val="auto"/>
                <w:szCs w:val="24"/>
              </w:rPr>
              <w:t>, 2015)</w:t>
            </w:r>
            <w:r w:rsidRPr="00536A83">
              <w:rPr>
                <w:rFonts w:ascii="Arial" w:eastAsia="Times New Roman" w:hAnsi="Arial" w:cs="Arial"/>
                <w:bCs/>
                <w:color w:val="auto"/>
                <w:szCs w:val="24"/>
              </w:rPr>
              <w:t>.</w:t>
            </w:r>
          </w:p>
          <w:p w14:paraId="610ED102" w14:textId="1EA5628F" w:rsidR="002047B1" w:rsidRPr="00536A83" w:rsidRDefault="003D707A" w:rsidP="002047B1">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A key insight from this experience was realizing the hotel has various departments. One outcome of the operational interdependence is that there are difficult parts: the lobby, for example, and the </w:t>
            </w:r>
            <w:proofErr w:type="gramStart"/>
            <w:r w:rsidRPr="00536A83">
              <w:rPr>
                <w:rFonts w:ascii="Arial" w:eastAsia="Times New Roman" w:hAnsi="Arial" w:cs="Arial"/>
                <w:bCs/>
                <w:color w:val="auto"/>
                <w:szCs w:val="24"/>
              </w:rPr>
              <w:t>back office</w:t>
            </w:r>
            <w:proofErr w:type="gramEnd"/>
            <w:r w:rsidRPr="00536A83">
              <w:rPr>
                <w:rFonts w:ascii="Arial" w:eastAsia="Times New Roman" w:hAnsi="Arial" w:cs="Arial"/>
                <w:bCs/>
                <w:color w:val="auto"/>
                <w:szCs w:val="24"/>
              </w:rPr>
              <w:t xml:space="preserve"> operations</w:t>
            </w:r>
            <w:r w:rsidR="002047B1" w:rsidRPr="00536A83">
              <w:rPr>
                <w:rFonts w:ascii="Arial" w:eastAsia="Times New Roman" w:hAnsi="Arial" w:cs="Arial"/>
                <w:bCs/>
                <w:color w:val="auto"/>
                <w:szCs w:val="24"/>
              </w:rPr>
              <w:t xml:space="preserve"> (</w:t>
            </w:r>
            <w:r w:rsidR="007815F2">
              <w:rPr>
                <w:rFonts w:ascii="Arial" w:eastAsia="Times New Roman" w:hAnsi="Arial" w:cs="Arial"/>
                <w:bCs/>
                <w:color w:val="auto"/>
                <w:szCs w:val="24"/>
              </w:rPr>
              <w:t>Nunkoo</w:t>
            </w:r>
            <w:r w:rsidR="002047B1" w:rsidRPr="00536A83">
              <w:rPr>
                <w:rFonts w:ascii="Arial" w:eastAsia="Times New Roman" w:hAnsi="Arial" w:cs="Arial"/>
                <w:bCs/>
                <w:color w:val="auto"/>
                <w:szCs w:val="24"/>
              </w:rPr>
              <w:t xml:space="preserve">, </w:t>
            </w:r>
            <w:r w:rsidR="007815F2">
              <w:rPr>
                <w:rFonts w:ascii="Arial" w:eastAsia="Times New Roman" w:hAnsi="Arial" w:cs="Arial"/>
                <w:bCs/>
                <w:color w:val="auto"/>
                <w:szCs w:val="24"/>
              </w:rPr>
              <w:t>2018</w:t>
            </w:r>
            <w:r w:rsidR="002047B1" w:rsidRPr="00536A83">
              <w:rPr>
                <w:rFonts w:ascii="Arial" w:eastAsia="Times New Roman" w:hAnsi="Arial" w:cs="Arial"/>
                <w:bCs/>
                <w:color w:val="auto"/>
                <w:szCs w:val="24"/>
              </w:rPr>
              <w:t>)</w:t>
            </w:r>
            <w:r w:rsidRPr="00536A83">
              <w:rPr>
                <w:rFonts w:ascii="Arial" w:eastAsia="Times New Roman" w:hAnsi="Arial" w:cs="Arial"/>
                <w:bCs/>
                <w:color w:val="auto"/>
                <w:szCs w:val="24"/>
              </w:rPr>
              <w:t>. Besides it shows how much each team member's job contributes to the overall quality of guests' experiences</w:t>
            </w:r>
            <w:r w:rsidR="002047B1" w:rsidRPr="00536A83">
              <w:rPr>
                <w:rFonts w:ascii="Arial" w:eastAsia="Times New Roman" w:hAnsi="Arial" w:cs="Arial"/>
                <w:bCs/>
                <w:color w:val="auto"/>
                <w:szCs w:val="24"/>
              </w:rPr>
              <w:t xml:space="preserve"> (</w:t>
            </w:r>
            <w:r w:rsidR="007815F2" w:rsidRPr="000D6E52">
              <w:rPr>
                <w:rFonts w:ascii="Arial" w:eastAsiaTheme="minorEastAsia" w:hAnsi="Arial" w:cs="Arial"/>
                <w:color w:val="222222"/>
                <w:kern w:val="24"/>
                <w:sz w:val="22"/>
                <w:lang w:eastAsia="en-GB"/>
              </w:rPr>
              <w:t>Gelbman</w:t>
            </w:r>
            <w:r w:rsidR="007815F2">
              <w:rPr>
                <w:rFonts w:ascii="Arial" w:eastAsiaTheme="minorEastAsia" w:hAnsi="Arial" w:cs="Arial"/>
                <w:color w:val="222222"/>
                <w:kern w:val="24"/>
                <w:sz w:val="22"/>
                <w:lang w:eastAsia="en-GB"/>
              </w:rPr>
              <w:t>, 2021</w:t>
            </w:r>
            <w:r w:rsidR="002047B1" w:rsidRPr="00536A83">
              <w:rPr>
                <w:rFonts w:ascii="Arial" w:eastAsia="Times New Roman" w:hAnsi="Arial" w:cs="Arial"/>
                <w:bCs/>
                <w:color w:val="auto"/>
                <w:szCs w:val="24"/>
              </w:rPr>
              <w:t>).</w:t>
            </w:r>
          </w:p>
          <w:p w14:paraId="0369E0A4" w14:textId="7D252EE9" w:rsidR="003D707A" w:rsidRPr="00536A83" w:rsidRDefault="003D707A" w:rsidP="002047B1">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Over the same period, my role in housekeeping administration, Doncaster Hilton Garden. Inn Racecourse has transformed me enormously. My view of the hospitality industry has been </w:t>
            </w:r>
            <w:proofErr w:type="gramStart"/>
            <w:r w:rsidRPr="00536A83">
              <w:rPr>
                <w:rFonts w:ascii="Arial" w:eastAsia="Times New Roman" w:hAnsi="Arial" w:cs="Arial"/>
                <w:bCs/>
                <w:color w:val="auto"/>
                <w:szCs w:val="24"/>
              </w:rPr>
              <w:t>shaped to a great extent</w:t>
            </w:r>
            <w:proofErr w:type="gramEnd"/>
            <w:r w:rsidRPr="00536A83">
              <w:rPr>
                <w:rFonts w:ascii="Arial" w:eastAsia="Times New Roman" w:hAnsi="Arial" w:cs="Arial"/>
                <w:bCs/>
                <w:color w:val="auto"/>
                <w:szCs w:val="24"/>
              </w:rPr>
              <w:t>. It has drawn attention to the need for a precise focus on detail, good interdepartmental communication and teamwork to maintain high standards and ensure customer satisfaction</w:t>
            </w:r>
            <w:r w:rsidR="002047B1" w:rsidRPr="00536A83">
              <w:rPr>
                <w:rFonts w:ascii="Arial" w:eastAsia="Times New Roman" w:hAnsi="Arial" w:cs="Arial"/>
                <w:bCs/>
                <w:color w:val="auto"/>
                <w:szCs w:val="24"/>
              </w:rPr>
              <w:t xml:space="preserve"> (</w:t>
            </w:r>
            <w:r w:rsidR="007815F2" w:rsidRPr="000D6E52">
              <w:rPr>
                <w:rFonts w:ascii="Arial" w:eastAsiaTheme="minorEastAsia" w:hAnsi="Arial" w:cs="Arial"/>
                <w:color w:val="222222"/>
                <w:kern w:val="24"/>
                <w:sz w:val="22"/>
                <w:lang w:eastAsia="en-GB"/>
              </w:rPr>
              <w:t xml:space="preserve">Rivera and </w:t>
            </w:r>
            <w:proofErr w:type="spellStart"/>
            <w:r w:rsidR="007815F2" w:rsidRPr="000D6E52">
              <w:rPr>
                <w:rFonts w:ascii="Arial" w:eastAsiaTheme="minorEastAsia" w:hAnsi="Arial" w:cs="Arial"/>
                <w:color w:val="222222"/>
                <w:kern w:val="24"/>
                <w:sz w:val="22"/>
                <w:lang w:eastAsia="en-GB"/>
              </w:rPr>
              <w:t>Pizam</w:t>
            </w:r>
            <w:proofErr w:type="spellEnd"/>
            <w:r w:rsidR="007815F2">
              <w:rPr>
                <w:rFonts w:ascii="Arial" w:eastAsiaTheme="minorEastAsia" w:hAnsi="Arial" w:cs="Arial"/>
                <w:color w:val="222222"/>
                <w:kern w:val="24"/>
                <w:sz w:val="22"/>
                <w:lang w:eastAsia="en-GB"/>
              </w:rPr>
              <w:t>, 2015)</w:t>
            </w:r>
            <w:r w:rsidR="002047B1" w:rsidRPr="00536A83">
              <w:rPr>
                <w:rFonts w:ascii="Arial" w:eastAsia="Times New Roman" w:hAnsi="Arial" w:cs="Arial"/>
                <w:bCs/>
                <w:color w:val="auto"/>
                <w:szCs w:val="24"/>
              </w:rPr>
              <w:t>)</w:t>
            </w:r>
            <w:r w:rsidRPr="00536A83">
              <w:rPr>
                <w:rFonts w:ascii="Arial" w:eastAsia="Times New Roman" w:hAnsi="Arial" w:cs="Arial"/>
                <w:bCs/>
                <w:color w:val="auto"/>
                <w:szCs w:val="24"/>
              </w:rPr>
              <w:t>.</w:t>
            </w:r>
          </w:p>
          <w:p w14:paraId="4504ACD2" w14:textId="51011E97" w:rsidR="003D707A" w:rsidRPr="006F4B18" w:rsidRDefault="003D707A" w:rsidP="003D707A">
            <w:pPr>
              <w:pStyle w:val="ListParagraph"/>
              <w:numPr>
                <w:ilvl w:val="0"/>
                <w:numId w:val="4"/>
              </w:numPr>
              <w:spacing w:line="360" w:lineRule="auto"/>
              <w:jc w:val="both"/>
              <w:rPr>
                <w:rFonts w:ascii="Arial" w:eastAsia="Times New Roman" w:hAnsi="Arial" w:cs="Arial"/>
                <w:b/>
                <w:sz w:val="24"/>
                <w:szCs w:val="24"/>
                <w:u w:val="single"/>
              </w:rPr>
            </w:pPr>
            <w:r w:rsidRPr="006F4B18">
              <w:rPr>
                <w:rFonts w:ascii="Arial" w:eastAsia="Times New Roman" w:hAnsi="Arial" w:cs="Arial"/>
                <w:b/>
                <w:sz w:val="24"/>
                <w:szCs w:val="24"/>
                <w:u w:val="single"/>
              </w:rPr>
              <w:t>Conclusion</w:t>
            </w:r>
          </w:p>
          <w:p w14:paraId="0FDBA8DB" w14:textId="77777777"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My personal and professional development has been greatly enriched by this experience. I am convinced that I have become more adept at managing time. Solving problems and Communication. Besides, I have come to grasp the housekeeping team's functioning and perceptive. What are the daily duties? Their role is as important to the hotel's prosperity as any </w:t>
            </w:r>
            <w:r w:rsidRPr="00536A83">
              <w:rPr>
                <w:rFonts w:ascii="Arial" w:eastAsia="Times New Roman" w:hAnsi="Arial" w:cs="Arial"/>
                <w:bCs/>
                <w:color w:val="auto"/>
                <w:szCs w:val="24"/>
              </w:rPr>
              <w:lastRenderedPageBreak/>
              <w:t>other part of it. Understanding the holistically will without question enhance my future relations inside the hospitality business.</w:t>
            </w:r>
          </w:p>
          <w:p w14:paraId="7BC1D04F" w14:textId="3104B937" w:rsidR="003D707A" w:rsidRPr="006F4B18" w:rsidRDefault="006F4B18" w:rsidP="003D707A">
            <w:pPr>
              <w:pStyle w:val="ListParagraph"/>
              <w:numPr>
                <w:ilvl w:val="0"/>
                <w:numId w:val="4"/>
              </w:numPr>
              <w:spacing w:line="360" w:lineRule="auto"/>
              <w:jc w:val="both"/>
              <w:rPr>
                <w:rFonts w:ascii="Arial" w:eastAsia="Times New Roman" w:hAnsi="Arial" w:cs="Arial"/>
                <w:b/>
                <w:sz w:val="24"/>
                <w:szCs w:val="24"/>
                <w:u w:val="single"/>
              </w:rPr>
            </w:pPr>
            <w:r w:rsidRPr="006F4B18">
              <w:rPr>
                <w:rFonts w:ascii="Arial" w:eastAsia="Times New Roman" w:hAnsi="Arial" w:cs="Arial"/>
                <w:b/>
                <w:sz w:val="24"/>
                <w:szCs w:val="24"/>
                <w:u w:val="single"/>
              </w:rPr>
              <w:t>Future</w:t>
            </w:r>
            <w:r w:rsidR="003D707A" w:rsidRPr="006F4B18">
              <w:rPr>
                <w:rFonts w:ascii="Arial" w:eastAsia="Times New Roman" w:hAnsi="Arial" w:cs="Arial"/>
                <w:b/>
                <w:sz w:val="24"/>
                <w:szCs w:val="24"/>
                <w:u w:val="single"/>
              </w:rPr>
              <w:t xml:space="preserve"> of Action</w:t>
            </w:r>
          </w:p>
          <w:p w14:paraId="78E992A7" w14:textId="26EA0B57" w:rsidR="003D707A" w:rsidRPr="00536A83" w:rsidRDefault="003D707A" w:rsidP="003D707A">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Looking forward I mean to actively participate in various training sessions and study on household sanitation. By furthering education, I hope to improve my time management, tighten up on details, and work out more ways of keeping work flowing smoothly Collaborating with my peers in the housekeeping team is the key for the rest of my life. If we keep open lines of information and recognize that each person can contribute to the team, the department will be like a well-oiled machine.</w:t>
            </w:r>
          </w:p>
          <w:p w14:paraId="1ADE9D6E" w14:textId="44617B8D" w:rsidR="0086599B" w:rsidRPr="00536A83" w:rsidRDefault="003D707A" w:rsidP="00536A83">
            <w:pPr>
              <w:spacing w:after="0" w:line="360" w:lineRule="auto"/>
              <w:jc w:val="both"/>
              <w:rPr>
                <w:rFonts w:ascii="Arial" w:eastAsia="Times New Roman" w:hAnsi="Arial" w:cs="Arial"/>
                <w:bCs/>
                <w:color w:val="auto"/>
                <w:szCs w:val="24"/>
              </w:rPr>
            </w:pPr>
            <w:r w:rsidRPr="00536A83">
              <w:rPr>
                <w:rFonts w:ascii="Arial" w:eastAsia="Times New Roman" w:hAnsi="Arial" w:cs="Arial"/>
                <w:bCs/>
                <w:color w:val="auto"/>
                <w:szCs w:val="24"/>
              </w:rPr>
              <w:t xml:space="preserve">Following my self-reflective period and using the Gibbs model, the results are profound learning experiences for me—ones which hold </w:t>
            </w:r>
            <w:proofErr w:type="gramStart"/>
            <w:r w:rsidRPr="00536A83">
              <w:rPr>
                <w:rFonts w:ascii="Arial" w:eastAsia="Times New Roman" w:hAnsi="Arial" w:cs="Arial"/>
                <w:bCs/>
                <w:color w:val="auto"/>
                <w:szCs w:val="24"/>
              </w:rPr>
              <w:t>particular value</w:t>
            </w:r>
            <w:proofErr w:type="gramEnd"/>
            <w:r w:rsidRPr="00536A83">
              <w:rPr>
                <w:rFonts w:ascii="Arial" w:eastAsia="Times New Roman" w:hAnsi="Arial" w:cs="Arial"/>
                <w:bCs/>
                <w:color w:val="auto"/>
                <w:szCs w:val="24"/>
              </w:rPr>
              <w:t xml:space="preserve"> in the professional as well personal realm. Now I see that going on to pursue constant skills improvement is important; each job deserves focused attention; and the importance of cooperation synergy at all levels of the organization. These are the gains from my time at Doncaster Hilton Garden Inn Racecourse of which will be forever my beacon as I move on to still other chapters in the hospitality industry. Looking ahead, the past accomplishments of our growth have fired me up; I now eagerly embrace new challenges. And this implies a renewed spirit and cultivation of lifelong learning or partnership commitment to that end.</w:t>
            </w:r>
          </w:p>
        </w:tc>
      </w:tr>
    </w:tbl>
    <w:p w14:paraId="05A2712E" w14:textId="2896EB36" w:rsidR="005F689A" w:rsidRPr="00536A83" w:rsidRDefault="005F689A" w:rsidP="005F689A">
      <w:pPr>
        <w:rPr>
          <w:rFonts w:ascii="Arial" w:hAnsi="Arial" w:cs="Arial"/>
          <w:szCs w:val="24"/>
        </w:rPr>
        <w:sectPr w:rsidR="005F689A" w:rsidRPr="00536A83" w:rsidSect="00AD1F84">
          <w:pgSz w:w="11906" w:h="16838"/>
          <w:pgMar w:top="720" w:right="720" w:bottom="720" w:left="720" w:header="709" w:footer="709" w:gutter="0"/>
          <w:cols w:space="708"/>
          <w:docGrid w:linePitch="360"/>
        </w:sectPr>
      </w:pPr>
    </w:p>
    <w:p w14:paraId="537E20B1" w14:textId="28711F08" w:rsidR="008358ED" w:rsidRPr="00536A83" w:rsidRDefault="00592A7E" w:rsidP="008358ED">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536A83">
        <w:rPr>
          <w:rFonts w:ascii="Arial" w:hAnsi="Arial" w:cs="Arial"/>
          <w:b/>
          <w:bCs/>
          <w:szCs w:val="24"/>
        </w:rPr>
        <w:lastRenderedPageBreak/>
        <w:t>Component Two:</w:t>
      </w:r>
      <w:r w:rsidR="00FF51C8" w:rsidRPr="00536A83">
        <w:rPr>
          <w:rFonts w:ascii="Arial" w:hAnsi="Arial" w:cs="Arial"/>
          <w:noProof/>
          <w:szCs w:val="24"/>
          <w:lang w:eastAsia="en-GB"/>
        </w:rPr>
        <w:t xml:space="preserve"> </w:t>
      </w:r>
      <w:r w:rsidR="00840816" w:rsidRPr="00536A83">
        <w:rPr>
          <w:rFonts w:ascii="Arial" w:eastAsia="Carlito" w:hAnsi="Arial" w:cs="Arial"/>
          <w:b/>
          <w:bCs/>
          <w:color w:val="000000"/>
          <w:szCs w:val="24"/>
          <w:lang w:val="en-US"/>
        </w:rPr>
        <w:t xml:space="preserve">Health and Safety Guide </w:t>
      </w:r>
    </w:p>
    <w:p w14:paraId="6E5BF74A" w14:textId="77777777" w:rsidR="001749FD" w:rsidRPr="00536A83" w:rsidRDefault="001749FD" w:rsidP="008358ED">
      <w:pPr>
        <w:rPr>
          <w:rFonts w:ascii="Arial" w:hAnsi="Arial" w:cs="Arial"/>
          <w:b/>
          <w:bCs/>
          <w:szCs w:val="24"/>
        </w:rPr>
      </w:pPr>
      <w:r w:rsidRPr="00536A83">
        <w:rPr>
          <w:rFonts w:ascii="Arial" w:eastAsia="Carlito" w:hAnsi="Arial" w:cs="Arial"/>
          <w:b/>
          <w:color w:val="auto"/>
          <w:szCs w:val="24"/>
          <w:lang w:val="en-US"/>
        </w:rPr>
        <w:t>Contribution to Overall Module Assessment: 25%</w:t>
      </w:r>
    </w:p>
    <w:p w14:paraId="7ADC05CB" w14:textId="5648B5B3" w:rsidR="001749FD" w:rsidRPr="00536A83"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20049F4C" w14:textId="77777777" w:rsidR="0048773A" w:rsidRPr="00536A83" w:rsidRDefault="0048773A" w:rsidP="002A55E5">
      <w:pPr>
        <w:pStyle w:val="ListParagraph"/>
        <w:numPr>
          <w:ilvl w:val="0"/>
          <w:numId w:val="4"/>
        </w:numPr>
        <w:spacing w:line="360" w:lineRule="auto"/>
        <w:jc w:val="both"/>
        <w:rPr>
          <w:rFonts w:ascii="Arial" w:hAnsi="Arial" w:cs="Arial"/>
          <w:b/>
          <w:bCs/>
          <w:sz w:val="24"/>
          <w:szCs w:val="24"/>
        </w:rPr>
      </w:pPr>
      <w:r w:rsidRPr="00536A83">
        <w:rPr>
          <w:rFonts w:ascii="Arial" w:hAnsi="Arial" w:cs="Arial"/>
          <w:b/>
          <w:bCs/>
          <w:sz w:val="24"/>
          <w:szCs w:val="24"/>
        </w:rPr>
        <w:t>Introduction:</w:t>
      </w:r>
    </w:p>
    <w:p w14:paraId="6C5FD8A9" w14:textId="77777777" w:rsidR="0048773A" w:rsidRPr="00536A83" w:rsidRDefault="0048773A" w:rsidP="002A55E5">
      <w:pPr>
        <w:spacing w:line="360" w:lineRule="auto"/>
        <w:jc w:val="both"/>
        <w:rPr>
          <w:rFonts w:ascii="Arial" w:hAnsi="Arial" w:cs="Arial"/>
          <w:szCs w:val="24"/>
        </w:rPr>
      </w:pPr>
      <w:r w:rsidRPr="00536A83">
        <w:rPr>
          <w:rFonts w:ascii="Arial" w:hAnsi="Arial" w:cs="Arial"/>
          <w:szCs w:val="24"/>
        </w:rPr>
        <w:t>At the Doncaster Hilton Garden Inn Racecourse, we take our staff's well-being very seriously. Our housekeeping team is provided with all material, and this guide advises them to do their job with great care and caution. Our room-cleaning operations will be clean and secure for everybody. We hope that this will be a great experience for team members as well as guests.</w:t>
      </w:r>
    </w:p>
    <w:p w14:paraId="292B0748" w14:textId="72C33104" w:rsidR="003773E7" w:rsidRPr="00536A83" w:rsidRDefault="003773E7" w:rsidP="002A55E5">
      <w:pPr>
        <w:spacing w:line="360" w:lineRule="auto"/>
        <w:jc w:val="both"/>
        <w:rPr>
          <w:rFonts w:ascii="Arial" w:hAnsi="Arial" w:cs="Arial"/>
          <w:szCs w:val="24"/>
        </w:rPr>
      </w:pPr>
      <w:r w:rsidRPr="00536A83">
        <w:rPr>
          <w:rFonts w:ascii="Arial" w:hAnsi="Arial" w:cs="Arial"/>
          <w:b/>
          <w:bCs/>
          <w:szCs w:val="24"/>
        </w:rPr>
        <w:t>Precautions</w:t>
      </w:r>
      <w:r w:rsidRPr="00536A83">
        <w:rPr>
          <w:rFonts w:ascii="Arial" w:hAnsi="Arial" w:cs="Arial"/>
          <w:szCs w:val="24"/>
        </w:rPr>
        <w:t>:</w:t>
      </w:r>
    </w:p>
    <w:p w14:paraId="50717D7E" w14:textId="114DD34B" w:rsidR="0048773A" w:rsidRPr="00536A83" w:rsidRDefault="003773E7" w:rsidP="003773E7">
      <w:pPr>
        <w:spacing w:line="360" w:lineRule="auto"/>
        <w:jc w:val="both"/>
        <w:rPr>
          <w:rFonts w:ascii="Arial" w:hAnsi="Arial" w:cs="Arial"/>
          <w:szCs w:val="24"/>
        </w:rPr>
      </w:pPr>
      <w:r w:rsidRPr="00536A83">
        <w:rPr>
          <w:rFonts w:ascii="Arial" w:hAnsi="Arial" w:cs="Arial"/>
          <w:noProof/>
          <w:szCs w:val="24"/>
        </w:rPr>
        <w:t xml:space="preserve">                                                </w:t>
      </w:r>
      <w:r w:rsidRPr="00536A83">
        <w:rPr>
          <w:rFonts w:ascii="Arial" w:hAnsi="Arial" w:cs="Arial"/>
          <w:noProof/>
          <w:lang w:val="en-US"/>
        </w:rPr>
        <w:drawing>
          <wp:inline distT="0" distB="0" distL="0" distR="0" wp14:anchorId="3A6AC173" wp14:editId="34BDF07D">
            <wp:extent cx="5486400" cy="3200400"/>
            <wp:effectExtent l="0" t="38100" r="0" b="76200"/>
            <wp:docPr id="154474324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9564895" w14:textId="71AF9027" w:rsidR="0048773A" w:rsidRPr="00536A83" w:rsidRDefault="0048773A" w:rsidP="002A55E5">
      <w:pPr>
        <w:spacing w:line="360" w:lineRule="auto"/>
        <w:jc w:val="both"/>
        <w:rPr>
          <w:rFonts w:ascii="Arial" w:hAnsi="Arial" w:cs="Arial"/>
          <w:szCs w:val="24"/>
        </w:rPr>
      </w:pPr>
      <w:r w:rsidRPr="00536A83">
        <w:rPr>
          <w:rFonts w:ascii="Arial" w:hAnsi="Arial" w:cs="Arial"/>
          <w:b/>
          <w:bCs/>
          <w:szCs w:val="24"/>
        </w:rPr>
        <w:lastRenderedPageBreak/>
        <w:t>Ergonomics</w:t>
      </w:r>
    </w:p>
    <w:p w14:paraId="09F57B40" w14:textId="132EED3B" w:rsidR="003773E7" w:rsidRPr="00536A83" w:rsidRDefault="003773E7" w:rsidP="003773E7">
      <w:pPr>
        <w:spacing w:line="360" w:lineRule="auto"/>
        <w:jc w:val="center"/>
        <w:rPr>
          <w:rFonts w:ascii="Arial" w:hAnsi="Arial" w:cs="Arial"/>
          <w:szCs w:val="24"/>
        </w:rPr>
      </w:pPr>
      <w:r w:rsidRPr="00536A83">
        <w:rPr>
          <w:rFonts w:ascii="Arial" w:hAnsi="Arial" w:cs="Arial"/>
          <w:noProof/>
          <w:szCs w:val="24"/>
          <w:lang w:val="en-US"/>
        </w:rPr>
        <w:drawing>
          <wp:inline distT="0" distB="0" distL="0" distR="0" wp14:anchorId="0A4F9BD2" wp14:editId="3E40CFA0">
            <wp:extent cx="5486400" cy="3200400"/>
            <wp:effectExtent l="0" t="0" r="76200" b="0"/>
            <wp:docPr id="6312596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4354B32" w14:textId="77777777" w:rsidR="00574BD6" w:rsidRDefault="00574BD6" w:rsidP="002A55E5">
      <w:pPr>
        <w:spacing w:line="360" w:lineRule="auto"/>
        <w:jc w:val="both"/>
        <w:rPr>
          <w:rFonts w:ascii="Arial" w:hAnsi="Arial" w:cs="Arial"/>
          <w:b/>
          <w:bCs/>
          <w:szCs w:val="24"/>
        </w:rPr>
      </w:pPr>
    </w:p>
    <w:p w14:paraId="2D9EA23E" w14:textId="77777777" w:rsidR="00574BD6" w:rsidRDefault="00574BD6" w:rsidP="002A55E5">
      <w:pPr>
        <w:spacing w:line="360" w:lineRule="auto"/>
        <w:jc w:val="both"/>
        <w:rPr>
          <w:rFonts w:ascii="Arial" w:hAnsi="Arial" w:cs="Arial"/>
          <w:b/>
          <w:bCs/>
          <w:szCs w:val="24"/>
        </w:rPr>
      </w:pPr>
    </w:p>
    <w:p w14:paraId="04079C9D" w14:textId="77777777" w:rsidR="00574BD6" w:rsidRDefault="00574BD6" w:rsidP="002A55E5">
      <w:pPr>
        <w:spacing w:line="360" w:lineRule="auto"/>
        <w:jc w:val="both"/>
        <w:rPr>
          <w:rFonts w:ascii="Arial" w:hAnsi="Arial" w:cs="Arial"/>
          <w:b/>
          <w:bCs/>
          <w:szCs w:val="24"/>
        </w:rPr>
      </w:pPr>
    </w:p>
    <w:p w14:paraId="04D71815" w14:textId="77777777" w:rsidR="00574BD6" w:rsidRDefault="00574BD6" w:rsidP="002A55E5">
      <w:pPr>
        <w:spacing w:line="360" w:lineRule="auto"/>
        <w:jc w:val="both"/>
        <w:rPr>
          <w:rFonts w:ascii="Arial" w:hAnsi="Arial" w:cs="Arial"/>
          <w:b/>
          <w:bCs/>
          <w:szCs w:val="24"/>
        </w:rPr>
      </w:pPr>
    </w:p>
    <w:p w14:paraId="4DB6528E" w14:textId="77777777" w:rsidR="00574BD6" w:rsidRDefault="00574BD6" w:rsidP="002A55E5">
      <w:pPr>
        <w:spacing w:line="360" w:lineRule="auto"/>
        <w:jc w:val="both"/>
        <w:rPr>
          <w:rFonts w:ascii="Arial" w:hAnsi="Arial" w:cs="Arial"/>
          <w:b/>
          <w:bCs/>
          <w:szCs w:val="24"/>
        </w:rPr>
      </w:pPr>
    </w:p>
    <w:p w14:paraId="54C31EA3" w14:textId="77777777" w:rsidR="00574BD6" w:rsidRDefault="00574BD6" w:rsidP="002A55E5">
      <w:pPr>
        <w:spacing w:line="360" w:lineRule="auto"/>
        <w:jc w:val="both"/>
        <w:rPr>
          <w:rFonts w:ascii="Arial" w:hAnsi="Arial" w:cs="Arial"/>
          <w:b/>
          <w:bCs/>
          <w:szCs w:val="24"/>
        </w:rPr>
      </w:pPr>
    </w:p>
    <w:p w14:paraId="003978B2" w14:textId="77777777" w:rsidR="00574BD6" w:rsidRDefault="00574BD6" w:rsidP="002A55E5">
      <w:pPr>
        <w:spacing w:line="360" w:lineRule="auto"/>
        <w:jc w:val="both"/>
        <w:rPr>
          <w:rFonts w:ascii="Arial" w:hAnsi="Arial" w:cs="Arial"/>
          <w:b/>
          <w:bCs/>
          <w:szCs w:val="24"/>
        </w:rPr>
      </w:pPr>
    </w:p>
    <w:p w14:paraId="3293EA8B" w14:textId="5C7B4601" w:rsidR="0048773A" w:rsidRPr="00536A83" w:rsidRDefault="0048773A" w:rsidP="002A55E5">
      <w:pPr>
        <w:spacing w:line="360" w:lineRule="auto"/>
        <w:jc w:val="both"/>
        <w:rPr>
          <w:rFonts w:ascii="Arial" w:hAnsi="Arial" w:cs="Arial"/>
          <w:b/>
          <w:bCs/>
          <w:szCs w:val="24"/>
        </w:rPr>
      </w:pPr>
      <w:r w:rsidRPr="00536A83">
        <w:rPr>
          <w:rFonts w:ascii="Arial" w:hAnsi="Arial" w:cs="Arial"/>
          <w:b/>
          <w:bCs/>
          <w:szCs w:val="24"/>
        </w:rPr>
        <w:t>Electrical Safety:</w:t>
      </w:r>
    </w:p>
    <w:p w14:paraId="5A384BD3" w14:textId="40CD6C5B" w:rsidR="003773E7" w:rsidRPr="00536A83" w:rsidRDefault="003773E7" w:rsidP="003773E7">
      <w:pPr>
        <w:spacing w:line="360" w:lineRule="auto"/>
        <w:jc w:val="both"/>
        <w:rPr>
          <w:rFonts w:ascii="Arial" w:hAnsi="Arial" w:cs="Arial"/>
          <w:szCs w:val="24"/>
        </w:rPr>
      </w:pPr>
      <w:r w:rsidRPr="00536A83">
        <w:rPr>
          <w:rFonts w:ascii="Arial" w:hAnsi="Arial" w:cs="Arial"/>
          <w:szCs w:val="24"/>
        </w:rPr>
        <w:t xml:space="preserve">                                                                    </w:t>
      </w:r>
      <w:r w:rsidRPr="00536A83">
        <w:rPr>
          <w:rFonts w:ascii="Arial" w:hAnsi="Arial" w:cs="Arial"/>
          <w:noProof/>
          <w:szCs w:val="24"/>
          <w:lang w:val="en-US"/>
        </w:rPr>
        <w:drawing>
          <wp:inline distT="0" distB="0" distL="0" distR="0" wp14:anchorId="286DF903" wp14:editId="497479A0">
            <wp:extent cx="3457575" cy="2238375"/>
            <wp:effectExtent l="57150" t="0" r="47625" b="0"/>
            <wp:docPr id="86761596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01C2B9F" w14:textId="77777777" w:rsidR="0048773A" w:rsidRPr="00536A83" w:rsidRDefault="0048773A" w:rsidP="002A55E5">
      <w:pPr>
        <w:pStyle w:val="ListParagraph"/>
        <w:numPr>
          <w:ilvl w:val="0"/>
          <w:numId w:val="4"/>
        </w:numPr>
        <w:spacing w:line="360" w:lineRule="auto"/>
        <w:jc w:val="both"/>
        <w:rPr>
          <w:rFonts w:ascii="Arial" w:hAnsi="Arial" w:cs="Arial"/>
          <w:sz w:val="24"/>
          <w:szCs w:val="24"/>
        </w:rPr>
      </w:pPr>
      <w:r w:rsidRPr="00536A83">
        <w:rPr>
          <w:rFonts w:ascii="Arial" w:hAnsi="Arial" w:cs="Arial"/>
          <w:b/>
          <w:bCs/>
          <w:sz w:val="24"/>
          <w:szCs w:val="24"/>
        </w:rPr>
        <w:t>Steps</w:t>
      </w:r>
      <w:r w:rsidRPr="00536A83">
        <w:rPr>
          <w:rFonts w:ascii="Arial" w:hAnsi="Arial" w:cs="Arial"/>
          <w:sz w:val="24"/>
          <w:szCs w:val="24"/>
        </w:rPr>
        <w:t>:</w:t>
      </w:r>
    </w:p>
    <w:p w14:paraId="63C24C86" w14:textId="07C88858" w:rsidR="0048773A" w:rsidRPr="00536A83" w:rsidRDefault="0048773A" w:rsidP="002A55E5">
      <w:pPr>
        <w:spacing w:line="360" w:lineRule="auto"/>
        <w:jc w:val="both"/>
        <w:rPr>
          <w:rFonts w:ascii="Arial" w:hAnsi="Arial" w:cs="Arial"/>
          <w:szCs w:val="24"/>
        </w:rPr>
      </w:pPr>
      <w:r w:rsidRPr="00536A83">
        <w:rPr>
          <w:rFonts w:ascii="Arial" w:hAnsi="Arial" w:cs="Arial"/>
          <w:szCs w:val="24"/>
        </w:rPr>
        <w:t xml:space="preserve">Before entering a room to clean it, collecting </w:t>
      </w:r>
      <w:proofErr w:type="gramStart"/>
      <w:r w:rsidRPr="00536A83">
        <w:rPr>
          <w:rFonts w:ascii="Arial" w:hAnsi="Arial" w:cs="Arial"/>
          <w:szCs w:val="24"/>
        </w:rPr>
        <w:t>all of</w:t>
      </w:r>
      <w:proofErr w:type="gramEnd"/>
      <w:r w:rsidRPr="00536A83">
        <w:rPr>
          <w:rFonts w:ascii="Arial" w:hAnsi="Arial" w:cs="Arial"/>
          <w:szCs w:val="24"/>
        </w:rPr>
        <w:t xml:space="preserve"> the necessary equipment needed for the job is essential in maintaining safety and making everything go smoothly. Knock loudly and inform the people inside that you are here. Open </w:t>
      </w:r>
      <w:proofErr w:type="gramStart"/>
      <w:r w:rsidRPr="00536A83">
        <w:rPr>
          <w:rFonts w:ascii="Arial" w:hAnsi="Arial" w:cs="Arial"/>
          <w:szCs w:val="24"/>
        </w:rPr>
        <w:t>windows, or</w:t>
      </w:r>
      <w:proofErr w:type="gramEnd"/>
      <w:r w:rsidRPr="00536A83">
        <w:rPr>
          <w:rFonts w:ascii="Arial" w:hAnsi="Arial" w:cs="Arial"/>
          <w:szCs w:val="24"/>
        </w:rPr>
        <w:t xml:space="preserve"> adjust exhaust fans to the highest setting to ensure proper ventilation. All sharp single pieces or broken glass must first be placed in double bags. Only use trash can liners rated for the weight of debris you expect to generate. Clean door handles, light switches, TV remotes and other high-touch areas well with EPA-approved products that have been shown in laboratory tests to kill germs</w:t>
      </w:r>
      <w:r w:rsidR="002047B1" w:rsidRPr="00536A83">
        <w:rPr>
          <w:rFonts w:ascii="Arial" w:hAnsi="Arial" w:cs="Arial"/>
          <w:szCs w:val="24"/>
        </w:rPr>
        <w:t xml:space="preserve"> (</w:t>
      </w:r>
      <w:r w:rsidR="007815F2" w:rsidRPr="00536A83">
        <w:rPr>
          <w:rFonts w:ascii="Arial" w:eastAsiaTheme="minorEastAsia" w:hAnsi="Arial" w:cs="Arial"/>
          <w:color w:val="222222"/>
          <w:kern w:val="24"/>
          <w:sz w:val="22"/>
          <w:lang w:eastAsia="en-GB"/>
        </w:rPr>
        <w:t>Wood</w:t>
      </w:r>
      <w:r w:rsidR="002047B1" w:rsidRPr="00536A83">
        <w:rPr>
          <w:rFonts w:ascii="Arial" w:eastAsiaTheme="minorEastAsia" w:hAnsi="Arial" w:cs="Arial"/>
          <w:color w:val="222222"/>
          <w:kern w:val="24"/>
          <w:szCs w:val="24"/>
          <w:lang w:eastAsia="en-GB"/>
        </w:rPr>
        <w:t>, 2015)</w:t>
      </w:r>
      <w:r w:rsidRPr="00536A83">
        <w:rPr>
          <w:rFonts w:ascii="Arial" w:hAnsi="Arial" w:cs="Arial"/>
          <w:szCs w:val="24"/>
        </w:rPr>
        <w:t>. Be extra careful when wiping down wet areas like sinks and tubs. Check for water</w:t>
      </w:r>
      <w:r w:rsidR="002047B1" w:rsidRPr="00536A83">
        <w:rPr>
          <w:rFonts w:ascii="Arial" w:hAnsi="Arial" w:cs="Arial"/>
          <w:szCs w:val="24"/>
        </w:rPr>
        <w:t xml:space="preserve"> (</w:t>
      </w:r>
      <w:r w:rsidR="007815F2" w:rsidRPr="00896A56">
        <w:rPr>
          <w:rFonts w:ascii="Arial" w:eastAsiaTheme="minorEastAsia" w:hAnsi="Arial" w:cs="Arial"/>
          <w:color w:val="222222"/>
          <w:kern w:val="24"/>
          <w:sz w:val="22"/>
          <w:lang w:eastAsia="en-GB"/>
        </w:rPr>
        <w:t>Hayes</w:t>
      </w:r>
      <w:r w:rsidR="007815F2" w:rsidRPr="00536A83">
        <w:rPr>
          <w:rFonts w:ascii="Arial" w:hAnsi="Arial" w:cs="Arial"/>
          <w:szCs w:val="24"/>
        </w:rPr>
        <w:t xml:space="preserve"> </w:t>
      </w:r>
      <w:r w:rsidR="002047B1" w:rsidRPr="00536A83">
        <w:rPr>
          <w:rFonts w:ascii="Arial" w:hAnsi="Arial" w:cs="Arial"/>
          <w:szCs w:val="24"/>
        </w:rPr>
        <w:t xml:space="preserve">et al., </w:t>
      </w:r>
      <w:r w:rsidR="007815F2">
        <w:rPr>
          <w:rFonts w:ascii="Arial" w:hAnsi="Arial" w:cs="Arial"/>
          <w:szCs w:val="24"/>
        </w:rPr>
        <w:t>2021</w:t>
      </w:r>
      <w:r w:rsidR="002047B1" w:rsidRPr="00536A83">
        <w:rPr>
          <w:rFonts w:ascii="Arial" w:hAnsi="Arial" w:cs="Arial"/>
          <w:szCs w:val="24"/>
        </w:rPr>
        <w:t>)</w:t>
      </w:r>
      <w:r w:rsidRPr="00536A83">
        <w:rPr>
          <w:rFonts w:ascii="Arial" w:hAnsi="Arial" w:cs="Arial"/>
          <w:szCs w:val="24"/>
        </w:rPr>
        <w:t xml:space="preserve">. Entrance mats in bathrooms with non-slip coatings not coming out of place. Sheets, blankets, and towels should be replaced carefully to prevent unnecessary physical strain. Check the overall area again to make sure that </w:t>
      </w:r>
      <w:r w:rsidRPr="00536A83">
        <w:rPr>
          <w:rFonts w:ascii="Arial" w:hAnsi="Arial" w:cs="Arial"/>
          <w:szCs w:val="24"/>
        </w:rPr>
        <w:lastRenderedPageBreak/>
        <w:t xml:space="preserve">no stains have been missed anywhere in the house while working to remove possible dangers. We have special cleaning agents for this only. The establishment will be providing these </w:t>
      </w:r>
      <w:proofErr w:type="gramStart"/>
      <w:r w:rsidRPr="00536A83">
        <w:rPr>
          <w:rFonts w:ascii="Arial" w:hAnsi="Arial" w:cs="Arial"/>
          <w:szCs w:val="24"/>
        </w:rPr>
        <w:t>high quality</w:t>
      </w:r>
      <w:proofErr w:type="gramEnd"/>
      <w:r w:rsidRPr="00536A83">
        <w:rPr>
          <w:rFonts w:ascii="Arial" w:hAnsi="Arial" w:cs="Arial"/>
          <w:szCs w:val="24"/>
        </w:rPr>
        <w:t xml:space="preserve"> products to you. Disposable gloves and protective goggles are supplied. Good working order! The vacuum and mop are being serviced properly</w:t>
      </w:r>
      <w:r w:rsidR="002047B1" w:rsidRPr="00536A83">
        <w:rPr>
          <w:rFonts w:ascii="Arial" w:hAnsi="Arial" w:cs="Arial"/>
          <w:szCs w:val="24"/>
        </w:rPr>
        <w:t xml:space="preserve"> (Ali et al., 2019)</w:t>
      </w:r>
      <w:r w:rsidRPr="00536A83">
        <w:rPr>
          <w:rFonts w:ascii="Arial" w:hAnsi="Arial" w:cs="Arial"/>
          <w:szCs w:val="24"/>
        </w:rPr>
        <w:t>. A wet floor sign is placed so that you don't slip and fall at least temporarily</w:t>
      </w:r>
      <w:r w:rsidR="002047B1" w:rsidRPr="00536A83">
        <w:rPr>
          <w:rFonts w:ascii="Arial" w:hAnsi="Arial" w:cs="Arial"/>
          <w:szCs w:val="24"/>
        </w:rPr>
        <w:t xml:space="preserve"> (</w:t>
      </w:r>
      <w:r w:rsidR="007815F2">
        <w:rPr>
          <w:rFonts w:ascii="Arial" w:hAnsi="Arial" w:cs="Arial"/>
          <w:szCs w:val="24"/>
        </w:rPr>
        <w:t>King</w:t>
      </w:r>
      <w:r w:rsidR="002047B1" w:rsidRPr="00536A83">
        <w:rPr>
          <w:rFonts w:ascii="Arial" w:hAnsi="Arial" w:cs="Arial"/>
          <w:szCs w:val="24"/>
        </w:rPr>
        <w:t xml:space="preserve">, </w:t>
      </w:r>
      <w:r w:rsidR="007815F2">
        <w:rPr>
          <w:rFonts w:ascii="Arial" w:hAnsi="Arial" w:cs="Arial"/>
          <w:szCs w:val="24"/>
        </w:rPr>
        <w:t>2017</w:t>
      </w:r>
      <w:r w:rsidR="002047B1" w:rsidRPr="00536A83">
        <w:rPr>
          <w:rFonts w:ascii="Arial" w:hAnsi="Arial" w:cs="Arial"/>
          <w:szCs w:val="24"/>
        </w:rPr>
        <w:t>)</w:t>
      </w:r>
      <w:r w:rsidRPr="00536A83">
        <w:rPr>
          <w:rFonts w:ascii="Arial" w:hAnsi="Arial" w:cs="Arial"/>
          <w:szCs w:val="24"/>
        </w:rPr>
        <w:t xml:space="preserve">. A first aid kit should be readily available if needed. All employees are obligated to attend a cleaning-chemical workshop. So that fewer accidents occur due to heavy lifting, use as much aid as possible. All personnel should be trained in proper lifting technique to avoid straining your back. </w:t>
      </w:r>
      <w:proofErr w:type="gramStart"/>
      <w:r w:rsidRPr="00536A83">
        <w:rPr>
          <w:rFonts w:ascii="Arial" w:hAnsi="Arial" w:cs="Arial"/>
          <w:szCs w:val="24"/>
        </w:rPr>
        <w:t>In order to</w:t>
      </w:r>
      <w:proofErr w:type="gramEnd"/>
      <w:r w:rsidRPr="00536A83">
        <w:rPr>
          <w:rFonts w:ascii="Arial" w:hAnsi="Arial" w:cs="Arial"/>
          <w:szCs w:val="24"/>
        </w:rPr>
        <w:t xml:space="preserve"> help prevent slips and falls, everyone must wear non-slip shoes</w:t>
      </w:r>
      <w:r w:rsidR="007815F2">
        <w:rPr>
          <w:rFonts w:ascii="Arial" w:hAnsi="Arial" w:cs="Arial"/>
          <w:szCs w:val="24"/>
        </w:rPr>
        <w:t xml:space="preserve"> (</w:t>
      </w:r>
      <w:proofErr w:type="spellStart"/>
      <w:r w:rsidR="007815F2" w:rsidRPr="005A13E6">
        <w:rPr>
          <w:rFonts w:ascii="Arial" w:eastAsiaTheme="minorEastAsia" w:hAnsi="Arial" w:cs="Arial"/>
          <w:color w:val="222222"/>
          <w:kern w:val="24"/>
          <w:sz w:val="22"/>
          <w:lang w:eastAsia="en-GB"/>
        </w:rPr>
        <w:t>Filimonau</w:t>
      </w:r>
      <w:proofErr w:type="spellEnd"/>
      <w:r w:rsidR="007815F2" w:rsidRPr="005A13E6">
        <w:rPr>
          <w:rFonts w:ascii="Arial" w:eastAsiaTheme="minorEastAsia" w:hAnsi="Arial" w:cs="Arial"/>
          <w:color w:val="222222"/>
          <w:kern w:val="24"/>
          <w:sz w:val="22"/>
          <w:lang w:eastAsia="en-GB"/>
        </w:rPr>
        <w:t xml:space="preserve">. and </w:t>
      </w:r>
      <w:proofErr w:type="spellStart"/>
      <w:r w:rsidR="007815F2" w:rsidRPr="005A13E6">
        <w:rPr>
          <w:rFonts w:ascii="Arial" w:eastAsiaTheme="minorEastAsia" w:hAnsi="Arial" w:cs="Arial"/>
          <w:color w:val="222222"/>
          <w:kern w:val="24"/>
          <w:sz w:val="22"/>
          <w:lang w:eastAsia="en-GB"/>
        </w:rPr>
        <w:t>Delysia</w:t>
      </w:r>
      <w:proofErr w:type="spellEnd"/>
      <w:r w:rsidR="007815F2">
        <w:rPr>
          <w:rFonts w:ascii="Arial" w:eastAsiaTheme="minorEastAsia" w:hAnsi="Arial" w:cs="Arial"/>
          <w:color w:val="222222"/>
          <w:kern w:val="24"/>
          <w:sz w:val="22"/>
          <w:lang w:eastAsia="en-GB"/>
        </w:rPr>
        <w:t>, 2017)</w:t>
      </w:r>
      <w:r w:rsidRPr="00536A83">
        <w:rPr>
          <w:rFonts w:ascii="Arial" w:hAnsi="Arial" w:cs="Arial"/>
          <w:szCs w:val="24"/>
        </w:rPr>
        <w:t>.</w:t>
      </w:r>
    </w:p>
    <w:p w14:paraId="2FFEA1BF" w14:textId="39B92988" w:rsidR="0048773A" w:rsidRPr="00536A83" w:rsidRDefault="0048773A" w:rsidP="002A55E5">
      <w:pPr>
        <w:spacing w:line="360" w:lineRule="auto"/>
        <w:jc w:val="both"/>
        <w:rPr>
          <w:rFonts w:ascii="Arial" w:hAnsi="Arial" w:cs="Arial"/>
          <w:szCs w:val="24"/>
        </w:rPr>
      </w:pPr>
      <w:r w:rsidRPr="00536A83">
        <w:rPr>
          <w:rFonts w:ascii="Arial" w:hAnsi="Arial" w:cs="Arial"/>
          <w:szCs w:val="24"/>
        </w:rPr>
        <w:t>Regular floor inspections are necessary so that we can foresee any dangers and protect workers from injury. Everyone should be given non-slip shoes. Electrical safety inspections of electrical cords and power sockets are also essential; these should be done often enough so that potential fire or shock hazards are minimized</w:t>
      </w:r>
      <w:r w:rsidR="002047B1" w:rsidRPr="00536A83">
        <w:rPr>
          <w:rFonts w:ascii="Arial" w:hAnsi="Arial" w:cs="Arial"/>
          <w:szCs w:val="24"/>
        </w:rPr>
        <w:t xml:space="preserve"> (</w:t>
      </w:r>
      <w:r w:rsidR="007815F2">
        <w:rPr>
          <w:rFonts w:ascii="Arial" w:hAnsi="Arial" w:cs="Arial"/>
          <w:szCs w:val="24"/>
        </w:rPr>
        <w:t>Kunwar</w:t>
      </w:r>
      <w:r w:rsidR="002047B1" w:rsidRPr="00536A83">
        <w:rPr>
          <w:rFonts w:ascii="Arial" w:hAnsi="Arial" w:cs="Arial"/>
          <w:szCs w:val="24"/>
        </w:rPr>
        <w:t xml:space="preserve">, </w:t>
      </w:r>
      <w:r w:rsidR="007815F2">
        <w:rPr>
          <w:rFonts w:ascii="Arial" w:hAnsi="Arial" w:cs="Arial"/>
          <w:szCs w:val="24"/>
        </w:rPr>
        <w:t>2017</w:t>
      </w:r>
      <w:r w:rsidR="002047B1" w:rsidRPr="00536A83">
        <w:rPr>
          <w:rFonts w:ascii="Arial" w:hAnsi="Arial" w:cs="Arial"/>
          <w:szCs w:val="24"/>
        </w:rPr>
        <w:t>)</w:t>
      </w:r>
      <w:r w:rsidRPr="00536A83">
        <w:rPr>
          <w:rFonts w:ascii="Arial" w:hAnsi="Arial" w:cs="Arial"/>
          <w:szCs w:val="24"/>
        </w:rPr>
        <w:t>. Regular electrical safety training sessions keep employees abreast of how to identify electrical dangers and act according to common sense when problems arise. If we pay attention to facility management and educate employees, we can develop a culture of prevention</w:t>
      </w:r>
      <w:r w:rsidR="007815F2">
        <w:rPr>
          <w:rFonts w:ascii="Arial" w:hAnsi="Arial" w:cs="Arial"/>
          <w:szCs w:val="24"/>
        </w:rPr>
        <w:t xml:space="preserve"> (</w:t>
      </w:r>
      <w:r w:rsidR="007815F2" w:rsidRPr="005A13E6">
        <w:rPr>
          <w:rFonts w:ascii="Arial" w:eastAsiaTheme="minorEastAsia" w:hAnsi="Arial" w:cs="Arial"/>
          <w:color w:val="222222"/>
          <w:kern w:val="24"/>
          <w:sz w:val="22"/>
          <w:lang w:eastAsia="en-GB"/>
        </w:rPr>
        <w:t>Stoyanova-</w:t>
      </w:r>
      <w:proofErr w:type="spellStart"/>
      <w:r w:rsidR="007815F2" w:rsidRPr="005A13E6">
        <w:rPr>
          <w:rFonts w:ascii="Arial" w:eastAsiaTheme="minorEastAsia" w:hAnsi="Arial" w:cs="Arial"/>
          <w:color w:val="222222"/>
          <w:kern w:val="24"/>
          <w:sz w:val="22"/>
          <w:lang w:eastAsia="en-GB"/>
        </w:rPr>
        <w:t>Bozhkova</w:t>
      </w:r>
      <w:proofErr w:type="spellEnd"/>
      <w:r w:rsidR="007815F2">
        <w:rPr>
          <w:rFonts w:ascii="Arial" w:eastAsiaTheme="minorEastAsia" w:hAnsi="Arial" w:cs="Arial"/>
          <w:color w:val="222222"/>
          <w:kern w:val="24"/>
          <w:sz w:val="22"/>
          <w:lang w:eastAsia="en-GB"/>
        </w:rPr>
        <w:t xml:space="preserve"> et al., 2022)</w:t>
      </w:r>
      <w:r w:rsidRPr="00536A83">
        <w:rPr>
          <w:rFonts w:ascii="Arial" w:hAnsi="Arial" w:cs="Arial"/>
          <w:szCs w:val="24"/>
        </w:rPr>
        <w:t>. This Health and Safety Guide conveys our profound concern for the hardworking family that is the linchpin of this business</w:t>
      </w:r>
      <w:r w:rsidR="007815F2">
        <w:rPr>
          <w:rFonts w:ascii="Arial" w:hAnsi="Arial" w:cs="Arial"/>
          <w:szCs w:val="24"/>
        </w:rPr>
        <w:t xml:space="preserve"> (</w:t>
      </w:r>
      <w:r w:rsidR="007815F2" w:rsidRPr="007A6FDB">
        <w:rPr>
          <w:rFonts w:ascii="Arial" w:eastAsiaTheme="minorEastAsia" w:hAnsi="Arial" w:cs="Arial"/>
          <w:color w:val="222222"/>
          <w:kern w:val="24"/>
          <w:sz w:val="22"/>
          <w:lang w:eastAsia="en-GB"/>
        </w:rPr>
        <w:t>Goh and Wen</w:t>
      </w:r>
      <w:r w:rsidR="007815F2">
        <w:rPr>
          <w:rFonts w:ascii="Arial" w:eastAsiaTheme="minorEastAsia" w:hAnsi="Arial" w:cs="Arial"/>
          <w:color w:val="222222"/>
          <w:kern w:val="24"/>
          <w:sz w:val="22"/>
          <w:lang w:eastAsia="en-GB"/>
        </w:rPr>
        <w:t>, 2021)</w:t>
      </w:r>
      <w:r w:rsidRPr="00536A83">
        <w:rPr>
          <w:rFonts w:ascii="Arial" w:hAnsi="Arial" w:cs="Arial"/>
          <w:szCs w:val="24"/>
        </w:rPr>
        <w:t xml:space="preserve">. </w:t>
      </w:r>
      <w:proofErr w:type="gramStart"/>
      <w:r w:rsidRPr="00536A83">
        <w:rPr>
          <w:rFonts w:ascii="Arial" w:hAnsi="Arial" w:cs="Arial"/>
          <w:szCs w:val="24"/>
        </w:rPr>
        <w:t>For the purpose of</w:t>
      </w:r>
      <w:proofErr w:type="gramEnd"/>
      <w:r w:rsidRPr="00536A83">
        <w:rPr>
          <w:rFonts w:ascii="Arial" w:hAnsi="Arial" w:cs="Arial"/>
          <w:szCs w:val="24"/>
        </w:rPr>
        <w:t xml:space="preserve"> maintaining a clean and safe environment for our workers and their health, prosperity; we are taking every preventative measure we know. Rest assured knowing that we follow practical regulations and have a continuity plan. </w:t>
      </w:r>
      <w:proofErr w:type="gramStart"/>
      <w:r w:rsidRPr="00536A83">
        <w:rPr>
          <w:rFonts w:ascii="Arial" w:hAnsi="Arial" w:cs="Arial"/>
          <w:szCs w:val="24"/>
        </w:rPr>
        <w:t>So</w:t>
      </w:r>
      <w:proofErr w:type="gramEnd"/>
      <w:r w:rsidRPr="00536A83">
        <w:rPr>
          <w:rFonts w:ascii="Arial" w:hAnsi="Arial" w:cs="Arial"/>
          <w:szCs w:val="24"/>
        </w:rPr>
        <w:t xml:space="preserve"> we can create a safe work environment for employees.</w:t>
      </w:r>
    </w:p>
    <w:p w14:paraId="1DF6A26F" w14:textId="1ED7DA2D" w:rsidR="00592A7E" w:rsidRPr="00536A83" w:rsidRDefault="00592A7E" w:rsidP="002A55E5">
      <w:pPr>
        <w:spacing w:line="360" w:lineRule="auto"/>
        <w:jc w:val="both"/>
        <w:rPr>
          <w:rFonts w:ascii="Arial" w:hAnsi="Arial" w:cs="Arial"/>
          <w:szCs w:val="24"/>
        </w:rPr>
      </w:pPr>
    </w:p>
    <w:p w14:paraId="110F8794" w14:textId="7A69CCA8" w:rsidR="00330917" w:rsidRPr="00536A83" w:rsidRDefault="00330917">
      <w:pPr>
        <w:rPr>
          <w:rFonts w:ascii="Arial" w:hAnsi="Arial" w:cs="Arial"/>
          <w:b/>
          <w:bCs/>
        </w:rPr>
      </w:pPr>
    </w:p>
    <w:p w14:paraId="51B5B879" w14:textId="77777777" w:rsidR="00840816" w:rsidRPr="00536A83" w:rsidRDefault="00840816">
      <w:pPr>
        <w:rPr>
          <w:rFonts w:ascii="Arial" w:hAnsi="Arial" w:cs="Arial"/>
          <w:b/>
          <w:bCs/>
        </w:rPr>
      </w:pPr>
    </w:p>
    <w:p w14:paraId="28987ABF" w14:textId="77777777" w:rsidR="00840816" w:rsidRPr="00536A83" w:rsidRDefault="00840816">
      <w:pPr>
        <w:rPr>
          <w:rFonts w:ascii="Arial" w:hAnsi="Arial" w:cs="Arial"/>
          <w:b/>
          <w:bCs/>
        </w:rPr>
      </w:pPr>
    </w:p>
    <w:p w14:paraId="16FD97BB" w14:textId="77777777" w:rsidR="00840816" w:rsidRPr="00536A83" w:rsidRDefault="00840816">
      <w:pPr>
        <w:rPr>
          <w:rFonts w:ascii="Arial" w:hAnsi="Arial" w:cs="Arial"/>
          <w:b/>
          <w:bCs/>
        </w:rPr>
      </w:pPr>
    </w:p>
    <w:p w14:paraId="74644143" w14:textId="77777777" w:rsidR="00840816" w:rsidRPr="00536A83" w:rsidRDefault="00840816">
      <w:pPr>
        <w:rPr>
          <w:rFonts w:ascii="Arial" w:hAnsi="Arial" w:cs="Arial"/>
          <w:b/>
          <w:bCs/>
        </w:rPr>
      </w:pPr>
    </w:p>
    <w:p w14:paraId="3F4F43AE" w14:textId="77777777" w:rsidR="00840816" w:rsidRPr="00536A83" w:rsidRDefault="00840816">
      <w:pPr>
        <w:rPr>
          <w:rFonts w:ascii="Arial" w:hAnsi="Arial" w:cs="Arial"/>
          <w:b/>
          <w:bCs/>
        </w:rPr>
      </w:pPr>
    </w:p>
    <w:p w14:paraId="76725420" w14:textId="77777777" w:rsidR="00840816" w:rsidRPr="00536A83" w:rsidRDefault="00840816">
      <w:pPr>
        <w:rPr>
          <w:rFonts w:ascii="Arial" w:hAnsi="Arial" w:cs="Arial"/>
          <w:b/>
          <w:bCs/>
        </w:rPr>
      </w:pPr>
    </w:p>
    <w:p w14:paraId="255A0EB2" w14:textId="77777777" w:rsidR="00840816" w:rsidRPr="00536A83" w:rsidRDefault="00840816">
      <w:pPr>
        <w:rPr>
          <w:rFonts w:ascii="Arial" w:hAnsi="Arial" w:cs="Arial"/>
          <w:b/>
          <w:bCs/>
        </w:rPr>
      </w:pPr>
    </w:p>
    <w:p w14:paraId="1F8DD6F5" w14:textId="4B759F37" w:rsidR="00840816" w:rsidRPr="00536A83"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rPr>
        <w:sectPr w:rsidR="00840816" w:rsidRPr="00536A83" w:rsidSect="00CD26B9">
          <w:pgSz w:w="16838" w:h="11906" w:orient="landscape"/>
          <w:pgMar w:top="1440" w:right="1077" w:bottom="1440" w:left="1077" w:header="709" w:footer="709" w:gutter="0"/>
          <w:cols w:space="708"/>
          <w:docGrid w:linePitch="360"/>
        </w:sectPr>
      </w:pPr>
    </w:p>
    <w:p w14:paraId="40250F89" w14:textId="77777777" w:rsidR="0022612C" w:rsidRDefault="0022612C" w:rsidP="00574BD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lastRenderedPageBreak/>
        <w:t>Alexakis, G. and Jiang, L., 2019. Industry competencies and the optimal hospitality management curriculum: An empirical study. </w:t>
      </w:r>
      <w:r w:rsidRPr="000D6E52">
        <w:rPr>
          <w:rFonts w:ascii="Arial" w:eastAsiaTheme="minorEastAsia" w:hAnsi="Arial" w:cs="Arial"/>
          <w:i/>
          <w:iCs/>
          <w:color w:val="222222"/>
          <w:kern w:val="24"/>
          <w:sz w:val="22"/>
          <w:lang w:eastAsia="en-GB"/>
        </w:rPr>
        <w:t>Journal of Hospitality &amp; Tourism Education</w:t>
      </w:r>
      <w:r w:rsidRPr="000D6E52">
        <w:rPr>
          <w:rFonts w:ascii="Arial" w:eastAsiaTheme="minorEastAsia" w:hAnsi="Arial" w:cs="Arial"/>
          <w:color w:val="222222"/>
          <w:kern w:val="24"/>
          <w:sz w:val="22"/>
          <w:lang w:eastAsia="en-GB"/>
        </w:rPr>
        <w:t>, </w:t>
      </w:r>
      <w:r w:rsidRPr="000D6E52">
        <w:rPr>
          <w:rFonts w:ascii="Arial" w:eastAsiaTheme="minorEastAsia" w:hAnsi="Arial" w:cs="Arial"/>
          <w:i/>
          <w:iCs/>
          <w:color w:val="222222"/>
          <w:kern w:val="24"/>
          <w:sz w:val="22"/>
          <w:lang w:eastAsia="en-GB"/>
        </w:rPr>
        <w:t>31</w:t>
      </w:r>
      <w:r w:rsidRPr="000D6E52">
        <w:rPr>
          <w:rFonts w:ascii="Arial" w:eastAsiaTheme="minorEastAsia" w:hAnsi="Arial" w:cs="Arial"/>
          <w:color w:val="222222"/>
          <w:kern w:val="24"/>
          <w:sz w:val="22"/>
          <w:lang w:eastAsia="en-GB"/>
        </w:rPr>
        <w:t>(4), pp.210-220.</w:t>
      </w:r>
    </w:p>
    <w:p w14:paraId="68D1D488" w14:textId="77777777" w:rsidR="0022612C" w:rsidRDefault="0022612C" w:rsidP="00536A83">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t>Chan, E.S. and Hsu, C.H., 2016. Environmental management research in hospitality. International Journal of Contemporary Hospitality Management, 28(5), pp.886-923.</w:t>
      </w:r>
    </w:p>
    <w:p w14:paraId="54D35679" w14:textId="77777777" w:rsidR="0022612C" w:rsidRDefault="0022612C" w:rsidP="005A13E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proofErr w:type="spellStart"/>
      <w:r w:rsidRPr="005A13E6">
        <w:rPr>
          <w:rFonts w:ascii="Arial" w:eastAsiaTheme="minorEastAsia" w:hAnsi="Arial" w:cs="Arial"/>
          <w:color w:val="222222"/>
          <w:kern w:val="24"/>
          <w:sz w:val="22"/>
          <w:lang w:eastAsia="en-GB"/>
        </w:rPr>
        <w:t>Filimonau</w:t>
      </w:r>
      <w:proofErr w:type="spellEnd"/>
      <w:r w:rsidRPr="005A13E6">
        <w:rPr>
          <w:rFonts w:ascii="Arial" w:eastAsiaTheme="minorEastAsia" w:hAnsi="Arial" w:cs="Arial"/>
          <w:color w:val="222222"/>
          <w:kern w:val="24"/>
          <w:sz w:val="22"/>
          <w:lang w:eastAsia="en-GB"/>
        </w:rPr>
        <w:t xml:space="preserve">, V. and </w:t>
      </w:r>
      <w:proofErr w:type="spellStart"/>
      <w:r w:rsidRPr="005A13E6">
        <w:rPr>
          <w:rFonts w:ascii="Arial" w:eastAsiaTheme="minorEastAsia" w:hAnsi="Arial" w:cs="Arial"/>
          <w:color w:val="222222"/>
          <w:kern w:val="24"/>
          <w:sz w:val="22"/>
          <w:lang w:eastAsia="en-GB"/>
        </w:rPr>
        <w:t>Delysia</w:t>
      </w:r>
      <w:proofErr w:type="spellEnd"/>
      <w:r w:rsidRPr="005A13E6">
        <w:rPr>
          <w:rFonts w:ascii="Arial" w:eastAsiaTheme="minorEastAsia" w:hAnsi="Arial" w:cs="Arial"/>
          <w:color w:val="222222"/>
          <w:kern w:val="24"/>
          <w:sz w:val="22"/>
          <w:lang w:eastAsia="en-GB"/>
        </w:rPr>
        <w:t>, A., 2019. Food waste management in hospitality operations: A critical review. </w:t>
      </w:r>
      <w:r w:rsidRPr="005A13E6">
        <w:rPr>
          <w:rFonts w:ascii="Arial" w:eastAsiaTheme="minorEastAsia" w:hAnsi="Arial" w:cs="Arial"/>
          <w:i/>
          <w:iCs/>
          <w:color w:val="222222"/>
          <w:kern w:val="24"/>
          <w:sz w:val="22"/>
          <w:lang w:eastAsia="en-GB"/>
        </w:rPr>
        <w:t>Tourism management</w:t>
      </w:r>
      <w:r w:rsidRPr="005A13E6">
        <w:rPr>
          <w:rFonts w:ascii="Arial" w:eastAsiaTheme="minorEastAsia" w:hAnsi="Arial" w:cs="Arial"/>
          <w:color w:val="222222"/>
          <w:kern w:val="24"/>
          <w:sz w:val="22"/>
          <w:lang w:eastAsia="en-GB"/>
        </w:rPr>
        <w:t>, </w:t>
      </w:r>
      <w:r w:rsidRPr="005A13E6">
        <w:rPr>
          <w:rFonts w:ascii="Arial" w:eastAsiaTheme="minorEastAsia" w:hAnsi="Arial" w:cs="Arial"/>
          <w:i/>
          <w:iCs/>
          <w:color w:val="222222"/>
          <w:kern w:val="24"/>
          <w:sz w:val="22"/>
          <w:lang w:eastAsia="en-GB"/>
        </w:rPr>
        <w:t>71</w:t>
      </w:r>
      <w:r w:rsidRPr="005A13E6">
        <w:rPr>
          <w:rFonts w:ascii="Arial" w:eastAsiaTheme="minorEastAsia" w:hAnsi="Arial" w:cs="Arial"/>
          <w:color w:val="222222"/>
          <w:kern w:val="24"/>
          <w:sz w:val="22"/>
          <w:lang w:eastAsia="en-GB"/>
        </w:rPr>
        <w:t>, pp.234-245.</w:t>
      </w:r>
      <w:r>
        <w:rPr>
          <w:rFonts w:ascii="Arial" w:eastAsiaTheme="minorEastAsia" w:hAnsi="Arial" w:cs="Arial"/>
          <w:color w:val="222222"/>
          <w:kern w:val="24"/>
          <w:sz w:val="22"/>
          <w:lang w:eastAsia="en-GB"/>
        </w:rPr>
        <w:t xml:space="preserve"> </w:t>
      </w:r>
    </w:p>
    <w:p w14:paraId="4AA93D78" w14:textId="77777777" w:rsidR="0022612C" w:rsidRDefault="0022612C" w:rsidP="000D6E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t>Gelbman, A., 2021. Tourist experience and innovative hospitality management in different cities. </w:t>
      </w:r>
      <w:r w:rsidRPr="000D6E52">
        <w:rPr>
          <w:rFonts w:ascii="Arial" w:eastAsiaTheme="minorEastAsia" w:hAnsi="Arial" w:cs="Arial"/>
          <w:i/>
          <w:iCs/>
          <w:color w:val="222222"/>
          <w:kern w:val="24"/>
          <w:sz w:val="22"/>
          <w:lang w:eastAsia="en-GB"/>
        </w:rPr>
        <w:t>Sustainability</w:t>
      </w:r>
      <w:r w:rsidRPr="000D6E52">
        <w:rPr>
          <w:rFonts w:ascii="Arial" w:eastAsiaTheme="minorEastAsia" w:hAnsi="Arial" w:cs="Arial"/>
          <w:color w:val="222222"/>
          <w:kern w:val="24"/>
          <w:sz w:val="22"/>
          <w:lang w:eastAsia="en-GB"/>
        </w:rPr>
        <w:t>, </w:t>
      </w:r>
      <w:r w:rsidRPr="000D6E52">
        <w:rPr>
          <w:rFonts w:ascii="Arial" w:eastAsiaTheme="minorEastAsia" w:hAnsi="Arial" w:cs="Arial"/>
          <w:i/>
          <w:iCs/>
          <w:color w:val="222222"/>
          <w:kern w:val="24"/>
          <w:sz w:val="22"/>
          <w:lang w:eastAsia="en-GB"/>
        </w:rPr>
        <w:t>13</w:t>
      </w:r>
      <w:r w:rsidRPr="000D6E52">
        <w:rPr>
          <w:rFonts w:ascii="Arial" w:eastAsiaTheme="minorEastAsia" w:hAnsi="Arial" w:cs="Arial"/>
          <w:color w:val="222222"/>
          <w:kern w:val="24"/>
          <w:sz w:val="22"/>
          <w:lang w:eastAsia="en-GB"/>
        </w:rPr>
        <w:t>(12), p.6578.</w:t>
      </w:r>
    </w:p>
    <w:p w14:paraId="59A7F271" w14:textId="77777777" w:rsidR="0022612C" w:rsidRDefault="0022612C" w:rsidP="007A6FD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7A6FDB">
        <w:rPr>
          <w:rFonts w:ascii="Arial" w:eastAsiaTheme="minorEastAsia" w:hAnsi="Arial" w:cs="Arial"/>
          <w:color w:val="222222"/>
          <w:kern w:val="24"/>
          <w:sz w:val="22"/>
          <w:lang w:eastAsia="en-GB"/>
        </w:rPr>
        <w:t>Goh, E. and Wen, J., 2021. Applying the technology acceptance model to understand hospitality management students’ intentions to use electronic discussion boards as a learning tool. </w:t>
      </w:r>
      <w:r w:rsidRPr="007A6FDB">
        <w:rPr>
          <w:rFonts w:ascii="Arial" w:eastAsiaTheme="minorEastAsia" w:hAnsi="Arial" w:cs="Arial"/>
          <w:i/>
          <w:iCs/>
          <w:color w:val="222222"/>
          <w:kern w:val="24"/>
          <w:sz w:val="22"/>
          <w:lang w:eastAsia="en-GB"/>
        </w:rPr>
        <w:t>Journal of Teaching in Travel &amp; Tourism</w:t>
      </w:r>
      <w:r w:rsidRPr="007A6FDB">
        <w:rPr>
          <w:rFonts w:ascii="Arial" w:eastAsiaTheme="minorEastAsia" w:hAnsi="Arial" w:cs="Arial"/>
          <w:color w:val="222222"/>
          <w:kern w:val="24"/>
          <w:sz w:val="22"/>
          <w:lang w:eastAsia="en-GB"/>
        </w:rPr>
        <w:t>, </w:t>
      </w:r>
      <w:r w:rsidRPr="007A6FDB">
        <w:rPr>
          <w:rFonts w:ascii="Arial" w:eastAsiaTheme="minorEastAsia" w:hAnsi="Arial" w:cs="Arial"/>
          <w:i/>
          <w:iCs/>
          <w:color w:val="222222"/>
          <w:kern w:val="24"/>
          <w:sz w:val="22"/>
          <w:lang w:eastAsia="en-GB"/>
        </w:rPr>
        <w:t>21</w:t>
      </w:r>
      <w:r w:rsidRPr="007A6FDB">
        <w:rPr>
          <w:rFonts w:ascii="Arial" w:eastAsiaTheme="minorEastAsia" w:hAnsi="Arial" w:cs="Arial"/>
          <w:color w:val="222222"/>
          <w:kern w:val="24"/>
          <w:sz w:val="22"/>
          <w:lang w:eastAsia="en-GB"/>
        </w:rPr>
        <w:t>(2), pp.142-154.</w:t>
      </w:r>
      <w:r>
        <w:rPr>
          <w:rFonts w:ascii="Arial" w:eastAsiaTheme="minorEastAsia" w:hAnsi="Arial" w:cs="Arial"/>
          <w:color w:val="222222"/>
          <w:kern w:val="24"/>
          <w:sz w:val="22"/>
          <w:lang w:eastAsia="en-GB"/>
        </w:rPr>
        <w:t xml:space="preserve"> </w:t>
      </w:r>
    </w:p>
    <w:p w14:paraId="1B0CCEB1" w14:textId="77777777" w:rsidR="0022612C" w:rsidRDefault="0022612C" w:rsidP="000D6E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t>Guzzo, R.F., Abbott, J. and Madera, J.M., 2020. A micro-level view of CSR: A hospitality management systematic literature review. </w:t>
      </w:r>
      <w:r w:rsidRPr="000D6E52">
        <w:rPr>
          <w:rFonts w:ascii="Arial" w:eastAsiaTheme="minorEastAsia" w:hAnsi="Arial" w:cs="Arial"/>
          <w:i/>
          <w:iCs/>
          <w:color w:val="222222"/>
          <w:kern w:val="24"/>
          <w:sz w:val="22"/>
          <w:lang w:eastAsia="en-GB"/>
        </w:rPr>
        <w:t>Cornell Hospitality Quarterly</w:t>
      </w:r>
      <w:r w:rsidRPr="000D6E52">
        <w:rPr>
          <w:rFonts w:ascii="Arial" w:eastAsiaTheme="minorEastAsia" w:hAnsi="Arial" w:cs="Arial"/>
          <w:color w:val="222222"/>
          <w:kern w:val="24"/>
          <w:sz w:val="22"/>
          <w:lang w:eastAsia="en-GB"/>
        </w:rPr>
        <w:t>, </w:t>
      </w:r>
      <w:r w:rsidRPr="000D6E52">
        <w:rPr>
          <w:rFonts w:ascii="Arial" w:eastAsiaTheme="minorEastAsia" w:hAnsi="Arial" w:cs="Arial"/>
          <w:i/>
          <w:iCs/>
          <w:color w:val="222222"/>
          <w:kern w:val="24"/>
          <w:sz w:val="22"/>
          <w:lang w:eastAsia="en-GB"/>
        </w:rPr>
        <w:t>61</w:t>
      </w:r>
      <w:r w:rsidRPr="000D6E52">
        <w:rPr>
          <w:rFonts w:ascii="Arial" w:eastAsiaTheme="minorEastAsia" w:hAnsi="Arial" w:cs="Arial"/>
          <w:color w:val="222222"/>
          <w:kern w:val="24"/>
          <w:sz w:val="22"/>
          <w:lang w:eastAsia="en-GB"/>
        </w:rPr>
        <w:t>(3), pp.332-352.</w:t>
      </w:r>
    </w:p>
    <w:p w14:paraId="55621685" w14:textId="77777777" w:rsidR="0022612C" w:rsidRDefault="0022612C" w:rsidP="00896A5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896A56">
        <w:rPr>
          <w:rFonts w:ascii="Arial" w:eastAsiaTheme="minorEastAsia" w:hAnsi="Arial" w:cs="Arial"/>
          <w:color w:val="222222"/>
          <w:kern w:val="24"/>
          <w:sz w:val="22"/>
          <w:lang w:eastAsia="en-GB"/>
        </w:rPr>
        <w:t>Hayes, D.K., Hayes, J.D. and Hayes, P.A., 2021. </w:t>
      </w:r>
      <w:r w:rsidRPr="00896A56">
        <w:rPr>
          <w:rFonts w:ascii="Arial" w:eastAsiaTheme="minorEastAsia" w:hAnsi="Arial" w:cs="Arial"/>
          <w:i/>
          <w:iCs/>
          <w:color w:val="222222"/>
          <w:kern w:val="24"/>
          <w:sz w:val="22"/>
          <w:lang w:eastAsia="en-GB"/>
        </w:rPr>
        <w:t>Revenue management for the hospitality industry</w:t>
      </w:r>
      <w:r w:rsidRPr="00896A56">
        <w:rPr>
          <w:rFonts w:ascii="Arial" w:eastAsiaTheme="minorEastAsia" w:hAnsi="Arial" w:cs="Arial"/>
          <w:color w:val="222222"/>
          <w:kern w:val="24"/>
          <w:sz w:val="22"/>
          <w:lang w:eastAsia="en-GB"/>
        </w:rPr>
        <w:t>. John Wiley &amp; Sons.</w:t>
      </w:r>
      <w:r>
        <w:rPr>
          <w:rFonts w:ascii="Arial" w:eastAsiaTheme="minorEastAsia" w:hAnsi="Arial" w:cs="Arial"/>
          <w:color w:val="222222"/>
          <w:kern w:val="24"/>
          <w:sz w:val="22"/>
          <w:lang w:eastAsia="en-GB"/>
        </w:rPr>
        <w:t xml:space="preserve"> </w:t>
      </w:r>
    </w:p>
    <w:p w14:paraId="2F06CB54" w14:textId="77777777" w:rsidR="0022612C" w:rsidRDefault="0022612C" w:rsidP="005A13E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896A56">
        <w:rPr>
          <w:rFonts w:ascii="Arial" w:eastAsiaTheme="minorEastAsia" w:hAnsi="Arial" w:cs="Arial"/>
          <w:color w:val="222222"/>
          <w:kern w:val="24"/>
          <w:sz w:val="22"/>
          <w:lang w:eastAsia="en-GB"/>
        </w:rPr>
        <w:t>King, C., 2017. Brand management–standing out from the crowd: A review and research agenda for hospitality management. </w:t>
      </w:r>
      <w:r w:rsidRPr="00896A56">
        <w:rPr>
          <w:rFonts w:ascii="Arial" w:eastAsiaTheme="minorEastAsia" w:hAnsi="Arial" w:cs="Arial"/>
          <w:i/>
          <w:iCs/>
          <w:color w:val="222222"/>
          <w:kern w:val="24"/>
          <w:sz w:val="22"/>
          <w:lang w:eastAsia="en-GB"/>
        </w:rPr>
        <w:t>International Journal of Contemporary Hospitality Management</w:t>
      </w:r>
      <w:r w:rsidRPr="00896A56">
        <w:rPr>
          <w:rFonts w:ascii="Arial" w:eastAsiaTheme="minorEastAsia" w:hAnsi="Arial" w:cs="Arial"/>
          <w:color w:val="222222"/>
          <w:kern w:val="24"/>
          <w:sz w:val="22"/>
          <w:lang w:eastAsia="en-GB"/>
        </w:rPr>
        <w:t>, </w:t>
      </w:r>
      <w:r w:rsidRPr="00896A56">
        <w:rPr>
          <w:rFonts w:ascii="Arial" w:eastAsiaTheme="minorEastAsia" w:hAnsi="Arial" w:cs="Arial"/>
          <w:i/>
          <w:iCs/>
          <w:color w:val="222222"/>
          <w:kern w:val="24"/>
          <w:sz w:val="22"/>
          <w:lang w:eastAsia="en-GB"/>
        </w:rPr>
        <w:t>29</w:t>
      </w:r>
      <w:r w:rsidRPr="00896A56">
        <w:rPr>
          <w:rFonts w:ascii="Arial" w:eastAsiaTheme="minorEastAsia" w:hAnsi="Arial" w:cs="Arial"/>
          <w:color w:val="222222"/>
          <w:kern w:val="24"/>
          <w:sz w:val="22"/>
          <w:lang w:eastAsia="en-GB"/>
        </w:rPr>
        <w:t>(1), pp.115-140.</w:t>
      </w:r>
      <w:r>
        <w:rPr>
          <w:rFonts w:ascii="Arial" w:eastAsiaTheme="minorEastAsia" w:hAnsi="Arial" w:cs="Arial"/>
          <w:color w:val="222222"/>
          <w:kern w:val="24"/>
          <w:sz w:val="22"/>
          <w:lang w:eastAsia="en-GB"/>
        </w:rPr>
        <w:t xml:space="preserve"> </w:t>
      </w:r>
    </w:p>
    <w:p w14:paraId="32B31548" w14:textId="77777777" w:rsidR="0022612C" w:rsidRDefault="0022612C" w:rsidP="007A6FD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7A6FDB">
        <w:rPr>
          <w:rFonts w:ascii="Arial" w:eastAsiaTheme="minorEastAsia" w:hAnsi="Arial" w:cs="Arial"/>
          <w:color w:val="222222"/>
          <w:kern w:val="24"/>
          <w:sz w:val="22"/>
          <w:lang w:eastAsia="en-GB"/>
        </w:rPr>
        <w:t xml:space="preserve">Kunwar, R.R., 2017. What is </w:t>
      </w:r>
      <w:proofErr w:type="gramStart"/>
      <w:r w:rsidRPr="007A6FDB">
        <w:rPr>
          <w:rFonts w:ascii="Arial" w:eastAsiaTheme="minorEastAsia" w:hAnsi="Arial" w:cs="Arial"/>
          <w:color w:val="222222"/>
          <w:kern w:val="24"/>
          <w:sz w:val="22"/>
          <w:lang w:eastAsia="en-GB"/>
        </w:rPr>
        <w:t>hospitality?.</w:t>
      </w:r>
      <w:proofErr w:type="gramEnd"/>
      <w:r w:rsidRPr="007A6FDB">
        <w:rPr>
          <w:rFonts w:ascii="Arial" w:eastAsiaTheme="minorEastAsia" w:hAnsi="Arial" w:cs="Arial"/>
          <w:color w:val="222222"/>
          <w:kern w:val="24"/>
          <w:sz w:val="22"/>
          <w:lang w:eastAsia="en-GB"/>
        </w:rPr>
        <w:t> </w:t>
      </w:r>
      <w:r w:rsidRPr="007A6FDB">
        <w:rPr>
          <w:rFonts w:ascii="Arial" w:eastAsiaTheme="minorEastAsia" w:hAnsi="Arial" w:cs="Arial"/>
          <w:i/>
          <w:iCs/>
          <w:color w:val="222222"/>
          <w:kern w:val="24"/>
          <w:sz w:val="22"/>
          <w:lang w:eastAsia="en-GB"/>
        </w:rPr>
        <w:t>The Gaze: Journal of Tourism and Hospitality</w:t>
      </w:r>
      <w:r w:rsidRPr="007A6FDB">
        <w:rPr>
          <w:rFonts w:ascii="Arial" w:eastAsiaTheme="minorEastAsia" w:hAnsi="Arial" w:cs="Arial"/>
          <w:color w:val="222222"/>
          <w:kern w:val="24"/>
          <w:sz w:val="22"/>
          <w:lang w:eastAsia="en-GB"/>
        </w:rPr>
        <w:t>, </w:t>
      </w:r>
      <w:r w:rsidRPr="007A6FDB">
        <w:rPr>
          <w:rFonts w:ascii="Arial" w:eastAsiaTheme="minorEastAsia" w:hAnsi="Arial" w:cs="Arial"/>
          <w:i/>
          <w:iCs/>
          <w:color w:val="222222"/>
          <w:kern w:val="24"/>
          <w:sz w:val="22"/>
          <w:lang w:eastAsia="en-GB"/>
        </w:rPr>
        <w:t>8</w:t>
      </w:r>
      <w:r w:rsidRPr="007A6FDB">
        <w:rPr>
          <w:rFonts w:ascii="Arial" w:eastAsiaTheme="minorEastAsia" w:hAnsi="Arial" w:cs="Arial"/>
          <w:color w:val="222222"/>
          <w:kern w:val="24"/>
          <w:sz w:val="22"/>
          <w:lang w:eastAsia="en-GB"/>
        </w:rPr>
        <w:t>, pp.55-115.</w:t>
      </w:r>
      <w:r>
        <w:rPr>
          <w:rFonts w:ascii="Arial" w:eastAsiaTheme="minorEastAsia" w:hAnsi="Arial" w:cs="Arial"/>
          <w:color w:val="222222"/>
          <w:kern w:val="24"/>
          <w:sz w:val="22"/>
          <w:lang w:eastAsia="en-GB"/>
        </w:rPr>
        <w:t xml:space="preserve"> </w:t>
      </w:r>
    </w:p>
    <w:p w14:paraId="1B4434BD" w14:textId="77777777" w:rsidR="0022612C" w:rsidRDefault="0022612C" w:rsidP="000D6E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t>Lashley, C., 2015. Hospitality and hospitableness. </w:t>
      </w:r>
      <w:r w:rsidRPr="000D6E52">
        <w:rPr>
          <w:rFonts w:ascii="Arial" w:eastAsiaTheme="minorEastAsia" w:hAnsi="Arial" w:cs="Arial"/>
          <w:i/>
          <w:iCs/>
          <w:color w:val="222222"/>
          <w:kern w:val="24"/>
          <w:sz w:val="22"/>
          <w:lang w:eastAsia="en-GB"/>
        </w:rPr>
        <w:t>Research in hospitality Management</w:t>
      </w:r>
      <w:r w:rsidRPr="000D6E52">
        <w:rPr>
          <w:rFonts w:ascii="Arial" w:eastAsiaTheme="minorEastAsia" w:hAnsi="Arial" w:cs="Arial"/>
          <w:color w:val="222222"/>
          <w:kern w:val="24"/>
          <w:sz w:val="22"/>
          <w:lang w:eastAsia="en-GB"/>
        </w:rPr>
        <w:t>, </w:t>
      </w:r>
      <w:r w:rsidRPr="000D6E52">
        <w:rPr>
          <w:rFonts w:ascii="Arial" w:eastAsiaTheme="minorEastAsia" w:hAnsi="Arial" w:cs="Arial"/>
          <w:i/>
          <w:iCs/>
          <w:color w:val="222222"/>
          <w:kern w:val="24"/>
          <w:sz w:val="22"/>
          <w:lang w:eastAsia="en-GB"/>
        </w:rPr>
        <w:t>5</w:t>
      </w:r>
      <w:r w:rsidRPr="000D6E52">
        <w:rPr>
          <w:rFonts w:ascii="Arial" w:eastAsiaTheme="minorEastAsia" w:hAnsi="Arial" w:cs="Arial"/>
          <w:color w:val="222222"/>
          <w:kern w:val="24"/>
          <w:sz w:val="22"/>
          <w:lang w:eastAsia="en-GB"/>
        </w:rPr>
        <w:t>(1), pp.1-7.</w:t>
      </w:r>
    </w:p>
    <w:p w14:paraId="22A7F860" w14:textId="77777777" w:rsidR="0022612C" w:rsidRDefault="0022612C" w:rsidP="000D6E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t>Nunkoo, R. ed., 2018. </w:t>
      </w:r>
      <w:r w:rsidRPr="000D6E52">
        <w:rPr>
          <w:rFonts w:ascii="Arial" w:eastAsiaTheme="minorEastAsia" w:hAnsi="Arial" w:cs="Arial"/>
          <w:i/>
          <w:iCs/>
          <w:color w:val="222222"/>
          <w:kern w:val="24"/>
          <w:sz w:val="22"/>
          <w:lang w:eastAsia="en-GB"/>
        </w:rPr>
        <w:t>Handbook of research methods for tourism and hospitality management</w:t>
      </w:r>
      <w:r w:rsidRPr="000D6E52">
        <w:rPr>
          <w:rFonts w:ascii="Arial" w:eastAsiaTheme="minorEastAsia" w:hAnsi="Arial" w:cs="Arial"/>
          <w:color w:val="222222"/>
          <w:kern w:val="24"/>
          <w:sz w:val="22"/>
          <w:lang w:eastAsia="en-GB"/>
        </w:rPr>
        <w:t>. Edward Elgar Publishing.</w:t>
      </w:r>
    </w:p>
    <w:p w14:paraId="20F039D1" w14:textId="77777777" w:rsidR="0022612C" w:rsidRDefault="0022612C" w:rsidP="000D6E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0D6E52">
        <w:rPr>
          <w:rFonts w:ascii="Arial" w:eastAsiaTheme="minorEastAsia" w:hAnsi="Arial" w:cs="Arial"/>
          <w:color w:val="222222"/>
          <w:kern w:val="24"/>
          <w:sz w:val="22"/>
          <w:lang w:eastAsia="en-GB"/>
        </w:rPr>
        <w:t xml:space="preserve">Rivera, M.A. and </w:t>
      </w:r>
      <w:proofErr w:type="spellStart"/>
      <w:r w:rsidRPr="000D6E52">
        <w:rPr>
          <w:rFonts w:ascii="Arial" w:eastAsiaTheme="minorEastAsia" w:hAnsi="Arial" w:cs="Arial"/>
          <w:color w:val="222222"/>
          <w:kern w:val="24"/>
          <w:sz w:val="22"/>
          <w:lang w:eastAsia="en-GB"/>
        </w:rPr>
        <w:t>Pizam</w:t>
      </w:r>
      <w:proofErr w:type="spellEnd"/>
      <w:r w:rsidRPr="000D6E52">
        <w:rPr>
          <w:rFonts w:ascii="Arial" w:eastAsiaTheme="minorEastAsia" w:hAnsi="Arial" w:cs="Arial"/>
          <w:color w:val="222222"/>
          <w:kern w:val="24"/>
          <w:sz w:val="22"/>
          <w:lang w:eastAsia="en-GB"/>
        </w:rPr>
        <w:t xml:space="preserve">, A., 2015. Advances in hospitality </w:t>
      </w:r>
      <w:proofErr w:type="spellStart"/>
      <w:proofErr w:type="gramStart"/>
      <w:r w:rsidRPr="000D6E52">
        <w:rPr>
          <w:rFonts w:ascii="Arial" w:eastAsiaTheme="minorEastAsia" w:hAnsi="Arial" w:cs="Arial"/>
          <w:color w:val="222222"/>
          <w:kern w:val="24"/>
          <w:sz w:val="22"/>
          <w:lang w:eastAsia="en-GB"/>
        </w:rPr>
        <w:t>research:“</w:t>
      </w:r>
      <w:proofErr w:type="gramEnd"/>
      <w:r w:rsidRPr="000D6E52">
        <w:rPr>
          <w:rFonts w:ascii="Arial" w:eastAsiaTheme="minorEastAsia" w:hAnsi="Arial" w:cs="Arial"/>
          <w:color w:val="222222"/>
          <w:kern w:val="24"/>
          <w:sz w:val="22"/>
          <w:lang w:eastAsia="en-GB"/>
        </w:rPr>
        <w:t>from</w:t>
      </w:r>
      <w:proofErr w:type="spellEnd"/>
      <w:r w:rsidRPr="000D6E52">
        <w:rPr>
          <w:rFonts w:ascii="Arial" w:eastAsiaTheme="minorEastAsia" w:hAnsi="Arial" w:cs="Arial"/>
          <w:color w:val="222222"/>
          <w:kern w:val="24"/>
          <w:sz w:val="22"/>
          <w:lang w:eastAsia="en-GB"/>
        </w:rPr>
        <w:t xml:space="preserve"> Rodney Dangerfield to Aretha Franklin”. </w:t>
      </w:r>
      <w:r w:rsidRPr="000D6E52">
        <w:rPr>
          <w:rFonts w:ascii="Arial" w:eastAsiaTheme="minorEastAsia" w:hAnsi="Arial" w:cs="Arial"/>
          <w:i/>
          <w:iCs/>
          <w:color w:val="222222"/>
          <w:kern w:val="24"/>
          <w:sz w:val="22"/>
          <w:lang w:eastAsia="en-GB"/>
        </w:rPr>
        <w:t>International Journal of Contemporary Hospitality Management</w:t>
      </w:r>
      <w:r w:rsidRPr="000D6E52">
        <w:rPr>
          <w:rFonts w:ascii="Arial" w:eastAsiaTheme="minorEastAsia" w:hAnsi="Arial" w:cs="Arial"/>
          <w:color w:val="222222"/>
          <w:kern w:val="24"/>
          <w:sz w:val="22"/>
          <w:lang w:eastAsia="en-GB"/>
        </w:rPr>
        <w:t>, </w:t>
      </w:r>
      <w:r w:rsidRPr="000D6E52">
        <w:rPr>
          <w:rFonts w:ascii="Arial" w:eastAsiaTheme="minorEastAsia" w:hAnsi="Arial" w:cs="Arial"/>
          <w:i/>
          <w:iCs/>
          <w:color w:val="222222"/>
          <w:kern w:val="24"/>
          <w:sz w:val="22"/>
          <w:lang w:eastAsia="en-GB"/>
        </w:rPr>
        <w:t>27</w:t>
      </w:r>
      <w:r w:rsidRPr="000D6E52">
        <w:rPr>
          <w:rFonts w:ascii="Arial" w:eastAsiaTheme="minorEastAsia" w:hAnsi="Arial" w:cs="Arial"/>
          <w:color w:val="222222"/>
          <w:kern w:val="24"/>
          <w:sz w:val="22"/>
          <w:lang w:eastAsia="en-GB"/>
        </w:rPr>
        <w:t>(3), pp.362-378.</w:t>
      </w:r>
    </w:p>
    <w:p w14:paraId="3AE6D095" w14:textId="77777777" w:rsidR="0022612C" w:rsidRDefault="0022612C" w:rsidP="007A6FD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r w:rsidRPr="005A13E6">
        <w:rPr>
          <w:rFonts w:ascii="Arial" w:eastAsiaTheme="minorEastAsia" w:hAnsi="Arial" w:cs="Arial"/>
          <w:color w:val="222222"/>
          <w:kern w:val="24"/>
          <w:sz w:val="22"/>
          <w:lang w:eastAsia="en-GB"/>
        </w:rPr>
        <w:lastRenderedPageBreak/>
        <w:t>Stoyanova-</w:t>
      </w:r>
      <w:proofErr w:type="spellStart"/>
      <w:r w:rsidRPr="005A13E6">
        <w:rPr>
          <w:rFonts w:ascii="Arial" w:eastAsiaTheme="minorEastAsia" w:hAnsi="Arial" w:cs="Arial"/>
          <w:color w:val="222222"/>
          <w:kern w:val="24"/>
          <w:sz w:val="22"/>
          <w:lang w:eastAsia="en-GB"/>
        </w:rPr>
        <w:t>Bozhkova</w:t>
      </w:r>
      <w:proofErr w:type="spellEnd"/>
      <w:r w:rsidRPr="005A13E6">
        <w:rPr>
          <w:rFonts w:ascii="Arial" w:eastAsiaTheme="minorEastAsia" w:hAnsi="Arial" w:cs="Arial"/>
          <w:color w:val="222222"/>
          <w:kern w:val="24"/>
          <w:sz w:val="22"/>
          <w:lang w:eastAsia="en-GB"/>
        </w:rPr>
        <w:t xml:space="preserve">, S., </w:t>
      </w:r>
      <w:proofErr w:type="spellStart"/>
      <w:r w:rsidRPr="005A13E6">
        <w:rPr>
          <w:rFonts w:ascii="Arial" w:eastAsiaTheme="minorEastAsia" w:hAnsi="Arial" w:cs="Arial"/>
          <w:color w:val="222222"/>
          <w:kern w:val="24"/>
          <w:sz w:val="22"/>
          <w:lang w:eastAsia="en-GB"/>
        </w:rPr>
        <w:t>Paskova</w:t>
      </w:r>
      <w:proofErr w:type="spellEnd"/>
      <w:r w:rsidRPr="005A13E6">
        <w:rPr>
          <w:rFonts w:ascii="Arial" w:eastAsiaTheme="minorEastAsia" w:hAnsi="Arial" w:cs="Arial"/>
          <w:color w:val="222222"/>
          <w:kern w:val="24"/>
          <w:sz w:val="22"/>
          <w:lang w:eastAsia="en-GB"/>
        </w:rPr>
        <w:t xml:space="preserve">, T. and </w:t>
      </w:r>
      <w:proofErr w:type="spellStart"/>
      <w:r w:rsidRPr="005A13E6">
        <w:rPr>
          <w:rFonts w:ascii="Arial" w:eastAsiaTheme="minorEastAsia" w:hAnsi="Arial" w:cs="Arial"/>
          <w:color w:val="222222"/>
          <w:kern w:val="24"/>
          <w:sz w:val="22"/>
          <w:lang w:eastAsia="en-GB"/>
        </w:rPr>
        <w:t>Buhalis</w:t>
      </w:r>
      <w:proofErr w:type="spellEnd"/>
      <w:r w:rsidRPr="005A13E6">
        <w:rPr>
          <w:rFonts w:ascii="Arial" w:eastAsiaTheme="minorEastAsia" w:hAnsi="Arial" w:cs="Arial"/>
          <w:color w:val="222222"/>
          <w:kern w:val="24"/>
          <w:sz w:val="22"/>
          <w:lang w:eastAsia="en-GB"/>
        </w:rPr>
        <w:t>, D., 2022. Emotional intelligence: a competitive advantage for tourism and hospitality managers. </w:t>
      </w:r>
      <w:r w:rsidRPr="005A13E6">
        <w:rPr>
          <w:rFonts w:ascii="Arial" w:eastAsiaTheme="minorEastAsia" w:hAnsi="Arial" w:cs="Arial"/>
          <w:i/>
          <w:iCs/>
          <w:color w:val="222222"/>
          <w:kern w:val="24"/>
          <w:sz w:val="22"/>
          <w:lang w:eastAsia="en-GB"/>
        </w:rPr>
        <w:t>Tourism Recreation Research</w:t>
      </w:r>
      <w:r w:rsidRPr="005A13E6">
        <w:rPr>
          <w:rFonts w:ascii="Arial" w:eastAsiaTheme="minorEastAsia" w:hAnsi="Arial" w:cs="Arial"/>
          <w:color w:val="222222"/>
          <w:kern w:val="24"/>
          <w:sz w:val="22"/>
          <w:lang w:eastAsia="en-GB"/>
        </w:rPr>
        <w:t>, </w:t>
      </w:r>
      <w:r w:rsidRPr="005A13E6">
        <w:rPr>
          <w:rFonts w:ascii="Arial" w:eastAsiaTheme="minorEastAsia" w:hAnsi="Arial" w:cs="Arial"/>
          <w:i/>
          <w:iCs/>
          <w:color w:val="222222"/>
          <w:kern w:val="24"/>
          <w:sz w:val="22"/>
          <w:lang w:eastAsia="en-GB"/>
        </w:rPr>
        <w:t>47</w:t>
      </w:r>
      <w:r w:rsidRPr="005A13E6">
        <w:rPr>
          <w:rFonts w:ascii="Arial" w:eastAsiaTheme="minorEastAsia" w:hAnsi="Arial" w:cs="Arial"/>
          <w:color w:val="222222"/>
          <w:kern w:val="24"/>
          <w:sz w:val="22"/>
          <w:lang w:eastAsia="en-GB"/>
        </w:rPr>
        <w:t>(4), pp.359-371.</w:t>
      </w:r>
      <w:r>
        <w:rPr>
          <w:rFonts w:ascii="Arial" w:eastAsiaTheme="minorEastAsia" w:hAnsi="Arial" w:cs="Arial"/>
          <w:color w:val="222222"/>
          <w:kern w:val="24"/>
          <w:sz w:val="22"/>
          <w:lang w:eastAsia="en-GB"/>
        </w:rPr>
        <w:t xml:space="preserve"> </w:t>
      </w:r>
    </w:p>
    <w:p w14:paraId="43DCACCF" w14:textId="77777777" w:rsidR="0022612C" w:rsidRDefault="0022612C" w:rsidP="000D6E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EastAsia" w:hAnsi="Arial" w:cs="Arial"/>
          <w:color w:val="222222"/>
          <w:kern w:val="24"/>
          <w:sz w:val="22"/>
          <w:lang w:eastAsia="en-GB"/>
        </w:rPr>
      </w:pPr>
      <w:proofErr w:type="spellStart"/>
      <w:r w:rsidRPr="000D6E52">
        <w:rPr>
          <w:rFonts w:ascii="Arial" w:eastAsiaTheme="minorEastAsia" w:hAnsi="Arial" w:cs="Arial"/>
          <w:color w:val="222222"/>
          <w:kern w:val="24"/>
          <w:sz w:val="22"/>
          <w:lang w:eastAsia="en-GB"/>
        </w:rPr>
        <w:t>Ulker</w:t>
      </w:r>
      <w:proofErr w:type="spellEnd"/>
      <w:r w:rsidRPr="000D6E52">
        <w:rPr>
          <w:rFonts w:ascii="Arial" w:eastAsiaTheme="minorEastAsia" w:hAnsi="Arial" w:cs="Arial"/>
          <w:color w:val="222222"/>
          <w:kern w:val="24"/>
          <w:sz w:val="22"/>
          <w:lang w:eastAsia="en-GB"/>
        </w:rPr>
        <w:t xml:space="preserve">-Demirel, E. and Ciftci, G., 2020. A systematic literature review of the theory of planned </w:t>
      </w:r>
      <w:proofErr w:type="spellStart"/>
      <w:r w:rsidRPr="000D6E52">
        <w:rPr>
          <w:rFonts w:ascii="Arial" w:eastAsiaTheme="minorEastAsia" w:hAnsi="Arial" w:cs="Arial"/>
          <w:color w:val="222222"/>
          <w:kern w:val="24"/>
          <w:sz w:val="22"/>
          <w:lang w:eastAsia="en-GB"/>
        </w:rPr>
        <w:t>behavior</w:t>
      </w:r>
      <w:proofErr w:type="spellEnd"/>
      <w:r w:rsidRPr="000D6E52">
        <w:rPr>
          <w:rFonts w:ascii="Arial" w:eastAsiaTheme="minorEastAsia" w:hAnsi="Arial" w:cs="Arial"/>
          <w:color w:val="222222"/>
          <w:kern w:val="24"/>
          <w:sz w:val="22"/>
          <w:lang w:eastAsia="en-GB"/>
        </w:rPr>
        <w:t xml:space="preserve"> in tourism, leisure and hospitality management research. </w:t>
      </w:r>
      <w:r w:rsidRPr="000D6E52">
        <w:rPr>
          <w:rFonts w:ascii="Arial" w:eastAsiaTheme="minorEastAsia" w:hAnsi="Arial" w:cs="Arial"/>
          <w:i/>
          <w:iCs/>
          <w:color w:val="222222"/>
          <w:kern w:val="24"/>
          <w:sz w:val="22"/>
          <w:lang w:eastAsia="en-GB"/>
        </w:rPr>
        <w:t>Journal of Hospitality and Tourism Management</w:t>
      </w:r>
      <w:r w:rsidRPr="000D6E52">
        <w:rPr>
          <w:rFonts w:ascii="Arial" w:eastAsiaTheme="minorEastAsia" w:hAnsi="Arial" w:cs="Arial"/>
          <w:color w:val="222222"/>
          <w:kern w:val="24"/>
          <w:sz w:val="22"/>
          <w:lang w:eastAsia="en-GB"/>
        </w:rPr>
        <w:t>, </w:t>
      </w:r>
      <w:r w:rsidRPr="000D6E52">
        <w:rPr>
          <w:rFonts w:ascii="Arial" w:eastAsiaTheme="minorEastAsia" w:hAnsi="Arial" w:cs="Arial"/>
          <w:i/>
          <w:iCs/>
          <w:color w:val="222222"/>
          <w:kern w:val="24"/>
          <w:sz w:val="22"/>
          <w:lang w:eastAsia="en-GB"/>
        </w:rPr>
        <w:t>43</w:t>
      </w:r>
      <w:r w:rsidRPr="000D6E52">
        <w:rPr>
          <w:rFonts w:ascii="Arial" w:eastAsiaTheme="minorEastAsia" w:hAnsi="Arial" w:cs="Arial"/>
          <w:color w:val="222222"/>
          <w:kern w:val="24"/>
          <w:sz w:val="22"/>
          <w:lang w:eastAsia="en-GB"/>
        </w:rPr>
        <w:t>, pp.209-219.</w:t>
      </w:r>
    </w:p>
    <w:p w14:paraId="03DE6263" w14:textId="77777777" w:rsidR="0022612C" w:rsidRDefault="0022612C" w:rsidP="00896A5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20" w:hanging="720"/>
        <w:jc w:val="both"/>
        <w:rPr>
          <w:rFonts w:ascii="Arial" w:eastAsiaTheme="minorHAnsi" w:hAnsi="Arial" w:cs="Arial"/>
          <w:color w:val="222222"/>
          <w:sz w:val="20"/>
          <w:szCs w:val="20"/>
          <w:shd w:val="clear" w:color="auto" w:fill="FFFFFF"/>
        </w:rPr>
      </w:pPr>
      <w:r w:rsidRPr="00536A83">
        <w:rPr>
          <w:rFonts w:ascii="Arial" w:eastAsiaTheme="minorEastAsia" w:hAnsi="Arial" w:cs="Arial"/>
          <w:color w:val="222222"/>
          <w:kern w:val="24"/>
          <w:sz w:val="22"/>
          <w:lang w:eastAsia="en-GB"/>
        </w:rPr>
        <w:t>Wood, R.C. ed., 2015. </w:t>
      </w:r>
      <w:r w:rsidRPr="00536A83">
        <w:rPr>
          <w:rFonts w:ascii="Arial" w:eastAsiaTheme="minorEastAsia" w:hAnsi="Arial" w:cs="Arial"/>
          <w:i/>
          <w:iCs/>
          <w:color w:val="222222"/>
          <w:kern w:val="24"/>
          <w:sz w:val="22"/>
          <w:lang w:eastAsia="en-GB"/>
        </w:rPr>
        <w:t>Hospitality management: a brief introduction</w:t>
      </w:r>
      <w:r w:rsidRPr="00536A83">
        <w:rPr>
          <w:rFonts w:ascii="Arial" w:eastAsiaTheme="minorEastAsia" w:hAnsi="Arial" w:cs="Arial"/>
          <w:color w:val="222222"/>
          <w:kern w:val="24"/>
          <w:sz w:val="22"/>
          <w:lang w:eastAsia="en-GB"/>
        </w:rPr>
        <w:t>. Sage.</w:t>
      </w:r>
      <w:r w:rsidRPr="00896A56">
        <w:rPr>
          <w:rFonts w:ascii="Arial" w:eastAsiaTheme="minorHAnsi" w:hAnsi="Arial" w:cs="Arial"/>
          <w:color w:val="222222"/>
          <w:sz w:val="20"/>
          <w:szCs w:val="20"/>
          <w:shd w:val="clear" w:color="auto" w:fill="FFFFFF"/>
        </w:rPr>
        <w:t xml:space="preserve"> </w:t>
      </w:r>
    </w:p>
    <w:p w14:paraId="0BC0620D" w14:textId="77777777" w:rsidR="00896A56" w:rsidRPr="00896A56" w:rsidRDefault="00896A56" w:rsidP="00896A56">
      <w:pPr>
        <w:rPr>
          <w:lang w:eastAsia="en-GB"/>
        </w:rPr>
      </w:pPr>
    </w:p>
    <w:p w14:paraId="01F4E090" w14:textId="77777777" w:rsidR="00371BA3" w:rsidRPr="00536A83" w:rsidRDefault="00371BA3" w:rsidP="00371BA3">
      <w:pPr>
        <w:rPr>
          <w:rFonts w:ascii="Arial" w:hAnsi="Arial" w:cs="Arial"/>
        </w:rPr>
      </w:pPr>
    </w:p>
    <w:p w14:paraId="7A2396A1" w14:textId="77777777" w:rsidR="00697D92" w:rsidRPr="00536A83" w:rsidRDefault="00697D92" w:rsidP="00697D92">
      <w:pPr>
        <w:rPr>
          <w:rFonts w:ascii="Arial" w:hAnsi="Arial" w:cs="Arial"/>
        </w:rPr>
      </w:pPr>
    </w:p>
    <w:p w14:paraId="11DEA95C" w14:textId="77777777" w:rsidR="00697D92" w:rsidRPr="00536A83" w:rsidRDefault="00697D92" w:rsidP="00697D92">
      <w:pPr>
        <w:rPr>
          <w:rFonts w:ascii="Arial" w:hAnsi="Arial" w:cs="Arial"/>
        </w:rPr>
      </w:pPr>
    </w:p>
    <w:p w14:paraId="1C0BC6AA" w14:textId="77777777" w:rsidR="005F689A" w:rsidRPr="00536A83" w:rsidRDefault="005F689A" w:rsidP="005F689A">
      <w:pPr>
        <w:rPr>
          <w:rFonts w:ascii="Arial" w:hAnsi="Arial" w:cs="Arial"/>
        </w:rPr>
      </w:pPr>
    </w:p>
    <w:p w14:paraId="12791EC5" w14:textId="77777777" w:rsidR="005F689A" w:rsidRPr="00536A83" w:rsidRDefault="005F689A" w:rsidP="00977466">
      <w:pPr>
        <w:rPr>
          <w:rFonts w:ascii="Arial" w:hAnsi="Arial" w:cs="Arial"/>
          <w:b/>
          <w:bCs/>
        </w:rPr>
      </w:pPr>
    </w:p>
    <w:sectPr w:rsidR="005F689A" w:rsidRPr="00536A8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5E351" w14:textId="77777777" w:rsidR="00733C32" w:rsidRDefault="00733C32" w:rsidP="004D0F63">
      <w:pPr>
        <w:spacing w:after="0" w:line="240" w:lineRule="auto"/>
      </w:pPr>
      <w:r>
        <w:separator/>
      </w:r>
    </w:p>
  </w:endnote>
  <w:endnote w:type="continuationSeparator" w:id="0">
    <w:p w14:paraId="616D5C1E" w14:textId="77777777" w:rsidR="00733C32" w:rsidRDefault="00733C3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B5770" w14:textId="77777777" w:rsidR="00733C32" w:rsidRDefault="00733C32" w:rsidP="004D0F63">
      <w:pPr>
        <w:spacing w:after="0" w:line="240" w:lineRule="auto"/>
      </w:pPr>
      <w:r>
        <w:separator/>
      </w:r>
    </w:p>
  </w:footnote>
  <w:footnote w:type="continuationSeparator" w:id="0">
    <w:p w14:paraId="38DF50C9" w14:textId="77777777" w:rsidR="00733C32" w:rsidRDefault="00733C3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D1FA0"/>
    <w:multiLevelType w:val="hybridMultilevel"/>
    <w:tmpl w:val="E4F08650"/>
    <w:lvl w:ilvl="0" w:tplc="168E8FFA">
      <w:start w:val="1"/>
      <w:numFmt w:val="bullet"/>
      <w:lvlText w:val="•"/>
      <w:lvlJc w:val="left"/>
      <w:pPr>
        <w:tabs>
          <w:tab w:val="num" w:pos="720"/>
        </w:tabs>
        <w:ind w:left="720" w:hanging="360"/>
      </w:pPr>
      <w:rPr>
        <w:rFonts w:ascii="Arial" w:hAnsi="Arial" w:hint="default"/>
      </w:rPr>
    </w:lvl>
    <w:lvl w:ilvl="1" w:tplc="FC501F06" w:tentative="1">
      <w:start w:val="1"/>
      <w:numFmt w:val="bullet"/>
      <w:lvlText w:val="•"/>
      <w:lvlJc w:val="left"/>
      <w:pPr>
        <w:tabs>
          <w:tab w:val="num" w:pos="1440"/>
        </w:tabs>
        <w:ind w:left="1440" w:hanging="360"/>
      </w:pPr>
      <w:rPr>
        <w:rFonts w:ascii="Arial" w:hAnsi="Arial" w:hint="default"/>
      </w:rPr>
    </w:lvl>
    <w:lvl w:ilvl="2" w:tplc="B2923FD8" w:tentative="1">
      <w:start w:val="1"/>
      <w:numFmt w:val="bullet"/>
      <w:lvlText w:val="•"/>
      <w:lvlJc w:val="left"/>
      <w:pPr>
        <w:tabs>
          <w:tab w:val="num" w:pos="2160"/>
        </w:tabs>
        <w:ind w:left="2160" w:hanging="360"/>
      </w:pPr>
      <w:rPr>
        <w:rFonts w:ascii="Arial" w:hAnsi="Arial" w:hint="default"/>
      </w:rPr>
    </w:lvl>
    <w:lvl w:ilvl="3" w:tplc="BEA43EB0" w:tentative="1">
      <w:start w:val="1"/>
      <w:numFmt w:val="bullet"/>
      <w:lvlText w:val="•"/>
      <w:lvlJc w:val="left"/>
      <w:pPr>
        <w:tabs>
          <w:tab w:val="num" w:pos="2880"/>
        </w:tabs>
        <w:ind w:left="2880" w:hanging="360"/>
      </w:pPr>
      <w:rPr>
        <w:rFonts w:ascii="Arial" w:hAnsi="Arial" w:hint="default"/>
      </w:rPr>
    </w:lvl>
    <w:lvl w:ilvl="4" w:tplc="415827FC" w:tentative="1">
      <w:start w:val="1"/>
      <w:numFmt w:val="bullet"/>
      <w:lvlText w:val="•"/>
      <w:lvlJc w:val="left"/>
      <w:pPr>
        <w:tabs>
          <w:tab w:val="num" w:pos="3600"/>
        </w:tabs>
        <w:ind w:left="3600" w:hanging="360"/>
      </w:pPr>
      <w:rPr>
        <w:rFonts w:ascii="Arial" w:hAnsi="Arial" w:hint="default"/>
      </w:rPr>
    </w:lvl>
    <w:lvl w:ilvl="5" w:tplc="56E067AC" w:tentative="1">
      <w:start w:val="1"/>
      <w:numFmt w:val="bullet"/>
      <w:lvlText w:val="•"/>
      <w:lvlJc w:val="left"/>
      <w:pPr>
        <w:tabs>
          <w:tab w:val="num" w:pos="4320"/>
        </w:tabs>
        <w:ind w:left="4320" w:hanging="360"/>
      </w:pPr>
      <w:rPr>
        <w:rFonts w:ascii="Arial" w:hAnsi="Arial" w:hint="default"/>
      </w:rPr>
    </w:lvl>
    <w:lvl w:ilvl="6" w:tplc="C5F02456" w:tentative="1">
      <w:start w:val="1"/>
      <w:numFmt w:val="bullet"/>
      <w:lvlText w:val="•"/>
      <w:lvlJc w:val="left"/>
      <w:pPr>
        <w:tabs>
          <w:tab w:val="num" w:pos="5040"/>
        </w:tabs>
        <w:ind w:left="5040" w:hanging="360"/>
      </w:pPr>
      <w:rPr>
        <w:rFonts w:ascii="Arial" w:hAnsi="Arial" w:hint="default"/>
      </w:rPr>
    </w:lvl>
    <w:lvl w:ilvl="7" w:tplc="518A7580" w:tentative="1">
      <w:start w:val="1"/>
      <w:numFmt w:val="bullet"/>
      <w:lvlText w:val="•"/>
      <w:lvlJc w:val="left"/>
      <w:pPr>
        <w:tabs>
          <w:tab w:val="num" w:pos="5760"/>
        </w:tabs>
        <w:ind w:left="5760" w:hanging="360"/>
      </w:pPr>
      <w:rPr>
        <w:rFonts w:ascii="Arial" w:hAnsi="Arial" w:hint="default"/>
      </w:rPr>
    </w:lvl>
    <w:lvl w:ilvl="8" w:tplc="33222F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335B45"/>
    <w:multiLevelType w:val="hybridMultilevel"/>
    <w:tmpl w:val="76FC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506C20"/>
    <w:multiLevelType w:val="hybridMultilevel"/>
    <w:tmpl w:val="A0DC9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70B5D"/>
    <w:multiLevelType w:val="hybridMultilevel"/>
    <w:tmpl w:val="1F30F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746387">
    <w:abstractNumId w:val="1"/>
  </w:num>
  <w:num w:numId="2" w16cid:durableId="177624771">
    <w:abstractNumId w:val="3"/>
  </w:num>
  <w:num w:numId="3" w16cid:durableId="782574202">
    <w:abstractNumId w:val="2"/>
  </w:num>
  <w:num w:numId="4" w16cid:durableId="1977291419">
    <w:abstractNumId w:val="5"/>
  </w:num>
  <w:num w:numId="5" w16cid:durableId="1497064774">
    <w:abstractNumId w:val="0"/>
  </w:num>
  <w:num w:numId="6" w16cid:durableId="1293748333">
    <w:abstractNumId w:val="4"/>
  </w:num>
  <w:num w:numId="7" w16cid:durableId="2864693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D6E52"/>
    <w:rsid w:val="00137075"/>
    <w:rsid w:val="001749FD"/>
    <w:rsid w:val="001B7FF3"/>
    <w:rsid w:val="002047B1"/>
    <w:rsid w:val="0022612C"/>
    <w:rsid w:val="002A55E5"/>
    <w:rsid w:val="002C0DFB"/>
    <w:rsid w:val="00330917"/>
    <w:rsid w:val="00343A05"/>
    <w:rsid w:val="003508D9"/>
    <w:rsid w:val="00357851"/>
    <w:rsid w:val="00371BA3"/>
    <w:rsid w:val="003773E7"/>
    <w:rsid w:val="003D707A"/>
    <w:rsid w:val="003F2E88"/>
    <w:rsid w:val="0045538B"/>
    <w:rsid w:val="0048773A"/>
    <w:rsid w:val="004D0F63"/>
    <w:rsid w:val="00536A83"/>
    <w:rsid w:val="00574BD6"/>
    <w:rsid w:val="00592A7E"/>
    <w:rsid w:val="005A13E6"/>
    <w:rsid w:val="005B50C1"/>
    <w:rsid w:val="005F689A"/>
    <w:rsid w:val="0065192C"/>
    <w:rsid w:val="00655B20"/>
    <w:rsid w:val="00697D92"/>
    <w:rsid w:val="006B5D8F"/>
    <w:rsid w:val="006B6681"/>
    <w:rsid w:val="006F4B18"/>
    <w:rsid w:val="00733C32"/>
    <w:rsid w:val="007815F2"/>
    <w:rsid w:val="007A6FDB"/>
    <w:rsid w:val="008358ED"/>
    <w:rsid w:val="00840816"/>
    <w:rsid w:val="0086599B"/>
    <w:rsid w:val="00896A56"/>
    <w:rsid w:val="008B5011"/>
    <w:rsid w:val="00947A56"/>
    <w:rsid w:val="00977466"/>
    <w:rsid w:val="009A4555"/>
    <w:rsid w:val="009D31CA"/>
    <w:rsid w:val="00A3401B"/>
    <w:rsid w:val="00A83A4D"/>
    <w:rsid w:val="00A9525E"/>
    <w:rsid w:val="00AA0DA1"/>
    <w:rsid w:val="00AB29A2"/>
    <w:rsid w:val="00AC4720"/>
    <w:rsid w:val="00AD1F84"/>
    <w:rsid w:val="00AE4C20"/>
    <w:rsid w:val="00B0725C"/>
    <w:rsid w:val="00BC6573"/>
    <w:rsid w:val="00BD35C5"/>
    <w:rsid w:val="00C04832"/>
    <w:rsid w:val="00CD26B9"/>
    <w:rsid w:val="00D722E0"/>
    <w:rsid w:val="00D879FA"/>
    <w:rsid w:val="00E90A87"/>
    <w:rsid w:val="00ED6B7F"/>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89616">
      <w:bodyDiv w:val="1"/>
      <w:marLeft w:val="0"/>
      <w:marRight w:val="0"/>
      <w:marTop w:val="0"/>
      <w:marBottom w:val="0"/>
      <w:divBdr>
        <w:top w:val="none" w:sz="0" w:space="0" w:color="auto"/>
        <w:left w:val="none" w:sz="0" w:space="0" w:color="auto"/>
        <w:bottom w:val="none" w:sz="0" w:space="0" w:color="auto"/>
        <w:right w:val="none" w:sz="0" w:space="0" w:color="auto"/>
      </w:divBdr>
    </w:div>
    <w:div w:id="509837107">
      <w:bodyDiv w:val="1"/>
      <w:marLeft w:val="0"/>
      <w:marRight w:val="0"/>
      <w:marTop w:val="0"/>
      <w:marBottom w:val="0"/>
      <w:divBdr>
        <w:top w:val="none" w:sz="0" w:space="0" w:color="auto"/>
        <w:left w:val="none" w:sz="0" w:space="0" w:color="auto"/>
        <w:bottom w:val="none" w:sz="0" w:space="0" w:color="auto"/>
        <w:right w:val="none" w:sz="0" w:space="0" w:color="auto"/>
      </w:divBdr>
    </w:div>
    <w:div w:id="947853384">
      <w:bodyDiv w:val="1"/>
      <w:marLeft w:val="0"/>
      <w:marRight w:val="0"/>
      <w:marTop w:val="0"/>
      <w:marBottom w:val="0"/>
      <w:divBdr>
        <w:top w:val="none" w:sz="0" w:space="0" w:color="auto"/>
        <w:left w:val="none" w:sz="0" w:space="0" w:color="auto"/>
        <w:bottom w:val="none" w:sz="0" w:space="0" w:color="auto"/>
        <w:right w:val="none" w:sz="0" w:space="0" w:color="auto"/>
      </w:divBdr>
    </w:div>
    <w:div w:id="1247226191">
      <w:bodyDiv w:val="1"/>
      <w:marLeft w:val="0"/>
      <w:marRight w:val="0"/>
      <w:marTop w:val="0"/>
      <w:marBottom w:val="0"/>
      <w:divBdr>
        <w:top w:val="none" w:sz="0" w:space="0" w:color="auto"/>
        <w:left w:val="none" w:sz="0" w:space="0" w:color="auto"/>
        <w:bottom w:val="none" w:sz="0" w:space="0" w:color="auto"/>
        <w:right w:val="none" w:sz="0" w:space="0" w:color="auto"/>
      </w:divBdr>
    </w:div>
    <w:div w:id="1936285021">
      <w:bodyDiv w:val="1"/>
      <w:marLeft w:val="0"/>
      <w:marRight w:val="0"/>
      <w:marTop w:val="0"/>
      <w:marBottom w:val="0"/>
      <w:divBdr>
        <w:top w:val="none" w:sz="0" w:space="0" w:color="auto"/>
        <w:left w:val="none" w:sz="0" w:space="0" w:color="auto"/>
        <w:bottom w:val="none" w:sz="0" w:space="0" w:color="auto"/>
        <w:right w:val="none" w:sz="0" w:space="0" w:color="auto"/>
      </w:divBdr>
      <w:divsChild>
        <w:div w:id="1390226657">
          <w:marLeft w:val="360"/>
          <w:marRight w:val="0"/>
          <w:marTop w:val="200"/>
          <w:marBottom w:val="0"/>
          <w:divBdr>
            <w:top w:val="none" w:sz="0" w:space="0" w:color="auto"/>
            <w:left w:val="none" w:sz="0" w:space="0" w:color="auto"/>
            <w:bottom w:val="none" w:sz="0" w:space="0" w:color="auto"/>
            <w:right w:val="none" w:sz="0" w:space="0" w:color="auto"/>
          </w:divBdr>
        </w:div>
        <w:div w:id="285934351">
          <w:marLeft w:val="360"/>
          <w:marRight w:val="0"/>
          <w:marTop w:val="200"/>
          <w:marBottom w:val="0"/>
          <w:divBdr>
            <w:top w:val="none" w:sz="0" w:space="0" w:color="auto"/>
            <w:left w:val="none" w:sz="0" w:space="0" w:color="auto"/>
            <w:bottom w:val="none" w:sz="0" w:space="0" w:color="auto"/>
            <w:right w:val="none" w:sz="0" w:space="0" w:color="auto"/>
          </w:divBdr>
        </w:div>
        <w:div w:id="102892821">
          <w:marLeft w:val="360"/>
          <w:marRight w:val="0"/>
          <w:marTop w:val="200"/>
          <w:marBottom w:val="0"/>
          <w:divBdr>
            <w:top w:val="none" w:sz="0" w:space="0" w:color="auto"/>
            <w:left w:val="none" w:sz="0" w:space="0" w:color="auto"/>
            <w:bottom w:val="none" w:sz="0" w:space="0" w:color="auto"/>
            <w:right w:val="none" w:sz="0" w:space="0" w:color="auto"/>
          </w:divBdr>
        </w:div>
        <w:div w:id="720133050">
          <w:marLeft w:val="360"/>
          <w:marRight w:val="0"/>
          <w:marTop w:val="200"/>
          <w:marBottom w:val="0"/>
          <w:divBdr>
            <w:top w:val="none" w:sz="0" w:space="0" w:color="auto"/>
            <w:left w:val="none" w:sz="0" w:space="0" w:color="auto"/>
            <w:bottom w:val="none" w:sz="0" w:space="0" w:color="auto"/>
            <w:right w:val="none" w:sz="0" w:space="0" w:color="auto"/>
          </w:divBdr>
        </w:div>
        <w:div w:id="1227296369">
          <w:marLeft w:val="360"/>
          <w:marRight w:val="0"/>
          <w:marTop w:val="200"/>
          <w:marBottom w:val="0"/>
          <w:divBdr>
            <w:top w:val="none" w:sz="0" w:space="0" w:color="auto"/>
            <w:left w:val="none" w:sz="0" w:space="0" w:color="auto"/>
            <w:bottom w:val="none" w:sz="0" w:space="0" w:color="auto"/>
            <w:right w:val="none" w:sz="0" w:space="0" w:color="auto"/>
          </w:divBdr>
        </w:div>
        <w:div w:id="589117171">
          <w:marLeft w:val="360"/>
          <w:marRight w:val="0"/>
          <w:marTop w:val="200"/>
          <w:marBottom w:val="0"/>
          <w:divBdr>
            <w:top w:val="none" w:sz="0" w:space="0" w:color="auto"/>
            <w:left w:val="none" w:sz="0" w:space="0" w:color="auto"/>
            <w:bottom w:val="none" w:sz="0" w:space="0" w:color="auto"/>
            <w:right w:val="none" w:sz="0" w:space="0" w:color="auto"/>
          </w:divBdr>
        </w:div>
        <w:div w:id="1371415951">
          <w:marLeft w:val="360"/>
          <w:marRight w:val="0"/>
          <w:marTop w:val="200"/>
          <w:marBottom w:val="0"/>
          <w:divBdr>
            <w:top w:val="none" w:sz="0" w:space="0" w:color="auto"/>
            <w:left w:val="none" w:sz="0" w:space="0" w:color="auto"/>
            <w:bottom w:val="none" w:sz="0" w:space="0" w:color="auto"/>
            <w:right w:val="none" w:sz="0" w:space="0" w:color="auto"/>
          </w:divBdr>
        </w:div>
        <w:div w:id="285283094">
          <w:marLeft w:val="360"/>
          <w:marRight w:val="0"/>
          <w:marTop w:val="200"/>
          <w:marBottom w:val="0"/>
          <w:divBdr>
            <w:top w:val="none" w:sz="0" w:space="0" w:color="auto"/>
            <w:left w:val="none" w:sz="0" w:space="0" w:color="auto"/>
            <w:bottom w:val="none" w:sz="0" w:space="0" w:color="auto"/>
            <w:right w:val="none" w:sz="0" w:space="0" w:color="auto"/>
          </w:divBdr>
        </w:div>
        <w:div w:id="2009864466">
          <w:marLeft w:val="360"/>
          <w:marRight w:val="0"/>
          <w:marTop w:val="200"/>
          <w:marBottom w:val="0"/>
          <w:divBdr>
            <w:top w:val="none" w:sz="0" w:space="0" w:color="auto"/>
            <w:left w:val="none" w:sz="0" w:space="0" w:color="auto"/>
            <w:bottom w:val="none" w:sz="0" w:space="0" w:color="auto"/>
            <w:right w:val="none" w:sz="0" w:space="0" w:color="auto"/>
          </w:divBdr>
        </w:div>
        <w:div w:id="263734059">
          <w:marLeft w:val="360"/>
          <w:marRight w:val="0"/>
          <w:marTop w:val="200"/>
          <w:marBottom w:val="0"/>
          <w:divBdr>
            <w:top w:val="none" w:sz="0" w:space="0" w:color="auto"/>
            <w:left w:val="none" w:sz="0" w:space="0" w:color="auto"/>
            <w:bottom w:val="none" w:sz="0" w:space="0" w:color="auto"/>
            <w:right w:val="none" w:sz="0" w:space="0" w:color="auto"/>
          </w:divBdr>
        </w:div>
      </w:divsChild>
    </w:div>
    <w:div w:id="2124182524">
      <w:bodyDiv w:val="1"/>
      <w:marLeft w:val="0"/>
      <w:marRight w:val="0"/>
      <w:marTop w:val="0"/>
      <w:marBottom w:val="0"/>
      <w:divBdr>
        <w:top w:val="none" w:sz="0" w:space="0" w:color="auto"/>
        <w:left w:val="none" w:sz="0" w:space="0" w:color="auto"/>
        <w:bottom w:val="none" w:sz="0" w:space="0" w:color="auto"/>
        <w:right w:val="none" w:sz="0" w:space="0" w:color="auto"/>
      </w:divBdr>
      <w:divsChild>
        <w:div w:id="855849593">
          <w:marLeft w:val="360"/>
          <w:marRight w:val="0"/>
          <w:marTop w:val="200"/>
          <w:marBottom w:val="0"/>
          <w:divBdr>
            <w:top w:val="none" w:sz="0" w:space="0" w:color="auto"/>
            <w:left w:val="none" w:sz="0" w:space="0" w:color="auto"/>
            <w:bottom w:val="none" w:sz="0" w:space="0" w:color="auto"/>
            <w:right w:val="none" w:sz="0" w:space="0" w:color="auto"/>
          </w:divBdr>
        </w:div>
        <w:div w:id="1333144649">
          <w:marLeft w:val="360"/>
          <w:marRight w:val="0"/>
          <w:marTop w:val="200"/>
          <w:marBottom w:val="0"/>
          <w:divBdr>
            <w:top w:val="none" w:sz="0" w:space="0" w:color="auto"/>
            <w:left w:val="none" w:sz="0" w:space="0" w:color="auto"/>
            <w:bottom w:val="none" w:sz="0" w:space="0" w:color="auto"/>
            <w:right w:val="none" w:sz="0" w:space="0" w:color="auto"/>
          </w:divBdr>
        </w:div>
        <w:div w:id="148405286">
          <w:marLeft w:val="360"/>
          <w:marRight w:val="0"/>
          <w:marTop w:val="200"/>
          <w:marBottom w:val="0"/>
          <w:divBdr>
            <w:top w:val="none" w:sz="0" w:space="0" w:color="auto"/>
            <w:left w:val="none" w:sz="0" w:space="0" w:color="auto"/>
            <w:bottom w:val="none" w:sz="0" w:space="0" w:color="auto"/>
            <w:right w:val="none" w:sz="0" w:space="0" w:color="auto"/>
          </w:divBdr>
        </w:div>
        <w:div w:id="825626772">
          <w:marLeft w:val="360"/>
          <w:marRight w:val="0"/>
          <w:marTop w:val="200"/>
          <w:marBottom w:val="0"/>
          <w:divBdr>
            <w:top w:val="none" w:sz="0" w:space="0" w:color="auto"/>
            <w:left w:val="none" w:sz="0" w:space="0" w:color="auto"/>
            <w:bottom w:val="none" w:sz="0" w:space="0" w:color="auto"/>
            <w:right w:val="none" w:sz="0" w:space="0" w:color="auto"/>
          </w:divBdr>
        </w:div>
        <w:div w:id="1516311098">
          <w:marLeft w:val="360"/>
          <w:marRight w:val="0"/>
          <w:marTop w:val="200"/>
          <w:marBottom w:val="0"/>
          <w:divBdr>
            <w:top w:val="none" w:sz="0" w:space="0" w:color="auto"/>
            <w:left w:val="none" w:sz="0" w:space="0" w:color="auto"/>
            <w:bottom w:val="none" w:sz="0" w:space="0" w:color="auto"/>
            <w:right w:val="none" w:sz="0" w:space="0" w:color="auto"/>
          </w:divBdr>
        </w:div>
        <w:div w:id="1530683380">
          <w:marLeft w:val="360"/>
          <w:marRight w:val="0"/>
          <w:marTop w:val="200"/>
          <w:marBottom w:val="0"/>
          <w:divBdr>
            <w:top w:val="none" w:sz="0" w:space="0" w:color="auto"/>
            <w:left w:val="none" w:sz="0" w:space="0" w:color="auto"/>
            <w:bottom w:val="none" w:sz="0" w:space="0" w:color="auto"/>
            <w:right w:val="none" w:sz="0" w:space="0" w:color="auto"/>
          </w:divBdr>
        </w:div>
        <w:div w:id="201673413">
          <w:marLeft w:val="360"/>
          <w:marRight w:val="0"/>
          <w:marTop w:val="200"/>
          <w:marBottom w:val="0"/>
          <w:divBdr>
            <w:top w:val="none" w:sz="0" w:space="0" w:color="auto"/>
            <w:left w:val="none" w:sz="0" w:space="0" w:color="auto"/>
            <w:bottom w:val="none" w:sz="0" w:space="0" w:color="auto"/>
            <w:right w:val="none" w:sz="0" w:space="0" w:color="auto"/>
          </w:divBdr>
        </w:div>
        <w:div w:id="961688891">
          <w:marLeft w:val="360"/>
          <w:marRight w:val="0"/>
          <w:marTop w:val="200"/>
          <w:marBottom w:val="0"/>
          <w:divBdr>
            <w:top w:val="none" w:sz="0" w:space="0" w:color="auto"/>
            <w:left w:val="none" w:sz="0" w:space="0" w:color="auto"/>
            <w:bottom w:val="none" w:sz="0" w:space="0" w:color="auto"/>
            <w:right w:val="none" w:sz="0" w:space="0" w:color="auto"/>
          </w:divBdr>
        </w:div>
        <w:div w:id="373963539">
          <w:marLeft w:val="360"/>
          <w:marRight w:val="0"/>
          <w:marTop w:val="200"/>
          <w:marBottom w:val="0"/>
          <w:divBdr>
            <w:top w:val="none" w:sz="0" w:space="0" w:color="auto"/>
            <w:left w:val="none" w:sz="0" w:space="0" w:color="auto"/>
            <w:bottom w:val="none" w:sz="0" w:space="0" w:color="auto"/>
            <w:right w:val="none" w:sz="0" w:space="0" w:color="auto"/>
          </w:divBdr>
        </w:div>
        <w:div w:id="41760566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D16BED-7F47-4A76-823A-988AE0BB80EA}" type="doc">
      <dgm:prSet loTypeId="urn:microsoft.com/office/officeart/2005/8/layout/radial5" loCatId="relationship" qsTypeId="urn:microsoft.com/office/officeart/2005/8/quickstyle/simple5" qsCatId="simple" csTypeId="urn:microsoft.com/office/officeart/2005/8/colors/colorful4" csCatId="colorful" phldr="1"/>
      <dgm:spPr/>
      <dgm:t>
        <a:bodyPr/>
        <a:lstStyle/>
        <a:p>
          <a:endParaRPr lang="en-GB"/>
        </a:p>
      </dgm:t>
    </dgm:pt>
    <dgm:pt modelId="{5019FF46-B01C-4937-A151-EE589B6B5903}">
      <dgm:prSet phldrT="[Text]"/>
      <dgm:spPr/>
      <dgm:t>
        <a:bodyPr/>
        <a:lstStyle/>
        <a:p>
          <a:pPr algn="ctr"/>
          <a:r>
            <a:rPr lang="en-GB" b="1"/>
            <a:t>Personal Protective Equipment (PPE)</a:t>
          </a:r>
          <a:endParaRPr lang="en-GB"/>
        </a:p>
      </dgm:t>
    </dgm:pt>
    <dgm:pt modelId="{4424F91C-BD2B-4637-9E70-02CE49B5B323}" type="parTrans" cxnId="{751AD779-6395-4813-B1DB-7F47E0139B5D}">
      <dgm:prSet/>
      <dgm:spPr/>
      <dgm:t>
        <a:bodyPr/>
        <a:lstStyle/>
        <a:p>
          <a:pPr algn="ctr"/>
          <a:endParaRPr lang="en-GB"/>
        </a:p>
      </dgm:t>
    </dgm:pt>
    <dgm:pt modelId="{06B44EDD-C8D7-4935-BDE8-DAA1990D2C2F}" type="sibTrans" cxnId="{751AD779-6395-4813-B1DB-7F47E0139B5D}">
      <dgm:prSet/>
      <dgm:spPr/>
      <dgm:t>
        <a:bodyPr/>
        <a:lstStyle/>
        <a:p>
          <a:pPr algn="ctr"/>
          <a:endParaRPr lang="en-GB"/>
        </a:p>
      </dgm:t>
    </dgm:pt>
    <dgm:pt modelId="{D5C2F999-ECE0-406F-B9BA-0147BF7D3064}">
      <dgm:prSet phldrT="[Text]"/>
      <dgm:spPr/>
      <dgm:t>
        <a:bodyPr/>
        <a:lstStyle/>
        <a:p>
          <a:pPr algn="ctr">
            <a:buFont typeface="Symbol" panose="05050102010706020507" pitchFamily="18" charset="2"/>
            <a:buChar char=""/>
          </a:pPr>
          <a:r>
            <a:rPr lang="en-US"/>
            <a:t>Ensure PPE looks like new and always replace when it is wearing out Chemical Safety:</a:t>
          </a:r>
          <a:endParaRPr lang="en-GB"/>
        </a:p>
      </dgm:t>
    </dgm:pt>
    <dgm:pt modelId="{91C748A6-005D-4014-A3F4-F8580D7A870B}" type="parTrans" cxnId="{EAA3CC25-8956-4FC9-9615-3452DD5891EB}">
      <dgm:prSet/>
      <dgm:spPr/>
      <dgm:t>
        <a:bodyPr/>
        <a:lstStyle/>
        <a:p>
          <a:pPr algn="ctr"/>
          <a:endParaRPr lang="en-GB"/>
        </a:p>
      </dgm:t>
    </dgm:pt>
    <dgm:pt modelId="{4E1CE5AC-9D5B-481B-8E47-3D5916203F3F}" type="sibTrans" cxnId="{EAA3CC25-8956-4FC9-9615-3452DD5891EB}">
      <dgm:prSet/>
      <dgm:spPr/>
      <dgm:t>
        <a:bodyPr/>
        <a:lstStyle/>
        <a:p>
          <a:pPr algn="ctr"/>
          <a:endParaRPr lang="en-GB"/>
        </a:p>
      </dgm:t>
    </dgm:pt>
    <dgm:pt modelId="{8D5188A0-877C-49D4-8F69-26CCA7DAC847}">
      <dgm:prSet phldrT="[Text]"/>
      <dgm:spPr/>
      <dgm:t>
        <a:bodyPr/>
        <a:lstStyle/>
        <a:p>
          <a:pPr algn="ctr">
            <a:buFont typeface="Symbol" panose="05050102010706020507" pitchFamily="18" charset="2"/>
            <a:buChar char=""/>
          </a:pPr>
          <a:r>
            <a:rPr lang="en-US"/>
            <a:t>Use only hotel-issued detergents and other cleaning agents before starting Good Housekeeping. </a:t>
          </a:r>
          <a:endParaRPr lang="en-GB"/>
        </a:p>
      </dgm:t>
    </dgm:pt>
    <dgm:pt modelId="{FBC2C1AE-7FE2-47A4-8273-000604ED785F}" type="parTrans" cxnId="{99B5172B-7005-4397-ACEC-9C1B46711ECC}">
      <dgm:prSet/>
      <dgm:spPr/>
      <dgm:t>
        <a:bodyPr/>
        <a:lstStyle/>
        <a:p>
          <a:pPr algn="ctr"/>
          <a:endParaRPr lang="en-GB"/>
        </a:p>
      </dgm:t>
    </dgm:pt>
    <dgm:pt modelId="{9B21695F-7919-4B44-A6FF-C689AB78E4A6}" type="sibTrans" cxnId="{99B5172B-7005-4397-ACEC-9C1B46711ECC}">
      <dgm:prSet/>
      <dgm:spPr/>
      <dgm:t>
        <a:bodyPr/>
        <a:lstStyle/>
        <a:p>
          <a:pPr algn="ctr"/>
          <a:endParaRPr lang="en-GB"/>
        </a:p>
      </dgm:t>
    </dgm:pt>
    <dgm:pt modelId="{9C4EEF05-1B73-4121-BD2B-396E532DF73D}">
      <dgm:prSet phldrT="[Text]"/>
      <dgm:spPr/>
      <dgm:t>
        <a:bodyPr/>
        <a:lstStyle/>
        <a:p>
          <a:pPr algn="ctr"/>
          <a:r>
            <a:rPr lang="en-GB"/>
            <a:t>Clearly label and store chemicals in designated area</a:t>
          </a:r>
        </a:p>
      </dgm:t>
    </dgm:pt>
    <dgm:pt modelId="{DDB9C0FD-1C87-4D5D-8140-175804EB281B}" type="parTrans" cxnId="{70B31C59-4904-4FF0-8F15-DBF1AB6F11BE}">
      <dgm:prSet/>
      <dgm:spPr/>
      <dgm:t>
        <a:bodyPr/>
        <a:lstStyle/>
        <a:p>
          <a:pPr algn="ctr"/>
          <a:endParaRPr lang="en-GB"/>
        </a:p>
      </dgm:t>
    </dgm:pt>
    <dgm:pt modelId="{A68313F8-EE1D-4070-AE87-08657C009FD4}" type="sibTrans" cxnId="{70B31C59-4904-4FF0-8F15-DBF1AB6F11BE}">
      <dgm:prSet/>
      <dgm:spPr/>
      <dgm:t>
        <a:bodyPr/>
        <a:lstStyle/>
        <a:p>
          <a:pPr algn="ctr"/>
          <a:endParaRPr lang="en-GB"/>
        </a:p>
      </dgm:t>
    </dgm:pt>
    <dgm:pt modelId="{04F81E37-4E72-44FE-9496-ABDF7C23A61B}">
      <dgm:prSet phldrT="[Text]"/>
      <dgm:spPr/>
      <dgm:t>
        <a:bodyPr/>
        <a:lstStyle/>
        <a:p>
          <a:pPr algn="ctr">
            <a:buFont typeface="Symbol" panose="05050102010706020507" pitchFamily="18" charset="2"/>
            <a:buChar char=""/>
          </a:pPr>
          <a:r>
            <a:rPr lang="en-US"/>
            <a:t>Housekeepers must use relevant PPE, such as gloves; if appropriate, safety goggles or helmets may be worn.</a:t>
          </a:r>
          <a:endParaRPr lang="en-GB"/>
        </a:p>
      </dgm:t>
    </dgm:pt>
    <dgm:pt modelId="{8A75FA2B-6652-4D56-AFF7-66C39F34B4A4}" type="parTrans" cxnId="{F6AAA7FF-F8B8-4398-B0A5-2F1AE5F11253}">
      <dgm:prSet/>
      <dgm:spPr/>
      <dgm:t>
        <a:bodyPr/>
        <a:lstStyle/>
        <a:p>
          <a:pPr algn="ctr"/>
          <a:endParaRPr lang="en-GB"/>
        </a:p>
      </dgm:t>
    </dgm:pt>
    <dgm:pt modelId="{C8A37501-F3FF-48E7-83BE-4F128983CF53}" type="sibTrans" cxnId="{F6AAA7FF-F8B8-4398-B0A5-2F1AE5F11253}">
      <dgm:prSet/>
      <dgm:spPr/>
      <dgm:t>
        <a:bodyPr/>
        <a:lstStyle/>
        <a:p>
          <a:pPr algn="ctr"/>
          <a:endParaRPr lang="en-GB"/>
        </a:p>
      </dgm:t>
    </dgm:pt>
    <dgm:pt modelId="{643A06BF-3A5D-4093-8070-51B6F2838AEA}" type="pres">
      <dgm:prSet presAssocID="{9DD16BED-7F47-4A76-823A-988AE0BB80EA}" presName="Name0" presStyleCnt="0">
        <dgm:presLayoutVars>
          <dgm:chMax val="1"/>
          <dgm:dir/>
          <dgm:animLvl val="ctr"/>
          <dgm:resizeHandles val="exact"/>
        </dgm:presLayoutVars>
      </dgm:prSet>
      <dgm:spPr/>
    </dgm:pt>
    <dgm:pt modelId="{32265A18-0B7E-4FAD-8940-736D60940EAC}" type="pres">
      <dgm:prSet presAssocID="{5019FF46-B01C-4937-A151-EE589B6B5903}" presName="centerShape" presStyleLbl="node0" presStyleIdx="0" presStyleCnt="1"/>
      <dgm:spPr/>
    </dgm:pt>
    <dgm:pt modelId="{5B3FE82F-1743-4025-B738-BF6A40EFDF90}" type="pres">
      <dgm:prSet presAssocID="{91C748A6-005D-4014-A3F4-F8580D7A870B}" presName="parTrans" presStyleLbl="sibTrans2D1" presStyleIdx="0" presStyleCnt="4"/>
      <dgm:spPr/>
    </dgm:pt>
    <dgm:pt modelId="{96959919-E1E5-4DF9-957E-C0F2E38F83CB}" type="pres">
      <dgm:prSet presAssocID="{91C748A6-005D-4014-A3F4-F8580D7A870B}" presName="connectorText" presStyleLbl="sibTrans2D1" presStyleIdx="0" presStyleCnt="4"/>
      <dgm:spPr/>
    </dgm:pt>
    <dgm:pt modelId="{56B2E4EF-4CFB-46B4-9760-A694361634F8}" type="pres">
      <dgm:prSet presAssocID="{D5C2F999-ECE0-406F-B9BA-0147BF7D3064}" presName="node" presStyleLbl="node1" presStyleIdx="0" presStyleCnt="4">
        <dgm:presLayoutVars>
          <dgm:bulletEnabled val="1"/>
        </dgm:presLayoutVars>
      </dgm:prSet>
      <dgm:spPr/>
    </dgm:pt>
    <dgm:pt modelId="{726A2CF2-704F-44D2-BC3F-959B2C82A56F}" type="pres">
      <dgm:prSet presAssocID="{FBC2C1AE-7FE2-47A4-8273-000604ED785F}" presName="parTrans" presStyleLbl="sibTrans2D1" presStyleIdx="1" presStyleCnt="4"/>
      <dgm:spPr/>
    </dgm:pt>
    <dgm:pt modelId="{CFF2D107-8F18-4F18-8358-8F72879CCD46}" type="pres">
      <dgm:prSet presAssocID="{FBC2C1AE-7FE2-47A4-8273-000604ED785F}" presName="connectorText" presStyleLbl="sibTrans2D1" presStyleIdx="1" presStyleCnt="4"/>
      <dgm:spPr/>
    </dgm:pt>
    <dgm:pt modelId="{AF6A68FE-AF02-4E2B-B9DB-6427AC54B029}" type="pres">
      <dgm:prSet presAssocID="{8D5188A0-877C-49D4-8F69-26CCA7DAC847}" presName="node" presStyleLbl="node1" presStyleIdx="1" presStyleCnt="4">
        <dgm:presLayoutVars>
          <dgm:bulletEnabled val="1"/>
        </dgm:presLayoutVars>
      </dgm:prSet>
      <dgm:spPr/>
    </dgm:pt>
    <dgm:pt modelId="{D3B02261-86BA-4D09-9CFB-111AD2819464}" type="pres">
      <dgm:prSet presAssocID="{DDB9C0FD-1C87-4D5D-8140-175804EB281B}" presName="parTrans" presStyleLbl="sibTrans2D1" presStyleIdx="2" presStyleCnt="4"/>
      <dgm:spPr/>
    </dgm:pt>
    <dgm:pt modelId="{D545BB03-D0EA-409A-9357-17F4794EFB7F}" type="pres">
      <dgm:prSet presAssocID="{DDB9C0FD-1C87-4D5D-8140-175804EB281B}" presName="connectorText" presStyleLbl="sibTrans2D1" presStyleIdx="2" presStyleCnt="4"/>
      <dgm:spPr/>
    </dgm:pt>
    <dgm:pt modelId="{2B4F841B-4A34-4EAE-9FA8-A17504624CBD}" type="pres">
      <dgm:prSet presAssocID="{9C4EEF05-1B73-4121-BD2B-396E532DF73D}" presName="node" presStyleLbl="node1" presStyleIdx="2" presStyleCnt="4">
        <dgm:presLayoutVars>
          <dgm:bulletEnabled val="1"/>
        </dgm:presLayoutVars>
      </dgm:prSet>
      <dgm:spPr/>
    </dgm:pt>
    <dgm:pt modelId="{AF34DF3B-5957-4307-8911-9668369D42D3}" type="pres">
      <dgm:prSet presAssocID="{8A75FA2B-6652-4D56-AFF7-66C39F34B4A4}" presName="parTrans" presStyleLbl="sibTrans2D1" presStyleIdx="3" presStyleCnt="4"/>
      <dgm:spPr/>
    </dgm:pt>
    <dgm:pt modelId="{B3AF4EB3-83B3-41CC-83F6-A766293D2BCA}" type="pres">
      <dgm:prSet presAssocID="{8A75FA2B-6652-4D56-AFF7-66C39F34B4A4}" presName="connectorText" presStyleLbl="sibTrans2D1" presStyleIdx="3" presStyleCnt="4"/>
      <dgm:spPr/>
    </dgm:pt>
    <dgm:pt modelId="{6E619123-7736-4A17-BFA0-33968989DA04}" type="pres">
      <dgm:prSet presAssocID="{04F81E37-4E72-44FE-9496-ABDF7C23A61B}" presName="node" presStyleLbl="node1" presStyleIdx="3" presStyleCnt="4">
        <dgm:presLayoutVars>
          <dgm:bulletEnabled val="1"/>
        </dgm:presLayoutVars>
      </dgm:prSet>
      <dgm:spPr/>
    </dgm:pt>
  </dgm:ptLst>
  <dgm:cxnLst>
    <dgm:cxn modelId="{EAA3CC25-8956-4FC9-9615-3452DD5891EB}" srcId="{5019FF46-B01C-4937-A151-EE589B6B5903}" destId="{D5C2F999-ECE0-406F-B9BA-0147BF7D3064}" srcOrd="0" destOrd="0" parTransId="{91C748A6-005D-4014-A3F4-F8580D7A870B}" sibTransId="{4E1CE5AC-9D5B-481B-8E47-3D5916203F3F}"/>
    <dgm:cxn modelId="{E5154926-31C5-47E1-A2EE-38FE3FF12779}" type="presOf" srcId="{9DD16BED-7F47-4A76-823A-988AE0BB80EA}" destId="{643A06BF-3A5D-4093-8070-51B6F2838AEA}" srcOrd="0" destOrd="0" presId="urn:microsoft.com/office/officeart/2005/8/layout/radial5"/>
    <dgm:cxn modelId="{47F5E328-BFFD-421F-B27D-77C7DE1148AF}" type="presOf" srcId="{91C748A6-005D-4014-A3F4-F8580D7A870B}" destId="{96959919-E1E5-4DF9-957E-C0F2E38F83CB}" srcOrd="1" destOrd="0" presId="urn:microsoft.com/office/officeart/2005/8/layout/radial5"/>
    <dgm:cxn modelId="{99B5172B-7005-4397-ACEC-9C1B46711ECC}" srcId="{5019FF46-B01C-4937-A151-EE589B6B5903}" destId="{8D5188A0-877C-49D4-8F69-26CCA7DAC847}" srcOrd="1" destOrd="0" parTransId="{FBC2C1AE-7FE2-47A4-8273-000604ED785F}" sibTransId="{9B21695F-7919-4B44-A6FF-C689AB78E4A6}"/>
    <dgm:cxn modelId="{77B56133-7F20-4FB4-A5DD-57F468A0DE8A}" type="presOf" srcId="{9C4EEF05-1B73-4121-BD2B-396E532DF73D}" destId="{2B4F841B-4A34-4EAE-9FA8-A17504624CBD}" srcOrd="0" destOrd="0" presId="urn:microsoft.com/office/officeart/2005/8/layout/radial5"/>
    <dgm:cxn modelId="{F5EFD934-5CF0-4973-92E5-AB87AE4E442E}" type="presOf" srcId="{8A75FA2B-6652-4D56-AFF7-66C39F34B4A4}" destId="{B3AF4EB3-83B3-41CC-83F6-A766293D2BCA}" srcOrd="1" destOrd="0" presId="urn:microsoft.com/office/officeart/2005/8/layout/radial5"/>
    <dgm:cxn modelId="{0242BC63-D9EC-4E6C-B68E-EEF1F4108688}" type="presOf" srcId="{FBC2C1AE-7FE2-47A4-8273-000604ED785F}" destId="{726A2CF2-704F-44D2-BC3F-959B2C82A56F}" srcOrd="0" destOrd="0" presId="urn:microsoft.com/office/officeart/2005/8/layout/radial5"/>
    <dgm:cxn modelId="{9FBB666A-4705-495A-96B6-5B0BA48BA406}" type="presOf" srcId="{DDB9C0FD-1C87-4D5D-8140-175804EB281B}" destId="{D545BB03-D0EA-409A-9357-17F4794EFB7F}" srcOrd="1" destOrd="0" presId="urn:microsoft.com/office/officeart/2005/8/layout/radial5"/>
    <dgm:cxn modelId="{6EDDB772-9E5C-46D3-AB9D-A31B4E46757A}" type="presOf" srcId="{91C748A6-005D-4014-A3F4-F8580D7A870B}" destId="{5B3FE82F-1743-4025-B738-BF6A40EFDF90}" srcOrd="0" destOrd="0" presId="urn:microsoft.com/office/officeart/2005/8/layout/radial5"/>
    <dgm:cxn modelId="{3D96A773-409A-4542-8514-B5BAAD0476C9}" type="presOf" srcId="{FBC2C1AE-7FE2-47A4-8273-000604ED785F}" destId="{CFF2D107-8F18-4F18-8358-8F72879CCD46}" srcOrd="1" destOrd="0" presId="urn:microsoft.com/office/officeart/2005/8/layout/radial5"/>
    <dgm:cxn modelId="{BC273974-E07A-49D0-AEE6-F626A8CA337C}" type="presOf" srcId="{04F81E37-4E72-44FE-9496-ABDF7C23A61B}" destId="{6E619123-7736-4A17-BFA0-33968989DA04}" srcOrd="0" destOrd="0" presId="urn:microsoft.com/office/officeart/2005/8/layout/radial5"/>
    <dgm:cxn modelId="{70B31C59-4904-4FF0-8F15-DBF1AB6F11BE}" srcId="{5019FF46-B01C-4937-A151-EE589B6B5903}" destId="{9C4EEF05-1B73-4121-BD2B-396E532DF73D}" srcOrd="2" destOrd="0" parTransId="{DDB9C0FD-1C87-4D5D-8140-175804EB281B}" sibTransId="{A68313F8-EE1D-4070-AE87-08657C009FD4}"/>
    <dgm:cxn modelId="{751AD779-6395-4813-B1DB-7F47E0139B5D}" srcId="{9DD16BED-7F47-4A76-823A-988AE0BB80EA}" destId="{5019FF46-B01C-4937-A151-EE589B6B5903}" srcOrd="0" destOrd="0" parTransId="{4424F91C-BD2B-4637-9E70-02CE49B5B323}" sibTransId="{06B44EDD-C8D7-4935-BDE8-DAA1990D2C2F}"/>
    <dgm:cxn modelId="{B127DB8E-BE78-4BD0-A4A0-E025B1C3FC91}" type="presOf" srcId="{8A75FA2B-6652-4D56-AFF7-66C39F34B4A4}" destId="{AF34DF3B-5957-4307-8911-9668369D42D3}" srcOrd="0" destOrd="0" presId="urn:microsoft.com/office/officeart/2005/8/layout/radial5"/>
    <dgm:cxn modelId="{F3DCCBBF-6CBD-4253-95C7-8206733D42BD}" type="presOf" srcId="{DDB9C0FD-1C87-4D5D-8140-175804EB281B}" destId="{D3B02261-86BA-4D09-9CFB-111AD2819464}" srcOrd="0" destOrd="0" presId="urn:microsoft.com/office/officeart/2005/8/layout/radial5"/>
    <dgm:cxn modelId="{DB63F0C2-5945-45C6-B553-D9D879D62E10}" type="presOf" srcId="{5019FF46-B01C-4937-A151-EE589B6B5903}" destId="{32265A18-0B7E-4FAD-8940-736D60940EAC}" srcOrd="0" destOrd="0" presId="urn:microsoft.com/office/officeart/2005/8/layout/radial5"/>
    <dgm:cxn modelId="{9A0C48CD-8B25-464F-9BD1-703883D0B155}" type="presOf" srcId="{8D5188A0-877C-49D4-8F69-26CCA7DAC847}" destId="{AF6A68FE-AF02-4E2B-B9DB-6427AC54B029}" srcOrd="0" destOrd="0" presId="urn:microsoft.com/office/officeart/2005/8/layout/radial5"/>
    <dgm:cxn modelId="{658578D2-1614-44B5-A7FA-1A5E6BCB3093}" type="presOf" srcId="{D5C2F999-ECE0-406F-B9BA-0147BF7D3064}" destId="{56B2E4EF-4CFB-46B4-9760-A694361634F8}" srcOrd="0" destOrd="0" presId="urn:microsoft.com/office/officeart/2005/8/layout/radial5"/>
    <dgm:cxn modelId="{F6AAA7FF-F8B8-4398-B0A5-2F1AE5F11253}" srcId="{5019FF46-B01C-4937-A151-EE589B6B5903}" destId="{04F81E37-4E72-44FE-9496-ABDF7C23A61B}" srcOrd="3" destOrd="0" parTransId="{8A75FA2B-6652-4D56-AFF7-66C39F34B4A4}" sibTransId="{C8A37501-F3FF-48E7-83BE-4F128983CF53}"/>
    <dgm:cxn modelId="{9B1BC7F4-0296-4AC3-A6CC-1D3C25748EED}" type="presParOf" srcId="{643A06BF-3A5D-4093-8070-51B6F2838AEA}" destId="{32265A18-0B7E-4FAD-8940-736D60940EAC}" srcOrd="0" destOrd="0" presId="urn:microsoft.com/office/officeart/2005/8/layout/radial5"/>
    <dgm:cxn modelId="{B2BDE91B-3560-4D38-A92C-B0A31FFECE03}" type="presParOf" srcId="{643A06BF-3A5D-4093-8070-51B6F2838AEA}" destId="{5B3FE82F-1743-4025-B738-BF6A40EFDF90}" srcOrd="1" destOrd="0" presId="urn:microsoft.com/office/officeart/2005/8/layout/radial5"/>
    <dgm:cxn modelId="{EC3B45B2-0D9A-46DA-91B1-1C4BB5A14A17}" type="presParOf" srcId="{5B3FE82F-1743-4025-B738-BF6A40EFDF90}" destId="{96959919-E1E5-4DF9-957E-C0F2E38F83CB}" srcOrd="0" destOrd="0" presId="urn:microsoft.com/office/officeart/2005/8/layout/radial5"/>
    <dgm:cxn modelId="{7141642B-11C3-412B-9D95-88F68DB64BB5}" type="presParOf" srcId="{643A06BF-3A5D-4093-8070-51B6F2838AEA}" destId="{56B2E4EF-4CFB-46B4-9760-A694361634F8}" srcOrd="2" destOrd="0" presId="urn:microsoft.com/office/officeart/2005/8/layout/radial5"/>
    <dgm:cxn modelId="{6D68BF6C-6418-4FCA-A55C-8283E4E5453E}" type="presParOf" srcId="{643A06BF-3A5D-4093-8070-51B6F2838AEA}" destId="{726A2CF2-704F-44D2-BC3F-959B2C82A56F}" srcOrd="3" destOrd="0" presId="urn:microsoft.com/office/officeart/2005/8/layout/radial5"/>
    <dgm:cxn modelId="{96720312-214C-415A-BEF6-96048E7C14ED}" type="presParOf" srcId="{726A2CF2-704F-44D2-BC3F-959B2C82A56F}" destId="{CFF2D107-8F18-4F18-8358-8F72879CCD46}" srcOrd="0" destOrd="0" presId="urn:microsoft.com/office/officeart/2005/8/layout/radial5"/>
    <dgm:cxn modelId="{2820F337-2A6A-4500-9350-AE745C133AF4}" type="presParOf" srcId="{643A06BF-3A5D-4093-8070-51B6F2838AEA}" destId="{AF6A68FE-AF02-4E2B-B9DB-6427AC54B029}" srcOrd="4" destOrd="0" presId="urn:microsoft.com/office/officeart/2005/8/layout/radial5"/>
    <dgm:cxn modelId="{8B370D8C-266E-43A5-8004-55378C300542}" type="presParOf" srcId="{643A06BF-3A5D-4093-8070-51B6F2838AEA}" destId="{D3B02261-86BA-4D09-9CFB-111AD2819464}" srcOrd="5" destOrd="0" presId="urn:microsoft.com/office/officeart/2005/8/layout/radial5"/>
    <dgm:cxn modelId="{BCC6BD73-A75F-419A-9A13-D041CE74C0BD}" type="presParOf" srcId="{D3B02261-86BA-4D09-9CFB-111AD2819464}" destId="{D545BB03-D0EA-409A-9357-17F4794EFB7F}" srcOrd="0" destOrd="0" presId="urn:microsoft.com/office/officeart/2005/8/layout/radial5"/>
    <dgm:cxn modelId="{18A3EDFE-A6C7-49EF-8950-339439C1211B}" type="presParOf" srcId="{643A06BF-3A5D-4093-8070-51B6F2838AEA}" destId="{2B4F841B-4A34-4EAE-9FA8-A17504624CBD}" srcOrd="6" destOrd="0" presId="urn:microsoft.com/office/officeart/2005/8/layout/radial5"/>
    <dgm:cxn modelId="{7A62C5FB-D11D-46DA-A7A6-FA2E0467546E}" type="presParOf" srcId="{643A06BF-3A5D-4093-8070-51B6F2838AEA}" destId="{AF34DF3B-5957-4307-8911-9668369D42D3}" srcOrd="7" destOrd="0" presId="urn:microsoft.com/office/officeart/2005/8/layout/radial5"/>
    <dgm:cxn modelId="{1AB155E1-3870-4629-A84A-C268055C8407}" type="presParOf" srcId="{AF34DF3B-5957-4307-8911-9668369D42D3}" destId="{B3AF4EB3-83B3-41CC-83F6-A766293D2BCA}" srcOrd="0" destOrd="0" presId="urn:microsoft.com/office/officeart/2005/8/layout/radial5"/>
    <dgm:cxn modelId="{27393465-491B-43D8-A36B-79BE3B7AF4A7}" type="presParOf" srcId="{643A06BF-3A5D-4093-8070-51B6F2838AEA}" destId="{6E619123-7736-4A17-BFA0-33968989DA04}"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44F9E66-3088-4BFF-B156-30EB3A888BF3}" type="doc">
      <dgm:prSet loTypeId="urn:microsoft.com/office/officeart/2008/layout/VerticalCurvedList" loCatId="list" qsTypeId="urn:microsoft.com/office/officeart/2005/8/quickstyle/simple5" qsCatId="simple" csTypeId="urn:microsoft.com/office/officeart/2005/8/colors/colorful4" csCatId="colorful" phldr="1"/>
      <dgm:spPr/>
      <dgm:t>
        <a:bodyPr/>
        <a:lstStyle/>
        <a:p>
          <a:endParaRPr lang="en-GB"/>
        </a:p>
      </dgm:t>
    </dgm:pt>
    <dgm:pt modelId="{63AD80A4-9568-4682-8279-64D629DDBA20}">
      <dgm:prSet phldrT="[Text]"/>
      <dgm:spPr/>
      <dgm:t>
        <a:bodyPr/>
        <a:lstStyle/>
        <a:p>
          <a:pPr>
            <a:buFont typeface="Symbol" panose="05050102010706020507" pitchFamily="18" charset="2"/>
            <a:buChar char=""/>
          </a:pPr>
          <a:r>
            <a:rPr lang="en-US"/>
            <a:t>Lift heavy objects using your legs, not your back. </a:t>
          </a:r>
          <a:endParaRPr lang="en-GB"/>
        </a:p>
      </dgm:t>
    </dgm:pt>
    <dgm:pt modelId="{F52A23D8-80C7-4FA3-B946-D6B2269A355C}" type="parTrans" cxnId="{2B9DF0C0-76A2-4546-A93D-1BDA1B700B2F}">
      <dgm:prSet/>
      <dgm:spPr/>
      <dgm:t>
        <a:bodyPr/>
        <a:lstStyle/>
        <a:p>
          <a:endParaRPr lang="en-GB"/>
        </a:p>
      </dgm:t>
    </dgm:pt>
    <dgm:pt modelId="{A3AF9F49-1466-4B35-A202-7B02A1969DFD}" type="sibTrans" cxnId="{2B9DF0C0-76A2-4546-A93D-1BDA1B700B2F}">
      <dgm:prSet/>
      <dgm:spPr/>
      <dgm:t>
        <a:bodyPr/>
        <a:lstStyle/>
        <a:p>
          <a:endParaRPr lang="en-GB"/>
        </a:p>
      </dgm:t>
    </dgm:pt>
    <dgm:pt modelId="{829BFBC6-D6AC-4D81-A8D4-C2EC2CEEF8A5}">
      <dgm:prSet phldrT="[Text]"/>
      <dgm:spPr/>
      <dgm:t>
        <a:bodyPr/>
        <a:lstStyle/>
        <a:p>
          <a:pPr>
            <a:buFont typeface="Symbol" panose="05050102010706020507" pitchFamily="18" charset="2"/>
            <a:buChar char=""/>
          </a:pPr>
          <a:r>
            <a:rPr lang="en-US"/>
            <a:t>Take regular breaks to avoid tired muscles and fatigue.</a:t>
          </a:r>
          <a:endParaRPr lang="en-GB"/>
        </a:p>
      </dgm:t>
    </dgm:pt>
    <dgm:pt modelId="{2C23D5CC-604B-45EB-9EFE-68DA147FE5E4}" type="parTrans" cxnId="{3CFDC427-039E-4619-BC7D-96738F3B701B}">
      <dgm:prSet/>
      <dgm:spPr/>
      <dgm:t>
        <a:bodyPr/>
        <a:lstStyle/>
        <a:p>
          <a:endParaRPr lang="en-GB"/>
        </a:p>
      </dgm:t>
    </dgm:pt>
    <dgm:pt modelId="{3918D2D7-5D6A-4114-BD0F-69029F9C4FD7}" type="sibTrans" cxnId="{3CFDC427-039E-4619-BC7D-96738F3B701B}">
      <dgm:prSet/>
      <dgm:spPr/>
      <dgm:t>
        <a:bodyPr/>
        <a:lstStyle/>
        <a:p>
          <a:endParaRPr lang="en-GB"/>
        </a:p>
      </dgm:t>
    </dgm:pt>
    <dgm:pt modelId="{06120C0E-5AA8-422C-BBE5-17FD3503655E}">
      <dgm:prSet phldrT="[Text]"/>
      <dgm:spPr/>
      <dgm:t>
        <a:bodyPr/>
        <a:lstStyle/>
        <a:p>
          <a:pPr>
            <a:buFont typeface="Symbol" panose="05050102010706020507" pitchFamily="18" charset="2"/>
            <a:buChar char=""/>
          </a:pPr>
          <a:r>
            <a:rPr lang="en-US"/>
            <a:t>Promptly clean up spills and wet surfaces.</a:t>
          </a:r>
          <a:endParaRPr lang="en-GB"/>
        </a:p>
      </dgm:t>
    </dgm:pt>
    <dgm:pt modelId="{BBE23EED-8A65-40FD-939E-5423AFCC527F}" type="parTrans" cxnId="{26F362BF-49D4-4A68-8F57-3B716CB7649E}">
      <dgm:prSet/>
      <dgm:spPr/>
      <dgm:t>
        <a:bodyPr/>
        <a:lstStyle/>
        <a:p>
          <a:endParaRPr lang="en-GB"/>
        </a:p>
      </dgm:t>
    </dgm:pt>
    <dgm:pt modelId="{F8D4326F-A8E0-46D2-8FF2-324D0557D760}" type="sibTrans" cxnId="{26F362BF-49D4-4A68-8F57-3B716CB7649E}">
      <dgm:prSet/>
      <dgm:spPr/>
      <dgm:t>
        <a:bodyPr/>
        <a:lstStyle/>
        <a:p>
          <a:endParaRPr lang="en-GB"/>
        </a:p>
      </dgm:t>
    </dgm:pt>
    <dgm:pt modelId="{57D05280-088A-48FB-85C3-7636CEBB79AE}">
      <dgm:prSet/>
      <dgm:spPr/>
      <dgm:t>
        <a:bodyPr/>
        <a:lstStyle/>
        <a:p>
          <a:r>
            <a:rPr lang="en-GB"/>
            <a:t>Prevention of Slip-and-falls </a:t>
          </a:r>
        </a:p>
      </dgm:t>
    </dgm:pt>
    <dgm:pt modelId="{16C50F48-2687-4ECC-8D95-82EBD2C029B0}" type="parTrans" cxnId="{67FBC3D7-0563-49E2-952A-F10B9887C546}">
      <dgm:prSet/>
      <dgm:spPr/>
      <dgm:t>
        <a:bodyPr/>
        <a:lstStyle/>
        <a:p>
          <a:endParaRPr lang="en-GB"/>
        </a:p>
      </dgm:t>
    </dgm:pt>
    <dgm:pt modelId="{053F8734-065D-447E-881D-5A80BE6EFACD}" type="sibTrans" cxnId="{67FBC3D7-0563-49E2-952A-F10B9887C546}">
      <dgm:prSet/>
      <dgm:spPr/>
      <dgm:t>
        <a:bodyPr/>
        <a:lstStyle/>
        <a:p>
          <a:endParaRPr lang="en-GB"/>
        </a:p>
      </dgm:t>
    </dgm:pt>
    <dgm:pt modelId="{44D24418-016F-4D00-B011-1F62B5722CD0}">
      <dgm:prSet/>
      <dgm:spPr/>
      <dgm:t>
        <a:bodyPr/>
        <a:lstStyle/>
        <a:p>
          <a:pPr>
            <a:buFont typeface="Symbol" panose="05050102010706020507" pitchFamily="18" charset="2"/>
            <a:buChar char=""/>
          </a:pPr>
          <a:r>
            <a:rPr lang="en-US"/>
            <a:t>When floors are wet, put up warning signs. </a:t>
          </a:r>
          <a:endParaRPr lang="en-GB"/>
        </a:p>
      </dgm:t>
    </dgm:pt>
    <dgm:pt modelId="{4C99499C-45D9-427E-9A98-CA5E69474904}" type="parTrans" cxnId="{DF517A83-D09A-49EE-89DB-F1541091792B}">
      <dgm:prSet/>
      <dgm:spPr/>
      <dgm:t>
        <a:bodyPr/>
        <a:lstStyle/>
        <a:p>
          <a:endParaRPr lang="en-GB"/>
        </a:p>
      </dgm:t>
    </dgm:pt>
    <dgm:pt modelId="{68471B1E-F733-4F51-A693-9E2649E5ED8B}" type="sibTrans" cxnId="{DF517A83-D09A-49EE-89DB-F1541091792B}">
      <dgm:prSet/>
      <dgm:spPr/>
      <dgm:t>
        <a:bodyPr/>
        <a:lstStyle/>
        <a:p>
          <a:endParaRPr lang="en-GB"/>
        </a:p>
      </dgm:t>
    </dgm:pt>
    <dgm:pt modelId="{3467646D-AEB6-49F0-877E-C1A11D66F7D1}" type="pres">
      <dgm:prSet presAssocID="{044F9E66-3088-4BFF-B156-30EB3A888BF3}" presName="Name0" presStyleCnt="0">
        <dgm:presLayoutVars>
          <dgm:chMax val="7"/>
          <dgm:chPref val="7"/>
          <dgm:dir/>
        </dgm:presLayoutVars>
      </dgm:prSet>
      <dgm:spPr/>
    </dgm:pt>
    <dgm:pt modelId="{6C6A4967-0D81-4D09-A20E-219A20DC4A0C}" type="pres">
      <dgm:prSet presAssocID="{044F9E66-3088-4BFF-B156-30EB3A888BF3}" presName="Name1" presStyleCnt="0"/>
      <dgm:spPr/>
    </dgm:pt>
    <dgm:pt modelId="{C0929061-E935-4788-8D2C-4A4031477888}" type="pres">
      <dgm:prSet presAssocID="{044F9E66-3088-4BFF-B156-30EB3A888BF3}" presName="cycle" presStyleCnt="0"/>
      <dgm:spPr/>
    </dgm:pt>
    <dgm:pt modelId="{D0D01C47-B4B5-433D-AC8A-19BE8312B1C8}" type="pres">
      <dgm:prSet presAssocID="{044F9E66-3088-4BFF-B156-30EB3A888BF3}" presName="srcNode" presStyleLbl="node1" presStyleIdx="0" presStyleCnt="5"/>
      <dgm:spPr/>
    </dgm:pt>
    <dgm:pt modelId="{4528E1A7-018B-4ACC-9E40-C587975A388B}" type="pres">
      <dgm:prSet presAssocID="{044F9E66-3088-4BFF-B156-30EB3A888BF3}" presName="conn" presStyleLbl="parChTrans1D2" presStyleIdx="0" presStyleCnt="1"/>
      <dgm:spPr/>
    </dgm:pt>
    <dgm:pt modelId="{F120071E-E59F-4C4B-8455-B903A555215C}" type="pres">
      <dgm:prSet presAssocID="{044F9E66-3088-4BFF-B156-30EB3A888BF3}" presName="extraNode" presStyleLbl="node1" presStyleIdx="0" presStyleCnt="5"/>
      <dgm:spPr/>
    </dgm:pt>
    <dgm:pt modelId="{45A70974-60C5-49D1-A52D-708BD930B226}" type="pres">
      <dgm:prSet presAssocID="{044F9E66-3088-4BFF-B156-30EB3A888BF3}" presName="dstNode" presStyleLbl="node1" presStyleIdx="0" presStyleCnt="5"/>
      <dgm:spPr/>
    </dgm:pt>
    <dgm:pt modelId="{7AC57D93-F81F-49C6-A0C0-5BC65D1CF8C2}" type="pres">
      <dgm:prSet presAssocID="{63AD80A4-9568-4682-8279-64D629DDBA20}" presName="text_1" presStyleLbl="node1" presStyleIdx="0" presStyleCnt="5">
        <dgm:presLayoutVars>
          <dgm:bulletEnabled val="1"/>
        </dgm:presLayoutVars>
      </dgm:prSet>
      <dgm:spPr/>
    </dgm:pt>
    <dgm:pt modelId="{FF275E25-9640-4791-8F14-709A9CB15E11}" type="pres">
      <dgm:prSet presAssocID="{63AD80A4-9568-4682-8279-64D629DDBA20}" presName="accent_1" presStyleCnt="0"/>
      <dgm:spPr/>
    </dgm:pt>
    <dgm:pt modelId="{1F70976D-8EA8-419D-AA27-7316CBAC8882}" type="pres">
      <dgm:prSet presAssocID="{63AD80A4-9568-4682-8279-64D629DDBA20}" presName="accentRepeatNode" presStyleLbl="solidFgAcc1" presStyleIdx="0" presStyleCnt="5"/>
      <dgm:spPr/>
    </dgm:pt>
    <dgm:pt modelId="{52E17719-9A4D-4E7A-88CC-5B630CA8429A}" type="pres">
      <dgm:prSet presAssocID="{829BFBC6-D6AC-4D81-A8D4-C2EC2CEEF8A5}" presName="text_2" presStyleLbl="node1" presStyleIdx="1" presStyleCnt="5">
        <dgm:presLayoutVars>
          <dgm:bulletEnabled val="1"/>
        </dgm:presLayoutVars>
      </dgm:prSet>
      <dgm:spPr/>
    </dgm:pt>
    <dgm:pt modelId="{03E701F2-3672-4124-B8BB-8DEF05C02607}" type="pres">
      <dgm:prSet presAssocID="{829BFBC6-D6AC-4D81-A8D4-C2EC2CEEF8A5}" presName="accent_2" presStyleCnt="0"/>
      <dgm:spPr/>
    </dgm:pt>
    <dgm:pt modelId="{3390A957-64AF-4C11-8A12-04100D460C60}" type="pres">
      <dgm:prSet presAssocID="{829BFBC6-D6AC-4D81-A8D4-C2EC2CEEF8A5}" presName="accentRepeatNode" presStyleLbl="solidFgAcc1" presStyleIdx="1" presStyleCnt="5"/>
      <dgm:spPr/>
    </dgm:pt>
    <dgm:pt modelId="{D27ACCF3-A0AD-4C9D-AF09-12ED1D2EBBF5}" type="pres">
      <dgm:prSet presAssocID="{44D24418-016F-4D00-B011-1F62B5722CD0}" presName="text_3" presStyleLbl="node1" presStyleIdx="2" presStyleCnt="5">
        <dgm:presLayoutVars>
          <dgm:bulletEnabled val="1"/>
        </dgm:presLayoutVars>
      </dgm:prSet>
      <dgm:spPr/>
    </dgm:pt>
    <dgm:pt modelId="{F2FC2061-1C23-491C-AE61-A9296270F028}" type="pres">
      <dgm:prSet presAssocID="{44D24418-016F-4D00-B011-1F62B5722CD0}" presName="accent_3" presStyleCnt="0"/>
      <dgm:spPr/>
    </dgm:pt>
    <dgm:pt modelId="{E8D0F61D-B966-4537-A0C8-87F742DEC592}" type="pres">
      <dgm:prSet presAssocID="{44D24418-016F-4D00-B011-1F62B5722CD0}" presName="accentRepeatNode" presStyleLbl="solidFgAcc1" presStyleIdx="2" presStyleCnt="5"/>
      <dgm:spPr/>
    </dgm:pt>
    <dgm:pt modelId="{457655D4-EF7C-48AA-BF00-07E43C96F89D}" type="pres">
      <dgm:prSet presAssocID="{57D05280-088A-48FB-85C3-7636CEBB79AE}" presName="text_4" presStyleLbl="node1" presStyleIdx="3" presStyleCnt="5">
        <dgm:presLayoutVars>
          <dgm:bulletEnabled val="1"/>
        </dgm:presLayoutVars>
      </dgm:prSet>
      <dgm:spPr/>
    </dgm:pt>
    <dgm:pt modelId="{58A6855D-E607-4CEA-AE85-CD2EE405D130}" type="pres">
      <dgm:prSet presAssocID="{57D05280-088A-48FB-85C3-7636CEBB79AE}" presName="accent_4" presStyleCnt="0"/>
      <dgm:spPr/>
    </dgm:pt>
    <dgm:pt modelId="{11F86948-E9D7-474E-B1B7-7D5774FF7271}" type="pres">
      <dgm:prSet presAssocID="{57D05280-088A-48FB-85C3-7636CEBB79AE}" presName="accentRepeatNode" presStyleLbl="solidFgAcc1" presStyleIdx="3" presStyleCnt="5"/>
      <dgm:spPr/>
    </dgm:pt>
    <dgm:pt modelId="{1F807986-D036-4253-AE0E-2D28D4AC434E}" type="pres">
      <dgm:prSet presAssocID="{06120C0E-5AA8-422C-BBE5-17FD3503655E}" presName="text_5" presStyleLbl="node1" presStyleIdx="4" presStyleCnt="5">
        <dgm:presLayoutVars>
          <dgm:bulletEnabled val="1"/>
        </dgm:presLayoutVars>
      </dgm:prSet>
      <dgm:spPr/>
    </dgm:pt>
    <dgm:pt modelId="{729FB01A-27B5-488D-A3BE-369C1E5C194B}" type="pres">
      <dgm:prSet presAssocID="{06120C0E-5AA8-422C-BBE5-17FD3503655E}" presName="accent_5" presStyleCnt="0"/>
      <dgm:spPr/>
    </dgm:pt>
    <dgm:pt modelId="{91ECBBB1-902D-4BC6-92BD-3EFB04576E14}" type="pres">
      <dgm:prSet presAssocID="{06120C0E-5AA8-422C-BBE5-17FD3503655E}" presName="accentRepeatNode" presStyleLbl="solidFgAcc1" presStyleIdx="4" presStyleCnt="5"/>
      <dgm:spPr/>
    </dgm:pt>
  </dgm:ptLst>
  <dgm:cxnLst>
    <dgm:cxn modelId="{7D015720-67D6-4579-B018-C60B6FA4A4FF}" type="presOf" srcId="{63AD80A4-9568-4682-8279-64D629DDBA20}" destId="{7AC57D93-F81F-49C6-A0C0-5BC65D1CF8C2}" srcOrd="0" destOrd="0" presId="urn:microsoft.com/office/officeart/2008/layout/VerticalCurvedList"/>
    <dgm:cxn modelId="{3CFDC427-039E-4619-BC7D-96738F3B701B}" srcId="{044F9E66-3088-4BFF-B156-30EB3A888BF3}" destId="{829BFBC6-D6AC-4D81-A8D4-C2EC2CEEF8A5}" srcOrd="1" destOrd="0" parTransId="{2C23D5CC-604B-45EB-9EFE-68DA147FE5E4}" sibTransId="{3918D2D7-5D6A-4114-BD0F-69029F9C4FD7}"/>
    <dgm:cxn modelId="{140E8334-09C8-4100-921E-E8A0EFFD60E8}" type="presOf" srcId="{44D24418-016F-4D00-B011-1F62B5722CD0}" destId="{D27ACCF3-A0AD-4C9D-AF09-12ED1D2EBBF5}" srcOrd="0" destOrd="0" presId="urn:microsoft.com/office/officeart/2008/layout/VerticalCurvedList"/>
    <dgm:cxn modelId="{C9ED4444-B27B-4E00-B8B2-9F565526F898}" type="presOf" srcId="{A3AF9F49-1466-4B35-A202-7B02A1969DFD}" destId="{4528E1A7-018B-4ACC-9E40-C587975A388B}" srcOrd="0" destOrd="0" presId="urn:microsoft.com/office/officeart/2008/layout/VerticalCurvedList"/>
    <dgm:cxn modelId="{84BFBC67-6E01-4029-9FC5-8525415DB4D3}" type="presOf" srcId="{06120C0E-5AA8-422C-BBE5-17FD3503655E}" destId="{1F807986-D036-4253-AE0E-2D28D4AC434E}" srcOrd="0" destOrd="0" presId="urn:microsoft.com/office/officeart/2008/layout/VerticalCurvedList"/>
    <dgm:cxn modelId="{DDECB050-0505-4DF5-8705-F8AEF91C0CDC}" type="presOf" srcId="{044F9E66-3088-4BFF-B156-30EB3A888BF3}" destId="{3467646D-AEB6-49F0-877E-C1A11D66F7D1}" srcOrd="0" destOrd="0" presId="urn:microsoft.com/office/officeart/2008/layout/VerticalCurvedList"/>
    <dgm:cxn modelId="{DF517A83-D09A-49EE-89DB-F1541091792B}" srcId="{044F9E66-3088-4BFF-B156-30EB3A888BF3}" destId="{44D24418-016F-4D00-B011-1F62B5722CD0}" srcOrd="2" destOrd="0" parTransId="{4C99499C-45D9-427E-9A98-CA5E69474904}" sibTransId="{68471B1E-F733-4F51-A693-9E2649E5ED8B}"/>
    <dgm:cxn modelId="{26F362BF-49D4-4A68-8F57-3B716CB7649E}" srcId="{044F9E66-3088-4BFF-B156-30EB3A888BF3}" destId="{06120C0E-5AA8-422C-BBE5-17FD3503655E}" srcOrd="4" destOrd="0" parTransId="{BBE23EED-8A65-40FD-939E-5423AFCC527F}" sibTransId="{F8D4326F-A8E0-46D2-8FF2-324D0557D760}"/>
    <dgm:cxn modelId="{2B9DF0C0-76A2-4546-A93D-1BDA1B700B2F}" srcId="{044F9E66-3088-4BFF-B156-30EB3A888BF3}" destId="{63AD80A4-9568-4682-8279-64D629DDBA20}" srcOrd="0" destOrd="0" parTransId="{F52A23D8-80C7-4FA3-B946-D6B2269A355C}" sibTransId="{A3AF9F49-1466-4B35-A202-7B02A1969DFD}"/>
    <dgm:cxn modelId="{4F7780C4-3882-4F9D-A7C6-F85541B66BA9}" type="presOf" srcId="{57D05280-088A-48FB-85C3-7636CEBB79AE}" destId="{457655D4-EF7C-48AA-BF00-07E43C96F89D}" srcOrd="0" destOrd="0" presId="urn:microsoft.com/office/officeart/2008/layout/VerticalCurvedList"/>
    <dgm:cxn modelId="{67FBC3D7-0563-49E2-952A-F10B9887C546}" srcId="{044F9E66-3088-4BFF-B156-30EB3A888BF3}" destId="{57D05280-088A-48FB-85C3-7636CEBB79AE}" srcOrd="3" destOrd="0" parTransId="{16C50F48-2687-4ECC-8D95-82EBD2C029B0}" sibTransId="{053F8734-065D-447E-881D-5A80BE6EFACD}"/>
    <dgm:cxn modelId="{6DBD36F1-DC16-4E1C-B764-032DE1B1434B}" type="presOf" srcId="{829BFBC6-D6AC-4D81-A8D4-C2EC2CEEF8A5}" destId="{52E17719-9A4D-4E7A-88CC-5B630CA8429A}" srcOrd="0" destOrd="0" presId="urn:microsoft.com/office/officeart/2008/layout/VerticalCurvedList"/>
    <dgm:cxn modelId="{B9DBBE3D-C60D-4181-9C9A-D5DC1BAAE560}" type="presParOf" srcId="{3467646D-AEB6-49F0-877E-C1A11D66F7D1}" destId="{6C6A4967-0D81-4D09-A20E-219A20DC4A0C}" srcOrd="0" destOrd="0" presId="urn:microsoft.com/office/officeart/2008/layout/VerticalCurvedList"/>
    <dgm:cxn modelId="{102051F1-E40A-43E0-8894-CF52AFA69054}" type="presParOf" srcId="{6C6A4967-0D81-4D09-A20E-219A20DC4A0C}" destId="{C0929061-E935-4788-8D2C-4A4031477888}" srcOrd="0" destOrd="0" presId="urn:microsoft.com/office/officeart/2008/layout/VerticalCurvedList"/>
    <dgm:cxn modelId="{88E3353F-F274-4366-AA29-3DF06562268C}" type="presParOf" srcId="{C0929061-E935-4788-8D2C-4A4031477888}" destId="{D0D01C47-B4B5-433D-AC8A-19BE8312B1C8}" srcOrd="0" destOrd="0" presId="urn:microsoft.com/office/officeart/2008/layout/VerticalCurvedList"/>
    <dgm:cxn modelId="{D92253E4-2B96-46CB-8CF0-D8D205AB4F4C}" type="presParOf" srcId="{C0929061-E935-4788-8D2C-4A4031477888}" destId="{4528E1A7-018B-4ACC-9E40-C587975A388B}" srcOrd="1" destOrd="0" presId="urn:microsoft.com/office/officeart/2008/layout/VerticalCurvedList"/>
    <dgm:cxn modelId="{64980E98-685A-4649-9065-91C4699FC299}" type="presParOf" srcId="{C0929061-E935-4788-8D2C-4A4031477888}" destId="{F120071E-E59F-4C4B-8455-B903A555215C}" srcOrd="2" destOrd="0" presId="urn:microsoft.com/office/officeart/2008/layout/VerticalCurvedList"/>
    <dgm:cxn modelId="{603B7DE0-6768-4CFB-8A5C-9A9EC6150D75}" type="presParOf" srcId="{C0929061-E935-4788-8D2C-4A4031477888}" destId="{45A70974-60C5-49D1-A52D-708BD930B226}" srcOrd="3" destOrd="0" presId="urn:microsoft.com/office/officeart/2008/layout/VerticalCurvedList"/>
    <dgm:cxn modelId="{58C3181A-80DC-44A0-9E4D-14954B89F2D3}" type="presParOf" srcId="{6C6A4967-0D81-4D09-A20E-219A20DC4A0C}" destId="{7AC57D93-F81F-49C6-A0C0-5BC65D1CF8C2}" srcOrd="1" destOrd="0" presId="urn:microsoft.com/office/officeart/2008/layout/VerticalCurvedList"/>
    <dgm:cxn modelId="{4D311006-305F-48F3-9AC1-5E82A5656536}" type="presParOf" srcId="{6C6A4967-0D81-4D09-A20E-219A20DC4A0C}" destId="{FF275E25-9640-4791-8F14-709A9CB15E11}" srcOrd="2" destOrd="0" presId="urn:microsoft.com/office/officeart/2008/layout/VerticalCurvedList"/>
    <dgm:cxn modelId="{11B2F329-13F4-479B-A628-40EA16EEE058}" type="presParOf" srcId="{FF275E25-9640-4791-8F14-709A9CB15E11}" destId="{1F70976D-8EA8-419D-AA27-7316CBAC8882}" srcOrd="0" destOrd="0" presId="urn:microsoft.com/office/officeart/2008/layout/VerticalCurvedList"/>
    <dgm:cxn modelId="{5997A815-C604-4E97-8EED-696F8BAA627B}" type="presParOf" srcId="{6C6A4967-0D81-4D09-A20E-219A20DC4A0C}" destId="{52E17719-9A4D-4E7A-88CC-5B630CA8429A}" srcOrd="3" destOrd="0" presId="urn:microsoft.com/office/officeart/2008/layout/VerticalCurvedList"/>
    <dgm:cxn modelId="{5BCFD0AF-5C3A-4C38-B7EF-88C3AB5E47E3}" type="presParOf" srcId="{6C6A4967-0D81-4D09-A20E-219A20DC4A0C}" destId="{03E701F2-3672-4124-B8BB-8DEF05C02607}" srcOrd="4" destOrd="0" presId="urn:microsoft.com/office/officeart/2008/layout/VerticalCurvedList"/>
    <dgm:cxn modelId="{7BC954FD-3592-4D95-9A2C-735CBC26EA8D}" type="presParOf" srcId="{03E701F2-3672-4124-B8BB-8DEF05C02607}" destId="{3390A957-64AF-4C11-8A12-04100D460C60}" srcOrd="0" destOrd="0" presId="urn:microsoft.com/office/officeart/2008/layout/VerticalCurvedList"/>
    <dgm:cxn modelId="{01478C26-7395-4C0B-8F35-1A65DF0F3478}" type="presParOf" srcId="{6C6A4967-0D81-4D09-A20E-219A20DC4A0C}" destId="{D27ACCF3-A0AD-4C9D-AF09-12ED1D2EBBF5}" srcOrd="5" destOrd="0" presId="urn:microsoft.com/office/officeart/2008/layout/VerticalCurvedList"/>
    <dgm:cxn modelId="{3C5BEE96-A4AF-4E8D-A962-22C95CD85DE5}" type="presParOf" srcId="{6C6A4967-0D81-4D09-A20E-219A20DC4A0C}" destId="{F2FC2061-1C23-491C-AE61-A9296270F028}" srcOrd="6" destOrd="0" presId="urn:microsoft.com/office/officeart/2008/layout/VerticalCurvedList"/>
    <dgm:cxn modelId="{26D474DA-42BE-4640-8FFA-6E559A7136BE}" type="presParOf" srcId="{F2FC2061-1C23-491C-AE61-A9296270F028}" destId="{E8D0F61D-B966-4537-A0C8-87F742DEC592}" srcOrd="0" destOrd="0" presId="urn:microsoft.com/office/officeart/2008/layout/VerticalCurvedList"/>
    <dgm:cxn modelId="{24F49AC1-2B86-4F6C-B4BB-56469D4EC113}" type="presParOf" srcId="{6C6A4967-0D81-4D09-A20E-219A20DC4A0C}" destId="{457655D4-EF7C-48AA-BF00-07E43C96F89D}" srcOrd="7" destOrd="0" presId="urn:microsoft.com/office/officeart/2008/layout/VerticalCurvedList"/>
    <dgm:cxn modelId="{69E75179-EE07-4C7B-860E-9FD7324DFD72}" type="presParOf" srcId="{6C6A4967-0D81-4D09-A20E-219A20DC4A0C}" destId="{58A6855D-E607-4CEA-AE85-CD2EE405D130}" srcOrd="8" destOrd="0" presId="urn:microsoft.com/office/officeart/2008/layout/VerticalCurvedList"/>
    <dgm:cxn modelId="{83DCA0CA-31E8-4D19-991A-A861A0D0792A}" type="presParOf" srcId="{58A6855D-E607-4CEA-AE85-CD2EE405D130}" destId="{11F86948-E9D7-474E-B1B7-7D5774FF7271}" srcOrd="0" destOrd="0" presId="urn:microsoft.com/office/officeart/2008/layout/VerticalCurvedList"/>
    <dgm:cxn modelId="{B4DEDCD6-3AF4-4E90-A4CD-63AD06BABF5D}" type="presParOf" srcId="{6C6A4967-0D81-4D09-A20E-219A20DC4A0C}" destId="{1F807986-D036-4253-AE0E-2D28D4AC434E}" srcOrd="9" destOrd="0" presId="urn:microsoft.com/office/officeart/2008/layout/VerticalCurvedList"/>
    <dgm:cxn modelId="{B0FB5303-836C-419E-BE8F-CF60848DE7E6}" type="presParOf" srcId="{6C6A4967-0D81-4D09-A20E-219A20DC4A0C}" destId="{729FB01A-27B5-488D-A3BE-369C1E5C194B}" srcOrd="10" destOrd="0" presId="urn:microsoft.com/office/officeart/2008/layout/VerticalCurvedList"/>
    <dgm:cxn modelId="{8526C9B6-0C8D-4710-8CBB-227B12E4A742}" type="presParOf" srcId="{729FB01A-27B5-488D-A3BE-369C1E5C194B}" destId="{91ECBBB1-902D-4BC6-92BD-3EFB04576E14}"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A254446-CB82-41EF-B17F-48EAD4AB8D35}" type="doc">
      <dgm:prSet loTypeId="urn:microsoft.com/office/officeart/2005/8/layout/venn3" loCatId="relationship" qsTypeId="urn:microsoft.com/office/officeart/2005/8/quickstyle/3d3" qsCatId="3D" csTypeId="urn:microsoft.com/office/officeart/2005/8/colors/colorful4" csCatId="colorful" phldr="1"/>
      <dgm:spPr/>
      <dgm:t>
        <a:bodyPr/>
        <a:lstStyle/>
        <a:p>
          <a:endParaRPr lang="en-GB"/>
        </a:p>
      </dgm:t>
    </dgm:pt>
    <dgm:pt modelId="{139B05B0-6D2E-4B52-B592-2C7F410E2B8C}">
      <dgm:prSet phldrT="[Text]" custT="1"/>
      <dgm:spPr/>
      <dgm:t>
        <a:bodyPr/>
        <a:lstStyle/>
        <a:p>
          <a:pPr algn="ctr">
            <a:buFont typeface="Symbol" panose="05050102010706020507" pitchFamily="18" charset="2"/>
            <a:buChar char=""/>
          </a:pPr>
          <a:r>
            <a:rPr lang="en-US" sz="1600"/>
            <a:t>Check cords for signs of damage before using them. </a:t>
          </a:r>
          <a:endParaRPr lang="en-GB" sz="1600"/>
        </a:p>
      </dgm:t>
    </dgm:pt>
    <dgm:pt modelId="{747003DD-2723-4813-A487-31F32477613A}" type="parTrans" cxnId="{F2D26BC4-2FC0-4B1C-80B0-AED4217AA269}">
      <dgm:prSet/>
      <dgm:spPr/>
      <dgm:t>
        <a:bodyPr/>
        <a:lstStyle/>
        <a:p>
          <a:pPr algn="ctr"/>
          <a:endParaRPr lang="en-GB" sz="1200"/>
        </a:p>
      </dgm:t>
    </dgm:pt>
    <dgm:pt modelId="{E2545335-1430-4194-A9EA-4D8FC931A71B}" type="sibTrans" cxnId="{F2D26BC4-2FC0-4B1C-80B0-AED4217AA269}">
      <dgm:prSet/>
      <dgm:spPr/>
      <dgm:t>
        <a:bodyPr/>
        <a:lstStyle/>
        <a:p>
          <a:pPr algn="ctr"/>
          <a:endParaRPr lang="en-GB" sz="1200"/>
        </a:p>
      </dgm:t>
    </dgm:pt>
    <dgm:pt modelId="{C54290A2-1028-44F3-8F03-C06BC3469AEC}">
      <dgm:prSet phldrT="[Text]" custT="1"/>
      <dgm:spPr/>
      <dgm:t>
        <a:bodyPr/>
        <a:lstStyle/>
        <a:p>
          <a:pPr algn="ctr">
            <a:buFont typeface="Symbol" panose="05050102010706020507" pitchFamily="18" charset="2"/>
            <a:buChar char=""/>
          </a:pPr>
          <a:r>
            <a:rPr lang="en-US" sz="1600"/>
            <a:t>Do not overload the circuits.</a:t>
          </a:r>
          <a:endParaRPr lang="en-GB" sz="1600"/>
        </a:p>
      </dgm:t>
    </dgm:pt>
    <dgm:pt modelId="{E4A6B947-71FC-4134-B4CA-00BC65E9DCC9}" type="parTrans" cxnId="{301442AC-6808-4377-B420-4D9D275467A8}">
      <dgm:prSet/>
      <dgm:spPr/>
      <dgm:t>
        <a:bodyPr/>
        <a:lstStyle/>
        <a:p>
          <a:pPr algn="ctr"/>
          <a:endParaRPr lang="en-GB" sz="1200"/>
        </a:p>
      </dgm:t>
    </dgm:pt>
    <dgm:pt modelId="{17072EF6-A159-4951-AEAE-B55E3E12AABE}" type="sibTrans" cxnId="{301442AC-6808-4377-B420-4D9D275467A8}">
      <dgm:prSet/>
      <dgm:spPr/>
      <dgm:t>
        <a:bodyPr/>
        <a:lstStyle/>
        <a:p>
          <a:pPr algn="ctr"/>
          <a:endParaRPr lang="en-GB" sz="1200"/>
        </a:p>
      </dgm:t>
    </dgm:pt>
    <dgm:pt modelId="{E8B9E587-D4C9-4EC8-942A-11491E61E420}" type="pres">
      <dgm:prSet presAssocID="{7A254446-CB82-41EF-B17F-48EAD4AB8D35}" presName="Name0" presStyleCnt="0">
        <dgm:presLayoutVars>
          <dgm:dir/>
          <dgm:resizeHandles val="exact"/>
        </dgm:presLayoutVars>
      </dgm:prSet>
      <dgm:spPr/>
    </dgm:pt>
    <dgm:pt modelId="{CE59A22A-F268-493D-9A5E-E5BD46674DA3}" type="pres">
      <dgm:prSet presAssocID="{139B05B0-6D2E-4B52-B592-2C7F410E2B8C}" presName="Name5" presStyleLbl="vennNode1" presStyleIdx="0" presStyleCnt="2">
        <dgm:presLayoutVars>
          <dgm:bulletEnabled val="1"/>
        </dgm:presLayoutVars>
      </dgm:prSet>
      <dgm:spPr/>
    </dgm:pt>
    <dgm:pt modelId="{4A5F7F64-2681-460D-AAE2-7EA376FE4F8A}" type="pres">
      <dgm:prSet presAssocID="{E2545335-1430-4194-A9EA-4D8FC931A71B}" presName="space" presStyleCnt="0"/>
      <dgm:spPr/>
    </dgm:pt>
    <dgm:pt modelId="{EE9C48D4-4208-4645-9472-C0DAF2AC180E}" type="pres">
      <dgm:prSet presAssocID="{C54290A2-1028-44F3-8F03-C06BC3469AEC}" presName="Name5" presStyleLbl="vennNode1" presStyleIdx="1" presStyleCnt="2">
        <dgm:presLayoutVars>
          <dgm:bulletEnabled val="1"/>
        </dgm:presLayoutVars>
      </dgm:prSet>
      <dgm:spPr/>
    </dgm:pt>
  </dgm:ptLst>
  <dgm:cxnLst>
    <dgm:cxn modelId="{C369322D-C052-4A0E-8355-05E9D8223DBB}" type="presOf" srcId="{7A254446-CB82-41EF-B17F-48EAD4AB8D35}" destId="{E8B9E587-D4C9-4EC8-942A-11491E61E420}" srcOrd="0" destOrd="0" presId="urn:microsoft.com/office/officeart/2005/8/layout/venn3"/>
    <dgm:cxn modelId="{5AF5837E-2EFB-4B5B-B1CB-4D6FD922841D}" type="presOf" srcId="{139B05B0-6D2E-4B52-B592-2C7F410E2B8C}" destId="{CE59A22A-F268-493D-9A5E-E5BD46674DA3}" srcOrd="0" destOrd="0" presId="urn:microsoft.com/office/officeart/2005/8/layout/venn3"/>
    <dgm:cxn modelId="{301442AC-6808-4377-B420-4D9D275467A8}" srcId="{7A254446-CB82-41EF-B17F-48EAD4AB8D35}" destId="{C54290A2-1028-44F3-8F03-C06BC3469AEC}" srcOrd="1" destOrd="0" parTransId="{E4A6B947-71FC-4134-B4CA-00BC65E9DCC9}" sibTransId="{17072EF6-A159-4951-AEAE-B55E3E12AABE}"/>
    <dgm:cxn modelId="{F2D26BC4-2FC0-4B1C-80B0-AED4217AA269}" srcId="{7A254446-CB82-41EF-B17F-48EAD4AB8D35}" destId="{139B05B0-6D2E-4B52-B592-2C7F410E2B8C}" srcOrd="0" destOrd="0" parTransId="{747003DD-2723-4813-A487-31F32477613A}" sibTransId="{E2545335-1430-4194-A9EA-4D8FC931A71B}"/>
    <dgm:cxn modelId="{004DB3DD-0C3E-4EEA-A6A3-5FEA04D81300}" type="presOf" srcId="{C54290A2-1028-44F3-8F03-C06BC3469AEC}" destId="{EE9C48D4-4208-4645-9472-C0DAF2AC180E}" srcOrd="0" destOrd="0" presId="urn:microsoft.com/office/officeart/2005/8/layout/venn3"/>
    <dgm:cxn modelId="{CF281D89-641D-4884-AA63-3D32BEA67FF2}" type="presParOf" srcId="{E8B9E587-D4C9-4EC8-942A-11491E61E420}" destId="{CE59A22A-F268-493D-9A5E-E5BD46674DA3}" srcOrd="0" destOrd="0" presId="urn:microsoft.com/office/officeart/2005/8/layout/venn3"/>
    <dgm:cxn modelId="{3129545E-E14A-4F26-95F2-C0E24B3479DD}" type="presParOf" srcId="{E8B9E587-D4C9-4EC8-942A-11491E61E420}" destId="{4A5F7F64-2681-460D-AAE2-7EA376FE4F8A}" srcOrd="1" destOrd="0" presId="urn:microsoft.com/office/officeart/2005/8/layout/venn3"/>
    <dgm:cxn modelId="{ED5F278B-BA53-4C40-9A47-85801932B0EB}" type="presParOf" srcId="{E8B9E587-D4C9-4EC8-942A-11491E61E420}" destId="{EE9C48D4-4208-4645-9472-C0DAF2AC180E}" srcOrd="2" destOrd="0" presId="urn:microsoft.com/office/officeart/2005/8/layout/venn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265A18-0B7E-4FAD-8940-736D60940EAC}">
      <dsp:nvSpPr>
        <dsp:cNvPr id="0" name=""/>
        <dsp:cNvSpPr/>
      </dsp:nvSpPr>
      <dsp:spPr>
        <a:xfrm>
          <a:off x="2371625" y="1228625"/>
          <a:ext cx="743149" cy="743149"/>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Personal Protective Equipment (PPE)</a:t>
          </a:r>
          <a:endParaRPr lang="en-GB" sz="800" kern="1200"/>
        </a:p>
      </dsp:txBody>
      <dsp:txXfrm>
        <a:off x="2480457" y="1337457"/>
        <a:ext cx="525485" cy="525485"/>
      </dsp:txXfrm>
    </dsp:sp>
    <dsp:sp modelId="{5B3FE82F-1743-4025-B738-BF6A40EFDF90}">
      <dsp:nvSpPr>
        <dsp:cNvPr id="0" name=""/>
        <dsp:cNvSpPr/>
      </dsp:nvSpPr>
      <dsp:spPr>
        <a:xfrm rot="16200000">
          <a:off x="2664231" y="991422"/>
          <a:ext cx="157936" cy="185353"/>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87922" y="1052184"/>
        <a:ext cx="110555" cy="111211"/>
      </dsp:txXfrm>
    </dsp:sp>
    <dsp:sp modelId="{56B2E4EF-4CFB-46B4-9760-A694361634F8}">
      <dsp:nvSpPr>
        <dsp:cNvPr id="0" name=""/>
        <dsp:cNvSpPr/>
      </dsp:nvSpPr>
      <dsp:spPr>
        <a:xfrm>
          <a:off x="2278731" y="1695"/>
          <a:ext cx="928937" cy="9289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US" sz="600" kern="1200"/>
            <a:t>Ensure PPE looks like new and always replace when it is wearing out Chemical Safety:</a:t>
          </a:r>
          <a:endParaRPr lang="en-GB" sz="600" kern="1200"/>
        </a:p>
      </dsp:txBody>
      <dsp:txXfrm>
        <a:off x="2414771" y="137735"/>
        <a:ext cx="656857" cy="656857"/>
      </dsp:txXfrm>
    </dsp:sp>
    <dsp:sp modelId="{726A2CF2-704F-44D2-BC3F-959B2C82A56F}">
      <dsp:nvSpPr>
        <dsp:cNvPr id="0" name=""/>
        <dsp:cNvSpPr/>
      </dsp:nvSpPr>
      <dsp:spPr>
        <a:xfrm>
          <a:off x="3180333" y="1507523"/>
          <a:ext cx="157936" cy="185353"/>
        </a:xfrm>
        <a:prstGeom prst="rightArrow">
          <a:avLst>
            <a:gd name="adj1" fmla="val 60000"/>
            <a:gd name="adj2" fmla="val 50000"/>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80333" y="1544594"/>
        <a:ext cx="110555" cy="111211"/>
      </dsp:txXfrm>
    </dsp:sp>
    <dsp:sp modelId="{AF6A68FE-AF02-4E2B-B9DB-6427AC54B029}">
      <dsp:nvSpPr>
        <dsp:cNvPr id="0" name=""/>
        <dsp:cNvSpPr/>
      </dsp:nvSpPr>
      <dsp:spPr>
        <a:xfrm>
          <a:off x="3412767" y="1135731"/>
          <a:ext cx="928937" cy="928937"/>
        </a:xfrm>
        <a:prstGeom prst="ellipse">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US" sz="600" kern="1200"/>
            <a:t>Use only hotel-issued detergents and other cleaning agents before starting Good Housekeeping. </a:t>
          </a:r>
          <a:endParaRPr lang="en-GB" sz="600" kern="1200"/>
        </a:p>
      </dsp:txBody>
      <dsp:txXfrm>
        <a:off x="3548807" y="1271771"/>
        <a:ext cx="656857" cy="656857"/>
      </dsp:txXfrm>
    </dsp:sp>
    <dsp:sp modelId="{D3B02261-86BA-4D09-9CFB-111AD2819464}">
      <dsp:nvSpPr>
        <dsp:cNvPr id="0" name=""/>
        <dsp:cNvSpPr/>
      </dsp:nvSpPr>
      <dsp:spPr>
        <a:xfrm rot="5400000">
          <a:off x="2664231" y="2023624"/>
          <a:ext cx="157936" cy="185353"/>
        </a:xfrm>
        <a:prstGeom prst="rightArrow">
          <a:avLst>
            <a:gd name="adj1" fmla="val 60000"/>
            <a:gd name="adj2" fmla="val 50000"/>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87922" y="2037005"/>
        <a:ext cx="110555" cy="111211"/>
      </dsp:txXfrm>
    </dsp:sp>
    <dsp:sp modelId="{2B4F841B-4A34-4EAE-9FA8-A17504624CBD}">
      <dsp:nvSpPr>
        <dsp:cNvPr id="0" name=""/>
        <dsp:cNvSpPr/>
      </dsp:nvSpPr>
      <dsp:spPr>
        <a:xfrm>
          <a:off x="2278731" y="2269767"/>
          <a:ext cx="928937" cy="928937"/>
        </a:xfrm>
        <a:prstGeom prst="ellipse">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Clearly label and store chemicals in designated area</a:t>
          </a:r>
        </a:p>
      </dsp:txBody>
      <dsp:txXfrm>
        <a:off x="2414771" y="2405807"/>
        <a:ext cx="656857" cy="656857"/>
      </dsp:txXfrm>
    </dsp:sp>
    <dsp:sp modelId="{AF34DF3B-5957-4307-8911-9668369D42D3}">
      <dsp:nvSpPr>
        <dsp:cNvPr id="0" name=""/>
        <dsp:cNvSpPr/>
      </dsp:nvSpPr>
      <dsp:spPr>
        <a:xfrm rot="10800000">
          <a:off x="2148130" y="1507523"/>
          <a:ext cx="157936" cy="185353"/>
        </a:xfrm>
        <a:prstGeom prst="rightArrow">
          <a:avLst>
            <a:gd name="adj1" fmla="val 60000"/>
            <a:gd name="adj2" fmla="val 5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95511" y="1544594"/>
        <a:ext cx="110555" cy="111211"/>
      </dsp:txXfrm>
    </dsp:sp>
    <dsp:sp modelId="{6E619123-7736-4A17-BFA0-33968989DA04}">
      <dsp:nvSpPr>
        <dsp:cNvPr id="0" name=""/>
        <dsp:cNvSpPr/>
      </dsp:nvSpPr>
      <dsp:spPr>
        <a:xfrm>
          <a:off x="1144695" y="1135731"/>
          <a:ext cx="928937" cy="928937"/>
        </a:xfrm>
        <a:prstGeom prst="ellipse">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US" sz="600" kern="1200"/>
            <a:t>Housekeepers must use relevant PPE, such as gloves; if appropriate, safety goggles or helmets may be worn.</a:t>
          </a:r>
          <a:endParaRPr lang="en-GB" sz="600" kern="1200"/>
        </a:p>
      </dsp:txBody>
      <dsp:txXfrm>
        <a:off x="1280735" y="1271771"/>
        <a:ext cx="656857" cy="6568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28E1A7-018B-4ACC-9E40-C587975A388B}">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C57D93-F81F-49C6-A0C0-5BC65D1CF8C2}">
      <dsp:nvSpPr>
        <dsp:cNvPr id="0" name=""/>
        <dsp:cNvSpPr/>
      </dsp:nvSpPr>
      <dsp:spPr>
        <a:xfrm>
          <a:off x="304736" y="199960"/>
          <a:ext cx="5140116" cy="400178"/>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641" tIns="40640" rIns="40640" bIns="4064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US" sz="1600" kern="1200"/>
            <a:t>Lift heavy objects using your legs, not your back. </a:t>
          </a:r>
          <a:endParaRPr lang="en-GB" sz="1600" kern="1200"/>
        </a:p>
      </dsp:txBody>
      <dsp:txXfrm>
        <a:off x="304736" y="199960"/>
        <a:ext cx="5140116" cy="400178"/>
      </dsp:txXfrm>
    </dsp:sp>
    <dsp:sp modelId="{1F70976D-8EA8-419D-AA27-7316CBAC8882}">
      <dsp:nvSpPr>
        <dsp:cNvPr id="0" name=""/>
        <dsp:cNvSpPr/>
      </dsp:nvSpPr>
      <dsp:spPr>
        <a:xfrm>
          <a:off x="54625" y="149938"/>
          <a:ext cx="500222" cy="500222"/>
        </a:xfrm>
        <a:prstGeom prst="ellipse">
          <a:avLst/>
        </a:prstGeom>
        <a:solidFill>
          <a:schemeClr val="lt1">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52E17719-9A4D-4E7A-88CC-5B630CA8429A}">
      <dsp:nvSpPr>
        <dsp:cNvPr id="0" name=""/>
        <dsp:cNvSpPr/>
      </dsp:nvSpPr>
      <dsp:spPr>
        <a:xfrm>
          <a:off x="591492" y="800035"/>
          <a:ext cx="4853360" cy="400178"/>
        </a:xfrm>
        <a:prstGeom prst="rect">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641" tIns="40640" rIns="40640" bIns="4064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US" sz="1600" kern="1200"/>
            <a:t>Take regular breaks to avoid tired muscles and fatigue.</a:t>
          </a:r>
          <a:endParaRPr lang="en-GB" sz="1600" kern="1200"/>
        </a:p>
      </dsp:txBody>
      <dsp:txXfrm>
        <a:off x="591492" y="800035"/>
        <a:ext cx="4853360" cy="400178"/>
      </dsp:txXfrm>
    </dsp:sp>
    <dsp:sp modelId="{3390A957-64AF-4C11-8A12-04100D460C60}">
      <dsp:nvSpPr>
        <dsp:cNvPr id="0" name=""/>
        <dsp:cNvSpPr/>
      </dsp:nvSpPr>
      <dsp:spPr>
        <a:xfrm>
          <a:off x="341380" y="750013"/>
          <a:ext cx="500222" cy="500222"/>
        </a:xfrm>
        <a:prstGeom prst="ellipse">
          <a:avLst/>
        </a:prstGeom>
        <a:solidFill>
          <a:schemeClr val="lt1">
            <a:hueOff val="0"/>
            <a:satOff val="0"/>
            <a:lumOff val="0"/>
            <a:alphaOff val="0"/>
          </a:schemeClr>
        </a:solidFill>
        <a:ln w="6350" cap="flat" cmpd="sng" algn="ctr">
          <a:solidFill>
            <a:schemeClr val="accent4">
              <a:hueOff val="2450223"/>
              <a:satOff val="-10194"/>
              <a:lumOff val="2402"/>
              <a:alphaOff val="0"/>
            </a:schemeClr>
          </a:solidFill>
          <a:prstDash val="solid"/>
          <a:miter lim="800000"/>
        </a:ln>
        <a:effectLst/>
      </dsp:spPr>
      <dsp:style>
        <a:lnRef idx="1">
          <a:scrgbClr r="0" g="0" b="0"/>
        </a:lnRef>
        <a:fillRef idx="1">
          <a:scrgbClr r="0" g="0" b="0"/>
        </a:fillRef>
        <a:effectRef idx="2">
          <a:scrgbClr r="0" g="0" b="0"/>
        </a:effectRef>
        <a:fontRef idx="minor"/>
      </dsp:style>
    </dsp:sp>
    <dsp:sp modelId="{D27ACCF3-A0AD-4C9D-AF09-12ED1D2EBBF5}">
      <dsp:nvSpPr>
        <dsp:cNvPr id="0" name=""/>
        <dsp:cNvSpPr/>
      </dsp:nvSpPr>
      <dsp:spPr>
        <a:xfrm>
          <a:off x="679503" y="1400110"/>
          <a:ext cx="4765349" cy="400178"/>
        </a:xfrm>
        <a:prstGeom prst="rect">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641" tIns="40640" rIns="40640" bIns="4064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US" sz="1600" kern="1200"/>
            <a:t>When floors are wet, put up warning signs. </a:t>
          </a:r>
          <a:endParaRPr lang="en-GB" sz="1600" kern="1200"/>
        </a:p>
      </dsp:txBody>
      <dsp:txXfrm>
        <a:off x="679503" y="1400110"/>
        <a:ext cx="4765349" cy="400178"/>
      </dsp:txXfrm>
    </dsp:sp>
    <dsp:sp modelId="{E8D0F61D-B966-4537-A0C8-87F742DEC592}">
      <dsp:nvSpPr>
        <dsp:cNvPr id="0" name=""/>
        <dsp:cNvSpPr/>
      </dsp:nvSpPr>
      <dsp:spPr>
        <a:xfrm>
          <a:off x="429391" y="1350088"/>
          <a:ext cx="500222" cy="500222"/>
        </a:xfrm>
        <a:prstGeom prst="ellipse">
          <a:avLst/>
        </a:prstGeom>
        <a:solidFill>
          <a:schemeClr val="lt1">
            <a:hueOff val="0"/>
            <a:satOff val="0"/>
            <a:lumOff val="0"/>
            <a:alphaOff val="0"/>
          </a:schemeClr>
        </a:solidFill>
        <a:ln w="6350" cap="flat" cmpd="sng" algn="ctr">
          <a:solidFill>
            <a:schemeClr val="accent4">
              <a:hueOff val="4900445"/>
              <a:satOff val="-20388"/>
              <a:lumOff val="4804"/>
              <a:alphaOff val="0"/>
            </a:schemeClr>
          </a:solidFill>
          <a:prstDash val="solid"/>
          <a:miter lim="800000"/>
        </a:ln>
        <a:effectLst/>
      </dsp:spPr>
      <dsp:style>
        <a:lnRef idx="1">
          <a:scrgbClr r="0" g="0" b="0"/>
        </a:lnRef>
        <a:fillRef idx="1">
          <a:scrgbClr r="0" g="0" b="0"/>
        </a:fillRef>
        <a:effectRef idx="2">
          <a:scrgbClr r="0" g="0" b="0"/>
        </a:effectRef>
        <a:fontRef idx="minor"/>
      </dsp:style>
    </dsp:sp>
    <dsp:sp modelId="{457655D4-EF7C-48AA-BF00-07E43C96F89D}">
      <dsp:nvSpPr>
        <dsp:cNvPr id="0" name=""/>
        <dsp:cNvSpPr/>
      </dsp:nvSpPr>
      <dsp:spPr>
        <a:xfrm>
          <a:off x="591492" y="2000185"/>
          <a:ext cx="4853360" cy="400178"/>
        </a:xfrm>
        <a:prstGeom prst="rect">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641" tIns="40640" rIns="40640" bIns="40640" numCol="1" spcCol="1270" anchor="ctr" anchorCtr="0">
          <a:noAutofit/>
        </a:bodyPr>
        <a:lstStyle/>
        <a:p>
          <a:pPr marL="0" lvl="0" indent="0" algn="l" defTabSz="711200">
            <a:lnSpc>
              <a:spcPct val="90000"/>
            </a:lnSpc>
            <a:spcBef>
              <a:spcPct val="0"/>
            </a:spcBef>
            <a:spcAft>
              <a:spcPct val="35000"/>
            </a:spcAft>
            <a:buNone/>
          </a:pPr>
          <a:r>
            <a:rPr lang="en-GB" sz="1600" kern="1200"/>
            <a:t>Prevention of Slip-and-falls </a:t>
          </a:r>
        </a:p>
      </dsp:txBody>
      <dsp:txXfrm>
        <a:off x="591492" y="2000185"/>
        <a:ext cx="4853360" cy="400178"/>
      </dsp:txXfrm>
    </dsp:sp>
    <dsp:sp modelId="{11F86948-E9D7-474E-B1B7-7D5774FF7271}">
      <dsp:nvSpPr>
        <dsp:cNvPr id="0" name=""/>
        <dsp:cNvSpPr/>
      </dsp:nvSpPr>
      <dsp:spPr>
        <a:xfrm>
          <a:off x="341380" y="1950163"/>
          <a:ext cx="500222" cy="500222"/>
        </a:xfrm>
        <a:prstGeom prst="ellipse">
          <a:avLst/>
        </a:prstGeom>
        <a:solidFill>
          <a:schemeClr val="lt1">
            <a:hueOff val="0"/>
            <a:satOff val="0"/>
            <a:lumOff val="0"/>
            <a:alphaOff val="0"/>
          </a:schemeClr>
        </a:solidFill>
        <a:ln w="6350" cap="flat" cmpd="sng" algn="ctr">
          <a:solidFill>
            <a:schemeClr val="accent4">
              <a:hueOff val="7350668"/>
              <a:satOff val="-30583"/>
              <a:lumOff val="7206"/>
              <a:alphaOff val="0"/>
            </a:schemeClr>
          </a:solidFill>
          <a:prstDash val="solid"/>
          <a:miter lim="800000"/>
        </a:ln>
        <a:effectLst/>
      </dsp:spPr>
      <dsp:style>
        <a:lnRef idx="1">
          <a:scrgbClr r="0" g="0" b="0"/>
        </a:lnRef>
        <a:fillRef idx="1">
          <a:scrgbClr r="0" g="0" b="0"/>
        </a:fillRef>
        <a:effectRef idx="2">
          <a:scrgbClr r="0" g="0" b="0"/>
        </a:effectRef>
        <a:fontRef idx="minor"/>
      </dsp:style>
    </dsp:sp>
    <dsp:sp modelId="{1F807986-D036-4253-AE0E-2D28D4AC434E}">
      <dsp:nvSpPr>
        <dsp:cNvPr id="0" name=""/>
        <dsp:cNvSpPr/>
      </dsp:nvSpPr>
      <dsp:spPr>
        <a:xfrm>
          <a:off x="304736" y="2600260"/>
          <a:ext cx="5140116" cy="400178"/>
        </a:xfrm>
        <a:prstGeom prst="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641" tIns="40640" rIns="40640" bIns="4064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US" sz="1600" kern="1200"/>
            <a:t>Promptly clean up spills and wet surfaces.</a:t>
          </a:r>
          <a:endParaRPr lang="en-GB" sz="1600" kern="1200"/>
        </a:p>
      </dsp:txBody>
      <dsp:txXfrm>
        <a:off x="304736" y="2600260"/>
        <a:ext cx="5140116" cy="400178"/>
      </dsp:txXfrm>
    </dsp:sp>
    <dsp:sp modelId="{91ECBBB1-902D-4BC6-92BD-3EFB04576E14}">
      <dsp:nvSpPr>
        <dsp:cNvPr id="0" name=""/>
        <dsp:cNvSpPr/>
      </dsp:nvSpPr>
      <dsp:spPr>
        <a:xfrm>
          <a:off x="54625" y="2550238"/>
          <a:ext cx="500222" cy="500222"/>
        </a:xfrm>
        <a:prstGeom prst="ellipse">
          <a:avLst/>
        </a:prstGeom>
        <a:solidFill>
          <a:schemeClr val="lt1">
            <a:hueOff val="0"/>
            <a:satOff val="0"/>
            <a:lumOff val="0"/>
            <a:alphaOff val="0"/>
          </a:schemeClr>
        </a:solidFill>
        <a:ln w="6350" cap="flat" cmpd="sng" algn="ctr">
          <a:solidFill>
            <a:schemeClr val="accent4">
              <a:hueOff val="9800891"/>
              <a:satOff val="-40777"/>
              <a:lumOff val="9608"/>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59A22A-F268-493D-9A5E-E5BD46674DA3}">
      <dsp:nvSpPr>
        <dsp:cNvPr id="0" name=""/>
        <dsp:cNvSpPr/>
      </dsp:nvSpPr>
      <dsp:spPr>
        <a:xfrm>
          <a:off x="2701" y="160250"/>
          <a:ext cx="1917873" cy="1917873"/>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05547" tIns="20320" rIns="105547" bIns="20320" numCol="1" spcCol="1270" anchor="ctr" anchorCtr="0">
          <a:noAutofit/>
        </a:bodyPr>
        <a:lstStyle/>
        <a:p>
          <a:pPr marL="0" lvl="0" indent="0" algn="ctr" defTabSz="711200">
            <a:lnSpc>
              <a:spcPct val="90000"/>
            </a:lnSpc>
            <a:spcBef>
              <a:spcPct val="0"/>
            </a:spcBef>
            <a:spcAft>
              <a:spcPct val="35000"/>
            </a:spcAft>
            <a:buFont typeface="Symbol" panose="05050102010706020507" pitchFamily="18" charset="2"/>
            <a:buNone/>
          </a:pPr>
          <a:r>
            <a:rPr lang="en-US" sz="1600" kern="1200"/>
            <a:t>Check cords for signs of damage before using them. </a:t>
          </a:r>
          <a:endParaRPr lang="en-GB" sz="1600" kern="1200"/>
        </a:p>
      </dsp:txBody>
      <dsp:txXfrm>
        <a:off x="283567" y="441116"/>
        <a:ext cx="1356141" cy="1356141"/>
      </dsp:txXfrm>
    </dsp:sp>
    <dsp:sp modelId="{EE9C48D4-4208-4645-9472-C0DAF2AC180E}">
      <dsp:nvSpPr>
        <dsp:cNvPr id="0" name=""/>
        <dsp:cNvSpPr/>
      </dsp:nvSpPr>
      <dsp:spPr>
        <a:xfrm>
          <a:off x="1537000" y="160250"/>
          <a:ext cx="1917873" cy="1917873"/>
        </a:xfrm>
        <a:prstGeom prst="ellipse">
          <a:avLst/>
        </a:prstGeom>
        <a:solidFill>
          <a:schemeClr val="accent4">
            <a:alpha val="50000"/>
            <a:hueOff val="9800891"/>
            <a:satOff val="-40777"/>
            <a:lumOff val="9608"/>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05547" tIns="20320" rIns="105547" bIns="20320" numCol="1" spcCol="1270" anchor="ctr" anchorCtr="0">
          <a:noAutofit/>
        </a:bodyPr>
        <a:lstStyle/>
        <a:p>
          <a:pPr marL="0" lvl="0" indent="0" algn="ctr" defTabSz="711200">
            <a:lnSpc>
              <a:spcPct val="90000"/>
            </a:lnSpc>
            <a:spcBef>
              <a:spcPct val="0"/>
            </a:spcBef>
            <a:spcAft>
              <a:spcPct val="35000"/>
            </a:spcAft>
            <a:buFont typeface="Symbol" panose="05050102010706020507" pitchFamily="18" charset="2"/>
            <a:buNone/>
          </a:pPr>
          <a:r>
            <a:rPr lang="en-US" sz="1600" kern="1200"/>
            <a:t>Do not overload the circuits.</a:t>
          </a:r>
          <a:endParaRPr lang="en-GB" sz="1600" kern="1200"/>
        </a:p>
      </dsp:txBody>
      <dsp:txXfrm>
        <a:off x="1817866" y="441116"/>
        <a:ext cx="1356141" cy="13561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F3813-99D7-42E0-BBDD-2FE6177F1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1889</Words>
  <Characters>10612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Aiga Bordas</cp:lastModifiedBy>
  <cp:revision>5</cp:revision>
  <dcterms:created xsi:type="dcterms:W3CDTF">2024-02-21T10:55:00Z</dcterms:created>
  <dcterms:modified xsi:type="dcterms:W3CDTF">2024-02-22T07:03:00Z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e4f76d5e9e9b4c94cc56ce3487750bde9cf8930a3bb9b6f09d7a4426e9017f31</vt:lpwstr>
  </property>
  <property fmtid="{D5CDD505-2E9C-101B-9397-08002B2CF9AE}" pid="3" name="MSIP_Label_defa4170-0d19-0005-0004-bc88714345d2_Enabled">
    <vt:lpwstr>true</vt:lpwstr>
  </property>
  <property fmtid="{D5CDD505-2E9C-101B-9397-08002B2CF9AE}" pid="4" name="MSIP_Label_defa4170-0d19-0005-0004-bc88714345d2_SetDate">
    <vt:lpwstr>2024-02-08T15:12:10Z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dba5705b-a09f-4a6b-ba0a-1eb84f300694</vt:lpwstr>
  </property>
  <property fmtid="{D5CDD505-2E9C-101B-9397-08002B2CF9AE}" pid="9" name="MSIP_Label_defa4170-0d19-0005-0004-bc88714345d2_ContentBits">
    <vt:lpwstr>0</vt:lpwstr>
  </property>
</Properties>
</file>