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133C" w:rsidRPr="000A133C" w:rsidRDefault="000A133C" w:rsidP="000A133C">
      <w:pPr>
        <w:spacing w:after="0" w:line="540" w:lineRule="atLeast"/>
        <w:outlineLvl w:val="0"/>
        <w:rPr>
          <w:rFonts w:eastAsia="Times New Roman" w:cs="Times New Roman"/>
          <w:b/>
          <w:kern w:val="36"/>
          <w:sz w:val="32"/>
          <w:szCs w:val="32"/>
          <w:lang w:eastAsia="en-GB"/>
        </w:rPr>
      </w:pPr>
      <w:r w:rsidRPr="000A133C">
        <w:rPr>
          <w:rFonts w:eastAsia="Times New Roman" w:cs="Times New Roman"/>
          <w:b/>
          <w:kern w:val="36"/>
          <w:sz w:val="32"/>
          <w:szCs w:val="32"/>
          <w:lang w:eastAsia="en-GB"/>
        </w:rPr>
        <w:t>Discourse Analysis—What Speakers Do in Conversation</w:t>
      </w:r>
    </w:p>
    <w:p w:rsidR="000A133C" w:rsidRPr="000A133C" w:rsidRDefault="000A133C" w:rsidP="000A133C">
      <w:pPr>
        <w:spacing w:after="0" w:line="240" w:lineRule="auto"/>
        <w:rPr>
          <w:rFonts w:eastAsia="Times New Roman" w:cs="Times New Roman"/>
          <w:lang w:eastAsia="en-GB"/>
        </w:rPr>
      </w:pPr>
      <w:r w:rsidRPr="000A133C">
        <w:rPr>
          <w:rFonts w:eastAsia="Times New Roman" w:cs="Times New Roman"/>
          <w:lang w:eastAsia="en-GB"/>
        </w:rPr>
        <w:t> </w:t>
      </w:r>
    </w:p>
    <w:p w:rsidR="000A133C" w:rsidRPr="000A133C" w:rsidRDefault="000A133C" w:rsidP="00892D12">
      <w:pPr>
        <w:spacing w:before="150" w:after="150" w:line="315" w:lineRule="atLeast"/>
        <w:jc w:val="both"/>
        <w:rPr>
          <w:rFonts w:eastAsia="Times New Roman" w:cs="Times New Roman"/>
          <w:lang w:eastAsia="en-GB"/>
        </w:rPr>
      </w:pPr>
      <w:r w:rsidRPr="000A133C">
        <w:rPr>
          <w:rFonts w:eastAsia="Times New Roman" w:cs="Times New Roman"/>
          <w:lang w:eastAsia="en-GB"/>
        </w:rPr>
        <w:t>Discourse analysis is sometimes defined as the analysis of language 'beyond the sentence'. This contrasts with types of analysis more typical of modern linguistics, which are chiefly concerned with the study of grammar: the study of smaller bits of language, such as sounds (phonetics and phonology), parts of words (morphology), meaning (semantics), and the order of words in sentences (syntax). Discourse analysts study larger chunks of language as they flow together.</w:t>
      </w:r>
    </w:p>
    <w:p w:rsidR="000A133C" w:rsidRPr="000A133C" w:rsidRDefault="000A133C" w:rsidP="00892D12">
      <w:pPr>
        <w:spacing w:before="150" w:after="150" w:line="315" w:lineRule="atLeast"/>
        <w:jc w:val="both"/>
        <w:rPr>
          <w:rFonts w:eastAsia="Times New Roman" w:cs="Times New Roman"/>
          <w:lang w:eastAsia="en-GB"/>
        </w:rPr>
      </w:pPr>
      <w:r w:rsidRPr="000A133C">
        <w:rPr>
          <w:rFonts w:eastAsia="Times New Roman" w:cs="Times New Roman"/>
          <w:lang w:eastAsia="en-GB"/>
        </w:rPr>
        <w:t>Some discourse analysts consider the larger discourse context in order to understand how it affects the meaning of the sentence. For example, Charles Fillmore points out that two sentences taken together as a single discourse can have meanings different from each one taken separately. To illustrate, he asks you to imagine two independent signs at a swimming pool: "Please use the toilet, not the pool," says one. The other announces, "Pool for members only." If you regard each sign independently, they seem quite reasonable. But taking them together as a single discourse makes you go back and revise your interpretation of the first sentence after you've read the second.</w:t>
      </w:r>
    </w:p>
    <w:p w:rsidR="000A133C" w:rsidRPr="000A133C" w:rsidRDefault="000A133C" w:rsidP="00892D12">
      <w:pPr>
        <w:spacing w:before="450" w:after="0" w:line="300" w:lineRule="atLeast"/>
        <w:jc w:val="both"/>
        <w:outlineLvl w:val="2"/>
        <w:rPr>
          <w:rFonts w:eastAsia="Times New Roman" w:cs="Times New Roman"/>
          <w:b/>
          <w:bCs/>
          <w:lang w:eastAsia="en-GB"/>
        </w:rPr>
      </w:pPr>
      <w:r w:rsidRPr="000A133C">
        <w:rPr>
          <w:rFonts w:eastAsia="Times New Roman" w:cs="Times New Roman"/>
          <w:b/>
          <w:bCs/>
          <w:lang w:eastAsia="en-GB"/>
        </w:rPr>
        <w:t>Discourse and Frames</w:t>
      </w:r>
    </w:p>
    <w:p w:rsidR="000A133C" w:rsidRPr="000A133C" w:rsidRDefault="000A133C" w:rsidP="00892D12">
      <w:pPr>
        <w:spacing w:before="150" w:after="150" w:line="315" w:lineRule="atLeast"/>
        <w:jc w:val="both"/>
        <w:rPr>
          <w:rFonts w:eastAsia="Times New Roman" w:cs="Times New Roman"/>
          <w:lang w:eastAsia="en-GB"/>
        </w:rPr>
      </w:pPr>
      <w:r w:rsidRPr="000A133C">
        <w:rPr>
          <w:rFonts w:eastAsia="Times New Roman" w:cs="Times New Roman"/>
          <w:lang w:eastAsia="en-GB"/>
        </w:rPr>
        <w:t>'Reframing' is a way to talk about going back and re-interpreting the meaning of the first sentence. Frame analysis is a type of discourse analysis that asks, What activity are speakers engaged in when they say this? What do they think they are doing by talking in this way at this time? Consider how hard it is to make sense of what you are hearing or reading if you don't know who's talking or what the general topic is. When you read a newspaper, you need to know whether you are reading a news story, an editorial, or an advertisement in order to properly interpret the text you are reading. Years ago, when Orson Welles' radio play "The War of the Worlds" was broadcast, some listeners who tuned in late panicked, thinking they were hearing the actual end of the world. They mistook the frame for news instead of drama.</w:t>
      </w:r>
    </w:p>
    <w:p w:rsidR="000A133C" w:rsidRPr="000A133C" w:rsidRDefault="000A133C" w:rsidP="00892D12">
      <w:pPr>
        <w:spacing w:before="450" w:after="0" w:line="300" w:lineRule="atLeast"/>
        <w:jc w:val="both"/>
        <w:outlineLvl w:val="2"/>
        <w:rPr>
          <w:rFonts w:eastAsia="Times New Roman" w:cs="Times New Roman"/>
          <w:b/>
          <w:bCs/>
          <w:lang w:eastAsia="en-GB"/>
        </w:rPr>
      </w:pPr>
      <w:r w:rsidRPr="000A133C">
        <w:rPr>
          <w:rFonts w:eastAsia="Times New Roman" w:cs="Times New Roman"/>
          <w:b/>
          <w:bCs/>
          <w:lang w:eastAsia="en-GB"/>
        </w:rPr>
        <w:t>Turn-taking</w:t>
      </w:r>
    </w:p>
    <w:p w:rsidR="000A133C" w:rsidRPr="000A133C" w:rsidRDefault="000A133C" w:rsidP="00892D12">
      <w:pPr>
        <w:spacing w:before="150" w:after="150" w:line="315" w:lineRule="atLeast"/>
        <w:jc w:val="both"/>
        <w:rPr>
          <w:rFonts w:eastAsia="Times New Roman" w:cs="Times New Roman"/>
          <w:lang w:eastAsia="en-GB"/>
        </w:rPr>
      </w:pPr>
      <w:r w:rsidRPr="000A133C">
        <w:rPr>
          <w:rFonts w:eastAsia="Times New Roman" w:cs="Times New Roman"/>
          <w:lang w:eastAsia="en-GB"/>
        </w:rPr>
        <w:t xml:space="preserve">Conversation is an enterprise in which one person speaks, and another listens. Discourse analysts who study conversation note that speakers have systems for determining when one person's turn is over and the next person's turn begins. This exchange of turns or 'floors' is </w:t>
      </w:r>
      <w:r w:rsidR="009306A8" w:rsidRPr="007E32C4">
        <w:rPr>
          <w:rFonts w:eastAsia="Times New Roman" w:cs="Times New Roman"/>
          <w:lang w:eastAsia="en-GB"/>
        </w:rPr>
        <w:t>signalled</w:t>
      </w:r>
      <w:r w:rsidRPr="000A133C">
        <w:rPr>
          <w:rFonts w:eastAsia="Times New Roman" w:cs="Times New Roman"/>
          <w:lang w:eastAsia="en-GB"/>
        </w:rPr>
        <w:t xml:space="preserve"> by such linguistic means as intonation, pausing, and phrasing. Some people await a clear pause before beginning to speak, but others assume that 'winding down' is an invitation to someone else to take the floor. When speakers have different assumptions about how turn exchanges are </w:t>
      </w:r>
      <w:r w:rsidR="009306A8" w:rsidRPr="007E32C4">
        <w:rPr>
          <w:rFonts w:eastAsia="Times New Roman" w:cs="Times New Roman"/>
          <w:lang w:eastAsia="en-GB"/>
        </w:rPr>
        <w:t>signalled</w:t>
      </w:r>
      <w:r w:rsidRPr="000A133C">
        <w:rPr>
          <w:rFonts w:eastAsia="Times New Roman" w:cs="Times New Roman"/>
          <w:lang w:eastAsia="en-GB"/>
        </w:rPr>
        <w:t>, they may inadvertently interrupt or feel interrupted. On the other hand, speakers also frequently take the floor even though they know the other speaker has not invited them to do so.</w:t>
      </w:r>
    </w:p>
    <w:p w:rsidR="000A133C" w:rsidRPr="000A133C" w:rsidRDefault="000A133C" w:rsidP="00892D12">
      <w:pPr>
        <w:spacing w:before="150" w:after="150" w:line="315" w:lineRule="atLeast"/>
        <w:jc w:val="both"/>
        <w:rPr>
          <w:rFonts w:eastAsia="Times New Roman" w:cs="Times New Roman"/>
          <w:lang w:eastAsia="en-GB"/>
        </w:rPr>
      </w:pPr>
      <w:r w:rsidRPr="000A133C">
        <w:rPr>
          <w:rFonts w:eastAsia="Times New Roman" w:cs="Times New Roman"/>
          <w:lang w:eastAsia="en-GB"/>
        </w:rPr>
        <w:t xml:space="preserve">Listenership too may be </w:t>
      </w:r>
      <w:r w:rsidR="002767F4" w:rsidRPr="007E32C4">
        <w:rPr>
          <w:rFonts w:eastAsia="Times New Roman" w:cs="Times New Roman"/>
          <w:lang w:eastAsia="en-GB"/>
        </w:rPr>
        <w:t>signalled</w:t>
      </w:r>
      <w:r w:rsidRPr="000A133C">
        <w:rPr>
          <w:rFonts w:eastAsia="Times New Roman" w:cs="Times New Roman"/>
          <w:lang w:eastAsia="en-GB"/>
        </w:rPr>
        <w:t xml:space="preserve"> in different ways. Some people expect frequent nodding as well as listener feedback such as 'mhm', 'uhuh', and 'yeah'. Less of this than you expect can create the impression that someone is not listening; more than you expect can give the impression that you are being rushed along. For some, eye contact is expected nearly continually; for others, it should only be intermittent. The type of listener response you get can change how you speak: If someone seems </w:t>
      </w:r>
      <w:r w:rsidRPr="000A133C">
        <w:rPr>
          <w:rFonts w:eastAsia="Times New Roman" w:cs="Times New Roman"/>
          <w:lang w:eastAsia="en-GB"/>
        </w:rPr>
        <w:lastRenderedPageBreak/>
        <w:t>uninterested or uncomprehending (whether or not they truly are), you may slow down, repeat, or overexplain, giving the impression you are 'talking down.' Frederick Erickson has shown that this can occur in conversations between black and white speakers, because of different habits with regard to showing listenership.</w:t>
      </w:r>
    </w:p>
    <w:p w:rsidR="000A133C" w:rsidRPr="000A133C" w:rsidRDefault="000A133C" w:rsidP="00892D12">
      <w:pPr>
        <w:spacing w:before="450" w:after="0" w:line="300" w:lineRule="atLeast"/>
        <w:jc w:val="both"/>
        <w:outlineLvl w:val="2"/>
        <w:rPr>
          <w:rFonts w:eastAsia="Times New Roman" w:cs="Times New Roman"/>
          <w:b/>
          <w:bCs/>
          <w:lang w:eastAsia="en-GB"/>
        </w:rPr>
      </w:pPr>
      <w:r w:rsidRPr="000A133C">
        <w:rPr>
          <w:rFonts w:eastAsia="Times New Roman" w:cs="Times New Roman"/>
          <w:b/>
          <w:bCs/>
          <w:lang w:eastAsia="en-GB"/>
        </w:rPr>
        <w:t>Discourse Markers</w:t>
      </w:r>
    </w:p>
    <w:p w:rsidR="000A133C" w:rsidRPr="000A133C" w:rsidRDefault="000A133C" w:rsidP="00892D12">
      <w:pPr>
        <w:spacing w:before="150" w:after="150" w:line="315" w:lineRule="atLeast"/>
        <w:jc w:val="both"/>
        <w:rPr>
          <w:rFonts w:eastAsia="Times New Roman" w:cs="Times New Roman"/>
          <w:lang w:eastAsia="en-GB"/>
        </w:rPr>
      </w:pPr>
      <w:r w:rsidRPr="000A133C">
        <w:rPr>
          <w:rFonts w:eastAsia="Times New Roman" w:cs="Times New Roman"/>
          <w:lang w:eastAsia="en-GB"/>
        </w:rPr>
        <w:t>'Discourse markers' is the term linguists give to the little words like 'well', 'oh', 'but', and 'and' that break our speech up into parts and show the relation between parts. 'Oh' prepares the hearer for a surprising or just-remembered item, and 'but' indicates that sentence to follow is in opposition to the one before. However, these markers don't necessarily mean what the dictionary says they mean. Some people use 'and' just to start a new thought, and some people put 'but' at the end of their sentences, as a way of trailing off gently. Realizing that these words can function as discourse markers is important to prevent the frustration that can be experienced if you expect every word to have its dictionary meaning every time it's used.</w:t>
      </w:r>
    </w:p>
    <w:p w:rsidR="000A133C" w:rsidRPr="000A133C" w:rsidRDefault="000A133C" w:rsidP="00892D12">
      <w:pPr>
        <w:spacing w:before="450" w:after="0" w:line="300" w:lineRule="atLeast"/>
        <w:jc w:val="both"/>
        <w:outlineLvl w:val="2"/>
        <w:rPr>
          <w:rFonts w:eastAsia="Times New Roman" w:cs="Times New Roman"/>
          <w:b/>
          <w:bCs/>
          <w:lang w:eastAsia="en-GB"/>
        </w:rPr>
      </w:pPr>
      <w:r w:rsidRPr="000A133C">
        <w:rPr>
          <w:rFonts w:eastAsia="Times New Roman" w:cs="Times New Roman"/>
          <w:b/>
          <w:bCs/>
          <w:lang w:eastAsia="en-GB"/>
        </w:rPr>
        <w:t>Speech Acts</w:t>
      </w:r>
    </w:p>
    <w:p w:rsidR="000A133C" w:rsidRPr="000A133C" w:rsidRDefault="000A133C" w:rsidP="00892D12">
      <w:pPr>
        <w:spacing w:before="150" w:after="150" w:line="315" w:lineRule="atLeast"/>
        <w:jc w:val="both"/>
        <w:rPr>
          <w:rFonts w:eastAsia="Times New Roman" w:cs="Times New Roman"/>
          <w:lang w:eastAsia="en-GB"/>
        </w:rPr>
      </w:pPr>
      <w:r w:rsidRPr="000A133C">
        <w:rPr>
          <w:rFonts w:eastAsia="Times New Roman" w:cs="Times New Roman"/>
          <w:lang w:eastAsia="en-GB"/>
        </w:rPr>
        <w:t>Speech act analysis asks not what form the utterance takes but what it does. Saying "I now pronounce you man and wife" enacts a marriage. Studying speech acts such as complimenting allows discourse analysts to ask what counts as a compliment, who gives compliments to whom, and what other function they can serve. For example, linguists have observed that women are more likely both to give compliments and to get them. There are also cultural differences; in India, politeness requires that if someone compliments one of your possessions, you should offer to give the item as a gift, so complimenting can be a way of asking for things. An Indian woman who had just met her son's American wife was shocked to hear her new daughter-in-law praise her beautiful saris. She commented, "What kind of girl did he marry? She wants everything!" By comparing how people in different cultures use language, discourse analysts hope to make a contribution to improving cross-cultural understanding.</w:t>
      </w:r>
    </w:p>
    <w:p w:rsidR="000A133C" w:rsidRPr="000A133C" w:rsidRDefault="000A133C" w:rsidP="000A133C">
      <w:pPr>
        <w:spacing w:after="0" w:line="240" w:lineRule="auto"/>
        <w:rPr>
          <w:rFonts w:eastAsia="Times New Roman" w:cs="Times New Roman"/>
          <w:lang w:eastAsia="en-GB"/>
        </w:rPr>
      </w:pPr>
      <w:r w:rsidRPr="000A133C">
        <w:rPr>
          <w:rFonts w:eastAsia="Times New Roman" w:cs="Times New Roman"/>
          <w:lang w:eastAsia="en-GB"/>
        </w:rPr>
        <w:t>by</w:t>
      </w:r>
    </w:p>
    <w:p w:rsidR="000A133C" w:rsidRPr="000A133C" w:rsidRDefault="000A133C" w:rsidP="000A133C">
      <w:pPr>
        <w:spacing w:before="150" w:after="150" w:line="315" w:lineRule="atLeast"/>
        <w:rPr>
          <w:rFonts w:eastAsia="Times New Roman" w:cs="Times New Roman"/>
          <w:lang w:eastAsia="en-GB"/>
        </w:rPr>
      </w:pPr>
      <w:r w:rsidRPr="000A133C">
        <w:rPr>
          <w:rFonts w:eastAsia="Times New Roman" w:cs="Times New Roman"/>
          <w:lang w:eastAsia="en-GB"/>
        </w:rPr>
        <w:t>Deborah Tannen</w:t>
      </w:r>
    </w:p>
    <w:p w:rsidR="00F43974" w:rsidRPr="007E32C4" w:rsidRDefault="00F43974">
      <w:pPr>
        <w:rPr>
          <w:sz w:val="28"/>
          <w:szCs w:val="28"/>
        </w:rPr>
      </w:pPr>
    </w:p>
    <w:p w:rsidR="00084BC3" w:rsidRPr="007E32C4" w:rsidRDefault="00084BC3">
      <w:pPr>
        <w:rPr>
          <w:sz w:val="28"/>
          <w:szCs w:val="28"/>
        </w:rPr>
      </w:pPr>
    </w:p>
    <w:p w:rsidR="002B48E6" w:rsidRPr="007E32C4" w:rsidRDefault="002B48E6" w:rsidP="002B48E6">
      <w:pPr>
        <w:rPr>
          <w:sz w:val="28"/>
          <w:szCs w:val="28"/>
        </w:rPr>
      </w:pPr>
    </w:p>
    <w:p w:rsidR="002B48E6" w:rsidRPr="007E32C4" w:rsidRDefault="002B48E6" w:rsidP="002B48E6">
      <w:pPr>
        <w:rPr>
          <w:sz w:val="28"/>
          <w:szCs w:val="28"/>
        </w:rPr>
      </w:pPr>
    </w:p>
    <w:p w:rsidR="002B48E6" w:rsidRPr="007E32C4" w:rsidRDefault="002B48E6" w:rsidP="002B48E6">
      <w:pPr>
        <w:rPr>
          <w:sz w:val="28"/>
          <w:szCs w:val="28"/>
        </w:rPr>
      </w:pPr>
    </w:p>
    <w:p w:rsidR="002B48E6" w:rsidRDefault="002B48E6" w:rsidP="002B48E6"/>
    <w:p w:rsidR="007E32C4" w:rsidRDefault="007E32C4" w:rsidP="006A155E">
      <w:pPr>
        <w:jc w:val="both"/>
        <w:rPr>
          <w:b/>
          <w:sz w:val="40"/>
          <w:szCs w:val="40"/>
          <w:u w:val="single"/>
        </w:rPr>
      </w:pPr>
    </w:p>
    <w:p w:rsidR="002B48E6" w:rsidRPr="00246516" w:rsidRDefault="002B48E6" w:rsidP="006A155E">
      <w:pPr>
        <w:jc w:val="both"/>
        <w:rPr>
          <w:b/>
          <w:sz w:val="40"/>
          <w:szCs w:val="40"/>
          <w:u w:val="single"/>
        </w:rPr>
      </w:pPr>
      <w:bookmarkStart w:id="0" w:name="_GoBack"/>
      <w:bookmarkEnd w:id="0"/>
      <w:r w:rsidRPr="00246516">
        <w:rPr>
          <w:b/>
          <w:sz w:val="40"/>
          <w:szCs w:val="40"/>
          <w:u w:val="single"/>
        </w:rPr>
        <w:lastRenderedPageBreak/>
        <w:t>Some general features of spoken English</w:t>
      </w:r>
    </w:p>
    <w:p w:rsidR="00C46F62" w:rsidRDefault="00C46F62" w:rsidP="006A155E">
      <w:pPr>
        <w:jc w:val="both"/>
        <w:rPr>
          <w:b/>
          <w:sz w:val="32"/>
          <w:szCs w:val="32"/>
        </w:rPr>
      </w:pPr>
    </w:p>
    <w:p w:rsidR="002B48E6" w:rsidRPr="002B48E6" w:rsidRDefault="002B48E6" w:rsidP="006A155E">
      <w:pPr>
        <w:jc w:val="both"/>
        <w:rPr>
          <w:b/>
          <w:sz w:val="32"/>
          <w:szCs w:val="32"/>
        </w:rPr>
      </w:pPr>
      <w:r w:rsidRPr="002B48E6">
        <w:rPr>
          <w:b/>
          <w:sz w:val="32"/>
          <w:szCs w:val="32"/>
        </w:rPr>
        <w:t>Backchannels</w:t>
      </w:r>
    </w:p>
    <w:p w:rsidR="002B48E6" w:rsidRDefault="002B48E6" w:rsidP="006A155E">
      <w:pPr>
        <w:jc w:val="both"/>
      </w:pPr>
      <w:r>
        <w:t>Listeners may show the speaker that they are listening and understanding by saying</w:t>
      </w:r>
      <w:r w:rsidR="006A155E">
        <w:t xml:space="preserve"> </w:t>
      </w:r>
      <w:r>
        <w:t>mmm or little words like yeah, usually skilfully placed at the end of a clause. These</w:t>
      </w:r>
      <w:r w:rsidR="006A155E">
        <w:t xml:space="preserve"> </w:t>
      </w:r>
      <w:r>
        <w:t>are called backchannels or, sometimes, minimal responses.</w:t>
      </w:r>
    </w:p>
    <w:p w:rsidR="002B48E6" w:rsidRPr="002B48E6" w:rsidRDefault="002B48E6" w:rsidP="006A155E">
      <w:pPr>
        <w:jc w:val="both"/>
        <w:rPr>
          <w:b/>
          <w:sz w:val="32"/>
          <w:szCs w:val="32"/>
        </w:rPr>
      </w:pPr>
      <w:r w:rsidRPr="002B48E6">
        <w:rPr>
          <w:b/>
          <w:sz w:val="32"/>
          <w:szCs w:val="32"/>
        </w:rPr>
        <w:t>Clause combining</w:t>
      </w:r>
    </w:p>
    <w:p w:rsidR="002B48E6" w:rsidRDefault="002B48E6" w:rsidP="006A155E">
      <w:pPr>
        <w:jc w:val="both"/>
      </w:pPr>
      <w:r>
        <w:t>When they are speaking spontaneously people do not usually have time to combine</w:t>
      </w:r>
      <w:r w:rsidR="006A155E">
        <w:t xml:space="preserve"> </w:t>
      </w:r>
      <w:r>
        <w:t>their clauses in the varied ways that they might use in writing (when they might have</w:t>
      </w:r>
      <w:r w:rsidR="006A155E">
        <w:t xml:space="preserve"> </w:t>
      </w:r>
      <w:r>
        <w:t>many subordinate clauses introduced by a range of conjunctions such as however,</w:t>
      </w:r>
      <w:r w:rsidR="006A155E">
        <w:t xml:space="preserve"> </w:t>
      </w:r>
      <w:r>
        <w:t>therefore or since). The most frequent conjunction in spoken English is the allpurpose</w:t>
      </w:r>
      <w:r w:rsidR="006A155E">
        <w:t xml:space="preserve"> </w:t>
      </w:r>
      <w:r w:rsidRPr="009D68BD">
        <w:rPr>
          <w:i/>
        </w:rPr>
        <w:t>and</w:t>
      </w:r>
      <w:r>
        <w:t xml:space="preserve">. </w:t>
      </w:r>
      <w:r w:rsidRPr="009D68BD">
        <w:rPr>
          <w:i/>
        </w:rPr>
        <w:t>So</w:t>
      </w:r>
      <w:r>
        <w:t xml:space="preserve"> and </w:t>
      </w:r>
      <w:r w:rsidRPr="009D68BD">
        <w:rPr>
          <w:i/>
        </w:rPr>
        <w:t>but</w:t>
      </w:r>
      <w:r>
        <w:t xml:space="preserve"> are also frequent, but less so since they have more specific</w:t>
      </w:r>
      <w:r w:rsidR="006A155E">
        <w:t xml:space="preserve"> </w:t>
      </w:r>
      <w:r>
        <w:t>meanings (so suggests that what follows is the result of what has just been said, and</w:t>
      </w:r>
      <w:r w:rsidR="006A155E">
        <w:t xml:space="preserve"> </w:t>
      </w:r>
      <w:r>
        <w:t>but suggests a contrast).</w:t>
      </w:r>
    </w:p>
    <w:p w:rsidR="002B48E6" w:rsidRPr="002B48E6" w:rsidRDefault="002B48E6" w:rsidP="006A155E">
      <w:pPr>
        <w:jc w:val="both"/>
        <w:rPr>
          <w:b/>
          <w:sz w:val="32"/>
          <w:szCs w:val="32"/>
        </w:rPr>
      </w:pPr>
      <w:r w:rsidRPr="002B48E6">
        <w:rPr>
          <w:b/>
          <w:sz w:val="32"/>
          <w:szCs w:val="32"/>
        </w:rPr>
        <w:t>Deixis</w:t>
      </w:r>
    </w:p>
    <w:p w:rsidR="002B48E6" w:rsidRDefault="002B48E6" w:rsidP="006A155E">
      <w:pPr>
        <w:jc w:val="both"/>
      </w:pPr>
      <w:r>
        <w:t>When they are speaking people often refer to things that are in the immediate context.</w:t>
      </w:r>
      <w:r w:rsidR="006A155E">
        <w:t xml:space="preserve"> </w:t>
      </w:r>
      <w:r>
        <w:t>The pronouns I and you are very frequent, referring to the speaker and the listener,</w:t>
      </w:r>
      <w:r w:rsidR="006A155E">
        <w:t xml:space="preserve"> </w:t>
      </w:r>
      <w:r>
        <w:t>and so are words such as here and now. This and that are used to ‘point’ to things that</w:t>
      </w:r>
      <w:r w:rsidR="006A155E">
        <w:t xml:space="preserve"> </w:t>
      </w:r>
      <w:r>
        <w:t>are present or that have just been mentioned. Indefinite this is often used</w:t>
      </w:r>
      <w:r w:rsidR="006A155E">
        <w:t xml:space="preserve"> </w:t>
      </w:r>
      <w:r>
        <w:t>metaphorically, to introduce something that is new to the discourse as if it was</w:t>
      </w:r>
      <w:r w:rsidR="006A155E">
        <w:t xml:space="preserve"> </w:t>
      </w:r>
      <w:r>
        <w:t>actually present. Like the conversational historic present tense, using indefinite this</w:t>
      </w:r>
      <w:r w:rsidR="006A155E">
        <w:t xml:space="preserve"> </w:t>
      </w:r>
      <w:r>
        <w:t>involves the listener and helps to make the discourse more vivid.</w:t>
      </w:r>
    </w:p>
    <w:p w:rsidR="002B48E6" w:rsidRPr="002B48E6" w:rsidRDefault="002B48E6" w:rsidP="006A155E">
      <w:pPr>
        <w:jc w:val="both"/>
        <w:rPr>
          <w:b/>
          <w:sz w:val="32"/>
          <w:szCs w:val="32"/>
        </w:rPr>
      </w:pPr>
      <w:r w:rsidRPr="002B48E6">
        <w:rPr>
          <w:b/>
          <w:sz w:val="32"/>
          <w:szCs w:val="32"/>
        </w:rPr>
        <w:t>Conversational historical present</w:t>
      </w:r>
    </w:p>
    <w:p w:rsidR="002B48E6" w:rsidRDefault="002B48E6" w:rsidP="006A155E">
      <w:pPr>
        <w:jc w:val="both"/>
      </w:pPr>
      <w:r>
        <w:t>When people are talking about something that happened in the past the verbs are</w:t>
      </w:r>
      <w:r w:rsidR="000F2AFF">
        <w:t xml:space="preserve"> </w:t>
      </w:r>
      <w:r>
        <w:t>usually in the past tense, but they are sometimes in the present tense instead (even</w:t>
      </w:r>
      <w:r w:rsidR="000F2AFF">
        <w:t xml:space="preserve"> </w:t>
      </w:r>
      <w:r>
        <w:t>though they are talking about the past). The present tense makes the discourse more</w:t>
      </w:r>
      <w:r w:rsidR="000F2AFF">
        <w:t xml:space="preserve"> </w:t>
      </w:r>
      <w:r>
        <w:t>involving and lively because events are presented as if they were actually happening</w:t>
      </w:r>
      <w:r w:rsidR="000F2AFF">
        <w:t xml:space="preserve"> </w:t>
      </w:r>
      <w:r>
        <w:t>right now. When a present tense verb refers to a past event the tense is termed the</w:t>
      </w:r>
      <w:r w:rsidR="000F2AFF">
        <w:t xml:space="preserve"> </w:t>
      </w:r>
      <w:r>
        <w:t>conversational historical present.</w:t>
      </w:r>
    </w:p>
    <w:p w:rsidR="002B48E6" w:rsidRPr="00014054" w:rsidRDefault="002B48E6" w:rsidP="006A155E">
      <w:pPr>
        <w:jc w:val="both"/>
        <w:rPr>
          <w:b/>
        </w:rPr>
      </w:pPr>
      <w:r w:rsidRPr="00014054">
        <w:rPr>
          <w:b/>
        </w:rPr>
        <w:t>Examples:</w:t>
      </w:r>
    </w:p>
    <w:p w:rsidR="002B48E6" w:rsidRDefault="002B48E6" w:rsidP="006A155E">
      <w:pPr>
        <w:jc w:val="both"/>
      </w:pPr>
      <w:r>
        <w:t>Past tenses I thought “what on earth is he up to?”</w:t>
      </w:r>
    </w:p>
    <w:p w:rsidR="002B48E6" w:rsidRDefault="002B48E6" w:rsidP="006A155E">
      <w:pPr>
        <w:jc w:val="both"/>
      </w:pPr>
      <w:r>
        <w:t>I was thinking “what on earth is he up to?”</w:t>
      </w:r>
    </w:p>
    <w:p w:rsidR="002B48E6" w:rsidRDefault="002B48E6" w:rsidP="006A155E">
      <w:pPr>
        <w:jc w:val="both"/>
      </w:pPr>
      <w:r>
        <w:t>Conversational historical present I think “what on earth is he up to?”</w:t>
      </w:r>
    </w:p>
    <w:p w:rsidR="002B48E6" w:rsidRDefault="002B48E6" w:rsidP="006A155E">
      <w:pPr>
        <w:jc w:val="both"/>
      </w:pPr>
      <w:r>
        <w:t>I’m thinking “what on earth is he up to?”</w:t>
      </w:r>
    </w:p>
    <w:p w:rsidR="002B48E6" w:rsidRPr="002B48E6" w:rsidRDefault="002B48E6" w:rsidP="006A155E">
      <w:pPr>
        <w:jc w:val="both"/>
        <w:rPr>
          <w:b/>
          <w:sz w:val="32"/>
          <w:szCs w:val="32"/>
        </w:rPr>
      </w:pPr>
      <w:r w:rsidRPr="002B48E6">
        <w:rPr>
          <w:b/>
          <w:sz w:val="32"/>
          <w:szCs w:val="32"/>
        </w:rPr>
        <w:t>Discourse markers</w:t>
      </w:r>
    </w:p>
    <w:p w:rsidR="002B48E6" w:rsidRDefault="002B48E6" w:rsidP="006A155E">
      <w:pPr>
        <w:jc w:val="both"/>
      </w:pPr>
      <w:r>
        <w:t>These include well, oh, like, of course, yeah, right, oh, and many more.</w:t>
      </w:r>
      <w:r w:rsidR="000F2AFF">
        <w:t xml:space="preserve"> </w:t>
      </w:r>
      <w:r>
        <w:t>Discourse markers are important features of spoken language with many different</w:t>
      </w:r>
      <w:r w:rsidR="000F2AFF">
        <w:t xml:space="preserve"> </w:t>
      </w:r>
      <w:r>
        <w:t>functions. They usually perform several functions at the same time. Their overall</w:t>
      </w:r>
      <w:r w:rsidR="000F2AFF">
        <w:t xml:space="preserve"> </w:t>
      </w:r>
      <w:r>
        <w:t xml:space="preserve">function is to show the listener how to interpret what the </w:t>
      </w:r>
      <w:r>
        <w:lastRenderedPageBreak/>
        <w:t>speaker is saying (so they</w:t>
      </w:r>
      <w:r w:rsidR="000F2AFF">
        <w:t xml:space="preserve"> </w:t>
      </w:r>
      <w:r>
        <w:t>don’t affect the literal meaning of what is being said). The discourse markers in the</w:t>
      </w:r>
      <w:r w:rsidR="000F2AFF">
        <w:t xml:space="preserve"> </w:t>
      </w:r>
      <w:r>
        <w:t>extracts illustrate some of their most typical functions:</w:t>
      </w:r>
    </w:p>
    <w:p w:rsidR="002B48E6" w:rsidRDefault="002B48E6" w:rsidP="006A155E">
      <w:pPr>
        <w:jc w:val="both"/>
      </w:pPr>
      <w:r>
        <w:t>• marking the beginning or end of a turn</w:t>
      </w:r>
    </w:p>
    <w:p w:rsidR="002B48E6" w:rsidRDefault="002B48E6" w:rsidP="006A155E">
      <w:pPr>
        <w:jc w:val="both"/>
      </w:pPr>
      <w:r>
        <w:t>• marking grammatical structure by being placed at the beginning or end of a</w:t>
      </w:r>
      <w:r w:rsidR="000F2AFF">
        <w:t xml:space="preserve"> </w:t>
      </w:r>
      <w:r>
        <w:t>clause, or at the start of reported speech</w:t>
      </w:r>
    </w:p>
    <w:p w:rsidR="002B48E6" w:rsidRDefault="002B48E6" w:rsidP="006A155E">
      <w:pPr>
        <w:jc w:val="both"/>
      </w:pPr>
      <w:r>
        <w:t>• marking information that is new to the discourse or marking the start of a new</w:t>
      </w:r>
      <w:r w:rsidR="000F2AFF">
        <w:t xml:space="preserve"> </w:t>
      </w:r>
      <w:r>
        <w:t>topic</w:t>
      </w:r>
    </w:p>
    <w:p w:rsidR="002B48E6" w:rsidRDefault="002B48E6" w:rsidP="006A155E">
      <w:pPr>
        <w:jc w:val="both"/>
      </w:pPr>
      <w:r>
        <w:t>• showing how the speaker feels about what they are about to say or about what</w:t>
      </w:r>
      <w:r w:rsidR="000F2AFF">
        <w:t xml:space="preserve"> </w:t>
      </w:r>
      <w:r>
        <w:t>they have already said</w:t>
      </w:r>
    </w:p>
    <w:p w:rsidR="002B48E6" w:rsidRDefault="002B48E6" w:rsidP="006A155E">
      <w:pPr>
        <w:jc w:val="both"/>
      </w:pPr>
      <w:r>
        <w:t>• checking that the listener is following</w:t>
      </w:r>
    </w:p>
    <w:p w:rsidR="002B48E6" w:rsidRDefault="002B48E6" w:rsidP="006A155E">
      <w:pPr>
        <w:jc w:val="both"/>
      </w:pPr>
      <w:r>
        <w:t>• creating solidarity with the listener</w:t>
      </w:r>
    </w:p>
    <w:p w:rsidR="002B48E6" w:rsidRDefault="002B48E6" w:rsidP="006A155E">
      <w:pPr>
        <w:jc w:val="both"/>
      </w:pPr>
      <w:r>
        <w:t>• appealing to the listener for understanding</w:t>
      </w:r>
    </w:p>
    <w:p w:rsidR="002B48E6" w:rsidRDefault="002B48E6" w:rsidP="006A155E">
      <w:pPr>
        <w:jc w:val="both"/>
      </w:pPr>
      <w:r>
        <w:t>Like intensifiers, there are often striking differences between the discourse markers</w:t>
      </w:r>
      <w:r w:rsidR="000F2AFF">
        <w:t xml:space="preserve"> </w:t>
      </w:r>
      <w:r>
        <w:t>that younger speakers like to use and those that older speakers use.</w:t>
      </w:r>
    </w:p>
    <w:p w:rsidR="002B48E6" w:rsidRPr="002B48E6" w:rsidRDefault="002B48E6" w:rsidP="006A155E">
      <w:pPr>
        <w:jc w:val="both"/>
        <w:rPr>
          <w:b/>
          <w:sz w:val="32"/>
          <w:szCs w:val="32"/>
        </w:rPr>
      </w:pPr>
      <w:r w:rsidRPr="002B48E6">
        <w:rPr>
          <w:b/>
          <w:sz w:val="32"/>
          <w:szCs w:val="32"/>
        </w:rPr>
        <w:t>General extenders</w:t>
      </w:r>
    </w:p>
    <w:p w:rsidR="002B48E6" w:rsidRDefault="002B48E6" w:rsidP="006A155E">
      <w:pPr>
        <w:jc w:val="both"/>
      </w:pPr>
      <w:r>
        <w:t>These are phrases like and stuff, and things, or something or and all that. They are</w:t>
      </w:r>
      <w:r w:rsidR="000F2AFF">
        <w:t xml:space="preserve"> </w:t>
      </w:r>
      <w:r>
        <w:t>termed ‘general extenders’ because they often indicate that the previous word is part</w:t>
      </w:r>
      <w:r w:rsidR="000F2AFF">
        <w:t xml:space="preserve"> </w:t>
      </w:r>
      <w:r>
        <w:t>of a set, so they extend the meaning of that word without having to specify all the</w:t>
      </w:r>
      <w:r w:rsidR="000F2AFF">
        <w:t xml:space="preserve"> </w:t>
      </w:r>
      <w:r>
        <w:t>members of the set. For example, and stuff in I used to wear punk ear rings and stuff</w:t>
      </w:r>
      <w:r w:rsidR="000F2AFF">
        <w:t xml:space="preserve"> </w:t>
      </w:r>
      <w:r>
        <w:t>refers to a set of things that people wear when they want to look like a punk.</w:t>
      </w:r>
      <w:r w:rsidR="000F2AFF">
        <w:t xml:space="preserve"> </w:t>
      </w:r>
      <w:r>
        <w:t>Referring to a set is not necessarily their most important function though. Sometimes</w:t>
      </w:r>
      <w:r w:rsidR="000F2AFF">
        <w:t xml:space="preserve"> </w:t>
      </w:r>
      <w:r>
        <w:t>people use these little words to be purposely vague, to signal that they are not quite</w:t>
      </w:r>
      <w:r w:rsidR="000F2AFF">
        <w:t xml:space="preserve"> </w:t>
      </w:r>
      <w:r>
        <w:t>sure about something. However their most important function seems to be to create</w:t>
      </w:r>
      <w:r w:rsidR="000F2AFF">
        <w:t xml:space="preserve"> </w:t>
      </w:r>
      <w:r>
        <w:t>solidarity between speakers. By using a general extender the person speaking suggests</w:t>
      </w:r>
      <w:r w:rsidR="000F2AFF">
        <w:t xml:space="preserve"> </w:t>
      </w:r>
      <w:r>
        <w:t>that their interlocutor shares their knowledge or opinion, so there is no need to be</w:t>
      </w:r>
      <w:r w:rsidR="000F2AFF">
        <w:t xml:space="preserve"> </w:t>
      </w:r>
      <w:r>
        <w:t>explicit.</w:t>
      </w:r>
    </w:p>
    <w:p w:rsidR="002B48E6" w:rsidRPr="002B48E6" w:rsidRDefault="002B48E6" w:rsidP="006A155E">
      <w:pPr>
        <w:jc w:val="both"/>
        <w:rPr>
          <w:b/>
          <w:sz w:val="32"/>
          <w:szCs w:val="32"/>
        </w:rPr>
      </w:pPr>
      <w:r w:rsidRPr="002B48E6">
        <w:rPr>
          <w:b/>
          <w:sz w:val="32"/>
          <w:szCs w:val="32"/>
        </w:rPr>
        <w:t>Hedges</w:t>
      </w:r>
    </w:p>
    <w:p w:rsidR="002B48E6" w:rsidRDefault="002B48E6" w:rsidP="006A155E">
      <w:pPr>
        <w:jc w:val="both"/>
      </w:pPr>
      <w:r>
        <w:t>These are words that downtone the meaning of the following word (e.g. that’s a bit</w:t>
      </w:r>
      <w:r w:rsidR="000F2AFF">
        <w:t xml:space="preserve"> </w:t>
      </w:r>
      <w:r>
        <w:t>odd) or add a note of intentional vagueness to what someone is saying (e.g. she’s</w:t>
      </w:r>
      <w:r w:rsidR="000F2AFF">
        <w:t xml:space="preserve"> </w:t>
      </w:r>
      <w:r>
        <w:t>about thirty years old; I may come along later).</w:t>
      </w:r>
    </w:p>
    <w:p w:rsidR="002B48E6" w:rsidRPr="002B48E6" w:rsidRDefault="002B48E6" w:rsidP="006A155E">
      <w:pPr>
        <w:jc w:val="both"/>
        <w:rPr>
          <w:b/>
          <w:sz w:val="32"/>
          <w:szCs w:val="32"/>
        </w:rPr>
      </w:pPr>
      <w:r w:rsidRPr="002B48E6">
        <w:rPr>
          <w:b/>
          <w:sz w:val="32"/>
          <w:szCs w:val="32"/>
        </w:rPr>
        <w:t>Intensifiers</w:t>
      </w:r>
    </w:p>
    <w:p w:rsidR="002B48E6" w:rsidRDefault="002B48E6" w:rsidP="006A155E">
      <w:pPr>
        <w:jc w:val="both"/>
      </w:pPr>
      <w:r>
        <w:t>These are words like very or really that occur before an adjective or an adverb and</w:t>
      </w:r>
      <w:r w:rsidR="000F2AFF">
        <w:t xml:space="preserve"> </w:t>
      </w:r>
      <w:r>
        <w:t>boost the strength of its meaning (very fast, really delicious, well funny). Young</w:t>
      </w:r>
      <w:r w:rsidR="000F2AFF">
        <w:t xml:space="preserve"> </w:t>
      </w:r>
      <w:r>
        <w:t>people often choose intensifiers that are different from those used by older</w:t>
      </w:r>
      <w:r w:rsidR="000F2AFF">
        <w:t xml:space="preserve"> </w:t>
      </w:r>
      <w:r>
        <w:t>generations, so intensifiers tend to fall in and out of fashion in spoken language.</w:t>
      </w:r>
    </w:p>
    <w:p w:rsidR="002B48E6" w:rsidRPr="002B48E6" w:rsidRDefault="002B48E6" w:rsidP="006A155E">
      <w:pPr>
        <w:jc w:val="both"/>
        <w:rPr>
          <w:b/>
          <w:sz w:val="32"/>
          <w:szCs w:val="32"/>
        </w:rPr>
      </w:pPr>
      <w:r w:rsidRPr="002B48E6">
        <w:rPr>
          <w:b/>
          <w:sz w:val="32"/>
          <w:szCs w:val="32"/>
        </w:rPr>
        <w:t>Monophthong</w:t>
      </w:r>
    </w:p>
    <w:p w:rsidR="002B48E6" w:rsidRDefault="002B48E6" w:rsidP="006A155E">
      <w:pPr>
        <w:jc w:val="both"/>
      </w:pPr>
      <w:r>
        <w:t>This is a vowel sound that is ‘pure’ in that the beginning and the end of the vowel are</w:t>
      </w:r>
      <w:r w:rsidR="003E537B">
        <w:t xml:space="preserve"> </w:t>
      </w:r>
      <w:r>
        <w:t>more or less the same. This is by contrast with a diphthong, which glides from one</w:t>
      </w:r>
      <w:r w:rsidR="003E537B">
        <w:t xml:space="preserve"> </w:t>
      </w:r>
      <w:r>
        <w:t>position to another. In Multicultural London English some vowels that for older</w:t>
      </w:r>
      <w:r w:rsidR="003E537B">
        <w:t xml:space="preserve"> </w:t>
      </w:r>
      <w:r>
        <w:t xml:space="preserve">Londoners are diphthongs, such as the vowel in words that </w:t>
      </w:r>
      <w:r>
        <w:lastRenderedPageBreak/>
        <w:t>rhyme with GOAT, are</w:t>
      </w:r>
      <w:r w:rsidR="003E537B">
        <w:t xml:space="preserve"> </w:t>
      </w:r>
      <w:r>
        <w:t>now monophthongs (the spelling of GOAT reflects the two different articulations of</w:t>
      </w:r>
      <w:r w:rsidR="003E537B">
        <w:t xml:space="preserve"> </w:t>
      </w:r>
      <w:r>
        <w:t>the beginning and end of the diphthong).</w:t>
      </w:r>
    </w:p>
    <w:p w:rsidR="002B48E6" w:rsidRPr="002B48E6" w:rsidRDefault="002B48E6" w:rsidP="006A155E">
      <w:pPr>
        <w:jc w:val="both"/>
        <w:rPr>
          <w:b/>
          <w:sz w:val="32"/>
          <w:szCs w:val="32"/>
        </w:rPr>
      </w:pPr>
      <w:r w:rsidRPr="002B48E6">
        <w:rPr>
          <w:b/>
          <w:sz w:val="32"/>
          <w:szCs w:val="32"/>
        </w:rPr>
        <w:t>Narrative structure</w:t>
      </w:r>
    </w:p>
    <w:p w:rsidR="002B48E6" w:rsidRDefault="002B48E6" w:rsidP="006A155E">
      <w:pPr>
        <w:jc w:val="both"/>
      </w:pPr>
      <w:r>
        <w:t>People often tell stories about past events, and when they do the stories often have a</w:t>
      </w:r>
      <w:r w:rsidR="003E537B">
        <w:t xml:space="preserve"> </w:t>
      </w:r>
      <w:r>
        <w:t>structure to them. They may begin with an abstract, where the speaker says what the</w:t>
      </w:r>
      <w:r w:rsidR="003E537B">
        <w:t xml:space="preserve"> </w:t>
      </w:r>
      <w:r>
        <w:t>story will be about. This is usually followed by an orientation section where people mention relevant aspects of the story such as who was involved, where they were and</w:t>
      </w:r>
      <w:r w:rsidR="003E537B">
        <w:t xml:space="preserve"> </w:t>
      </w:r>
      <w:r>
        <w:t>when the events happened. The main events of the story are given in the</w:t>
      </w:r>
      <w:r w:rsidR="003E537B">
        <w:t xml:space="preserve"> </w:t>
      </w:r>
      <w:r>
        <w:t>complicating action: a series of short clauses, in the order in which the events</w:t>
      </w:r>
      <w:r w:rsidR="003E537B">
        <w:t xml:space="preserve"> </w:t>
      </w:r>
      <w:r>
        <w:t>happened. There may then be a resolution, where the speaker tells listeners what</w:t>
      </w:r>
      <w:r w:rsidR="003E537B">
        <w:t xml:space="preserve"> </w:t>
      </w:r>
      <w:r>
        <w:t>happened in the end, and a coda which rounds off the story. Stories do not always</w:t>
      </w:r>
      <w:r w:rsidR="003E537B">
        <w:t xml:space="preserve"> </w:t>
      </w:r>
      <w:r>
        <w:t>have all these sections, but the complicating action and orientation sections are</w:t>
      </w:r>
      <w:r w:rsidR="003E537B">
        <w:t xml:space="preserve"> </w:t>
      </w:r>
      <w:r>
        <w:t>usually present. Throughout their narrative, people use different ways of making it</w:t>
      </w:r>
      <w:r w:rsidR="003E537B">
        <w:t xml:space="preserve"> </w:t>
      </w:r>
      <w:r>
        <w:t>interesting for their listeners so that they realise the point of the story.</w:t>
      </w:r>
    </w:p>
    <w:p w:rsidR="002B48E6" w:rsidRPr="002B48E6" w:rsidRDefault="002B48E6" w:rsidP="006A155E">
      <w:pPr>
        <w:jc w:val="both"/>
        <w:rPr>
          <w:b/>
          <w:sz w:val="32"/>
          <w:szCs w:val="32"/>
        </w:rPr>
      </w:pPr>
      <w:r w:rsidRPr="002B48E6">
        <w:rPr>
          <w:b/>
          <w:sz w:val="32"/>
          <w:szCs w:val="32"/>
        </w:rPr>
        <w:t>Nonstandard grammar</w:t>
      </w:r>
    </w:p>
    <w:p w:rsidR="002B48E6" w:rsidRDefault="002B48E6" w:rsidP="006A155E">
      <w:pPr>
        <w:jc w:val="both"/>
      </w:pPr>
      <w:r>
        <w:t>The extracts contain some of the nonstandard forms that are frequent throughout the</w:t>
      </w:r>
      <w:r w:rsidR="00EA50FE">
        <w:t xml:space="preserve"> </w:t>
      </w:r>
      <w:r>
        <w:t>English-speaking world. The main nonstandard forms in the extracts are past tense</w:t>
      </w:r>
      <w:r w:rsidR="00EA50FE">
        <w:t xml:space="preserve"> </w:t>
      </w:r>
      <w:r>
        <w:t>and past participle verb forms.</w:t>
      </w:r>
      <w:r w:rsidR="00EA50FE">
        <w:t xml:space="preserve"> </w:t>
      </w:r>
      <w:r>
        <w:t>These are very variable, even in standard English where, for example, the past</w:t>
      </w:r>
      <w:r w:rsidR="00EA50FE">
        <w:t xml:space="preserve"> </w:t>
      </w:r>
      <w:r>
        <w:t>participle of LEARN can be learned or learnt (I’ve learned this and I’ve learnt this);</w:t>
      </w:r>
      <w:r w:rsidR="00EA50FE">
        <w:t xml:space="preserve"> </w:t>
      </w:r>
      <w:r>
        <w:t>and the past tense of RING can be rang or rung (I rang the doorbell and I rung the</w:t>
      </w:r>
      <w:r w:rsidR="00EA50FE">
        <w:t xml:space="preserve"> </w:t>
      </w:r>
      <w:r>
        <w:t>doorbell). Some of the most frequent nonstandard forms are the past tense forms of</w:t>
      </w:r>
      <w:r w:rsidR="00EA50FE">
        <w:t xml:space="preserve"> </w:t>
      </w:r>
      <w:r>
        <w:t>DO (I done it) and COME (I come here yesterday), but there are many more.</w:t>
      </w:r>
      <w:r w:rsidR="00EA50FE">
        <w:t xml:space="preserve"> </w:t>
      </w:r>
      <w:r>
        <w:t>Past tense forms of BE are also very variable. In standard English the past tense forms</w:t>
      </w:r>
      <w:r w:rsidR="00EA50FE">
        <w:t xml:space="preserve"> </w:t>
      </w:r>
      <w:r>
        <w:t>are I was, you were, he/she/it was, we were and they were: except for you, they mark a</w:t>
      </w:r>
      <w:r w:rsidR="00EA50FE">
        <w:t xml:space="preserve"> </w:t>
      </w:r>
      <w:r>
        <w:t>distinction between singular subjects (I and he, she, it) and plural subjects. In most</w:t>
      </w:r>
      <w:r w:rsidR="00EA50FE">
        <w:t xml:space="preserve"> </w:t>
      </w:r>
      <w:r>
        <w:t>nonstandard varieties the tendency is to use just one form – either were where</w:t>
      </w:r>
      <w:r w:rsidR="00EA50FE">
        <w:t xml:space="preserve"> </w:t>
      </w:r>
      <w:r>
        <w:t>standard English has was, or was where standard English has were – though speakers</w:t>
      </w:r>
      <w:r w:rsidR="00EA50FE">
        <w:t xml:space="preserve"> </w:t>
      </w:r>
      <w:r>
        <w:t>vary between using the standard and the nonstandard forms. In most urban</w:t>
      </w:r>
      <w:r w:rsidR="00EA50FE">
        <w:t xml:space="preserve"> </w:t>
      </w:r>
      <w:r>
        <w:t>nonstandard varieties in the UK there is a tendency to use weren’t in negative</w:t>
      </w:r>
      <w:r w:rsidR="00EA50FE">
        <w:t xml:space="preserve"> </w:t>
      </w:r>
      <w:r>
        <w:t>contexts and was in positive contexts, though this is changing in areas influenced by</w:t>
      </w:r>
      <w:r w:rsidR="00EA50FE">
        <w:t xml:space="preserve"> </w:t>
      </w:r>
      <w:r>
        <w:t xml:space="preserve">other varieties such as </w:t>
      </w:r>
      <w:r w:rsidR="00C46F62">
        <w:t>Afro Caribbean</w:t>
      </w:r>
      <w:r>
        <w:t xml:space="preserve"> English or postcolonial varieties of English.</w:t>
      </w:r>
    </w:p>
    <w:p w:rsidR="002B48E6" w:rsidRPr="006A155E" w:rsidRDefault="002B48E6" w:rsidP="006A155E">
      <w:pPr>
        <w:jc w:val="both"/>
        <w:rPr>
          <w:b/>
          <w:sz w:val="32"/>
          <w:szCs w:val="32"/>
        </w:rPr>
      </w:pPr>
      <w:r w:rsidRPr="006A155E">
        <w:rPr>
          <w:b/>
          <w:sz w:val="32"/>
          <w:szCs w:val="32"/>
        </w:rPr>
        <w:t>Non-fluency features</w:t>
      </w:r>
    </w:p>
    <w:p w:rsidR="002B48E6" w:rsidRDefault="002B48E6" w:rsidP="006A155E">
      <w:pPr>
        <w:jc w:val="both"/>
      </w:pPr>
      <w:r>
        <w:t>These include</w:t>
      </w:r>
    </w:p>
    <w:p w:rsidR="002B48E6" w:rsidRDefault="002B48E6" w:rsidP="006A155E">
      <w:pPr>
        <w:jc w:val="both"/>
      </w:pPr>
      <w:r>
        <w:t>• silent pauses</w:t>
      </w:r>
    </w:p>
    <w:p w:rsidR="002B48E6" w:rsidRDefault="002B48E6" w:rsidP="006A155E">
      <w:pPr>
        <w:jc w:val="both"/>
      </w:pPr>
      <w:r>
        <w:t>• filled pauses (er and erm – spelt uh and um in American English)</w:t>
      </w:r>
    </w:p>
    <w:p w:rsidR="002B48E6" w:rsidRDefault="002B48E6" w:rsidP="006A155E">
      <w:pPr>
        <w:jc w:val="both"/>
      </w:pPr>
      <w:r>
        <w:t>• repetition</w:t>
      </w:r>
    </w:p>
    <w:p w:rsidR="002B48E6" w:rsidRDefault="002B48E6" w:rsidP="006A155E">
      <w:pPr>
        <w:jc w:val="both"/>
      </w:pPr>
      <w:r>
        <w:t>• false starts (like crossings out in writing)</w:t>
      </w:r>
    </w:p>
    <w:p w:rsidR="002B48E6" w:rsidRDefault="002B48E6" w:rsidP="006A155E">
      <w:pPr>
        <w:jc w:val="both"/>
      </w:pPr>
      <w:r>
        <w:t>They have many functions in spoken language, including dramatic effect, highlighting</w:t>
      </w:r>
      <w:r w:rsidR="009A326B">
        <w:t xml:space="preserve"> </w:t>
      </w:r>
      <w:r>
        <w:t>what is coming next, and showing that the speaker is planning what to say next but</w:t>
      </w:r>
      <w:r w:rsidR="009A326B">
        <w:t xml:space="preserve"> </w:t>
      </w:r>
      <w:r>
        <w:t>doesn’t yet want to give up their turn at speaking. Individual speakers vary in the</w:t>
      </w:r>
      <w:r w:rsidR="009A326B">
        <w:t xml:space="preserve"> </w:t>
      </w:r>
      <w:r>
        <w:t>frequency with which they use these features.</w:t>
      </w:r>
      <w:r w:rsidR="009A326B">
        <w:t xml:space="preserve"> </w:t>
      </w:r>
      <w:r>
        <w:t>Er and erm tend to occur either at the beginning of a clause or before a new topic is</w:t>
      </w:r>
      <w:r w:rsidR="009A326B">
        <w:t xml:space="preserve"> </w:t>
      </w:r>
      <w:r>
        <w:t>introduced. They also occur when speakers are searching for a word. Unfilled (silent)</w:t>
      </w:r>
      <w:r w:rsidR="009A326B">
        <w:t xml:space="preserve"> </w:t>
      </w:r>
      <w:r>
        <w:t>pauses are often used in the same way. These are all planning points in spoken</w:t>
      </w:r>
      <w:r w:rsidR="009A326B">
        <w:t xml:space="preserve"> </w:t>
      </w:r>
      <w:r>
        <w:t>language.</w:t>
      </w:r>
      <w:r w:rsidR="009A326B">
        <w:t xml:space="preserve"> </w:t>
      </w:r>
      <w:r>
        <w:t>Repetition of a single word is often at the start of a clause or a noun phrase, showing</w:t>
      </w:r>
      <w:r w:rsidR="009A326B">
        <w:t xml:space="preserve"> </w:t>
      </w:r>
      <w:r>
        <w:t xml:space="preserve">that the speaker has mapped out the rough grammatical outline of </w:t>
      </w:r>
      <w:r>
        <w:lastRenderedPageBreak/>
        <w:t>what they want to say but have not yet produced the detail (e.g. I I I’ll go out soon; I’d like a a a large</w:t>
      </w:r>
      <w:r w:rsidR="009A326B">
        <w:t xml:space="preserve"> </w:t>
      </w:r>
      <w:r>
        <w:t>vanilla ice cream). In these cases the repetition is usually of a function word.</w:t>
      </w:r>
    </w:p>
    <w:p w:rsidR="002B48E6" w:rsidRDefault="002B48E6" w:rsidP="006A155E">
      <w:pPr>
        <w:jc w:val="both"/>
      </w:pPr>
      <w:r>
        <w:t>Sometimes speakers repeat a word but add something extra (e.g. that’s lovely really</w:t>
      </w:r>
      <w:r w:rsidR="00513859">
        <w:t xml:space="preserve"> </w:t>
      </w:r>
      <w:r>
        <w:t>lovely). Here the repeated word is more likely to be a content word. Like false starts,</w:t>
      </w:r>
      <w:r w:rsidR="00513859">
        <w:t xml:space="preserve"> </w:t>
      </w:r>
      <w:r>
        <w:t>repetitions allow listeners to hear speakers’ corrections. This is very different from</w:t>
      </w:r>
      <w:r w:rsidR="00513859">
        <w:t xml:space="preserve"> </w:t>
      </w:r>
      <w:r>
        <w:t>writing, where in a final draft there is no trace of revisions.</w:t>
      </w:r>
      <w:r w:rsidR="00513859">
        <w:t xml:space="preserve"> </w:t>
      </w:r>
      <w:r>
        <w:t>Note: Content words provide the main information (what the speaker is talking</w:t>
      </w:r>
      <w:r w:rsidR="00513859">
        <w:t xml:space="preserve"> </w:t>
      </w:r>
      <w:r>
        <w:t>about): function words have grammatical functions or relate parts of the clause</w:t>
      </w:r>
      <w:r w:rsidR="00513859">
        <w:t xml:space="preserve"> </w:t>
      </w:r>
      <w:r>
        <w:t>together. So in the cat sat on the mat the content words are cat, sat and mat and the</w:t>
      </w:r>
      <w:r w:rsidR="00513859">
        <w:t xml:space="preserve"> </w:t>
      </w:r>
      <w:r>
        <w:t>function words are the and on.</w:t>
      </w:r>
    </w:p>
    <w:p w:rsidR="002B48E6" w:rsidRPr="006A155E" w:rsidRDefault="002B48E6" w:rsidP="006A155E">
      <w:pPr>
        <w:jc w:val="both"/>
        <w:rPr>
          <w:b/>
          <w:sz w:val="32"/>
          <w:szCs w:val="32"/>
        </w:rPr>
      </w:pPr>
      <w:r w:rsidRPr="006A155E">
        <w:rPr>
          <w:b/>
          <w:sz w:val="32"/>
          <w:szCs w:val="32"/>
        </w:rPr>
        <w:t>Quotative expressions</w:t>
      </w:r>
    </w:p>
    <w:p w:rsidR="002B48E6" w:rsidRDefault="002B48E6" w:rsidP="006A155E">
      <w:pPr>
        <w:jc w:val="both"/>
      </w:pPr>
      <w:r>
        <w:t>People often report what they or other people said. Direct reported speech (the little</w:t>
      </w:r>
      <w:r w:rsidR="00513859">
        <w:t xml:space="preserve"> </w:t>
      </w:r>
      <w:r>
        <w:t>bear said “someone’s been sitting on my chair”) is more lively and interesting than</w:t>
      </w:r>
      <w:r w:rsidR="00513859">
        <w:t xml:space="preserve"> </w:t>
      </w:r>
      <w:r>
        <w:t>indirect reported speech (the little bear said that someone had been sitting on his</w:t>
      </w:r>
      <w:r w:rsidR="00513859">
        <w:t xml:space="preserve"> </w:t>
      </w:r>
      <w:r>
        <w:t>chair) because by appearing to quote someone, the speaker almost acts out what they</w:t>
      </w:r>
      <w:r w:rsidR="00513859">
        <w:t xml:space="preserve"> </w:t>
      </w:r>
      <w:r>
        <w:t>are reporting.</w:t>
      </w:r>
      <w:r w:rsidR="00513859">
        <w:t xml:space="preserve"> </w:t>
      </w:r>
      <w:r>
        <w:t>When they introduce direct reported speech older speakers of English mainly use</w:t>
      </w:r>
      <w:r w:rsidR="00513859">
        <w:t xml:space="preserve"> </w:t>
      </w:r>
      <w:r>
        <w:t>SAY or GO to introduce the quote, or there may be no introduction at all (known as a</w:t>
      </w:r>
      <w:r w:rsidR="00513859">
        <w:t xml:space="preserve"> </w:t>
      </w:r>
      <w:r>
        <w:t>zero quotative) if it is clear whose speech is being reported. Younger speakers have</w:t>
      </w:r>
      <w:r w:rsidR="00513859">
        <w:t xml:space="preserve"> </w:t>
      </w:r>
      <w:r>
        <w:t>an additional quotative expression – also BE LIKE – and in London there is an even</w:t>
      </w:r>
      <w:r w:rsidR="00513859">
        <w:t xml:space="preserve"> </w:t>
      </w:r>
      <w:r>
        <w:t>newer quotative expression, THIS IS +speaker. Other quotative expressions are also</w:t>
      </w:r>
      <w:r w:rsidR="00513859">
        <w:t xml:space="preserve"> </w:t>
      </w:r>
      <w:r>
        <w:t>heard.</w:t>
      </w:r>
    </w:p>
    <w:p w:rsidR="002B48E6" w:rsidRPr="00BF45B4" w:rsidRDefault="002B48E6" w:rsidP="006A155E">
      <w:pPr>
        <w:jc w:val="both"/>
        <w:rPr>
          <w:b/>
        </w:rPr>
      </w:pPr>
      <w:r w:rsidRPr="00BF45B4">
        <w:rPr>
          <w:b/>
        </w:rPr>
        <w:t>Examples:</w:t>
      </w:r>
    </w:p>
    <w:p w:rsidR="002B48E6" w:rsidRDefault="002B48E6" w:rsidP="006A155E">
      <w:pPr>
        <w:jc w:val="both"/>
      </w:pPr>
      <w:r>
        <w:t>SAY they said “move away”</w:t>
      </w:r>
    </w:p>
    <w:p w:rsidR="002B48E6" w:rsidRDefault="002B48E6" w:rsidP="006A155E">
      <w:pPr>
        <w:jc w:val="both"/>
      </w:pPr>
      <w:r>
        <w:t>GO they went “move away”</w:t>
      </w:r>
    </w:p>
    <w:p w:rsidR="002B48E6" w:rsidRDefault="002B48E6" w:rsidP="006A155E">
      <w:pPr>
        <w:jc w:val="both"/>
      </w:pPr>
      <w:r>
        <w:t>ZERO “move away”</w:t>
      </w:r>
    </w:p>
    <w:p w:rsidR="002B48E6" w:rsidRDefault="002B48E6" w:rsidP="006A155E">
      <w:pPr>
        <w:jc w:val="both"/>
      </w:pPr>
      <w:r>
        <w:t>BE LIKE they were like “move away”</w:t>
      </w:r>
    </w:p>
    <w:p w:rsidR="002B48E6" w:rsidRDefault="002B48E6" w:rsidP="006A155E">
      <w:pPr>
        <w:jc w:val="both"/>
      </w:pPr>
      <w:r>
        <w:t>Other quotatives include:</w:t>
      </w:r>
    </w:p>
    <w:p w:rsidR="002B48E6" w:rsidRDefault="002B48E6" w:rsidP="006A155E">
      <w:pPr>
        <w:jc w:val="both"/>
      </w:pPr>
      <w:r>
        <w:t>TELL they told him “move away”</w:t>
      </w:r>
    </w:p>
    <w:p w:rsidR="002B48E6" w:rsidRDefault="002B48E6" w:rsidP="006A155E">
      <w:pPr>
        <w:jc w:val="both"/>
      </w:pPr>
      <w:r>
        <w:t>THIS IS +speaker this is them “move away” (perhaps only in London)</w:t>
      </w:r>
    </w:p>
    <w:p w:rsidR="002B48E6" w:rsidRDefault="002B48E6" w:rsidP="006A155E">
      <w:pPr>
        <w:jc w:val="both"/>
      </w:pPr>
      <w:r>
        <w:t>HERE’s +speaker here’s them “move away” (perhaps more frequent in</w:t>
      </w:r>
      <w:r w:rsidR="00BF45B4">
        <w:t xml:space="preserve"> </w:t>
      </w:r>
      <w:r>
        <w:t>Ireland)</w:t>
      </w:r>
    </w:p>
    <w:p w:rsidR="002B48E6" w:rsidRDefault="002B48E6" w:rsidP="006A155E">
      <w:pPr>
        <w:jc w:val="both"/>
      </w:pPr>
      <w:r>
        <w:t>GEET/GIT they were git “move away” (perhaps only in north-east</w:t>
      </w:r>
      <w:r w:rsidR="00BF45B4">
        <w:t xml:space="preserve"> </w:t>
      </w:r>
      <w:r>
        <w:t>England)</w:t>
      </w:r>
    </w:p>
    <w:p w:rsidR="002B48E6" w:rsidRDefault="002B48E6" w:rsidP="006A155E">
      <w:pPr>
        <w:jc w:val="both"/>
      </w:pPr>
      <w:r>
        <w:t>Researchers usually analyse not only the quotative expression that’s used but also the</w:t>
      </w:r>
      <w:r w:rsidR="00513859">
        <w:t xml:space="preserve"> </w:t>
      </w:r>
      <w:r>
        <w:t>content of the quote, which can be:</w:t>
      </w:r>
    </w:p>
    <w:p w:rsidR="002B48E6" w:rsidRDefault="002B48E6" w:rsidP="006A155E">
      <w:pPr>
        <w:jc w:val="both"/>
      </w:pPr>
      <w:r>
        <w:t>• reported direct speech e.g. they said “move away”</w:t>
      </w:r>
    </w:p>
    <w:p w:rsidR="002B48E6" w:rsidRDefault="002B48E6" w:rsidP="006A155E">
      <w:pPr>
        <w:jc w:val="both"/>
      </w:pPr>
      <w:r>
        <w:t>• reported thought (sometimes termed internal dialogue): I was</w:t>
      </w:r>
    </w:p>
    <w:p w:rsidR="002B48E6" w:rsidRDefault="002B48E6" w:rsidP="006A155E">
      <w:pPr>
        <w:jc w:val="both"/>
      </w:pPr>
      <w:r>
        <w:t>thinking “move away!”</w:t>
      </w:r>
    </w:p>
    <w:p w:rsidR="002B48E6" w:rsidRDefault="002B48E6" w:rsidP="006A155E">
      <w:pPr>
        <w:jc w:val="both"/>
      </w:pPr>
      <w:r>
        <w:t>• non-lexicalised sound: I was like “ugh”</w:t>
      </w:r>
    </w:p>
    <w:p w:rsidR="002B48E6" w:rsidRDefault="002B48E6" w:rsidP="006A155E">
      <w:pPr>
        <w:jc w:val="both"/>
      </w:pPr>
      <w:r>
        <w:t>• gesture: I went &lt;shrugs shoulders&gt;</w:t>
      </w:r>
    </w:p>
    <w:p w:rsidR="00787807" w:rsidRDefault="00787807" w:rsidP="006A155E">
      <w:pPr>
        <w:jc w:val="both"/>
        <w:rPr>
          <w:b/>
          <w:sz w:val="32"/>
          <w:szCs w:val="32"/>
        </w:rPr>
      </w:pPr>
    </w:p>
    <w:p w:rsidR="002B48E6" w:rsidRPr="00513859" w:rsidRDefault="002B48E6" w:rsidP="006A155E">
      <w:pPr>
        <w:jc w:val="both"/>
        <w:rPr>
          <w:b/>
          <w:sz w:val="32"/>
          <w:szCs w:val="32"/>
        </w:rPr>
      </w:pPr>
      <w:r w:rsidRPr="00513859">
        <w:rPr>
          <w:b/>
          <w:sz w:val="32"/>
          <w:szCs w:val="32"/>
        </w:rPr>
        <w:lastRenderedPageBreak/>
        <w:t>Rhetorical strategies</w:t>
      </w:r>
    </w:p>
    <w:p w:rsidR="002B48E6" w:rsidRDefault="002B48E6" w:rsidP="006A155E">
      <w:pPr>
        <w:jc w:val="both"/>
      </w:pPr>
      <w:r>
        <w:t>Speakers seem to like to use three part lists (for example, we like strawberries,</w:t>
      </w:r>
      <w:r w:rsidR="00513859">
        <w:t xml:space="preserve"> </w:t>
      </w:r>
      <w:r>
        <w:t>mangoes and apples). Sometimes they utter three consecutive clauses with the same grammatical structure but slightly different lexical content (this strategy is much</w:t>
      </w:r>
      <w:r w:rsidR="00513859">
        <w:t xml:space="preserve"> </w:t>
      </w:r>
      <w:r>
        <w:t>loved by politicians, as listeners often spontaneously applaud after the third clause or</w:t>
      </w:r>
      <w:r w:rsidR="00513859">
        <w:t xml:space="preserve"> </w:t>
      </w:r>
      <w:r>
        <w:t>the third item in the list).</w:t>
      </w:r>
      <w:r w:rsidR="00513859">
        <w:t xml:space="preserve"> </w:t>
      </w:r>
      <w:r>
        <w:t>Other strategies allow speakers to emphasise different parts of their discourse. For</w:t>
      </w:r>
      <w:r w:rsidR="00513859">
        <w:t xml:space="preserve"> </w:t>
      </w:r>
      <w:r>
        <w:t>example they may put part of an utterance in an unusual position, as happens with</w:t>
      </w:r>
      <w:r w:rsidR="00513859">
        <w:t xml:space="preserve"> </w:t>
      </w:r>
      <w:r>
        <w:t>‘fronting’ (see Stan’s story about Life in the Army).</w:t>
      </w:r>
    </w:p>
    <w:p w:rsidR="002B48E6" w:rsidRPr="006A155E" w:rsidRDefault="002B48E6" w:rsidP="006A155E">
      <w:pPr>
        <w:jc w:val="both"/>
        <w:rPr>
          <w:b/>
          <w:sz w:val="32"/>
          <w:szCs w:val="32"/>
        </w:rPr>
      </w:pPr>
      <w:r w:rsidRPr="006A155E">
        <w:rPr>
          <w:b/>
          <w:sz w:val="32"/>
          <w:szCs w:val="32"/>
        </w:rPr>
        <w:t>Slang</w:t>
      </w:r>
    </w:p>
    <w:p w:rsidR="00084BC3" w:rsidRDefault="002B48E6" w:rsidP="006A155E">
      <w:pPr>
        <w:jc w:val="both"/>
      </w:pPr>
      <w:r>
        <w:t>For linguists, ‘slang’ refers to the vocabulary typically used by a particular social</w:t>
      </w:r>
      <w:r w:rsidR="00513859">
        <w:t xml:space="preserve"> </w:t>
      </w:r>
      <w:r>
        <w:t>group (for example, army slang or Cockney rhyming slang). In the extracts young</w:t>
      </w:r>
      <w:r w:rsidR="00513859">
        <w:t xml:space="preserve"> </w:t>
      </w:r>
      <w:r>
        <w:t>people sometimes use words or phrases that are typical of Multicultural London</w:t>
      </w:r>
      <w:r w:rsidR="00513859">
        <w:t xml:space="preserve"> </w:t>
      </w:r>
      <w:r>
        <w:t>English</w:t>
      </w:r>
      <w:r w:rsidR="00BA7B4C">
        <w:t>.</w:t>
      </w:r>
    </w:p>
    <w:sectPr w:rsidR="00084BC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707D8" w:rsidRDefault="005707D8" w:rsidP="001B4B15">
      <w:pPr>
        <w:spacing w:after="0" w:line="240" w:lineRule="auto"/>
      </w:pPr>
      <w:r>
        <w:separator/>
      </w:r>
    </w:p>
  </w:endnote>
  <w:endnote w:type="continuationSeparator" w:id="0">
    <w:p w:rsidR="005707D8" w:rsidRDefault="005707D8" w:rsidP="001B4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1226174"/>
      <w:docPartObj>
        <w:docPartGallery w:val="Page Numbers (Bottom of Page)"/>
        <w:docPartUnique/>
      </w:docPartObj>
    </w:sdtPr>
    <w:sdtEndPr>
      <w:rPr>
        <w:noProof/>
      </w:rPr>
    </w:sdtEndPr>
    <w:sdtContent>
      <w:p w:rsidR="001B4B15" w:rsidRDefault="001B4B15">
        <w:pPr>
          <w:pStyle w:val="Footer"/>
          <w:jc w:val="right"/>
        </w:pPr>
        <w:r>
          <w:fldChar w:fldCharType="begin"/>
        </w:r>
        <w:r>
          <w:instrText xml:space="preserve"> PAGE   \* MERGEFORMAT </w:instrText>
        </w:r>
        <w:r>
          <w:fldChar w:fldCharType="separate"/>
        </w:r>
        <w:r w:rsidR="007E32C4">
          <w:rPr>
            <w:noProof/>
          </w:rPr>
          <w:t>3</w:t>
        </w:r>
        <w:r>
          <w:rPr>
            <w:noProof/>
          </w:rPr>
          <w:fldChar w:fldCharType="end"/>
        </w:r>
      </w:p>
    </w:sdtContent>
  </w:sdt>
  <w:p w:rsidR="001B4B15" w:rsidRDefault="001B4B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707D8" w:rsidRDefault="005707D8" w:rsidP="001B4B15">
      <w:pPr>
        <w:spacing w:after="0" w:line="240" w:lineRule="auto"/>
      </w:pPr>
      <w:r>
        <w:separator/>
      </w:r>
    </w:p>
  </w:footnote>
  <w:footnote w:type="continuationSeparator" w:id="0">
    <w:p w:rsidR="005707D8" w:rsidRDefault="005707D8" w:rsidP="001B4B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133C"/>
    <w:rsid w:val="00014054"/>
    <w:rsid w:val="00032E90"/>
    <w:rsid w:val="00035ECF"/>
    <w:rsid w:val="000367E8"/>
    <w:rsid w:val="000533C7"/>
    <w:rsid w:val="00057530"/>
    <w:rsid w:val="00074F1D"/>
    <w:rsid w:val="00084BC3"/>
    <w:rsid w:val="000A133C"/>
    <w:rsid w:val="000D0D55"/>
    <w:rsid w:val="000D78D7"/>
    <w:rsid w:val="000E39D3"/>
    <w:rsid w:val="000F2AFF"/>
    <w:rsid w:val="000F3817"/>
    <w:rsid w:val="00101027"/>
    <w:rsid w:val="00122F60"/>
    <w:rsid w:val="001654B7"/>
    <w:rsid w:val="00177EDE"/>
    <w:rsid w:val="001857BE"/>
    <w:rsid w:val="00197BDB"/>
    <w:rsid w:val="001B1FC2"/>
    <w:rsid w:val="001B4B15"/>
    <w:rsid w:val="001B731A"/>
    <w:rsid w:val="001C0161"/>
    <w:rsid w:val="001C1E98"/>
    <w:rsid w:val="001C5787"/>
    <w:rsid w:val="00231C38"/>
    <w:rsid w:val="002320B9"/>
    <w:rsid w:val="00237EA3"/>
    <w:rsid w:val="00246516"/>
    <w:rsid w:val="002562C4"/>
    <w:rsid w:val="0027346C"/>
    <w:rsid w:val="002767F4"/>
    <w:rsid w:val="00294E05"/>
    <w:rsid w:val="002B48E6"/>
    <w:rsid w:val="002D31B8"/>
    <w:rsid w:val="002D4902"/>
    <w:rsid w:val="00302BD0"/>
    <w:rsid w:val="00303D74"/>
    <w:rsid w:val="00320C1E"/>
    <w:rsid w:val="003276B9"/>
    <w:rsid w:val="0038535A"/>
    <w:rsid w:val="0038561C"/>
    <w:rsid w:val="003A22E8"/>
    <w:rsid w:val="003C6023"/>
    <w:rsid w:val="003E537B"/>
    <w:rsid w:val="003F153C"/>
    <w:rsid w:val="004271D4"/>
    <w:rsid w:val="0044663C"/>
    <w:rsid w:val="00473254"/>
    <w:rsid w:val="004818CA"/>
    <w:rsid w:val="004B274A"/>
    <w:rsid w:val="004C6A94"/>
    <w:rsid w:val="004D668C"/>
    <w:rsid w:val="004D6BAA"/>
    <w:rsid w:val="004D7D82"/>
    <w:rsid w:val="004E51E5"/>
    <w:rsid w:val="00501C68"/>
    <w:rsid w:val="005128AE"/>
    <w:rsid w:val="00513859"/>
    <w:rsid w:val="00517E17"/>
    <w:rsid w:val="005221A9"/>
    <w:rsid w:val="0054036A"/>
    <w:rsid w:val="00541796"/>
    <w:rsid w:val="00544C70"/>
    <w:rsid w:val="00564FFD"/>
    <w:rsid w:val="005707D8"/>
    <w:rsid w:val="0058722A"/>
    <w:rsid w:val="00596AEC"/>
    <w:rsid w:val="00597433"/>
    <w:rsid w:val="005D0CE6"/>
    <w:rsid w:val="00617F33"/>
    <w:rsid w:val="00626E92"/>
    <w:rsid w:val="006302C3"/>
    <w:rsid w:val="006362B2"/>
    <w:rsid w:val="00636F55"/>
    <w:rsid w:val="00653198"/>
    <w:rsid w:val="006629B8"/>
    <w:rsid w:val="00670A63"/>
    <w:rsid w:val="00692DC6"/>
    <w:rsid w:val="006A155E"/>
    <w:rsid w:val="006B5DEF"/>
    <w:rsid w:val="006E61AF"/>
    <w:rsid w:val="00702868"/>
    <w:rsid w:val="00711E3A"/>
    <w:rsid w:val="00731F6C"/>
    <w:rsid w:val="007360CB"/>
    <w:rsid w:val="00743082"/>
    <w:rsid w:val="007559E9"/>
    <w:rsid w:val="00770AEE"/>
    <w:rsid w:val="007710AE"/>
    <w:rsid w:val="007738AB"/>
    <w:rsid w:val="00783598"/>
    <w:rsid w:val="00787807"/>
    <w:rsid w:val="007B41A0"/>
    <w:rsid w:val="007B429A"/>
    <w:rsid w:val="007C502D"/>
    <w:rsid w:val="007E32C4"/>
    <w:rsid w:val="007E68F9"/>
    <w:rsid w:val="007F6F34"/>
    <w:rsid w:val="007F7529"/>
    <w:rsid w:val="008002B7"/>
    <w:rsid w:val="00807C18"/>
    <w:rsid w:val="0083137A"/>
    <w:rsid w:val="00847348"/>
    <w:rsid w:val="0085390E"/>
    <w:rsid w:val="0086495E"/>
    <w:rsid w:val="00892D12"/>
    <w:rsid w:val="008B5895"/>
    <w:rsid w:val="008C3A49"/>
    <w:rsid w:val="0090010A"/>
    <w:rsid w:val="009035EC"/>
    <w:rsid w:val="00913829"/>
    <w:rsid w:val="009231A1"/>
    <w:rsid w:val="009306A8"/>
    <w:rsid w:val="00960770"/>
    <w:rsid w:val="00997D6B"/>
    <w:rsid w:val="009A1D8A"/>
    <w:rsid w:val="009A326B"/>
    <w:rsid w:val="009B474C"/>
    <w:rsid w:val="009C6D32"/>
    <w:rsid w:val="009D68BD"/>
    <w:rsid w:val="009F0453"/>
    <w:rsid w:val="009F62FA"/>
    <w:rsid w:val="00A10EB2"/>
    <w:rsid w:val="00A110B0"/>
    <w:rsid w:val="00A17CB7"/>
    <w:rsid w:val="00A17E80"/>
    <w:rsid w:val="00A3111A"/>
    <w:rsid w:val="00A33C03"/>
    <w:rsid w:val="00A54F8C"/>
    <w:rsid w:val="00A554F2"/>
    <w:rsid w:val="00A61C5E"/>
    <w:rsid w:val="00A7589F"/>
    <w:rsid w:val="00A76F26"/>
    <w:rsid w:val="00A804AA"/>
    <w:rsid w:val="00AB7661"/>
    <w:rsid w:val="00AC154C"/>
    <w:rsid w:val="00AE63BF"/>
    <w:rsid w:val="00AE78AA"/>
    <w:rsid w:val="00AF665B"/>
    <w:rsid w:val="00B03BBF"/>
    <w:rsid w:val="00B3468D"/>
    <w:rsid w:val="00B574F9"/>
    <w:rsid w:val="00B67313"/>
    <w:rsid w:val="00B728DC"/>
    <w:rsid w:val="00B8433A"/>
    <w:rsid w:val="00BA7B4C"/>
    <w:rsid w:val="00BB3034"/>
    <w:rsid w:val="00BE54A4"/>
    <w:rsid w:val="00BF06B8"/>
    <w:rsid w:val="00BF45B4"/>
    <w:rsid w:val="00C35BAE"/>
    <w:rsid w:val="00C45288"/>
    <w:rsid w:val="00C46F62"/>
    <w:rsid w:val="00C50C19"/>
    <w:rsid w:val="00C54C0B"/>
    <w:rsid w:val="00C65812"/>
    <w:rsid w:val="00C741F8"/>
    <w:rsid w:val="00C83966"/>
    <w:rsid w:val="00C919F6"/>
    <w:rsid w:val="00CD521F"/>
    <w:rsid w:val="00CF1E5E"/>
    <w:rsid w:val="00CF1F03"/>
    <w:rsid w:val="00D01ACC"/>
    <w:rsid w:val="00D05DF8"/>
    <w:rsid w:val="00D92CAE"/>
    <w:rsid w:val="00DA4EAA"/>
    <w:rsid w:val="00E67507"/>
    <w:rsid w:val="00E7070C"/>
    <w:rsid w:val="00E718FF"/>
    <w:rsid w:val="00E96CEC"/>
    <w:rsid w:val="00EA50FE"/>
    <w:rsid w:val="00ED1BF3"/>
    <w:rsid w:val="00ED222C"/>
    <w:rsid w:val="00EE71AD"/>
    <w:rsid w:val="00F0044A"/>
    <w:rsid w:val="00F306FB"/>
    <w:rsid w:val="00F359F7"/>
    <w:rsid w:val="00F43974"/>
    <w:rsid w:val="00F51963"/>
    <w:rsid w:val="00F76984"/>
    <w:rsid w:val="00FA75AB"/>
    <w:rsid w:val="00FA7E6B"/>
    <w:rsid w:val="00FB2742"/>
    <w:rsid w:val="00FC264D"/>
    <w:rsid w:val="00FD0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C5241E-6B9E-4D46-981E-BBF28D785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4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B15"/>
  </w:style>
  <w:style w:type="paragraph" w:styleId="Footer">
    <w:name w:val="footer"/>
    <w:basedOn w:val="Normal"/>
    <w:link w:val="FooterChar"/>
    <w:uiPriority w:val="99"/>
    <w:unhideWhenUsed/>
    <w:rsid w:val="001B4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7824166">
      <w:bodyDiv w:val="1"/>
      <w:marLeft w:val="0"/>
      <w:marRight w:val="0"/>
      <w:marTop w:val="0"/>
      <w:marBottom w:val="0"/>
      <w:divBdr>
        <w:top w:val="none" w:sz="0" w:space="0" w:color="auto"/>
        <w:left w:val="none" w:sz="0" w:space="0" w:color="auto"/>
        <w:bottom w:val="none" w:sz="0" w:space="0" w:color="auto"/>
        <w:right w:val="none" w:sz="0" w:space="0" w:color="auto"/>
      </w:divBdr>
      <w:divsChild>
        <w:div w:id="141385314">
          <w:marLeft w:val="0"/>
          <w:marRight w:val="0"/>
          <w:marTop w:val="0"/>
          <w:marBottom w:val="0"/>
          <w:divBdr>
            <w:top w:val="none" w:sz="0" w:space="0" w:color="auto"/>
            <w:left w:val="none" w:sz="0" w:space="0" w:color="auto"/>
            <w:bottom w:val="none" w:sz="0" w:space="0" w:color="auto"/>
            <w:right w:val="none" w:sz="0" w:space="0" w:color="auto"/>
          </w:divBdr>
          <w:divsChild>
            <w:div w:id="970289797">
              <w:marLeft w:val="0"/>
              <w:marRight w:val="0"/>
              <w:marTop w:val="0"/>
              <w:marBottom w:val="0"/>
              <w:divBdr>
                <w:top w:val="none" w:sz="0" w:space="0" w:color="auto"/>
                <w:left w:val="none" w:sz="0" w:space="0" w:color="auto"/>
                <w:bottom w:val="none" w:sz="0" w:space="0" w:color="auto"/>
                <w:right w:val="none" w:sz="0" w:space="0" w:color="auto"/>
              </w:divBdr>
              <w:divsChild>
                <w:div w:id="1116291064">
                  <w:marLeft w:val="450"/>
                  <w:marRight w:val="0"/>
                  <w:marTop w:val="0"/>
                  <w:marBottom w:val="0"/>
                  <w:divBdr>
                    <w:top w:val="none" w:sz="0" w:space="0" w:color="auto"/>
                    <w:left w:val="none" w:sz="0" w:space="0" w:color="auto"/>
                    <w:bottom w:val="none" w:sz="0" w:space="0" w:color="auto"/>
                    <w:right w:val="none" w:sz="0" w:space="0" w:color="auto"/>
                  </w:divBdr>
                </w:div>
              </w:divsChild>
            </w:div>
            <w:div w:id="30083114">
              <w:marLeft w:val="0"/>
              <w:marRight w:val="0"/>
              <w:marTop w:val="0"/>
              <w:marBottom w:val="0"/>
              <w:divBdr>
                <w:top w:val="none" w:sz="0" w:space="0" w:color="auto"/>
                <w:left w:val="none" w:sz="0" w:space="0" w:color="auto"/>
                <w:bottom w:val="none" w:sz="0" w:space="0" w:color="auto"/>
                <w:right w:val="none" w:sz="0" w:space="0" w:color="auto"/>
              </w:divBdr>
              <w:divsChild>
                <w:div w:id="1985354570">
                  <w:marLeft w:val="0"/>
                  <w:marRight w:val="0"/>
                  <w:marTop w:val="0"/>
                  <w:marBottom w:val="0"/>
                  <w:divBdr>
                    <w:top w:val="none" w:sz="0" w:space="0" w:color="auto"/>
                    <w:left w:val="none" w:sz="0" w:space="0" w:color="auto"/>
                    <w:bottom w:val="none" w:sz="0" w:space="0" w:color="auto"/>
                    <w:right w:val="none" w:sz="0" w:space="0" w:color="auto"/>
                  </w:divBdr>
                </w:div>
              </w:divsChild>
            </w:div>
            <w:div w:id="1727299153">
              <w:marLeft w:val="0"/>
              <w:marRight w:val="0"/>
              <w:marTop w:val="0"/>
              <w:marBottom w:val="0"/>
              <w:divBdr>
                <w:top w:val="none" w:sz="0" w:space="0" w:color="auto"/>
                <w:left w:val="none" w:sz="0" w:space="0" w:color="auto"/>
                <w:bottom w:val="none" w:sz="0" w:space="0" w:color="auto"/>
                <w:right w:val="none" w:sz="0" w:space="0" w:color="auto"/>
              </w:divBdr>
              <w:divsChild>
                <w:div w:id="836111634">
                  <w:marLeft w:val="0"/>
                  <w:marRight w:val="0"/>
                  <w:marTop w:val="0"/>
                  <w:marBottom w:val="0"/>
                  <w:divBdr>
                    <w:top w:val="none" w:sz="0" w:space="0" w:color="auto"/>
                    <w:left w:val="none" w:sz="0" w:space="0" w:color="auto"/>
                    <w:bottom w:val="none" w:sz="0" w:space="0" w:color="auto"/>
                    <w:right w:val="none" w:sz="0" w:space="0" w:color="auto"/>
                  </w:divBdr>
                </w:div>
                <w:div w:id="126819443">
                  <w:marLeft w:val="450"/>
                  <w:marRight w:val="0"/>
                  <w:marTop w:val="0"/>
                  <w:marBottom w:val="0"/>
                  <w:divBdr>
                    <w:top w:val="none" w:sz="0" w:space="0" w:color="auto"/>
                    <w:left w:val="none" w:sz="0" w:space="0" w:color="auto"/>
                    <w:bottom w:val="none" w:sz="0" w:space="0" w:color="auto"/>
                    <w:right w:val="none" w:sz="0" w:space="0" w:color="auto"/>
                  </w:divBdr>
                  <w:divsChild>
                    <w:div w:id="1044980895">
                      <w:marLeft w:val="0"/>
                      <w:marRight w:val="0"/>
                      <w:marTop w:val="0"/>
                      <w:marBottom w:val="0"/>
                      <w:divBdr>
                        <w:top w:val="none" w:sz="0" w:space="0" w:color="auto"/>
                        <w:left w:val="none" w:sz="0" w:space="0" w:color="auto"/>
                        <w:bottom w:val="none" w:sz="0" w:space="0" w:color="auto"/>
                        <w:right w:val="none" w:sz="0" w:space="0" w:color="auto"/>
                      </w:divBdr>
                      <w:divsChild>
                        <w:div w:id="839278450">
                          <w:marLeft w:val="0"/>
                          <w:marRight w:val="0"/>
                          <w:marTop w:val="0"/>
                          <w:marBottom w:val="0"/>
                          <w:divBdr>
                            <w:top w:val="none" w:sz="0" w:space="0" w:color="auto"/>
                            <w:left w:val="none" w:sz="0" w:space="0" w:color="auto"/>
                            <w:bottom w:val="none" w:sz="0" w:space="0" w:color="auto"/>
                            <w:right w:val="none" w:sz="0" w:space="0" w:color="auto"/>
                          </w:divBdr>
                          <w:divsChild>
                            <w:div w:id="263348472">
                              <w:marLeft w:val="0"/>
                              <w:marRight w:val="0"/>
                              <w:marTop w:val="0"/>
                              <w:marBottom w:val="0"/>
                              <w:divBdr>
                                <w:top w:val="none" w:sz="0" w:space="0" w:color="auto"/>
                                <w:left w:val="none" w:sz="0" w:space="0" w:color="auto"/>
                                <w:bottom w:val="none" w:sz="0" w:space="0" w:color="auto"/>
                                <w:right w:val="none" w:sz="0" w:space="0" w:color="auto"/>
                              </w:divBdr>
                              <w:divsChild>
                                <w:div w:id="876088902">
                                  <w:marLeft w:val="0"/>
                                  <w:marRight w:val="0"/>
                                  <w:marTop w:val="0"/>
                                  <w:marBottom w:val="0"/>
                                  <w:divBdr>
                                    <w:top w:val="none" w:sz="0" w:space="0" w:color="auto"/>
                                    <w:left w:val="none" w:sz="0" w:space="0" w:color="auto"/>
                                    <w:bottom w:val="none" w:sz="0" w:space="0" w:color="auto"/>
                                    <w:right w:val="none" w:sz="0" w:space="0" w:color="auto"/>
                                  </w:divBdr>
                                  <w:divsChild>
                                    <w:div w:id="452988423">
                                      <w:marLeft w:val="0"/>
                                      <w:marRight w:val="0"/>
                                      <w:marTop w:val="0"/>
                                      <w:marBottom w:val="0"/>
                                      <w:divBdr>
                                        <w:top w:val="none" w:sz="0" w:space="0" w:color="auto"/>
                                        <w:left w:val="none" w:sz="0" w:space="0" w:color="auto"/>
                                        <w:bottom w:val="none" w:sz="0" w:space="0" w:color="auto"/>
                                        <w:right w:val="none" w:sz="0" w:space="0" w:color="auto"/>
                                      </w:divBdr>
                                      <w:divsChild>
                                        <w:div w:id="1295525541">
                                          <w:marLeft w:val="0"/>
                                          <w:marRight w:val="0"/>
                                          <w:marTop w:val="0"/>
                                          <w:marBottom w:val="0"/>
                                          <w:divBdr>
                                            <w:top w:val="none" w:sz="0" w:space="0" w:color="auto"/>
                                            <w:left w:val="none" w:sz="0" w:space="0" w:color="auto"/>
                                            <w:bottom w:val="none" w:sz="0" w:space="0" w:color="auto"/>
                                            <w:right w:val="none" w:sz="0" w:space="0" w:color="auto"/>
                                          </w:divBdr>
                                          <w:divsChild>
                                            <w:div w:id="184952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7</Pages>
  <Words>2523</Words>
  <Characters>14382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23</cp:revision>
  <dcterms:created xsi:type="dcterms:W3CDTF">2016-07-14T10:33:00Z</dcterms:created>
  <dcterms:modified xsi:type="dcterms:W3CDTF">2016-07-14T11:08:00Z</dcterms:modified>
</cp:coreProperties>
</file>