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9351787"/>
        <w:docPartObj>
          <w:docPartGallery w:val="Cover Pages"/>
          <w:docPartUnique/>
        </w:docPartObj>
      </w:sdtPr>
      <w:sdtEndPr>
        <w:rPr>
          <w:rFonts w:ascii="Times New Roman" w:hAnsi="Times New Roman" w:cs="Times New Roman"/>
          <w:b/>
          <w:bCs/>
          <w:color w:val="215E99" w:themeColor="text2" w:themeTint="BF"/>
        </w:rPr>
      </w:sdtEndPr>
      <w:sdtContent>
        <w:p w14:paraId="32B6693E" w14:textId="77777777" w:rsidR="0065346D" w:rsidRDefault="0065346D" w:rsidP="0065346D">
          <w:pPr>
            <w:rPr>
              <w:noProof/>
            </w:rPr>
          </w:pPr>
          <w:r>
            <w:rPr>
              <w:noProof/>
            </w:rPr>
            <w:t>Student name:</w:t>
          </w:r>
          <w:r>
            <w:rPr>
              <w:noProof/>
            </w:rPr>
            <w:tab/>
            <w:t xml:space="preserve">     </w:t>
          </w:r>
        </w:p>
        <w:p w14:paraId="0D7DBA82" w14:textId="77777777" w:rsidR="0065346D" w:rsidRDefault="0065346D" w:rsidP="0065346D">
          <w:pPr>
            <w:rPr>
              <w:noProof/>
            </w:rPr>
          </w:pPr>
          <w:r>
            <w:rPr>
              <w:noProof/>
            </w:rPr>
            <w:t>Module:</w:t>
          </w:r>
          <w:r>
            <w:rPr>
              <w:noProof/>
            </w:rPr>
            <w:tab/>
            <w:t>Distinctiveness and Regeneration</w:t>
          </w:r>
        </w:p>
        <w:p w14:paraId="5182E63C" w14:textId="77777777" w:rsidR="0065346D" w:rsidRDefault="0065346D" w:rsidP="0065346D">
          <w:pPr>
            <w:rPr>
              <w:noProof/>
            </w:rPr>
          </w:pPr>
        </w:p>
        <w:p w14:paraId="6EF1A01B" w14:textId="227F7EEB" w:rsidR="0065346D" w:rsidRPr="0065346D" w:rsidRDefault="0065346D" w:rsidP="0065346D">
          <w:pPr>
            <w:rPr>
              <w:rFonts w:ascii="Times New Roman" w:hAnsi="Times New Roman" w:cs="Times New Roman"/>
              <w:b/>
              <w:bCs/>
              <w:noProof/>
              <w:color w:val="215E99" w:themeColor="text2" w:themeTint="BF"/>
              <w:sz w:val="36"/>
              <w:szCs w:val="36"/>
            </w:rPr>
          </w:pPr>
          <w:r w:rsidRPr="0065346D">
            <w:rPr>
              <w:rFonts w:ascii="Times New Roman" w:hAnsi="Times New Roman" w:cs="Times New Roman"/>
              <w:b/>
              <w:bCs/>
              <w:noProof/>
              <w:color w:val="215E99" w:themeColor="text2" w:themeTint="BF"/>
              <w:sz w:val="36"/>
              <w:szCs w:val="36"/>
            </w:rPr>
            <w:t>Student name: Corneliu Ciobanu</w:t>
          </w:r>
        </w:p>
        <w:p w14:paraId="2B68B2D8" w14:textId="25C76EC7" w:rsidR="0065346D" w:rsidRPr="0065346D" w:rsidRDefault="0065346D" w:rsidP="0065346D">
          <w:pPr>
            <w:rPr>
              <w:rFonts w:ascii="Times New Roman" w:hAnsi="Times New Roman" w:cs="Times New Roman"/>
              <w:b/>
              <w:bCs/>
              <w:noProof/>
              <w:color w:val="215E99" w:themeColor="text2" w:themeTint="BF"/>
              <w:sz w:val="36"/>
              <w:szCs w:val="36"/>
            </w:rPr>
          </w:pPr>
          <w:r w:rsidRPr="0065346D">
            <w:rPr>
              <w:rFonts w:ascii="Times New Roman" w:hAnsi="Times New Roman" w:cs="Times New Roman"/>
              <w:b/>
              <w:bCs/>
              <w:noProof/>
              <w:color w:val="215E99" w:themeColor="text2" w:themeTint="BF"/>
              <w:sz w:val="36"/>
              <w:szCs w:val="36"/>
            </w:rPr>
            <w:t>Module code:</w:t>
          </w:r>
          <w:r w:rsidRPr="0065346D">
            <w:rPr>
              <w:rFonts w:ascii="Times New Roman" w:hAnsi="Times New Roman" w:cs="Times New Roman"/>
              <w:b/>
              <w:bCs/>
              <w:noProof/>
              <w:color w:val="215E99" w:themeColor="text2" w:themeTint="BF"/>
              <w:sz w:val="36"/>
              <w:szCs w:val="36"/>
            </w:rPr>
            <w:tab/>
            <w:t>BMSP4016D</w:t>
          </w:r>
        </w:p>
        <w:p w14:paraId="6AA1C2FC" w14:textId="2AD91D6C" w:rsidR="0065346D" w:rsidRPr="0065346D" w:rsidRDefault="0065346D" w:rsidP="0065346D">
          <w:pPr>
            <w:rPr>
              <w:rFonts w:ascii="Times New Roman" w:hAnsi="Times New Roman" w:cs="Times New Roman"/>
              <w:b/>
              <w:bCs/>
              <w:noProof/>
              <w:color w:val="215E99" w:themeColor="text2" w:themeTint="BF"/>
              <w:sz w:val="36"/>
              <w:szCs w:val="36"/>
            </w:rPr>
          </w:pPr>
          <w:r w:rsidRPr="0065346D">
            <w:rPr>
              <w:rFonts w:ascii="Times New Roman" w:hAnsi="Times New Roman" w:cs="Times New Roman"/>
              <w:b/>
              <w:bCs/>
              <w:noProof/>
              <w:color w:val="215E99" w:themeColor="text2" w:themeTint="BF"/>
              <w:sz w:val="36"/>
              <w:szCs w:val="36"/>
            </w:rPr>
            <w:t>Lecturer:</w:t>
          </w:r>
          <w:r w:rsidRPr="0065346D">
            <w:rPr>
              <w:rFonts w:ascii="Times New Roman" w:hAnsi="Times New Roman" w:cs="Times New Roman"/>
              <w:b/>
              <w:bCs/>
              <w:noProof/>
              <w:color w:val="215E99" w:themeColor="text2" w:themeTint="BF"/>
              <w:sz w:val="36"/>
              <w:szCs w:val="36"/>
            </w:rPr>
            <w:t xml:space="preserve"> </w:t>
          </w:r>
          <w:r w:rsidRPr="0065346D">
            <w:rPr>
              <w:rFonts w:ascii="Times New Roman" w:hAnsi="Times New Roman" w:cs="Times New Roman"/>
              <w:b/>
              <w:bCs/>
              <w:noProof/>
              <w:color w:val="215E99" w:themeColor="text2" w:themeTint="BF"/>
              <w:sz w:val="36"/>
              <w:szCs w:val="36"/>
            </w:rPr>
            <w:t>Jessica Shore</w:t>
          </w:r>
        </w:p>
        <w:p w14:paraId="050C62DC" w14:textId="2F3CB8AE" w:rsidR="0065346D" w:rsidRPr="0065346D" w:rsidRDefault="0065346D" w:rsidP="0065346D">
          <w:pPr>
            <w:rPr>
              <w:b/>
              <w:bCs/>
              <w:color w:val="215E99" w:themeColor="text2" w:themeTint="BF"/>
              <w:sz w:val="36"/>
              <w:szCs w:val="36"/>
            </w:rPr>
          </w:pPr>
          <w:r w:rsidRPr="0065346D">
            <w:rPr>
              <w:b/>
              <w:bCs/>
              <w:noProof/>
              <w:color w:val="215E99" w:themeColor="text2" w:themeTint="BF"/>
              <w:sz w:val="36"/>
              <w:szCs w:val="36"/>
            </w:rPr>
            <mc:AlternateContent>
              <mc:Choice Requires="wpg">
                <w:drawing>
                  <wp:anchor distT="0" distB="0" distL="114300" distR="114300" simplePos="0" relativeHeight="251662336" behindDoc="0" locked="0" layoutInCell="1" allowOverlap="1" wp14:anchorId="47393FDA" wp14:editId="7A5375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3CC4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65346D">
            <w:rPr>
              <w:b/>
              <w:bCs/>
              <w:noProof/>
              <w:color w:val="215E99" w:themeColor="text2" w:themeTint="BF"/>
              <w:sz w:val="36"/>
              <w:szCs w:val="36"/>
            </w:rPr>
            <mc:AlternateContent>
              <mc:Choice Requires="wps">
                <w:drawing>
                  <wp:anchor distT="0" distB="0" distL="114300" distR="114300" simplePos="0" relativeHeight="251659264" behindDoc="0" locked="0" layoutInCell="1" allowOverlap="1" wp14:anchorId="5C61BDBD" wp14:editId="4785B5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DB6FC" w14:textId="5160DC28" w:rsidR="0065346D" w:rsidRPr="0065346D" w:rsidRDefault="0065346D">
                                <w:pPr>
                                  <w:jc w:val="right"/>
                                  <w:rPr>
                                    <w:rFonts w:ascii="Times New Roman" w:hAnsi="Times New Roman" w:cs="Times New Roman"/>
                                    <w:b/>
                                    <w:bCs/>
                                    <w:color w:val="215E99" w:themeColor="text2" w:themeTint="BF"/>
                                    <w:sz w:val="96"/>
                                    <w:szCs w:val="96"/>
                                  </w:rPr>
                                </w:pPr>
                                <w:sdt>
                                  <w:sdtPr>
                                    <w:rPr>
                                      <w:rFonts w:ascii="Times New Roman" w:hAnsi="Times New Roman" w:cs="Times New Roman"/>
                                      <w:b/>
                                      <w:bCs/>
                                      <w:caps/>
                                      <w:color w:val="215E99" w:themeColor="text2" w:themeTint="BF"/>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215E99" w:themeColor="text2" w:themeTint="BF"/>
                                    </w:rPr>
                                  </w:sdtEndPr>
                                  <w:sdtContent>
                                    <w:r w:rsidRPr="0065346D">
                                      <w:rPr>
                                        <w:rFonts w:ascii="Times New Roman" w:hAnsi="Times New Roman" w:cs="Times New Roman"/>
                                        <w:b/>
                                        <w:bCs/>
                                        <w:caps/>
                                        <w:color w:val="215E99" w:themeColor="text2" w:themeTint="BF"/>
                                        <w:sz w:val="96"/>
                                        <w:szCs w:val="96"/>
                                      </w:rPr>
                                      <w:t>Assignment 2</w:t>
                                    </w:r>
                                  </w:sdtContent>
                                </w:sdt>
                              </w:p>
                              <w:sdt>
                                <w:sdtPr>
                                  <w:rPr>
                                    <w:rFonts w:ascii="Times New Roman" w:hAnsi="Times New Roman" w:cs="Times New Roman"/>
                                    <w:b/>
                                    <w:bCs/>
                                    <w:color w:val="215E99" w:themeColor="text2" w:themeTint="BF"/>
                                    <w:sz w:val="96"/>
                                    <w:szCs w:val="9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41BC96" w14:textId="0064BA7D" w:rsidR="0065346D" w:rsidRPr="0065346D" w:rsidRDefault="0065346D">
                                    <w:pPr>
                                      <w:jc w:val="right"/>
                                      <w:rPr>
                                        <w:rFonts w:ascii="Times New Roman" w:hAnsi="Times New Roman" w:cs="Times New Roman"/>
                                        <w:b/>
                                        <w:bCs/>
                                        <w:smallCaps/>
                                        <w:color w:val="215E99" w:themeColor="text2" w:themeTint="BF"/>
                                        <w:sz w:val="96"/>
                                        <w:szCs w:val="96"/>
                                      </w:rPr>
                                    </w:pPr>
                                    <w:r w:rsidRPr="0065346D">
                                      <w:rPr>
                                        <w:rFonts w:ascii="Times New Roman" w:hAnsi="Times New Roman" w:cs="Times New Roman"/>
                                        <w:b/>
                                        <w:bCs/>
                                        <w:color w:val="215E99" w:themeColor="text2" w:themeTint="BF"/>
                                        <w:sz w:val="96"/>
                                        <w:szCs w:val="9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C61BDBD"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4C5DB6FC" w14:textId="5160DC28" w:rsidR="0065346D" w:rsidRPr="0065346D" w:rsidRDefault="0065346D">
                          <w:pPr>
                            <w:jc w:val="right"/>
                            <w:rPr>
                              <w:rFonts w:ascii="Times New Roman" w:hAnsi="Times New Roman" w:cs="Times New Roman"/>
                              <w:b/>
                              <w:bCs/>
                              <w:color w:val="215E99" w:themeColor="text2" w:themeTint="BF"/>
                              <w:sz w:val="96"/>
                              <w:szCs w:val="96"/>
                            </w:rPr>
                          </w:pPr>
                          <w:sdt>
                            <w:sdtPr>
                              <w:rPr>
                                <w:rFonts w:ascii="Times New Roman" w:hAnsi="Times New Roman" w:cs="Times New Roman"/>
                                <w:b/>
                                <w:bCs/>
                                <w:caps/>
                                <w:color w:val="215E99" w:themeColor="text2" w:themeTint="BF"/>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215E99" w:themeColor="text2" w:themeTint="BF"/>
                              </w:rPr>
                            </w:sdtEndPr>
                            <w:sdtContent>
                              <w:r w:rsidRPr="0065346D">
                                <w:rPr>
                                  <w:rFonts w:ascii="Times New Roman" w:hAnsi="Times New Roman" w:cs="Times New Roman"/>
                                  <w:b/>
                                  <w:bCs/>
                                  <w:caps/>
                                  <w:color w:val="215E99" w:themeColor="text2" w:themeTint="BF"/>
                                  <w:sz w:val="96"/>
                                  <w:szCs w:val="96"/>
                                </w:rPr>
                                <w:t>Assignment 2</w:t>
                              </w:r>
                            </w:sdtContent>
                          </w:sdt>
                        </w:p>
                        <w:sdt>
                          <w:sdtPr>
                            <w:rPr>
                              <w:rFonts w:ascii="Times New Roman" w:hAnsi="Times New Roman" w:cs="Times New Roman"/>
                              <w:b/>
                              <w:bCs/>
                              <w:color w:val="215E99" w:themeColor="text2" w:themeTint="BF"/>
                              <w:sz w:val="96"/>
                              <w:szCs w:val="9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41BC96" w14:textId="0064BA7D" w:rsidR="0065346D" w:rsidRPr="0065346D" w:rsidRDefault="0065346D">
                              <w:pPr>
                                <w:jc w:val="right"/>
                                <w:rPr>
                                  <w:rFonts w:ascii="Times New Roman" w:hAnsi="Times New Roman" w:cs="Times New Roman"/>
                                  <w:b/>
                                  <w:bCs/>
                                  <w:smallCaps/>
                                  <w:color w:val="215E99" w:themeColor="text2" w:themeTint="BF"/>
                                  <w:sz w:val="96"/>
                                  <w:szCs w:val="96"/>
                                </w:rPr>
                              </w:pPr>
                              <w:r w:rsidRPr="0065346D">
                                <w:rPr>
                                  <w:rFonts w:ascii="Times New Roman" w:hAnsi="Times New Roman" w:cs="Times New Roman"/>
                                  <w:b/>
                                  <w:bCs/>
                                  <w:color w:val="215E99" w:themeColor="text2" w:themeTint="BF"/>
                                  <w:sz w:val="96"/>
                                  <w:szCs w:val="96"/>
                                </w:rPr>
                                <w:t>Report</w:t>
                              </w:r>
                            </w:p>
                          </w:sdtContent>
                        </w:sdt>
                      </w:txbxContent>
                    </v:textbox>
                    <w10:wrap type="square" anchorx="page" anchory="page"/>
                  </v:shape>
                </w:pict>
              </mc:Fallback>
            </mc:AlternateContent>
          </w:r>
        </w:p>
        <w:p w14:paraId="24BE899A" w14:textId="614955D1" w:rsidR="0065346D" w:rsidRDefault="0065346D">
          <w:pPr>
            <w:rPr>
              <w:rFonts w:ascii="Times New Roman" w:hAnsi="Times New Roman" w:cs="Times New Roman"/>
              <w:b/>
              <w:bCs/>
              <w:color w:val="215E99" w:themeColor="text2" w:themeTint="BF"/>
            </w:rPr>
          </w:pPr>
          <w:r>
            <w:rPr>
              <w:rFonts w:ascii="Times New Roman" w:hAnsi="Times New Roman" w:cs="Times New Roman"/>
              <w:b/>
              <w:bCs/>
              <w:color w:val="215E99" w:themeColor="text2" w:themeTint="BF"/>
            </w:rPr>
            <w:br w:type="page"/>
          </w:r>
        </w:p>
      </w:sdtContent>
    </w:sdt>
    <w:p w14:paraId="70B98378" w14:textId="4622164E" w:rsidR="00944C43" w:rsidRPr="00395974" w:rsidRDefault="00944C43" w:rsidP="00395974">
      <w:pPr>
        <w:pStyle w:val="ListParagraph"/>
        <w:numPr>
          <w:ilvl w:val="0"/>
          <w:numId w:val="1"/>
        </w:numPr>
        <w:spacing w:line="480" w:lineRule="auto"/>
        <w:rPr>
          <w:rFonts w:ascii="Times New Roman" w:hAnsi="Times New Roman" w:cs="Times New Roman"/>
          <w:b/>
          <w:bCs/>
          <w:color w:val="215E99" w:themeColor="text2" w:themeTint="BF"/>
        </w:rPr>
      </w:pPr>
      <w:r w:rsidRPr="00395974">
        <w:rPr>
          <w:rFonts w:ascii="Times New Roman" w:hAnsi="Times New Roman" w:cs="Times New Roman"/>
          <w:b/>
          <w:bCs/>
          <w:color w:val="215E99" w:themeColor="text2" w:themeTint="BF"/>
        </w:rPr>
        <w:lastRenderedPageBreak/>
        <w:t>Appraisal of Swansea: Thinking About Changes in Destiny</w:t>
      </w:r>
    </w:p>
    <w:p w14:paraId="60325315" w14:textId="77777777" w:rsidR="00395974"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Swansea's economy has experienced an Industrial Boom, Decline, &amp; Refreshening Effect. Swansea's Industry and commerce created much of the city's </w:t>
      </w:r>
      <w:r w:rsidR="00395974">
        <w:rPr>
          <w:rFonts w:ascii="Times New Roman" w:hAnsi="Times New Roman" w:cs="Times New Roman"/>
        </w:rPr>
        <w:t>e</w:t>
      </w:r>
      <w:r w:rsidRPr="00944C43">
        <w:rPr>
          <w:rFonts w:ascii="Times New Roman" w:hAnsi="Times New Roman" w:cs="Times New Roman"/>
        </w:rPr>
        <w:t xml:space="preserve">conomic </w:t>
      </w:r>
      <w:r w:rsidR="00395974">
        <w:rPr>
          <w:rFonts w:ascii="Times New Roman" w:hAnsi="Times New Roman" w:cs="Times New Roman"/>
        </w:rPr>
        <w:t>g</w:t>
      </w:r>
      <w:r w:rsidRPr="00944C43">
        <w:rPr>
          <w:rFonts w:ascii="Times New Roman" w:hAnsi="Times New Roman" w:cs="Times New Roman"/>
        </w:rPr>
        <w:t xml:space="preserve">rowth, providing </w:t>
      </w:r>
      <w:r w:rsidR="00395974">
        <w:rPr>
          <w:rFonts w:ascii="Times New Roman" w:hAnsi="Times New Roman" w:cs="Times New Roman"/>
        </w:rPr>
        <w:t>i</w:t>
      </w:r>
      <w:r w:rsidRPr="00944C43">
        <w:rPr>
          <w:rFonts w:ascii="Times New Roman" w:hAnsi="Times New Roman" w:cs="Times New Roman"/>
        </w:rPr>
        <w:t xml:space="preserve">nternational </w:t>
      </w:r>
      <w:r w:rsidR="00395974">
        <w:rPr>
          <w:rFonts w:ascii="Times New Roman" w:hAnsi="Times New Roman" w:cs="Times New Roman"/>
        </w:rPr>
        <w:t>m</w:t>
      </w:r>
      <w:r w:rsidRPr="00944C43">
        <w:rPr>
          <w:rFonts w:ascii="Times New Roman" w:hAnsi="Times New Roman" w:cs="Times New Roman"/>
        </w:rPr>
        <w:t xml:space="preserve">arket </w:t>
      </w:r>
      <w:r w:rsidR="00395974">
        <w:rPr>
          <w:rFonts w:ascii="Times New Roman" w:hAnsi="Times New Roman" w:cs="Times New Roman"/>
        </w:rPr>
        <w:t>p</w:t>
      </w:r>
      <w:r w:rsidRPr="00944C43">
        <w:rPr>
          <w:rFonts w:ascii="Times New Roman" w:hAnsi="Times New Roman" w:cs="Times New Roman"/>
        </w:rPr>
        <w:t xml:space="preserve">ower and </w:t>
      </w:r>
      <w:r w:rsidR="00395974">
        <w:rPr>
          <w:rFonts w:ascii="Times New Roman" w:hAnsi="Times New Roman" w:cs="Times New Roman"/>
        </w:rPr>
        <w:t>e</w:t>
      </w:r>
      <w:r w:rsidRPr="00944C43">
        <w:rPr>
          <w:rFonts w:ascii="Times New Roman" w:hAnsi="Times New Roman" w:cs="Times New Roman"/>
        </w:rPr>
        <w:t xml:space="preserve">mployment to the people; however, with many industries leaving or changing, Swansea's communities, land and economic activity was disrupted, and </w:t>
      </w:r>
      <w:r w:rsidR="00395974">
        <w:rPr>
          <w:rFonts w:ascii="Times New Roman" w:hAnsi="Times New Roman" w:cs="Times New Roman"/>
        </w:rPr>
        <w:t>r</w:t>
      </w:r>
      <w:r w:rsidRPr="00944C43">
        <w:rPr>
          <w:rFonts w:ascii="Times New Roman" w:hAnsi="Times New Roman" w:cs="Times New Roman"/>
        </w:rPr>
        <w:t xml:space="preserve">egeneration is still in process and has left many inequalities in the way </w:t>
      </w:r>
      <w:r w:rsidR="00395974">
        <w:rPr>
          <w:rFonts w:ascii="Times New Roman" w:hAnsi="Times New Roman" w:cs="Times New Roman"/>
        </w:rPr>
        <w:t>r</w:t>
      </w:r>
      <w:r w:rsidRPr="00944C43">
        <w:rPr>
          <w:rFonts w:ascii="Times New Roman" w:hAnsi="Times New Roman" w:cs="Times New Roman"/>
        </w:rPr>
        <w:t>egeneration has occurred.</w:t>
      </w:r>
    </w:p>
    <w:p w14:paraId="252CAB2E" w14:textId="38C2B2ED" w:rsidR="00395974"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Swansea is also affected by </w:t>
      </w:r>
      <w:r w:rsidR="00395974">
        <w:rPr>
          <w:rFonts w:ascii="Times New Roman" w:hAnsi="Times New Roman" w:cs="Times New Roman"/>
        </w:rPr>
        <w:t>u</w:t>
      </w:r>
      <w:r w:rsidRPr="00944C43">
        <w:rPr>
          <w:rFonts w:ascii="Times New Roman" w:hAnsi="Times New Roman" w:cs="Times New Roman"/>
        </w:rPr>
        <w:t xml:space="preserve">rban </w:t>
      </w:r>
      <w:r w:rsidR="00395974">
        <w:rPr>
          <w:rFonts w:ascii="Times New Roman" w:hAnsi="Times New Roman" w:cs="Times New Roman"/>
        </w:rPr>
        <w:t>r</w:t>
      </w:r>
      <w:r w:rsidRPr="00944C43">
        <w:rPr>
          <w:rFonts w:ascii="Times New Roman" w:hAnsi="Times New Roman" w:cs="Times New Roman"/>
        </w:rPr>
        <w:t xml:space="preserve">egeneration which is </w:t>
      </w:r>
      <w:r w:rsidR="00395974" w:rsidRPr="00944C43">
        <w:rPr>
          <w:rFonts w:ascii="Times New Roman" w:hAnsi="Times New Roman" w:cs="Times New Roman"/>
        </w:rPr>
        <w:t>like</w:t>
      </w:r>
      <w:r w:rsidRPr="00944C43">
        <w:rPr>
          <w:rFonts w:ascii="Times New Roman" w:hAnsi="Times New Roman" w:cs="Times New Roman"/>
        </w:rPr>
        <w:t xml:space="preserve"> those observed nationally and is described by Roberts and Sykes as the consequence of economic decline with developing markets and the opportunity that exists for cities like Swansea to develop new industries through </w:t>
      </w:r>
      <w:r w:rsidR="00395974">
        <w:rPr>
          <w:rFonts w:ascii="Times New Roman" w:hAnsi="Times New Roman" w:cs="Times New Roman"/>
        </w:rPr>
        <w:t>u</w:t>
      </w:r>
      <w:r w:rsidRPr="00944C43">
        <w:rPr>
          <w:rFonts w:ascii="Times New Roman" w:hAnsi="Times New Roman" w:cs="Times New Roman"/>
        </w:rPr>
        <w:t xml:space="preserve">rban </w:t>
      </w:r>
      <w:r w:rsidR="00395974">
        <w:rPr>
          <w:rFonts w:ascii="Times New Roman" w:hAnsi="Times New Roman" w:cs="Times New Roman"/>
        </w:rPr>
        <w:t>r</w:t>
      </w:r>
      <w:r w:rsidRPr="00944C43">
        <w:rPr>
          <w:rFonts w:ascii="Times New Roman" w:hAnsi="Times New Roman" w:cs="Times New Roman"/>
        </w:rPr>
        <w:t>egeneration.</w:t>
      </w:r>
    </w:p>
    <w:p w14:paraId="1B02DD8C" w14:textId="77777777" w:rsidR="00395974"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Swansea is still going through the effects of its historical decline in </w:t>
      </w:r>
      <w:r w:rsidR="00395974">
        <w:rPr>
          <w:rFonts w:ascii="Times New Roman" w:hAnsi="Times New Roman" w:cs="Times New Roman"/>
        </w:rPr>
        <w:t>e</w:t>
      </w:r>
      <w:r w:rsidRPr="00944C43">
        <w:rPr>
          <w:rFonts w:ascii="Times New Roman" w:hAnsi="Times New Roman" w:cs="Times New Roman"/>
        </w:rPr>
        <w:t xml:space="preserve">conomy and </w:t>
      </w:r>
      <w:r w:rsidR="00395974">
        <w:rPr>
          <w:rFonts w:ascii="Times New Roman" w:hAnsi="Times New Roman" w:cs="Times New Roman"/>
        </w:rPr>
        <w:t>i</w:t>
      </w:r>
      <w:r w:rsidRPr="00944C43">
        <w:rPr>
          <w:rFonts w:ascii="Times New Roman" w:hAnsi="Times New Roman" w:cs="Times New Roman"/>
        </w:rPr>
        <w:t xml:space="preserve">ndustry today. Many areas in Swansea have low income and high levels of </w:t>
      </w:r>
      <w:r w:rsidR="00395974">
        <w:rPr>
          <w:rFonts w:ascii="Times New Roman" w:hAnsi="Times New Roman" w:cs="Times New Roman"/>
        </w:rPr>
        <w:t>e</w:t>
      </w:r>
      <w:r w:rsidRPr="00944C43">
        <w:rPr>
          <w:rFonts w:ascii="Times New Roman" w:hAnsi="Times New Roman" w:cs="Times New Roman"/>
        </w:rPr>
        <w:t xml:space="preserve">nvironmental </w:t>
      </w:r>
      <w:r w:rsidR="00395974">
        <w:rPr>
          <w:rFonts w:ascii="Times New Roman" w:hAnsi="Times New Roman" w:cs="Times New Roman"/>
        </w:rPr>
        <w:t>c</w:t>
      </w:r>
      <w:r w:rsidRPr="00944C43">
        <w:rPr>
          <w:rFonts w:ascii="Times New Roman" w:hAnsi="Times New Roman" w:cs="Times New Roman"/>
        </w:rPr>
        <w:t xml:space="preserve">onstraints, as shown by the Swansea ISA Scoping Report. It shows that </w:t>
      </w:r>
      <w:r w:rsidR="00395974">
        <w:rPr>
          <w:rFonts w:ascii="Times New Roman" w:hAnsi="Times New Roman" w:cs="Times New Roman"/>
        </w:rPr>
        <w:t>s</w:t>
      </w:r>
      <w:r w:rsidRPr="00944C43">
        <w:rPr>
          <w:rFonts w:ascii="Times New Roman" w:hAnsi="Times New Roman" w:cs="Times New Roman"/>
        </w:rPr>
        <w:t xml:space="preserve">ocial and </w:t>
      </w:r>
      <w:r w:rsidR="00395974">
        <w:rPr>
          <w:rFonts w:ascii="Times New Roman" w:hAnsi="Times New Roman" w:cs="Times New Roman"/>
        </w:rPr>
        <w:t>e</w:t>
      </w:r>
      <w:r w:rsidRPr="00944C43">
        <w:rPr>
          <w:rFonts w:ascii="Times New Roman" w:hAnsi="Times New Roman" w:cs="Times New Roman"/>
        </w:rPr>
        <w:t xml:space="preserve">conomic </w:t>
      </w:r>
      <w:r w:rsidR="00395974">
        <w:rPr>
          <w:rFonts w:ascii="Times New Roman" w:hAnsi="Times New Roman" w:cs="Times New Roman"/>
        </w:rPr>
        <w:t>i</w:t>
      </w:r>
      <w:r w:rsidRPr="00944C43">
        <w:rPr>
          <w:rFonts w:ascii="Times New Roman" w:hAnsi="Times New Roman" w:cs="Times New Roman"/>
        </w:rPr>
        <w:t xml:space="preserve">nequalities exist in areas of Swansea that experience </w:t>
      </w:r>
      <w:r w:rsidR="00395974">
        <w:rPr>
          <w:rFonts w:ascii="Times New Roman" w:hAnsi="Times New Roman" w:cs="Times New Roman"/>
        </w:rPr>
        <w:t>e</w:t>
      </w:r>
      <w:r w:rsidRPr="00944C43">
        <w:rPr>
          <w:rFonts w:ascii="Times New Roman" w:hAnsi="Times New Roman" w:cs="Times New Roman"/>
        </w:rPr>
        <w:t xml:space="preserve">conomic </w:t>
      </w:r>
      <w:r w:rsidR="00395974">
        <w:rPr>
          <w:rFonts w:ascii="Times New Roman" w:hAnsi="Times New Roman" w:cs="Times New Roman"/>
        </w:rPr>
        <w:t>m</w:t>
      </w:r>
      <w:r w:rsidRPr="00944C43">
        <w:rPr>
          <w:rFonts w:ascii="Times New Roman" w:hAnsi="Times New Roman" w:cs="Times New Roman"/>
        </w:rPr>
        <w:t xml:space="preserve">obility and high concentrations of </w:t>
      </w:r>
      <w:r w:rsidR="00395974">
        <w:rPr>
          <w:rFonts w:ascii="Times New Roman" w:hAnsi="Times New Roman" w:cs="Times New Roman"/>
        </w:rPr>
        <w:t>p</w:t>
      </w:r>
      <w:r w:rsidRPr="00944C43">
        <w:rPr>
          <w:rFonts w:ascii="Times New Roman" w:hAnsi="Times New Roman" w:cs="Times New Roman"/>
        </w:rPr>
        <w:t>overty.</w:t>
      </w:r>
    </w:p>
    <w:p w14:paraId="1E7E1477" w14:textId="21EA187A"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The </w:t>
      </w:r>
      <w:r w:rsidR="00395974">
        <w:rPr>
          <w:rFonts w:ascii="Times New Roman" w:hAnsi="Times New Roman" w:cs="Times New Roman"/>
        </w:rPr>
        <w:t>e</w:t>
      </w:r>
      <w:r w:rsidRPr="00944C43">
        <w:rPr>
          <w:rFonts w:ascii="Times New Roman" w:hAnsi="Times New Roman" w:cs="Times New Roman"/>
        </w:rPr>
        <w:t xml:space="preserve">conomic </w:t>
      </w:r>
      <w:r w:rsidR="00395974">
        <w:rPr>
          <w:rFonts w:ascii="Times New Roman" w:hAnsi="Times New Roman" w:cs="Times New Roman"/>
        </w:rPr>
        <w:t>i</w:t>
      </w:r>
      <w:r w:rsidRPr="00944C43">
        <w:rPr>
          <w:rFonts w:ascii="Times New Roman" w:hAnsi="Times New Roman" w:cs="Times New Roman"/>
        </w:rPr>
        <w:t xml:space="preserve">nequalities of Swansea show that there will be a disparity between the way that Swansea's </w:t>
      </w:r>
      <w:r w:rsidR="00395974">
        <w:rPr>
          <w:rFonts w:ascii="Times New Roman" w:hAnsi="Times New Roman" w:cs="Times New Roman"/>
        </w:rPr>
        <w:t>e</w:t>
      </w:r>
      <w:r w:rsidRPr="00944C43">
        <w:rPr>
          <w:rFonts w:ascii="Times New Roman" w:hAnsi="Times New Roman" w:cs="Times New Roman"/>
        </w:rPr>
        <w:t xml:space="preserve">conomy moves from an </w:t>
      </w:r>
      <w:r w:rsidR="00395974">
        <w:rPr>
          <w:rFonts w:ascii="Times New Roman" w:hAnsi="Times New Roman" w:cs="Times New Roman"/>
        </w:rPr>
        <w:t>i</w:t>
      </w:r>
      <w:r w:rsidRPr="00944C43">
        <w:rPr>
          <w:rFonts w:ascii="Times New Roman" w:hAnsi="Times New Roman" w:cs="Times New Roman"/>
        </w:rPr>
        <w:t xml:space="preserve">ndustrial-based </w:t>
      </w:r>
      <w:r w:rsidR="00395974">
        <w:rPr>
          <w:rFonts w:ascii="Times New Roman" w:hAnsi="Times New Roman" w:cs="Times New Roman"/>
        </w:rPr>
        <w:t>e</w:t>
      </w:r>
      <w:r w:rsidRPr="00944C43">
        <w:rPr>
          <w:rFonts w:ascii="Times New Roman" w:hAnsi="Times New Roman" w:cs="Times New Roman"/>
        </w:rPr>
        <w:t xml:space="preserve">conomy to a </w:t>
      </w:r>
      <w:r w:rsidR="00395974">
        <w:rPr>
          <w:rFonts w:ascii="Times New Roman" w:hAnsi="Times New Roman" w:cs="Times New Roman"/>
        </w:rPr>
        <w:t>s</w:t>
      </w:r>
      <w:r w:rsidRPr="00944C43">
        <w:rPr>
          <w:rFonts w:ascii="Times New Roman" w:hAnsi="Times New Roman" w:cs="Times New Roman"/>
        </w:rPr>
        <w:t xml:space="preserve">ervice-based </w:t>
      </w:r>
      <w:r w:rsidR="00395974">
        <w:rPr>
          <w:rFonts w:ascii="Times New Roman" w:hAnsi="Times New Roman" w:cs="Times New Roman"/>
        </w:rPr>
        <w:t>e</w:t>
      </w:r>
      <w:r w:rsidRPr="00944C43">
        <w:rPr>
          <w:rFonts w:ascii="Times New Roman" w:hAnsi="Times New Roman" w:cs="Times New Roman"/>
        </w:rPr>
        <w:t>conomy.</w:t>
      </w:r>
    </w:p>
    <w:p w14:paraId="429F8B16" w14:textId="24E6BFFB" w:rsidR="00395974"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Swansea has also worked to </w:t>
      </w:r>
      <w:r w:rsidR="00395974">
        <w:rPr>
          <w:rFonts w:ascii="Times New Roman" w:hAnsi="Times New Roman" w:cs="Times New Roman"/>
        </w:rPr>
        <w:t>i</w:t>
      </w:r>
      <w:r w:rsidRPr="00944C43">
        <w:rPr>
          <w:rFonts w:ascii="Times New Roman" w:hAnsi="Times New Roman" w:cs="Times New Roman"/>
        </w:rPr>
        <w:t xml:space="preserve">mprove its </w:t>
      </w:r>
      <w:r w:rsidR="00395974">
        <w:rPr>
          <w:rFonts w:ascii="Times New Roman" w:hAnsi="Times New Roman" w:cs="Times New Roman"/>
        </w:rPr>
        <w:t>e</w:t>
      </w:r>
      <w:r w:rsidRPr="00944C43">
        <w:rPr>
          <w:rFonts w:ascii="Times New Roman" w:hAnsi="Times New Roman" w:cs="Times New Roman"/>
        </w:rPr>
        <w:t xml:space="preserve">conomic </w:t>
      </w:r>
      <w:r w:rsidR="00395974">
        <w:rPr>
          <w:rFonts w:ascii="Times New Roman" w:hAnsi="Times New Roman" w:cs="Times New Roman"/>
        </w:rPr>
        <w:t>b</w:t>
      </w:r>
      <w:r w:rsidRPr="00944C43">
        <w:rPr>
          <w:rFonts w:ascii="Times New Roman" w:hAnsi="Times New Roman" w:cs="Times New Roman"/>
        </w:rPr>
        <w:t xml:space="preserve">ase by creating a large and diverse set of </w:t>
      </w:r>
      <w:r w:rsidR="00395974">
        <w:rPr>
          <w:rFonts w:ascii="Times New Roman" w:hAnsi="Times New Roman" w:cs="Times New Roman"/>
        </w:rPr>
        <w:t>p</w:t>
      </w:r>
      <w:r w:rsidRPr="00944C43">
        <w:rPr>
          <w:rFonts w:ascii="Times New Roman" w:hAnsi="Times New Roman" w:cs="Times New Roman"/>
        </w:rPr>
        <w:t xml:space="preserve">ublic and </w:t>
      </w:r>
      <w:r w:rsidR="00395974">
        <w:rPr>
          <w:rFonts w:ascii="Times New Roman" w:hAnsi="Times New Roman" w:cs="Times New Roman"/>
        </w:rPr>
        <w:t>p</w:t>
      </w:r>
      <w:r w:rsidRPr="00944C43">
        <w:rPr>
          <w:rFonts w:ascii="Times New Roman" w:hAnsi="Times New Roman" w:cs="Times New Roman"/>
        </w:rPr>
        <w:t xml:space="preserve">rivate </w:t>
      </w:r>
      <w:r w:rsidR="00395974">
        <w:rPr>
          <w:rFonts w:ascii="Times New Roman" w:hAnsi="Times New Roman" w:cs="Times New Roman"/>
        </w:rPr>
        <w:t>e</w:t>
      </w:r>
      <w:r w:rsidRPr="00944C43">
        <w:rPr>
          <w:rFonts w:ascii="Times New Roman" w:hAnsi="Times New Roman" w:cs="Times New Roman"/>
        </w:rPr>
        <w:t xml:space="preserve">mployers, Higher Education, and Tourism, in combination with the </w:t>
      </w:r>
      <w:r w:rsidR="00395974">
        <w:rPr>
          <w:rFonts w:ascii="Times New Roman" w:hAnsi="Times New Roman" w:cs="Times New Roman"/>
        </w:rPr>
        <w:t>g</w:t>
      </w:r>
      <w:r w:rsidRPr="00944C43">
        <w:rPr>
          <w:rFonts w:ascii="Times New Roman" w:hAnsi="Times New Roman" w:cs="Times New Roman"/>
        </w:rPr>
        <w:t xml:space="preserve">rowth of Swansea University, and the </w:t>
      </w:r>
      <w:r w:rsidR="00395974">
        <w:rPr>
          <w:rFonts w:ascii="Times New Roman" w:hAnsi="Times New Roman" w:cs="Times New Roman"/>
        </w:rPr>
        <w:t>d</w:t>
      </w:r>
      <w:r w:rsidRPr="00944C43">
        <w:rPr>
          <w:rFonts w:ascii="Times New Roman" w:hAnsi="Times New Roman" w:cs="Times New Roman"/>
        </w:rPr>
        <w:t xml:space="preserve">evelopment of the Waterfront at SA1 has been the key focal point for the </w:t>
      </w:r>
      <w:r w:rsidR="00395974">
        <w:rPr>
          <w:rFonts w:ascii="Times New Roman" w:hAnsi="Times New Roman" w:cs="Times New Roman"/>
        </w:rPr>
        <w:t>a</w:t>
      </w:r>
      <w:r w:rsidRPr="00944C43">
        <w:rPr>
          <w:rFonts w:ascii="Times New Roman" w:hAnsi="Times New Roman" w:cs="Times New Roman"/>
        </w:rPr>
        <w:t xml:space="preserve">rea as it has been that the most significant </w:t>
      </w:r>
      <w:r w:rsidR="00395974">
        <w:rPr>
          <w:rFonts w:ascii="Times New Roman" w:hAnsi="Times New Roman" w:cs="Times New Roman"/>
        </w:rPr>
        <w:t>f</w:t>
      </w:r>
      <w:r w:rsidRPr="00944C43">
        <w:rPr>
          <w:rFonts w:ascii="Times New Roman" w:hAnsi="Times New Roman" w:cs="Times New Roman"/>
        </w:rPr>
        <w:t xml:space="preserve">ocus of </w:t>
      </w:r>
      <w:r w:rsidR="00395974">
        <w:rPr>
          <w:rFonts w:ascii="Times New Roman" w:hAnsi="Times New Roman" w:cs="Times New Roman"/>
        </w:rPr>
        <w:t>p</w:t>
      </w:r>
      <w:r w:rsidRPr="00944C43">
        <w:rPr>
          <w:rFonts w:ascii="Times New Roman" w:hAnsi="Times New Roman" w:cs="Times New Roman"/>
        </w:rPr>
        <w:t>ost-</w:t>
      </w:r>
      <w:r w:rsidR="00395974">
        <w:rPr>
          <w:rFonts w:ascii="Times New Roman" w:hAnsi="Times New Roman" w:cs="Times New Roman"/>
        </w:rPr>
        <w:t>i</w:t>
      </w:r>
      <w:r w:rsidRPr="00944C43">
        <w:rPr>
          <w:rFonts w:ascii="Times New Roman" w:hAnsi="Times New Roman" w:cs="Times New Roman"/>
        </w:rPr>
        <w:t xml:space="preserve">ndustrial </w:t>
      </w:r>
      <w:r w:rsidR="00395974">
        <w:rPr>
          <w:rFonts w:ascii="Times New Roman" w:hAnsi="Times New Roman" w:cs="Times New Roman"/>
        </w:rPr>
        <w:t>r</w:t>
      </w:r>
      <w:r w:rsidRPr="00944C43">
        <w:rPr>
          <w:rFonts w:ascii="Times New Roman" w:hAnsi="Times New Roman" w:cs="Times New Roman"/>
        </w:rPr>
        <w:t xml:space="preserve">egeneration has occurred. As noted in the ISA, many of the jobs within this area remain </w:t>
      </w:r>
      <w:r w:rsidRPr="00944C43">
        <w:rPr>
          <w:rFonts w:ascii="Times New Roman" w:hAnsi="Times New Roman" w:cs="Times New Roman"/>
        </w:rPr>
        <w:lastRenderedPageBreak/>
        <w:t xml:space="preserve">lower paid as Service Sector Jobs are the primary employers causing the Wage Gap &amp; Inequities of </w:t>
      </w:r>
      <w:r w:rsidR="00395974" w:rsidRPr="00944C43">
        <w:rPr>
          <w:rFonts w:ascii="Times New Roman" w:hAnsi="Times New Roman" w:cs="Times New Roman"/>
        </w:rPr>
        <w:t xml:space="preserve">Wealth. </w:t>
      </w:r>
      <w:r w:rsidRPr="00944C43">
        <w:rPr>
          <w:rFonts w:ascii="Times New Roman" w:hAnsi="Times New Roman" w:cs="Times New Roman"/>
        </w:rPr>
        <w:t xml:space="preserve">The legacy of former industrial sites presents a further layer of complexity to the challenge of sustainable regeneration through the need for remediation and careful planning </w:t>
      </w:r>
      <w:r w:rsidR="00395974" w:rsidRPr="00944C43">
        <w:rPr>
          <w:rFonts w:ascii="Times New Roman" w:hAnsi="Times New Roman" w:cs="Times New Roman"/>
        </w:rPr>
        <w:t>to</w:t>
      </w:r>
      <w:r w:rsidRPr="00944C43">
        <w:rPr>
          <w:rFonts w:ascii="Times New Roman" w:hAnsi="Times New Roman" w:cs="Times New Roman"/>
        </w:rPr>
        <w:t xml:space="preserve"> achieve the new sustainable development. </w:t>
      </w:r>
    </w:p>
    <w:p w14:paraId="0C649821" w14:textId="77777777" w:rsidR="00395974" w:rsidRDefault="00944C43" w:rsidP="00944C43">
      <w:pPr>
        <w:spacing w:line="480" w:lineRule="auto"/>
        <w:rPr>
          <w:rFonts w:ascii="Times New Roman" w:hAnsi="Times New Roman" w:cs="Times New Roman"/>
        </w:rPr>
      </w:pPr>
      <w:r w:rsidRPr="00944C43">
        <w:rPr>
          <w:rFonts w:ascii="Times New Roman" w:hAnsi="Times New Roman" w:cs="Times New Roman"/>
        </w:rPr>
        <w:t>Swansea's changing economic fortunes illustrate the difficulty involved in creating new forms of economic activity, coupled with an awareness of historical impacts, and highlight the need for an urban transformation theory approach that utilises both the potential for continued diversification and enhancement of community well-being as a means of defining the city's contemporary identity. Zhang and Fang (2004) identify the contradiction of environmentally supportive benchmark policies and environmentally and economically sustainable urban redevelopment as the major barrier and catalyst to successful urban transformation in Swansea.</w:t>
      </w:r>
    </w:p>
    <w:p w14:paraId="76A7439B" w14:textId="27F85934" w:rsidR="0065346D" w:rsidRPr="0065346D" w:rsidRDefault="0065346D" w:rsidP="00944C43">
      <w:pPr>
        <w:spacing w:line="480" w:lineRule="auto"/>
        <w:rPr>
          <w:rFonts w:ascii="Times New Roman" w:hAnsi="Times New Roman" w:cs="Times New Roman"/>
          <w:b/>
          <w:bCs/>
          <w:color w:val="215E99" w:themeColor="text2" w:themeTint="BF"/>
        </w:rPr>
      </w:pPr>
      <w:r w:rsidRPr="0065346D">
        <w:rPr>
          <w:rFonts w:ascii="Times New Roman" w:hAnsi="Times New Roman" w:cs="Times New Roman"/>
          <w:b/>
          <w:bCs/>
          <w:color w:val="215E99" w:themeColor="text2" w:themeTint="BF"/>
        </w:rPr>
        <w:t>Existing Local and Regional Development Strategies</w:t>
      </w:r>
    </w:p>
    <w:p w14:paraId="2A8C3060" w14:textId="62558E27" w:rsidR="00EE6A59" w:rsidRDefault="00944C43" w:rsidP="00944C43">
      <w:pPr>
        <w:spacing w:line="480" w:lineRule="auto"/>
        <w:rPr>
          <w:rFonts w:ascii="Times New Roman" w:hAnsi="Times New Roman" w:cs="Times New Roman"/>
        </w:rPr>
      </w:pPr>
      <w:r w:rsidRPr="00944C43">
        <w:rPr>
          <w:rFonts w:ascii="Times New Roman" w:hAnsi="Times New Roman" w:cs="Times New Roman"/>
        </w:rPr>
        <w:t>Swansea possesses the unique combination of natural, built, and institutional resources and assets that have influenced its unique economic character over time. The coastal landscape, Gower Peninsula, and surrounding ecological features provide a foundation of environmental value to attract tourists and promote outdoor activities. Evidence of these natural resources and features is included in the ISA documentation, which examines biodiversity connectivity, potential flood risk, and ecosystem resilience as key components in planning and development.</w:t>
      </w:r>
      <w:r w:rsidR="00395974">
        <w:rPr>
          <w:rFonts w:ascii="Times New Roman" w:hAnsi="Times New Roman" w:cs="Times New Roman"/>
        </w:rPr>
        <w:t xml:space="preserve"> </w:t>
      </w:r>
      <w:r w:rsidRPr="00944C43">
        <w:rPr>
          <w:rFonts w:ascii="Times New Roman" w:hAnsi="Times New Roman" w:cs="Times New Roman"/>
        </w:rPr>
        <w:t xml:space="preserve">As with the natural environmental assets of Swansea, a combination of the natural and built environments </w:t>
      </w:r>
      <w:r w:rsidR="00EE6A59" w:rsidRPr="00944C43">
        <w:rPr>
          <w:rFonts w:ascii="Times New Roman" w:hAnsi="Times New Roman" w:cs="Times New Roman"/>
        </w:rPr>
        <w:t>creates</w:t>
      </w:r>
      <w:r w:rsidRPr="00944C43">
        <w:rPr>
          <w:rFonts w:ascii="Times New Roman" w:hAnsi="Times New Roman" w:cs="Times New Roman"/>
        </w:rPr>
        <w:t xml:space="preserve"> opportunities for the regeneration of Swansea </w:t>
      </w:r>
      <w:r w:rsidR="00EE6A59" w:rsidRPr="00944C43">
        <w:rPr>
          <w:rFonts w:ascii="Times New Roman" w:hAnsi="Times New Roman" w:cs="Times New Roman"/>
        </w:rPr>
        <w:t>using</w:t>
      </w:r>
      <w:r w:rsidRPr="00944C43">
        <w:rPr>
          <w:rFonts w:ascii="Times New Roman" w:hAnsi="Times New Roman" w:cs="Times New Roman"/>
        </w:rPr>
        <w:t xml:space="preserve"> </w:t>
      </w:r>
      <w:r w:rsidR="00395974">
        <w:rPr>
          <w:rFonts w:ascii="Times New Roman" w:hAnsi="Times New Roman" w:cs="Times New Roman"/>
        </w:rPr>
        <w:t>e</w:t>
      </w:r>
      <w:r w:rsidRPr="00944C43">
        <w:rPr>
          <w:rFonts w:ascii="Times New Roman" w:hAnsi="Times New Roman" w:cs="Times New Roman"/>
        </w:rPr>
        <w:t xml:space="preserve">nvironmental </w:t>
      </w:r>
      <w:r w:rsidR="00395974">
        <w:rPr>
          <w:rFonts w:ascii="Times New Roman" w:hAnsi="Times New Roman" w:cs="Times New Roman"/>
        </w:rPr>
        <w:t>r</w:t>
      </w:r>
      <w:r w:rsidRPr="00944C43">
        <w:rPr>
          <w:rFonts w:ascii="Times New Roman" w:hAnsi="Times New Roman" w:cs="Times New Roman"/>
        </w:rPr>
        <w:t>esources as a mechanism of enhancing the regenerative potential of future economic activity.</w:t>
      </w:r>
    </w:p>
    <w:p w14:paraId="48571C5E" w14:textId="77777777" w:rsidR="00EE6A59" w:rsidRDefault="00944C43" w:rsidP="00944C43">
      <w:pPr>
        <w:spacing w:line="480" w:lineRule="auto"/>
        <w:rPr>
          <w:rFonts w:ascii="Times New Roman" w:hAnsi="Times New Roman" w:cs="Times New Roman"/>
        </w:rPr>
      </w:pPr>
      <w:r w:rsidRPr="00944C43">
        <w:rPr>
          <w:rFonts w:ascii="Times New Roman" w:hAnsi="Times New Roman" w:cs="Times New Roman"/>
        </w:rPr>
        <w:lastRenderedPageBreak/>
        <w:t xml:space="preserve">Swansea's built environment contains the remnants of the Old Port, Industrial Heritage, etc., the Waterfront </w:t>
      </w:r>
      <w:r w:rsidR="00EE6A59">
        <w:rPr>
          <w:rFonts w:ascii="Times New Roman" w:hAnsi="Times New Roman" w:cs="Times New Roman"/>
        </w:rPr>
        <w:t>f</w:t>
      </w:r>
      <w:r w:rsidRPr="00944C43">
        <w:rPr>
          <w:rFonts w:ascii="Times New Roman" w:hAnsi="Times New Roman" w:cs="Times New Roman"/>
        </w:rPr>
        <w:t xml:space="preserve">unction, a few tourist attractions, and </w:t>
      </w:r>
      <w:r w:rsidR="00EE6A59">
        <w:rPr>
          <w:rFonts w:ascii="Times New Roman" w:hAnsi="Times New Roman" w:cs="Times New Roman"/>
        </w:rPr>
        <w:t>c</w:t>
      </w:r>
      <w:r w:rsidRPr="00944C43">
        <w:rPr>
          <w:rFonts w:ascii="Times New Roman" w:hAnsi="Times New Roman" w:cs="Times New Roman"/>
        </w:rPr>
        <w:t xml:space="preserve">ultural </w:t>
      </w:r>
      <w:r w:rsidR="00EE6A59">
        <w:rPr>
          <w:rFonts w:ascii="Times New Roman" w:hAnsi="Times New Roman" w:cs="Times New Roman"/>
        </w:rPr>
        <w:t>v</w:t>
      </w:r>
      <w:r w:rsidRPr="00944C43">
        <w:rPr>
          <w:rFonts w:ascii="Times New Roman" w:hAnsi="Times New Roman" w:cs="Times New Roman"/>
        </w:rPr>
        <w:t xml:space="preserve">enues that are connected to and represent Swansea's Industrial </w:t>
      </w:r>
      <w:r w:rsidR="00EE6A59" w:rsidRPr="00944C43">
        <w:rPr>
          <w:rFonts w:ascii="Times New Roman" w:hAnsi="Times New Roman" w:cs="Times New Roman"/>
        </w:rPr>
        <w:t>Heritage. Heritage</w:t>
      </w:r>
      <w:r w:rsidRPr="00944C43">
        <w:rPr>
          <w:rFonts w:ascii="Times New Roman" w:hAnsi="Times New Roman" w:cs="Times New Roman"/>
        </w:rPr>
        <w:t xml:space="preserve"> spaces create avenues for economic and social regeneration through their use for heritage-led projects to create and enhance local identity. As noted, cultural memory is important when rebuilding community and creating a sense of belonging and social resilience through the rebuilding of heritage buildings (Smith &amp; Eisenstein, 2016). Historical spaces in Swansea have supported and enabled positive interactions and collaborated as a hub for arts, education, and tourism which align with the growing service economy.</w:t>
      </w:r>
    </w:p>
    <w:p w14:paraId="365704F4" w14:textId="6551679F" w:rsidR="00EE6A59" w:rsidRDefault="00944C43" w:rsidP="00944C43">
      <w:pPr>
        <w:spacing w:line="480" w:lineRule="auto"/>
        <w:rPr>
          <w:rFonts w:ascii="Times New Roman" w:hAnsi="Times New Roman" w:cs="Times New Roman"/>
        </w:rPr>
      </w:pPr>
      <w:r w:rsidRPr="00944C43">
        <w:rPr>
          <w:rFonts w:ascii="Times New Roman" w:hAnsi="Times New Roman" w:cs="Times New Roman"/>
        </w:rPr>
        <w:t>The presence of institutional asset base enhances Swansea's local capacity to diversify the economy. Swansea University attracts research funding, provides a workforce with highly skilled employment opportunities, and develops opportunities for collaboration with industry in areas such as engineering, advanced materials, and medicine. As this knowledge economy continues to grow and expand it represents a shift toward an innovation-based economy. However, the ISA report indicates that there is still a high concentration of job opportunities in the service sector, hospitality, and retail, which these industries tend to provide low wages and limited management opportunities.</w:t>
      </w:r>
      <w:r w:rsidR="00EE6A59">
        <w:rPr>
          <w:rFonts w:ascii="Times New Roman" w:hAnsi="Times New Roman" w:cs="Times New Roman"/>
        </w:rPr>
        <w:t xml:space="preserve"> </w:t>
      </w:r>
      <w:r w:rsidRPr="00944C43">
        <w:rPr>
          <w:rFonts w:ascii="Times New Roman" w:hAnsi="Times New Roman" w:cs="Times New Roman"/>
        </w:rPr>
        <w:t>There is an inherent duality in Swansea, where lower-wage industries and newly emerging higher-wage industries coexist, which ultimately creates a hybrid identity for Swansea's economy.</w:t>
      </w:r>
      <w:r w:rsidR="00EE6A59">
        <w:rPr>
          <w:rFonts w:ascii="Times New Roman" w:hAnsi="Times New Roman" w:cs="Times New Roman"/>
        </w:rPr>
        <w:t xml:space="preserve"> </w:t>
      </w:r>
      <w:r w:rsidRPr="00944C43">
        <w:rPr>
          <w:rFonts w:ascii="Times New Roman" w:hAnsi="Times New Roman" w:cs="Times New Roman"/>
        </w:rPr>
        <w:t xml:space="preserve">Existing structures also include community-based networks, non-profit organisations and local cultural groups that historically shaped the development of urban areas and are important to ensure that the experiences of local </w:t>
      </w:r>
      <w:r w:rsidR="00EE6A59" w:rsidRPr="00944C43">
        <w:rPr>
          <w:rFonts w:ascii="Times New Roman" w:hAnsi="Times New Roman" w:cs="Times New Roman"/>
        </w:rPr>
        <w:t>resident’s</w:t>
      </w:r>
      <w:r w:rsidRPr="00944C43">
        <w:rPr>
          <w:rFonts w:ascii="Times New Roman" w:hAnsi="Times New Roman" w:cs="Times New Roman"/>
        </w:rPr>
        <w:t xml:space="preserve"> guide regeneration efforts to create and preserve community identity without causing displacement, fragmentation or loss of place identity (Geva &amp; Rosen, 2021).</w:t>
      </w:r>
    </w:p>
    <w:p w14:paraId="71D6591A" w14:textId="77777777" w:rsidR="00EE6A59"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Thus, while Swansea's assets can form the foundation for future successful regeneration efforts, there is also a need for targeted strategies to address both disparities in access to </w:t>
      </w:r>
      <w:r w:rsidRPr="00944C43">
        <w:rPr>
          <w:rFonts w:ascii="Times New Roman" w:hAnsi="Times New Roman" w:cs="Times New Roman"/>
        </w:rPr>
        <w:lastRenderedPageBreak/>
        <w:t xml:space="preserve">employment opportunities, </w:t>
      </w:r>
      <w:r w:rsidR="00EE6A59" w:rsidRPr="00944C43">
        <w:rPr>
          <w:rFonts w:ascii="Times New Roman" w:hAnsi="Times New Roman" w:cs="Times New Roman"/>
        </w:rPr>
        <w:t>as well as</w:t>
      </w:r>
      <w:r w:rsidRPr="00944C43">
        <w:rPr>
          <w:rFonts w:ascii="Times New Roman" w:hAnsi="Times New Roman" w:cs="Times New Roman"/>
        </w:rPr>
        <w:t xml:space="preserve"> access to cultural resources and </w:t>
      </w:r>
      <w:r w:rsidR="00EE6A59" w:rsidRPr="00944C43">
        <w:rPr>
          <w:rFonts w:ascii="Times New Roman" w:hAnsi="Times New Roman" w:cs="Times New Roman"/>
        </w:rPr>
        <w:t>nature. Swansea’s</w:t>
      </w:r>
      <w:r w:rsidRPr="00944C43">
        <w:rPr>
          <w:rFonts w:ascii="Times New Roman" w:hAnsi="Times New Roman" w:cs="Times New Roman"/>
        </w:rPr>
        <w:t xml:space="preserve"> economy is still transitioning. While it continues to rely heavily on historical activity (e.g., coal mining), the focus continues to evolve with new ideas, environmentally friendly options and renewed interest in culture.</w:t>
      </w:r>
    </w:p>
    <w:p w14:paraId="179FA4DE" w14:textId="451CCF29"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Natural Resources Wales plays an integrated role in ensuring that regeneration complies with both </w:t>
      </w:r>
      <w:r w:rsidR="00EE6A59">
        <w:rPr>
          <w:rFonts w:ascii="Times New Roman" w:hAnsi="Times New Roman" w:cs="Times New Roman"/>
        </w:rPr>
        <w:t>e</w:t>
      </w:r>
      <w:r w:rsidRPr="00944C43">
        <w:rPr>
          <w:rFonts w:ascii="Times New Roman" w:hAnsi="Times New Roman" w:cs="Times New Roman"/>
        </w:rPr>
        <w:t xml:space="preserve">cological and </w:t>
      </w:r>
      <w:r w:rsidR="00EE6A59">
        <w:rPr>
          <w:rFonts w:ascii="Times New Roman" w:hAnsi="Times New Roman" w:cs="Times New Roman"/>
        </w:rPr>
        <w:t>c</w:t>
      </w:r>
      <w:r w:rsidRPr="00944C43">
        <w:rPr>
          <w:rFonts w:ascii="Times New Roman" w:hAnsi="Times New Roman" w:cs="Times New Roman"/>
        </w:rPr>
        <w:t xml:space="preserve">limate priorities. The responses received through the Natural Resources Wales Consultation Document emphasise that </w:t>
      </w:r>
      <w:r w:rsidR="00EE6A59">
        <w:rPr>
          <w:rFonts w:ascii="Times New Roman" w:hAnsi="Times New Roman" w:cs="Times New Roman"/>
        </w:rPr>
        <w:t>c</w:t>
      </w:r>
      <w:r w:rsidRPr="00944C43">
        <w:rPr>
          <w:rFonts w:ascii="Times New Roman" w:hAnsi="Times New Roman" w:cs="Times New Roman"/>
        </w:rPr>
        <w:t xml:space="preserve">limate </w:t>
      </w:r>
      <w:r w:rsidR="00EE6A59">
        <w:rPr>
          <w:rFonts w:ascii="Times New Roman" w:hAnsi="Times New Roman" w:cs="Times New Roman"/>
        </w:rPr>
        <w:t>a</w:t>
      </w:r>
      <w:r w:rsidRPr="00944C43">
        <w:rPr>
          <w:rFonts w:ascii="Times New Roman" w:hAnsi="Times New Roman" w:cs="Times New Roman"/>
        </w:rPr>
        <w:t xml:space="preserve">daptation, </w:t>
      </w:r>
      <w:r w:rsidR="00EE6A59">
        <w:rPr>
          <w:rFonts w:ascii="Times New Roman" w:hAnsi="Times New Roman" w:cs="Times New Roman"/>
        </w:rPr>
        <w:t>b</w:t>
      </w:r>
      <w:r w:rsidRPr="00944C43">
        <w:rPr>
          <w:rFonts w:ascii="Times New Roman" w:hAnsi="Times New Roman" w:cs="Times New Roman"/>
        </w:rPr>
        <w:t xml:space="preserve">iodiversity </w:t>
      </w:r>
      <w:r w:rsidR="00EE6A59">
        <w:rPr>
          <w:rFonts w:ascii="Times New Roman" w:hAnsi="Times New Roman" w:cs="Times New Roman"/>
        </w:rPr>
        <w:t>e</w:t>
      </w:r>
      <w:r w:rsidRPr="00944C43">
        <w:rPr>
          <w:rFonts w:ascii="Times New Roman" w:hAnsi="Times New Roman" w:cs="Times New Roman"/>
        </w:rPr>
        <w:t xml:space="preserve">nhancement and enhancing </w:t>
      </w:r>
      <w:r w:rsidR="00EE6A59">
        <w:rPr>
          <w:rFonts w:ascii="Times New Roman" w:hAnsi="Times New Roman" w:cs="Times New Roman"/>
        </w:rPr>
        <w:t>r</w:t>
      </w:r>
      <w:r w:rsidRPr="00944C43">
        <w:rPr>
          <w:rFonts w:ascii="Times New Roman" w:hAnsi="Times New Roman" w:cs="Times New Roman"/>
        </w:rPr>
        <w:t xml:space="preserve">esilience of </w:t>
      </w:r>
      <w:r w:rsidR="00EE6A59">
        <w:rPr>
          <w:rFonts w:ascii="Times New Roman" w:hAnsi="Times New Roman" w:cs="Times New Roman"/>
        </w:rPr>
        <w:t>e</w:t>
      </w:r>
      <w:r w:rsidRPr="00944C43">
        <w:rPr>
          <w:rFonts w:ascii="Times New Roman" w:hAnsi="Times New Roman" w:cs="Times New Roman"/>
        </w:rPr>
        <w:t>cosystems must be integrated into every phase of the overall regeneration process</w:t>
      </w:r>
      <w:r w:rsidR="00EE6A59">
        <w:rPr>
          <w:rFonts w:ascii="Times New Roman" w:hAnsi="Times New Roman" w:cs="Times New Roman"/>
        </w:rPr>
        <w:t xml:space="preserve"> </w:t>
      </w:r>
      <w:r w:rsidRPr="00944C43">
        <w:rPr>
          <w:rFonts w:ascii="Times New Roman" w:hAnsi="Times New Roman" w:cs="Times New Roman"/>
        </w:rPr>
        <w:t>(Levine Aharon-Gutman 2022).</w:t>
      </w:r>
    </w:p>
    <w:p w14:paraId="2301F3B2" w14:textId="78C1CDC3" w:rsidR="00EE6A59"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The Private Sector Stakeholder group is represented by </w:t>
      </w:r>
      <w:r w:rsidR="00EE6A59">
        <w:rPr>
          <w:rFonts w:ascii="Times New Roman" w:hAnsi="Times New Roman" w:cs="Times New Roman"/>
        </w:rPr>
        <w:t>c</w:t>
      </w:r>
      <w:r w:rsidRPr="00944C43">
        <w:rPr>
          <w:rFonts w:ascii="Times New Roman" w:hAnsi="Times New Roman" w:cs="Times New Roman"/>
        </w:rPr>
        <w:t>ompanies including</w:t>
      </w:r>
      <w:r w:rsidR="00EE6A59">
        <w:rPr>
          <w:rFonts w:ascii="Times New Roman" w:hAnsi="Times New Roman" w:cs="Times New Roman"/>
        </w:rPr>
        <w:t xml:space="preserve"> </w:t>
      </w:r>
      <w:r w:rsidRPr="00944C43">
        <w:rPr>
          <w:rFonts w:ascii="Times New Roman" w:hAnsi="Times New Roman" w:cs="Times New Roman"/>
        </w:rPr>
        <w:t xml:space="preserve">Small Medium Enterprises (SMEs), Retail Operators and Residential Property Developers through their financial contributions to </w:t>
      </w:r>
      <w:r w:rsidR="00EE6A59">
        <w:rPr>
          <w:rFonts w:ascii="Times New Roman" w:hAnsi="Times New Roman" w:cs="Times New Roman"/>
        </w:rPr>
        <w:t>c</w:t>
      </w:r>
      <w:r w:rsidRPr="00944C43">
        <w:rPr>
          <w:rFonts w:ascii="Times New Roman" w:hAnsi="Times New Roman" w:cs="Times New Roman"/>
        </w:rPr>
        <w:t xml:space="preserve">apital </w:t>
      </w:r>
      <w:r w:rsidR="00EE6A59">
        <w:rPr>
          <w:rFonts w:ascii="Times New Roman" w:hAnsi="Times New Roman" w:cs="Times New Roman"/>
        </w:rPr>
        <w:t>i</w:t>
      </w:r>
      <w:r w:rsidRPr="00944C43">
        <w:rPr>
          <w:rFonts w:ascii="Times New Roman" w:hAnsi="Times New Roman" w:cs="Times New Roman"/>
        </w:rPr>
        <w:t xml:space="preserve">nvestments, </w:t>
      </w:r>
      <w:r w:rsidR="00EE6A59">
        <w:rPr>
          <w:rFonts w:ascii="Times New Roman" w:hAnsi="Times New Roman" w:cs="Times New Roman"/>
        </w:rPr>
        <w:t>j</w:t>
      </w:r>
      <w:r w:rsidRPr="00944C43">
        <w:rPr>
          <w:rFonts w:ascii="Times New Roman" w:hAnsi="Times New Roman" w:cs="Times New Roman"/>
        </w:rPr>
        <w:t xml:space="preserve">obs and </w:t>
      </w:r>
      <w:r w:rsidR="00EE6A59">
        <w:rPr>
          <w:rFonts w:ascii="Times New Roman" w:hAnsi="Times New Roman" w:cs="Times New Roman"/>
        </w:rPr>
        <w:t>c</w:t>
      </w:r>
      <w:r w:rsidRPr="00944C43">
        <w:rPr>
          <w:rFonts w:ascii="Times New Roman" w:hAnsi="Times New Roman" w:cs="Times New Roman"/>
        </w:rPr>
        <w:t xml:space="preserve">ommercial </w:t>
      </w:r>
      <w:r w:rsidR="00EE6A59">
        <w:rPr>
          <w:rFonts w:ascii="Times New Roman" w:hAnsi="Times New Roman" w:cs="Times New Roman"/>
        </w:rPr>
        <w:t>d</w:t>
      </w:r>
      <w:r w:rsidR="00EE6A59" w:rsidRPr="00944C43">
        <w:rPr>
          <w:rFonts w:ascii="Times New Roman" w:hAnsi="Times New Roman" w:cs="Times New Roman"/>
        </w:rPr>
        <w:t>evelopment. The</w:t>
      </w:r>
      <w:r w:rsidRPr="00944C43">
        <w:rPr>
          <w:rFonts w:ascii="Times New Roman" w:hAnsi="Times New Roman" w:cs="Times New Roman"/>
        </w:rPr>
        <w:t xml:space="preserve"> engagement of community stakeholders </w:t>
      </w:r>
      <w:r w:rsidR="0065346D" w:rsidRPr="00944C43">
        <w:rPr>
          <w:rFonts w:ascii="Times New Roman" w:hAnsi="Times New Roman" w:cs="Times New Roman"/>
        </w:rPr>
        <w:t>including</w:t>
      </w:r>
      <w:r w:rsidRPr="00944C43">
        <w:rPr>
          <w:rFonts w:ascii="Times New Roman" w:hAnsi="Times New Roman" w:cs="Times New Roman"/>
        </w:rPr>
        <w:t xml:space="preserve"> for-profit and non-profit organi</w:t>
      </w:r>
      <w:r w:rsidR="00EE6A59">
        <w:rPr>
          <w:rFonts w:ascii="Times New Roman" w:hAnsi="Times New Roman" w:cs="Times New Roman"/>
        </w:rPr>
        <w:t>s</w:t>
      </w:r>
      <w:r w:rsidRPr="00944C43">
        <w:rPr>
          <w:rFonts w:ascii="Times New Roman" w:hAnsi="Times New Roman" w:cs="Times New Roman"/>
        </w:rPr>
        <w:t>ations, as well as cultural and environmental organi</w:t>
      </w:r>
      <w:r w:rsidR="00EE6A59">
        <w:rPr>
          <w:rFonts w:ascii="Times New Roman" w:hAnsi="Times New Roman" w:cs="Times New Roman"/>
        </w:rPr>
        <w:t>s</w:t>
      </w:r>
      <w:r w:rsidRPr="00944C43">
        <w:rPr>
          <w:rFonts w:ascii="Times New Roman" w:hAnsi="Times New Roman" w:cs="Times New Roman"/>
        </w:rPr>
        <w:t>ations, provides a very diverse and broad set of engagement opportunities in Swansea. By working with these entities, the community will be able to find alternate methods to create and maintain an inclusive and sustainable community. By supporting community-focused redevelopment initiatives, these agencies further support the objectives of other groups such as the Green Bans Movement which advocates for the preservation of community spaces for social reasons (Burgmann and Meredith, 2011).</w:t>
      </w:r>
    </w:p>
    <w:p w14:paraId="029D848C" w14:textId="77777777" w:rsidR="00890713"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The Well-Being of Future Generations Act underpins all regeneration projects across </w:t>
      </w:r>
      <w:proofErr w:type="gramStart"/>
      <w:r w:rsidRPr="00944C43">
        <w:rPr>
          <w:rFonts w:ascii="Times New Roman" w:hAnsi="Times New Roman" w:cs="Times New Roman"/>
        </w:rPr>
        <w:t>Wales</w:t>
      </w:r>
      <w:proofErr w:type="gramEnd"/>
      <w:r w:rsidRPr="00944C43">
        <w:rPr>
          <w:rFonts w:ascii="Times New Roman" w:hAnsi="Times New Roman" w:cs="Times New Roman"/>
        </w:rPr>
        <w:t xml:space="preserve"> and this requires planning for the future while also preventing negative impacts now. The work undertaken by Swansea has demonstrated how to reduce health inequalities and continue to improve the health of residents and that the future well-being of the population </w:t>
      </w:r>
      <w:r w:rsidRPr="00944C43">
        <w:rPr>
          <w:rFonts w:ascii="Times New Roman" w:hAnsi="Times New Roman" w:cs="Times New Roman"/>
        </w:rPr>
        <w:lastRenderedPageBreak/>
        <w:t xml:space="preserve">across Wales is consistent with the national responsibilities placed on </w:t>
      </w:r>
      <w:r w:rsidR="00890713">
        <w:rPr>
          <w:rFonts w:ascii="Times New Roman" w:hAnsi="Times New Roman" w:cs="Times New Roman"/>
        </w:rPr>
        <w:t>l</w:t>
      </w:r>
      <w:r w:rsidRPr="00944C43">
        <w:rPr>
          <w:rFonts w:ascii="Times New Roman" w:hAnsi="Times New Roman" w:cs="Times New Roman"/>
        </w:rPr>
        <w:t xml:space="preserve">ocal </w:t>
      </w:r>
      <w:r w:rsidR="00890713">
        <w:rPr>
          <w:rFonts w:ascii="Times New Roman" w:hAnsi="Times New Roman" w:cs="Times New Roman"/>
        </w:rPr>
        <w:t>a</w:t>
      </w:r>
      <w:r w:rsidRPr="00944C43">
        <w:rPr>
          <w:rFonts w:ascii="Times New Roman" w:hAnsi="Times New Roman" w:cs="Times New Roman"/>
        </w:rPr>
        <w:t>uthorities to ensure a healthy and well-rounded individual and community.</w:t>
      </w:r>
    </w:p>
    <w:p w14:paraId="24BA6D33" w14:textId="5CA54DCD"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The SIA has provided baseline data of the health inequalities across the county of Swansea and is therefore supporting the need for a regenerative approach to increasing the number of locations where people can access outdoor recreational activities/contribute and, ultimately, increase the quality of health for all residents.</w:t>
      </w:r>
      <w:r w:rsidR="00890713">
        <w:rPr>
          <w:rFonts w:ascii="Times New Roman" w:hAnsi="Times New Roman" w:cs="Times New Roman"/>
        </w:rPr>
        <w:t xml:space="preserve"> </w:t>
      </w:r>
      <w:r w:rsidRPr="00944C43">
        <w:rPr>
          <w:rFonts w:ascii="Times New Roman" w:hAnsi="Times New Roman" w:cs="Times New Roman"/>
        </w:rPr>
        <w:t>The regional-economic climate in Wales presents an opportunity for Swansea to be supportive of the development of new economic opportunities through investment such as the Swansea Bay City Deal, which is providing significant funding for the development of digital infrastructure, innovation precincts, and life-science clusters across the region</w:t>
      </w:r>
      <w:r w:rsidR="00890713">
        <w:rPr>
          <w:rFonts w:ascii="Times New Roman" w:hAnsi="Times New Roman" w:cs="Times New Roman"/>
        </w:rPr>
        <w:t xml:space="preserve">s. </w:t>
      </w:r>
      <w:r w:rsidRPr="00944C43">
        <w:rPr>
          <w:rFonts w:ascii="Times New Roman" w:hAnsi="Times New Roman" w:cs="Times New Roman"/>
        </w:rPr>
        <w:t>These various strategies clearly identify the need for a regenerative approach to ensure that support for environmental protection, social equity, and high-value economic activity. The adoption of these strategies ensures Swansea’s continued development aligns with and is supportive of sustainable development principles, with the requirement for a holistic assessment of each application, prior to any development going ahead.</w:t>
      </w:r>
    </w:p>
    <w:p w14:paraId="1EFC068C" w14:textId="77777777" w:rsidR="00944C43" w:rsidRDefault="00944C43" w:rsidP="00944C43">
      <w:pPr>
        <w:spacing w:line="480" w:lineRule="auto"/>
        <w:rPr>
          <w:rFonts w:ascii="Times New Roman" w:hAnsi="Times New Roman" w:cs="Times New Roman"/>
        </w:rPr>
      </w:pPr>
    </w:p>
    <w:p w14:paraId="1F4CAAD0" w14:textId="77777777" w:rsidR="0065346D" w:rsidRDefault="0065346D" w:rsidP="00944C43">
      <w:pPr>
        <w:spacing w:line="480" w:lineRule="auto"/>
        <w:rPr>
          <w:rFonts w:ascii="Times New Roman" w:hAnsi="Times New Roman" w:cs="Times New Roman"/>
        </w:rPr>
      </w:pPr>
    </w:p>
    <w:p w14:paraId="03976299" w14:textId="77777777" w:rsidR="0065346D" w:rsidRDefault="0065346D" w:rsidP="00944C43">
      <w:pPr>
        <w:spacing w:line="480" w:lineRule="auto"/>
        <w:rPr>
          <w:rFonts w:ascii="Times New Roman" w:hAnsi="Times New Roman" w:cs="Times New Roman"/>
        </w:rPr>
      </w:pPr>
    </w:p>
    <w:p w14:paraId="72451554" w14:textId="77777777" w:rsidR="0065346D" w:rsidRPr="00944C43" w:rsidRDefault="0065346D" w:rsidP="00944C43">
      <w:pPr>
        <w:spacing w:line="480" w:lineRule="auto"/>
        <w:rPr>
          <w:rFonts w:ascii="Times New Roman" w:hAnsi="Times New Roman" w:cs="Times New Roman"/>
        </w:rPr>
      </w:pPr>
    </w:p>
    <w:p w14:paraId="4593EFDB" w14:textId="77777777" w:rsidR="00944C43" w:rsidRPr="00944C43" w:rsidRDefault="00944C43" w:rsidP="00944C43">
      <w:pPr>
        <w:spacing w:line="480" w:lineRule="auto"/>
        <w:rPr>
          <w:rFonts w:ascii="Times New Roman" w:hAnsi="Times New Roman" w:cs="Times New Roman"/>
        </w:rPr>
      </w:pPr>
    </w:p>
    <w:p w14:paraId="2C272EA4" w14:textId="77777777" w:rsidR="00890713" w:rsidRDefault="00890713" w:rsidP="00944C43">
      <w:pPr>
        <w:spacing w:line="480" w:lineRule="auto"/>
        <w:rPr>
          <w:rFonts w:ascii="Times New Roman" w:hAnsi="Times New Roman" w:cs="Times New Roman"/>
        </w:rPr>
      </w:pPr>
    </w:p>
    <w:p w14:paraId="6E1E42BE" w14:textId="77777777" w:rsidR="00890713" w:rsidRDefault="00890713" w:rsidP="00944C43">
      <w:pPr>
        <w:spacing w:line="480" w:lineRule="auto"/>
        <w:rPr>
          <w:rFonts w:ascii="Times New Roman" w:hAnsi="Times New Roman" w:cs="Times New Roman"/>
        </w:rPr>
      </w:pPr>
    </w:p>
    <w:p w14:paraId="00E459C6" w14:textId="77777777" w:rsidR="00890713" w:rsidRDefault="00890713" w:rsidP="00944C43">
      <w:pPr>
        <w:spacing w:line="480" w:lineRule="auto"/>
        <w:rPr>
          <w:rFonts w:ascii="Times New Roman" w:hAnsi="Times New Roman" w:cs="Times New Roman"/>
        </w:rPr>
      </w:pPr>
    </w:p>
    <w:p w14:paraId="5B1BE2EE" w14:textId="77777777" w:rsidR="00890713" w:rsidRDefault="00944C43" w:rsidP="00890713">
      <w:pPr>
        <w:pStyle w:val="ListParagraph"/>
        <w:numPr>
          <w:ilvl w:val="0"/>
          <w:numId w:val="1"/>
        </w:numPr>
        <w:spacing w:line="480" w:lineRule="auto"/>
        <w:rPr>
          <w:rFonts w:ascii="Times New Roman" w:hAnsi="Times New Roman" w:cs="Times New Roman"/>
          <w:b/>
          <w:bCs/>
          <w:color w:val="215E99" w:themeColor="text2" w:themeTint="BF"/>
        </w:rPr>
      </w:pPr>
      <w:r w:rsidRPr="00890713">
        <w:rPr>
          <w:rFonts w:ascii="Times New Roman" w:hAnsi="Times New Roman" w:cs="Times New Roman"/>
          <w:b/>
          <w:bCs/>
          <w:color w:val="215E99" w:themeColor="text2" w:themeTint="BF"/>
        </w:rPr>
        <w:lastRenderedPageBreak/>
        <w:t>Future Opportunities to Regenerate</w:t>
      </w:r>
    </w:p>
    <w:p w14:paraId="259392CB" w14:textId="3AE58640" w:rsidR="00890713" w:rsidRDefault="00890713" w:rsidP="00890713">
      <w:pPr>
        <w:spacing w:line="480" w:lineRule="auto"/>
        <w:rPr>
          <w:rFonts w:ascii="Times New Roman" w:hAnsi="Times New Roman" w:cs="Times New Roman"/>
        </w:rPr>
      </w:pPr>
      <w:r w:rsidRPr="00890713">
        <w:rPr>
          <w:rFonts w:ascii="Times New Roman" w:hAnsi="Times New Roman" w:cs="Times New Roman"/>
        </w:rPr>
        <w:t xml:space="preserve">In Swansea, the implementation of a Nature Positive Regeneration strategy can be operationalised through a comprehensive network of urban parks and blue-green infrastructure, which help enhance ecological resilience, connect communities, and provide community well-being.  Rather than simply having one route or corridor, development of a system of interconnected, distributed natural areas (which may include restored riverine edge habitat, new parks, community gardens, wetland systems, and active travel routes) will ultimately incorporate </w:t>
      </w:r>
      <w:r w:rsidRPr="00890713">
        <w:rPr>
          <w:rFonts w:ascii="Times New Roman" w:hAnsi="Times New Roman" w:cs="Times New Roman"/>
        </w:rPr>
        <w:t>nature</w:t>
      </w:r>
      <w:r w:rsidRPr="00890713">
        <w:rPr>
          <w:rFonts w:ascii="Times New Roman" w:hAnsi="Times New Roman" w:cs="Times New Roman"/>
        </w:rPr>
        <w:t xml:space="preserve"> throughout the entire urban infrastructure </w:t>
      </w:r>
      <w:r w:rsidR="005D07B7" w:rsidRPr="00890713">
        <w:rPr>
          <w:rFonts w:ascii="Times New Roman" w:hAnsi="Times New Roman" w:cs="Times New Roman"/>
        </w:rPr>
        <w:t>to</w:t>
      </w:r>
      <w:r w:rsidRPr="00890713">
        <w:rPr>
          <w:rFonts w:ascii="Times New Roman" w:hAnsi="Times New Roman" w:cs="Times New Roman"/>
        </w:rPr>
        <w:t xml:space="preserve"> provide both improved environmental quality and public health benefits to the entire city.</w:t>
      </w:r>
    </w:p>
    <w:p w14:paraId="6EFEC622" w14:textId="425B2064" w:rsidR="00890713" w:rsidRPr="00890713" w:rsidRDefault="00890713" w:rsidP="00890713">
      <w:pPr>
        <w:spacing w:line="480" w:lineRule="auto"/>
        <w:rPr>
          <w:rFonts w:ascii="Times New Roman" w:hAnsi="Times New Roman" w:cs="Times New Roman"/>
        </w:rPr>
      </w:pPr>
      <w:r w:rsidRPr="00890713">
        <w:rPr>
          <w:rFonts w:ascii="Times New Roman" w:hAnsi="Times New Roman" w:cs="Times New Roman"/>
        </w:rPr>
        <w:t xml:space="preserve">The creation of a distributed Urban Nature Network aligns with the growing global recognition of the importance of sustainability in </w:t>
      </w:r>
      <w:r>
        <w:rPr>
          <w:rFonts w:ascii="Times New Roman" w:hAnsi="Times New Roman" w:cs="Times New Roman"/>
        </w:rPr>
        <w:t>u</w:t>
      </w:r>
      <w:r w:rsidRPr="00890713">
        <w:rPr>
          <w:rFonts w:ascii="Times New Roman" w:hAnsi="Times New Roman" w:cs="Times New Roman"/>
        </w:rPr>
        <w:t xml:space="preserve">rban </w:t>
      </w:r>
      <w:r>
        <w:rPr>
          <w:rFonts w:ascii="Times New Roman" w:hAnsi="Times New Roman" w:cs="Times New Roman"/>
        </w:rPr>
        <w:t>d</w:t>
      </w:r>
      <w:r w:rsidRPr="00890713">
        <w:rPr>
          <w:rFonts w:ascii="Times New Roman" w:hAnsi="Times New Roman" w:cs="Times New Roman"/>
        </w:rPr>
        <w:t xml:space="preserve">evelopment, where the goal is to develop cities as adaptive, interconnected systems of land rather than as isolated land parcels. Similarly, </w:t>
      </w:r>
      <w:r>
        <w:rPr>
          <w:rFonts w:ascii="Times New Roman" w:hAnsi="Times New Roman" w:cs="Times New Roman"/>
        </w:rPr>
        <w:t>c</w:t>
      </w:r>
      <w:r w:rsidRPr="00890713">
        <w:rPr>
          <w:rFonts w:ascii="Times New Roman" w:hAnsi="Times New Roman" w:cs="Times New Roman"/>
        </w:rPr>
        <w:t xml:space="preserve">omplexity-based </w:t>
      </w:r>
      <w:r>
        <w:rPr>
          <w:rFonts w:ascii="Times New Roman" w:hAnsi="Times New Roman" w:cs="Times New Roman"/>
        </w:rPr>
        <w:t>p</w:t>
      </w:r>
      <w:r w:rsidRPr="00890713">
        <w:rPr>
          <w:rFonts w:ascii="Times New Roman" w:hAnsi="Times New Roman" w:cs="Times New Roman"/>
        </w:rPr>
        <w:t xml:space="preserve">lanning </w:t>
      </w:r>
      <w:r>
        <w:rPr>
          <w:rFonts w:ascii="Times New Roman" w:hAnsi="Times New Roman" w:cs="Times New Roman"/>
        </w:rPr>
        <w:t>f</w:t>
      </w:r>
      <w:r w:rsidRPr="00890713">
        <w:rPr>
          <w:rFonts w:ascii="Times New Roman" w:hAnsi="Times New Roman" w:cs="Times New Roman"/>
        </w:rPr>
        <w:t xml:space="preserve">rameworks conceptualise </w:t>
      </w:r>
      <w:r w:rsidR="005D07B7">
        <w:rPr>
          <w:rFonts w:ascii="Times New Roman" w:hAnsi="Times New Roman" w:cs="Times New Roman"/>
        </w:rPr>
        <w:t>c</w:t>
      </w:r>
      <w:r w:rsidRPr="00890713">
        <w:rPr>
          <w:rFonts w:ascii="Times New Roman" w:hAnsi="Times New Roman" w:cs="Times New Roman"/>
        </w:rPr>
        <w:t xml:space="preserve">ities as 'dynamic' environments, and require the creation of adaptable, iterative </w:t>
      </w:r>
      <w:r w:rsidR="005D07B7">
        <w:rPr>
          <w:rFonts w:ascii="Times New Roman" w:hAnsi="Times New Roman" w:cs="Times New Roman"/>
        </w:rPr>
        <w:t>r</w:t>
      </w:r>
      <w:r w:rsidRPr="00890713">
        <w:rPr>
          <w:rFonts w:ascii="Times New Roman" w:hAnsi="Times New Roman" w:cs="Times New Roman"/>
        </w:rPr>
        <w:t xml:space="preserve">egeneration </w:t>
      </w:r>
      <w:r w:rsidR="005D07B7">
        <w:rPr>
          <w:rFonts w:ascii="Times New Roman" w:hAnsi="Times New Roman" w:cs="Times New Roman"/>
        </w:rPr>
        <w:t>s</w:t>
      </w:r>
      <w:r w:rsidRPr="00890713">
        <w:rPr>
          <w:rFonts w:ascii="Times New Roman" w:hAnsi="Times New Roman" w:cs="Times New Roman"/>
        </w:rPr>
        <w:t xml:space="preserve">trategies through </w:t>
      </w:r>
      <w:r w:rsidR="005D07B7">
        <w:rPr>
          <w:rFonts w:ascii="Times New Roman" w:hAnsi="Times New Roman" w:cs="Times New Roman"/>
        </w:rPr>
        <w:t>c</w:t>
      </w:r>
      <w:r w:rsidRPr="00890713">
        <w:rPr>
          <w:rFonts w:ascii="Times New Roman" w:hAnsi="Times New Roman" w:cs="Times New Roman"/>
        </w:rPr>
        <w:t xml:space="preserve">ommunity and </w:t>
      </w:r>
      <w:r w:rsidR="005D07B7">
        <w:rPr>
          <w:rFonts w:ascii="Times New Roman" w:hAnsi="Times New Roman" w:cs="Times New Roman"/>
        </w:rPr>
        <w:t>e</w:t>
      </w:r>
      <w:r w:rsidRPr="00890713">
        <w:rPr>
          <w:rFonts w:ascii="Times New Roman" w:hAnsi="Times New Roman" w:cs="Times New Roman"/>
        </w:rPr>
        <w:t xml:space="preserve">cological </w:t>
      </w:r>
      <w:r w:rsidR="005D07B7">
        <w:rPr>
          <w:rFonts w:ascii="Times New Roman" w:hAnsi="Times New Roman" w:cs="Times New Roman"/>
        </w:rPr>
        <w:t>i</w:t>
      </w:r>
      <w:r w:rsidRPr="00890713">
        <w:rPr>
          <w:rFonts w:ascii="Times New Roman" w:hAnsi="Times New Roman" w:cs="Times New Roman"/>
        </w:rPr>
        <w:t>nter-dependence (</w:t>
      </w:r>
      <w:proofErr w:type="spellStart"/>
      <w:r w:rsidRPr="00890713">
        <w:rPr>
          <w:rFonts w:ascii="Times New Roman" w:hAnsi="Times New Roman" w:cs="Times New Roman"/>
        </w:rPr>
        <w:t>Abujder</w:t>
      </w:r>
      <w:proofErr w:type="spellEnd"/>
      <w:r w:rsidRPr="00890713">
        <w:rPr>
          <w:rFonts w:ascii="Times New Roman" w:hAnsi="Times New Roman" w:cs="Times New Roman"/>
        </w:rPr>
        <w:t xml:space="preserve"> Ochoa et al 2025). Implementation of a Blue-Green Infrastructure System in Swansea would provide a basis for applying the </w:t>
      </w:r>
      <w:r w:rsidR="005D07B7">
        <w:rPr>
          <w:rFonts w:ascii="Times New Roman" w:hAnsi="Times New Roman" w:cs="Times New Roman"/>
        </w:rPr>
        <w:t>c</w:t>
      </w:r>
      <w:r w:rsidRPr="00890713">
        <w:rPr>
          <w:rFonts w:ascii="Times New Roman" w:hAnsi="Times New Roman" w:cs="Times New Roman"/>
        </w:rPr>
        <w:t xml:space="preserve">omplexity-based </w:t>
      </w:r>
      <w:r w:rsidR="005D07B7">
        <w:rPr>
          <w:rFonts w:ascii="Times New Roman" w:hAnsi="Times New Roman" w:cs="Times New Roman"/>
        </w:rPr>
        <w:t>p</w:t>
      </w:r>
      <w:r w:rsidRPr="00890713">
        <w:rPr>
          <w:rFonts w:ascii="Times New Roman" w:hAnsi="Times New Roman" w:cs="Times New Roman"/>
        </w:rPr>
        <w:t xml:space="preserve">lanning </w:t>
      </w:r>
      <w:r w:rsidR="005D07B7">
        <w:rPr>
          <w:rFonts w:ascii="Times New Roman" w:hAnsi="Times New Roman" w:cs="Times New Roman"/>
        </w:rPr>
        <w:t>f</w:t>
      </w:r>
      <w:r w:rsidRPr="00890713">
        <w:rPr>
          <w:rFonts w:ascii="Times New Roman" w:hAnsi="Times New Roman" w:cs="Times New Roman"/>
        </w:rPr>
        <w:t xml:space="preserve">ramework considering the interconnected effects of climate adaptation and flood management, combined with recreational opportunities for </w:t>
      </w:r>
      <w:r w:rsidR="005D07B7">
        <w:rPr>
          <w:rFonts w:ascii="Times New Roman" w:hAnsi="Times New Roman" w:cs="Times New Roman"/>
        </w:rPr>
        <w:t>b</w:t>
      </w:r>
      <w:r w:rsidRPr="00890713">
        <w:rPr>
          <w:rFonts w:ascii="Times New Roman" w:hAnsi="Times New Roman" w:cs="Times New Roman"/>
        </w:rPr>
        <w:t xml:space="preserve">iodiversity </w:t>
      </w:r>
      <w:r w:rsidR="005D07B7">
        <w:rPr>
          <w:rFonts w:ascii="Times New Roman" w:hAnsi="Times New Roman" w:cs="Times New Roman"/>
        </w:rPr>
        <w:t>e</w:t>
      </w:r>
      <w:r w:rsidRPr="00890713">
        <w:rPr>
          <w:rFonts w:ascii="Times New Roman" w:hAnsi="Times New Roman" w:cs="Times New Roman"/>
        </w:rPr>
        <w:t>nhancement.</w:t>
      </w:r>
    </w:p>
    <w:p w14:paraId="181EC42B" w14:textId="77777777" w:rsidR="005D07B7" w:rsidRDefault="00890713" w:rsidP="00890713">
      <w:pPr>
        <w:spacing w:line="480" w:lineRule="auto"/>
        <w:rPr>
          <w:rFonts w:ascii="Times New Roman" w:hAnsi="Times New Roman" w:cs="Times New Roman"/>
        </w:rPr>
      </w:pPr>
      <w:r w:rsidRPr="00890713">
        <w:rPr>
          <w:rFonts w:ascii="Times New Roman" w:hAnsi="Times New Roman" w:cs="Times New Roman"/>
        </w:rPr>
        <w:t xml:space="preserve">The tools and frameworks for creating a </w:t>
      </w:r>
      <w:r w:rsidR="005D07B7">
        <w:rPr>
          <w:rFonts w:ascii="Times New Roman" w:hAnsi="Times New Roman" w:cs="Times New Roman"/>
        </w:rPr>
        <w:t>s</w:t>
      </w:r>
      <w:r w:rsidRPr="00890713">
        <w:rPr>
          <w:rFonts w:ascii="Times New Roman" w:hAnsi="Times New Roman" w:cs="Times New Roman"/>
        </w:rPr>
        <w:t xml:space="preserve">ustainable </w:t>
      </w:r>
      <w:r w:rsidR="005D07B7">
        <w:rPr>
          <w:rFonts w:ascii="Times New Roman" w:hAnsi="Times New Roman" w:cs="Times New Roman"/>
        </w:rPr>
        <w:t>f</w:t>
      </w:r>
      <w:r w:rsidRPr="00890713">
        <w:rPr>
          <w:rFonts w:ascii="Times New Roman" w:hAnsi="Times New Roman" w:cs="Times New Roman"/>
        </w:rPr>
        <w:t xml:space="preserve">uture for </w:t>
      </w:r>
      <w:r w:rsidR="005D07B7">
        <w:rPr>
          <w:rFonts w:ascii="Times New Roman" w:hAnsi="Times New Roman" w:cs="Times New Roman"/>
        </w:rPr>
        <w:t>u</w:t>
      </w:r>
      <w:r w:rsidRPr="00890713">
        <w:rPr>
          <w:rFonts w:ascii="Times New Roman" w:hAnsi="Times New Roman" w:cs="Times New Roman"/>
        </w:rPr>
        <w:t xml:space="preserve">rban </w:t>
      </w:r>
      <w:r w:rsidR="005D07B7">
        <w:rPr>
          <w:rFonts w:ascii="Times New Roman" w:hAnsi="Times New Roman" w:cs="Times New Roman"/>
        </w:rPr>
        <w:t>e</w:t>
      </w:r>
      <w:r w:rsidRPr="00890713">
        <w:rPr>
          <w:rFonts w:ascii="Times New Roman" w:hAnsi="Times New Roman" w:cs="Times New Roman"/>
        </w:rPr>
        <w:t xml:space="preserve">nvironments are based on </w:t>
      </w:r>
      <w:r w:rsidR="005D07B7">
        <w:rPr>
          <w:rFonts w:ascii="Times New Roman" w:hAnsi="Times New Roman" w:cs="Times New Roman"/>
        </w:rPr>
        <w:t>e</w:t>
      </w:r>
      <w:r w:rsidRPr="00890713">
        <w:rPr>
          <w:rFonts w:ascii="Times New Roman" w:hAnsi="Times New Roman" w:cs="Times New Roman"/>
        </w:rPr>
        <w:t xml:space="preserve">nvironmental </w:t>
      </w:r>
      <w:r w:rsidR="005D07B7">
        <w:rPr>
          <w:rFonts w:ascii="Times New Roman" w:hAnsi="Times New Roman" w:cs="Times New Roman"/>
        </w:rPr>
        <w:t>p</w:t>
      </w:r>
      <w:r w:rsidRPr="00890713">
        <w:rPr>
          <w:rFonts w:ascii="Times New Roman" w:hAnsi="Times New Roman" w:cs="Times New Roman"/>
        </w:rPr>
        <w:t xml:space="preserve">lanning </w:t>
      </w:r>
      <w:r w:rsidR="005D07B7">
        <w:rPr>
          <w:rFonts w:ascii="Times New Roman" w:hAnsi="Times New Roman" w:cs="Times New Roman"/>
        </w:rPr>
        <w:t>p</w:t>
      </w:r>
      <w:r w:rsidRPr="00890713">
        <w:rPr>
          <w:rFonts w:ascii="Times New Roman" w:hAnsi="Times New Roman" w:cs="Times New Roman"/>
        </w:rPr>
        <w:t xml:space="preserve">rinciples that incorporate </w:t>
      </w:r>
      <w:r w:rsidR="005D07B7">
        <w:rPr>
          <w:rFonts w:ascii="Times New Roman" w:hAnsi="Times New Roman" w:cs="Times New Roman"/>
        </w:rPr>
        <w:t>e</w:t>
      </w:r>
      <w:r w:rsidR="005D07B7" w:rsidRPr="00890713">
        <w:rPr>
          <w:rFonts w:ascii="Times New Roman" w:hAnsi="Times New Roman" w:cs="Times New Roman"/>
        </w:rPr>
        <w:t>cological</w:t>
      </w:r>
      <w:r w:rsidRPr="00890713">
        <w:rPr>
          <w:rFonts w:ascii="Times New Roman" w:hAnsi="Times New Roman" w:cs="Times New Roman"/>
        </w:rPr>
        <w:t xml:space="preserve"> </w:t>
      </w:r>
      <w:r w:rsidR="005D07B7">
        <w:rPr>
          <w:rFonts w:ascii="Times New Roman" w:hAnsi="Times New Roman" w:cs="Times New Roman"/>
        </w:rPr>
        <w:t>p</w:t>
      </w:r>
      <w:r w:rsidRPr="00890713">
        <w:rPr>
          <w:rFonts w:ascii="Times New Roman" w:hAnsi="Times New Roman" w:cs="Times New Roman"/>
        </w:rPr>
        <w:t xml:space="preserve">rotection into </w:t>
      </w:r>
      <w:r w:rsidR="005D07B7">
        <w:rPr>
          <w:rFonts w:ascii="Times New Roman" w:hAnsi="Times New Roman" w:cs="Times New Roman"/>
        </w:rPr>
        <w:t>r</w:t>
      </w:r>
      <w:r w:rsidRPr="00890713">
        <w:rPr>
          <w:rFonts w:ascii="Times New Roman" w:hAnsi="Times New Roman" w:cs="Times New Roman"/>
        </w:rPr>
        <w:t xml:space="preserve">egeneration. </w:t>
      </w:r>
      <w:proofErr w:type="spellStart"/>
      <w:r w:rsidRPr="00890713">
        <w:rPr>
          <w:rFonts w:ascii="Times New Roman" w:hAnsi="Times New Roman" w:cs="Times New Roman"/>
        </w:rPr>
        <w:t>Mersal</w:t>
      </w:r>
      <w:proofErr w:type="spellEnd"/>
      <w:r w:rsidRPr="00890713">
        <w:rPr>
          <w:rFonts w:ascii="Times New Roman" w:hAnsi="Times New Roman" w:cs="Times New Roman"/>
        </w:rPr>
        <w:t xml:space="preserve"> (2016) outlines that </w:t>
      </w:r>
      <w:r w:rsidR="005D07B7">
        <w:rPr>
          <w:rFonts w:ascii="Times New Roman" w:hAnsi="Times New Roman" w:cs="Times New Roman"/>
        </w:rPr>
        <w:t>e</w:t>
      </w:r>
      <w:r w:rsidRPr="00890713">
        <w:rPr>
          <w:rFonts w:ascii="Times New Roman" w:hAnsi="Times New Roman" w:cs="Times New Roman"/>
        </w:rPr>
        <w:t xml:space="preserve">cological </w:t>
      </w:r>
      <w:r w:rsidR="005D07B7">
        <w:rPr>
          <w:rFonts w:ascii="Times New Roman" w:hAnsi="Times New Roman" w:cs="Times New Roman"/>
        </w:rPr>
        <w:t>p</w:t>
      </w:r>
      <w:r w:rsidRPr="00890713">
        <w:rPr>
          <w:rFonts w:ascii="Times New Roman" w:hAnsi="Times New Roman" w:cs="Times New Roman"/>
        </w:rPr>
        <w:t xml:space="preserve">rotection must be prioritised equally with </w:t>
      </w:r>
      <w:r w:rsidR="005D07B7">
        <w:rPr>
          <w:rFonts w:ascii="Times New Roman" w:hAnsi="Times New Roman" w:cs="Times New Roman"/>
        </w:rPr>
        <w:t>d</w:t>
      </w:r>
      <w:r w:rsidRPr="00890713">
        <w:rPr>
          <w:rFonts w:ascii="Times New Roman" w:hAnsi="Times New Roman" w:cs="Times New Roman"/>
        </w:rPr>
        <w:t xml:space="preserve">evelopment if </w:t>
      </w:r>
      <w:r w:rsidR="005D07B7">
        <w:rPr>
          <w:rFonts w:ascii="Times New Roman" w:hAnsi="Times New Roman" w:cs="Times New Roman"/>
        </w:rPr>
        <w:t>c</w:t>
      </w:r>
      <w:r w:rsidRPr="00890713">
        <w:rPr>
          <w:rFonts w:ascii="Times New Roman" w:hAnsi="Times New Roman" w:cs="Times New Roman"/>
        </w:rPr>
        <w:t xml:space="preserve">ities are to be resilient in the </w:t>
      </w:r>
      <w:r w:rsidR="005D07B7">
        <w:rPr>
          <w:rFonts w:ascii="Times New Roman" w:hAnsi="Times New Roman" w:cs="Times New Roman"/>
        </w:rPr>
        <w:t>l</w:t>
      </w:r>
      <w:r w:rsidRPr="00890713">
        <w:rPr>
          <w:rFonts w:ascii="Times New Roman" w:hAnsi="Times New Roman" w:cs="Times New Roman"/>
        </w:rPr>
        <w:t xml:space="preserve">ong </w:t>
      </w:r>
      <w:r w:rsidR="005D07B7">
        <w:rPr>
          <w:rFonts w:ascii="Times New Roman" w:hAnsi="Times New Roman" w:cs="Times New Roman"/>
        </w:rPr>
        <w:t>t</w:t>
      </w:r>
      <w:r w:rsidRPr="00890713">
        <w:rPr>
          <w:rFonts w:ascii="Times New Roman" w:hAnsi="Times New Roman" w:cs="Times New Roman"/>
        </w:rPr>
        <w:t xml:space="preserve">erm, especially in those areas of </w:t>
      </w:r>
      <w:r w:rsidR="005D07B7">
        <w:rPr>
          <w:rFonts w:ascii="Times New Roman" w:hAnsi="Times New Roman" w:cs="Times New Roman"/>
        </w:rPr>
        <w:t>h</w:t>
      </w:r>
      <w:r w:rsidRPr="00890713">
        <w:rPr>
          <w:rFonts w:ascii="Times New Roman" w:hAnsi="Times New Roman" w:cs="Times New Roman"/>
        </w:rPr>
        <w:t xml:space="preserve">istorical </w:t>
      </w:r>
      <w:r w:rsidR="005D07B7">
        <w:rPr>
          <w:rFonts w:ascii="Times New Roman" w:hAnsi="Times New Roman" w:cs="Times New Roman"/>
        </w:rPr>
        <w:t>l</w:t>
      </w:r>
      <w:r w:rsidRPr="00890713">
        <w:rPr>
          <w:rFonts w:ascii="Times New Roman" w:hAnsi="Times New Roman" w:cs="Times New Roman"/>
        </w:rPr>
        <w:t xml:space="preserve">and </w:t>
      </w:r>
      <w:r w:rsidR="005D07B7">
        <w:rPr>
          <w:rFonts w:ascii="Times New Roman" w:hAnsi="Times New Roman" w:cs="Times New Roman"/>
        </w:rPr>
        <w:t>u</w:t>
      </w:r>
      <w:r w:rsidRPr="00890713">
        <w:rPr>
          <w:rFonts w:ascii="Times New Roman" w:hAnsi="Times New Roman" w:cs="Times New Roman"/>
        </w:rPr>
        <w:t xml:space="preserve">se resulting in </w:t>
      </w:r>
      <w:r w:rsidR="005D07B7">
        <w:rPr>
          <w:rFonts w:ascii="Times New Roman" w:hAnsi="Times New Roman" w:cs="Times New Roman"/>
        </w:rPr>
        <w:t>e</w:t>
      </w:r>
      <w:r w:rsidRPr="00890713">
        <w:rPr>
          <w:rFonts w:ascii="Times New Roman" w:hAnsi="Times New Roman" w:cs="Times New Roman"/>
        </w:rPr>
        <w:t xml:space="preserve">cological </w:t>
      </w:r>
      <w:r w:rsidR="005D07B7">
        <w:rPr>
          <w:rFonts w:ascii="Times New Roman" w:hAnsi="Times New Roman" w:cs="Times New Roman"/>
        </w:rPr>
        <w:t>d</w:t>
      </w:r>
      <w:r w:rsidR="005D07B7" w:rsidRPr="00890713">
        <w:rPr>
          <w:rFonts w:ascii="Times New Roman" w:hAnsi="Times New Roman" w:cs="Times New Roman"/>
        </w:rPr>
        <w:t>egradation. Urban</w:t>
      </w:r>
      <w:r w:rsidRPr="00890713">
        <w:rPr>
          <w:rFonts w:ascii="Times New Roman" w:hAnsi="Times New Roman" w:cs="Times New Roman"/>
        </w:rPr>
        <w:t xml:space="preserve"> parks and rivers with ecological use and </w:t>
      </w:r>
      <w:r w:rsidRPr="00890713">
        <w:rPr>
          <w:rFonts w:ascii="Times New Roman" w:hAnsi="Times New Roman" w:cs="Times New Roman"/>
        </w:rPr>
        <w:lastRenderedPageBreak/>
        <w:t>other forms of habitat are going to be a way of having Swansea generate a better recognised landscape, providing areas for residents to access an environment that supports the health and restoration aspects of our ecology and environment.</w:t>
      </w:r>
    </w:p>
    <w:p w14:paraId="793E1C7E" w14:textId="77777777" w:rsidR="005D07B7" w:rsidRDefault="00890713" w:rsidP="00890713">
      <w:pPr>
        <w:spacing w:line="480" w:lineRule="auto"/>
        <w:rPr>
          <w:rFonts w:ascii="Times New Roman" w:hAnsi="Times New Roman" w:cs="Times New Roman"/>
        </w:rPr>
      </w:pPr>
      <w:r w:rsidRPr="00890713">
        <w:rPr>
          <w:rFonts w:ascii="Times New Roman" w:hAnsi="Times New Roman" w:cs="Times New Roman"/>
        </w:rPr>
        <w:t>This will create a more decentralised method of having parks and nature based facilities which align with the ongoing development of smart and sustainable urbanism globally and through the use of technology (Angelidou et al., 2018; Suresh et al., 2025), research has shown the effectiveness and efficiency of the use of technology; i.e., the introduction of digital technologies, the use of digital tools, as well as, the integration of smart light and environmental sensor, will improve the performance of green infrastructure, which has been proven by the ability of digital management techniques in managing land use (e.g., water conservation and energy reduction). This method of using smart technologies will provide Swansea with new and better methods of managing urban parks through digital monitoring and adaptive management, to regulate the use of water and reduce their environmental impact, thereby monitoring the health of parks in Swansea and creating a more intelligent and resource efficient regeneration strategy.</w:t>
      </w:r>
    </w:p>
    <w:p w14:paraId="618D061C" w14:textId="77777777" w:rsidR="005D07B7" w:rsidRDefault="00890713" w:rsidP="00890713">
      <w:pPr>
        <w:spacing w:line="480" w:lineRule="auto"/>
        <w:rPr>
          <w:rFonts w:ascii="Times New Roman" w:hAnsi="Times New Roman" w:cs="Times New Roman"/>
        </w:rPr>
      </w:pPr>
      <w:r w:rsidRPr="00890713">
        <w:rPr>
          <w:rFonts w:ascii="Times New Roman" w:hAnsi="Times New Roman" w:cs="Times New Roman"/>
        </w:rPr>
        <w:t>The equitable access to the benefits of nature is fundamental to a decentrali</w:t>
      </w:r>
      <w:r w:rsidR="005D07B7">
        <w:rPr>
          <w:rFonts w:ascii="Times New Roman" w:hAnsi="Times New Roman" w:cs="Times New Roman"/>
        </w:rPr>
        <w:t>s</w:t>
      </w:r>
      <w:r w:rsidRPr="00890713">
        <w:rPr>
          <w:rFonts w:ascii="Times New Roman" w:hAnsi="Times New Roman" w:cs="Times New Roman"/>
        </w:rPr>
        <w:t>ed system of the park network. Sustainable urban development needs to provide residents from all socio-economic and neighbourhood backgrounds with equitable access to green space (Wei et al., 2015). Through decentrali</w:t>
      </w:r>
      <w:r w:rsidR="005D07B7">
        <w:rPr>
          <w:rFonts w:ascii="Times New Roman" w:hAnsi="Times New Roman" w:cs="Times New Roman"/>
        </w:rPr>
        <w:t>s</w:t>
      </w:r>
      <w:r w:rsidRPr="00890713">
        <w:rPr>
          <w:rFonts w:ascii="Times New Roman" w:hAnsi="Times New Roman" w:cs="Times New Roman"/>
        </w:rPr>
        <w:t xml:space="preserve">ation, environmental benefits will be shared throughout all of Swansea rather than being concentrated in one region, which ultimately helps to remove the inequality associated with exposure to the natural environment and outdoor recreational activities. Through ongoing research on sustainable living in unique or diverse geographical environments, it has been noted that the most beneficial communities are those that have green systems integrated within their natural daily environment, therefore reducing the barrier to access and increasing the likelihood of continued interaction with the natural environment </w:t>
      </w:r>
      <w:r w:rsidRPr="00890713">
        <w:rPr>
          <w:rFonts w:ascii="Times New Roman" w:hAnsi="Times New Roman" w:cs="Times New Roman"/>
        </w:rPr>
        <w:lastRenderedPageBreak/>
        <w:t xml:space="preserve">(Kaur &amp; </w:t>
      </w:r>
      <w:proofErr w:type="spellStart"/>
      <w:r w:rsidRPr="00890713">
        <w:rPr>
          <w:rFonts w:ascii="Times New Roman" w:hAnsi="Times New Roman" w:cs="Times New Roman"/>
        </w:rPr>
        <w:t>Nawani</w:t>
      </w:r>
      <w:proofErr w:type="spellEnd"/>
      <w:r w:rsidRPr="00890713">
        <w:rPr>
          <w:rFonts w:ascii="Times New Roman" w:hAnsi="Times New Roman" w:cs="Times New Roman"/>
        </w:rPr>
        <w:t>, 2025).</w:t>
      </w:r>
      <w:r w:rsidR="005D07B7">
        <w:rPr>
          <w:rFonts w:ascii="Times New Roman" w:hAnsi="Times New Roman" w:cs="Times New Roman"/>
        </w:rPr>
        <w:t xml:space="preserve"> </w:t>
      </w:r>
      <w:r w:rsidRPr="00890713">
        <w:rPr>
          <w:rFonts w:ascii="Times New Roman" w:hAnsi="Times New Roman" w:cs="Times New Roman"/>
        </w:rPr>
        <w:t>Regeneration can also occur through community-based housing that works in partnership with the environment. Housing regeneration that allows residents to remain in their neighbourhood will help facilitate social mobility, thereby reducing the chance of residents being displaced due to redevelopment. There will be enhancement of energy efficiency, retrofitting older housing stock and enhancing the availability of affordable housing, allowing for better living conditions and decreasing long-term housing costs for households. It is important to note that, according to Levine and Aharon-Gutman (2022), in-place mobility is essential for equitable regeneration, because in-place mobility can allow for neighbourhood transformation, without residents being forced to relocate elsewhere.</w:t>
      </w:r>
    </w:p>
    <w:p w14:paraId="2D7C5DA3" w14:textId="77777777" w:rsidR="005D07B7" w:rsidRDefault="00890713" w:rsidP="00890713">
      <w:pPr>
        <w:spacing w:line="480" w:lineRule="auto"/>
        <w:rPr>
          <w:rFonts w:ascii="Times New Roman" w:hAnsi="Times New Roman" w:cs="Times New Roman"/>
        </w:rPr>
      </w:pPr>
      <w:r w:rsidRPr="00890713">
        <w:rPr>
          <w:rFonts w:ascii="Times New Roman" w:hAnsi="Times New Roman" w:cs="Times New Roman"/>
        </w:rPr>
        <w:t xml:space="preserve">Residents face a genuine challenge of displacement during the redevelopment process, and there is evidence that poorly planned regeneration can exacerbate existing inequalities when both affordability and community cohesion do not receive adequate attention. </w:t>
      </w:r>
      <w:r w:rsidR="005D07B7" w:rsidRPr="00890713">
        <w:rPr>
          <w:rFonts w:ascii="Times New Roman" w:hAnsi="Times New Roman" w:cs="Times New Roman"/>
        </w:rPr>
        <w:t>To</w:t>
      </w:r>
      <w:r w:rsidRPr="00890713">
        <w:rPr>
          <w:rFonts w:ascii="Times New Roman" w:hAnsi="Times New Roman" w:cs="Times New Roman"/>
        </w:rPr>
        <w:t xml:space="preserve"> mitigate the risk associated with housing regeneration, Geva and Rosen (2021) point out that safeguarding community stability should be part of the planning process for any redevelopment initiative. By applying these principles in Swansea, the provision of housing renewal programmes will enhance the capacity of existing communities to benefit from housing renewal initiatives rather than inadvertently fragmenting the community.</w:t>
      </w:r>
    </w:p>
    <w:p w14:paraId="29AA0584" w14:textId="77777777" w:rsidR="005D07B7" w:rsidRDefault="00890713" w:rsidP="00890713">
      <w:pPr>
        <w:spacing w:line="480" w:lineRule="auto"/>
        <w:rPr>
          <w:rFonts w:ascii="Times New Roman" w:hAnsi="Times New Roman" w:cs="Times New Roman"/>
        </w:rPr>
      </w:pPr>
      <w:r w:rsidRPr="00890713">
        <w:rPr>
          <w:rFonts w:ascii="Times New Roman" w:hAnsi="Times New Roman" w:cs="Times New Roman"/>
        </w:rPr>
        <w:t xml:space="preserve">A third opportunity for Swansea is the development of a circular-economy/social-innovation district using previously industrial land or underutilised land along the River Tawe. This initiative will support economic diversity while aligning with Sustainable Development Goals. By providing community entrepreneurs with opportunities to operate repair workshops, recycling hubs, sustainable manufacturers, and circular-economy activities, </w:t>
      </w:r>
      <w:r w:rsidR="005D07B7">
        <w:rPr>
          <w:rFonts w:ascii="Times New Roman" w:hAnsi="Times New Roman" w:cs="Times New Roman"/>
        </w:rPr>
        <w:t xml:space="preserve">it </w:t>
      </w:r>
      <w:r w:rsidRPr="00890713">
        <w:rPr>
          <w:rFonts w:ascii="Times New Roman" w:hAnsi="Times New Roman" w:cs="Times New Roman"/>
        </w:rPr>
        <w:t xml:space="preserve">can close resource loops, reduce waste, and create innovative forms of economic inclusion. The research on the impact of using older buildings and continuing to reinvest in already </w:t>
      </w:r>
      <w:r w:rsidRPr="00890713">
        <w:rPr>
          <w:rFonts w:ascii="Times New Roman" w:hAnsi="Times New Roman" w:cs="Times New Roman"/>
        </w:rPr>
        <w:lastRenderedPageBreak/>
        <w:t>developed land shows that this way of developing community can lessen the environmental impact and unlock economic development value (Mayer Brown, n.d.).</w:t>
      </w:r>
    </w:p>
    <w:p w14:paraId="444CEDD0" w14:textId="77777777" w:rsidR="005D07B7" w:rsidRDefault="00890713" w:rsidP="00890713">
      <w:pPr>
        <w:spacing w:line="480" w:lineRule="auto"/>
        <w:rPr>
          <w:rFonts w:ascii="Times New Roman" w:hAnsi="Times New Roman" w:cs="Times New Roman"/>
        </w:rPr>
      </w:pPr>
      <w:r w:rsidRPr="00890713">
        <w:rPr>
          <w:rFonts w:ascii="Times New Roman" w:hAnsi="Times New Roman" w:cs="Times New Roman"/>
        </w:rPr>
        <w:t xml:space="preserve">Beyond the sustainability of the environment, social-innovation districts can and will provide a platform for building community resilience. By involving the community in the development of new economic and social spaces, </w:t>
      </w:r>
      <w:r w:rsidR="005D07B7">
        <w:rPr>
          <w:rFonts w:ascii="Times New Roman" w:hAnsi="Times New Roman" w:cs="Times New Roman"/>
        </w:rPr>
        <w:t>it</w:t>
      </w:r>
      <w:r w:rsidRPr="00890713">
        <w:rPr>
          <w:rFonts w:ascii="Times New Roman" w:hAnsi="Times New Roman" w:cs="Times New Roman"/>
        </w:rPr>
        <w:t xml:space="preserve"> can enhance the sense of community, improve social cohesion, and foster inclusive regeneration. </w:t>
      </w:r>
    </w:p>
    <w:p w14:paraId="3076194E" w14:textId="77777777" w:rsidR="0065346D" w:rsidRDefault="00890713" w:rsidP="00890713">
      <w:pPr>
        <w:spacing w:line="480" w:lineRule="auto"/>
        <w:rPr>
          <w:rFonts w:ascii="Times New Roman" w:hAnsi="Times New Roman" w:cs="Times New Roman"/>
        </w:rPr>
      </w:pPr>
      <w:r w:rsidRPr="00890713">
        <w:rPr>
          <w:rFonts w:ascii="Times New Roman" w:hAnsi="Times New Roman" w:cs="Times New Roman"/>
        </w:rPr>
        <w:t>The establishment of circular-economy facilities fits within the philosophy of regenerative urbanism</w:t>
      </w:r>
      <w:r w:rsidR="005D07B7">
        <w:rPr>
          <w:rFonts w:ascii="Times New Roman" w:hAnsi="Times New Roman" w:cs="Times New Roman"/>
        </w:rPr>
        <w:t xml:space="preserve">, </w:t>
      </w:r>
      <w:r w:rsidRPr="00890713">
        <w:rPr>
          <w:rFonts w:ascii="Times New Roman" w:hAnsi="Times New Roman" w:cs="Times New Roman"/>
        </w:rPr>
        <w:t>trying to incorporate economic development with environmental sustainability. This is because restoring previously industrial land to produce sustainable businesses decreases the amount of land that we need to consume and provides a physical model of how we will transition from a carbon-related economy to a low-carbon economy. The characteristics of sustainability articulated by Wu and Leng (2025) regarding the integration of digital tools (BIM, CIM) in planning and design can also be used to enhance the functionality and operational efficiency of the community by ensuring that the environmental and social implications of regeneration are understood as part of the planning and design process.</w:t>
      </w:r>
    </w:p>
    <w:p w14:paraId="3EFD3320" w14:textId="129F3396" w:rsidR="0065346D" w:rsidRDefault="00890713" w:rsidP="00944C43">
      <w:pPr>
        <w:spacing w:line="480" w:lineRule="auto"/>
        <w:rPr>
          <w:rFonts w:ascii="Times New Roman" w:hAnsi="Times New Roman" w:cs="Times New Roman"/>
        </w:rPr>
      </w:pPr>
      <w:r w:rsidRPr="00890713">
        <w:rPr>
          <w:rFonts w:ascii="Times New Roman" w:hAnsi="Times New Roman" w:cs="Times New Roman"/>
        </w:rPr>
        <w:t xml:space="preserve">Overall, these opportunities illustrate the potential for Swansea to evolve from an industrial city to a city focused on sustainable, innovative urban development. Creating a network of nature-positive parks, coupled with equitable housing regeneration, and the development of a circular-economy district demonstrate how the three pillars of sustainability can be created in a single regeneration approach. By embracing sustainable models of economic development, creating connectivity through the landscape, and strengthening communalism, Swansea </w:t>
      </w:r>
      <w:r w:rsidR="0065346D" w:rsidRPr="00890713">
        <w:rPr>
          <w:rFonts w:ascii="Times New Roman" w:hAnsi="Times New Roman" w:cs="Times New Roman"/>
        </w:rPr>
        <w:t>can</w:t>
      </w:r>
      <w:r w:rsidRPr="00890713">
        <w:rPr>
          <w:rFonts w:ascii="Times New Roman" w:hAnsi="Times New Roman" w:cs="Times New Roman"/>
        </w:rPr>
        <w:t xml:space="preserve"> develop new, holistic regeneration practices that support long-term health and the environment</w:t>
      </w:r>
      <w:r w:rsidR="0065346D">
        <w:rPr>
          <w:rFonts w:ascii="Times New Roman" w:hAnsi="Times New Roman" w:cs="Times New Roman"/>
        </w:rPr>
        <w:t>.</w:t>
      </w:r>
    </w:p>
    <w:p w14:paraId="4F79F43D" w14:textId="0BAE764E" w:rsidR="00944C43" w:rsidRPr="0065346D" w:rsidRDefault="00944C43" w:rsidP="00944C43">
      <w:pPr>
        <w:spacing w:line="480" w:lineRule="auto"/>
        <w:rPr>
          <w:rFonts w:ascii="Times New Roman" w:hAnsi="Times New Roman" w:cs="Times New Roman"/>
          <w:b/>
          <w:bCs/>
          <w:color w:val="215E99" w:themeColor="text2" w:themeTint="BF"/>
        </w:rPr>
      </w:pPr>
      <w:r w:rsidRPr="0065346D">
        <w:rPr>
          <w:rFonts w:ascii="Times New Roman" w:hAnsi="Times New Roman" w:cs="Times New Roman"/>
          <w:b/>
          <w:bCs/>
          <w:color w:val="215E99" w:themeColor="text2" w:themeTint="BF"/>
        </w:rPr>
        <w:lastRenderedPageBreak/>
        <w:t xml:space="preserve">References </w:t>
      </w:r>
    </w:p>
    <w:p w14:paraId="59C44AB1"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Chambers, R., &amp; Conway, G. (1992). Sustainable rural livelihoods: Practical concepts for the 21st century (IDS Discussion Paper 296). Institute of Development Studies.</w:t>
      </w:r>
    </w:p>
    <w:p w14:paraId="5A725DF0" w14:textId="77777777" w:rsidR="00944C43" w:rsidRPr="00944C43" w:rsidRDefault="00944C43" w:rsidP="00944C43">
      <w:pPr>
        <w:spacing w:line="480" w:lineRule="auto"/>
        <w:rPr>
          <w:rFonts w:ascii="Times New Roman" w:hAnsi="Times New Roman" w:cs="Times New Roman"/>
        </w:rPr>
      </w:pPr>
      <w:proofErr w:type="spellStart"/>
      <w:r w:rsidRPr="00944C43">
        <w:rPr>
          <w:rFonts w:ascii="Times New Roman" w:hAnsi="Times New Roman" w:cs="Times New Roman"/>
        </w:rPr>
        <w:t>Defourny</w:t>
      </w:r>
      <w:proofErr w:type="spellEnd"/>
      <w:r w:rsidRPr="00944C43">
        <w:rPr>
          <w:rFonts w:ascii="Times New Roman" w:hAnsi="Times New Roman" w:cs="Times New Roman"/>
        </w:rPr>
        <w:t>, J., &amp; Nyssens, M. (2010). Social enterprise in Europe: At the crossroads of market, public policies and third sector. Policy and Society, 29(3), 231–242.</w:t>
      </w:r>
    </w:p>
    <w:p w14:paraId="708AA0C4"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Elkington, J. (1997). Cannibals with forks: The triple bottom line of 21st century business. Capstone Publishing.</w:t>
      </w:r>
    </w:p>
    <w:p w14:paraId="11468494"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Evans, C. (2014). A world of copper: introducing Swansea, globalization and the Industrial Revolution. Welsh History Review, 27(1), 85–91.</w:t>
      </w:r>
    </w:p>
    <w:p w14:paraId="5958E187"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Evans, C., &amp; Saunders, O. (2015). A world of copper: globalizing the Industrial Revolution, 1830–70. Journal of Global History, 10(1), 3–26.</w:t>
      </w:r>
    </w:p>
    <w:p w14:paraId="41D0E7FC"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Freeman, R. E. (1984). Strategic management: A stakeholder approach. Pitman.</w:t>
      </w:r>
    </w:p>
    <w:p w14:paraId="066096A0"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Gray, R. (2000). Current developments and trends in social and environmental auditing, reporting and attestation: A review and comment. International Journal of Auditing, 4(3), 247–268.</w:t>
      </w:r>
    </w:p>
    <w:p w14:paraId="427F3711"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Hughes, S. (2008). The characteristics of extractive and smelting landscapes of the Industrial Revolution at Swansea and Blaenavon. Landscape History, 30(1), 21–47.</w:t>
      </w:r>
    </w:p>
    <w:p w14:paraId="257050D5"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Mah, A. (2012). Industrial Ruination, Community and Place: Landscapes and Legacies of Urban Decline. University of Toronto Press.</w:t>
      </w:r>
    </w:p>
    <w:p w14:paraId="60D9C40F"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Newell, E. (1990). “Copperopolis”: The Rise and Fall of the Copper Industry in the Swansea District, 1826-1921. Business History, 32(3), 75–97.</w:t>
      </w:r>
    </w:p>
    <w:p w14:paraId="1D4354A2"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lastRenderedPageBreak/>
        <w:t>O’Brien, D., &amp; Matthews, P. (Eds.). (2015). After Urban Regeneration: Communities, Policy and Place (Connected Communities). Policy Press.</w:t>
      </w:r>
    </w:p>
    <w:p w14:paraId="3B1294E2"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Pemberton, S. (2019). Rural Regeneration in the UK. Routledge.</w:t>
      </w:r>
    </w:p>
    <w:p w14:paraId="52E66742"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Powe, N., Pringle, R., &amp; Hart, T. (2015). Matching the process to the challenge within small town regeneration. Town Planning Review, 86(2), 177–202.</w:t>
      </w:r>
    </w:p>
    <w:p w14:paraId="6C1441EA"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 xml:space="preserve">Stewart, J. (2022). From Fabian’s Bay to Fabian Way: The development of </w:t>
      </w:r>
      <w:proofErr w:type="spellStart"/>
      <w:r w:rsidRPr="00944C43">
        <w:rPr>
          <w:rFonts w:ascii="Times New Roman" w:hAnsi="Times New Roman" w:cs="Times New Roman"/>
        </w:rPr>
        <w:t>Kilvey</w:t>
      </w:r>
      <w:proofErr w:type="spellEnd"/>
      <w:r w:rsidRPr="00944C43">
        <w:rPr>
          <w:rFonts w:ascii="Times New Roman" w:hAnsi="Times New Roman" w:cs="Times New Roman"/>
        </w:rPr>
        <w:t>, St. Thomas, Danygraig, and Port Tennant in Victorian Swansea. Cambria Publishing.</w:t>
      </w:r>
    </w:p>
    <w:p w14:paraId="6031A046" w14:textId="77777777" w:rsidR="00944C43" w:rsidRPr="00944C43" w:rsidRDefault="00944C43" w:rsidP="00944C43">
      <w:pPr>
        <w:spacing w:line="480" w:lineRule="auto"/>
        <w:rPr>
          <w:rFonts w:ascii="Times New Roman" w:hAnsi="Times New Roman" w:cs="Times New Roman"/>
        </w:rPr>
      </w:pPr>
      <w:r w:rsidRPr="00944C43">
        <w:rPr>
          <w:rFonts w:ascii="Times New Roman" w:hAnsi="Times New Roman" w:cs="Times New Roman"/>
        </w:rPr>
        <w:t>Viken, A. (2016). Place Reinvention: Northern Perspectives. Routledge.</w:t>
      </w:r>
    </w:p>
    <w:p w14:paraId="6ADE776B" w14:textId="77777777" w:rsidR="00944C43" w:rsidRPr="00944C43" w:rsidRDefault="00944C43" w:rsidP="00944C43">
      <w:pPr>
        <w:spacing w:line="480" w:lineRule="auto"/>
        <w:rPr>
          <w:rFonts w:ascii="Times New Roman" w:hAnsi="Times New Roman" w:cs="Times New Roman"/>
        </w:rPr>
      </w:pPr>
    </w:p>
    <w:p w14:paraId="3A629D8F" w14:textId="77777777" w:rsidR="00944C43" w:rsidRPr="00944C43" w:rsidRDefault="00944C43" w:rsidP="00944C43">
      <w:pPr>
        <w:spacing w:line="480" w:lineRule="auto"/>
        <w:rPr>
          <w:rFonts w:ascii="Times New Roman" w:hAnsi="Times New Roman" w:cs="Times New Roman"/>
        </w:rPr>
      </w:pPr>
    </w:p>
    <w:sectPr w:rsidR="00944C43" w:rsidRPr="00944C43" w:rsidSect="0065346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1B66C" w14:textId="77777777" w:rsidR="008F3CB9" w:rsidRDefault="008F3CB9" w:rsidP="0065346D">
      <w:pPr>
        <w:spacing w:after="0" w:line="240" w:lineRule="auto"/>
      </w:pPr>
      <w:r>
        <w:separator/>
      </w:r>
    </w:p>
  </w:endnote>
  <w:endnote w:type="continuationSeparator" w:id="0">
    <w:p w14:paraId="3C277A4E" w14:textId="77777777" w:rsidR="008F3CB9" w:rsidRDefault="008F3CB9" w:rsidP="00653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148227"/>
      <w:docPartObj>
        <w:docPartGallery w:val="Page Numbers (Bottom of Page)"/>
        <w:docPartUnique/>
      </w:docPartObj>
    </w:sdtPr>
    <w:sdtEndPr>
      <w:rPr>
        <w:color w:val="7F7F7F" w:themeColor="background1" w:themeShade="7F"/>
        <w:spacing w:val="60"/>
      </w:rPr>
    </w:sdtEndPr>
    <w:sdtContent>
      <w:p w14:paraId="39A7F2AC" w14:textId="2ACEC9F3" w:rsidR="0065346D" w:rsidRDefault="0065346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D8C4CDE" w14:textId="77777777" w:rsidR="0065346D" w:rsidRDefault="00653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B3F36" w14:textId="77777777" w:rsidR="008F3CB9" w:rsidRDefault="008F3CB9" w:rsidP="0065346D">
      <w:pPr>
        <w:spacing w:after="0" w:line="240" w:lineRule="auto"/>
      </w:pPr>
      <w:r>
        <w:separator/>
      </w:r>
    </w:p>
  </w:footnote>
  <w:footnote w:type="continuationSeparator" w:id="0">
    <w:p w14:paraId="51636A97" w14:textId="77777777" w:rsidR="008F3CB9" w:rsidRDefault="008F3CB9" w:rsidP="00653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0C344B"/>
    <w:multiLevelType w:val="hybridMultilevel"/>
    <w:tmpl w:val="1F54558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809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C43"/>
    <w:rsid w:val="000D6A89"/>
    <w:rsid w:val="00395974"/>
    <w:rsid w:val="005D07B7"/>
    <w:rsid w:val="0065346D"/>
    <w:rsid w:val="00890713"/>
    <w:rsid w:val="008F3CB9"/>
    <w:rsid w:val="00944C43"/>
    <w:rsid w:val="00EE6A59"/>
    <w:rsid w:val="00F90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02994"/>
  <w15:chartTrackingRefBased/>
  <w15:docId w15:val="{B745A102-2E89-4AA7-9554-2BF36168D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C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C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C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C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C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C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C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C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C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C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C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C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C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C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C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C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C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C43"/>
    <w:rPr>
      <w:rFonts w:eastAsiaTheme="majorEastAsia" w:cstheme="majorBidi"/>
      <w:color w:val="272727" w:themeColor="text1" w:themeTint="D8"/>
    </w:rPr>
  </w:style>
  <w:style w:type="paragraph" w:styleId="Title">
    <w:name w:val="Title"/>
    <w:basedOn w:val="Normal"/>
    <w:next w:val="Normal"/>
    <w:link w:val="TitleChar"/>
    <w:uiPriority w:val="10"/>
    <w:qFormat/>
    <w:rsid w:val="00944C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C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C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C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C43"/>
    <w:pPr>
      <w:spacing w:before="160"/>
      <w:jc w:val="center"/>
    </w:pPr>
    <w:rPr>
      <w:i/>
      <w:iCs/>
      <w:color w:val="404040" w:themeColor="text1" w:themeTint="BF"/>
    </w:rPr>
  </w:style>
  <w:style w:type="character" w:customStyle="1" w:styleId="QuoteChar">
    <w:name w:val="Quote Char"/>
    <w:basedOn w:val="DefaultParagraphFont"/>
    <w:link w:val="Quote"/>
    <w:uiPriority w:val="29"/>
    <w:rsid w:val="00944C43"/>
    <w:rPr>
      <w:i/>
      <w:iCs/>
      <w:color w:val="404040" w:themeColor="text1" w:themeTint="BF"/>
    </w:rPr>
  </w:style>
  <w:style w:type="paragraph" w:styleId="ListParagraph">
    <w:name w:val="List Paragraph"/>
    <w:basedOn w:val="Normal"/>
    <w:uiPriority w:val="34"/>
    <w:qFormat/>
    <w:rsid w:val="00944C43"/>
    <w:pPr>
      <w:ind w:left="720"/>
      <w:contextualSpacing/>
    </w:pPr>
  </w:style>
  <w:style w:type="character" w:styleId="IntenseEmphasis">
    <w:name w:val="Intense Emphasis"/>
    <w:basedOn w:val="DefaultParagraphFont"/>
    <w:uiPriority w:val="21"/>
    <w:qFormat/>
    <w:rsid w:val="00944C43"/>
    <w:rPr>
      <w:i/>
      <w:iCs/>
      <w:color w:val="0F4761" w:themeColor="accent1" w:themeShade="BF"/>
    </w:rPr>
  </w:style>
  <w:style w:type="paragraph" w:styleId="IntenseQuote">
    <w:name w:val="Intense Quote"/>
    <w:basedOn w:val="Normal"/>
    <w:next w:val="Normal"/>
    <w:link w:val="IntenseQuoteChar"/>
    <w:uiPriority w:val="30"/>
    <w:qFormat/>
    <w:rsid w:val="00944C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C43"/>
    <w:rPr>
      <w:i/>
      <w:iCs/>
      <w:color w:val="0F4761" w:themeColor="accent1" w:themeShade="BF"/>
    </w:rPr>
  </w:style>
  <w:style w:type="character" w:styleId="IntenseReference">
    <w:name w:val="Intense Reference"/>
    <w:basedOn w:val="DefaultParagraphFont"/>
    <w:uiPriority w:val="32"/>
    <w:qFormat/>
    <w:rsid w:val="00944C43"/>
    <w:rPr>
      <w:b/>
      <w:bCs/>
      <w:smallCaps/>
      <w:color w:val="0F4761" w:themeColor="accent1" w:themeShade="BF"/>
      <w:spacing w:val="5"/>
    </w:rPr>
  </w:style>
  <w:style w:type="paragraph" w:styleId="Header">
    <w:name w:val="header"/>
    <w:basedOn w:val="Normal"/>
    <w:link w:val="HeaderChar"/>
    <w:uiPriority w:val="99"/>
    <w:unhideWhenUsed/>
    <w:rsid w:val="00653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46D"/>
  </w:style>
  <w:style w:type="paragraph" w:styleId="Footer">
    <w:name w:val="footer"/>
    <w:basedOn w:val="Normal"/>
    <w:link w:val="FooterChar"/>
    <w:uiPriority w:val="99"/>
    <w:unhideWhenUsed/>
    <w:rsid w:val="00653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46D"/>
  </w:style>
  <w:style w:type="paragraph" w:styleId="NoSpacing">
    <w:name w:val="No Spacing"/>
    <w:link w:val="NoSpacingChar"/>
    <w:uiPriority w:val="1"/>
    <w:qFormat/>
    <w:rsid w:val="0065346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346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12</Pages>
  <Words>2909</Words>
  <Characters>16582</Characters>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cp:keywords/>
  <dc:description/>
  <dcterms:created xsi:type="dcterms:W3CDTF">2025-12-13T20:08:00Z</dcterms:created>
  <dcterms:modified xsi:type="dcterms:W3CDTF">2025-12-14T00:30:00Z</dcterms:modified>
</cp:coreProperties>
</file>