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02177A" w14:textId="77777777" w:rsidR="000A3E91" w:rsidRDefault="000A3E91" w:rsidP="001D2BA2">
      <w:pPr>
        <w:spacing w:line="360" w:lineRule="auto"/>
        <w:jc w:val="center"/>
        <w:rPr>
          <w:rFonts w:ascii="Arial" w:hAnsi="Arial" w:cs="Arial"/>
          <w:b/>
          <w:bCs/>
        </w:rPr>
      </w:pPr>
    </w:p>
    <w:p w14:paraId="6838D4A5" w14:textId="77777777" w:rsidR="000A3E91" w:rsidRDefault="000A3E91" w:rsidP="001D2BA2">
      <w:pPr>
        <w:spacing w:line="360" w:lineRule="auto"/>
        <w:jc w:val="center"/>
        <w:rPr>
          <w:rFonts w:ascii="Arial" w:hAnsi="Arial" w:cs="Arial"/>
          <w:b/>
          <w:bCs/>
        </w:rPr>
      </w:pPr>
    </w:p>
    <w:p w14:paraId="03A2A45B" w14:textId="77777777" w:rsidR="000A3E91" w:rsidRDefault="000A3E91" w:rsidP="001D2BA2">
      <w:pPr>
        <w:spacing w:line="360" w:lineRule="auto"/>
        <w:jc w:val="center"/>
        <w:rPr>
          <w:rFonts w:ascii="Arial" w:hAnsi="Arial" w:cs="Arial"/>
          <w:b/>
          <w:bCs/>
        </w:rPr>
      </w:pPr>
    </w:p>
    <w:p w14:paraId="23EA5637" w14:textId="77777777" w:rsidR="000A3E91" w:rsidRDefault="000A3E91" w:rsidP="001D2BA2">
      <w:pPr>
        <w:spacing w:line="360" w:lineRule="auto"/>
        <w:jc w:val="center"/>
        <w:rPr>
          <w:rFonts w:ascii="Arial" w:hAnsi="Arial" w:cs="Arial"/>
          <w:b/>
          <w:bCs/>
        </w:rPr>
      </w:pPr>
    </w:p>
    <w:p w14:paraId="276B41BB" w14:textId="1187DB07" w:rsidR="001D2BA2" w:rsidRPr="001D2BA2" w:rsidRDefault="001D2BA2" w:rsidP="001D2BA2">
      <w:pPr>
        <w:spacing w:line="360" w:lineRule="auto"/>
        <w:jc w:val="center"/>
        <w:rPr>
          <w:rFonts w:ascii="Arial" w:hAnsi="Arial" w:cs="Arial"/>
        </w:rPr>
      </w:pPr>
      <w:r w:rsidRPr="001D2BA2">
        <w:rPr>
          <w:rFonts w:ascii="Arial" w:hAnsi="Arial" w:cs="Arial"/>
          <w:b/>
          <w:bCs/>
        </w:rPr>
        <w:t>MINDFULNESS AND EMOTIONAL INTELLIGENCE IN THE WORKPLACE</w:t>
      </w:r>
    </w:p>
    <w:p w14:paraId="66A84B82" w14:textId="7F3C1396" w:rsidR="001D2BA2" w:rsidRDefault="001D2BA2" w:rsidP="001D2BA2">
      <w:pPr>
        <w:spacing w:line="360" w:lineRule="auto"/>
        <w:jc w:val="center"/>
        <w:rPr>
          <w:rFonts w:ascii="Arial" w:hAnsi="Arial" w:cs="Arial"/>
        </w:rPr>
      </w:pPr>
      <w:r w:rsidRPr="001D2BA2">
        <w:rPr>
          <w:rFonts w:ascii="Arial" w:hAnsi="Arial" w:cs="Arial"/>
          <w:b/>
          <w:bCs/>
        </w:rPr>
        <w:t>Report prepared for Senior Management Team (SMT)</w:t>
      </w:r>
    </w:p>
    <w:p w14:paraId="6292259C" w14:textId="3EC85C4D" w:rsidR="001D2BA2" w:rsidRDefault="001D2BA2" w:rsidP="001D2BA2">
      <w:pPr>
        <w:spacing w:line="360" w:lineRule="auto"/>
        <w:jc w:val="center"/>
        <w:rPr>
          <w:rFonts w:ascii="Arial" w:hAnsi="Arial" w:cs="Arial"/>
          <w:b/>
          <w:bCs/>
        </w:rPr>
      </w:pPr>
      <w:r w:rsidRPr="001D2BA2">
        <w:rPr>
          <w:rFonts w:ascii="Arial" w:hAnsi="Arial" w:cs="Arial"/>
          <w:b/>
          <w:bCs/>
        </w:rPr>
        <w:t>Prepared by: Claudio Frangione</w:t>
      </w:r>
    </w:p>
    <w:p w14:paraId="3E3D4385" w14:textId="77777777" w:rsidR="001D2BA2" w:rsidRDefault="001D2BA2" w:rsidP="001D2BA2">
      <w:pPr>
        <w:spacing w:line="360" w:lineRule="auto"/>
        <w:jc w:val="center"/>
        <w:rPr>
          <w:rFonts w:ascii="Arial" w:hAnsi="Arial" w:cs="Arial"/>
          <w:b/>
          <w:bCs/>
        </w:rPr>
      </w:pPr>
      <w:r w:rsidRPr="001D2BA2">
        <w:rPr>
          <w:rFonts w:ascii="Arial" w:hAnsi="Arial" w:cs="Arial"/>
          <w:b/>
          <w:bCs/>
        </w:rPr>
        <w:t>Student ID: 2331914</w:t>
      </w:r>
    </w:p>
    <w:p w14:paraId="67C0A446" w14:textId="2789C4B9" w:rsidR="001D2BA2" w:rsidRDefault="001D2BA2" w:rsidP="001D2BA2">
      <w:pPr>
        <w:spacing w:line="360" w:lineRule="auto"/>
        <w:jc w:val="center"/>
        <w:rPr>
          <w:rFonts w:ascii="Arial" w:hAnsi="Arial" w:cs="Arial"/>
          <w:b/>
          <w:bCs/>
        </w:rPr>
      </w:pPr>
      <w:r w:rsidRPr="001D2BA2">
        <w:rPr>
          <w:rFonts w:ascii="Arial" w:hAnsi="Arial" w:cs="Arial"/>
          <w:b/>
          <w:bCs/>
        </w:rPr>
        <w:t>Module: LCLM 5006</w:t>
      </w:r>
    </w:p>
    <w:p w14:paraId="58C55E0D" w14:textId="6B4CC35F" w:rsidR="001D2BA2" w:rsidRPr="001D2BA2" w:rsidRDefault="001D2BA2" w:rsidP="001D2BA2">
      <w:pPr>
        <w:spacing w:line="360" w:lineRule="auto"/>
        <w:jc w:val="center"/>
        <w:rPr>
          <w:rFonts w:ascii="Arial" w:hAnsi="Arial" w:cs="Arial"/>
        </w:rPr>
      </w:pPr>
      <w:r w:rsidRPr="001D2BA2">
        <w:rPr>
          <w:rFonts w:ascii="Arial" w:hAnsi="Arial" w:cs="Arial"/>
          <w:b/>
          <w:bCs/>
        </w:rPr>
        <w:t>Developing Emotional Intelligence Skills</w:t>
      </w:r>
    </w:p>
    <w:p w14:paraId="26B5FEA1" w14:textId="77777777" w:rsidR="001D2BA2" w:rsidRPr="001D2BA2" w:rsidRDefault="001D2BA2" w:rsidP="001D2BA2"/>
    <w:p w14:paraId="668A6CBA" w14:textId="77777777" w:rsidR="001D2BA2" w:rsidRDefault="001D2BA2" w:rsidP="001D2BA2">
      <w:pPr>
        <w:rPr>
          <w:b/>
          <w:bCs/>
        </w:rPr>
      </w:pPr>
    </w:p>
    <w:p w14:paraId="4F18B42D" w14:textId="77777777" w:rsidR="001D2BA2" w:rsidRDefault="001D2BA2" w:rsidP="001D2BA2">
      <w:pPr>
        <w:rPr>
          <w:b/>
          <w:bCs/>
        </w:rPr>
      </w:pPr>
    </w:p>
    <w:p w14:paraId="7C3C986B" w14:textId="77777777" w:rsidR="001D2BA2" w:rsidRDefault="001D2BA2" w:rsidP="001D2BA2">
      <w:pPr>
        <w:rPr>
          <w:b/>
          <w:bCs/>
        </w:rPr>
      </w:pPr>
    </w:p>
    <w:p w14:paraId="722530F0" w14:textId="77777777" w:rsidR="001D2BA2" w:rsidRDefault="001D2BA2" w:rsidP="001D2BA2">
      <w:pPr>
        <w:rPr>
          <w:b/>
          <w:bCs/>
        </w:rPr>
      </w:pPr>
    </w:p>
    <w:p w14:paraId="243AD8C4" w14:textId="77777777" w:rsidR="001D2BA2" w:rsidRDefault="001D2BA2" w:rsidP="001D2BA2">
      <w:pPr>
        <w:rPr>
          <w:b/>
          <w:bCs/>
        </w:rPr>
      </w:pPr>
    </w:p>
    <w:p w14:paraId="43F224F1" w14:textId="77777777" w:rsidR="001D2BA2" w:rsidRDefault="001D2BA2" w:rsidP="001D2BA2">
      <w:pPr>
        <w:rPr>
          <w:b/>
          <w:bCs/>
        </w:rPr>
      </w:pPr>
    </w:p>
    <w:p w14:paraId="3C6C9F81" w14:textId="77777777" w:rsidR="001D2BA2" w:rsidRDefault="001D2BA2" w:rsidP="001D2BA2">
      <w:pPr>
        <w:rPr>
          <w:b/>
          <w:bCs/>
        </w:rPr>
      </w:pPr>
    </w:p>
    <w:p w14:paraId="009D54F6" w14:textId="77777777" w:rsidR="001D2BA2" w:rsidRDefault="001D2BA2" w:rsidP="001D2BA2">
      <w:pPr>
        <w:rPr>
          <w:b/>
          <w:bCs/>
        </w:rPr>
      </w:pPr>
    </w:p>
    <w:p w14:paraId="287518FC" w14:textId="77777777" w:rsidR="001D2BA2" w:rsidRDefault="001D2BA2" w:rsidP="001D2BA2">
      <w:pPr>
        <w:rPr>
          <w:b/>
          <w:bCs/>
        </w:rPr>
      </w:pPr>
    </w:p>
    <w:p w14:paraId="1CE66A8D" w14:textId="77777777" w:rsidR="001D2BA2" w:rsidRDefault="001D2BA2" w:rsidP="001D2BA2">
      <w:pPr>
        <w:rPr>
          <w:b/>
          <w:bCs/>
        </w:rPr>
      </w:pPr>
    </w:p>
    <w:p w14:paraId="18358059" w14:textId="77777777" w:rsidR="001D2BA2" w:rsidRDefault="001D2BA2" w:rsidP="001D2BA2">
      <w:pPr>
        <w:rPr>
          <w:b/>
          <w:bCs/>
        </w:rPr>
      </w:pPr>
    </w:p>
    <w:p w14:paraId="632A258C" w14:textId="77777777" w:rsidR="004B55E4" w:rsidRDefault="004B55E4" w:rsidP="001D2BA2">
      <w:pPr>
        <w:rPr>
          <w:b/>
          <w:bCs/>
        </w:rPr>
      </w:pPr>
    </w:p>
    <w:sdt>
      <w:sdtPr>
        <w:rPr>
          <w:rFonts w:ascii="Arial" w:eastAsiaTheme="minorHAnsi" w:hAnsi="Arial" w:cs="Arial"/>
          <w:color w:val="auto"/>
          <w:kern w:val="2"/>
          <w:sz w:val="24"/>
          <w:szCs w:val="24"/>
          <w:lang w:val="en-GB"/>
          <w14:ligatures w14:val="standardContextual"/>
        </w:rPr>
        <w:id w:val="-1842619636"/>
        <w:docPartObj>
          <w:docPartGallery w:val="Table of Contents"/>
          <w:docPartUnique/>
        </w:docPartObj>
      </w:sdtPr>
      <w:sdtEndPr>
        <w:rPr>
          <w:rFonts w:asciiTheme="minorHAnsi" w:hAnsiTheme="minorHAnsi" w:cstheme="minorBidi"/>
          <w:b/>
          <w:bCs/>
          <w:noProof/>
        </w:rPr>
      </w:sdtEndPr>
      <w:sdtContent>
        <w:p w14:paraId="253B78C3" w14:textId="77777777" w:rsidR="000A3E91" w:rsidRPr="004B55E4" w:rsidRDefault="000A3E91">
          <w:pPr>
            <w:pStyle w:val="TOCHeading"/>
            <w:rPr>
              <w:rFonts w:ascii="Arial" w:hAnsi="Arial" w:cs="Arial"/>
              <w:sz w:val="24"/>
              <w:szCs w:val="24"/>
            </w:rPr>
          </w:pPr>
        </w:p>
        <w:p w14:paraId="17BD04F1" w14:textId="77777777" w:rsidR="004B55E4" w:rsidRDefault="004B55E4">
          <w:pPr>
            <w:pStyle w:val="TOCHeading"/>
            <w:rPr>
              <w:rFonts w:ascii="Arial" w:hAnsi="Arial" w:cs="Arial"/>
              <w:sz w:val="24"/>
              <w:szCs w:val="24"/>
            </w:rPr>
          </w:pPr>
        </w:p>
        <w:p w14:paraId="23494C4B" w14:textId="6E2EE2BB" w:rsidR="000A3E91" w:rsidRPr="004B55E4" w:rsidRDefault="000A3E91">
          <w:pPr>
            <w:pStyle w:val="TOCHeading"/>
            <w:rPr>
              <w:rFonts w:ascii="Arial" w:hAnsi="Arial" w:cs="Arial"/>
            </w:rPr>
          </w:pPr>
          <w:r w:rsidRPr="004B55E4">
            <w:rPr>
              <w:rFonts w:ascii="Arial" w:hAnsi="Arial" w:cs="Arial"/>
            </w:rPr>
            <w:t>Contents</w:t>
          </w:r>
        </w:p>
        <w:p w14:paraId="2833442C" w14:textId="2AC0BD68" w:rsidR="004B55E4" w:rsidRDefault="000A3E91">
          <w:pPr>
            <w:pStyle w:val="TOC1"/>
            <w:tabs>
              <w:tab w:val="right" w:leader="dot" w:pos="9016"/>
            </w:tabs>
            <w:rPr>
              <w:rFonts w:eastAsiaTheme="minorEastAsia"/>
              <w:noProof/>
              <w:lang w:eastAsia="en-GB"/>
            </w:rPr>
          </w:pPr>
          <w:r w:rsidRPr="004B55E4">
            <w:rPr>
              <w:rFonts w:ascii="Arial" w:hAnsi="Arial" w:cs="Arial"/>
            </w:rPr>
            <w:fldChar w:fldCharType="begin"/>
          </w:r>
          <w:r w:rsidRPr="004B55E4">
            <w:rPr>
              <w:rFonts w:ascii="Arial" w:hAnsi="Arial" w:cs="Arial"/>
            </w:rPr>
            <w:instrText xml:space="preserve"> TOC \o "1-3" \h \z \u </w:instrText>
          </w:r>
          <w:r w:rsidRPr="004B55E4">
            <w:rPr>
              <w:rFonts w:ascii="Arial" w:hAnsi="Arial" w:cs="Arial"/>
            </w:rPr>
            <w:fldChar w:fldCharType="separate"/>
          </w:r>
          <w:hyperlink w:anchor="_Toc224898515" w:history="1">
            <w:r w:rsidR="004B55E4" w:rsidRPr="005C6BC0">
              <w:rPr>
                <w:rStyle w:val="Hyperlink"/>
                <w:rFonts w:ascii="Arial" w:hAnsi="Arial" w:cs="Arial"/>
                <w:noProof/>
              </w:rPr>
              <w:t>INTRODUCTION</w:t>
            </w:r>
            <w:r w:rsidR="004B55E4">
              <w:rPr>
                <w:noProof/>
                <w:webHidden/>
              </w:rPr>
              <w:tab/>
            </w:r>
            <w:r w:rsidR="004B55E4">
              <w:rPr>
                <w:noProof/>
                <w:webHidden/>
              </w:rPr>
              <w:fldChar w:fldCharType="begin"/>
            </w:r>
            <w:r w:rsidR="004B55E4">
              <w:rPr>
                <w:noProof/>
                <w:webHidden/>
              </w:rPr>
              <w:instrText xml:space="preserve"> PAGEREF _Toc224898515 \h </w:instrText>
            </w:r>
            <w:r w:rsidR="004B55E4">
              <w:rPr>
                <w:noProof/>
                <w:webHidden/>
              </w:rPr>
            </w:r>
            <w:r w:rsidR="004B55E4">
              <w:rPr>
                <w:noProof/>
                <w:webHidden/>
              </w:rPr>
              <w:fldChar w:fldCharType="separate"/>
            </w:r>
            <w:r w:rsidR="004B55E4">
              <w:rPr>
                <w:noProof/>
                <w:webHidden/>
              </w:rPr>
              <w:t>3</w:t>
            </w:r>
            <w:r w:rsidR="004B55E4">
              <w:rPr>
                <w:noProof/>
                <w:webHidden/>
              </w:rPr>
              <w:fldChar w:fldCharType="end"/>
            </w:r>
          </w:hyperlink>
        </w:p>
        <w:p w14:paraId="51CB2706" w14:textId="07BA3806" w:rsidR="004B55E4" w:rsidRDefault="004B55E4">
          <w:pPr>
            <w:pStyle w:val="TOC1"/>
            <w:tabs>
              <w:tab w:val="right" w:leader="dot" w:pos="9016"/>
            </w:tabs>
            <w:rPr>
              <w:rFonts w:eastAsiaTheme="minorEastAsia"/>
              <w:noProof/>
              <w:lang w:eastAsia="en-GB"/>
            </w:rPr>
          </w:pPr>
          <w:hyperlink w:anchor="_Toc224898516" w:history="1">
            <w:r w:rsidRPr="005C6BC0">
              <w:rPr>
                <w:rStyle w:val="Hyperlink"/>
                <w:rFonts w:ascii="Arial" w:hAnsi="Arial" w:cs="Arial"/>
                <w:noProof/>
              </w:rPr>
              <w:t>SECTION 1: HOW EMPLOYEES USE EMOTIONAL INTELLIGENCE COMPONENTS IN THE WORKPLACE</w:t>
            </w:r>
            <w:r>
              <w:rPr>
                <w:noProof/>
                <w:webHidden/>
              </w:rPr>
              <w:tab/>
            </w:r>
            <w:r>
              <w:rPr>
                <w:noProof/>
                <w:webHidden/>
              </w:rPr>
              <w:fldChar w:fldCharType="begin"/>
            </w:r>
            <w:r>
              <w:rPr>
                <w:noProof/>
                <w:webHidden/>
              </w:rPr>
              <w:instrText xml:space="preserve"> PAGEREF _Toc224898516 \h </w:instrText>
            </w:r>
            <w:r>
              <w:rPr>
                <w:noProof/>
                <w:webHidden/>
              </w:rPr>
            </w:r>
            <w:r>
              <w:rPr>
                <w:noProof/>
                <w:webHidden/>
              </w:rPr>
              <w:fldChar w:fldCharType="separate"/>
            </w:r>
            <w:r>
              <w:rPr>
                <w:noProof/>
                <w:webHidden/>
              </w:rPr>
              <w:t>4</w:t>
            </w:r>
            <w:r>
              <w:rPr>
                <w:noProof/>
                <w:webHidden/>
              </w:rPr>
              <w:fldChar w:fldCharType="end"/>
            </w:r>
          </w:hyperlink>
        </w:p>
        <w:p w14:paraId="79A4DF40" w14:textId="465802DA" w:rsidR="004B55E4" w:rsidRDefault="004B55E4">
          <w:pPr>
            <w:pStyle w:val="TOC2"/>
            <w:rPr>
              <w:rFonts w:eastAsiaTheme="minorEastAsia"/>
              <w:noProof/>
              <w:lang w:eastAsia="en-GB"/>
            </w:rPr>
          </w:pPr>
          <w:hyperlink w:anchor="_Toc224898517" w:history="1">
            <w:r w:rsidRPr="005C6BC0">
              <w:rPr>
                <w:rStyle w:val="Hyperlink"/>
                <w:rFonts w:ascii="Arial" w:hAnsi="Arial" w:cs="Arial"/>
                <w:noProof/>
              </w:rPr>
              <w:t>1.1 Why EI Matters at Work</w:t>
            </w:r>
            <w:r>
              <w:rPr>
                <w:noProof/>
                <w:webHidden/>
              </w:rPr>
              <w:tab/>
            </w:r>
            <w:r>
              <w:rPr>
                <w:noProof/>
                <w:webHidden/>
              </w:rPr>
              <w:fldChar w:fldCharType="begin"/>
            </w:r>
            <w:r>
              <w:rPr>
                <w:noProof/>
                <w:webHidden/>
              </w:rPr>
              <w:instrText xml:space="preserve"> PAGEREF _Toc224898517 \h </w:instrText>
            </w:r>
            <w:r>
              <w:rPr>
                <w:noProof/>
                <w:webHidden/>
              </w:rPr>
            </w:r>
            <w:r>
              <w:rPr>
                <w:noProof/>
                <w:webHidden/>
              </w:rPr>
              <w:fldChar w:fldCharType="separate"/>
            </w:r>
            <w:r>
              <w:rPr>
                <w:noProof/>
                <w:webHidden/>
              </w:rPr>
              <w:t>4</w:t>
            </w:r>
            <w:r>
              <w:rPr>
                <w:noProof/>
                <w:webHidden/>
              </w:rPr>
              <w:fldChar w:fldCharType="end"/>
            </w:r>
          </w:hyperlink>
        </w:p>
        <w:p w14:paraId="4515A4CB" w14:textId="70281F95" w:rsidR="004B55E4" w:rsidRDefault="004B55E4">
          <w:pPr>
            <w:pStyle w:val="TOC2"/>
            <w:rPr>
              <w:rFonts w:eastAsiaTheme="minorEastAsia"/>
              <w:noProof/>
              <w:lang w:eastAsia="en-GB"/>
            </w:rPr>
          </w:pPr>
          <w:hyperlink w:anchor="_Toc224898518" w:history="1">
            <w:r w:rsidRPr="005C6BC0">
              <w:rPr>
                <w:rStyle w:val="Hyperlink"/>
                <w:rFonts w:ascii="Arial" w:hAnsi="Arial" w:cs="Arial"/>
                <w:noProof/>
              </w:rPr>
              <w:t>1.2 Goleman's Framework: The Five Competencies in Practice</w:t>
            </w:r>
            <w:r>
              <w:rPr>
                <w:noProof/>
                <w:webHidden/>
              </w:rPr>
              <w:tab/>
            </w:r>
            <w:r>
              <w:rPr>
                <w:noProof/>
                <w:webHidden/>
              </w:rPr>
              <w:fldChar w:fldCharType="begin"/>
            </w:r>
            <w:r>
              <w:rPr>
                <w:noProof/>
                <w:webHidden/>
              </w:rPr>
              <w:instrText xml:space="preserve"> PAGEREF _Toc224898518 \h </w:instrText>
            </w:r>
            <w:r>
              <w:rPr>
                <w:noProof/>
                <w:webHidden/>
              </w:rPr>
            </w:r>
            <w:r>
              <w:rPr>
                <w:noProof/>
                <w:webHidden/>
              </w:rPr>
              <w:fldChar w:fldCharType="separate"/>
            </w:r>
            <w:r>
              <w:rPr>
                <w:noProof/>
                <w:webHidden/>
              </w:rPr>
              <w:t>4</w:t>
            </w:r>
            <w:r>
              <w:rPr>
                <w:noProof/>
                <w:webHidden/>
              </w:rPr>
              <w:fldChar w:fldCharType="end"/>
            </w:r>
          </w:hyperlink>
        </w:p>
        <w:p w14:paraId="6A5FD40A" w14:textId="05294549" w:rsidR="004B55E4" w:rsidRDefault="004B55E4">
          <w:pPr>
            <w:pStyle w:val="TOC3"/>
            <w:tabs>
              <w:tab w:val="right" w:leader="dot" w:pos="9016"/>
            </w:tabs>
            <w:rPr>
              <w:rFonts w:eastAsiaTheme="minorEastAsia"/>
              <w:noProof/>
              <w:lang w:eastAsia="en-GB"/>
            </w:rPr>
          </w:pPr>
          <w:hyperlink w:anchor="_Toc224898519" w:history="1">
            <w:r w:rsidRPr="005C6BC0">
              <w:rPr>
                <w:rStyle w:val="Hyperlink"/>
                <w:rFonts w:ascii="Arial" w:hAnsi="Arial" w:cs="Arial"/>
                <w:noProof/>
              </w:rPr>
              <w:t>Self-awareness</w:t>
            </w:r>
            <w:r>
              <w:rPr>
                <w:noProof/>
                <w:webHidden/>
              </w:rPr>
              <w:tab/>
            </w:r>
            <w:r>
              <w:rPr>
                <w:noProof/>
                <w:webHidden/>
              </w:rPr>
              <w:fldChar w:fldCharType="begin"/>
            </w:r>
            <w:r>
              <w:rPr>
                <w:noProof/>
                <w:webHidden/>
              </w:rPr>
              <w:instrText xml:space="preserve"> PAGEREF _Toc224898519 \h </w:instrText>
            </w:r>
            <w:r>
              <w:rPr>
                <w:noProof/>
                <w:webHidden/>
              </w:rPr>
            </w:r>
            <w:r>
              <w:rPr>
                <w:noProof/>
                <w:webHidden/>
              </w:rPr>
              <w:fldChar w:fldCharType="separate"/>
            </w:r>
            <w:r>
              <w:rPr>
                <w:noProof/>
                <w:webHidden/>
              </w:rPr>
              <w:t>4</w:t>
            </w:r>
            <w:r>
              <w:rPr>
                <w:noProof/>
                <w:webHidden/>
              </w:rPr>
              <w:fldChar w:fldCharType="end"/>
            </w:r>
          </w:hyperlink>
        </w:p>
        <w:p w14:paraId="79566ABB" w14:textId="77DFEEF3" w:rsidR="004B55E4" w:rsidRDefault="004B55E4">
          <w:pPr>
            <w:pStyle w:val="TOC3"/>
            <w:tabs>
              <w:tab w:val="right" w:leader="dot" w:pos="9016"/>
            </w:tabs>
            <w:rPr>
              <w:rFonts w:eastAsiaTheme="minorEastAsia"/>
              <w:noProof/>
              <w:lang w:eastAsia="en-GB"/>
            </w:rPr>
          </w:pPr>
          <w:hyperlink w:anchor="_Toc224898520" w:history="1">
            <w:r w:rsidRPr="005C6BC0">
              <w:rPr>
                <w:rStyle w:val="Hyperlink"/>
                <w:rFonts w:ascii="Arial" w:hAnsi="Arial" w:cs="Arial"/>
                <w:noProof/>
              </w:rPr>
              <w:t>Self-regulation</w:t>
            </w:r>
            <w:r>
              <w:rPr>
                <w:noProof/>
                <w:webHidden/>
              </w:rPr>
              <w:tab/>
            </w:r>
            <w:r>
              <w:rPr>
                <w:noProof/>
                <w:webHidden/>
              </w:rPr>
              <w:fldChar w:fldCharType="begin"/>
            </w:r>
            <w:r>
              <w:rPr>
                <w:noProof/>
                <w:webHidden/>
              </w:rPr>
              <w:instrText xml:space="preserve"> PAGEREF _Toc224898520 \h </w:instrText>
            </w:r>
            <w:r>
              <w:rPr>
                <w:noProof/>
                <w:webHidden/>
              </w:rPr>
            </w:r>
            <w:r>
              <w:rPr>
                <w:noProof/>
                <w:webHidden/>
              </w:rPr>
              <w:fldChar w:fldCharType="separate"/>
            </w:r>
            <w:r>
              <w:rPr>
                <w:noProof/>
                <w:webHidden/>
              </w:rPr>
              <w:t>5</w:t>
            </w:r>
            <w:r>
              <w:rPr>
                <w:noProof/>
                <w:webHidden/>
              </w:rPr>
              <w:fldChar w:fldCharType="end"/>
            </w:r>
          </w:hyperlink>
        </w:p>
        <w:p w14:paraId="034985BE" w14:textId="530F1A9C" w:rsidR="004B55E4" w:rsidRDefault="004B55E4">
          <w:pPr>
            <w:pStyle w:val="TOC3"/>
            <w:tabs>
              <w:tab w:val="right" w:leader="dot" w:pos="9016"/>
            </w:tabs>
            <w:rPr>
              <w:rFonts w:eastAsiaTheme="minorEastAsia"/>
              <w:noProof/>
              <w:lang w:eastAsia="en-GB"/>
            </w:rPr>
          </w:pPr>
          <w:hyperlink w:anchor="_Toc224898521" w:history="1">
            <w:r w:rsidRPr="005C6BC0">
              <w:rPr>
                <w:rStyle w:val="Hyperlink"/>
                <w:rFonts w:ascii="Arial" w:hAnsi="Arial" w:cs="Arial"/>
                <w:noProof/>
              </w:rPr>
              <w:t>Motivation</w:t>
            </w:r>
            <w:r>
              <w:rPr>
                <w:noProof/>
                <w:webHidden/>
              </w:rPr>
              <w:tab/>
            </w:r>
            <w:r>
              <w:rPr>
                <w:noProof/>
                <w:webHidden/>
              </w:rPr>
              <w:fldChar w:fldCharType="begin"/>
            </w:r>
            <w:r>
              <w:rPr>
                <w:noProof/>
                <w:webHidden/>
              </w:rPr>
              <w:instrText xml:space="preserve"> PAGEREF _Toc224898521 \h </w:instrText>
            </w:r>
            <w:r>
              <w:rPr>
                <w:noProof/>
                <w:webHidden/>
              </w:rPr>
            </w:r>
            <w:r>
              <w:rPr>
                <w:noProof/>
                <w:webHidden/>
              </w:rPr>
              <w:fldChar w:fldCharType="separate"/>
            </w:r>
            <w:r>
              <w:rPr>
                <w:noProof/>
                <w:webHidden/>
              </w:rPr>
              <w:t>5</w:t>
            </w:r>
            <w:r>
              <w:rPr>
                <w:noProof/>
                <w:webHidden/>
              </w:rPr>
              <w:fldChar w:fldCharType="end"/>
            </w:r>
          </w:hyperlink>
        </w:p>
        <w:p w14:paraId="369C7C9A" w14:textId="19C51CD8" w:rsidR="004B55E4" w:rsidRDefault="004B55E4">
          <w:pPr>
            <w:pStyle w:val="TOC3"/>
            <w:tabs>
              <w:tab w:val="right" w:leader="dot" w:pos="9016"/>
            </w:tabs>
            <w:rPr>
              <w:rFonts w:eastAsiaTheme="minorEastAsia"/>
              <w:noProof/>
              <w:lang w:eastAsia="en-GB"/>
            </w:rPr>
          </w:pPr>
          <w:hyperlink w:anchor="_Toc224898522" w:history="1">
            <w:r w:rsidRPr="005C6BC0">
              <w:rPr>
                <w:rStyle w:val="Hyperlink"/>
                <w:rFonts w:ascii="Arial" w:hAnsi="Arial" w:cs="Arial"/>
                <w:noProof/>
              </w:rPr>
              <w:t>Empathy</w:t>
            </w:r>
            <w:r>
              <w:rPr>
                <w:noProof/>
                <w:webHidden/>
              </w:rPr>
              <w:tab/>
            </w:r>
            <w:r>
              <w:rPr>
                <w:noProof/>
                <w:webHidden/>
              </w:rPr>
              <w:fldChar w:fldCharType="begin"/>
            </w:r>
            <w:r>
              <w:rPr>
                <w:noProof/>
                <w:webHidden/>
              </w:rPr>
              <w:instrText xml:space="preserve"> PAGEREF _Toc224898522 \h </w:instrText>
            </w:r>
            <w:r>
              <w:rPr>
                <w:noProof/>
                <w:webHidden/>
              </w:rPr>
            </w:r>
            <w:r>
              <w:rPr>
                <w:noProof/>
                <w:webHidden/>
              </w:rPr>
              <w:fldChar w:fldCharType="separate"/>
            </w:r>
            <w:r>
              <w:rPr>
                <w:noProof/>
                <w:webHidden/>
              </w:rPr>
              <w:t>5</w:t>
            </w:r>
            <w:r>
              <w:rPr>
                <w:noProof/>
                <w:webHidden/>
              </w:rPr>
              <w:fldChar w:fldCharType="end"/>
            </w:r>
          </w:hyperlink>
        </w:p>
        <w:p w14:paraId="2C64EABA" w14:textId="520F0CDE" w:rsidR="004B55E4" w:rsidRDefault="004B55E4">
          <w:pPr>
            <w:pStyle w:val="TOC3"/>
            <w:tabs>
              <w:tab w:val="right" w:leader="dot" w:pos="9016"/>
            </w:tabs>
            <w:rPr>
              <w:rFonts w:eastAsiaTheme="minorEastAsia"/>
              <w:noProof/>
              <w:lang w:eastAsia="en-GB"/>
            </w:rPr>
          </w:pPr>
          <w:hyperlink w:anchor="_Toc224898523" w:history="1">
            <w:r w:rsidRPr="005C6BC0">
              <w:rPr>
                <w:rStyle w:val="Hyperlink"/>
                <w:rFonts w:ascii="Arial" w:hAnsi="Arial" w:cs="Arial"/>
                <w:noProof/>
              </w:rPr>
              <w:t>Social skills</w:t>
            </w:r>
            <w:r>
              <w:rPr>
                <w:noProof/>
                <w:webHidden/>
              </w:rPr>
              <w:tab/>
            </w:r>
            <w:r>
              <w:rPr>
                <w:noProof/>
                <w:webHidden/>
              </w:rPr>
              <w:fldChar w:fldCharType="begin"/>
            </w:r>
            <w:r>
              <w:rPr>
                <w:noProof/>
                <w:webHidden/>
              </w:rPr>
              <w:instrText xml:space="preserve"> PAGEREF _Toc224898523 \h </w:instrText>
            </w:r>
            <w:r>
              <w:rPr>
                <w:noProof/>
                <w:webHidden/>
              </w:rPr>
            </w:r>
            <w:r>
              <w:rPr>
                <w:noProof/>
                <w:webHidden/>
              </w:rPr>
              <w:fldChar w:fldCharType="separate"/>
            </w:r>
            <w:r>
              <w:rPr>
                <w:noProof/>
                <w:webHidden/>
              </w:rPr>
              <w:t>6</w:t>
            </w:r>
            <w:r>
              <w:rPr>
                <w:noProof/>
                <w:webHidden/>
              </w:rPr>
              <w:fldChar w:fldCharType="end"/>
            </w:r>
          </w:hyperlink>
        </w:p>
        <w:p w14:paraId="368DB6B1" w14:textId="52906D1B" w:rsidR="004B55E4" w:rsidRDefault="004B55E4">
          <w:pPr>
            <w:pStyle w:val="TOC2"/>
            <w:rPr>
              <w:rFonts w:eastAsiaTheme="minorEastAsia"/>
              <w:noProof/>
              <w:lang w:eastAsia="en-GB"/>
            </w:rPr>
          </w:pPr>
          <w:hyperlink w:anchor="_Toc224898524" w:history="1">
            <w:r w:rsidRPr="005C6BC0">
              <w:rPr>
                <w:rStyle w:val="Hyperlink"/>
                <w:rFonts w:ascii="Arial" w:hAnsi="Arial" w:cs="Arial"/>
                <w:noProof/>
              </w:rPr>
              <w:t>1.3 Salovey and Mayer's Ability Model: A More Precise Lens</w:t>
            </w:r>
            <w:r>
              <w:rPr>
                <w:noProof/>
                <w:webHidden/>
              </w:rPr>
              <w:tab/>
            </w:r>
            <w:r>
              <w:rPr>
                <w:noProof/>
                <w:webHidden/>
              </w:rPr>
              <w:fldChar w:fldCharType="begin"/>
            </w:r>
            <w:r>
              <w:rPr>
                <w:noProof/>
                <w:webHidden/>
              </w:rPr>
              <w:instrText xml:space="preserve"> PAGEREF _Toc224898524 \h </w:instrText>
            </w:r>
            <w:r>
              <w:rPr>
                <w:noProof/>
                <w:webHidden/>
              </w:rPr>
            </w:r>
            <w:r>
              <w:rPr>
                <w:noProof/>
                <w:webHidden/>
              </w:rPr>
              <w:fldChar w:fldCharType="separate"/>
            </w:r>
            <w:r>
              <w:rPr>
                <w:noProof/>
                <w:webHidden/>
              </w:rPr>
              <w:t>6</w:t>
            </w:r>
            <w:r>
              <w:rPr>
                <w:noProof/>
                <w:webHidden/>
              </w:rPr>
              <w:fldChar w:fldCharType="end"/>
            </w:r>
          </w:hyperlink>
        </w:p>
        <w:p w14:paraId="75A664F6" w14:textId="3978D43A" w:rsidR="004B55E4" w:rsidRDefault="004B55E4">
          <w:pPr>
            <w:pStyle w:val="TOC2"/>
            <w:rPr>
              <w:rFonts w:eastAsiaTheme="minorEastAsia"/>
              <w:noProof/>
              <w:lang w:eastAsia="en-GB"/>
            </w:rPr>
          </w:pPr>
          <w:hyperlink w:anchor="_Toc224898525" w:history="1">
            <w:r w:rsidRPr="005C6BC0">
              <w:rPr>
                <w:rStyle w:val="Hyperlink"/>
                <w:rFonts w:ascii="Arial" w:hAnsi="Arial" w:cs="Arial"/>
                <w:noProof/>
              </w:rPr>
              <w:t>1.4 Bar-On's Model and the Contribution of Mindfulness</w:t>
            </w:r>
            <w:r>
              <w:rPr>
                <w:noProof/>
                <w:webHidden/>
              </w:rPr>
              <w:tab/>
            </w:r>
            <w:r>
              <w:rPr>
                <w:noProof/>
                <w:webHidden/>
              </w:rPr>
              <w:fldChar w:fldCharType="begin"/>
            </w:r>
            <w:r>
              <w:rPr>
                <w:noProof/>
                <w:webHidden/>
              </w:rPr>
              <w:instrText xml:space="preserve"> PAGEREF _Toc224898525 \h </w:instrText>
            </w:r>
            <w:r>
              <w:rPr>
                <w:noProof/>
                <w:webHidden/>
              </w:rPr>
            </w:r>
            <w:r>
              <w:rPr>
                <w:noProof/>
                <w:webHidden/>
              </w:rPr>
              <w:fldChar w:fldCharType="separate"/>
            </w:r>
            <w:r>
              <w:rPr>
                <w:noProof/>
                <w:webHidden/>
              </w:rPr>
              <w:t>7</w:t>
            </w:r>
            <w:r>
              <w:rPr>
                <w:noProof/>
                <w:webHidden/>
              </w:rPr>
              <w:fldChar w:fldCharType="end"/>
            </w:r>
          </w:hyperlink>
        </w:p>
        <w:p w14:paraId="0B7C2835" w14:textId="24267AB9" w:rsidR="004B55E4" w:rsidRDefault="004B55E4">
          <w:pPr>
            <w:pStyle w:val="TOC2"/>
            <w:rPr>
              <w:rFonts w:eastAsiaTheme="minorEastAsia"/>
              <w:noProof/>
              <w:lang w:eastAsia="en-GB"/>
            </w:rPr>
          </w:pPr>
          <w:hyperlink w:anchor="_Toc224898526" w:history="1">
            <w:r w:rsidRPr="005C6BC0">
              <w:rPr>
                <w:rStyle w:val="Hyperlink"/>
                <w:rFonts w:ascii="Arial" w:hAnsi="Arial" w:cs="Arial"/>
                <w:noProof/>
              </w:rPr>
              <w:t>1.5 An Honest Limitation</w:t>
            </w:r>
            <w:r>
              <w:rPr>
                <w:noProof/>
                <w:webHidden/>
              </w:rPr>
              <w:tab/>
            </w:r>
            <w:r>
              <w:rPr>
                <w:noProof/>
                <w:webHidden/>
              </w:rPr>
              <w:fldChar w:fldCharType="begin"/>
            </w:r>
            <w:r>
              <w:rPr>
                <w:noProof/>
                <w:webHidden/>
              </w:rPr>
              <w:instrText xml:space="preserve"> PAGEREF _Toc224898526 \h </w:instrText>
            </w:r>
            <w:r>
              <w:rPr>
                <w:noProof/>
                <w:webHidden/>
              </w:rPr>
            </w:r>
            <w:r>
              <w:rPr>
                <w:noProof/>
                <w:webHidden/>
              </w:rPr>
              <w:fldChar w:fldCharType="separate"/>
            </w:r>
            <w:r>
              <w:rPr>
                <w:noProof/>
                <w:webHidden/>
              </w:rPr>
              <w:t>7</w:t>
            </w:r>
            <w:r>
              <w:rPr>
                <w:noProof/>
                <w:webHidden/>
              </w:rPr>
              <w:fldChar w:fldCharType="end"/>
            </w:r>
          </w:hyperlink>
        </w:p>
        <w:p w14:paraId="351F3007" w14:textId="4EBD90D7" w:rsidR="004B55E4" w:rsidRDefault="004B55E4">
          <w:pPr>
            <w:pStyle w:val="TOC1"/>
            <w:tabs>
              <w:tab w:val="right" w:leader="dot" w:pos="9016"/>
            </w:tabs>
            <w:rPr>
              <w:rFonts w:eastAsiaTheme="minorEastAsia"/>
              <w:noProof/>
              <w:lang w:eastAsia="en-GB"/>
            </w:rPr>
          </w:pPr>
          <w:hyperlink w:anchor="_Toc224898527" w:history="1">
            <w:r w:rsidRPr="005C6BC0">
              <w:rPr>
                <w:rStyle w:val="Hyperlink"/>
                <w:rFonts w:ascii="Arial" w:hAnsi="Arial" w:cs="Arial"/>
                <w:noProof/>
              </w:rPr>
              <w:t>SECTION 2: GENERATIONAL CHARACTERISTICS AND WHAT MANAGERS NEED TO KNOW</w:t>
            </w:r>
            <w:r>
              <w:rPr>
                <w:noProof/>
                <w:webHidden/>
              </w:rPr>
              <w:tab/>
            </w:r>
            <w:r>
              <w:rPr>
                <w:noProof/>
                <w:webHidden/>
              </w:rPr>
              <w:fldChar w:fldCharType="begin"/>
            </w:r>
            <w:r>
              <w:rPr>
                <w:noProof/>
                <w:webHidden/>
              </w:rPr>
              <w:instrText xml:space="preserve"> PAGEREF _Toc224898527 \h </w:instrText>
            </w:r>
            <w:r>
              <w:rPr>
                <w:noProof/>
                <w:webHidden/>
              </w:rPr>
            </w:r>
            <w:r>
              <w:rPr>
                <w:noProof/>
                <w:webHidden/>
              </w:rPr>
              <w:fldChar w:fldCharType="separate"/>
            </w:r>
            <w:r>
              <w:rPr>
                <w:noProof/>
                <w:webHidden/>
              </w:rPr>
              <w:t>8</w:t>
            </w:r>
            <w:r>
              <w:rPr>
                <w:noProof/>
                <w:webHidden/>
              </w:rPr>
              <w:fldChar w:fldCharType="end"/>
            </w:r>
          </w:hyperlink>
        </w:p>
        <w:p w14:paraId="08824DEB" w14:textId="6410B1FE" w:rsidR="004B55E4" w:rsidRDefault="004B55E4">
          <w:pPr>
            <w:pStyle w:val="TOC2"/>
            <w:rPr>
              <w:rFonts w:eastAsiaTheme="minorEastAsia"/>
              <w:noProof/>
              <w:lang w:eastAsia="en-GB"/>
            </w:rPr>
          </w:pPr>
          <w:hyperlink w:anchor="_Toc224898528" w:history="1">
            <w:r w:rsidRPr="005C6BC0">
              <w:rPr>
                <w:rStyle w:val="Hyperlink"/>
                <w:rFonts w:ascii="Arial" w:hAnsi="Arial" w:cs="Arial"/>
                <w:noProof/>
              </w:rPr>
              <w:t>2.1 The Reality of Managing Across Generations</w:t>
            </w:r>
            <w:r>
              <w:rPr>
                <w:noProof/>
                <w:webHidden/>
              </w:rPr>
              <w:tab/>
            </w:r>
            <w:r>
              <w:rPr>
                <w:noProof/>
                <w:webHidden/>
              </w:rPr>
              <w:fldChar w:fldCharType="begin"/>
            </w:r>
            <w:r>
              <w:rPr>
                <w:noProof/>
                <w:webHidden/>
              </w:rPr>
              <w:instrText xml:space="preserve"> PAGEREF _Toc224898528 \h </w:instrText>
            </w:r>
            <w:r>
              <w:rPr>
                <w:noProof/>
                <w:webHidden/>
              </w:rPr>
            </w:r>
            <w:r>
              <w:rPr>
                <w:noProof/>
                <w:webHidden/>
              </w:rPr>
              <w:fldChar w:fldCharType="separate"/>
            </w:r>
            <w:r>
              <w:rPr>
                <w:noProof/>
                <w:webHidden/>
              </w:rPr>
              <w:t>8</w:t>
            </w:r>
            <w:r>
              <w:rPr>
                <w:noProof/>
                <w:webHidden/>
              </w:rPr>
              <w:fldChar w:fldCharType="end"/>
            </w:r>
          </w:hyperlink>
        </w:p>
        <w:p w14:paraId="09F3EDE4" w14:textId="035B286E" w:rsidR="004B55E4" w:rsidRDefault="004B55E4">
          <w:pPr>
            <w:pStyle w:val="TOC2"/>
            <w:rPr>
              <w:rFonts w:eastAsiaTheme="minorEastAsia"/>
              <w:noProof/>
              <w:lang w:eastAsia="en-GB"/>
            </w:rPr>
          </w:pPr>
          <w:hyperlink w:anchor="_Toc224898529" w:history="1">
            <w:r w:rsidRPr="005C6BC0">
              <w:rPr>
                <w:rStyle w:val="Hyperlink"/>
                <w:rFonts w:ascii="Arial" w:hAnsi="Arial" w:cs="Arial"/>
                <w:noProof/>
              </w:rPr>
              <w:t>2.2 Generation X: The Overlooked Middle</w:t>
            </w:r>
            <w:r>
              <w:rPr>
                <w:noProof/>
                <w:webHidden/>
              </w:rPr>
              <w:tab/>
            </w:r>
            <w:r>
              <w:rPr>
                <w:noProof/>
                <w:webHidden/>
              </w:rPr>
              <w:fldChar w:fldCharType="begin"/>
            </w:r>
            <w:r>
              <w:rPr>
                <w:noProof/>
                <w:webHidden/>
              </w:rPr>
              <w:instrText xml:space="preserve"> PAGEREF _Toc224898529 \h </w:instrText>
            </w:r>
            <w:r>
              <w:rPr>
                <w:noProof/>
                <w:webHidden/>
              </w:rPr>
            </w:r>
            <w:r>
              <w:rPr>
                <w:noProof/>
                <w:webHidden/>
              </w:rPr>
              <w:fldChar w:fldCharType="separate"/>
            </w:r>
            <w:r>
              <w:rPr>
                <w:noProof/>
                <w:webHidden/>
              </w:rPr>
              <w:t>8</w:t>
            </w:r>
            <w:r>
              <w:rPr>
                <w:noProof/>
                <w:webHidden/>
              </w:rPr>
              <w:fldChar w:fldCharType="end"/>
            </w:r>
          </w:hyperlink>
        </w:p>
        <w:p w14:paraId="6DF9FC2C" w14:textId="0DEC3678" w:rsidR="004B55E4" w:rsidRDefault="004B55E4">
          <w:pPr>
            <w:pStyle w:val="TOC2"/>
            <w:rPr>
              <w:rFonts w:eastAsiaTheme="minorEastAsia"/>
              <w:noProof/>
              <w:lang w:eastAsia="en-GB"/>
            </w:rPr>
          </w:pPr>
          <w:hyperlink w:anchor="_Toc224898530" w:history="1">
            <w:r w:rsidRPr="005C6BC0">
              <w:rPr>
                <w:rStyle w:val="Hyperlink"/>
                <w:rFonts w:ascii="Arial" w:hAnsi="Arial" w:cs="Arial"/>
                <w:noProof/>
              </w:rPr>
              <w:t>2.3 Generation Y: Purpose, Feedback, and High Expectations</w:t>
            </w:r>
            <w:r>
              <w:rPr>
                <w:noProof/>
                <w:webHidden/>
              </w:rPr>
              <w:tab/>
            </w:r>
            <w:r>
              <w:rPr>
                <w:noProof/>
                <w:webHidden/>
              </w:rPr>
              <w:fldChar w:fldCharType="begin"/>
            </w:r>
            <w:r>
              <w:rPr>
                <w:noProof/>
                <w:webHidden/>
              </w:rPr>
              <w:instrText xml:space="preserve"> PAGEREF _Toc224898530 \h </w:instrText>
            </w:r>
            <w:r>
              <w:rPr>
                <w:noProof/>
                <w:webHidden/>
              </w:rPr>
            </w:r>
            <w:r>
              <w:rPr>
                <w:noProof/>
                <w:webHidden/>
              </w:rPr>
              <w:fldChar w:fldCharType="separate"/>
            </w:r>
            <w:r>
              <w:rPr>
                <w:noProof/>
                <w:webHidden/>
              </w:rPr>
              <w:t>9</w:t>
            </w:r>
            <w:r>
              <w:rPr>
                <w:noProof/>
                <w:webHidden/>
              </w:rPr>
              <w:fldChar w:fldCharType="end"/>
            </w:r>
          </w:hyperlink>
        </w:p>
        <w:p w14:paraId="2A4C149A" w14:textId="22521CE2" w:rsidR="004B55E4" w:rsidRDefault="004B55E4">
          <w:pPr>
            <w:pStyle w:val="TOC2"/>
            <w:rPr>
              <w:rFonts w:eastAsiaTheme="minorEastAsia"/>
              <w:noProof/>
              <w:lang w:eastAsia="en-GB"/>
            </w:rPr>
          </w:pPr>
          <w:hyperlink w:anchor="_Toc224898531" w:history="1">
            <w:r w:rsidRPr="005C6BC0">
              <w:rPr>
                <w:rStyle w:val="Hyperlink"/>
                <w:rFonts w:ascii="Arial" w:hAnsi="Arial" w:cs="Arial"/>
                <w:noProof/>
              </w:rPr>
              <w:t>2.4 Generation Z: Digital Natives, High Standards, Complex Needs</w:t>
            </w:r>
            <w:r>
              <w:rPr>
                <w:noProof/>
                <w:webHidden/>
              </w:rPr>
              <w:tab/>
            </w:r>
            <w:r>
              <w:rPr>
                <w:noProof/>
                <w:webHidden/>
              </w:rPr>
              <w:fldChar w:fldCharType="begin"/>
            </w:r>
            <w:r>
              <w:rPr>
                <w:noProof/>
                <w:webHidden/>
              </w:rPr>
              <w:instrText xml:space="preserve"> PAGEREF _Toc224898531 \h </w:instrText>
            </w:r>
            <w:r>
              <w:rPr>
                <w:noProof/>
                <w:webHidden/>
              </w:rPr>
            </w:r>
            <w:r>
              <w:rPr>
                <w:noProof/>
                <w:webHidden/>
              </w:rPr>
              <w:fldChar w:fldCharType="separate"/>
            </w:r>
            <w:r>
              <w:rPr>
                <w:noProof/>
                <w:webHidden/>
              </w:rPr>
              <w:t>10</w:t>
            </w:r>
            <w:r>
              <w:rPr>
                <w:noProof/>
                <w:webHidden/>
              </w:rPr>
              <w:fldChar w:fldCharType="end"/>
            </w:r>
          </w:hyperlink>
        </w:p>
        <w:p w14:paraId="43BF3216" w14:textId="5A7B1FA4" w:rsidR="004B55E4" w:rsidRDefault="004B55E4">
          <w:pPr>
            <w:pStyle w:val="TOC2"/>
            <w:rPr>
              <w:rFonts w:eastAsiaTheme="minorEastAsia"/>
              <w:noProof/>
              <w:lang w:eastAsia="en-GB"/>
            </w:rPr>
          </w:pPr>
          <w:hyperlink w:anchor="_Toc224898532" w:history="1">
            <w:r w:rsidRPr="005C6BC0">
              <w:rPr>
                <w:rStyle w:val="Hyperlink"/>
                <w:rFonts w:ascii="Arial" w:hAnsi="Arial" w:cs="Arial"/>
                <w:noProof/>
              </w:rPr>
              <w:t>2.5 Bringing Generations Together as an EI Task</w:t>
            </w:r>
            <w:r>
              <w:rPr>
                <w:noProof/>
                <w:webHidden/>
              </w:rPr>
              <w:tab/>
            </w:r>
            <w:r>
              <w:rPr>
                <w:noProof/>
                <w:webHidden/>
              </w:rPr>
              <w:fldChar w:fldCharType="begin"/>
            </w:r>
            <w:r>
              <w:rPr>
                <w:noProof/>
                <w:webHidden/>
              </w:rPr>
              <w:instrText xml:space="preserve"> PAGEREF _Toc224898532 \h </w:instrText>
            </w:r>
            <w:r>
              <w:rPr>
                <w:noProof/>
                <w:webHidden/>
              </w:rPr>
            </w:r>
            <w:r>
              <w:rPr>
                <w:noProof/>
                <w:webHidden/>
              </w:rPr>
              <w:fldChar w:fldCharType="separate"/>
            </w:r>
            <w:r>
              <w:rPr>
                <w:noProof/>
                <w:webHidden/>
              </w:rPr>
              <w:t>11</w:t>
            </w:r>
            <w:r>
              <w:rPr>
                <w:noProof/>
                <w:webHidden/>
              </w:rPr>
              <w:fldChar w:fldCharType="end"/>
            </w:r>
          </w:hyperlink>
        </w:p>
        <w:p w14:paraId="18F13D2D" w14:textId="1B5FDD48" w:rsidR="004B55E4" w:rsidRDefault="004B55E4">
          <w:pPr>
            <w:pStyle w:val="TOC1"/>
            <w:tabs>
              <w:tab w:val="right" w:leader="dot" w:pos="9016"/>
            </w:tabs>
            <w:rPr>
              <w:rFonts w:eastAsiaTheme="minorEastAsia"/>
              <w:noProof/>
              <w:lang w:eastAsia="en-GB"/>
            </w:rPr>
          </w:pPr>
          <w:hyperlink w:anchor="_Toc224898533" w:history="1">
            <w:r w:rsidRPr="005C6BC0">
              <w:rPr>
                <w:rStyle w:val="Hyperlink"/>
                <w:rFonts w:ascii="Arial" w:hAnsi="Arial" w:cs="Arial"/>
                <w:noProof/>
              </w:rPr>
              <w:t>SECTION 3: CONCLUSION AND RECOMMENDATIONS</w:t>
            </w:r>
            <w:r>
              <w:rPr>
                <w:noProof/>
                <w:webHidden/>
              </w:rPr>
              <w:tab/>
            </w:r>
            <w:r>
              <w:rPr>
                <w:noProof/>
                <w:webHidden/>
              </w:rPr>
              <w:fldChar w:fldCharType="begin"/>
            </w:r>
            <w:r>
              <w:rPr>
                <w:noProof/>
                <w:webHidden/>
              </w:rPr>
              <w:instrText xml:space="preserve"> PAGEREF _Toc224898533 \h </w:instrText>
            </w:r>
            <w:r>
              <w:rPr>
                <w:noProof/>
                <w:webHidden/>
              </w:rPr>
            </w:r>
            <w:r>
              <w:rPr>
                <w:noProof/>
                <w:webHidden/>
              </w:rPr>
              <w:fldChar w:fldCharType="separate"/>
            </w:r>
            <w:r>
              <w:rPr>
                <w:noProof/>
                <w:webHidden/>
              </w:rPr>
              <w:t>11</w:t>
            </w:r>
            <w:r>
              <w:rPr>
                <w:noProof/>
                <w:webHidden/>
              </w:rPr>
              <w:fldChar w:fldCharType="end"/>
            </w:r>
          </w:hyperlink>
        </w:p>
        <w:p w14:paraId="79C4B040" w14:textId="18E7ECA9" w:rsidR="004B55E4" w:rsidRDefault="004B55E4">
          <w:pPr>
            <w:pStyle w:val="TOC2"/>
            <w:rPr>
              <w:rFonts w:eastAsiaTheme="minorEastAsia"/>
              <w:noProof/>
              <w:lang w:eastAsia="en-GB"/>
            </w:rPr>
          </w:pPr>
          <w:hyperlink w:anchor="_Toc224898534" w:history="1">
            <w:r w:rsidRPr="005C6BC0">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_Toc224898534 \h </w:instrText>
            </w:r>
            <w:r>
              <w:rPr>
                <w:noProof/>
                <w:webHidden/>
              </w:rPr>
            </w:r>
            <w:r>
              <w:rPr>
                <w:noProof/>
                <w:webHidden/>
              </w:rPr>
              <w:fldChar w:fldCharType="separate"/>
            </w:r>
            <w:r>
              <w:rPr>
                <w:noProof/>
                <w:webHidden/>
              </w:rPr>
              <w:t>11</w:t>
            </w:r>
            <w:r>
              <w:rPr>
                <w:noProof/>
                <w:webHidden/>
              </w:rPr>
              <w:fldChar w:fldCharType="end"/>
            </w:r>
          </w:hyperlink>
        </w:p>
        <w:p w14:paraId="09AA7D57" w14:textId="7B1C5550" w:rsidR="004B55E4" w:rsidRDefault="004B55E4">
          <w:pPr>
            <w:pStyle w:val="TOC3"/>
            <w:tabs>
              <w:tab w:val="right" w:leader="dot" w:pos="9016"/>
            </w:tabs>
            <w:rPr>
              <w:rFonts w:eastAsiaTheme="minorEastAsia"/>
              <w:noProof/>
              <w:lang w:eastAsia="en-GB"/>
            </w:rPr>
          </w:pPr>
          <w:hyperlink w:anchor="_Toc224898535" w:history="1">
            <w:r w:rsidRPr="005C6BC0">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_Toc224898535 \h </w:instrText>
            </w:r>
            <w:r>
              <w:rPr>
                <w:noProof/>
                <w:webHidden/>
              </w:rPr>
            </w:r>
            <w:r>
              <w:rPr>
                <w:noProof/>
                <w:webHidden/>
              </w:rPr>
              <w:fldChar w:fldCharType="separate"/>
            </w:r>
            <w:r>
              <w:rPr>
                <w:noProof/>
                <w:webHidden/>
              </w:rPr>
              <w:t>12</w:t>
            </w:r>
            <w:r>
              <w:rPr>
                <w:noProof/>
                <w:webHidden/>
              </w:rPr>
              <w:fldChar w:fldCharType="end"/>
            </w:r>
          </w:hyperlink>
        </w:p>
        <w:p w14:paraId="6C973045" w14:textId="294B1659" w:rsidR="004B55E4" w:rsidRDefault="004B55E4">
          <w:pPr>
            <w:pStyle w:val="TOC1"/>
            <w:tabs>
              <w:tab w:val="right" w:leader="dot" w:pos="9016"/>
            </w:tabs>
            <w:rPr>
              <w:rFonts w:eastAsiaTheme="minorEastAsia"/>
              <w:noProof/>
              <w:lang w:eastAsia="en-GB"/>
            </w:rPr>
          </w:pPr>
          <w:hyperlink w:anchor="_Toc224898536" w:history="1">
            <w:r w:rsidRPr="005C6BC0">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_Toc224898536 \h </w:instrText>
            </w:r>
            <w:r>
              <w:rPr>
                <w:noProof/>
                <w:webHidden/>
              </w:rPr>
            </w:r>
            <w:r>
              <w:rPr>
                <w:noProof/>
                <w:webHidden/>
              </w:rPr>
              <w:fldChar w:fldCharType="separate"/>
            </w:r>
            <w:r>
              <w:rPr>
                <w:noProof/>
                <w:webHidden/>
              </w:rPr>
              <w:t>13</w:t>
            </w:r>
            <w:r>
              <w:rPr>
                <w:noProof/>
                <w:webHidden/>
              </w:rPr>
              <w:fldChar w:fldCharType="end"/>
            </w:r>
          </w:hyperlink>
        </w:p>
        <w:p w14:paraId="4E00A932" w14:textId="7F23B3B5" w:rsidR="000A3E91" w:rsidRDefault="000A3E91">
          <w:r w:rsidRPr="004B55E4">
            <w:rPr>
              <w:rFonts w:ascii="Arial" w:hAnsi="Arial" w:cs="Arial"/>
              <w:b/>
              <w:bCs/>
              <w:noProof/>
            </w:rPr>
            <w:fldChar w:fldCharType="end"/>
          </w:r>
        </w:p>
      </w:sdtContent>
    </w:sdt>
    <w:p w14:paraId="322A4BC5" w14:textId="77777777" w:rsidR="001D2BA2" w:rsidRDefault="001D2BA2" w:rsidP="001D2BA2">
      <w:pPr>
        <w:rPr>
          <w:b/>
          <w:bCs/>
        </w:rPr>
      </w:pPr>
    </w:p>
    <w:p w14:paraId="2EF61B2A" w14:textId="1D0A60A5" w:rsidR="001D2BA2" w:rsidRPr="002623BA" w:rsidRDefault="001D2BA2" w:rsidP="002623BA">
      <w:pPr>
        <w:pStyle w:val="Heading1"/>
        <w:rPr>
          <w:rFonts w:ascii="Arial" w:hAnsi="Arial" w:cs="Arial"/>
          <w:sz w:val="24"/>
          <w:szCs w:val="24"/>
        </w:rPr>
      </w:pPr>
      <w:bookmarkStart w:id="0" w:name="_Toc224898515"/>
      <w:r w:rsidRPr="002623BA">
        <w:rPr>
          <w:rFonts w:ascii="Arial" w:hAnsi="Arial" w:cs="Arial"/>
          <w:sz w:val="24"/>
          <w:szCs w:val="24"/>
        </w:rPr>
        <w:lastRenderedPageBreak/>
        <w:t>INTRODUCTION</w:t>
      </w:r>
      <w:bookmarkEnd w:id="0"/>
    </w:p>
    <w:p w14:paraId="327CE856" w14:textId="7E637D76" w:rsidR="001D2BA2" w:rsidRPr="001D2BA2" w:rsidRDefault="001D2BA2" w:rsidP="002623BA">
      <w:pPr>
        <w:spacing w:line="360" w:lineRule="auto"/>
        <w:rPr>
          <w:rFonts w:ascii="Arial" w:hAnsi="Arial" w:cs="Arial"/>
        </w:rPr>
      </w:pPr>
      <w:r w:rsidRPr="001D2BA2">
        <w:rPr>
          <w:rFonts w:ascii="Arial" w:hAnsi="Arial" w:cs="Arial"/>
        </w:rPr>
        <w:t>There is a moment most people will recognise</w:t>
      </w:r>
      <w:r w:rsidRPr="002623BA">
        <w:rPr>
          <w:rFonts w:ascii="Arial" w:hAnsi="Arial" w:cs="Arial"/>
        </w:rPr>
        <w:t>,</w:t>
      </w:r>
      <w:r w:rsidRPr="001D2BA2">
        <w:rPr>
          <w:rFonts w:ascii="Arial" w:hAnsi="Arial" w:cs="Arial"/>
        </w:rPr>
        <w:t xml:space="preserve"> sitting in a difficult meeting, feeling frustration building, and saying something they later regret. Or the opposite: noticing a colleague is unusually quiet, sensing something is wrong, and choosing to check in rather than carry on. These small, everyday decisions are where emotional intelligence </w:t>
      </w:r>
      <w:r w:rsidRPr="002623BA">
        <w:rPr>
          <w:rFonts w:ascii="Arial" w:hAnsi="Arial" w:cs="Arial"/>
        </w:rPr>
        <w:t>lives</w:t>
      </w:r>
      <w:r w:rsidRPr="001D2BA2">
        <w:rPr>
          <w:rFonts w:ascii="Arial" w:hAnsi="Arial" w:cs="Arial"/>
        </w:rPr>
        <w:t>. It is not an abstract quality reserved for leaders or therapists. It is the practical capacity to notice what is happening emotionally in yourself and in the people around you</w:t>
      </w:r>
      <w:r w:rsidRPr="002623BA">
        <w:rPr>
          <w:rFonts w:ascii="Arial" w:hAnsi="Arial" w:cs="Arial"/>
        </w:rPr>
        <w:t>,</w:t>
      </w:r>
      <w:r w:rsidRPr="001D2BA2">
        <w:rPr>
          <w:rFonts w:ascii="Arial" w:hAnsi="Arial" w:cs="Arial"/>
        </w:rPr>
        <w:t xml:space="preserve"> and to do something useful with that information.</w:t>
      </w:r>
    </w:p>
    <w:p w14:paraId="7CE9E90E" w14:textId="774DC07E" w:rsidR="001D2BA2" w:rsidRPr="001D2BA2" w:rsidRDefault="001D2BA2" w:rsidP="002623BA">
      <w:pPr>
        <w:spacing w:line="360" w:lineRule="auto"/>
        <w:rPr>
          <w:rFonts w:ascii="Arial" w:hAnsi="Arial" w:cs="Arial"/>
        </w:rPr>
      </w:pPr>
      <w:r w:rsidRPr="001D2BA2">
        <w:rPr>
          <w:rFonts w:ascii="Arial" w:hAnsi="Arial" w:cs="Arial"/>
        </w:rPr>
        <w:t>Daniel Goleman captured it simply when he wrote that being tuned out of your own emotions makes you poor at reading them in others (Goleman, 1995). That observation feels as relevant in a busy open-plan office or a remote video call as it did when he first made it. What has changed is the complexity of the environments in which people are now expected to exercise this capacity. Organisations today bring together people from genuinely different generational backgrounds, working across hybrid arrangements, navigating constant change, and carrying the emotional weight of post-pandemic uncertainty. In that context, emotional intelligence is not a soft add-on to professional development</w:t>
      </w:r>
      <w:r w:rsidRPr="002623BA">
        <w:rPr>
          <w:rFonts w:ascii="Arial" w:hAnsi="Arial" w:cs="Arial"/>
        </w:rPr>
        <w:t>,</w:t>
      </w:r>
      <w:r w:rsidRPr="001D2BA2">
        <w:rPr>
          <w:rFonts w:ascii="Arial" w:hAnsi="Arial" w:cs="Arial"/>
        </w:rPr>
        <w:t xml:space="preserve"> it is one of the core competencies that determines whether </w:t>
      </w:r>
      <w:r w:rsidR="004B55E4" w:rsidRPr="001D2BA2">
        <w:rPr>
          <w:rFonts w:ascii="Arial" w:hAnsi="Arial" w:cs="Arial"/>
        </w:rPr>
        <w:t>teams’</w:t>
      </w:r>
      <w:r w:rsidRPr="001D2BA2">
        <w:rPr>
          <w:rFonts w:ascii="Arial" w:hAnsi="Arial" w:cs="Arial"/>
        </w:rPr>
        <w:t xml:space="preserve"> </w:t>
      </w:r>
      <w:r w:rsidR="002623BA" w:rsidRPr="001D2BA2">
        <w:rPr>
          <w:rFonts w:ascii="Arial" w:hAnsi="Arial" w:cs="Arial"/>
        </w:rPr>
        <w:t>function</w:t>
      </w:r>
      <w:r w:rsidRPr="001D2BA2">
        <w:rPr>
          <w:rFonts w:ascii="Arial" w:hAnsi="Arial" w:cs="Arial"/>
        </w:rPr>
        <w:t xml:space="preserve"> well.</w:t>
      </w:r>
    </w:p>
    <w:p w14:paraId="349EB8AB" w14:textId="42D79C70" w:rsidR="001D2BA2" w:rsidRPr="001D2BA2" w:rsidRDefault="001D2BA2" w:rsidP="002623BA">
      <w:pPr>
        <w:spacing w:line="360" w:lineRule="auto"/>
        <w:rPr>
          <w:rFonts w:ascii="Arial" w:hAnsi="Arial" w:cs="Arial"/>
        </w:rPr>
      </w:pPr>
      <w:r w:rsidRPr="001D2BA2">
        <w:rPr>
          <w:rFonts w:ascii="Arial" w:hAnsi="Arial" w:cs="Arial"/>
        </w:rPr>
        <w:t>This report was prepared for the Senior Management Team following the recent presentation on emotional intelligence development. It sets out to do two things. First, it critically examines how employees can practically apply the components of emotional intelligence in their day-to-day working lives, drawing on the key models explored during the module. Second, it looks at what managers genuinely need to understand about generational differences</w:t>
      </w:r>
      <w:r w:rsidRPr="002623BA">
        <w:rPr>
          <w:rFonts w:ascii="Arial" w:hAnsi="Arial" w:cs="Arial"/>
        </w:rPr>
        <w:t>,</w:t>
      </w:r>
      <w:r w:rsidRPr="001D2BA2">
        <w:rPr>
          <w:rFonts w:ascii="Arial" w:hAnsi="Arial" w:cs="Arial"/>
        </w:rPr>
        <w:t xml:space="preserve"> between Generation X, Generation Y, and Generation Z</w:t>
      </w:r>
      <w:r w:rsidRPr="002623BA">
        <w:rPr>
          <w:rFonts w:ascii="Arial" w:hAnsi="Arial" w:cs="Arial"/>
        </w:rPr>
        <w:t xml:space="preserve">, </w:t>
      </w:r>
      <w:r w:rsidRPr="001D2BA2">
        <w:rPr>
          <w:rFonts w:ascii="Arial" w:hAnsi="Arial" w:cs="Arial"/>
        </w:rPr>
        <w:t>when they are making recruitment decisions and trying to build workplaces where different kinds of people can thrive. The report closes with a set of actionable recommendations for the organisation.</w:t>
      </w:r>
    </w:p>
    <w:p w14:paraId="481F5841" w14:textId="77777777" w:rsidR="001D2BA2" w:rsidRPr="001D2BA2" w:rsidRDefault="001D2BA2" w:rsidP="002623BA">
      <w:pPr>
        <w:spacing w:line="360" w:lineRule="auto"/>
        <w:rPr>
          <w:rFonts w:ascii="Arial" w:hAnsi="Arial" w:cs="Arial"/>
        </w:rPr>
      </w:pPr>
    </w:p>
    <w:p w14:paraId="65E27FAF" w14:textId="77777777" w:rsidR="001D2BA2" w:rsidRPr="002623BA" w:rsidRDefault="001D2BA2" w:rsidP="002623BA">
      <w:pPr>
        <w:spacing w:line="360" w:lineRule="auto"/>
        <w:rPr>
          <w:rFonts w:ascii="Arial" w:hAnsi="Arial" w:cs="Arial"/>
          <w:b/>
          <w:bCs/>
        </w:rPr>
      </w:pPr>
    </w:p>
    <w:p w14:paraId="3D040ED1" w14:textId="77777777" w:rsidR="001D2BA2" w:rsidRPr="002623BA" w:rsidRDefault="001D2BA2" w:rsidP="002623BA">
      <w:pPr>
        <w:spacing w:line="360" w:lineRule="auto"/>
        <w:rPr>
          <w:rFonts w:ascii="Arial" w:hAnsi="Arial" w:cs="Arial"/>
          <w:b/>
          <w:bCs/>
        </w:rPr>
      </w:pPr>
    </w:p>
    <w:p w14:paraId="623C40F1" w14:textId="77777777" w:rsidR="001D2BA2" w:rsidRPr="002623BA" w:rsidRDefault="001D2BA2" w:rsidP="002623BA">
      <w:pPr>
        <w:spacing w:line="360" w:lineRule="auto"/>
        <w:rPr>
          <w:rFonts w:ascii="Arial" w:hAnsi="Arial" w:cs="Arial"/>
          <w:b/>
          <w:bCs/>
        </w:rPr>
      </w:pPr>
    </w:p>
    <w:p w14:paraId="7589912C" w14:textId="5FB94942" w:rsidR="001D2BA2" w:rsidRPr="002623BA" w:rsidRDefault="001D2BA2" w:rsidP="002623BA">
      <w:pPr>
        <w:pStyle w:val="Heading1"/>
        <w:rPr>
          <w:rFonts w:ascii="Arial" w:hAnsi="Arial" w:cs="Arial"/>
          <w:sz w:val="24"/>
          <w:szCs w:val="24"/>
        </w:rPr>
      </w:pPr>
      <w:bookmarkStart w:id="1" w:name="_Toc224898516"/>
      <w:r w:rsidRPr="002623BA">
        <w:rPr>
          <w:rFonts w:ascii="Arial" w:hAnsi="Arial" w:cs="Arial"/>
          <w:sz w:val="24"/>
          <w:szCs w:val="24"/>
        </w:rPr>
        <w:lastRenderedPageBreak/>
        <w:t>SECTION 1: HOW EMPLOYEES USE EMOTIONAL INTELLIGENCE COMPONENTS IN THE WORKPLACE</w:t>
      </w:r>
      <w:bookmarkEnd w:id="1"/>
    </w:p>
    <w:p w14:paraId="399343D7" w14:textId="77777777" w:rsidR="001D2BA2" w:rsidRPr="002623BA" w:rsidRDefault="001D2BA2" w:rsidP="002623BA">
      <w:pPr>
        <w:pStyle w:val="Heading2"/>
        <w:rPr>
          <w:rFonts w:ascii="Arial" w:hAnsi="Arial" w:cs="Arial"/>
          <w:sz w:val="24"/>
          <w:szCs w:val="24"/>
        </w:rPr>
      </w:pPr>
      <w:bookmarkStart w:id="2" w:name="_Toc224898517"/>
      <w:r w:rsidRPr="002623BA">
        <w:rPr>
          <w:rFonts w:ascii="Arial" w:hAnsi="Arial" w:cs="Arial"/>
          <w:sz w:val="24"/>
          <w:szCs w:val="24"/>
        </w:rPr>
        <w:t>1.1 Why EI Matters at Work</w:t>
      </w:r>
      <w:bookmarkEnd w:id="2"/>
    </w:p>
    <w:p w14:paraId="619E5683" w14:textId="3DA1FDD4" w:rsidR="001D2BA2" w:rsidRPr="001D2BA2" w:rsidRDefault="001D2BA2" w:rsidP="002623BA">
      <w:pPr>
        <w:spacing w:line="360" w:lineRule="auto"/>
        <w:rPr>
          <w:rFonts w:ascii="Arial" w:hAnsi="Arial" w:cs="Arial"/>
        </w:rPr>
      </w:pPr>
      <w:r w:rsidRPr="001D2BA2">
        <w:rPr>
          <w:rFonts w:ascii="Arial" w:hAnsi="Arial" w:cs="Arial"/>
        </w:rPr>
        <w:t>Academic definitions of emotional intelligence have multiplied since Salovey and Mayer (1990, p.189) first described it as "the ability to monitor one's own and others' feelings and emotions, to discriminate among them and to use this information to guide one's thinking and actions." What matters in an organisational context is not the definition but the application</w:t>
      </w:r>
      <w:r w:rsidRPr="002623BA">
        <w:rPr>
          <w:rFonts w:ascii="Arial" w:hAnsi="Arial" w:cs="Arial"/>
        </w:rPr>
        <w:t>,</w:t>
      </w:r>
      <w:r w:rsidRPr="001D2BA2">
        <w:rPr>
          <w:rFonts w:ascii="Arial" w:hAnsi="Arial" w:cs="Arial"/>
        </w:rPr>
        <w:t xml:space="preserve"> how does this capacity, or its absence, </w:t>
      </w:r>
      <w:r w:rsidR="002623BA" w:rsidRPr="001D2BA2">
        <w:rPr>
          <w:rFonts w:ascii="Arial" w:hAnsi="Arial" w:cs="Arial"/>
        </w:rPr>
        <w:t>show</w:t>
      </w:r>
      <w:r w:rsidRPr="001D2BA2">
        <w:rPr>
          <w:rFonts w:ascii="Arial" w:hAnsi="Arial" w:cs="Arial"/>
        </w:rPr>
        <w:t xml:space="preserve"> up in the way people work?</w:t>
      </w:r>
    </w:p>
    <w:p w14:paraId="7BE03A90" w14:textId="77777777" w:rsidR="000A3E91" w:rsidRDefault="001D2BA2" w:rsidP="000A3E91">
      <w:pPr>
        <w:spacing w:line="360" w:lineRule="auto"/>
        <w:rPr>
          <w:rFonts w:ascii="Arial" w:hAnsi="Arial" w:cs="Arial"/>
        </w:rPr>
      </w:pPr>
      <w:r w:rsidRPr="001D2BA2">
        <w:rPr>
          <w:rFonts w:ascii="Arial" w:hAnsi="Arial" w:cs="Arial"/>
        </w:rPr>
        <w:t xml:space="preserve">The honest answer </w:t>
      </w:r>
      <w:r w:rsidRPr="002623BA">
        <w:rPr>
          <w:rFonts w:ascii="Arial" w:hAnsi="Arial" w:cs="Arial"/>
        </w:rPr>
        <w:t xml:space="preserve">is, </w:t>
      </w:r>
      <w:r w:rsidRPr="001D2BA2">
        <w:rPr>
          <w:rFonts w:ascii="Arial" w:hAnsi="Arial" w:cs="Arial"/>
        </w:rPr>
        <w:t>constantly. Every performance conversation, every team conflict, every moment of feedback given or received, every decision made under pressure</w:t>
      </w:r>
      <w:r w:rsidRPr="002623BA">
        <w:rPr>
          <w:rFonts w:ascii="Arial" w:hAnsi="Arial" w:cs="Arial"/>
        </w:rPr>
        <w:t>,</w:t>
      </w:r>
      <w:r w:rsidRPr="001D2BA2">
        <w:rPr>
          <w:rFonts w:ascii="Arial" w:hAnsi="Arial" w:cs="Arial"/>
        </w:rPr>
        <w:t xml:space="preserve"> these are all, in part, emotional events. How individuals navigate them shapes outcomes far beyond what technical competence alone can determine. Lopes et al. (2004) found that people with stronger emotional intelligence received notably higher performance ratings from their peers and reported better quality relationships at work. The mechanism is not </w:t>
      </w:r>
      <w:r w:rsidR="002623BA" w:rsidRPr="001D2BA2">
        <w:rPr>
          <w:rFonts w:ascii="Arial" w:hAnsi="Arial" w:cs="Arial"/>
        </w:rPr>
        <w:t>mysterious they</w:t>
      </w:r>
      <w:r w:rsidRPr="001D2BA2">
        <w:rPr>
          <w:rFonts w:ascii="Arial" w:hAnsi="Arial" w:cs="Arial"/>
        </w:rPr>
        <w:t xml:space="preserve"> were simply more attuned to what was happening around them and more skilled at responding to it constructively.</w:t>
      </w:r>
    </w:p>
    <w:p w14:paraId="7D93DBC6" w14:textId="358CF6AE" w:rsidR="001D2BA2" w:rsidRPr="001D2BA2" w:rsidRDefault="001D2BA2" w:rsidP="000A3E91">
      <w:pPr>
        <w:spacing w:line="360" w:lineRule="auto"/>
        <w:rPr>
          <w:rFonts w:ascii="Arial" w:hAnsi="Arial" w:cs="Arial"/>
        </w:rPr>
      </w:pPr>
      <w:r w:rsidRPr="001D2BA2">
        <w:rPr>
          <w:rFonts w:ascii="Arial" w:hAnsi="Arial" w:cs="Arial"/>
        </w:rPr>
        <w:t>Three frameworks illuminate different aspects of this capacity and are worth exploring in some depth.</w:t>
      </w:r>
    </w:p>
    <w:p w14:paraId="2C634673" w14:textId="77777777" w:rsidR="001D2BA2" w:rsidRPr="000A3E91" w:rsidRDefault="001D2BA2" w:rsidP="000A3E91">
      <w:pPr>
        <w:pStyle w:val="Heading2"/>
        <w:rPr>
          <w:rFonts w:ascii="Arial" w:hAnsi="Arial" w:cs="Arial"/>
          <w:sz w:val="24"/>
          <w:szCs w:val="24"/>
        </w:rPr>
      </w:pPr>
      <w:bookmarkStart w:id="3" w:name="_Toc224898518"/>
      <w:r w:rsidRPr="000A3E91">
        <w:rPr>
          <w:rFonts w:ascii="Arial" w:hAnsi="Arial" w:cs="Arial"/>
          <w:sz w:val="24"/>
          <w:szCs w:val="24"/>
        </w:rPr>
        <w:t>1.2 Goleman's Framework: The Five Competencies in Practice</w:t>
      </w:r>
      <w:bookmarkEnd w:id="3"/>
    </w:p>
    <w:p w14:paraId="779265A4" w14:textId="33C588B7" w:rsidR="001D2BA2" w:rsidRPr="001D2BA2" w:rsidRDefault="001D2BA2" w:rsidP="002623BA">
      <w:pPr>
        <w:spacing w:line="360" w:lineRule="auto"/>
        <w:rPr>
          <w:rFonts w:ascii="Arial" w:hAnsi="Arial" w:cs="Arial"/>
        </w:rPr>
      </w:pPr>
      <w:r w:rsidRPr="001D2BA2">
        <w:rPr>
          <w:rFonts w:ascii="Arial" w:hAnsi="Arial" w:cs="Arial"/>
        </w:rPr>
        <w:t>Goleman's (1995) model is the most widely used in organisational settings, and for good reason it translates psychological theory into observable, developable behaviours. His five competencies are self-awareness, self-regulation, motivation, empathy, and social skills.</w:t>
      </w:r>
    </w:p>
    <w:p w14:paraId="465249CD" w14:textId="1CC195BB" w:rsidR="001D2BA2" w:rsidRPr="001D2BA2" w:rsidRDefault="001D2BA2" w:rsidP="002623BA">
      <w:pPr>
        <w:spacing w:line="360" w:lineRule="auto"/>
        <w:rPr>
          <w:rFonts w:ascii="Arial" w:hAnsi="Arial" w:cs="Arial"/>
        </w:rPr>
      </w:pPr>
      <w:bookmarkStart w:id="4" w:name="_Toc224898519"/>
      <w:r w:rsidRPr="001D2BA2">
        <w:rPr>
          <w:rStyle w:val="Heading3Char"/>
          <w:rFonts w:ascii="Arial" w:hAnsi="Arial" w:cs="Arial"/>
          <w:sz w:val="24"/>
          <w:szCs w:val="24"/>
        </w:rPr>
        <w:t>Self-awareness</w:t>
      </w:r>
      <w:bookmarkEnd w:id="4"/>
      <w:r w:rsidRPr="001D2BA2">
        <w:rPr>
          <w:rFonts w:ascii="Arial" w:hAnsi="Arial" w:cs="Arial"/>
        </w:rPr>
        <w:t xml:space="preserve"> is where everything begins. An employee who can accurately identify what they are feeling and crucially, why is in a fundamentally different position from one who cannot. Consider two colleagues who both receive critical feedback from a manager. One experiences a spike of shame that they cannot name, becomes defensive, and the conversation deteriorates. The other notices the same discomfort, labels it, and </w:t>
      </w:r>
      <w:r w:rsidRPr="002623BA">
        <w:rPr>
          <w:rFonts w:ascii="Arial" w:hAnsi="Arial" w:cs="Arial"/>
        </w:rPr>
        <w:t>can</w:t>
      </w:r>
      <w:r w:rsidRPr="001D2BA2">
        <w:rPr>
          <w:rFonts w:ascii="Arial" w:hAnsi="Arial" w:cs="Arial"/>
        </w:rPr>
        <w:t xml:space="preserve"> stay present in the conversation long enough to extract something genuinely useful from the feedback. The difference is not </w:t>
      </w:r>
      <w:r w:rsidRPr="002623BA">
        <w:rPr>
          <w:rFonts w:ascii="Arial" w:hAnsi="Arial" w:cs="Arial"/>
        </w:rPr>
        <w:lastRenderedPageBreak/>
        <w:t>personality;</w:t>
      </w:r>
      <w:r w:rsidRPr="001D2BA2">
        <w:rPr>
          <w:rFonts w:ascii="Arial" w:hAnsi="Arial" w:cs="Arial"/>
        </w:rPr>
        <w:t xml:space="preserve"> it is a practised skill. Journaling, as explored in the earlier presentation, is one of the most straightforward ways to build this skill. Writing down emotional responses regularly creates a kind of internal vocabulary that makes it easier to recognise patterns</w:t>
      </w:r>
      <w:r w:rsidRPr="002623BA">
        <w:rPr>
          <w:rFonts w:ascii="Arial" w:hAnsi="Arial" w:cs="Arial"/>
        </w:rPr>
        <w:t>,</w:t>
      </w:r>
      <w:r w:rsidRPr="001D2BA2">
        <w:rPr>
          <w:rFonts w:ascii="Arial" w:hAnsi="Arial" w:cs="Arial"/>
        </w:rPr>
        <w:t xml:space="preserve"> which situations trigger anxiety, which conversations tend to produce disproportionate reactions, and why (Goleman and Davidson, 2017).</w:t>
      </w:r>
    </w:p>
    <w:p w14:paraId="5DE615D0" w14:textId="534874BE" w:rsidR="001D2BA2" w:rsidRPr="001D2BA2" w:rsidRDefault="001D2BA2" w:rsidP="002623BA">
      <w:pPr>
        <w:spacing w:line="360" w:lineRule="auto"/>
        <w:rPr>
          <w:rFonts w:ascii="Arial" w:hAnsi="Arial" w:cs="Arial"/>
        </w:rPr>
      </w:pPr>
      <w:bookmarkStart w:id="5" w:name="_Toc224898520"/>
      <w:r w:rsidRPr="001D2BA2">
        <w:rPr>
          <w:rStyle w:val="Heading3Char"/>
          <w:rFonts w:ascii="Arial" w:hAnsi="Arial" w:cs="Arial"/>
          <w:sz w:val="24"/>
          <w:szCs w:val="24"/>
        </w:rPr>
        <w:t>Self-regulation</w:t>
      </w:r>
      <w:bookmarkEnd w:id="5"/>
      <w:r w:rsidRPr="001D2BA2">
        <w:rPr>
          <w:rFonts w:ascii="Arial" w:hAnsi="Arial" w:cs="Arial"/>
        </w:rPr>
        <w:t xml:space="preserve"> is what happens next. Once an emotion is recognised, the question is what to do with it. Gross (2002) draws an important distinction between changing how you appraise a situation before it </w:t>
      </w:r>
      <w:r w:rsidRPr="002623BA">
        <w:rPr>
          <w:rFonts w:ascii="Arial" w:hAnsi="Arial" w:cs="Arial"/>
        </w:rPr>
        <w:t>escalates and</w:t>
      </w:r>
      <w:r w:rsidRPr="001D2BA2">
        <w:rPr>
          <w:rFonts w:ascii="Arial" w:hAnsi="Arial" w:cs="Arial"/>
        </w:rPr>
        <w:t xml:space="preserve"> trying to suppress a reaction after it has already arrived. The first approach</w:t>
      </w:r>
      <w:r w:rsidRPr="002623BA">
        <w:rPr>
          <w:rFonts w:ascii="Arial" w:hAnsi="Arial" w:cs="Arial"/>
        </w:rPr>
        <w:t xml:space="preserve">, </w:t>
      </w:r>
      <w:r w:rsidRPr="001D2BA2">
        <w:rPr>
          <w:rFonts w:ascii="Arial" w:hAnsi="Arial" w:cs="Arial"/>
        </w:rPr>
        <w:t>reframing is significantly more effective. In practice, this might mean an employee heading into a tense client meeting choosing to frame it as a problem-solving opportunity rather than a confrontation, or a manager preparing for a difficult conversation by mentally shifting from "this person is being difficult" to "this person is probably feeling threatened." These small cognitive shifts change the emotional starting point, which changes the quality of what follows. The STOP technique</w:t>
      </w:r>
      <w:r w:rsidRPr="002623BA">
        <w:rPr>
          <w:rFonts w:ascii="Arial" w:hAnsi="Arial" w:cs="Arial"/>
        </w:rPr>
        <w:t>,</w:t>
      </w:r>
      <w:r w:rsidRPr="001D2BA2">
        <w:rPr>
          <w:rFonts w:ascii="Arial" w:hAnsi="Arial" w:cs="Arial"/>
        </w:rPr>
        <w:t xml:space="preserve"> a moment of deliberate pause before responding</w:t>
      </w:r>
      <w:r w:rsidRPr="002623BA">
        <w:rPr>
          <w:rFonts w:ascii="Arial" w:hAnsi="Arial" w:cs="Arial"/>
        </w:rPr>
        <w:t>,</w:t>
      </w:r>
      <w:r w:rsidRPr="001D2BA2">
        <w:rPr>
          <w:rFonts w:ascii="Arial" w:hAnsi="Arial" w:cs="Arial"/>
        </w:rPr>
        <w:t xml:space="preserve"> gives people just enough space to choose their response rather than react automatically.</w:t>
      </w:r>
    </w:p>
    <w:p w14:paraId="5EDFAC52" w14:textId="0CEBFB95" w:rsidR="001D2BA2" w:rsidRPr="001D2BA2" w:rsidRDefault="001D2BA2" w:rsidP="002623BA">
      <w:pPr>
        <w:spacing w:line="360" w:lineRule="auto"/>
        <w:rPr>
          <w:rFonts w:ascii="Arial" w:hAnsi="Arial" w:cs="Arial"/>
        </w:rPr>
      </w:pPr>
      <w:bookmarkStart w:id="6" w:name="_Toc224898521"/>
      <w:r w:rsidRPr="001D2BA2">
        <w:rPr>
          <w:rStyle w:val="Heading3Char"/>
          <w:rFonts w:ascii="Arial" w:hAnsi="Arial" w:cs="Arial"/>
          <w:sz w:val="24"/>
          <w:szCs w:val="24"/>
        </w:rPr>
        <w:t>Motivation</w:t>
      </w:r>
      <w:bookmarkEnd w:id="6"/>
      <w:r w:rsidRPr="001D2BA2">
        <w:rPr>
          <w:rFonts w:ascii="Arial" w:hAnsi="Arial" w:cs="Arial"/>
        </w:rPr>
        <w:t>, as Goleman uses the term, is about intrinsic drive</w:t>
      </w:r>
      <w:r w:rsidRPr="002623BA">
        <w:rPr>
          <w:rFonts w:ascii="Arial" w:hAnsi="Arial" w:cs="Arial"/>
        </w:rPr>
        <w:t>,</w:t>
      </w:r>
      <w:r w:rsidRPr="001D2BA2">
        <w:rPr>
          <w:rFonts w:ascii="Arial" w:hAnsi="Arial" w:cs="Arial"/>
        </w:rPr>
        <w:t xml:space="preserve"> the kind of commitment that keeps people going when things are difficult, not because they fear consequences but because the work itself matters to them. This connects directly to what Deci and Ryan (2000) describe as self-determination: people are intrinsically motivated when they feel autonomous, when they feel competent, and when they feel genuinely connected to the people around them. Organisations that structure roles to meet these three needs are, in effect, activating the motivational dimension of emotional intelligence across their workforce not through incentive schemes, but through the design of the work itself.</w:t>
      </w:r>
    </w:p>
    <w:p w14:paraId="45E2A4DF" w14:textId="4FACFA80" w:rsidR="001D2BA2" w:rsidRPr="001D2BA2" w:rsidRDefault="001D2BA2" w:rsidP="002623BA">
      <w:pPr>
        <w:spacing w:line="360" w:lineRule="auto"/>
        <w:rPr>
          <w:rFonts w:ascii="Arial" w:hAnsi="Arial" w:cs="Arial"/>
        </w:rPr>
      </w:pPr>
      <w:bookmarkStart w:id="7" w:name="_Toc224898522"/>
      <w:r w:rsidRPr="001D2BA2">
        <w:rPr>
          <w:rStyle w:val="Heading3Char"/>
          <w:rFonts w:ascii="Arial" w:hAnsi="Arial" w:cs="Arial"/>
          <w:sz w:val="24"/>
          <w:szCs w:val="24"/>
        </w:rPr>
        <w:t>Empathy</w:t>
      </w:r>
      <w:bookmarkEnd w:id="7"/>
      <w:r w:rsidRPr="001D2BA2">
        <w:rPr>
          <w:rFonts w:ascii="Arial" w:hAnsi="Arial" w:cs="Arial"/>
        </w:rPr>
        <w:t xml:space="preserve"> is often misunderstood as being nice to </w:t>
      </w:r>
      <w:r w:rsidRPr="002623BA">
        <w:rPr>
          <w:rFonts w:ascii="Arial" w:hAnsi="Arial" w:cs="Arial"/>
        </w:rPr>
        <w:t>people or</w:t>
      </w:r>
      <w:r w:rsidRPr="001D2BA2">
        <w:rPr>
          <w:rFonts w:ascii="Arial" w:hAnsi="Arial" w:cs="Arial"/>
        </w:rPr>
        <w:t xml:space="preserve"> agreeing with them. It is </w:t>
      </w:r>
      <w:r w:rsidRPr="002623BA">
        <w:rPr>
          <w:rFonts w:ascii="Arial" w:hAnsi="Arial" w:cs="Arial"/>
        </w:rPr>
        <w:t>more</w:t>
      </w:r>
      <w:r w:rsidRPr="001D2BA2">
        <w:rPr>
          <w:rFonts w:ascii="Arial" w:hAnsi="Arial" w:cs="Arial"/>
        </w:rPr>
        <w:t xml:space="preserve"> demanding than that. Empathy means genuinely trying to understand what someone else is experiencing</w:t>
      </w:r>
      <w:r w:rsidRPr="002623BA">
        <w:rPr>
          <w:rFonts w:ascii="Arial" w:hAnsi="Arial" w:cs="Arial"/>
        </w:rPr>
        <w:t xml:space="preserve">, </w:t>
      </w:r>
      <w:r w:rsidRPr="001D2BA2">
        <w:rPr>
          <w:rFonts w:ascii="Arial" w:hAnsi="Arial" w:cs="Arial"/>
        </w:rPr>
        <w:t xml:space="preserve">their perspective, their emotional state, what might be driving their behaviour without necessarily sharing or endorsing it. In management terms, empathy is what allows a team leader to notice that a high performer has been delivering below their usual standard and to respond with a curious, private </w:t>
      </w:r>
      <w:r w:rsidRPr="001D2BA2">
        <w:rPr>
          <w:rFonts w:ascii="Arial" w:hAnsi="Arial" w:cs="Arial"/>
        </w:rPr>
        <w:lastRenderedPageBreak/>
        <w:t>conversation rather than a formal performance warning. It is what allows an HR professional to hold the tension between an employee's distress and the organisation's legitimate needs without dismissing either. Goleman (1995) argues that empathy is particularly critical in roles that require navigating cultural difference, managing conflict, or retaining talented people</w:t>
      </w:r>
      <w:r w:rsidRPr="002623BA">
        <w:rPr>
          <w:rFonts w:ascii="Arial" w:hAnsi="Arial" w:cs="Arial"/>
        </w:rPr>
        <w:t>,</w:t>
      </w:r>
      <w:r w:rsidRPr="001D2BA2">
        <w:rPr>
          <w:rFonts w:ascii="Arial" w:hAnsi="Arial" w:cs="Arial"/>
        </w:rPr>
        <w:t xml:space="preserve"> all of which are increasingly core management responsibilities.</w:t>
      </w:r>
    </w:p>
    <w:p w14:paraId="22DBEC1C" w14:textId="25BD772E" w:rsidR="001D2BA2" w:rsidRPr="001D2BA2" w:rsidRDefault="001D2BA2" w:rsidP="002623BA">
      <w:pPr>
        <w:spacing w:line="360" w:lineRule="auto"/>
        <w:rPr>
          <w:rFonts w:ascii="Arial" w:hAnsi="Arial" w:cs="Arial"/>
        </w:rPr>
      </w:pPr>
      <w:bookmarkStart w:id="8" w:name="_Toc224898523"/>
      <w:r w:rsidRPr="001D2BA2">
        <w:rPr>
          <w:rStyle w:val="Heading3Char"/>
          <w:rFonts w:ascii="Arial" w:hAnsi="Arial" w:cs="Arial"/>
          <w:sz w:val="24"/>
          <w:szCs w:val="24"/>
        </w:rPr>
        <w:t>Social skills</w:t>
      </w:r>
      <w:bookmarkEnd w:id="8"/>
      <w:r w:rsidRPr="001D2BA2">
        <w:rPr>
          <w:rFonts w:ascii="Arial" w:hAnsi="Arial" w:cs="Arial"/>
        </w:rPr>
        <w:t> are where internal EI capacity becomes visible and impactful. They encompass the ability to communicate clearly, manage disagreement without damaging relationships, inspire confidence, and build genuine professional rapport. There is a meaningful difference between an employee who has developed strong self-awareness and regulation but keeps it entirely internal, and one who can translate that into the quality of their actual interactions. Assertive communication</w:t>
      </w:r>
      <w:r w:rsidRPr="002623BA">
        <w:rPr>
          <w:rFonts w:ascii="Arial" w:hAnsi="Arial" w:cs="Arial"/>
        </w:rPr>
        <w:t xml:space="preserve">, </w:t>
      </w:r>
      <w:r w:rsidRPr="001D2BA2">
        <w:rPr>
          <w:rFonts w:ascii="Arial" w:hAnsi="Arial" w:cs="Arial"/>
        </w:rPr>
        <w:t xml:space="preserve">expressing needs and positions clearly and respectfully, without either aggression or passive withdrawal is a concrete social skill with direct implications for how </w:t>
      </w:r>
      <w:r w:rsidR="000A3E91" w:rsidRPr="001D2BA2">
        <w:rPr>
          <w:rFonts w:ascii="Arial" w:hAnsi="Arial" w:cs="Arial"/>
        </w:rPr>
        <w:t>teams’</w:t>
      </w:r>
      <w:r w:rsidRPr="001D2BA2">
        <w:rPr>
          <w:rFonts w:ascii="Arial" w:hAnsi="Arial" w:cs="Arial"/>
        </w:rPr>
        <w:t xml:space="preserve"> function and how conflicts get resolved.</w:t>
      </w:r>
    </w:p>
    <w:p w14:paraId="69FDB3A1" w14:textId="77777777" w:rsidR="001D2BA2" w:rsidRPr="000A3E91" w:rsidRDefault="001D2BA2" w:rsidP="000A3E91">
      <w:pPr>
        <w:pStyle w:val="Heading2"/>
        <w:rPr>
          <w:rFonts w:ascii="Arial" w:hAnsi="Arial" w:cs="Arial"/>
          <w:sz w:val="24"/>
          <w:szCs w:val="24"/>
        </w:rPr>
      </w:pPr>
      <w:bookmarkStart w:id="9" w:name="_Toc224898524"/>
      <w:r w:rsidRPr="000A3E91">
        <w:rPr>
          <w:rFonts w:ascii="Arial" w:hAnsi="Arial" w:cs="Arial"/>
          <w:sz w:val="24"/>
          <w:szCs w:val="24"/>
        </w:rPr>
        <w:t>1.3 Salovey and Mayer's Ability Model: A More Precise Lens</w:t>
      </w:r>
      <w:bookmarkEnd w:id="9"/>
    </w:p>
    <w:p w14:paraId="44E10FF0" w14:textId="77777777" w:rsidR="001D2BA2" w:rsidRPr="001D2BA2" w:rsidRDefault="001D2BA2" w:rsidP="002623BA">
      <w:pPr>
        <w:spacing w:line="360" w:lineRule="auto"/>
        <w:rPr>
          <w:rFonts w:ascii="Arial" w:hAnsi="Arial" w:cs="Arial"/>
        </w:rPr>
      </w:pPr>
      <w:r w:rsidRPr="001D2BA2">
        <w:rPr>
          <w:rFonts w:ascii="Arial" w:hAnsi="Arial" w:cs="Arial"/>
        </w:rPr>
        <w:t>Where Goleman's model is broad and practically oriented, Salovey and Mayer's (1990) ability model is more precise. They describe four branches of EI arranged in order of complexity: perceiving emotions accurately, using emotions to support thinking, understanding how emotions develop and change, and managing emotions in oneself and others.</w:t>
      </w:r>
    </w:p>
    <w:p w14:paraId="092D4BF9" w14:textId="44111378" w:rsidR="001D2BA2" w:rsidRPr="001D2BA2" w:rsidRDefault="001D2BA2" w:rsidP="002623BA">
      <w:pPr>
        <w:spacing w:line="360" w:lineRule="auto"/>
        <w:rPr>
          <w:rFonts w:ascii="Arial" w:hAnsi="Arial" w:cs="Arial"/>
        </w:rPr>
      </w:pPr>
      <w:r w:rsidRPr="001D2BA2">
        <w:rPr>
          <w:rFonts w:ascii="Arial" w:hAnsi="Arial" w:cs="Arial"/>
        </w:rPr>
        <w:t xml:space="preserve">What this model contributes to an organisational understanding of EI is the insight that these capacities build on one another. An employee who cannot accurately perceive that a colleague's abruptness reflects anxiety rather than hostility (Branch 1) will never reach the point of adjusting their communication to ease that anxiety (Branch 4). The chain breaks early. This is why organisations that invest only in communication skills </w:t>
      </w:r>
      <w:r w:rsidR="000A3E91" w:rsidRPr="001D2BA2">
        <w:rPr>
          <w:rFonts w:ascii="Arial" w:hAnsi="Arial" w:cs="Arial"/>
        </w:rPr>
        <w:t>training without</w:t>
      </w:r>
      <w:r w:rsidRPr="001D2BA2">
        <w:rPr>
          <w:rFonts w:ascii="Arial" w:hAnsi="Arial" w:cs="Arial"/>
        </w:rPr>
        <w:t xml:space="preserve"> also developing the perceptual and interpretive capacities that feed it</w:t>
      </w:r>
      <w:r w:rsidRPr="002623BA">
        <w:rPr>
          <w:rFonts w:ascii="Arial" w:hAnsi="Arial" w:cs="Arial"/>
        </w:rPr>
        <w:t xml:space="preserve">, </w:t>
      </w:r>
      <w:r w:rsidRPr="001D2BA2">
        <w:rPr>
          <w:rFonts w:ascii="Arial" w:hAnsi="Arial" w:cs="Arial"/>
        </w:rPr>
        <w:t>often find that the training does not stick. The technique is there, but the emotional reading that would tell someone when and how to apply it is not.</w:t>
      </w:r>
    </w:p>
    <w:p w14:paraId="29C84482" w14:textId="77777777" w:rsidR="001D2BA2" w:rsidRPr="000A3E91" w:rsidRDefault="001D2BA2" w:rsidP="000A3E91">
      <w:pPr>
        <w:pStyle w:val="Heading2"/>
        <w:rPr>
          <w:rFonts w:ascii="Arial" w:hAnsi="Arial" w:cs="Arial"/>
          <w:sz w:val="24"/>
          <w:szCs w:val="24"/>
        </w:rPr>
      </w:pPr>
      <w:bookmarkStart w:id="10" w:name="_Toc224898525"/>
      <w:r w:rsidRPr="000A3E91">
        <w:rPr>
          <w:rFonts w:ascii="Arial" w:hAnsi="Arial" w:cs="Arial"/>
          <w:sz w:val="24"/>
          <w:szCs w:val="24"/>
        </w:rPr>
        <w:lastRenderedPageBreak/>
        <w:t>1.4 Bar-On's Model and the Contribution of Mindfulness</w:t>
      </w:r>
      <w:bookmarkEnd w:id="10"/>
    </w:p>
    <w:p w14:paraId="02F8F9C9" w14:textId="77777777" w:rsidR="001D2BA2" w:rsidRPr="001D2BA2" w:rsidRDefault="001D2BA2" w:rsidP="002623BA">
      <w:pPr>
        <w:spacing w:line="360" w:lineRule="auto"/>
        <w:rPr>
          <w:rFonts w:ascii="Arial" w:hAnsi="Arial" w:cs="Arial"/>
        </w:rPr>
      </w:pPr>
      <w:r w:rsidRPr="001D2BA2">
        <w:rPr>
          <w:rFonts w:ascii="Arial" w:hAnsi="Arial" w:cs="Arial"/>
        </w:rPr>
        <w:t>Bar-On's (2006) mixed model adds a dimension that the other two frameworks leave somewhat implicit: adaptability. He identifies the capacity to be realistic, flexible, and effective under pressure as a genuine emotional intelligence competency, not just a cognitive or personality trait. This is particularly relevant in modern workplaces characterised by ambiguity and constant change, where the ability to regulate emotional responses to uncertainty is arguably as important as any technical skill.</w:t>
      </w:r>
    </w:p>
    <w:p w14:paraId="24933D3B" w14:textId="52BE1074" w:rsidR="001D2BA2" w:rsidRPr="001D2BA2" w:rsidRDefault="001D2BA2" w:rsidP="002623BA">
      <w:pPr>
        <w:spacing w:line="360" w:lineRule="auto"/>
        <w:rPr>
          <w:rFonts w:ascii="Arial" w:hAnsi="Arial" w:cs="Arial"/>
        </w:rPr>
      </w:pPr>
      <w:r w:rsidRPr="001D2BA2">
        <w:rPr>
          <w:rFonts w:ascii="Arial" w:hAnsi="Arial" w:cs="Arial"/>
        </w:rPr>
        <w:t xml:space="preserve">Mindfulness sits at the heart of developing </w:t>
      </w:r>
      <w:r w:rsidRPr="002623BA">
        <w:rPr>
          <w:rFonts w:ascii="Arial" w:hAnsi="Arial" w:cs="Arial"/>
        </w:rPr>
        <w:t>all</w:t>
      </w:r>
      <w:r w:rsidRPr="001D2BA2">
        <w:rPr>
          <w:rFonts w:ascii="Arial" w:hAnsi="Arial" w:cs="Arial"/>
        </w:rPr>
        <w:t xml:space="preserve"> these capacities. Goleman and Davidson (2017) make the case, drawing on neuroscience, that sustained mindfulness practice</w:t>
      </w:r>
      <w:r w:rsidRPr="002623BA">
        <w:rPr>
          <w:rFonts w:ascii="Arial" w:hAnsi="Arial" w:cs="Arial"/>
        </w:rPr>
        <w:t xml:space="preserve">, </w:t>
      </w:r>
      <w:r w:rsidRPr="001D2BA2">
        <w:rPr>
          <w:rFonts w:ascii="Arial" w:hAnsi="Arial" w:cs="Arial"/>
        </w:rPr>
        <w:t>meditation, breathing exercises, and deliberate present-moment awareness</w:t>
      </w:r>
      <w:r w:rsidRPr="002623BA">
        <w:rPr>
          <w:rFonts w:ascii="Arial" w:hAnsi="Arial" w:cs="Arial"/>
        </w:rPr>
        <w:t xml:space="preserve">, </w:t>
      </w:r>
      <w:r w:rsidRPr="001D2BA2">
        <w:rPr>
          <w:rFonts w:ascii="Arial" w:hAnsi="Arial" w:cs="Arial"/>
        </w:rPr>
        <w:t>physically strengthens the areas of the brain associated with self-awareness and emotional regulation. The 4-7-8 breathing technique and morning meditation explored in the earlier presentation are not wellness add-ons; they are evidence-based practices that directly build the neural infrastructure underpinning effective emotional functioning at work.</w:t>
      </w:r>
    </w:p>
    <w:p w14:paraId="3FA0D687" w14:textId="77777777" w:rsidR="001D2BA2" w:rsidRPr="000A3E91" w:rsidRDefault="001D2BA2" w:rsidP="000A3E91">
      <w:pPr>
        <w:pStyle w:val="Heading2"/>
        <w:rPr>
          <w:rFonts w:ascii="Arial" w:hAnsi="Arial" w:cs="Arial"/>
          <w:sz w:val="24"/>
          <w:szCs w:val="24"/>
        </w:rPr>
      </w:pPr>
      <w:bookmarkStart w:id="11" w:name="_Toc224898526"/>
      <w:r w:rsidRPr="000A3E91">
        <w:rPr>
          <w:rFonts w:ascii="Arial" w:hAnsi="Arial" w:cs="Arial"/>
          <w:sz w:val="24"/>
          <w:szCs w:val="24"/>
        </w:rPr>
        <w:t>1.5 An Honest Limitation</w:t>
      </w:r>
      <w:bookmarkEnd w:id="11"/>
    </w:p>
    <w:p w14:paraId="1852DE93" w14:textId="41AD91F1" w:rsidR="001D2BA2" w:rsidRPr="001D2BA2" w:rsidRDefault="001D2BA2" w:rsidP="002623BA">
      <w:pPr>
        <w:spacing w:line="360" w:lineRule="auto"/>
        <w:rPr>
          <w:rFonts w:ascii="Arial" w:hAnsi="Arial" w:cs="Arial"/>
        </w:rPr>
      </w:pPr>
      <w:r w:rsidRPr="001D2BA2">
        <w:rPr>
          <w:rFonts w:ascii="Arial" w:hAnsi="Arial" w:cs="Arial"/>
        </w:rPr>
        <w:t>It would be incomplete to discuss EI in the workplace without acknowledging the criticism that the concept has attracted. Locke (2005) argues that many EI frameworks lack sufficient discriminant validity that what they measure overlaps substantially with established personality traits such as agreeableness, making the construct less novel than its proponents suggest. There is also a more structural concern: EI frameworks can inadvertently place a disproportionate burden of emotional management on employees</w:t>
      </w:r>
      <w:r w:rsidRPr="002623BA">
        <w:rPr>
          <w:rFonts w:ascii="Arial" w:hAnsi="Arial" w:cs="Arial"/>
        </w:rPr>
        <w:t>,</w:t>
      </w:r>
      <w:r w:rsidRPr="001D2BA2">
        <w:rPr>
          <w:rFonts w:ascii="Arial" w:hAnsi="Arial" w:cs="Arial"/>
        </w:rPr>
        <w:t xml:space="preserve"> particularly women, people of colour, and others who already navigate additional social pressures at work without addressing the organisational conditions that create those pressures in the first place. A genuinely emotionally intelligent organisation is not one that asks individuals to manage their feelings more skilfully while leaving systemic issues intact. It is one that pairs individual development with meaningful structural change.</w:t>
      </w:r>
    </w:p>
    <w:p w14:paraId="3E316599" w14:textId="77777777" w:rsidR="001D2BA2" w:rsidRPr="001D2BA2" w:rsidRDefault="001D2BA2" w:rsidP="002623BA">
      <w:pPr>
        <w:spacing w:line="360" w:lineRule="auto"/>
        <w:rPr>
          <w:rFonts w:ascii="Arial" w:hAnsi="Arial" w:cs="Arial"/>
        </w:rPr>
      </w:pPr>
    </w:p>
    <w:p w14:paraId="08138144" w14:textId="77777777" w:rsidR="001D2BA2" w:rsidRPr="000A3E91" w:rsidRDefault="001D2BA2" w:rsidP="000A3E91">
      <w:pPr>
        <w:pStyle w:val="Heading1"/>
        <w:rPr>
          <w:rFonts w:ascii="Arial" w:hAnsi="Arial" w:cs="Arial"/>
          <w:sz w:val="24"/>
          <w:szCs w:val="24"/>
        </w:rPr>
      </w:pPr>
      <w:bookmarkStart w:id="12" w:name="_Toc224898527"/>
      <w:r w:rsidRPr="000A3E91">
        <w:rPr>
          <w:rFonts w:ascii="Arial" w:hAnsi="Arial" w:cs="Arial"/>
          <w:sz w:val="24"/>
          <w:szCs w:val="24"/>
        </w:rPr>
        <w:lastRenderedPageBreak/>
        <w:t>SECTION 2: GENERATIONAL CHARACTERISTICS AND WHAT MANAGERS NEED TO KNOW</w:t>
      </w:r>
      <w:bookmarkEnd w:id="12"/>
    </w:p>
    <w:p w14:paraId="6F52C9A5" w14:textId="77777777" w:rsidR="001D2BA2" w:rsidRPr="000A3E91" w:rsidRDefault="001D2BA2" w:rsidP="000A3E91">
      <w:pPr>
        <w:pStyle w:val="Heading2"/>
        <w:rPr>
          <w:rFonts w:ascii="Arial" w:hAnsi="Arial" w:cs="Arial"/>
          <w:sz w:val="24"/>
          <w:szCs w:val="24"/>
        </w:rPr>
      </w:pPr>
      <w:bookmarkStart w:id="13" w:name="_Toc224898528"/>
      <w:r w:rsidRPr="000A3E91">
        <w:rPr>
          <w:rFonts w:ascii="Arial" w:hAnsi="Arial" w:cs="Arial"/>
          <w:sz w:val="24"/>
          <w:szCs w:val="24"/>
        </w:rPr>
        <w:t>2.1 The Reality of Managing Across Generations</w:t>
      </w:r>
      <w:bookmarkEnd w:id="13"/>
    </w:p>
    <w:p w14:paraId="560EA4C5" w14:textId="104CBAE0" w:rsidR="001D2BA2" w:rsidRPr="001D2BA2" w:rsidRDefault="001D2BA2" w:rsidP="002623BA">
      <w:pPr>
        <w:spacing w:line="360" w:lineRule="auto"/>
        <w:rPr>
          <w:rFonts w:ascii="Arial" w:hAnsi="Arial" w:cs="Arial"/>
        </w:rPr>
      </w:pPr>
      <w:r w:rsidRPr="001D2BA2">
        <w:rPr>
          <w:rFonts w:ascii="Arial" w:hAnsi="Arial" w:cs="Arial"/>
        </w:rPr>
        <w:t xml:space="preserve">It has become common to hear organisations talk about managing a multi-generational workforce as though it were a new challenge. In one sense it always has been older and younger workers have always seen the world differently. What is genuinely different now is the breadth of the gap. An organisation might currently employ someone who began their career on a typewriter and someone who has never sent a physical letter. They share an office, or a Teams channel, and are expected to collaborate effectively. Whether they do </w:t>
      </w:r>
      <w:r w:rsidR="002623BA" w:rsidRPr="002623BA">
        <w:rPr>
          <w:rFonts w:ascii="Arial" w:hAnsi="Arial" w:cs="Arial"/>
        </w:rPr>
        <w:t>depend</w:t>
      </w:r>
      <w:r w:rsidRPr="001D2BA2">
        <w:rPr>
          <w:rFonts w:ascii="Arial" w:hAnsi="Arial" w:cs="Arial"/>
        </w:rPr>
        <w:t xml:space="preserve"> significantly on whether the managers between them understand what each person is </w:t>
      </w:r>
      <w:r w:rsidR="002623BA" w:rsidRPr="002623BA">
        <w:rPr>
          <w:rFonts w:ascii="Arial" w:hAnsi="Arial" w:cs="Arial"/>
        </w:rPr>
        <w:t>bringing</w:t>
      </w:r>
      <w:r w:rsidRPr="001D2BA2">
        <w:rPr>
          <w:rFonts w:ascii="Arial" w:hAnsi="Arial" w:cs="Arial"/>
        </w:rPr>
        <w:t xml:space="preserve"> to that relationship.</w:t>
      </w:r>
    </w:p>
    <w:p w14:paraId="0AD3EDB7" w14:textId="77777777" w:rsidR="001D2BA2" w:rsidRPr="001D2BA2" w:rsidRDefault="001D2BA2" w:rsidP="002623BA">
      <w:pPr>
        <w:spacing w:line="360" w:lineRule="auto"/>
        <w:rPr>
          <w:rFonts w:ascii="Arial" w:hAnsi="Arial" w:cs="Arial"/>
        </w:rPr>
      </w:pPr>
      <w:r w:rsidRPr="001D2BA2">
        <w:rPr>
          <w:rFonts w:ascii="Arial" w:hAnsi="Arial" w:cs="Arial"/>
        </w:rPr>
        <w:t>Generational frameworks are tools, not rules. Every individual is shaped by far more than their birth year. But as analytical lenses, the broad characteristics associated with Generation X, Generation Y, and Generation Z offer genuinely useful guidance for recruitment decisions, management styles, and the design of working environments.</w:t>
      </w:r>
    </w:p>
    <w:p w14:paraId="7F533847" w14:textId="77777777" w:rsidR="001D2BA2" w:rsidRPr="000A3E91" w:rsidRDefault="001D2BA2" w:rsidP="000A3E91">
      <w:pPr>
        <w:pStyle w:val="Heading2"/>
        <w:rPr>
          <w:rFonts w:ascii="Arial" w:hAnsi="Arial" w:cs="Arial"/>
          <w:sz w:val="24"/>
          <w:szCs w:val="24"/>
        </w:rPr>
      </w:pPr>
      <w:bookmarkStart w:id="14" w:name="_Toc224898529"/>
      <w:r w:rsidRPr="000A3E91">
        <w:rPr>
          <w:rFonts w:ascii="Arial" w:hAnsi="Arial" w:cs="Arial"/>
          <w:sz w:val="24"/>
          <w:szCs w:val="24"/>
        </w:rPr>
        <w:t>2.2 Generation X: The Overlooked Middle</w:t>
      </w:r>
      <w:bookmarkEnd w:id="14"/>
    </w:p>
    <w:p w14:paraId="36A301D7" w14:textId="01AEABFC" w:rsidR="001D2BA2" w:rsidRPr="001D2BA2" w:rsidRDefault="001D2BA2" w:rsidP="002623BA">
      <w:pPr>
        <w:spacing w:line="360" w:lineRule="auto"/>
        <w:rPr>
          <w:rFonts w:ascii="Arial" w:hAnsi="Arial" w:cs="Arial"/>
        </w:rPr>
      </w:pPr>
      <w:r w:rsidRPr="001D2BA2">
        <w:rPr>
          <w:rFonts w:ascii="Arial" w:hAnsi="Arial" w:cs="Arial"/>
        </w:rPr>
        <w:t>Generation X</w:t>
      </w:r>
      <w:r w:rsidR="002623BA" w:rsidRPr="002623BA">
        <w:rPr>
          <w:rFonts w:ascii="Arial" w:hAnsi="Arial" w:cs="Arial"/>
        </w:rPr>
        <w:t xml:space="preserve">, </w:t>
      </w:r>
      <w:r w:rsidRPr="001D2BA2">
        <w:rPr>
          <w:rFonts w:ascii="Arial" w:hAnsi="Arial" w:cs="Arial"/>
        </w:rPr>
        <w:t>broadly those born between 1965 and 1980</w:t>
      </w:r>
      <w:r w:rsidR="002623BA" w:rsidRPr="002623BA">
        <w:rPr>
          <w:rFonts w:ascii="Arial" w:hAnsi="Arial" w:cs="Arial"/>
        </w:rPr>
        <w:t>,</w:t>
      </w:r>
      <w:r w:rsidRPr="001D2BA2">
        <w:rPr>
          <w:rFonts w:ascii="Arial" w:hAnsi="Arial" w:cs="Arial"/>
        </w:rPr>
        <w:t xml:space="preserve"> came of age during a period of economic volatility, large-scale corporate restructuring, and the early personal computing revolution. They watched their parents' generation give everything to organisations that then downsized without ceremony. The lesson many of them took was that institutional loyalty is a poor trade, and that self-reliance is more dependable than any employer's promises (Coupland, 1991).</w:t>
      </w:r>
    </w:p>
    <w:p w14:paraId="268A6D4C" w14:textId="23B9A018" w:rsidR="001D2BA2" w:rsidRPr="001D2BA2" w:rsidRDefault="001D2BA2" w:rsidP="002623BA">
      <w:pPr>
        <w:spacing w:line="360" w:lineRule="auto"/>
        <w:rPr>
          <w:rFonts w:ascii="Arial" w:hAnsi="Arial" w:cs="Arial"/>
        </w:rPr>
      </w:pPr>
      <w:r w:rsidRPr="001D2BA2">
        <w:rPr>
          <w:rFonts w:ascii="Arial" w:hAnsi="Arial" w:cs="Arial"/>
        </w:rPr>
        <w:t>In the workplace, Generation X tends to be pragmatic, direct, and genuinely autonomous. They do not typically need</w:t>
      </w:r>
      <w:r w:rsidR="002623BA" w:rsidRPr="002623BA">
        <w:rPr>
          <w:rFonts w:ascii="Arial" w:hAnsi="Arial" w:cs="Arial"/>
        </w:rPr>
        <w:t xml:space="preserve">, </w:t>
      </w:r>
      <w:r w:rsidRPr="001D2BA2">
        <w:rPr>
          <w:rFonts w:ascii="Arial" w:hAnsi="Arial" w:cs="Arial"/>
        </w:rPr>
        <w:t>and frequently do not want</w:t>
      </w:r>
      <w:r w:rsidR="002623BA" w:rsidRPr="002623BA">
        <w:rPr>
          <w:rFonts w:ascii="Arial" w:hAnsi="Arial" w:cs="Arial"/>
        </w:rPr>
        <w:t xml:space="preserve">, </w:t>
      </w:r>
      <w:r w:rsidRPr="001D2BA2">
        <w:rPr>
          <w:rFonts w:ascii="Arial" w:hAnsi="Arial" w:cs="Arial"/>
        </w:rPr>
        <w:t>extensive oversight or frequent reassurance. They get on with things. Their scepticism toward authority and formal hierarchy can be misread by younger managers as disengagement or negativity, when it is more accurately understood as a preference for being judged on outcomes rather than processes. Smola and Sutton (2002) found that Generation X workers valued flexibility, competence-based recognition, and work-life balance more consistently than younger cohorts at the same career stage</w:t>
      </w:r>
      <w:r w:rsidR="002623BA" w:rsidRPr="002623BA">
        <w:rPr>
          <w:rFonts w:ascii="Arial" w:hAnsi="Arial" w:cs="Arial"/>
        </w:rPr>
        <w:t>,</w:t>
      </w:r>
      <w:r w:rsidRPr="001D2BA2">
        <w:rPr>
          <w:rFonts w:ascii="Arial" w:hAnsi="Arial" w:cs="Arial"/>
        </w:rPr>
        <w:t xml:space="preserve"> </w:t>
      </w:r>
      <w:r w:rsidRPr="001D2BA2">
        <w:rPr>
          <w:rFonts w:ascii="Arial" w:hAnsi="Arial" w:cs="Arial"/>
        </w:rPr>
        <w:lastRenderedPageBreak/>
        <w:t>a finding that has only become more relevant as flexible working has become mainstream.</w:t>
      </w:r>
    </w:p>
    <w:p w14:paraId="278FCE6F" w14:textId="58C98530" w:rsidR="001D2BA2" w:rsidRPr="001D2BA2" w:rsidRDefault="001D2BA2" w:rsidP="002623BA">
      <w:pPr>
        <w:spacing w:line="360" w:lineRule="auto"/>
        <w:rPr>
          <w:rFonts w:ascii="Arial" w:hAnsi="Arial" w:cs="Arial"/>
        </w:rPr>
      </w:pPr>
      <w:r w:rsidRPr="001D2BA2">
        <w:rPr>
          <w:rFonts w:ascii="Arial" w:hAnsi="Arial" w:cs="Arial"/>
        </w:rPr>
        <w:t xml:space="preserve">For managers recruiting or managing Generation X employees, the practical implications are </w:t>
      </w:r>
      <w:r w:rsidR="002623BA" w:rsidRPr="002623BA">
        <w:rPr>
          <w:rFonts w:ascii="Arial" w:hAnsi="Arial" w:cs="Arial"/>
        </w:rPr>
        <w:t>clear</w:t>
      </w:r>
      <w:r w:rsidRPr="001D2BA2">
        <w:rPr>
          <w:rFonts w:ascii="Arial" w:hAnsi="Arial" w:cs="Arial"/>
        </w:rPr>
        <w:t>. Be direct. Trust their experience. Avoid micro-management. And recognise that their communication preference for concise, substantive information over endless process meetings is not a character flaw</w:t>
      </w:r>
      <w:r w:rsidR="002623BA" w:rsidRPr="002623BA">
        <w:rPr>
          <w:rFonts w:ascii="Arial" w:hAnsi="Arial" w:cs="Arial"/>
        </w:rPr>
        <w:t>,</w:t>
      </w:r>
      <w:r w:rsidRPr="001D2BA2">
        <w:rPr>
          <w:rFonts w:ascii="Arial" w:hAnsi="Arial" w:cs="Arial"/>
        </w:rPr>
        <w:t xml:space="preserve"> it is a reasonable professional expectation shaped by decades of observing what wastes time and what does not. Their potential as mentors for younger colleagues is frequently underutilised; they carry institutional knowledge and hard-won practical wisdom that no induction programme can replicate.</w:t>
      </w:r>
    </w:p>
    <w:p w14:paraId="52EF3949" w14:textId="77777777" w:rsidR="001D2BA2" w:rsidRPr="000A3E91" w:rsidRDefault="001D2BA2" w:rsidP="000A3E91">
      <w:pPr>
        <w:pStyle w:val="Heading2"/>
        <w:rPr>
          <w:rFonts w:ascii="Arial" w:hAnsi="Arial" w:cs="Arial"/>
          <w:sz w:val="24"/>
          <w:szCs w:val="24"/>
        </w:rPr>
      </w:pPr>
      <w:bookmarkStart w:id="15" w:name="_Toc224898530"/>
      <w:r w:rsidRPr="000A3E91">
        <w:rPr>
          <w:rFonts w:ascii="Arial" w:hAnsi="Arial" w:cs="Arial"/>
          <w:sz w:val="24"/>
          <w:szCs w:val="24"/>
        </w:rPr>
        <w:t>2.3 Generation Y: Purpose, Feedback, and High Expectations</w:t>
      </w:r>
      <w:bookmarkEnd w:id="15"/>
    </w:p>
    <w:p w14:paraId="3E7591DE" w14:textId="787C3869" w:rsidR="001D2BA2" w:rsidRPr="001D2BA2" w:rsidRDefault="001D2BA2" w:rsidP="002623BA">
      <w:pPr>
        <w:spacing w:line="360" w:lineRule="auto"/>
        <w:rPr>
          <w:rFonts w:ascii="Arial" w:hAnsi="Arial" w:cs="Arial"/>
        </w:rPr>
      </w:pPr>
      <w:r w:rsidRPr="001D2BA2">
        <w:rPr>
          <w:rFonts w:ascii="Arial" w:hAnsi="Arial" w:cs="Arial"/>
        </w:rPr>
        <w:t>Millennials</w:t>
      </w:r>
      <w:r w:rsidR="002623BA" w:rsidRPr="002623BA">
        <w:rPr>
          <w:rFonts w:ascii="Arial" w:hAnsi="Arial" w:cs="Arial"/>
        </w:rPr>
        <w:t>,</w:t>
      </w:r>
      <w:r w:rsidRPr="001D2BA2">
        <w:rPr>
          <w:rFonts w:ascii="Arial" w:hAnsi="Arial" w:cs="Arial"/>
        </w:rPr>
        <w:t xml:space="preserve"> born roughly between 1981 and 1996</w:t>
      </w:r>
      <w:r w:rsidR="002623BA" w:rsidRPr="002623BA">
        <w:rPr>
          <w:rFonts w:ascii="Arial" w:hAnsi="Arial" w:cs="Arial"/>
        </w:rPr>
        <w:t>,</w:t>
      </w:r>
      <w:r w:rsidRPr="001D2BA2">
        <w:rPr>
          <w:rFonts w:ascii="Arial" w:hAnsi="Arial" w:cs="Arial"/>
        </w:rPr>
        <w:t xml:space="preserve"> are now the largest cohort in the global workforce and have attracted more management research attention than any other generation. They entered a labour market reshaped by the 2008 financial crisis, accumulated significant educational debt in many cases, and came of age in an era of heightened awareness around mental health, social justice, and climate change. These experiences have produced a cohort with genuinely high expectations of their employers</w:t>
      </w:r>
      <w:r w:rsidR="002623BA" w:rsidRPr="002623BA">
        <w:rPr>
          <w:rFonts w:ascii="Arial" w:hAnsi="Arial" w:cs="Arial"/>
        </w:rPr>
        <w:t>,</w:t>
      </w:r>
      <w:r w:rsidRPr="001D2BA2">
        <w:rPr>
          <w:rFonts w:ascii="Arial" w:hAnsi="Arial" w:cs="Arial"/>
        </w:rPr>
        <w:t xml:space="preserve"> not primarily in terms of salary, but in terms of values, culture, and meaning.</w:t>
      </w:r>
    </w:p>
    <w:p w14:paraId="3F69BE27" w14:textId="687DF050" w:rsidR="001D2BA2" w:rsidRPr="001D2BA2" w:rsidRDefault="001D2BA2" w:rsidP="002623BA">
      <w:pPr>
        <w:spacing w:line="360" w:lineRule="auto"/>
        <w:rPr>
          <w:rFonts w:ascii="Arial" w:hAnsi="Arial" w:cs="Arial"/>
        </w:rPr>
      </w:pPr>
      <w:r w:rsidRPr="001D2BA2">
        <w:rPr>
          <w:rFonts w:ascii="Arial" w:hAnsi="Arial" w:cs="Arial"/>
        </w:rPr>
        <w:t xml:space="preserve">Deloitte's (2023) survey consistently finds that Millennials prioritise employer ethics and social purpose above compensation in career decisions. This is not idealism disconnected from economic </w:t>
      </w:r>
      <w:r w:rsidR="002623BA" w:rsidRPr="002623BA">
        <w:rPr>
          <w:rFonts w:ascii="Arial" w:hAnsi="Arial" w:cs="Arial"/>
        </w:rPr>
        <w:t xml:space="preserve">reality; </w:t>
      </w:r>
      <w:r w:rsidRPr="001D2BA2">
        <w:rPr>
          <w:rFonts w:ascii="Arial" w:hAnsi="Arial" w:cs="Arial"/>
        </w:rPr>
        <w:t>it reflects a generation that has seen enough of institutions failing people to be selective about which ones they invest in. Organisations with weak or performative commitments to sustainability, diversity, or employee wellbeing will find it increasingly difficult to attract and retain strong Millennial candidates regardless of the financial package on offer.</w:t>
      </w:r>
    </w:p>
    <w:p w14:paraId="56B0A31A" w14:textId="3A12E62F" w:rsidR="001D2BA2" w:rsidRPr="001D2BA2" w:rsidRDefault="001D2BA2" w:rsidP="002623BA">
      <w:pPr>
        <w:spacing w:line="360" w:lineRule="auto"/>
        <w:rPr>
          <w:rFonts w:ascii="Arial" w:hAnsi="Arial" w:cs="Arial"/>
        </w:rPr>
      </w:pPr>
      <w:r w:rsidRPr="001D2BA2">
        <w:rPr>
          <w:rFonts w:ascii="Arial" w:hAnsi="Arial" w:cs="Arial"/>
        </w:rPr>
        <w:t xml:space="preserve">In emotional intelligence terms, many Millennials demonstrate notable empathy and social awareness, shaped partly by growing up in environments that normalised emotional vocabulary and mental health conversation more than previous generations. At the same time, Twenge (2010) notes that some research points to higher expectations of recognition and lower frustration tolerance in this cohort characteristics that are more productively addressed through structured feedback </w:t>
      </w:r>
      <w:r w:rsidRPr="001D2BA2">
        <w:rPr>
          <w:rFonts w:ascii="Arial" w:hAnsi="Arial" w:cs="Arial"/>
        </w:rPr>
        <w:lastRenderedPageBreak/>
        <w:t>mechanisms and clear developmental pathways than through either accommodation or dismissal.</w:t>
      </w:r>
    </w:p>
    <w:p w14:paraId="516DFA7B" w14:textId="77777777" w:rsidR="001D2BA2" w:rsidRPr="001D2BA2" w:rsidRDefault="001D2BA2" w:rsidP="002623BA">
      <w:pPr>
        <w:spacing w:line="360" w:lineRule="auto"/>
        <w:rPr>
          <w:rFonts w:ascii="Arial" w:hAnsi="Arial" w:cs="Arial"/>
        </w:rPr>
      </w:pPr>
      <w:r w:rsidRPr="001D2BA2">
        <w:rPr>
          <w:rFonts w:ascii="Arial" w:hAnsi="Arial" w:cs="Arial"/>
        </w:rPr>
        <w:t>Millennials respond well to coaching-style management, collaborative decision-making, and genuine transparency from leadership. A manager who explains the reasoning behind decisions, invites input, and provides regular, honest developmental feedback will typically get far more from a Millennial employee than one who simply issues instructions and expects compliance.</w:t>
      </w:r>
    </w:p>
    <w:p w14:paraId="032F18F4" w14:textId="77777777" w:rsidR="001D2BA2" w:rsidRPr="000A3E91" w:rsidRDefault="001D2BA2" w:rsidP="000A3E91">
      <w:pPr>
        <w:pStyle w:val="Heading2"/>
        <w:rPr>
          <w:rFonts w:ascii="Arial" w:hAnsi="Arial" w:cs="Arial"/>
          <w:sz w:val="24"/>
          <w:szCs w:val="24"/>
        </w:rPr>
      </w:pPr>
      <w:bookmarkStart w:id="16" w:name="_Toc224898531"/>
      <w:r w:rsidRPr="000A3E91">
        <w:rPr>
          <w:rFonts w:ascii="Arial" w:hAnsi="Arial" w:cs="Arial"/>
          <w:sz w:val="24"/>
          <w:szCs w:val="24"/>
        </w:rPr>
        <w:t>2.4 Generation Z: Digital Natives, High Standards, Complex Needs</w:t>
      </w:r>
      <w:bookmarkEnd w:id="16"/>
    </w:p>
    <w:p w14:paraId="40DCFB11" w14:textId="5F86FE08" w:rsidR="001D2BA2" w:rsidRPr="001D2BA2" w:rsidRDefault="001D2BA2" w:rsidP="002623BA">
      <w:pPr>
        <w:spacing w:line="360" w:lineRule="auto"/>
        <w:rPr>
          <w:rFonts w:ascii="Arial" w:hAnsi="Arial" w:cs="Arial"/>
        </w:rPr>
      </w:pPr>
      <w:r w:rsidRPr="001D2BA2">
        <w:rPr>
          <w:rFonts w:ascii="Arial" w:hAnsi="Arial" w:cs="Arial"/>
        </w:rPr>
        <w:t>The oldest members of Generation Z</w:t>
      </w:r>
      <w:r w:rsidR="002623BA" w:rsidRPr="002623BA">
        <w:rPr>
          <w:rFonts w:ascii="Arial" w:hAnsi="Arial" w:cs="Arial"/>
        </w:rPr>
        <w:t>,</w:t>
      </w:r>
      <w:r w:rsidRPr="001D2BA2">
        <w:rPr>
          <w:rFonts w:ascii="Arial" w:hAnsi="Arial" w:cs="Arial"/>
        </w:rPr>
        <w:t xml:space="preserve"> born approximately 1997 to 2012</w:t>
      </w:r>
      <w:r w:rsidR="002623BA" w:rsidRPr="002623BA">
        <w:rPr>
          <w:rFonts w:ascii="Arial" w:hAnsi="Arial" w:cs="Arial"/>
        </w:rPr>
        <w:t>,</w:t>
      </w:r>
      <w:r w:rsidRPr="001D2BA2">
        <w:rPr>
          <w:rFonts w:ascii="Arial" w:hAnsi="Arial" w:cs="Arial"/>
        </w:rPr>
        <w:t xml:space="preserve"> are now in their late twenties, and this cohort is moving into the workforce rapidly. They are the first generation to have grown up entirely within the internet era, and their relationship with digital technology, information, and communication is qualitatively different from all previous cohorts. They do not use technology as a tool added onto an analogue life</w:t>
      </w:r>
      <w:r w:rsidR="002623BA" w:rsidRPr="002623BA">
        <w:rPr>
          <w:rFonts w:ascii="Arial" w:hAnsi="Arial" w:cs="Arial"/>
        </w:rPr>
        <w:t>,</w:t>
      </w:r>
      <w:r w:rsidRPr="001D2BA2">
        <w:rPr>
          <w:rFonts w:ascii="Arial" w:hAnsi="Arial" w:cs="Arial"/>
        </w:rPr>
        <w:t xml:space="preserve"> it is the medium through which much of their social and professional world is structured (Francis and Hoefel, 2018).</w:t>
      </w:r>
    </w:p>
    <w:p w14:paraId="78989E61" w14:textId="02FE2C5B" w:rsidR="001D2BA2" w:rsidRPr="001D2BA2" w:rsidRDefault="001D2BA2" w:rsidP="002623BA">
      <w:pPr>
        <w:spacing w:line="360" w:lineRule="auto"/>
        <w:rPr>
          <w:rFonts w:ascii="Arial" w:hAnsi="Arial" w:cs="Arial"/>
        </w:rPr>
      </w:pPr>
      <w:r w:rsidRPr="001D2BA2">
        <w:rPr>
          <w:rFonts w:ascii="Arial" w:hAnsi="Arial" w:cs="Arial"/>
        </w:rPr>
        <w:t>Generation Z tends to be pragmatic about financial security in ways that sometimes surprise commentators who expected digital natives to be less materially focused. Having grown up watching the economic instability of 2008 and then experiencing the COVID-19 pandemic during formative years, financial security matters to them</w:t>
      </w:r>
      <w:r w:rsidR="002623BA" w:rsidRPr="002623BA">
        <w:rPr>
          <w:rFonts w:ascii="Arial" w:hAnsi="Arial" w:cs="Arial"/>
        </w:rPr>
        <w:t>,</w:t>
      </w:r>
      <w:r w:rsidRPr="001D2BA2">
        <w:rPr>
          <w:rFonts w:ascii="Arial" w:hAnsi="Arial" w:cs="Arial"/>
        </w:rPr>
        <w:t xml:space="preserve"> but so does working for organisations whose values they can genuinely stand behind. They are the most ethnically and culturally diverse generation yet, and their sensitivity to issues of inclusion, representation, and authenticity is not performative. They notice very quickly when DEI commitments are rhetorical rather than structural, and they are more willing than previous generations to leave</w:t>
      </w:r>
      <w:r w:rsidR="002623BA" w:rsidRPr="002623BA">
        <w:rPr>
          <w:rFonts w:ascii="Arial" w:hAnsi="Arial" w:cs="Arial"/>
        </w:rPr>
        <w:t xml:space="preserve">, </w:t>
      </w:r>
      <w:r w:rsidRPr="001D2BA2">
        <w:rPr>
          <w:rFonts w:ascii="Arial" w:hAnsi="Arial" w:cs="Arial"/>
        </w:rPr>
        <w:t>or to avoid joining</w:t>
      </w:r>
      <w:r w:rsidR="002623BA" w:rsidRPr="002623BA">
        <w:rPr>
          <w:rFonts w:ascii="Arial" w:hAnsi="Arial" w:cs="Arial"/>
        </w:rPr>
        <w:t>,</w:t>
      </w:r>
      <w:r w:rsidRPr="001D2BA2">
        <w:rPr>
          <w:rFonts w:ascii="Arial" w:hAnsi="Arial" w:cs="Arial"/>
        </w:rPr>
        <w:t xml:space="preserve"> organisations that fail that test.</w:t>
      </w:r>
    </w:p>
    <w:p w14:paraId="1200F2F7" w14:textId="51D734D2" w:rsidR="001D2BA2" w:rsidRPr="001D2BA2" w:rsidRDefault="001D2BA2" w:rsidP="002623BA">
      <w:pPr>
        <w:spacing w:line="360" w:lineRule="auto"/>
        <w:rPr>
          <w:rFonts w:ascii="Arial" w:hAnsi="Arial" w:cs="Arial"/>
        </w:rPr>
      </w:pPr>
      <w:r w:rsidRPr="001D2BA2">
        <w:rPr>
          <w:rFonts w:ascii="Arial" w:hAnsi="Arial" w:cs="Arial"/>
        </w:rPr>
        <w:t>Their communication preferences lean toward digital, asynchronous, and relatively brief interactions. Long meetings with no clear purpose feel particularly wasteful to this cohort. Traditional top-down management styles tend to be experienced as alienating rather than simply old-fashioned. Mental health awareness is embedded in how Generation Z understands the world</w:t>
      </w:r>
      <w:r w:rsidR="002623BA" w:rsidRPr="002623BA">
        <w:rPr>
          <w:rFonts w:ascii="Arial" w:hAnsi="Arial" w:cs="Arial"/>
        </w:rPr>
        <w:t>,</w:t>
      </w:r>
      <w:r w:rsidRPr="001D2BA2">
        <w:rPr>
          <w:rFonts w:ascii="Arial" w:hAnsi="Arial" w:cs="Arial"/>
        </w:rPr>
        <w:t xml:space="preserve"> they are more likely to name psychological difficulty openly and to expect organisations to respond with genuine structural support rather than token gestures such as one-off wellbeing days.</w:t>
      </w:r>
    </w:p>
    <w:p w14:paraId="4975ADCB" w14:textId="77777777" w:rsidR="001D2BA2" w:rsidRPr="001D2BA2" w:rsidRDefault="001D2BA2" w:rsidP="002623BA">
      <w:pPr>
        <w:spacing w:line="360" w:lineRule="auto"/>
        <w:rPr>
          <w:rFonts w:ascii="Arial" w:hAnsi="Arial" w:cs="Arial"/>
        </w:rPr>
      </w:pPr>
      <w:r w:rsidRPr="001D2BA2">
        <w:rPr>
          <w:rFonts w:ascii="Arial" w:hAnsi="Arial" w:cs="Arial"/>
        </w:rPr>
        <w:lastRenderedPageBreak/>
        <w:t>For managers, recruiting Generation Z effectively means being honest rather than aspirational in how the organisation presents itself, offering digital-first working tools and flexible arrangements as standard, and ensuring that mental health support is genuinely embedded in culture rather than listed in an employee handbook nobody reads.</w:t>
      </w:r>
    </w:p>
    <w:p w14:paraId="42992A33" w14:textId="77777777" w:rsidR="001D2BA2" w:rsidRPr="000A3E91" w:rsidRDefault="001D2BA2" w:rsidP="000A3E91">
      <w:pPr>
        <w:pStyle w:val="Heading2"/>
        <w:rPr>
          <w:rFonts w:ascii="Arial" w:hAnsi="Arial" w:cs="Arial"/>
          <w:sz w:val="24"/>
          <w:szCs w:val="24"/>
        </w:rPr>
      </w:pPr>
      <w:bookmarkStart w:id="17" w:name="_Toc224898532"/>
      <w:r w:rsidRPr="000A3E91">
        <w:rPr>
          <w:rFonts w:ascii="Arial" w:hAnsi="Arial" w:cs="Arial"/>
          <w:sz w:val="24"/>
          <w:szCs w:val="24"/>
        </w:rPr>
        <w:t>2.5 Bringing Generations Together as an EI Task</w:t>
      </w:r>
      <w:bookmarkEnd w:id="17"/>
    </w:p>
    <w:p w14:paraId="08F4BE1F" w14:textId="1A9E97B7" w:rsidR="001D2BA2" w:rsidRPr="001D2BA2" w:rsidRDefault="001D2BA2" w:rsidP="002623BA">
      <w:pPr>
        <w:spacing w:line="360" w:lineRule="auto"/>
        <w:rPr>
          <w:rFonts w:ascii="Arial" w:hAnsi="Arial" w:cs="Arial"/>
        </w:rPr>
      </w:pPr>
      <w:r w:rsidRPr="001D2BA2">
        <w:rPr>
          <w:rFonts w:ascii="Arial" w:hAnsi="Arial" w:cs="Arial"/>
        </w:rPr>
        <w:t>Managing a team that spans three generations is, at its core, an emotional intelligence task. The frustration a Generation X manager might feel at a Generation Z employee's apparent need for constant reassurance, or the impatience a Millennial manager might experience when a Generation X colleague resists a new digital process</w:t>
      </w:r>
      <w:r w:rsidR="002623BA" w:rsidRPr="002623BA">
        <w:rPr>
          <w:rFonts w:ascii="Arial" w:hAnsi="Arial" w:cs="Arial"/>
        </w:rPr>
        <w:t>,</w:t>
      </w:r>
      <w:r w:rsidRPr="001D2BA2">
        <w:rPr>
          <w:rFonts w:ascii="Arial" w:hAnsi="Arial" w:cs="Arial"/>
        </w:rPr>
        <w:t xml:space="preserve"> these are emotional reactions to perceived difference. Managing them well requires precisely the self-awareness, empathy, and social skills that the EI models describe. Organisations that invest in EI development are, among other things, equipping their managers to lead across generational difference with curiosity rather than irritation.</w:t>
      </w:r>
    </w:p>
    <w:p w14:paraId="302E6BB4" w14:textId="77777777" w:rsidR="001D2BA2" w:rsidRPr="001D2BA2" w:rsidRDefault="001D2BA2" w:rsidP="002623BA">
      <w:pPr>
        <w:spacing w:line="360" w:lineRule="auto"/>
        <w:rPr>
          <w:rFonts w:ascii="Arial" w:hAnsi="Arial" w:cs="Arial"/>
        </w:rPr>
      </w:pPr>
    </w:p>
    <w:p w14:paraId="7FE693F4" w14:textId="77777777" w:rsidR="001D2BA2" w:rsidRPr="000A3E91" w:rsidRDefault="001D2BA2" w:rsidP="000A3E91">
      <w:pPr>
        <w:pStyle w:val="Heading1"/>
        <w:rPr>
          <w:rFonts w:ascii="Arial" w:hAnsi="Arial" w:cs="Arial"/>
          <w:sz w:val="24"/>
          <w:szCs w:val="24"/>
        </w:rPr>
      </w:pPr>
      <w:bookmarkStart w:id="18" w:name="_Toc224898533"/>
      <w:r w:rsidRPr="000A3E91">
        <w:rPr>
          <w:rFonts w:ascii="Arial" w:hAnsi="Arial" w:cs="Arial"/>
          <w:sz w:val="24"/>
          <w:szCs w:val="24"/>
        </w:rPr>
        <w:t>SECTION 3: CONCLUSION AND RECOMMENDATIONS</w:t>
      </w:r>
      <w:bookmarkEnd w:id="18"/>
    </w:p>
    <w:p w14:paraId="4BC7075A" w14:textId="77777777" w:rsidR="001D2BA2" w:rsidRPr="000A3E91" w:rsidRDefault="001D2BA2" w:rsidP="000A3E91">
      <w:pPr>
        <w:pStyle w:val="Heading2"/>
        <w:rPr>
          <w:rFonts w:ascii="Arial" w:hAnsi="Arial" w:cs="Arial"/>
          <w:sz w:val="24"/>
          <w:szCs w:val="24"/>
        </w:rPr>
      </w:pPr>
      <w:bookmarkStart w:id="19" w:name="_Toc224898534"/>
      <w:r w:rsidRPr="000A3E91">
        <w:rPr>
          <w:rFonts w:ascii="Arial" w:hAnsi="Arial" w:cs="Arial"/>
          <w:sz w:val="24"/>
          <w:szCs w:val="24"/>
        </w:rPr>
        <w:t>Conclusion</w:t>
      </w:r>
      <w:bookmarkEnd w:id="19"/>
    </w:p>
    <w:p w14:paraId="2D71F085" w14:textId="5E40C8C8" w:rsidR="001D2BA2" w:rsidRPr="001D2BA2" w:rsidRDefault="001D2BA2" w:rsidP="002623BA">
      <w:pPr>
        <w:spacing w:line="360" w:lineRule="auto"/>
        <w:rPr>
          <w:rFonts w:ascii="Arial" w:hAnsi="Arial" w:cs="Arial"/>
        </w:rPr>
      </w:pPr>
      <w:r w:rsidRPr="001D2BA2">
        <w:rPr>
          <w:rFonts w:ascii="Arial" w:hAnsi="Arial" w:cs="Arial"/>
        </w:rPr>
        <w:t>The central thread running through both sections of this report is straightforward: the quality of working life for individuals, teams, and organisations is profoundly shaped by how well people understand and manage emotional experience, both their own and that of others. This is not a peripheral concern. It sits at the heart of how decisions get made, how conflicts get resolved, how talent is retained, and how organisations adapt to change.</w:t>
      </w:r>
    </w:p>
    <w:p w14:paraId="0724FC94" w14:textId="3A8C760B" w:rsidR="001D2BA2" w:rsidRPr="001D2BA2" w:rsidRDefault="001D2BA2" w:rsidP="002623BA">
      <w:pPr>
        <w:spacing w:line="360" w:lineRule="auto"/>
        <w:rPr>
          <w:rFonts w:ascii="Arial" w:hAnsi="Arial" w:cs="Arial"/>
        </w:rPr>
      </w:pPr>
      <w:r w:rsidRPr="001D2BA2">
        <w:rPr>
          <w:rFonts w:ascii="Arial" w:hAnsi="Arial" w:cs="Arial"/>
        </w:rPr>
        <w:t>The EI frameworks examined here</w:t>
      </w:r>
      <w:r w:rsidR="002623BA" w:rsidRPr="002623BA">
        <w:rPr>
          <w:rFonts w:ascii="Arial" w:hAnsi="Arial" w:cs="Arial"/>
        </w:rPr>
        <w:t>,</w:t>
      </w:r>
      <w:r w:rsidRPr="001D2BA2">
        <w:rPr>
          <w:rFonts w:ascii="Arial" w:hAnsi="Arial" w:cs="Arial"/>
        </w:rPr>
        <w:t xml:space="preserve"> Goleman's competency model, Salovey and Mayer's ability model, and Bar-On's mixed model are not competing explanations of the same thing. They illuminate different aspects of a complex human capacity. Together they make a compelling case that EI is developable, that mindfulness is one of the most effective tools for developing it, and that organisations which treat emotional intelligence as a strategic priority rather than a personal attribute will be better positioned across every dimension of performance.</w:t>
      </w:r>
    </w:p>
    <w:p w14:paraId="30FA8093" w14:textId="77777777" w:rsidR="001D2BA2" w:rsidRPr="001D2BA2" w:rsidRDefault="001D2BA2" w:rsidP="002623BA">
      <w:pPr>
        <w:spacing w:line="360" w:lineRule="auto"/>
        <w:rPr>
          <w:rFonts w:ascii="Arial" w:hAnsi="Arial" w:cs="Arial"/>
        </w:rPr>
      </w:pPr>
      <w:r w:rsidRPr="001D2BA2">
        <w:rPr>
          <w:rFonts w:ascii="Arial" w:hAnsi="Arial" w:cs="Arial"/>
        </w:rPr>
        <w:lastRenderedPageBreak/>
        <w:t>The generational analysis adds a further layer. An emotionally intelligent organisation in 2026 is one that recognises that its workforce carries genuinely different expectations, communication styles, and motivational needs depending on when and how people grew up — and that building a culture where these differences are understood and respected is not a management nicety but a business necessity.</w:t>
      </w:r>
    </w:p>
    <w:p w14:paraId="152353D5" w14:textId="6E698831" w:rsidR="001D2BA2" w:rsidRPr="000A3E91" w:rsidRDefault="001D2BA2" w:rsidP="000A3E91">
      <w:pPr>
        <w:pStyle w:val="Heading3"/>
        <w:rPr>
          <w:rFonts w:ascii="Arial" w:hAnsi="Arial" w:cs="Arial"/>
          <w:sz w:val="24"/>
          <w:szCs w:val="24"/>
        </w:rPr>
      </w:pPr>
      <w:bookmarkStart w:id="20" w:name="_Toc224898535"/>
      <w:r w:rsidRPr="000A3E91">
        <w:rPr>
          <w:rFonts w:ascii="Arial" w:hAnsi="Arial" w:cs="Arial"/>
          <w:sz w:val="24"/>
          <w:szCs w:val="24"/>
        </w:rPr>
        <w:t>Recommendations</w:t>
      </w:r>
      <w:bookmarkEnd w:id="20"/>
    </w:p>
    <w:p w14:paraId="0753D059" w14:textId="737D0ADA" w:rsidR="001D2BA2" w:rsidRPr="001D2BA2" w:rsidRDefault="001D2BA2" w:rsidP="002623BA">
      <w:pPr>
        <w:spacing w:line="360" w:lineRule="auto"/>
        <w:rPr>
          <w:rFonts w:ascii="Arial" w:hAnsi="Arial" w:cs="Arial"/>
        </w:rPr>
      </w:pPr>
      <w:r w:rsidRPr="001D2BA2">
        <w:rPr>
          <w:rFonts w:ascii="Arial" w:hAnsi="Arial" w:cs="Arial"/>
          <w:b/>
          <w:bCs/>
        </w:rPr>
        <w:t xml:space="preserve">Integrate EI into management development as a core component, not an </w:t>
      </w:r>
      <w:r w:rsidR="002623BA" w:rsidRPr="002623BA">
        <w:rPr>
          <w:rFonts w:ascii="Arial" w:hAnsi="Arial" w:cs="Arial"/>
          <w:b/>
          <w:bCs/>
        </w:rPr>
        <w:t>elective.</w:t>
      </w:r>
      <w:r w:rsidR="002623BA" w:rsidRPr="002623BA">
        <w:rPr>
          <w:rFonts w:ascii="Arial" w:hAnsi="Arial" w:cs="Arial"/>
        </w:rPr>
        <w:t xml:space="preserve"> All</w:t>
      </w:r>
      <w:r w:rsidRPr="001D2BA2">
        <w:rPr>
          <w:rFonts w:ascii="Arial" w:hAnsi="Arial" w:cs="Arial"/>
        </w:rPr>
        <w:t xml:space="preserve"> managers should receive structured, practical training in self-awareness, empathy, and constructive communication, with 360-degree feedback mechanisms that provide honest information about how their emotional style is experienced by their teams.</w:t>
      </w:r>
    </w:p>
    <w:p w14:paraId="356CA220" w14:textId="5EC53BC3" w:rsidR="001D2BA2" w:rsidRPr="001D2BA2" w:rsidRDefault="001D2BA2" w:rsidP="002623BA">
      <w:pPr>
        <w:spacing w:line="360" w:lineRule="auto"/>
        <w:rPr>
          <w:rFonts w:ascii="Arial" w:hAnsi="Arial" w:cs="Arial"/>
        </w:rPr>
      </w:pPr>
      <w:r w:rsidRPr="001D2BA2">
        <w:rPr>
          <w:rFonts w:ascii="Arial" w:hAnsi="Arial" w:cs="Arial"/>
          <w:b/>
          <w:bCs/>
        </w:rPr>
        <w:t>Establish organisation-wide mindfulness provision.</w:t>
      </w:r>
      <w:r w:rsidRPr="001D2BA2">
        <w:rPr>
          <w:rFonts w:ascii="Arial" w:hAnsi="Arial" w:cs="Arial"/>
        </w:rPr>
        <w:t> Drawing on the evidence base in Goleman and Davidson (2017), the organisation should make accessible mindfulness resources</w:t>
      </w:r>
      <w:r w:rsidR="002623BA" w:rsidRPr="002623BA">
        <w:rPr>
          <w:rFonts w:ascii="Arial" w:hAnsi="Arial" w:cs="Arial"/>
        </w:rPr>
        <w:t>,</w:t>
      </w:r>
      <w:r w:rsidRPr="001D2BA2">
        <w:rPr>
          <w:rFonts w:ascii="Arial" w:hAnsi="Arial" w:cs="Arial"/>
        </w:rPr>
        <w:t xml:space="preserve"> breathing techniques, </w:t>
      </w:r>
      <w:r w:rsidR="004B55E4" w:rsidRPr="001D2BA2">
        <w:rPr>
          <w:rFonts w:ascii="Arial" w:hAnsi="Arial" w:cs="Arial"/>
        </w:rPr>
        <w:t>short, guided</w:t>
      </w:r>
      <w:r w:rsidRPr="001D2BA2">
        <w:rPr>
          <w:rFonts w:ascii="Arial" w:hAnsi="Arial" w:cs="Arial"/>
        </w:rPr>
        <w:t xml:space="preserve"> meditation practices, and stress regulation tools</w:t>
      </w:r>
      <w:r w:rsidR="002623BA" w:rsidRPr="002623BA">
        <w:rPr>
          <w:rFonts w:ascii="Arial" w:hAnsi="Arial" w:cs="Arial"/>
        </w:rPr>
        <w:t>,</w:t>
      </w:r>
      <w:r w:rsidRPr="001D2BA2">
        <w:rPr>
          <w:rFonts w:ascii="Arial" w:hAnsi="Arial" w:cs="Arial"/>
        </w:rPr>
        <w:t xml:space="preserve"> available to all employees, embedded in the working day rather than offered only as a separate wellbeing initiative.</w:t>
      </w:r>
    </w:p>
    <w:p w14:paraId="23947D85" w14:textId="77777777" w:rsidR="001D2BA2" w:rsidRPr="001D2BA2" w:rsidRDefault="001D2BA2" w:rsidP="002623BA">
      <w:pPr>
        <w:spacing w:line="360" w:lineRule="auto"/>
        <w:rPr>
          <w:rFonts w:ascii="Arial" w:hAnsi="Arial" w:cs="Arial"/>
        </w:rPr>
      </w:pPr>
      <w:r w:rsidRPr="001D2BA2">
        <w:rPr>
          <w:rFonts w:ascii="Arial" w:hAnsi="Arial" w:cs="Arial"/>
          <w:b/>
          <w:bCs/>
        </w:rPr>
        <w:t>Review recruitment processes through a generational lens.</w:t>
      </w:r>
      <w:r w:rsidRPr="001D2BA2">
        <w:rPr>
          <w:rFonts w:ascii="Arial" w:hAnsi="Arial" w:cs="Arial"/>
        </w:rPr>
        <w:t> Job descriptions, interview formats, and onboarding programmes should be assessed for whether they meaningfully speak to the values, communication preferences, and expectations of Generation Y and Z candidates, while respecting the autonomy and experience that Generation X professionals bring.</w:t>
      </w:r>
    </w:p>
    <w:p w14:paraId="12A00D45" w14:textId="33132824" w:rsidR="001D2BA2" w:rsidRPr="001D2BA2" w:rsidRDefault="001D2BA2" w:rsidP="002623BA">
      <w:pPr>
        <w:spacing w:line="360" w:lineRule="auto"/>
        <w:rPr>
          <w:rFonts w:ascii="Arial" w:hAnsi="Arial" w:cs="Arial"/>
        </w:rPr>
      </w:pPr>
      <w:r w:rsidRPr="001D2BA2">
        <w:rPr>
          <w:rFonts w:ascii="Arial" w:hAnsi="Arial" w:cs="Arial"/>
          <w:b/>
          <w:bCs/>
        </w:rPr>
        <w:t>Create structured cross-generational mentoring relationships.</w:t>
      </w:r>
      <w:r w:rsidRPr="001D2BA2">
        <w:rPr>
          <w:rFonts w:ascii="Arial" w:hAnsi="Arial" w:cs="Arial"/>
        </w:rPr>
        <w:t> Pairing Generation X employees with younger colleagues in formal reverse-mentoring arrangements allows knowledge and experience to flow in both directions</w:t>
      </w:r>
      <w:r w:rsidR="002623BA" w:rsidRPr="002623BA">
        <w:rPr>
          <w:rFonts w:ascii="Arial" w:hAnsi="Arial" w:cs="Arial"/>
        </w:rPr>
        <w:t>,</w:t>
      </w:r>
      <w:r w:rsidRPr="001D2BA2">
        <w:rPr>
          <w:rFonts w:ascii="Arial" w:hAnsi="Arial" w:cs="Arial"/>
        </w:rPr>
        <w:t xml:space="preserve"> technical fluency and cultural awareness from younger workers, professional judgement and institutional knowledge from more experienced ones.</w:t>
      </w:r>
    </w:p>
    <w:p w14:paraId="2129BB27" w14:textId="5675C852" w:rsidR="001D2BA2" w:rsidRPr="001D2BA2" w:rsidRDefault="001D2BA2" w:rsidP="002623BA">
      <w:pPr>
        <w:spacing w:line="360" w:lineRule="auto"/>
        <w:rPr>
          <w:rFonts w:ascii="Arial" w:hAnsi="Arial" w:cs="Arial"/>
        </w:rPr>
      </w:pPr>
      <w:r w:rsidRPr="001D2BA2">
        <w:rPr>
          <w:rFonts w:ascii="Arial" w:hAnsi="Arial" w:cs="Arial"/>
          <w:b/>
          <w:bCs/>
        </w:rPr>
        <w:t xml:space="preserve">Treat psychological safety as a leadership responsibility, not an HR </w:t>
      </w:r>
      <w:r w:rsidR="002623BA" w:rsidRPr="002623BA">
        <w:rPr>
          <w:rFonts w:ascii="Arial" w:hAnsi="Arial" w:cs="Arial"/>
          <w:b/>
          <w:bCs/>
        </w:rPr>
        <w:t>programme.</w:t>
      </w:r>
      <w:r w:rsidR="002623BA" w:rsidRPr="002623BA">
        <w:rPr>
          <w:rFonts w:ascii="Arial" w:hAnsi="Arial" w:cs="Arial"/>
        </w:rPr>
        <w:t xml:space="preserve"> The</w:t>
      </w:r>
      <w:r w:rsidRPr="001D2BA2">
        <w:rPr>
          <w:rFonts w:ascii="Arial" w:hAnsi="Arial" w:cs="Arial"/>
        </w:rPr>
        <w:t xml:space="preserve"> conditions under which emotional intelligence is most productively expressed at work are those where people feel safe enough to be honest, to acknowledge difficulty, and to challenge without fear of punishment. Senior leaders create these conditions primarily through their own behaviour by modelling </w:t>
      </w:r>
      <w:r w:rsidRPr="001D2BA2">
        <w:rPr>
          <w:rFonts w:ascii="Arial" w:hAnsi="Arial" w:cs="Arial"/>
        </w:rPr>
        <w:lastRenderedPageBreak/>
        <w:t>vulnerability, acknowledging what they do not know, and responding to dissent with curiosity rather than defensiveness.</w:t>
      </w:r>
    </w:p>
    <w:p w14:paraId="58FD8BA7" w14:textId="77777777" w:rsidR="001D2BA2" w:rsidRPr="001D2BA2" w:rsidRDefault="001D2BA2" w:rsidP="002623BA">
      <w:pPr>
        <w:spacing w:line="360" w:lineRule="auto"/>
        <w:rPr>
          <w:rFonts w:ascii="Arial" w:hAnsi="Arial" w:cs="Arial"/>
        </w:rPr>
      </w:pPr>
    </w:p>
    <w:p w14:paraId="3FB9F8B8" w14:textId="77777777" w:rsidR="002623BA" w:rsidRPr="002623BA" w:rsidRDefault="002623BA" w:rsidP="002623BA">
      <w:pPr>
        <w:spacing w:line="360" w:lineRule="auto"/>
        <w:rPr>
          <w:rFonts w:ascii="Arial" w:hAnsi="Arial" w:cs="Arial"/>
          <w:b/>
          <w:bCs/>
        </w:rPr>
      </w:pPr>
    </w:p>
    <w:p w14:paraId="11E36042" w14:textId="7F92D9C9" w:rsidR="001D2BA2" w:rsidRPr="000A3E91" w:rsidRDefault="001D2BA2" w:rsidP="000A3E91">
      <w:pPr>
        <w:pStyle w:val="Heading1"/>
        <w:rPr>
          <w:rFonts w:ascii="Arial" w:hAnsi="Arial" w:cs="Arial"/>
          <w:sz w:val="24"/>
          <w:szCs w:val="24"/>
        </w:rPr>
      </w:pPr>
      <w:bookmarkStart w:id="21" w:name="_Toc224898536"/>
      <w:r w:rsidRPr="000A3E91">
        <w:rPr>
          <w:rFonts w:ascii="Arial" w:hAnsi="Arial" w:cs="Arial"/>
          <w:sz w:val="24"/>
          <w:szCs w:val="24"/>
        </w:rPr>
        <w:t>REFERENCES</w:t>
      </w:r>
      <w:bookmarkEnd w:id="21"/>
    </w:p>
    <w:p w14:paraId="5AF08E9B" w14:textId="77777777" w:rsidR="001D2BA2" w:rsidRPr="001D2BA2" w:rsidRDefault="001D2BA2" w:rsidP="002623BA">
      <w:pPr>
        <w:spacing w:line="360" w:lineRule="auto"/>
        <w:rPr>
          <w:rFonts w:ascii="Arial" w:hAnsi="Arial" w:cs="Arial"/>
        </w:rPr>
      </w:pPr>
      <w:r w:rsidRPr="001D2BA2">
        <w:rPr>
          <w:rFonts w:ascii="Arial" w:hAnsi="Arial" w:cs="Arial"/>
        </w:rPr>
        <w:t>Bar-On, R. (2006) 'The Bar-On model of emotional-social intelligence', </w:t>
      </w:r>
      <w:r w:rsidRPr="001D2BA2">
        <w:rPr>
          <w:rFonts w:ascii="Arial" w:hAnsi="Arial" w:cs="Arial"/>
          <w:i/>
          <w:iCs/>
        </w:rPr>
        <w:t>Psicothema</w:t>
      </w:r>
      <w:r w:rsidRPr="001D2BA2">
        <w:rPr>
          <w:rFonts w:ascii="Arial" w:hAnsi="Arial" w:cs="Arial"/>
        </w:rPr>
        <w:t>, 18 (Suppl.), pp. 13–25.</w:t>
      </w:r>
    </w:p>
    <w:p w14:paraId="599BA6D9" w14:textId="77777777" w:rsidR="001D2BA2" w:rsidRPr="001D2BA2" w:rsidRDefault="001D2BA2" w:rsidP="002623BA">
      <w:pPr>
        <w:spacing w:line="360" w:lineRule="auto"/>
        <w:rPr>
          <w:rFonts w:ascii="Arial" w:hAnsi="Arial" w:cs="Arial"/>
        </w:rPr>
      </w:pPr>
      <w:r w:rsidRPr="001D2BA2">
        <w:rPr>
          <w:rFonts w:ascii="Arial" w:hAnsi="Arial" w:cs="Arial"/>
        </w:rPr>
        <w:t>Coupland, D. (1991) </w:t>
      </w:r>
      <w:r w:rsidRPr="001D2BA2">
        <w:rPr>
          <w:rFonts w:ascii="Arial" w:hAnsi="Arial" w:cs="Arial"/>
          <w:i/>
          <w:iCs/>
        </w:rPr>
        <w:t>Generation X: Tales for an accelerated culture</w:t>
      </w:r>
      <w:r w:rsidRPr="001D2BA2">
        <w:rPr>
          <w:rFonts w:ascii="Arial" w:hAnsi="Arial" w:cs="Arial"/>
        </w:rPr>
        <w:t>. New York: St. Martin's Press.</w:t>
      </w:r>
    </w:p>
    <w:p w14:paraId="435CCB2B" w14:textId="77777777" w:rsidR="001D2BA2" w:rsidRPr="001D2BA2" w:rsidRDefault="001D2BA2" w:rsidP="002623BA">
      <w:pPr>
        <w:spacing w:line="360" w:lineRule="auto"/>
        <w:rPr>
          <w:rFonts w:ascii="Arial" w:hAnsi="Arial" w:cs="Arial"/>
        </w:rPr>
      </w:pPr>
      <w:r w:rsidRPr="001D2BA2">
        <w:rPr>
          <w:rFonts w:ascii="Arial" w:hAnsi="Arial" w:cs="Arial"/>
        </w:rPr>
        <w:t>Deci, E.L. and Ryan, R.M. (2000) 'The "what" and "why" of goal pursuits: human needs and the self-determination of behaviour', </w:t>
      </w:r>
      <w:r w:rsidRPr="001D2BA2">
        <w:rPr>
          <w:rFonts w:ascii="Arial" w:hAnsi="Arial" w:cs="Arial"/>
          <w:i/>
          <w:iCs/>
        </w:rPr>
        <w:t>Psychological Inquiry</w:t>
      </w:r>
      <w:r w:rsidRPr="001D2BA2">
        <w:rPr>
          <w:rFonts w:ascii="Arial" w:hAnsi="Arial" w:cs="Arial"/>
        </w:rPr>
        <w:t>, 11(4), pp. 227–268.</w:t>
      </w:r>
    </w:p>
    <w:p w14:paraId="59EAFF85" w14:textId="77777777" w:rsidR="001D2BA2" w:rsidRPr="001D2BA2" w:rsidRDefault="001D2BA2" w:rsidP="002623BA">
      <w:pPr>
        <w:spacing w:line="360" w:lineRule="auto"/>
        <w:rPr>
          <w:rFonts w:ascii="Arial" w:hAnsi="Arial" w:cs="Arial"/>
        </w:rPr>
      </w:pPr>
      <w:r w:rsidRPr="001D2BA2">
        <w:rPr>
          <w:rFonts w:ascii="Arial" w:hAnsi="Arial" w:cs="Arial"/>
        </w:rPr>
        <w:t>Deloitte (2023) </w:t>
      </w:r>
      <w:r w:rsidRPr="001D2BA2">
        <w:rPr>
          <w:rFonts w:ascii="Arial" w:hAnsi="Arial" w:cs="Arial"/>
          <w:i/>
          <w:iCs/>
        </w:rPr>
        <w:t>2023 Gen Z and Millennial Survey: Waves of change</w:t>
      </w:r>
      <w:r w:rsidRPr="001D2BA2">
        <w:rPr>
          <w:rFonts w:ascii="Arial" w:hAnsi="Arial" w:cs="Arial"/>
        </w:rPr>
        <w:t>. London: Deloitte Touche Tohmatsu Limited.</w:t>
      </w:r>
    </w:p>
    <w:p w14:paraId="2759756C" w14:textId="77777777" w:rsidR="001D2BA2" w:rsidRPr="001D2BA2" w:rsidRDefault="001D2BA2" w:rsidP="002623BA">
      <w:pPr>
        <w:spacing w:line="360" w:lineRule="auto"/>
        <w:rPr>
          <w:rFonts w:ascii="Arial" w:hAnsi="Arial" w:cs="Arial"/>
        </w:rPr>
      </w:pPr>
      <w:r w:rsidRPr="001D2BA2">
        <w:rPr>
          <w:rFonts w:ascii="Arial" w:hAnsi="Arial" w:cs="Arial"/>
        </w:rPr>
        <w:t>Francis, T. and Hoefel, F. (2018) </w:t>
      </w:r>
      <w:r w:rsidRPr="001D2BA2">
        <w:rPr>
          <w:rFonts w:ascii="Arial" w:hAnsi="Arial" w:cs="Arial"/>
          <w:i/>
          <w:iCs/>
        </w:rPr>
        <w:t>'True Gen': Generation Z and its implications for companies</w:t>
      </w:r>
      <w:r w:rsidRPr="001D2BA2">
        <w:rPr>
          <w:rFonts w:ascii="Arial" w:hAnsi="Arial" w:cs="Arial"/>
        </w:rPr>
        <w:t>. McKinsey and Company. Available at: </w:t>
      </w:r>
      <w:hyperlink r:id="rId7" w:tgtFrame="_blank" w:tooltip="https://url41.mailanyone.net/scanner?m=1w39o6-000000005sX-2iUa&amp;d=4%7Cmail%2F90%2F1773912600%2F1w39o6-000000005sX-2iUa%7Cin41d%7C57e1b682%7C10977208%7C9441127%7C69BBC3AE8684F3341CB6523FC989D466&amp;o=%2Fphtw%3A%2Fwtsscw.yinemkmoc.&amp;s=yjTCROtl6eO4NHgDKfHg_R2o324" w:history="1">
        <w:r w:rsidRPr="001D2BA2">
          <w:rPr>
            <w:rStyle w:val="Hyperlink"/>
            <w:rFonts w:ascii="Arial" w:hAnsi="Arial" w:cs="Arial"/>
          </w:rPr>
          <w:t>https://url41.mailanyone.net/scanner?m=1w39o6-000000005sX-2iUa&amp;d=4%7Cmail%2F90%2F1773912600%2F1w39o6-000000005sX-2iUa%7Cin41d%7C57e1b682%7C10977208%7C9441127%7C69BBC3AE8684F3341CB6523FC989D466&amp;o=%2Fphtw%3A%2Fwtsscw.yinemkmoc.&amp;s=yjTCROtl6eO4NHgDKfHg_R2o324</w:t>
        </w:r>
      </w:hyperlink>
      <w:r w:rsidRPr="001D2BA2">
        <w:rPr>
          <w:rFonts w:ascii="Arial" w:hAnsi="Arial" w:cs="Arial"/>
        </w:rPr>
        <w:t> (Accessed: 1 July 2026).</w:t>
      </w:r>
    </w:p>
    <w:p w14:paraId="2DFA7D7D" w14:textId="77777777" w:rsidR="001D2BA2" w:rsidRPr="001D2BA2" w:rsidRDefault="001D2BA2" w:rsidP="002623BA">
      <w:pPr>
        <w:spacing w:line="360" w:lineRule="auto"/>
        <w:rPr>
          <w:rFonts w:ascii="Arial" w:hAnsi="Arial" w:cs="Arial"/>
        </w:rPr>
      </w:pPr>
      <w:r w:rsidRPr="001D2BA2">
        <w:rPr>
          <w:rFonts w:ascii="Arial" w:hAnsi="Arial" w:cs="Arial"/>
        </w:rPr>
        <w:t>Goleman, D. (1995) </w:t>
      </w:r>
      <w:r w:rsidRPr="001D2BA2">
        <w:rPr>
          <w:rFonts w:ascii="Arial" w:hAnsi="Arial" w:cs="Arial"/>
          <w:i/>
          <w:iCs/>
        </w:rPr>
        <w:t>Emotional intelligence: Why it can matter more than IQ</w:t>
      </w:r>
      <w:r w:rsidRPr="001D2BA2">
        <w:rPr>
          <w:rFonts w:ascii="Arial" w:hAnsi="Arial" w:cs="Arial"/>
        </w:rPr>
        <w:t>. New York: Bantam Books.</w:t>
      </w:r>
    </w:p>
    <w:p w14:paraId="7DACE24C" w14:textId="77777777" w:rsidR="001D2BA2" w:rsidRPr="001D2BA2" w:rsidRDefault="001D2BA2" w:rsidP="002623BA">
      <w:pPr>
        <w:spacing w:line="360" w:lineRule="auto"/>
        <w:rPr>
          <w:rFonts w:ascii="Arial" w:hAnsi="Arial" w:cs="Arial"/>
        </w:rPr>
      </w:pPr>
      <w:r w:rsidRPr="001D2BA2">
        <w:rPr>
          <w:rFonts w:ascii="Arial" w:hAnsi="Arial" w:cs="Arial"/>
        </w:rPr>
        <w:t>Goleman, D. and Davidson, R.J. (2017) </w:t>
      </w:r>
      <w:r w:rsidRPr="001D2BA2">
        <w:rPr>
          <w:rFonts w:ascii="Arial" w:hAnsi="Arial" w:cs="Arial"/>
          <w:i/>
          <w:iCs/>
        </w:rPr>
        <w:t>Altered traits: Science reveals how meditation changes your mind, brain and body</w:t>
      </w:r>
      <w:r w:rsidRPr="001D2BA2">
        <w:rPr>
          <w:rFonts w:ascii="Arial" w:hAnsi="Arial" w:cs="Arial"/>
        </w:rPr>
        <w:t>. New York: Avery.</w:t>
      </w:r>
    </w:p>
    <w:p w14:paraId="6C727F28" w14:textId="77777777" w:rsidR="001D2BA2" w:rsidRPr="001D2BA2" w:rsidRDefault="001D2BA2" w:rsidP="002623BA">
      <w:pPr>
        <w:spacing w:line="360" w:lineRule="auto"/>
        <w:rPr>
          <w:rFonts w:ascii="Arial" w:hAnsi="Arial" w:cs="Arial"/>
        </w:rPr>
      </w:pPr>
      <w:r w:rsidRPr="001D2BA2">
        <w:rPr>
          <w:rFonts w:ascii="Arial" w:hAnsi="Arial" w:cs="Arial"/>
        </w:rPr>
        <w:t>Gross, J.J. (2002) 'Emotion regulation: affective, cognitive, and social consequences', </w:t>
      </w:r>
      <w:r w:rsidRPr="001D2BA2">
        <w:rPr>
          <w:rFonts w:ascii="Arial" w:hAnsi="Arial" w:cs="Arial"/>
          <w:i/>
          <w:iCs/>
        </w:rPr>
        <w:t>Psychophysiology</w:t>
      </w:r>
      <w:r w:rsidRPr="001D2BA2">
        <w:rPr>
          <w:rFonts w:ascii="Arial" w:hAnsi="Arial" w:cs="Arial"/>
        </w:rPr>
        <w:t>, 39(3), pp. 281–291.</w:t>
      </w:r>
    </w:p>
    <w:p w14:paraId="7F8523FA" w14:textId="77777777" w:rsidR="001D2BA2" w:rsidRPr="001D2BA2" w:rsidRDefault="001D2BA2" w:rsidP="002623BA">
      <w:pPr>
        <w:spacing w:line="360" w:lineRule="auto"/>
        <w:rPr>
          <w:rFonts w:ascii="Arial" w:hAnsi="Arial" w:cs="Arial"/>
        </w:rPr>
      </w:pPr>
      <w:r w:rsidRPr="001D2BA2">
        <w:rPr>
          <w:rFonts w:ascii="Arial" w:hAnsi="Arial" w:cs="Arial"/>
        </w:rPr>
        <w:t>Locke, E.A. (2005) 'Why emotional intelligence is an invalid concept', </w:t>
      </w:r>
      <w:r w:rsidRPr="001D2BA2">
        <w:rPr>
          <w:rFonts w:ascii="Arial" w:hAnsi="Arial" w:cs="Arial"/>
          <w:i/>
          <w:iCs/>
        </w:rPr>
        <w:t>Journal of Organizational Behavior</w:t>
      </w:r>
      <w:r w:rsidRPr="001D2BA2">
        <w:rPr>
          <w:rFonts w:ascii="Arial" w:hAnsi="Arial" w:cs="Arial"/>
        </w:rPr>
        <w:t>, 26(4), pp. 425–431.</w:t>
      </w:r>
    </w:p>
    <w:p w14:paraId="31C2372A" w14:textId="77777777" w:rsidR="001D2BA2" w:rsidRPr="001D2BA2" w:rsidRDefault="001D2BA2" w:rsidP="002623BA">
      <w:pPr>
        <w:spacing w:line="360" w:lineRule="auto"/>
        <w:rPr>
          <w:rFonts w:ascii="Arial" w:hAnsi="Arial" w:cs="Arial"/>
        </w:rPr>
      </w:pPr>
      <w:r w:rsidRPr="001D2BA2">
        <w:rPr>
          <w:rFonts w:ascii="Arial" w:hAnsi="Arial" w:cs="Arial"/>
        </w:rPr>
        <w:lastRenderedPageBreak/>
        <w:t>Lopes, P.N., Salovey, P., Cote, S. and Beers, M. (2004) 'Emotion regulation ability and the quality of social interaction', </w:t>
      </w:r>
      <w:r w:rsidRPr="001D2BA2">
        <w:rPr>
          <w:rFonts w:ascii="Arial" w:hAnsi="Arial" w:cs="Arial"/>
          <w:i/>
          <w:iCs/>
        </w:rPr>
        <w:t>Personality and Social Psychology Bulletin</w:t>
      </w:r>
      <w:r w:rsidRPr="001D2BA2">
        <w:rPr>
          <w:rFonts w:ascii="Arial" w:hAnsi="Arial" w:cs="Arial"/>
        </w:rPr>
        <w:t>, 30(8), pp. 1018–1034.</w:t>
      </w:r>
    </w:p>
    <w:p w14:paraId="02CB1E27" w14:textId="77777777" w:rsidR="001D2BA2" w:rsidRPr="001D2BA2" w:rsidRDefault="001D2BA2" w:rsidP="002623BA">
      <w:pPr>
        <w:spacing w:line="360" w:lineRule="auto"/>
        <w:rPr>
          <w:rFonts w:ascii="Arial" w:hAnsi="Arial" w:cs="Arial"/>
        </w:rPr>
      </w:pPr>
      <w:r w:rsidRPr="001D2BA2">
        <w:rPr>
          <w:rFonts w:ascii="Arial" w:hAnsi="Arial" w:cs="Arial"/>
        </w:rPr>
        <w:t>Neff, K.D. (2011) </w:t>
      </w:r>
      <w:r w:rsidRPr="001D2BA2">
        <w:rPr>
          <w:rFonts w:ascii="Arial" w:hAnsi="Arial" w:cs="Arial"/>
          <w:i/>
          <w:iCs/>
        </w:rPr>
        <w:t>Self-compassion: Stop beating yourself up and leave insecurity behind</w:t>
      </w:r>
      <w:r w:rsidRPr="001D2BA2">
        <w:rPr>
          <w:rFonts w:ascii="Arial" w:hAnsi="Arial" w:cs="Arial"/>
        </w:rPr>
        <w:t>. New York: William Morrow.</w:t>
      </w:r>
    </w:p>
    <w:p w14:paraId="4550741E" w14:textId="77777777" w:rsidR="001D2BA2" w:rsidRPr="001D2BA2" w:rsidRDefault="001D2BA2" w:rsidP="002623BA">
      <w:pPr>
        <w:spacing w:line="360" w:lineRule="auto"/>
        <w:rPr>
          <w:rFonts w:ascii="Arial" w:hAnsi="Arial" w:cs="Arial"/>
        </w:rPr>
      </w:pPr>
      <w:r w:rsidRPr="001D2BA2">
        <w:rPr>
          <w:rFonts w:ascii="Arial" w:hAnsi="Arial" w:cs="Arial"/>
        </w:rPr>
        <w:t>Pekrun, R., Goetz, T., Titz, W. and Perry, R.P. (2017) 'Academic emotions in students' self-regulated learning and achievement', </w:t>
      </w:r>
      <w:r w:rsidRPr="001D2BA2">
        <w:rPr>
          <w:rFonts w:ascii="Arial" w:hAnsi="Arial" w:cs="Arial"/>
          <w:i/>
          <w:iCs/>
        </w:rPr>
        <w:t>Cognition and Emotion</w:t>
      </w:r>
      <w:r w:rsidRPr="001D2BA2">
        <w:rPr>
          <w:rFonts w:ascii="Arial" w:hAnsi="Arial" w:cs="Arial"/>
        </w:rPr>
        <w:t>, 31(6), pp. 1268–1276.</w:t>
      </w:r>
    </w:p>
    <w:p w14:paraId="3A837459" w14:textId="77777777" w:rsidR="001D2BA2" w:rsidRPr="001D2BA2" w:rsidRDefault="001D2BA2" w:rsidP="002623BA">
      <w:pPr>
        <w:spacing w:line="360" w:lineRule="auto"/>
        <w:rPr>
          <w:rFonts w:ascii="Arial" w:hAnsi="Arial" w:cs="Arial"/>
        </w:rPr>
      </w:pPr>
      <w:r w:rsidRPr="001D2BA2">
        <w:rPr>
          <w:rFonts w:ascii="Arial" w:hAnsi="Arial" w:cs="Arial"/>
        </w:rPr>
        <w:t>Salovey, P. and Mayer, J.D. (1990) 'Emotional intelligence', </w:t>
      </w:r>
      <w:r w:rsidRPr="001D2BA2">
        <w:rPr>
          <w:rFonts w:ascii="Arial" w:hAnsi="Arial" w:cs="Arial"/>
          <w:i/>
          <w:iCs/>
        </w:rPr>
        <w:t>Imagination, Cognition and Personality</w:t>
      </w:r>
      <w:r w:rsidRPr="001D2BA2">
        <w:rPr>
          <w:rFonts w:ascii="Arial" w:hAnsi="Arial" w:cs="Arial"/>
        </w:rPr>
        <w:t>, 9(3), pp. 185–211.</w:t>
      </w:r>
    </w:p>
    <w:p w14:paraId="601355D1" w14:textId="77777777" w:rsidR="001D2BA2" w:rsidRPr="001D2BA2" w:rsidRDefault="001D2BA2" w:rsidP="002623BA">
      <w:pPr>
        <w:spacing w:line="360" w:lineRule="auto"/>
        <w:rPr>
          <w:rFonts w:ascii="Arial" w:hAnsi="Arial" w:cs="Arial"/>
        </w:rPr>
      </w:pPr>
      <w:r w:rsidRPr="001D2BA2">
        <w:rPr>
          <w:rFonts w:ascii="Arial" w:hAnsi="Arial" w:cs="Arial"/>
        </w:rPr>
        <w:t>Smola, K.W. and Sutton, C.D. (2002) 'Generational differences: revisiting generational work values for the new millennium', </w:t>
      </w:r>
      <w:r w:rsidRPr="001D2BA2">
        <w:rPr>
          <w:rFonts w:ascii="Arial" w:hAnsi="Arial" w:cs="Arial"/>
          <w:i/>
          <w:iCs/>
        </w:rPr>
        <w:t>Journal of Organizational Behavior</w:t>
      </w:r>
      <w:r w:rsidRPr="001D2BA2">
        <w:rPr>
          <w:rFonts w:ascii="Arial" w:hAnsi="Arial" w:cs="Arial"/>
        </w:rPr>
        <w:t>, 23(4), pp. 363–382.</w:t>
      </w:r>
    </w:p>
    <w:p w14:paraId="60D02ACF" w14:textId="77777777" w:rsidR="001D2BA2" w:rsidRPr="001D2BA2" w:rsidRDefault="001D2BA2" w:rsidP="002623BA">
      <w:pPr>
        <w:spacing w:line="360" w:lineRule="auto"/>
        <w:rPr>
          <w:rFonts w:ascii="Arial" w:hAnsi="Arial" w:cs="Arial"/>
        </w:rPr>
      </w:pPr>
      <w:r w:rsidRPr="001D2BA2">
        <w:rPr>
          <w:rFonts w:ascii="Arial" w:hAnsi="Arial" w:cs="Arial"/>
        </w:rPr>
        <w:t>Twenge, J.M. (2010) 'A review of the empirical evidence on generational differences in work attitudes', </w:t>
      </w:r>
      <w:r w:rsidRPr="001D2BA2">
        <w:rPr>
          <w:rFonts w:ascii="Arial" w:hAnsi="Arial" w:cs="Arial"/>
          <w:i/>
          <w:iCs/>
        </w:rPr>
        <w:t>Journal of Business and Psychology</w:t>
      </w:r>
      <w:r w:rsidRPr="001D2BA2">
        <w:rPr>
          <w:rFonts w:ascii="Arial" w:hAnsi="Arial" w:cs="Arial"/>
        </w:rPr>
        <w:t>, 25(2), pp. 201–210.</w:t>
      </w:r>
    </w:p>
    <w:p w14:paraId="69E6FB88" w14:textId="77777777" w:rsidR="004C79C8" w:rsidRPr="002623BA" w:rsidRDefault="004C79C8" w:rsidP="002623BA">
      <w:pPr>
        <w:spacing w:line="360" w:lineRule="auto"/>
        <w:rPr>
          <w:rFonts w:ascii="Arial" w:hAnsi="Arial" w:cs="Arial"/>
        </w:rPr>
      </w:pPr>
    </w:p>
    <w:sectPr w:rsidR="004C79C8" w:rsidRPr="002623B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C39AA5" w14:textId="77777777" w:rsidR="00D668A9" w:rsidRDefault="00D668A9" w:rsidP="001D2BA2">
      <w:pPr>
        <w:spacing w:after="0" w:line="240" w:lineRule="auto"/>
      </w:pPr>
      <w:r>
        <w:separator/>
      </w:r>
    </w:p>
  </w:endnote>
  <w:endnote w:type="continuationSeparator" w:id="0">
    <w:p w14:paraId="6DA449F0" w14:textId="77777777" w:rsidR="00D668A9" w:rsidRDefault="00D668A9" w:rsidP="001D2B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772328"/>
      <w:docPartObj>
        <w:docPartGallery w:val="Page Numbers (Bottom of Page)"/>
        <w:docPartUnique/>
      </w:docPartObj>
    </w:sdtPr>
    <w:sdtEndPr>
      <w:rPr>
        <w:noProof/>
      </w:rPr>
    </w:sdtEndPr>
    <w:sdtContent>
      <w:p w14:paraId="2D825C63" w14:textId="2A55A3B8" w:rsidR="001D2BA2" w:rsidRDefault="001D2B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FD359D" w14:textId="77777777" w:rsidR="001D2BA2" w:rsidRDefault="001D2B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1F6F19" w14:textId="77777777" w:rsidR="00D668A9" w:rsidRDefault="00D668A9" w:rsidP="001D2BA2">
      <w:pPr>
        <w:spacing w:after="0" w:line="240" w:lineRule="auto"/>
      </w:pPr>
      <w:r>
        <w:separator/>
      </w:r>
    </w:p>
  </w:footnote>
  <w:footnote w:type="continuationSeparator" w:id="0">
    <w:p w14:paraId="79B271A4" w14:textId="77777777" w:rsidR="00D668A9" w:rsidRDefault="00D668A9" w:rsidP="001D2B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BA2"/>
    <w:rsid w:val="000911B5"/>
    <w:rsid w:val="000A3E91"/>
    <w:rsid w:val="001D2BA2"/>
    <w:rsid w:val="002623BA"/>
    <w:rsid w:val="00363B02"/>
    <w:rsid w:val="004B55E4"/>
    <w:rsid w:val="004C79C8"/>
    <w:rsid w:val="008A38C7"/>
    <w:rsid w:val="008C1726"/>
    <w:rsid w:val="00C348E6"/>
    <w:rsid w:val="00D668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2109B"/>
  <w15:chartTrackingRefBased/>
  <w15:docId w15:val="{DC59BC71-16BA-4F5F-AB6A-AB8FF08DA8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2B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2B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D2B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2B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2B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2B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2B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2B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2B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2B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D2B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D2B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2B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2B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2B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2B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2B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2BA2"/>
    <w:rPr>
      <w:rFonts w:eastAsiaTheme="majorEastAsia" w:cstheme="majorBidi"/>
      <w:color w:val="272727" w:themeColor="text1" w:themeTint="D8"/>
    </w:rPr>
  </w:style>
  <w:style w:type="paragraph" w:styleId="Title">
    <w:name w:val="Title"/>
    <w:basedOn w:val="Normal"/>
    <w:next w:val="Normal"/>
    <w:link w:val="TitleChar"/>
    <w:uiPriority w:val="10"/>
    <w:qFormat/>
    <w:rsid w:val="001D2B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2B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2B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2B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2BA2"/>
    <w:pPr>
      <w:spacing w:before="160"/>
      <w:jc w:val="center"/>
    </w:pPr>
    <w:rPr>
      <w:i/>
      <w:iCs/>
      <w:color w:val="404040" w:themeColor="text1" w:themeTint="BF"/>
    </w:rPr>
  </w:style>
  <w:style w:type="character" w:customStyle="1" w:styleId="QuoteChar">
    <w:name w:val="Quote Char"/>
    <w:basedOn w:val="DefaultParagraphFont"/>
    <w:link w:val="Quote"/>
    <w:uiPriority w:val="29"/>
    <w:rsid w:val="001D2BA2"/>
    <w:rPr>
      <w:i/>
      <w:iCs/>
      <w:color w:val="404040" w:themeColor="text1" w:themeTint="BF"/>
    </w:rPr>
  </w:style>
  <w:style w:type="paragraph" w:styleId="ListParagraph">
    <w:name w:val="List Paragraph"/>
    <w:basedOn w:val="Normal"/>
    <w:uiPriority w:val="34"/>
    <w:qFormat/>
    <w:rsid w:val="001D2BA2"/>
    <w:pPr>
      <w:ind w:left="720"/>
      <w:contextualSpacing/>
    </w:pPr>
  </w:style>
  <w:style w:type="character" w:styleId="IntenseEmphasis">
    <w:name w:val="Intense Emphasis"/>
    <w:basedOn w:val="DefaultParagraphFont"/>
    <w:uiPriority w:val="21"/>
    <w:qFormat/>
    <w:rsid w:val="001D2BA2"/>
    <w:rPr>
      <w:i/>
      <w:iCs/>
      <w:color w:val="0F4761" w:themeColor="accent1" w:themeShade="BF"/>
    </w:rPr>
  </w:style>
  <w:style w:type="paragraph" w:styleId="IntenseQuote">
    <w:name w:val="Intense Quote"/>
    <w:basedOn w:val="Normal"/>
    <w:next w:val="Normal"/>
    <w:link w:val="IntenseQuoteChar"/>
    <w:uiPriority w:val="30"/>
    <w:qFormat/>
    <w:rsid w:val="001D2B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2BA2"/>
    <w:rPr>
      <w:i/>
      <w:iCs/>
      <w:color w:val="0F4761" w:themeColor="accent1" w:themeShade="BF"/>
    </w:rPr>
  </w:style>
  <w:style w:type="character" w:styleId="IntenseReference">
    <w:name w:val="Intense Reference"/>
    <w:basedOn w:val="DefaultParagraphFont"/>
    <w:uiPriority w:val="32"/>
    <w:qFormat/>
    <w:rsid w:val="001D2BA2"/>
    <w:rPr>
      <w:b/>
      <w:bCs/>
      <w:smallCaps/>
      <w:color w:val="0F4761" w:themeColor="accent1" w:themeShade="BF"/>
      <w:spacing w:val="5"/>
    </w:rPr>
  </w:style>
  <w:style w:type="paragraph" w:styleId="Header">
    <w:name w:val="header"/>
    <w:basedOn w:val="Normal"/>
    <w:link w:val="HeaderChar"/>
    <w:uiPriority w:val="99"/>
    <w:unhideWhenUsed/>
    <w:rsid w:val="001D2B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2BA2"/>
  </w:style>
  <w:style w:type="paragraph" w:styleId="Footer">
    <w:name w:val="footer"/>
    <w:basedOn w:val="Normal"/>
    <w:link w:val="FooterChar"/>
    <w:uiPriority w:val="99"/>
    <w:unhideWhenUsed/>
    <w:rsid w:val="001D2B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BA2"/>
  </w:style>
  <w:style w:type="character" w:styleId="Hyperlink">
    <w:name w:val="Hyperlink"/>
    <w:basedOn w:val="DefaultParagraphFont"/>
    <w:uiPriority w:val="99"/>
    <w:unhideWhenUsed/>
    <w:rsid w:val="001D2BA2"/>
    <w:rPr>
      <w:color w:val="467886" w:themeColor="hyperlink"/>
      <w:u w:val="single"/>
    </w:rPr>
  </w:style>
  <w:style w:type="character" w:styleId="UnresolvedMention">
    <w:name w:val="Unresolved Mention"/>
    <w:basedOn w:val="DefaultParagraphFont"/>
    <w:uiPriority w:val="99"/>
    <w:semiHidden/>
    <w:unhideWhenUsed/>
    <w:rsid w:val="001D2BA2"/>
    <w:rPr>
      <w:color w:val="605E5C"/>
      <w:shd w:val="clear" w:color="auto" w:fill="E1DFDD"/>
    </w:rPr>
  </w:style>
  <w:style w:type="paragraph" w:styleId="TOCHeading">
    <w:name w:val="TOC Heading"/>
    <w:basedOn w:val="Heading1"/>
    <w:next w:val="Normal"/>
    <w:uiPriority w:val="39"/>
    <w:unhideWhenUsed/>
    <w:qFormat/>
    <w:rsid w:val="002623B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A3E91"/>
    <w:pPr>
      <w:spacing w:after="100"/>
    </w:pPr>
  </w:style>
  <w:style w:type="paragraph" w:styleId="TOC2">
    <w:name w:val="toc 2"/>
    <w:basedOn w:val="Normal"/>
    <w:next w:val="Normal"/>
    <w:autoRedefine/>
    <w:uiPriority w:val="39"/>
    <w:unhideWhenUsed/>
    <w:rsid w:val="004B55E4"/>
    <w:pPr>
      <w:tabs>
        <w:tab w:val="right" w:leader="dot" w:pos="9016"/>
      </w:tabs>
      <w:spacing w:after="100" w:line="360" w:lineRule="auto"/>
      <w:ind w:left="240"/>
    </w:pPr>
  </w:style>
  <w:style w:type="paragraph" w:styleId="TOC3">
    <w:name w:val="toc 3"/>
    <w:basedOn w:val="Normal"/>
    <w:next w:val="Normal"/>
    <w:autoRedefine/>
    <w:uiPriority w:val="39"/>
    <w:unhideWhenUsed/>
    <w:rsid w:val="000A3E9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url41.mailanyone.net/scanner?m=1w39o6-000000005sX-2iUa&amp;d=4%7Cmail%2F90%2F1773912600%2F1w39o6-000000005sX-2iUa%7Cin41d%7C57e1b682%7C10977208%7C9441127%7C69BBC3AE8684F3341CB6523FC989D466&amp;o=%2Fphtw%3A%2Fwtsscw.yinemkmoc.&amp;s=yjTCROtl6eO4NHgDKfHg_R2o324"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4819CFE-0FCB-46B5-852D-37F06EBB0463}">
  <we:reference id="f518cb36-c901-4d52-a9e7-4331342e485d" version="1.4.0.0" store="EXCatalog" storeType="EXCatalog"/>
  <we:alternateReferences>
    <we:reference id="WA200001011" version="1.4.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8B5B45-6FE6-49BA-9F36-38FE065257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14</Pages>
  <Words>4013</Words>
  <Characters>24004</Characters>
  <Application>Microsoft Office Word</Application>
  <DocSecurity>0</DocSecurity>
  <Lines>452</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Berto, Barbara</dc:creator>
  <cp:keywords/>
  <dc:description/>
  <cp:lastModifiedBy>Berto, Barbara</cp:lastModifiedBy>
  <cp:revision>3</cp:revision>
  <dcterms:created xsi:type="dcterms:W3CDTF">2026-03-20T10:55:00Z</dcterms:created>
  <dcterms:modified xsi:type="dcterms:W3CDTF">2026-03-20T11:32:00Z</dcterms:modified>
</cp:coreProperties>
</file>