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drawing>
          <wp:inline distB="0" distT="0" distL="0" distR="0">
            <wp:extent cx="3081629" cy="118399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81629" cy="1183994"/>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Title"/>
        <w:ind w:firstLine="0"/>
        <w:jc w:val="center"/>
        <w:rPr>
          <w:b w:val="1"/>
        </w:rPr>
      </w:pPr>
      <w:r w:rsidDel="00000000" w:rsidR="00000000" w:rsidRPr="00000000">
        <w:rPr>
          <w:b w:val="1"/>
          <w:rtl w:val="0"/>
        </w:rPr>
        <w:t xml:space="preserve">BMIH5007</w:t>
      </w:r>
    </w:p>
    <w:p w:rsidR="00000000" w:rsidDel="00000000" w:rsidP="00000000" w:rsidRDefault="00000000" w:rsidRPr="00000000" w14:paraId="0000000A">
      <w:pPr>
        <w:pStyle w:val="Title"/>
        <w:ind w:firstLine="0"/>
        <w:jc w:val="center"/>
        <w:rPr>
          <w:b w:val="1"/>
        </w:rPr>
      </w:pPr>
      <w:r w:rsidDel="00000000" w:rsidR="00000000" w:rsidRPr="00000000">
        <w:rPr>
          <w:b w:val="1"/>
          <w:rtl w:val="0"/>
        </w:rPr>
        <w:t xml:space="preserve">Financial Management for the Hotel Industry</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ind w:firstLine="0"/>
        <w:jc w:val="center"/>
        <w:rPr>
          <w:b w:val="1"/>
          <w:sz w:val="36"/>
          <w:szCs w:val="36"/>
        </w:rPr>
      </w:pPr>
      <w:r w:rsidDel="00000000" w:rsidR="00000000" w:rsidRPr="00000000">
        <w:rPr>
          <w:b w:val="1"/>
          <w:sz w:val="36"/>
          <w:szCs w:val="36"/>
          <w:rtl w:val="0"/>
        </w:rPr>
        <w:t xml:space="preserve">Student Name: Sabine Studane</w:t>
      </w:r>
    </w:p>
    <w:p w:rsidR="00000000" w:rsidDel="00000000" w:rsidP="00000000" w:rsidRDefault="00000000" w:rsidRPr="00000000" w14:paraId="0000000E">
      <w:pPr>
        <w:ind w:firstLine="0"/>
        <w:jc w:val="center"/>
        <w:rPr>
          <w:b w:val="1"/>
          <w:sz w:val="36"/>
          <w:szCs w:val="36"/>
        </w:rPr>
      </w:pPr>
      <w:r w:rsidDel="00000000" w:rsidR="00000000" w:rsidRPr="00000000">
        <w:rPr>
          <w:b w:val="1"/>
          <w:sz w:val="36"/>
          <w:szCs w:val="36"/>
          <w:rtl w:val="0"/>
        </w:rPr>
        <w:t xml:space="preserve">Student ID:2246648</w:t>
      </w:r>
    </w:p>
    <w:p w:rsidR="00000000" w:rsidDel="00000000" w:rsidP="00000000" w:rsidRDefault="00000000" w:rsidRPr="00000000" w14:paraId="0000000F">
      <w:pPr>
        <w:ind w:firstLine="0"/>
        <w:jc w:val="center"/>
        <w:rPr>
          <w:b w:val="1"/>
          <w:sz w:val="36"/>
          <w:szCs w:val="36"/>
        </w:rPr>
      </w:pPr>
      <w:r w:rsidDel="00000000" w:rsidR="00000000" w:rsidRPr="00000000">
        <w:rPr>
          <w:b w:val="1"/>
          <w:sz w:val="36"/>
          <w:szCs w:val="36"/>
          <w:rtl w:val="0"/>
        </w:rPr>
        <w:t xml:space="preserve">Tutor Name: Tristan Hawkins</w:t>
      </w:r>
    </w:p>
    <w:p w:rsidR="00000000" w:rsidDel="00000000" w:rsidP="00000000" w:rsidRDefault="00000000" w:rsidRPr="00000000" w14:paraId="00000010">
      <w:pPr>
        <w:ind w:firstLine="0"/>
        <w:jc w:val="center"/>
        <w:rPr>
          <w:b w:val="1"/>
          <w:sz w:val="36"/>
          <w:szCs w:val="36"/>
        </w:rPr>
      </w:pPr>
      <w:r w:rsidDel="00000000" w:rsidR="00000000" w:rsidRPr="00000000">
        <w:rPr>
          <w:b w:val="1"/>
          <w:sz w:val="36"/>
          <w:szCs w:val="36"/>
          <w:rtl w:val="0"/>
        </w:rPr>
        <w:t xml:space="preserve">Word Count:2070</w:t>
      </w:r>
    </w:p>
    <w:p w:rsidR="00000000" w:rsidDel="00000000" w:rsidP="00000000" w:rsidRDefault="00000000" w:rsidRPr="00000000" w14:paraId="00000011">
      <w:pPr>
        <w:ind w:firstLine="0"/>
        <w:jc w:val="center"/>
        <w:rPr>
          <w:sz w:val="36"/>
          <w:szCs w:val="36"/>
        </w:rPr>
      </w:pPr>
      <w:r w:rsidDel="00000000" w:rsidR="00000000" w:rsidRPr="00000000">
        <w:rPr>
          <w:rtl w:val="0"/>
        </w:rPr>
      </w:r>
    </w:p>
    <w:p w:rsidR="00000000" w:rsidDel="00000000" w:rsidP="00000000" w:rsidRDefault="00000000" w:rsidRPr="00000000" w14:paraId="00000012">
      <w:pPr>
        <w:ind w:firstLine="0"/>
        <w:jc w:val="center"/>
        <w:rPr>
          <w:sz w:val="36"/>
          <w:szCs w:val="36"/>
        </w:rPr>
      </w:pPr>
      <w:r w:rsidDel="00000000" w:rsidR="00000000" w:rsidRPr="00000000">
        <w:rPr>
          <w:rtl w:val="0"/>
        </w:rPr>
      </w:r>
    </w:p>
    <w:p w:rsidR="00000000" w:rsidDel="00000000" w:rsidP="00000000" w:rsidRDefault="00000000" w:rsidRPr="00000000" w14:paraId="00000013">
      <w:pPr>
        <w:ind w:firstLine="0"/>
        <w:jc w:val="center"/>
        <w:rPr>
          <w:sz w:val="36"/>
          <w:szCs w:val="36"/>
        </w:rPr>
      </w:pPr>
      <w:r w:rsidDel="00000000" w:rsidR="00000000" w:rsidRPr="00000000">
        <w:rPr>
          <w:rtl w:val="0"/>
        </w:rPr>
      </w:r>
    </w:p>
    <w:p w:rsidR="00000000" w:rsidDel="00000000" w:rsidP="00000000" w:rsidRDefault="00000000" w:rsidRPr="00000000" w14:paraId="00000014">
      <w:pPr>
        <w:ind w:firstLine="0"/>
        <w:jc w:val="center"/>
        <w:rPr>
          <w:sz w:val="36"/>
          <w:szCs w:val="36"/>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Total Revenue</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Position Comparison</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Growth Potential</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Investment in CSR</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pStyle w:val="Heading1"/>
        <w:ind w:firstLine="0"/>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36">
      <w:pPr>
        <w:ind w:firstLine="0"/>
        <w:rPr/>
      </w:pPr>
      <w:r w:rsidDel="00000000" w:rsidR="00000000" w:rsidRPr="00000000">
        <w:rPr>
          <w:rtl w:val="0"/>
        </w:rPr>
        <w:t xml:space="preserve">Shangri-La Hotels is a luxury hotel brand with a presence of expensive properties in Asia, Europe, and the Middle East. The product caters to high-end travellers by providing exemplary service and premium offers. Premier Inn, a budget brand, aims at the UK market with value-for-money rooms for the mass market-client base of traveller clients, both for businesses and family travellers. The two companies belong to different segments of the hospitality industry; the former only focuses on the luxury market, while the latter targets the economy segment.</w:t>
      </w:r>
    </w:p>
    <w:p w:rsidR="00000000" w:rsidDel="00000000" w:rsidP="00000000" w:rsidRDefault="00000000" w:rsidRPr="00000000" w14:paraId="00000037">
      <w:pPr>
        <w:ind w:firstLine="0"/>
        <w:rPr/>
      </w:pPr>
      <w:r w:rsidDel="00000000" w:rsidR="00000000" w:rsidRPr="00000000">
        <w:rPr>
          <w:rtl w:val="0"/>
        </w:rPr>
        <w:t xml:space="preserve">Shangri-La Hotels and Premier Inn, A Comparative Report on Their Financial Management Strategies and Practices This is a comparative report on the financial management of Shangri-La Hotels and Premier Inn. Total revenue, market position, growth potential, and corporate social responsibility are also analysed in this regard. Based on these factors, this report should give insights into the financial performance of these two hotels and identify drivers of success, as well as how they can recommend further growth in the future.</w:t>
      </w:r>
    </w:p>
    <w:p w:rsidR="00000000" w:rsidDel="00000000" w:rsidP="00000000" w:rsidRDefault="00000000" w:rsidRPr="00000000" w14:paraId="00000038">
      <w:pPr>
        <w:ind w:left="720" w:firstLine="0"/>
        <w:rPr/>
      </w:pP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ind w:firstLine="0"/>
        <w:rPr/>
      </w:pPr>
      <w:bookmarkStart w:colFirst="0" w:colLast="0" w:name="_30j0zll" w:id="1"/>
      <w:bookmarkEnd w:id="1"/>
      <w:r w:rsidDel="00000000" w:rsidR="00000000" w:rsidRPr="00000000">
        <w:rPr>
          <w:rtl w:val="0"/>
        </w:rPr>
        <w:t xml:space="preserve">Total Revenue </w:t>
      </w:r>
    </w:p>
    <w:p w:rsidR="00000000" w:rsidDel="00000000" w:rsidP="00000000" w:rsidRDefault="00000000" w:rsidRPr="00000000" w14:paraId="0000003A">
      <w:pPr>
        <w:ind w:firstLine="0"/>
        <w:rPr/>
      </w:pPr>
      <w:r w:rsidDel="00000000" w:rsidR="00000000" w:rsidRPr="00000000">
        <w:rPr>
          <w:rtl w:val="0"/>
        </w:rPr>
        <w:t xml:space="preserve">When one considers the performances of Shangri-La Hotels and Premier Inn from a financial perspective, one would see it is very essential to compare their sources of revenues, trends, and cost structure as well. </w:t>
      </w:r>
    </w:p>
    <w:p w:rsidR="00000000" w:rsidDel="00000000" w:rsidP="00000000" w:rsidRDefault="00000000" w:rsidRPr="00000000" w14:paraId="0000003B">
      <w:pPr>
        <w:ind w:firstLine="0"/>
        <w:rPr/>
      </w:pPr>
      <w:r w:rsidDel="00000000" w:rsidR="00000000" w:rsidRPr="00000000">
        <w:rPr>
          <w:b w:val="1"/>
          <w:rtl w:val="0"/>
        </w:rPr>
        <w:t xml:space="preserve">Shangri-La Hotels</w:t>
      </w:r>
      <w:r w:rsidDel="00000000" w:rsidR="00000000" w:rsidRPr="00000000">
        <w:rPr>
          <w:rtl w:val="0"/>
        </w:rPr>
        <w:t xml:space="preserve"> is in the luxury sector of the hospitality industry. Generally, the major sources of revenue for such firms are room bookings, food and beverage service, facilities in the form of spas and wellness centres, and conference facilities. Most of the hotel chain's properties are located in major world cities and tourist destinations, making them vulnerable to rich international tourists, business travellers, as well as large-scale events. According to the company's annual report for 2023, Shangri-La reported a total revenue of $2.2 billion with a 5% increase compared with the previous year. This growth was largely due to a recovery in travel demand following the pandemic, especially in Asia, where Shangri-La is based. Around 65% of revenues for Shangri-La come in the form of room bookings. Balance comes in food and beverage services, at around 25%, and other ancillary services such as hosting events and wellness centres at around 10%</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t xml:space="preserve">(Tam, Fong, and Law, 2022).</w:t>
      </w:r>
    </w:p>
    <w:p w:rsidR="00000000" w:rsidDel="00000000" w:rsidP="00000000" w:rsidRDefault="00000000" w:rsidRPr="00000000" w14:paraId="0000003C">
      <w:pPr>
        <w:ind w:firstLine="0"/>
        <w:rPr/>
      </w:pPr>
      <w:r w:rsidDel="00000000" w:rsidR="00000000" w:rsidRPr="00000000">
        <w:rPr>
          <w:rtl w:val="0"/>
        </w:rPr>
        <w:t xml:space="preserve">However, Shangri-La's reliance on international luxury travellers exposes it to massive risks. For example, it had to absorb shocks from weak global economies: the slowing of China and uncertainty in the tourism markets of Europe. Increasing labour and energy costs imposed growing pressure on profitability. The group's operating margin in 2023 came in at 12% versus 15% in 2022, labour cost rising by 8% year-on-year and energy by 10%. Despite all these challenges, the company is investing in digital transformation and customer loyalty programs to boost long-term revenues</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t xml:space="preserve">(Jones and Comfort, 2019).</w:t>
      </w:r>
    </w:p>
    <w:p w:rsidR="00000000" w:rsidDel="00000000" w:rsidP="00000000" w:rsidRDefault="00000000" w:rsidRPr="00000000" w14:paraId="0000003D">
      <w:pPr>
        <w:ind w:firstLine="0"/>
        <w:rPr/>
      </w:pPr>
      <w:r w:rsidDel="00000000" w:rsidR="00000000" w:rsidRPr="00000000">
        <w:rPr>
          <w:b w:val="1"/>
          <w:rtl w:val="0"/>
        </w:rPr>
        <w:t xml:space="preserve">Premier Inn</w:t>
      </w:r>
      <w:r w:rsidDel="00000000" w:rsidR="00000000" w:rsidRPr="00000000">
        <w:rPr>
          <w:rtl w:val="0"/>
        </w:rPr>
        <w:t xml:space="preserve">, deals in a budget hotel model of room booking for revenues. The company is dedicated to delivering low-cost accommodations. Premier Inn operates more than 800 hotels across the UK and is expanding its footprint in Germany. Premier Inn reported a total revenue of approximately £2.5 billion in 2023, reflecting an increase of 10% from the previous year 2022. This emerged from the recovery of domestic travel during the pandemic and Premier Inn's success in keeping high occupancy rates. The brand's occupancy rate for the year 2023 averaged around 78%, while peak months were over 80%. Room sales account for 85% of the revenues while food and beverages account for 15%, which are on sale in its restaurants alongside Beefeater and Table (Nalley and Gregory, 2021).</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cost-sensitive model helps facilitate the financial performance of Premier Inn, one hand, concerning efficient operations, streamlined services, and scale advantages. On the other hand, it has to contend with growth in inflation and increasing costs of operations. Labour costs rose 6% year-over-year in the UK, but utility costs inched up 9% due to inflationary pressures. Meanwhile, the EBITDA margin at Premier Inn was remarkably stable at 23%, a standing testament to its superior cost structure warding off most of these headwinds. The company has also insured itself against some upward creep of costs in long-term energy contracts, besides investments in energy-efficient technologies</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(Allen et al., 2019). </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contrast, while Shangri-La has higher revenue per room and a premium pricing approach, which places it in a higher market segment, it is also more prone to exogenous market shocks such as economic slumps and travel bans. Conversely, Premier Inn's budgeting strategy has had the benefit of not being exposed to market factors as well, with constant domestic demand in the UK being part of its customer base. Nevertheless, it's under pressure from inflation and growing competition in the economy hotel sector that affects its profitability.</w:t>
      </w:r>
    </w:p>
    <w:p w:rsidR="00000000" w:rsidDel="00000000" w:rsidP="00000000" w:rsidRDefault="00000000" w:rsidRPr="00000000" w14:paraId="00000040">
      <w:pPr>
        <w:pStyle w:val="Heading1"/>
        <w:ind w:firstLine="0"/>
        <w:rPr/>
      </w:pPr>
      <w:bookmarkStart w:colFirst="0" w:colLast="0" w:name="_1fob9te" w:id="2"/>
      <w:bookmarkEnd w:id="2"/>
      <w:r w:rsidDel="00000000" w:rsidR="00000000" w:rsidRPr="00000000">
        <w:rPr>
          <w:rtl w:val="0"/>
        </w:rPr>
        <w:t xml:space="preserve">Market Position Comparison </w:t>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Strategic position in the luxury hospitality market, Shangri-La Hotels focuses on targeting high-income travellers, corporate clients, and wealthy tourists. Its premium brands are synonymous with luxurious service and exceptional experiences that no other competitor can offer. The company stands proudly in key international cities and premier holiday destinations, including a strong footprint in Asia, especially in China, Hong Kong, and Southeast Asia. This focus on luxury and location allows it to compete very highly with wealthy international travellers, high executive business persons, and high-net individuals, especially from the Middle East and Asia. The firm has won many customers who place a premium on luxurious enjoyments, bespoke services, and global recognition. Shangri-La's brand is luxury, but competition also is delivered by other top-tier brands like Four Seasons, Ritz-Carlton, and Mandarin Oriental</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(Marinakou and Giousmpasoglou, 2019).</w:t>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the other hand, Premier Inn operates in the economy and mid-market segments with its operations based on cost-effectiveness and straightforwardness. The customer base is therefore much wider, cutting across budget-sensitive tourists, families, among other business professionals. Premier Inn is a budget hotel market leader in the UK with an enormous market share</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(Giousmpasoglou and Hua, 2020).</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chain has occupied around 20% of the total number of rooms in hotels by 2023. Such a strong presence in the market, combined with more than 800 locations in the UK and a steady price policy along with a simple service proposition, helped make Premier Inn the most reliable value-for-the-money choice. Premier Inn's brand value is based upon convenience and cost-effectiveness rather than luxury as in the case of Shangri-La and competes against the budget hotel brands of Travelodge and Holiday Inn Express</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(Peng and Chen, 2019).</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brand Premier Inn recently entered the German market and is looking to replicate the success it achieved in the UK there. Although its growth is unprecedented, the brand still has a relatively weak positioning globally compared to that of Shangri-La. While Shangri-La has been globally recognised as an established player on an international level, particularly in the luxury segment, it can quite truly command a premium price owing to its highly prestigious positioning</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 et al., 2020).</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Overall, Shangri-La competes at a level that is exclusive and high-end but faces stiff competition from other luxury brands. In contrast, Premier Inn, competing in a slightly more crowded budget market, leverages its extensive footprint across the UK together with its value-driven model to attract a very broad demographic of travellers, so it's managed to find its way to stay well within its segment.</w:t>
      </w:r>
    </w:p>
    <w:p w:rsidR="00000000" w:rsidDel="00000000" w:rsidP="00000000" w:rsidRDefault="00000000" w:rsidRPr="00000000" w14:paraId="00000045">
      <w:pPr>
        <w:pStyle w:val="Heading1"/>
        <w:ind w:firstLine="0"/>
        <w:rPr/>
      </w:pPr>
      <w:bookmarkStart w:colFirst="0" w:colLast="0" w:name="_3znysh7" w:id="3"/>
      <w:bookmarkEnd w:id="3"/>
      <w:r w:rsidDel="00000000" w:rsidR="00000000" w:rsidRPr="00000000">
        <w:rPr>
          <w:rtl w:val="0"/>
        </w:rPr>
        <w:t xml:space="preserve">Growth Potential </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has great growth potential in the emerging markets of Asia and the Middle East, where demand for luxury hospitality is growing. In its strategy, positions should be expanded in these regions through new property openings in upscale cities and resort destinations. In 2023, Shangri-La officials announced that growth strategies for the portfolio will come through the opening of new luxury hotels in China, the UAE, and India, among other countries. This could also help to capture fast-growing affluent travellers, not least from the booming economies of Asia and the Middle East. Shangri-La is also investing heavily in a digital transformation that would transform the guest experience with personalisation and contactless technology, which can potentially be turned into customer retention and revenue growth engines (Nain, 2018).</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Still, however, Shangri-La will face numerous headwinds in the long run to spur growth. First, competition from Four Seasons and Mandarin Oriental is immense, given the scale and presence of these global luxury brands across other markets. The economic instability in its core markets, particularly in China, will also challenge the growth rate. Some of these factors are somewhat less predictable, including the impact of political instability and exchange rate volatility, to name a few, along with recovery trends after the pandemic that could continue to impact demand for high-end travel</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(Hasan et al., 2022).</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Whitbread-owned budget hotel brand Premier Inn is fast expanding abroad as part of its Europe expansion strategy, particularly in Germany. Demand for the budget hospitality segment is growing as travellers and companies look for affordable substitutes after the pandemic. Premier Inn will open 40 new hotels in Germany by 2025, preparing to seize the increased demand for budget accommodations. Its stable base to expand abroad is the UK market presence in which Premier Inn boasts significant strength</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(Awang and Zulkefli, 2023).</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 the other hand, however, Premier Inn also faces some growth impediments. Firstly, in markets like Germany, it faces intense budgetary battles from well-established brands Ibis and B&amp;B Hotels. It is a challenge to build brand awareness and loyalty outside the UK to accelerate the rate of expansion in new markets. For example, operational differences in the regulatory environment or higher costs of entry into foreign markets pose challenges to expansion</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(Kushniruk, 2023).</w:t>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there are growth opportunities in both companies, Premier Inn appears to have more protection of its budget segment to be expanded around the world at a time when the travel environment is becoming increasingly cost-sensitive. While the growth of Shangri-La appears very profitable, it is more about the luxury market and increasing economic stability</w:t>
      </w:r>
      <w:r w:rsidDel="00000000" w:rsidR="00000000" w:rsidRPr="00000000">
        <w:rPr>
          <w:rFonts w:ascii="Arial" w:cs="Arial" w:eastAsia="Arial" w:hAnsi="Arial"/>
          <w:b w:val="0"/>
          <w:i w:val="0"/>
          <w:smallCaps w:val="0"/>
          <w:strike w:val="0"/>
          <w:color w:val="222222"/>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(JIN, 2022).</w:t>
      </w:r>
    </w:p>
    <w:p w:rsidR="00000000" w:rsidDel="00000000" w:rsidP="00000000" w:rsidRDefault="00000000" w:rsidRPr="00000000" w14:paraId="0000004B">
      <w:pPr>
        <w:pStyle w:val="Heading1"/>
        <w:ind w:firstLine="0"/>
        <w:rPr/>
      </w:pPr>
      <w:bookmarkStart w:colFirst="0" w:colLast="0" w:name="_2et92p0" w:id="4"/>
      <w:bookmarkEnd w:id="4"/>
      <w:r w:rsidDel="00000000" w:rsidR="00000000" w:rsidRPr="00000000">
        <w:rPr>
          <w:rtl w:val="0"/>
        </w:rPr>
        <w:t xml:space="preserve">Financial Investment in CSR </w:t>
      </w:r>
    </w:p>
    <w:p w:rsidR="00000000" w:rsidDel="00000000" w:rsidP="00000000" w:rsidRDefault="00000000" w:rsidRPr="00000000" w14:paraId="0000004C">
      <w:pPr>
        <w:ind w:firstLine="0"/>
        <w:rPr>
          <w:rFonts w:ascii="Arial" w:cs="Arial" w:eastAsia="Arial" w:hAnsi="Arial"/>
          <w:color w:val="222222"/>
          <w:sz w:val="20"/>
          <w:szCs w:val="20"/>
          <w:highlight w:val="white"/>
        </w:rPr>
      </w:pPr>
      <w:r w:rsidDel="00000000" w:rsidR="00000000" w:rsidRPr="00000000">
        <w:rPr>
          <w:rtl w:val="0"/>
        </w:rPr>
        <w:t xml:space="preserve">Both Shangri-La and Premier Inn focus on Corporate Social Responsibility but differ in how they approach this aspect based on their respective markets. Shangri-La is highly into sustainability practices: its major focus area is energy conservation, waste reduction, and community outreach. The company has significantly invested in its "Sustainability Program", among its carbon footprints, reduction, and contributions to the local communities through local hiring and educational ventures</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t xml:space="preserve">(Franco et al., 2020).</w:t>
      </w:r>
      <w:r w:rsidDel="00000000" w:rsidR="00000000" w:rsidRPr="00000000">
        <w:rPr>
          <w:rtl w:val="0"/>
        </w:rPr>
      </w:r>
    </w:p>
    <w:p w:rsidR="00000000" w:rsidDel="00000000" w:rsidP="00000000" w:rsidRDefault="00000000" w:rsidRPr="00000000" w14:paraId="0000004D">
      <w:pPr>
        <w:ind w:firstLine="0"/>
        <w:rPr/>
      </w:pPr>
      <w:bookmarkStart w:colFirst="0" w:colLast="0" w:name="_tyjcwt" w:id="5"/>
      <w:bookmarkEnd w:id="5"/>
      <w:r w:rsidDel="00000000" w:rsidR="00000000" w:rsidRPr="00000000">
        <w:rPr>
          <w:rtl w:val="0"/>
        </w:rPr>
        <w:t xml:space="preserve">Two CSR initiatives are where Premier Inn focuses on sustainability, and even more importantly, engagement in the community; which is not as pivotal as those of Shangri-La. "Force for Good" includes goals to eliminate plastic waste, improve energy efficiency in its properties, and add support for charities in local communities</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t xml:space="preserve">(Achmad and Yulianah, 2022).</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t xml:space="preserve"> Another commendable promise is Premier Inn's ambition to achieve net zero carbon emissions by 2040, and it can already claim to be a step forward in the usage of materials towards a good image among UK consumers</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t xml:space="preserve">(Lee, Yeon, and Song, 2023).</w:t>
      </w:r>
    </w:p>
    <w:p w:rsidR="00000000" w:rsidDel="00000000" w:rsidP="00000000" w:rsidRDefault="00000000" w:rsidRPr="00000000" w14:paraId="0000004E">
      <w:pPr>
        <w:ind w:firstLine="0"/>
        <w:rPr/>
      </w:pPr>
      <w:r w:rsidDel="00000000" w:rsidR="00000000" w:rsidRPr="00000000">
        <w:rPr>
          <w:rtl w:val="0"/>
        </w:rPr>
        <w:t xml:space="preserve">Both companies view CSR as a source of value, with Shangri-La having much more direct financial investment in sustainability simply because its luxury global presence demands a level of corporate responsibility that is greater than that of Premier Inn. The CSR activities of Premier Inn are more focused on efficiencies in operation and the local community's needs, which mirrors Premier Inn's budget market positioning</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t xml:space="preserve">(Rhou and Singal, 2020).</w:t>
      </w:r>
    </w:p>
    <w:p w:rsidR="00000000" w:rsidDel="00000000" w:rsidP="00000000" w:rsidRDefault="00000000" w:rsidRPr="00000000" w14:paraId="0000004F">
      <w:pPr>
        <w:pStyle w:val="Heading1"/>
        <w:ind w:firstLine="0"/>
        <w:rPr/>
      </w:pPr>
      <w:bookmarkStart w:colFirst="0" w:colLast="0" w:name="_3dy6vkm" w:id="6"/>
      <w:bookmarkEnd w:id="6"/>
      <w:r w:rsidDel="00000000" w:rsidR="00000000" w:rsidRPr="00000000">
        <w:rPr>
          <w:rtl w:val="0"/>
        </w:rPr>
        <w:t xml:space="preserve">Recommendation </w:t>
      </w:r>
    </w:p>
    <w:p w:rsidR="00000000" w:rsidDel="00000000" w:rsidP="00000000" w:rsidRDefault="00000000" w:rsidRPr="00000000" w14:paraId="00000050">
      <w:pPr>
        <w:ind w:firstLine="0"/>
        <w:rPr/>
      </w:pPr>
      <w:r w:rsidDel="00000000" w:rsidR="00000000" w:rsidRPr="00000000">
        <w:rPr>
          <w:rtl w:val="0"/>
        </w:rPr>
        <w:t xml:space="preserve">Diversifying its streams of revenue is Shangri-La's best shot. To diversify and take steps that will strengthen its management of the luxury market's volatility, expansion in the wellness and health tourism sector could be helpful because the demand for such products goes up post-pandemic. As such, it would attract a new clientele of health-conscious travellers as well as separate the brand from competitors within the luxury area. The global wellness tourism market is valued to grow 7.5% year on year, making it a hot investment area according to industry reports (Koc, 2019).</w:t>
      </w:r>
    </w:p>
    <w:p w:rsidR="00000000" w:rsidDel="00000000" w:rsidP="00000000" w:rsidRDefault="00000000" w:rsidRPr="00000000" w14:paraId="00000051">
      <w:pPr>
        <w:ind w:firstLine="0"/>
        <w:rPr/>
      </w:pPr>
      <w:r w:rsidDel="00000000" w:rsidR="00000000" w:rsidRPr="00000000">
        <w:rPr>
          <w:rtl w:val="0"/>
        </w:rPr>
        <w:t xml:space="preserve">The new market recommendation for Premier Inn would be to continue with further international expansion and deepen penetration in unexplored European markets. Premier Inn has so far been successful in entering the German market, but other European markets such as Spain and Italy come as possible growth areas since tourism is on the rise and budget accommodations are needed</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t xml:space="preserve">(Sann, Lai, and Chen, 2021).</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t xml:space="preserve"> A strategic entry into those markets would therefore work well for Premier Inn, supported by the model it operates in. The European budget hotel sector has very high growth expectations in the next five years, according to research</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t xml:space="preserve">(Zsarnoczky, 2018).</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ind w:left="720" w:firstLine="0"/>
        <w:rPr/>
      </w:pPr>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ind w:firstLine="0"/>
        <w:rPr/>
      </w:pPr>
      <w:bookmarkStart w:colFirst="0" w:colLast="0" w:name="_1t3h5sf" w:id="7"/>
      <w:bookmarkEnd w:id="7"/>
      <w:r w:rsidDel="00000000" w:rsidR="00000000" w:rsidRPr="00000000">
        <w:rPr>
          <w:rtl w:val="0"/>
        </w:rPr>
        <w:t xml:space="preserve">Conclusion </w:t>
      </w:r>
    </w:p>
    <w:p w:rsidR="00000000" w:rsidDel="00000000" w:rsidP="00000000" w:rsidRDefault="00000000" w:rsidRPr="00000000" w14:paraId="00000055">
      <w:pPr>
        <w:rPr/>
      </w:pPr>
      <w:r w:rsidDel="00000000" w:rsidR="00000000" w:rsidRPr="00000000">
        <w:rPr>
          <w:rtl w:val="0"/>
        </w:rPr>
        <w:t xml:space="preserve">In summary, Shangri-La Hotels and Premier Inn Hotels are two different niches of the hospitality industry, with different problems in terms of both specific financial control issues and market exposure. Shangri-La is focused on luxury and international expansion, so competing in a fragile yet highly competitive category of the market, while Premier Inn have a cost-efficient model, which provides stability and growth opportunities in the budget hotel market. Both companies have a strong commitment to corporate social responsibility, while Shangri-La has a much larger global presence and could offer more investment in sustainability initiatives. Diversifying revenues and exploring new market opportunities would help both companies secure their financial sustainability and adjust themselves better for the future challenges of the industry.</w:t>
      </w:r>
    </w:p>
    <w:p w:rsidR="00000000" w:rsidDel="00000000" w:rsidP="00000000" w:rsidRDefault="00000000" w:rsidRPr="00000000" w14:paraId="00000056">
      <w:pPr>
        <w:ind w:left="720" w:firstLine="0"/>
        <w:rPr/>
      </w:pPr>
      <w:r w:rsidDel="00000000" w:rsidR="00000000" w:rsidRPr="00000000">
        <w:br w:type="page"/>
      </w:r>
      <w:r w:rsidDel="00000000" w:rsidR="00000000" w:rsidRPr="00000000">
        <w:rPr>
          <w:rtl w:val="0"/>
        </w:rPr>
      </w:r>
    </w:p>
    <w:p w:rsidR="00000000" w:rsidDel="00000000" w:rsidP="00000000" w:rsidRDefault="00000000" w:rsidRPr="00000000" w14:paraId="00000057">
      <w:pPr>
        <w:pStyle w:val="Heading1"/>
        <w:ind w:firstLine="0"/>
        <w:rPr/>
      </w:pPr>
      <w:bookmarkStart w:colFirst="0" w:colLast="0" w:name="_4d34og8" w:id="8"/>
      <w:bookmarkEnd w:id="8"/>
      <w:r w:rsidDel="00000000" w:rsidR="00000000" w:rsidRPr="00000000">
        <w:rPr>
          <w:rtl w:val="0"/>
        </w:rPr>
        <w:t xml:space="preserve">References</w:t>
      </w:r>
    </w:p>
    <w:p w:rsidR="00000000" w:rsidDel="00000000" w:rsidP="00000000" w:rsidRDefault="00000000" w:rsidRPr="00000000" w14:paraId="00000058">
      <w:pPr>
        <w:ind w:firstLine="0"/>
        <w:rPr>
          <w:highlight w:val="white"/>
        </w:rPr>
      </w:pPr>
      <w:r w:rsidDel="00000000" w:rsidR="00000000" w:rsidRPr="00000000">
        <w:rPr>
          <w:highlight w:val="white"/>
          <w:rtl w:val="0"/>
        </w:rPr>
        <w:t xml:space="preserve">Achmad, W. and Yulianah, Y., (2022). Corporate social responsibility of the hospitality industry in realizing sustainable tourism development. </w:t>
      </w:r>
      <w:r w:rsidDel="00000000" w:rsidR="00000000" w:rsidRPr="00000000">
        <w:rPr>
          <w:i w:val="1"/>
          <w:highlight w:val="white"/>
          <w:rtl w:val="0"/>
        </w:rPr>
        <w:t xml:space="preserve">Enrichment: Journal of Management</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(2), pp.1610-1616.</w:t>
      </w:r>
    </w:p>
    <w:p w:rsidR="00000000" w:rsidDel="00000000" w:rsidP="00000000" w:rsidRDefault="00000000" w:rsidRPr="00000000" w14:paraId="00000059">
      <w:pPr>
        <w:ind w:firstLine="0"/>
        <w:rPr>
          <w:highlight w:val="white"/>
        </w:rPr>
      </w:pPr>
      <w:r w:rsidDel="00000000" w:rsidR="00000000" w:rsidRPr="00000000">
        <w:rPr>
          <w:highlight w:val="white"/>
          <w:rtl w:val="0"/>
        </w:rPr>
        <w:t xml:space="preserve">Allen, T., Jacob, M., Schultz, N. and Weeks, C., (2019). Premier: The Magazine of the UNLV Harrah College of Hospitality.</w:t>
      </w:r>
    </w:p>
    <w:p w:rsidR="00000000" w:rsidDel="00000000" w:rsidP="00000000" w:rsidRDefault="00000000" w:rsidRPr="00000000" w14:paraId="0000005A">
      <w:pPr>
        <w:ind w:firstLine="0"/>
        <w:rPr>
          <w:highlight w:val="white"/>
        </w:rPr>
      </w:pPr>
      <w:r w:rsidDel="00000000" w:rsidR="00000000" w:rsidRPr="00000000">
        <w:rPr>
          <w:highlight w:val="white"/>
          <w:rtl w:val="0"/>
        </w:rPr>
        <w:t xml:space="preserve">Awang, K.W. and Zulkefli, N.S., (2023). Tourism Planning: Forces of Changes, Processes and Relationship.</w:t>
      </w:r>
    </w:p>
    <w:p w:rsidR="00000000" w:rsidDel="00000000" w:rsidP="00000000" w:rsidRDefault="00000000" w:rsidRPr="00000000" w14:paraId="0000005B">
      <w:pPr>
        <w:ind w:firstLine="0"/>
        <w:rPr>
          <w:highlight w:val="white"/>
        </w:rPr>
      </w:pPr>
      <w:r w:rsidDel="00000000" w:rsidR="00000000" w:rsidRPr="00000000">
        <w:rPr>
          <w:highlight w:val="white"/>
          <w:rtl w:val="0"/>
        </w:rPr>
        <w:t xml:space="preserve">Franco, S., Caroli, M.G., Cappa, F. and Del Chiappa, G., (2020). Are you good enough? CSR, quality management and corporate financial performance in the hospitality industry. </w:t>
      </w:r>
      <w:r w:rsidDel="00000000" w:rsidR="00000000" w:rsidRPr="00000000">
        <w:rPr>
          <w:i w:val="1"/>
          <w:highlight w:val="white"/>
          <w:rtl w:val="0"/>
        </w:rPr>
        <w:t xml:space="preserve">International Journal of Hospitality Management</w:t>
      </w:r>
      <w:r w:rsidDel="00000000" w:rsidR="00000000" w:rsidRPr="00000000">
        <w:rPr>
          <w:highlight w:val="white"/>
          <w:rtl w:val="0"/>
        </w:rPr>
        <w:t xml:space="preserve">, </w:t>
      </w:r>
      <w:r w:rsidDel="00000000" w:rsidR="00000000" w:rsidRPr="00000000">
        <w:rPr>
          <w:i w:val="1"/>
          <w:highlight w:val="white"/>
          <w:rtl w:val="0"/>
        </w:rPr>
        <w:t xml:space="preserve">88</w:t>
      </w:r>
      <w:r w:rsidDel="00000000" w:rsidR="00000000" w:rsidRPr="00000000">
        <w:rPr>
          <w:highlight w:val="white"/>
          <w:rtl w:val="0"/>
        </w:rPr>
        <w:t xml:space="preserve">, p.102395.</w:t>
      </w:r>
    </w:p>
    <w:p w:rsidR="00000000" w:rsidDel="00000000" w:rsidP="00000000" w:rsidRDefault="00000000" w:rsidRPr="00000000" w14:paraId="0000005C">
      <w:pPr>
        <w:ind w:firstLine="0"/>
        <w:rPr>
          <w:highlight w:val="white"/>
        </w:rPr>
      </w:pPr>
      <w:r w:rsidDel="00000000" w:rsidR="00000000" w:rsidRPr="00000000">
        <w:rPr>
          <w:highlight w:val="white"/>
          <w:rtl w:val="0"/>
        </w:rPr>
        <w:t xml:space="preserve">George, R., (2021). </w:t>
      </w:r>
      <w:r w:rsidDel="00000000" w:rsidR="00000000" w:rsidRPr="00000000">
        <w:rPr>
          <w:i w:val="1"/>
          <w:highlight w:val="white"/>
          <w:rtl w:val="0"/>
        </w:rPr>
        <w:t xml:space="preserve">Marketing tourism and hospitality: Concepts and cases</w:t>
      </w:r>
      <w:r w:rsidDel="00000000" w:rsidR="00000000" w:rsidRPr="00000000">
        <w:rPr>
          <w:highlight w:val="white"/>
          <w:rtl w:val="0"/>
        </w:rPr>
        <w:t xml:space="preserve">. Springer Nature.</w:t>
      </w:r>
    </w:p>
    <w:p w:rsidR="00000000" w:rsidDel="00000000" w:rsidP="00000000" w:rsidRDefault="00000000" w:rsidRPr="00000000" w14:paraId="0000005D">
      <w:pPr>
        <w:rPr/>
      </w:pPr>
      <w:r w:rsidDel="00000000" w:rsidR="00000000" w:rsidRPr="00000000">
        <w:rPr>
          <w:highlight w:val="white"/>
          <w:rtl w:val="0"/>
        </w:rPr>
        <w:t xml:space="preserve">Giousmpasoglou, C. and Hua, T.T., (2020). The use of self-service technologies in budget hotels: the case of Bournemouth. </w:t>
      </w:r>
      <w:r w:rsidDel="00000000" w:rsidR="00000000" w:rsidRPr="00000000">
        <w:rPr>
          <w:i w:val="1"/>
          <w:highlight w:val="white"/>
          <w:rtl w:val="0"/>
        </w:rPr>
        <w:t xml:space="preserve">European Journal of Tourism, Hospitality and Recreation</w:t>
      </w:r>
      <w:r w:rsidDel="00000000" w:rsidR="00000000" w:rsidRPr="00000000">
        <w:rPr>
          <w:highlight w:val="white"/>
          <w:rtl w:val="0"/>
        </w:rPr>
        <w:t xml:space="preserve">, </w:t>
      </w:r>
      <w:r w:rsidDel="00000000" w:rsidR="00000000" w:rsidRPr="00000000">
        <w:rPr>
          <w:i w:val="1"/>
          <w:highlight w:val="white"/>
          <w:rtl w:val="0"/>
        </w:rPr>
        <w:t xml:space="preserve">10</w:t>
      </w:r>
      <w:r w:rsidDel="00000000" w:rsidR="00000000" w:rsidRPr="00000000">
        <w:rPr>
          <w:highlight w:val="white"/>
          <w:rtl w:val="0"/>
        </w:rPr>
        <w:t xml:space="preserve">(3), pp.251-261.</w:t>
      </w:r>
      <w:r w:rsidDel="00000000" w:rsidR="00000000" w:rsidRPr="00000000">
        <w:rPr>
          <w:rtl w:val="0"/>
        </w:rPr>
      </w:r>
    </w:p>
    <w:p w:rsidR="00000000" w:rsidDel="00000000" w:rsidP="00000000" w:rsidRDefault="00000000" w:rsidRPr="00000000" w14:paraId="0000005E">
      <w:pPr>
        <w:ind w:firstLine="0"/>
        <w:rPr>
          <w:highlight w:val="white"/>
        </w:rPr>
      </w:pPr>
      <w:r w:rsidDel="00000000" w:rsidR="00000000" w:rsidRPr="00000000">
        <w:rPr>
          <w:highlight w:val="white"/>
          <w:rtl w:val="0"/>
        </w:rPr>
        <w:t xml:space="preserve">Hasan, N.A., Abd Rahim, M., Ahmad, S.H. and Meliza, M., (2022). Digitization of business for small and medium-sized enterprises (SMEs). </w:t>
      </w:r>
      <w:r w:rsidDel="00000000" w:rsidR="00000000" w:rsidRPr="00000000">
        <w:rPr>
          <w:i w:val="1"/>
          <w:highlight w:val="white"/>
          <w:rtl w:val="0"/>
        </w:rPr>
        <w:t xml:space="preserve">Environment-Behaviour Proceedings Journal</w:t>
      </w:r>
      <w:r w:rsidDel="00000000" w:rsidR="00000000" w:rsidRPr="00000000">
        <w:rPr>
          <w:highlight w:val="white"/>
          <w:rtl w:val="0"/>
        </w:rPr>
        <w:t xml:space="preserve">, </w:t>
      </w:r>
      <w:r w:rsidDel="00000000" w:rsidR="00000000" w:rsidRPr="00000000">
        <w:rPr>
          <w:i w:val="1"/>
          <w:highlight w:val="white"/>
          <w:rtl w:val="0"/>
        </w:rPr>
        <w:t xml:space="preserve">7</w:t>
      </w:r>
      <w:r w:rsidDel="00000000" w:rsidR="00000000" w:rsidRPr="00000000">
        <w:rPr>
          <w:highlight w:val="white"/>
          <w:rtl w:val="0"/>
        </w:rPr>
        <w:t xml:space="preserve">(19), pp.11-16.</w:t>
      </w:r>
    </w:p>
    <w:p w:rsidR="00000000" w:rsidDel="00000000" w:rsidP="00000000" w:rsidRDefault="00000000" w:rsidRPr="00000000" w14:paraId="0000005F">
      <w:pPr>
        <w:ind w:firstLine="0"/>
        <w:rPr>
          <w:highlight w:val="white"/>
        </w:rPr>
      </w:pPr>
      <w:r w:rsidDel="00000000" w:rsidR="00000000" w:rsidRPr="00000000">
        <w:rPr>
          <w:highlight w:val="white"/>
          <w:rtl w:val="0"/>
        </w:rPr>
        <w:t xml:space="preserve">JIN, H., (2022). The Myth of Shangri-La and Its Counter-discourses:(Anti-) Utopian Representations of China’s Southwest Frontier in the Twenty-First Century. </w:t>
      </w:r>
      <w:r w:rsidDel="00000000" w:rsidR="00000000" w:rsidRPr="00000000">
        <w:rPr>
          <w:i w:val="1"/>
          <w:highlight w:val="white"/>
          <w:rtl w:val="0"/>
        </w:rPr>
        <w:t xml:space="preserve">Modern Chinese Literature and Culture</w:t>
      </w:r>
      <w:r w:rsidDel="00000000" w:rsidR="00000000" w:rsidRPr="00000000">
        <w:rPr>
          <w:highlight w:val="white"/>
          <w:rtl w:val="0"/>
        </w:rPr>
        <w:t xml:space="preserve">, </w:t>
      </w:r>
      <w:r w:rsidDel="00000000" w:rsidR="00000000" w:rsidRPr="00000000">
        <w:rPr>
          <w:i w:val="1"/>
          <w:highlight w:val="white"/>
          <w:rtl w:val="0"/>
        </w:rPr>
        <w:t xml:space="preserve">34</w:t>
      </w:r>
      <w:r w:rsidDel="00000000" w:rsidR="00000000" w:rsidRPr="00000000">
        <w:rPr>
          <w:highlight w:val="white"/>
          <w:rtl w:val="0"/>
        </w:rPr>
        <w:t xml:space="preserve">(1), pp.202-237.</w:t>
      </w:r>
    </w:p>
    <w:p w:rsidR="00000000" w:rsidDel="00000000" w:rsidP="00000000" w:rsidRDefault="00000000" w:rsidRPr="00000000" w14:paraId="00000060">
      <w:pPr>
        <w:ind w:firstLine="0"/>
        <w:rPr>
          <w:highlight w:val="white"/>
        </w:rPr>
      </w:pPr>
      <w:r w:rsidDel="00000000" w:rsidR="00000000" w:rsidRPr="00000000">
        <w:rPr>
          <w:highlight w:val="white"/>
          <w:rtl w:val="0"/>
        </w:rPr>
        <w:t xml:space="preserve">Jones, P. and Comfort, D., (2019). Sustainable development goals and the world’s leading hotel groups. </w:t>
      </w:r>
      <w:r w:rsidDel="00000000" w:rsidR="00000000" w:rsidRPr="00000000">
        <w:rPr>
          <w:i w:val="1"/>
          <w:highlight w:val="white"/>
          <w:rtl w:val="0"/>
        </w:rPr>
        <w:t xml:space="preserve">Athens Journal of Tourism</w:t>
      </w:r>
      <w:r w:rsidDel="00000000" w:rsidR="00000000" w:rsidRPr="00000000">
        <w:rPr>
          <w:highlight w:val="white"/>
          <w:rtl w:val="0"/>
        </w:rPr>
        <w:t xml:space="preserve">, </w:t>
      </w:r>
      <w:r w:rsidDel="00000000" w:rsidR="00000000" w:rsidRPr="00000000">
        <w:rPr>
          <w:i w:val="1"/>
          <w:highlight w:val="white"/>
          <w:rtl w:val="0"/>
        </w:rPr>
        <w:t xml:space="preserve">6</w:t>
      </w:r>
      <w:r w:rsidDel="00000000" w:rsidR="00000000" w:rsidRPr="00000000">
        <w:rPr>
          <w:highlight w:val="white"/>
          <w:rtl w:val="0"/>
        </w:rPr>
        <w:t xml:space="preserve">(1), pp.1-14.</w:t>
      </w:r>
    </w:p>
    <w:p w:rsidR="00000000" w:rsidDel="00000000" w:rsidP="00000000" w:rsidRDefault="00000000" w:rsidRPr="00000000" w14:paraId="00000061">
      <w:pPr>
        <w:ind w:firstLine="0"/>
        <w:rPr>
          <w:highlight w:val="white"/>
        </w:rPr>
      </w:pPr>
      <w:r w:rsidDel="00000000" w:rsidR="00000000" w:rsidRPr="00000000">
        <w:rPr>
          <w:highlight w:val="white"/>
          <w:rtl w:val="0"/>
        </w:rPr>
        <w:t xml:space="preserve">Koc, E., (2019). Service failures and recovery in hospitality and tourism: A review of literature and recommendations for future research. </w:t>
      </w:r>
      <w:r w:rsidDel="00000000" w:rsidR="00000000" w:rsidRPr="00000000">
        <w:rPr>
          <w:i w:val="1"/>
          <w:highlight w:val="white"/>
          <w:rtl w:val="0"/>
        </w:rPr>
        <w:t xml:space="preserve">Journal of Hospitality Marketing &amp; Management</w:t>
      </w:r>
      <w:r w:rsidDel="00000000" w:rsidR="00000000" w:rsidRPr="00000000">
        <w:rPr>
          <w:highlight w:val="white"/>
          <w:rtl w:val="0"/>
        </w:rPr>
        <w:t xml:space="preserve">, </w:t>
      </w:r>
      <w:r w:rsidDel="00000000" w:rsidR="00000000" w:rsidRPr="00000000">
        <w:rPr>
          <w:i w:val="1"/>
          <w:highlight w:val="white"/>
          <w:rtl w:val="0"/>
        </w:rPr>
        <w:t xml:space="preserve">28</w:t>
      </w:r>
      <w:r w:rsidDel="00000000" w:rsidR="00000000" w:rsidRPr="00000000">
        <w:rPr>
          <w:highlight w:val="white"/>
          <w:rtl w:val="0"/>
        </w:rPr>
        <w:t xml:space="preserve">(5), pp.513-537.</w:t>
      </w:r>
    </w:p>
    <w:p w:rsidR="00000000" w:rsidDel="00000000" w:rsidP="00000000" w:rsidRDefault="00000000" w:rsidRPr="00000000" w14:paraId="00000062">
      <w:pPr>
        <w:ind w:firstLine="0"/>
        <w:rPr>
          <w:highlight w:val="white"/>
        </w:rPr>
      </w:pPr>
      <w:r w:rsidDel="00000000" w:rsidR="00000000" w:rsidRPr="00000000">
        <w:rPr>
          <w:highlight w:val="white"/>
          <w:rtl w:val="0"/>
        </w:rPr>
        <w:t xml:space="preserve">Kushniruk, H., (2023). A STRONG BRAND IS A COMPETITIVE ADVANTAGE IN THE HOTEL BUSINESS. </w:t>
      </w:r>
      <w:r w:rsidDel="00000000" w:rsidR="00000000" w:rsidRPr="00000000">
        <w:rPr>
          <w:i w:val="1"/>
          <w:highlight w:val="white"/>
          <w:rtl w:val="0"/>
        </w:rPr>
        <w:t xml:space="preserve">Publishing House “Baltija Publishing”</w:t>
      </w:r>
      <w:r w:rsidDel="00000000" w:rsidR="00000000" w:rsidRPr="00000000">
        <w:rPr>
          <w:highlight w:val="white"/>
          <w:rtl w:val="0"/>
        </w:rPr>
        <w:t xml:space="preserve">.</w:t>
      </w:r>
    </w:p>
    <w:p w:rsidR="00000000" w:rsidDel="00000000" w:rsidP="00000000" w:rsidRDefault="00000000" w:rsidRPr="00000000" w14:paraId="00000063">
      <w:pPr>
        <w:ind w:firstLine="0"/>
        <w:rPr>
          <w:highlight w:val="white"/>
        </w:rPr>
      </w:pPr>
      <w:r w:rsidDel="00000000" w:rsidR="00000000" w:rsidRPr="00000000">
        <w:rPr>
          <w:highlight w:val="white"/>
          <w:rtl w:val="0"/>
        </w:rPr>
        <w:t xml:space="preserve">Lee, S., Yeon, J. and Song, H.J., (2023). Current status and future perspective of the link of corporate social responsibility–corporate financial performance in the tourism and hospitality industry. </w:t>
      </w:r>
      <w:r w:rsidDel="00000000" w:rsidR="00000000" w:rsidRPr="00000000">
        <w:rPr>
          <w:i w:val="1"/>
          <w:highlight w:val="white"/>
          <w:rtl w:val="0"/>
        </w:rPr>
        <w:t xml:space="preserve">Tourism Economics</w:t>
      </w:r>
      <w:r w:rsidDel="00000000" w:rsidR="00000000" w:rsidRPr="00000000">
        <w:rPr>
          <w:highlight w:val="white"/>
          <w:rtl w:val="0"/>
        </w:rPr>
        <w:t xml:space="preserve">, </w:t>
      </w:r>
      <w:r w:rsidDel="00000000" w:rsidR="00000000" w:rsidRPr="00000000">
        <w:rPr>
          <w:i w:val="1"/>
          <w:highlight w:val="white"/>
          <w:rtl w:val="0"/>
        </w:rPr>
        <w:t xml:space="preserve">29</w:t>
      </w:r>
      <w:r w:rsidDel="00000000" w:rsidR="00000000" w:rsidRPr="00000000">
        <w:rPr>
          <w:highlight w:val="white"/>
          <w:rtl w:val="0"/>
        </w:rPr>
        <w:t xml:space="preserve">(7), pp.1703-1735.</w:t>
      </w:r>
    </w:p>
    <w:p w:rsidR="00000000" w:rsidDel="00000000" w:rsidP="00000000" w:rsidRDefault="00000000" w:rsidRPr="00000000" w14:paraId="00000064">
      <w:pPr>
        <w:ind w:firstLine="0"/>
        <w:rPr>
          <w:highlight w:val="white"/>
        </w:rPr>
      </w:pPr>
      <w:r w:rsidDel="00000000" w:rsidR="00000000" w:rsidRPr="00000000">
        <w:rPr>
          <w:highlight w:val="white"/>
          <w:rtl w:val="0"/>
        </w:rPr>
        <w:t xml:space="preserve">Marinakou, E. and Giousmpasoglou, C., (2019). Talent management and retention strategies in luxury hotels: evidence from four countries.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 </w:t>
      </w:r>
      <w:r w:rsidDel="00000000" w:rsidR="00000000" w:rsidRPr="00000000">
        <w:rPr>
          <w:i w:val="1"/>
          <w:highlight w:val="white"/>
          <w:rtl w:val="0"/>
        </w:rPr>
        <w:t xml:space="preserve">31</w:t>
      </w:r>
      <w:r w:rsidDel="00000000" w:rsidR="00000000" w:rsidRPr="00000000">
        <w:rPr>
          <w:highlight w:val="white"/>
          <w:rtl w:val="0"/>
        </w:rPr>
        <w:t xml:space="preserve">(10), pp.3855-3878.</w:t>
      </w:r>
    </w:p>
    <w:p w:rsidR="00000000" w:rsidDel="00000000" w:rsidP="00000000" w:rsidRDefault="00000000" w:rsidRPr="00000000" w14:paraId="00000065">
      <w:pPr>
        <w:ind w:firstLine="0"/>
        <w:rPr>
          <w:highlight w:val="white"/>
        </w:rPr>
      </w:pPr>
      <w:r w:rsidDel="00000000" w:rsidR="00000000" w:rsidRPr="00000000">
        <w:rPr>
          <w:highlight w:val="white"/>
          <w:rtl w:val="0"/>
        </w:rPr>
        <w:t xml:space="preserve">Nain, A., (2018). A study on major challenges faced by the hotel industry globally. </w:t>
      </w:r>
      <w:r w:rsidDel="00000000" w:rsidR="00000000" w:rsidRPr="00000000">
        <w:rPr>
          <w:i w:val="1"/>
          <w:highlight w:val="white"/>
          <w:rtl w:val="0"/>
        </w:rPr>
        <w:t xml:space="preserve">International Journal of Creative Research Thoughts</w:t>
      </w:r>
      <w:r w:rsidDel="00000000" w:rsidR="00000000" w:rsidRPr="00000000">
        <w:rPr>
          <w:highlight w:val="white"/>
          <w:rtl w:val="0"/>
        </w:rPr>
        <w:t xml:space="preserve">, </w:t>
      </w:r>
      <w:r w:rsidDel="00000000" w:rsidR="00000000" w:rsidRPr="00000000">
        <w:rPr>
          <w:i w:val="1"/>
          <w:highlight w:val="white"/>
          <w:rtl w:val="0"/>
        </w:rPr>
        <w:t xml:space="preserve">6</w:t>
      </w:r>
      <w:r w:rsidDel="00000000" w:rsidR="00000000" w:rsidRPr="00000000">
        <w:rPr>
          <w:highlight w:val="white"/>
          <w:rtl w:val="0"/>
        </w:rPr>
        <w:t xml:space="preserve">(1), pp.561-571.</w:t>
      </w:r>
    </w:p>
    <w:p w:rsidR="00000000" w:rsidDel="00000000" w:rsidP="00000000" w:rsidRDefault="00000000" w:rsidRPr="00000000" w14:paraId="00000066">
      <w:pPr>
        <w:ind w:firstLine="0"/>
        <w:rPr>
          <w:highlight w:val="white"/>
        </w:rPr>
      </w:pPr>
      <w:r w:rsidDel="00000000" w:rsidR="00000000" w:rsidRPr="00000000">
        <w:rPr>
          <w:highlight w:val="white"/>
          <w:rtl w:val="0"/>
        </w:rPr>
        <w:t xml:space="preserve">Nalley, M. and Gregory, A., (2021). A Case for Change, Market Segmentation and Brand Management. </w:t>
      </w:r>
      <w:r w:rsidDel="00000000" w:rsidR="00000000" w:rsidRPr="00000000">
        <w:rPr>
          <w:i w:val="1"/>
          <w:highlight w:val="white"/>
          <w:rtl w:val="0"/>
        </w:rPr>
        <w:t xml:space="preserve">Journal of Hospitality &amp; Tourism Cases</w:t>
      </w:r>
      <w:r w:rsidDel="00000000" w:rsidR="00000000" w:rsidRPr="00000000">
        <w:rPr>
          <w:highlight w:val="white"/>
          <w:rtl w:val="0"/>
        </w:rPr>
        <w:t xml:space="preserve">, </w:t>
      </w:r>
      <w:r w:rsidDel="00000000" w:rsidR="00000000" w:rsidRPr="00000000">
        <w:rPr>
          <w:i w:val="1"/>
          <w:highlight w:val="white"/>
          <w:rtl w:val="0"/>
        </w:rPr>
        <w:t xml:space="preserve">9</w:t>
      </w:r>
      <w:r w:rsidDel="00000000" w:rsidR="00000000" w:rsidRPr="00000000">
        <w:rPr>
          <w:highlight w:val="white"/>
          <w:rtl w:val="0"/>
        </w:rPr>
        <w:t xml:space="preserve">(2), pp.60-70.</w:t>
      </w:r>
    </w:p>
    <w:p w:rsidR="00000000" w:rsidDel="00000000" w:rsidP="00000000" w:rsidRDefault="00000000" w:rsidRPr="00000000" w14:paraId="00000067">
      <w:pPr>
        <w:ind w:firstLine="0"/>
        <w:rPr>
          <w:highlight w:val="white"/>
        </w:rPr>
      </w:pPr>
      <w:r w:rsidDel="00000000" w:rsidR="00000000" w:rsidRPr="00000000">
        <w:rPr>
          <w:highlight w:val="white"/>
          <w:rtl w:val="0"/>
        </w:rPr>
        <w:t xml:space="preserve">Peng, N. and Chen, A., (2019). Examining consumers’ luxury hotel stay repurchase intentions-incorporating a luxury hotel brand attachment variable into a luxury consumption value model.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 </w:t>
      </w:r>
      <w:r w:rsidDel="00000000" w:rsidR="00000000" w:rsidRPr="00000000">
        <w:rPr>
          <w:i w:val="1"/>
          <w:highlight w:val="white"/>
          <w:rtl w:val="0"/>
        </w:rPr>
        <w:t xml:space="preserve">31</w:t>
      </w:r>
      <w:r w:rsidDel="00000000" w:rsidR="00000000" w:rsidRPr="00000000">
        <w:rPr>
          <w:highlight w:val="white"/>
          <w:rtl w:val="0"/>
        </w:rPr>
        <w:t xml:space="preserve">(3), pp.1348-1366.</w:t>
      </w:r>
    </w:p>
    <w:p w:rsidR="00000000" w:rsidDel="00000000" w:rsidP="00000000" w:rsidRDefault="00000000" w:rsidRPr="00000000" w14:paraId="00000068">
      <w:pPr>
        <w:ind w:firstLine="0"/>
        <w:rPr>
          <w:highlight w:val="white"/>
        </w:rPr>
      </w:pPr>
      <w:r w:rsidDel="00000000" w:rsidR="00000000" w:rsidRPr="00000000">
        <w:rPr>
          <w:highlight w:val="white"/>
          <w:rtl w:val="0"/>
        </w:rPr>
        <w:t xml:space="preserve">Rhou, Y. and Singal, M., (2020). A review of the business case for CSR in the hospitality industry. </w:t>
      </w:r>
      <w:r w:rsidDel="00000000" w:rsidR="00000000" w:rsidRPr="00000000">
        <w:rPr>
          <w:i w:val="1"/>
          <w:highlight w:val="white"/>
          <w:rtl w:val="0"/>
        </w:rPr>
        <w:t xml:space="preserve">International Journal of Hospitality Management</w:t>
      </w:r>
      <w:r w:rsidDel="00000000" w:rsidR="00000000" w:rsidRPr="00000000">
        <w:rPr>
          <w:highlight w:val="white"/>
          <w:rtl w:val="0"/>
        </w:rPr>
        <w:t xml:space="preserve">, </w:t>
      </w:r>
      <w:r w:rsidDel="00000000" w:rsidR="00000000" w:rsidRPr="00000000">
        <w:rPr>
          <w:i w:val="1"/>
          <w:highlight w:val="white"/>
          <w:rtl w:val="0"/>
        </w:rPr>
        <w:t xml:space="preserve">84</w:t>
      </w:r>
      <w:r w:rsidDel="00000000" w:rsidR="00000000" w:rsidRPr="00000000">
        <w:rPr>
          <w:highlight w:val="white"/>
          <w:rtl w:val="0"/>
        </w:rPr>
        <w:t xml:space="preserve">, p.102330.</w:t>
      </w:r>
    </w:p>
    <w:p w:rsidR="00000000" w:rsidDel="00000000" w:rsidP="00000000" w:rsidRDefault="00000000" w:rsidRPr="00000000" w14:paraId="00000069">
      <w:pPr>
        <w:ind w:firstLine="0"/>
        <w:rPr>
          <w:highlight w:val="white"/>
        </w:rPr>
      </w:pPr>
      <w:r w:rsidDel="00000000" w:rsidR="00000000" w:rsidRPr="00000000">
        <w:rPr>
          <w:highlight w:val="white"/>
          <w:rtl w:val="0"/>
        </w:rPr>
        <w:t xml:space="preserve">Sann, R., Lai, P.C. and Chen, C.T., (2021). Review papers on eWOM: prospects for the hospitality industry. </w:t>
      </w:r>
      <w:r w:rsidDel="00000000" w:rsidR="00000000" w:rsidRPr="00000000">
        <w:rPr>
          <w:i w:val="1"/>
          <w:highlight w:val="white"/>
          <w:rtl w:val="0"/>
        </w:rPr>
        <w:t xml:space="preserve">Anatolia</w:t>
      </w:r>
      <w:r w:rsidDel="00000000" w:rsidR="00000000" w:rsidRPr="00000000">
        <w:rPr>
          <w:highlight w:val="white"/>
          <w:rtl w:val="0"/>
        </w:rPr>
        <w:t xml:space="preserve">, </w:t>
      </w:r>
      <w:r w:rsidDel="00000000" w:rsidR="00000000" w:rsidRPr="00000000">
        <w:rPr>
          <w:i w:val="1"/>
          <w:highlight w:val="white"/>
          <w:rtl w:val="0"/>
        </w:rPr>
        <w:t xml:space="preserve">32</w:t>
      </w:r>
      <w:r w:rsidDel="00000000" w:rsidR="00000000" w:rsidRPr="00000000">
        <w:rPr>
          <w:highlight w:val="white"/>
          <w:rtl w:val="0"/>
        </w:rPr>
        <w:t xml:space="preserve">(2), pp.177-206.</w:t>
      </w:r>
    </w:p>
    <w:p w:rsidR="00000000" w:rsidDel="00000000" w:rsidP="00000000" w:rsidRDefault="00000000" w:rsidRPr="00000000" w14:paraId="0000006A">
      <w:pPr>
        <w:ind w:firstLine="0"/>
        <w:rPr>
          <w:highlight w:val="white"/>
        </w:rPr>
      </w:pPr>
      <w:r w:rsidDel="00000000" w:rsidR="00000000" w:rsidRPr="00000000">
        <w:rPr>
          <w:highlight w:val="white"/>
          <w:rtl w:val="0"/>
        </w:rPr>
        <w:t xml:space="preserve">Su, T., Spicer, R.A., Wu, F.X., Farnsworth, A., Huang, J., Del Rio, C., Deng, T., Ding, L., Deng, W.Y.D., Huang, Y.J. and Hughes, A., (2020). A Middle Eocene lowland humid subtropical “Shangri-La” ecosystem in central Tibet. </w:t>
      </w:r>
      <w:r w:rsidDel="00000000" w:rsidR="00000000" w:rsidRPr="00000000">
        <w:rPr>
          <w:i w:val="1"/>
          <w:highlight w:val="white"/>
          <w:rtl w:val="0"/>
        </w:rPr>
        <w:t xml:space="preserve">Proceedings of the National Academy of Sciences</w:t>
      </w:r>
      <w:r w:rsidDel="00000000" w:rsidR="00000000" w:rsidRPr="00000000">
        <w:rPr>
          <w:highlight w:val="white"/>
          <w:rtl w:val="0"/>
        </w:rPr>
        <w:t xml:space="preserve">, </w:t>
      </w:r>
      <w:r w:rsidDel="00000000" w:rsidR="00000000" w:rsidRPr="00000000">
        <w:rPr>
          <w:i w:val="1"/>
          <w:highlight w:val="white"/>
          <w:rtl w:val="0"/>
        </w:rPr>
        <w:t xml:space="preserve">117</w:t>
      </w:r>
      <w:r w:rsidDel="00000000" w:rsidR="00000000" w:rsidRPr="00000000">
        <w:rPr>
          <w:highlight w:val="white"/>
          <w:rtl w:val="0"/>
        </w:rPr>
        <w:t xml:space="preserve">(52), pp.32989-32995.</w:t>
      </w:r>
    </w:p>
    <w:p w:rsidR="00000000" w:rsidDel="00000000" w:rsidP="00000000" w:rsidRDefault="00000000" w:rsidRPr="00000000" w14:paraId="0000006B">
      <w:pPr>
        <w:rPr/>
      </w:pPr>
      <w:r w:rsidDel="00000000" w:rsidR="00000000" w:rsidRPr="00000000">
        <w:rPr>
          <w:highlight w:val="white"/>
          <w:rtl w:val="0"/>
        </w:rPr>
        <w:t xml:space="preserve">Tam, S.S., Fong, L.H.N. and Law, R., (2022). Management response to online review: The case of Hong Kong luxury hotels. In </w:t>
      </w:r>
      <w:r w:rsidDel="00000000" w:rsidR="00000000" w:rsidRPr="00000000">
        <w:rPr>
          <w:i w:val="1"/>
          <w:highlight w:val="white"/>
          <w:rtl w:val="0"/>
        </w:rPr>
        <w:t xml:space="preserve">Information and Communication Technologies in Tourism 2022: Proceedings of the ENTER 2022 eTourism Conference, January 11–14, 2022</w:t>
      </w:r>
      <w:r w:rsidDel="00000000" w:rsidR="00000000" w:rsidRPr="00000000">
        <w:rPr>
          <w:highlight w:val="white"/>
          <w:rtl w:val="0"/>
        </w:rPr>
        <w:t xml:space="preserve"> (pp. 123-133). Springer International Publishing.</w:t>
      </w:r>
      <w:r w:rsidDel="00000000" w:rsidR="00000000" w:rsidRPr="00000000">
        <w:rPr>
          <w:rtl w:val="0"/>
        </w:rPr>
      </w:r>
    </w:p>
    <w:p w:rsidR="00000000" w:rsidDel="00000000" w:rsidP="00000000" w:rsidRDefault="00000000" w:rsidRPr="00000000" w14:paraId="0000006C">
      <w:pPr>
        <w:ind w:firstLine="0"/>
        <w:rPr>
          <w:highlight w:val="white"/>
        </w:rPr>
      </w:pPr>
      <w:r w:rsidDel="00000000" w:rsidR="00000000" w:rsidRPr="00000000">
        <w:rPr>
          <w:highlight w:val="white"/>
          <w:rtl w:val="0"/>
        </w:rPr>
        <w:t xml:space="preserve">Zsarnoczky, M., (2018). The digital future of the tourism &amp; hospitality industry. </w:t>
      </w:r>
      <w:r w:rsidDel="00000000" w:rsidR="00000000" w:rsidRPr="00000000">
        <w:rPr>
          <w:i w:val="1"/>
          <w:highlight w:val="white"/>
          <w:rtl w:val="0"/>
        </w:rPr>
        <w:t xml:space="preserve">Boston Hospitality Review</w:t>
      </w:r>
      <w:r w:rsidDel="00000000" w:rsidR="00000000" w:rsidRPr="00000000">
        <w:rPr>
          <w:highlight w:val="white"/>
          <w:rtl w:val="0"/>
        </w:rPr>
        <w:t xml:space="preserve">, </w:t>
      </w:r>
      <w:r w:rsidDel="00000000" w:rsidR="00000000" w:rsidRPr="00000000">
        <w:rPr>
          <w:i w:val="1"/>
          <w:highlight w:val="white"/>
          <w:rtl w:val="0"/>
        </w:rPr>
        <w:t xml:space="preserve">6</w:t>
      </w:r>
      <w:r w:rsidDel="00000000" w:rsidR="00000000" w:rsidRPr="00000000">
        <w:rPr>
          <w:highlight w:val="white"/>
          <w:rtl w:val="0"/>
        </w:rPr>
        <w:t xml:space="preserve">, pp.1-9.</w:t>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sz w:val="36"/>
      <w:szCs w:val="36"/>
    </w:rPr>
  </w:style>
  <w:style w:type="paragraph" w:styleId="Heading2">
    <w:name w:val="heading 2"/>
    <w:basedOn w:val="Normal"/>
    <w:next w:val="Normal"/>
    <w:pPr/>
    <w:rPr>
      <w:b w:val="1"/>
      <w:sz w:val="32"/>
      <w:szCs w:val="32"/>
    </w:rPr>
  </w:style>
  <w:style w:type="paragraph" w:styleId="Heading3">
    <w:name w:val="heading 3"/>
    <w:basedOn w:val="Normal"/>
    <w:next w:val="Normal"/>
    <w:pPr>
      <w:keepNext w:val="1"/>
      <w:keepLines w:val="1"/>
      <w:spacing w:before="40" w:lineRule="auto"/>
    </w:pPr>
    <w:rPr>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z w:val="56"/>
      <w:szCs w:val="56"/>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1.xml"/><Relationship Id="rId12" Type="http://schemas.openxmlformats.org/officeDocument/2006/relationships/footer" Target="footer2.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