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37D7D7" w14:textId="77777777" w:rsidR="00131BD8" w:rsidRDefault="00131BD8">
      <w:pPr>
        <w:rPr>
          <w:b/>
          <w:i/>
        </w:rPr>
      </w:pPr>
    </w:p>
    <w:p w14:paraId="7C604DD6" w14:textId="77777777" w:rsidR="00131BD8" w:rsidRDefault="00131BD8">
      <w:pPr>
        <w:rPr>
          <w:b/>
          <w:i/>
        </w:rPr>
      </w:pPr>
    </w:p>
    <w:p w14:paraId="1596F8D1" w14:textId="77777777" w:rsidR="00131BD8" w:rsidRDefault="00131BD8">
      <w:pPr>
        <w:rPr>
          <w:b/>
          <w:i/>
        </w:rPr>
      </w:pPr>
    </w:p>
    <w:p w14:paraId="5BD416F5" w14:textId="77777777" w:rsidR="00131BD8" w:rsidRDefault="00131BD8">
      <w:pPr>
        <w:rPr>
          <w:b/>
          <w:i/>
        </w:rPr>
      </w:pPr>
    </w:p>
    <w:p w14:paraId="72819536" w14:textId="77777777" w:rsidR="00131BD8" w:rsidRDefault="00131BD8">
      <w:pPr>
        <w:rPr>
          <w:b/>
          <w:i/>
        </w:rPr>
      </w:pPr>
    </w:p>
    <w:p w14:paraId="70461B25" w14:textId="77777777" w:rsidR="00131BD8" w:rsidRDefault="00131BD8">
      <w:pPr>
        <w:rPr>
          <w:b/>
          <w:i/>
        </w:rPr>
      </w:pPr>
    </w:p>
    <w:p w14:paraId="4C8C5540" w14:textId="77777777" w:rsidR="00131BD8" w:rsidRDefault="00131BD8">
      <w:pPr>
        <w:rPr>
          <w:b/>
          <w:i/>
        </w:rPr>
      </w:pPr>
    </w:p>
    <w:p w14:paraId="3EAF4700" w14:textId="77777777" w:rsidR="00131BD8" w:rsidRDefault="00131BD8">
      <w:pPr>
        <w:rPr>
          <w:b/>
          <w:i/>
        </w:rPr>
      </w:pPr>
    </w:p>
    <w:tbl>
      <w:tblPr>
        <w:tblStyle w:val="a"/>
        <w:tblW w:w="7980" w:type="dxa"/>
        <w:tblInd w:w="5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90"/>
        <w:gridCol w:w="4890"/>
      </w:tblGrid>
      <w:tr w:rsidR="00131BD8" w14:paraId="5C92700A" w14:textId="77777777">
        <w:tc>
          <w:tcPr>
            <w:tcW w:w="3090" w:type="dxa"/>
            <w:shd w:val="clear" w:color="auto" w:fill="D9D9D9"/>
          </w:tcPr>
          <w:p w14:paraId="6543A12A" w14:textId="77777777" w:rsidR="00131BD8" w:rsidRDefault="00855E82">
            <w:pPr>
              <w:spacing w:before="120" w:after="120"/>
              <w:rPr>
                <w:b/>
                <w:sz w:val="28"/>
                <w:szCs w:val="28"/>
              </w:rPr>
            </w:pPr>
            <w:r>
              <w:rPr>
                <w:b/>
                <w:sz w:val="28"/>
                <w:szCs w:val="28"/>
              </w:rPr>
              <w:t>Programme:</w:t>
            </w:r>
          </w:p>
        </w:tc>
        <w:tc>
          <w:tcPr>
            <w:tcW w:w="4890" w:type="dxa"/>
          </w:tcPr>
          <w:p w14:paraId="6E8AC41D" w14:textId="77777777" w:rsidR="00131BD8" w:rsidRDefault="00855E82">
            <w:pPr>
              <w:spacing w:before="120" w:after="120"/>
              <w:rPr>
                <w:b/>
                <w:sz w:val="28"/>
                <w:szCs w:val="28"/>
              </w:rPr>
            </w:pPr>
            <w:r>
              <w:rPr>
                <w:b/>
                <w:sz w:val="28"/>
                <w:szCs w:val="28"/>
              </w:rPr>
              <w:t>BA (</w:t>
            </w:r>
            <w:proofErr w:type="spellStart"/>
            <w:r>
              <w:rPr>
                <w:b/>
                <w:sz w:val="28"/>
                <w:szCs w:val="28"/>
              </w:rPr>
              <w:t>Hons</w:t>
            </w:r>
            <w:proofErr w:type="spellEnd"/>
            <w:r>
              <w:rPr>
                <w:b/>
                <w:sz w:val="28"/>
                <w:szCs w:val="28"/>
              </w:rPr>
              <w:t>) Business Management</w:t>
            </w:r>
          </w:p>
        </w:tc>
      </w:tr>
      <w:tr w:rsidR="00131BD8" w14:paraId="0F98A5C9" w14:textId="77777777">
        <w:tc>
          <w:tcPr>
            <w:tcW w:w="3090" w:type="dxa"/>
            <w:shd w:val="clear" w:color="auto" w:fill="D9D9D9"/>
          </w:tcPr>
          <w:p w14:paraId="78E111DC" w14:textId="77777777" w:rsidR="00131BD8" w:rsidRDefault="00855E82">
            <w:pPr>
              <w:spacing w:before="120" w:after="120"/>
              <w:rPr>
                <w:b/>
                <w:sz w:val="28"/>
                <w:szCs w:val="28"/>
              </w:rPr>
            </w:pPr>
            <w:r>
              <w:rPr>
                <w:b/>
                <w:sz w:val="28"/>
                <w:szCs w:val="28"/>
              </w:rPr>
              <w:t>Module:</w:t>
            </w:r>
          </w:p>
        </w:tc>
        <w:tc>
          <w:tcPr>
            <w:tcW w:w="4890" w:type="dxa"/>
            <w:shd w:val="clear" w:color="auto" w:fill="auto"/>
          </w:tcPr>
          <w:p w14:paraId="6D772A24" w14:textId="77777777" w:rsidR="00131BD8" w:rsidRDefault="00855E82">
            <w:pPr>
              <w:spacing w:before="120" w:after="120"/>
              <w:rPr>
                <w:b/>
                <w:sz w:val="28"/>
                <w:szCs w:val="28"/>
              </w:rPr>
            </w:pPr>
            <w:r>
              <w:rPr>
                <w:b/>
                <w:sz w:val="28"/>
                <w:szCs w:val="28"/>
              </w:rPr>
              <w:t>Project Management</w:t>
            </w:r>
          </w:p>
        </w:tc>
      </w:tr>
      <w:tr w:rsidR="00131BD8" w14:paraId="5380E5FE" w14:textId="77777777">
        <w:tc>
          <w:tcPr>
            <w:tcW w:w="3090" w:type="dxa"/>
            <w:shd w:val="clear" w:color="auto" w:fill="D9D9D9"/>
          </w:tcPr>
          <w:p w14:paraId="6E1CC97D" w14:textId="77777777" w:rsidR="00131BD8" w:rsidRDefault="00855E82">
            <w:pPr>
              <w:spacing w:before="120" w:after="120"/>
              <w:rPr>
                <w:b/>
                <w:sz w:val="28"/>
                <w:szCs w:val="28"/>
              </w:rPr>
            </w:pPr>
            <w:r>
              <w:rPr>
                <w:b/>
                <w:sz w:val="28"/>
                <w:szCs w:val="28"/>
              </w:rPr>
              <w:t>Module code:</w:t>
            </w:r>
          </w:p>
        </w:tc>
        <w:tc>
          <w:tcPr>
            <w:tcW w:w="4890" w:type="dxa"/>
          </w:tcPr>
          <w:p w14:paraId="616AA676" w14:textId="77777777" w:rsidR="00131BD8" w:rsidRDefault="00855E82">
            <w:pPr>
              <w:spacing w:before="120" w:after="120"/>
              <w:rPr>
                <w:b/>
                <w:sz w:val="28"/>
                <w:szCs w:val="28"/>
              </w:rPr>
            </w:pPr>
            <w:r>
              <w:rPr>
                <w:b/>
                <w:sz w:val="28"/>
                <w:szCs w:val="28"/>
              </w:rPr>
              <w:t>LCBB5005</w:t>
            </w:r>
          </w:p>
        </w:tc>
      </w:tr>
      <w:tr w:rsidR="00131BD8" w14:paraId="336DBE80" w14:textId="77777777">
        <w:tc>
          <w:tcPr>
            <w:tcW w:w="3090" w:type="dxa"/>
            <w:shd w:val="clear" w:color="auto" w:fill="D9D9D9"/>
          </w:tcPr>
          <w:p w14:paraId="1304150C" w14:textId="77777777" w:rsidR="00131BD8" w:rsidRDefault="00855E82">
            <w:pPr>
              <w:spacing w:before="120" w:after="120"/>
              <w:rPr>
                <w:b/>
                <w:sz w:val="28"/>
                <w:szCs w:val="28"/>
              </w:rPr>
            </w:pPr>
            <w:r>
              <w:rPr>
                <w:b/>
                <w:sz w:val="28"/>
                <w:szCs w:val="28"/>
              </w:rPr>
              <w:t>Assignment Title:</w:t>
            </w:r>
          </w:p>
        </w:tc>
        <w:tc>
          <w:tcPr>
            <w:tcW w:w="4890" w:type="dxa"/>
          </w:tcPr>
          <w:p w14:paraId="1EA823AF" w14:textId="77777777" w:rsidR="00131BD8" w:rsidRDefault="00855E82">
            <w:pPr>
              <w:spacing w:before="120" w:after="120"/>
              <w:rPr>
                <w:b/>
                <w:sz w:val="28"/>
                <w:szCs w:val="28"/>
              </w:rPr>
            </w:pPr>
            <w:r>
              <w:rPr>
                <w:b/>
                <w:sz w:val="28"/>
                <w:szCs w:val="28"/>
              </w:rPr>
              <w:t>Component 2: Coursework:  Essay</w:t>
            </w:r>
          </w:p>
        </w:tc>
      </w:tr>
    </w:tbl>
    <w:p w14:paraId="14320ABF" w14:textId="77777777" w:rsidR="00131BD8" w:rsidRDefault="00131BD8">
      <w:pPr>
        <w:jc w:val="center"/>
        <w:rPr>
          <w:b/>
          <w:sz w:val="28"/>
          <w:szCs w:val="28"/>
        </w:rPr>
      </w:pPr>
    </w:p>
    <w:p w14:paraId="5ED2F77C" w14:textId="5E7ED054" w:rsidR="00131BD8" w:rsidRDefault="00855E82">
      <w:pPr>
        <w:jc w:val="center"/>
        <w:rPr>
          <w:b/>
          <w:sz w:val="28"/>
          <w:szCs w:val="28"/>
        </w:rPr>
      </w:pPr>
      <w:r>
        <w:rPr>
          <w:b/>
          <w:sz w:val="28"/>
          <w:szCs w:val="28"/>
        </w:rPr>
        <w:t>Contracting Methods in Project Management: An Evaluation of Approaches and Applicability</w:t>
      </w:r>
    </w:p>
    <w:p w14:paraId="420B16AF" w14:textId="3325803C" w:rsidR="00AB43E2" w:rsidRDefault="00AB43E2">
      <w:pPr>
        <w:jc w:val="center"/>
        <w:rPr>
          <w:b/>
          <w:sz w:val="28"/>
          <w:szCs w:val="28"/>
        </w:rPr>
      </w:pPr>
      <w:r>
        <w:rPr>
          <w:b/>
          <w:sz w:val="28"/>
          <w:szCs w:val="28"/>
        </w:rPr>
        <w:t>Submitted by:- Marius Dinu</w:t>
      </w:r>
    </w:p>
    <w:p w14:paraId="40B553BD" w14:textId="02BEA150" w:rsidR="00AB43E2" w:rsidRDefault="00AB43E2">
      <w:pPr>
        <w:jc w:val="center"/>
        <w:rPr>
          <w:b/>
          <w:sz w:val="28"/>
          <w:szCs w:val="28"/>
        </w:rPr>
      </w:pPr>
      <w:r>
        <w:rPr>
          <w:b/>
          <w:sz w:val="28"/>
          <w:szCs w:val="28"/>
        </w:rPr>
        <w:t>Student id:- 22</w:t>
      </w:r>
      <w:r w:rsidR="000A21BE">
        <w:rPr>
          <w:b/>
          <w:sz w:val="28"/>
          <w:szCs w:val="28"/>
        </w:rPr>
        <w:t>44847</w:t>
      </w:r>
    </w:p>
    <w:p w14:paraId="5E6D2F6E" w14:textId="77777777" w:rsidR="00131BD8" w:rsidRDefault="00131BD8"/>
    <w:p w14:paraId="60CAEF48" w14:textId="77777777" w:rsidR="007B2FC9" w:rsidRDefault="007B2FC9">
      <w:r>
        <w:br w:type="page"/>
      </w:r>
    </w:p>
    <w:sdt>
      <w:sdtPr>
        <w:rPr>
          <w:rFonts w:ascii="Times New Roman" w:eastAsia="Times New Roman" w:hAnsi="Times New Roman" w:cs="Times New Roman"/>
          <w:color w:val="auto"/>
          <w:sz w:val="24"/>
          <w:szCs w:val="24"/>
          <w:lang w:val="en-GB" w:eastAsia="en-IN"/>
        </w:rPr>
        <w:id w:val="1587889220"/>
        <w:docPartObj>
          <w:docPartGallery w:val="Table of Contents"/>
          <w:docPartUnique/>
        </w:docPartObj>
      </w:sdtPr>
      <w:sdtEndPr>
        <w:rPr>
          <w:b/>
          <w:bCs/>
          <w:noProof/>
        </w:rPr>
      </w:sdtEndPr>
      <w:sdtContent>
        <w:p w14:paraId="27CFB9AD" w14:textId="463661CF" w:rsidR="007B2FC9" w:rsidRPr="007B2FC9" w:rsidRDefault="007B2FC9" w:rsidP="007B2FC9">
          <w:pPr>
            <w:pStyle w:val="TOCHeading"/>
            <w:spacing w:line="360" w:lineRule="auto"/>
            <w:jc w:val="center"/>
            <w:rPr>
              <w:rFonts w:ascii="Times New Roman" w:hAnsi="Times New Roman" w:cs="Times New Roman"/>
              <w:b/>
              <w:bCs/>
              <w:color w:val="auto"/>
              <w:sz w:val="24"/>
              <w:szCs w:val="24"/>
            </w:rPr>
          </w:pPr>
          <w:r w:rsidRPr="007B2FC9">
            <w:rPr>
              <w:rFonts w:ascii="Times New Roman" w:hAnsi="Times New Roman" w:cs="Times New Roman"/>
              <w:b/>
              <w:bCs/>
              <w:color w:val="auto"/>
              <w:sz w:val="24"/>
              <w:szCs w:val="24"/>
            </w:rPr>
            <w:t>Table of Contents</w:t>
          </w:r>
        </w:p>
        <w:p w14:paraId="12A950D5" w14:textId="49DE484C" w:rsidR="007B2FC9" w:rsidRPr="007B2FC9" w:rsidRDefault="007B2FC9" w:rsidP="007B2FC9">
          <w:pPr>
            <w:pStyle w:val="TOC1"/>
            <w:tabs>
              <w:tab w:val="right" w:leader="dot" w:pos="9019"/>
            </w:tabs>
            <w:rPr>
              <w:noProof/>
            </w:rPr>
          </w:pPr>
          <w:r w:rsidRPr="007B2FC9">
            <w:fldChar w:fldCharType="begin"/>
          </w:r>
          <w:r w:rsidRPr="007B2FC9">
            <w:instrText xml:space="preserve"> TOC \o "1-3" \h \z \u </w:instrText>
          </w:r>
          <w:r w:rsidRPr="007B2FC9">
            <w:fldChar w:fldCharType="separate"/>
          </w:r>
          <w:hyperlink w:anchor="_Toc194965359" w:history="1">
            <w:r w:rsidRPr="007B2FC9">
              <w:rPr>
                <w:rStyle w:val="Hyperlink"/>
                <w:noProof/>
              </w:rPr>
              <w:t>Introduction</w:t>
            </w:r>
            <w:r w:rsidRPr="007B2FC9">
              <w:rPr>
                <w:noProof/>
                <w:webHidden/>
              </w:rPr>
              <w:tab/>
            </w:r>
            <w:r w:rsidRPr="007B2FC9">
              <w:rPr>
                <w:noProof/>
                <w:webHidden/>
              </w:rPr>
              <w:fldChar w:fldCharType="begin"/>
            </w:r>
            <w:r w:rsidRPr="007B2FC9">
              <w:rPr>
                <w:noProof/>
                <w:webHidden/>
              </w:rPr>
              <w:instrText xml:space="preserve"> PAGEREF _Toc194965359 \h </w:instrText>
            </w:r>
            <w:r w:rsidRPr="007B2FC9">
              <w:rPr>
                <w:noProof/>
                <w:webHidden/>
              </w:rPr>
            </w:r>
            <w:r w:rsidRPr="007B2FC9">
              <w:rPr>
                <w:noProof/>
                <w:webHidden/>
              </w:rPr>
              <w:fldChar w:fldCharType="separate"/>
            </w:r>
            <w:r w:rsidRPr="007B2FC9">
              <w:rPr>
                <w:noProof/>
                <w:webHidden/>
              </w:rPr>
              <w:t>3</w:t>
            </w:r>
            <w:r w:rsidRPr="007B2FC9">
              <w:rPr>
                <w:noProof/>
                <w:webHidden/>
              </w:rPr>
              <w:fldChar w:fldCharType="end"/>
            </w:r>
          </w:hyperlink>
        </w:p>
        <w:p w14:paraId="048EA977" w14:textId="08D7544A" w:rsidR="007B2FC9" w:rsidRPr="007B2FC9" w:rsidRDefault="007B2FC9" w:rsidP="007B2FC9">
          <w:pPr>
            <w:pStyle w:val="TOC1"/>
            <w:tabs>
              <w:tab w:val="right" w:leader="dot" w:pos="9019"/>
            </w:tabs>
            <w:rPr>
              <w:noProof/>
            </w:rPr>
          </w:pPr>
          <w:hyperlink w:anchor="_Toc194965360" w:history="1">
            <w:r w:rsidRPr="007B2FC9">
              <w:rPr>
                <w:rStyle w:val="Hyperlink"/>
                <w:noProof/>
              </w:rPr>
              <w:t>Main Body</w:t>
            </w:r>
            <w:r w:rsidRPr="007B2FC9">
              <w:rPr>
                <w:noProof/>
                <w:webHidden/>
              </w:rPr>
              <w:tab/>
            </w:r>
            <w:r w:rsidRPr="007B2FC9">
              <w:rPr>
                <w:noProof/>
                <w:webHidden/>
              </w:rPr>
              <w:fldChar w:fldCharType="begin"/>
            </w:r>
            <w:r w:rsidRPr="007B2FC9">
              <w:rPr>
                <w:noProof/>
                <w:webHidden/>
              </w:rPr>
              <w:instrText xml:space="preserve"> PAGEREF _Toc194965360 \h </w:instrText>
            </w:r>
            <w:r w:rsidRPr="007B2FC9">
              <w:rPr>
                <w:noProof/>
                <w:webHidden/>
              </w:rPr>
            </w:r>
            <w:r w:rsidRPr="007B2FC9">
              <w:rPr>
                <w:noProof/>
                <w:webHidden/>
              </w:rPr>
              <w:fldChar w:fldCharType="separate"/>
            </w:r>
            <w:r w:rsidRPr="007B2FC9">
              <w:rPr>
                <w:noProof/>
                <w:webHidden/>
              </w:rPr>
              <w:t>3</w:t>
            </w:r>
            <w:r w:rsidRPr="007B2FC9">
              <w:rPr>
                <w:noProof/>
                <w:webHidden/>
              </w:rPr>
              <w:fldChar w:fldCharType="end"/>
            </w:r>
          </w:hyperlink>
        </w:p>
        <w:p w14:paraId="7007E28A" w14:textId="63403F1F" w:rsidR="007B2FC9" w:rsidRPr="007B2FC9" w:rsidRDefault="007B2FC9" w:rsidP="007B2FC9">
          <w:pPr>
            <w:pStyle w:val="TOC2"/>
            <w:tabs>
              <w:tab w:val="right" w:leader="dot" w:pos="9019"/>
            </w:tabs>
            <w:rPr>
              <w:noProof/>
            </w:rPr>
          </w:pPr>
          <w:hyperlink w:anchor="_Toc194965361" w:history="1">
            <w:r w:rsidRPr="007B2FC9">
              <w:rPr>
                <w:rStyle w:val="Hyperlink"/>
                <w:noProof/>
              </w:rPr>
              <w:t>2.1 Turnkey Contracting</w:t>
            </w:r>
            <w:r w:rsidRPr="007B2FC9">
              <w:rPr>
                <w:noProof/>
                <w:webHidden/>
              </w:rPr>
              <w:tab/>
            </w:r>
            <w:r w:rsidRPr="007B2FC9">
              <w:rPr>
                <w:noProof/>
                <w:webHidden/>
              </w:rPr>
              <w:fldChar w:fldCharType="begin"/>
            </w:r>
            <w:r w:rsidRPr="007B2FC9">
              <w:rPr>
                <w:noProof/>
                <w:webHidden/>
              </w:rPr>
              <w:instrText xml:space="preserve"> PAGEREF _Toc194965361 \h </w:instrText>
            </w:r>
            <w:r w:rsidRPr="007B2FC9">
              <w:rPr>
                <w:noProof/>
                <w:webHidden/>
              </w:rPr>
            </w:r>
            <w:r w:rsidRPr="007B2FC9">
              <w:rPr>
                <w:noProof/>
                <w:webHidden/>
              </w:rPr>
              <w:fldChar w:fldCharType="separate"/>
            </w:r>
            <w:r w:rsidRPr="007B2FC9">
              <w:rPr>
                <w:noProof/>
                <w:webHidden/>
              </w:rPr>
              <w:t>3</w:t>
            </w:r>
            <w:r w:rsidRPr="007B2FC9">
              <w:rPr>
                <w:noProof/>
                <w:webHidden/>
              </w:rPr>
              <w:fldChar w:fldCharType="end"/>
            </w:r>
          </w:hyperlink>
        </w:p>
        <w:p w14:paraId="798ABDB1" w14:textId="38D4B053" w:rsidR="007B2FC9" w:rsidRPr="007B2FC9" w:rsidRDefault="007B2FC9" w:rsidP="007B2FC9">
          <w:pPr>
            <w:pStyle w:val="TOC2"/>
            <w:tabs>
              <w:tab w:val="right" w:leader="dot" w:pos="9019"/>
            </w:tabs>
            <w:rPr>
              <w:noProof/>
            </w:rPr>
          </w:pPr>
          <w:hyperlink w:anchor="_Toc194965362" w:history="1">
            <w:r w:rsidRPr="007B2FC9">
              <w:rPr>
                <w:rStyle w:val="Hyperlink"/>
                <w:noProof/>
              </w:rPr>
              <w:t>2.2 Multi Contracting</w:t>
            </w:r>
            <w:r w:rsidRPr="007B2FC9">
              <w:rPr>
                <w:noProof/>
                <w:webHidden/>
              </w:rPr>
              <w:tab/>
            </w:r>
            <w:r w:rsidRPr="007B2FC9">
              <w:rPr>
                <w:noProof/>
                <w:webHidden/>
              </w:rPr>
              <w:fldChar w:fldCharType="begin"/>
            </w:r>
            <w:r w:rsidRPr="007B2FC9">
              <w:rPr>
                <w:noProof/>
                <w:webHidden/>
              </w:rPr>
              <w:instrText xml:space="preserve"> PAGEREF _Toc194965362 \h </w:instrText>
            </w:r>
            <w:r w:rsidRPr="007B2FC9">
              <w:rPr>
                <w:noProof/>
                <w:webHidden/>
              </w:rPr>
            </w:r>
            <w:r w:rsidRPr="007B2FC9">
              <w:rPr>
                <w:noProof/>
                <w:webHidden/>
              </w:rPr>
              <w:fldChar w:fldCharType="separate"/>
            </w:r>
            <w:r w:rsidRPr="007B2FC9">
              <w:rPr>
                <w:noProof/>
                <w:webHidden/>
              </w:rPr>
              <w:t>5</w:t>
            </w:r>
            <w:r w:rsidRPr="007B2FC9">
              <w:rPr>
                <w:noProof/>
                <w:webHidden/>
              </w:rPr>
              <w:fldChar w:fldCharType="end"/>
            </w:r>
          </w:hyperlink>
        </w:p>
        <w:p w14:paraId="5A9C2F5A" w14:textId="13C94D68" w:rsidR="007B2FC9" w:rsidRPr="007B2FC9" w:rsidRDefault="007B2FC9" w:rsidP="007B2FC9">
          <w:pPr>
            <w:pStyle w:val="TOC2"/>
            <w:tabs>
              <w:tab w:val="right" w:leader="dot" w:pos="9019"/>
            </w:tabs>
            <w:rPr>
              <w:noProof/>
            </w:rPr>
          </w:pPr>
          <w:hyperlink w:anchor="_Toc194965363" w:history="1">
            <w:r w:rsidRPr="007B2FC9">
              <w:rPr>
                <w:rStyle w:val="Hyperlink"/>
                <w:noProof/>
              </w:rPr>
              <w:t>2.3 Do-It-Yourself (DIY)</w:t>
            </w:r>
            <w:r w:rsidRPr="007B2FC9">
              <w:rPr>
                <w:noProof/>
                <w:webHidden/>
              </w:rPr>
              <w:tab/>
            </w:r>
            <w:r w:rsidRPr="007B2FC9">
              <w:rPr>
                <w:noProof/>
                <w:webHidden/>
              </w:rPr>
              <w:fldChar w:fldCharType="begin"/>
            </w:r>
            <w:r w:rsidRPr="007B2FC9">
              <w:rPr>
                <w:noProof/>
                <w:webHidden/>
              </w:rPr>
              <w:instrText xml:space="preserve"> PAGEREF _Toc194965363 \h </w:instrText>
            </w:r>
            <w:r w:rsidRPr="007B2FC9">
              <w:rPr>
                <w:noProof/>
                <w:webHidden/>
              </w:rPr>
            </w:r>
            <w:r w:rsidRPr="007B2FC9">
              <w:rPr>
                <w:noProof/>
                <w:webHidden/>
              </w:rPr>
              <w:fldChar w:fldCharType="separate"/>
            </w:r>
            <w:r w:rsidRPr="007B2FC9">
              <w:rPr>
                <w:noProof/>
                <w:webHidden/>
              </w:rPr>
              <w:t>6</w:t>
            </w:r>
            <w:r w:rsidRPr="007B2FC9">
              <w:rPr>
                <w:noProof/>
                <w:webHidden/>
              </w:rPr>
              <w:fldChar w:fldCharType="end"/>
            </w:r>
          </w:hyperlink>
        </w:p>
        <w:p w14:paraId="34D179DF" w14:textId="6BDC0232" w:rsidR="007B2FC9" w:rsidRPr="007B2FC9" w:rsidRDefault="007B2FC9" w:rsidP="007B2FC9">
          <w:pPr>
            <w:pStyle w:val="TOC2"/>
            <w:tabs>
              <w:tab w:val="right" w:leader="dot" w:pos="9019"/>
            </w:tabs>
            <w:rPr>
              <w:noProof/>
            </w:rPr>
          </w:pPr>
          <w:hyperlink w:anchor="_Toc194965364" w:history="1">
            <w:r w:rsidRPr="007B2FC9">
              <w:rPr>
                <w:rStyle w:val="Hyperlink"/>
                <w:noProof/>
              </w:rPr>
              <w:t>2.4 Multicontract + DIY Hybrid</w:t>
            </w:r>
            <w:r w:rsidRPr="007B2FC9">
              <w:rPr>
                <w:noProof/>
                <w:webHidden/>
              </w:rPr>
              <w:tab/>
            </w:r>
            <w:r w:rsidRPr="007B2FC9">
              <w:rPr>
                <w:noProof/>
                <w:webHidden/>
              </w:rPr>
              <w:fldChar w:fldCharType="begin"/>
            </w:r>
            <w:r w:rsidRPr="007B2FC9">
              <w:rPr>
                <w:noProof/>
                <w:webHidden/>
              </w:rPr>
              <w:instrText xml:space="preserve"> PAGEREF _Toc194965364 \h </w:instrText>
            </w:r>
            <w:r w:rsidRPr="007B2FC9">
              <w:rPr>
                <w:noProof/>
                <w:webHidden/>
              </w:rPr>
            </w:r>
            <w:r w:rsidRPr="007B2FC9">
              <w:rPr>
                <w:noProof/>
                <w:webHidden/>
              </w:rPr>
              <w:fldChar w:fldCharType="separate"/>
            </w:r>
            <w:r w:rsidRPr="007B2FC9">
              <w:rPr>
                <w:noProof/>
                <w:webHidden/>
              </w:rPr>
              <w:t>7</w:t>
            </w:r>
            <w:r w:rsidRPr="007B2FC9">
              <w:rPr>
                <w:noProof/>
                <w:webHidden/>
              </w:rPr>
              <w:fldChar w:fldCharType="end"/>
            </w:r>
          </w:hyperlink>
        </w:p>
        <w:p w14:paraId="633D223F" w14:textId="6DC5DB32" w:rsidR="007B2FC9" w:rsidRPr="007B2FC9" w:rsidRDefault="007B2FC9" w:rsidP="007B2FC9">
          <w:pPr>
            <w:pStyle w:val="TOC1"/>
            <w:tabs>
              <w:tab w:val="right" w:leader="dot" w:pos="9019"/>
            </w:tabs>
            <w:rPr>
              <w:noProof/>
            </w:rPr>
          </w:pPr>
          <w:hyperlink w:anchor="_Toc194965365" w:history="1">
            <w:r w:rsidRPr="007B2FC9">
              <w:rPr>
                <w:rStyle w:val="Hyperlink"/>
                <w:noProof/>
              </w:rPr>
              <w:t>Conclusion</w:t>
            </w:r>
            <w:r w:rsidRPr="007B2FC9">
              <w:rPr>
                <w:noProof/>
                <w:webHidden/>
              </w:rPr>
              <w:tab/>
            </w:r>
            <w:r w:rsidRPr="007B2FC9">
              <w:rPr>
                <w:noProof/>
                <w:webHidden/>
              </w:rPr>
              <w:fldChar w:fldCharType="begin"/>
            </w:r>
            <w:r w:rsidRPr="007B2FC9">
              <w:rPr>
                <w:noProof/>
                <w:webHidden/>
              </w:rPr>
              <w:instrText xml:space="preserve"> PAGEREF _Toc194965365 \h </w:instrText>
            </w:r>
            <w:r w:rsidRPr="007B2FC9">
              <w:rPr>
                <w:noProof/>
                <w:webHidden/>
              </w:rPr>
            </w:r>
            <w:r w:rsidRPr="007B2FC9">
              <w:rPr>
                <w:noProof/>
                <w:webHidden/>
              </w:rPr>
              <w:fldChar w:fldCharType="separate"/>
            </w:r>
            <w:r w:rsidRPr="007B2FC9">
              <w:rPr>
                <w:noProof/>
                <w:webHidden/>
              </w:rPr>
              <w:t>9</w:t>
            </w:r>
            <w:r w:rsidRPr="007B2FC9">
              <w:rPr>
                <w:noProof/>
                <w:webHidden/>
              </w:rPr>
              <w:fldChar w:fldCharType="end"/>
            </w:r>
          </w:hyperlink>
        </w:p>
        <w:p w14:paraId="3B57BA9B" w14:textId="32C15C78" w:rsidR="007B2FC9" w:rsidRPr="007B2FC9" w:rsidRDefault="007B2FC9" w:rsidP="007B2FC9">
          <w:pPr>
            <w:pStyle w:val="TOC1"/>
            <w:tabs>
              <w:tab w:val="right" w:leader="dot" w:pos="9019"/>
            </w:tabs>
            <w:rPr>
              <w:noProof/>
            </w:rPr>
          </w:pPr>
          <w:hyperlink w:anchor="_Toc194965366" w:history="1">
            <w:r w:rsidRPr="007B2FC9">
              <w:rPr>
                <w:rStyle w:val="Hyperlink"/>
                <w:noProof/>
              </w:rPr>
              <w:t>Reference list</w:t>
            </w:r>
            <w:r w:rsidRPr="007B2FC9">
              <w:rPr>
                <w:noProof/>
                <w:webHidden/>
              </w:rPr>
              <w:tab/>
            </w:r>
            <w:r w:rsidRPr="007B2FC9">
              <w:rPr>
                <w:noProof/>
                <w:webHidden/>
              </w:rPr>
              <w:fldChar w:fldCharType="begin"/>
            </w:r>
            <w:r w:rsidRPr="007B2FC9">
              <w:rPr>
                <w:noProof/>
                <w:webHidden/>
              </w:rPr>
              <w:instrText xml:space="preserve"> PAGEREF _Toc194965366 \h </w:instrText>
            </w:r>
            <w:r w:rsidRPr="007B2FC9">
              <w:rPr>
                <w:noProof/>
                <w:webHidden/>
              </w:rPr>
            </w:r>
            <w:r w:rsidRPr="007B2FC9">
              <w:rPr>
                <w:noProof/>
                <w:webHidden/>
              </w:rPr>
              <w:fldChar w:fldCharType="separate"/>
            </w:r>
            <w:r w:rsidRPr="007B2FC9">
              <w:rPr>
                <w:noProof/>
                <w:webHidden/>
              </w:rPr>
              <w:t>10</w:t>
            </w:r>
            <w:r w:rsidRPr="007B2FC9">
              <w:rPr>
                <w:noProof/>
                <w:webHidden/>
              </w:rPr>
              <w:fldChar w:fldCharType="end"/>
            </w:r>
          </w:hyperlink>
        </w:p>
        <w:p w14:paraId="6712F52A" w14:textId="3F0537B1" w:rsidR="007B2FC9" w:rsidRPr="007B2FC9" w:rsidRDefault="007B2FC9" w:rsidP="007B2FC9">
          <w:r w:rsidRPr="007B2FC9">
            <w:rPr>
              <w:b/>
              <w:bCs/>
              <w:noProof/>
            </w:rPr>
            <w:fldChar w:fldCharType="end"/>
          </w:r>
        </w:p>
      </w:sdtContent>
    </w:sdt>
    <w:p w14:paraId="1DC17192" w14:textId="6EAC3DC7" w:rsidR="00131BD8" w:rsidRDefault="00855E82">
      <w:r>
        <w:br w:type="page"/>
      </w:r>
    </w:p>
    <w:p w14:paraId="212EA304" w14:textId="77777777" w:rsidR="00131BD8" w:rsidRDefault="00855E82">
      <w:pPr>
        <w:pStyle w:val="Heading1"/>
      </w:pPr>
      <w:bookmarkStart w:id="0" w:name="_3ykqvqncuygy" w:colFirst="0" w:colLast="0"/>
      <w:bookmarkStart w:id="1" w:name="_Toc194965359"/>
      <w:bookmarkEnd w:id="0"/>
      <w:r>
        <w:t>Introduction</w:t>
      </w:r>
      <w:bookmarkEnd w:id="1"/>
    </w:p>
    <w:p w14:paraId="1530940B" w14:textId="5AB06504" w:rsidR="00131BD8" w:rsidRDefault="00855E82">
      <w:r>
        <w:t xml:space="preserve">The so-called project management involves putting into practice the application of all sorts of knowledge, skills, tools, and techniques concerning activities in projects in order to attain explicitly defined goals and hence to derive a successful outcome. Formed from the established methodologies and professional standards, project management would initiate five major process groups: initiation, planning, execution, monitoring and control, and closure. These five remain intertwined in order to best scope, resource, track, and close a project within the established parameters of time, cost, quality, and scope. Contracts underscore all the processes involved in project management being formal agreements that allocate work, responsibilities, risks, and rewards between contracting parties. Contracting is the surest way by which a project owner will access </w:t>
      </w:r>
      <w:r w:rsidR="008D6CEE">
        <w:t>specialised</w:t>
      </w:r>
      <w:r>
        <w:t xml:space="preserve"> expertise, </w:t>
      </w:r>
      <w:r w:rsidR="008D6CEE">
        <w:t>minimise</w:t>
      </w:r>
      <w:r>
        <w:t xml:space="preserve"> costs, shorten timelines, and competently manage risks. Above all, in very complex or large initiatives, contracting helps divide but accountable workloads. Not all projects need the same thing, however, and so the contracting methods need to be very specific to the particular project: complexity; internal capacity; control preference; and resource availability must all be considered. From comprehensive turnkey to fragmented or hybrid, each contracting method has implications that may be varied for project outcome.</w:t>
      </w:r>
    </w:p>
    <w:p w14:paraId="03AC1755" w14:textId="3822E2A9" w:rsidR="00131BD8" w:rsidRDefault="00855E82">
      <w:r>
        <w:t xml:space="preserve">The present essay thus attempts to </w:t>
      </w:r>
      <w:r w:rsidR="008D6CEE">
        <w:t>analyse</w:t>
      </w:r>
      <w:r>
        <w:t xml:space="preserve"> four major methods of contracting in project management: Turnkey Contracting, Multi-Contracting, DIY, and </w:t>
      </w:r>
      <w:proofErr w:type="spellStart"/>
      <w:r>
        <w:t>Multicontract</w:t>
      </w:r>
      <w:proofErr w:type="spellEnd"/>
      <w:r>
        <w:t xml:space="preserve"> + DIY Hybrid. The essay analyses the advantages and disadvantages and context determination for each of the above methods and provides an understanding of contracting methods and how they upscale project execution and success. Therefore, it shall help and guard the decision-making process by project managers and stakeholders in aligning contracting models sensibly and well with the characteristics of the respective projects and capacities of the </w:t>
      </w:r>
      <w:proofErr w:type="spellStart"/>
      <w:r>
        <w:t>organization</w:t>
      </w:r>
      <w:proofErr w:type="spellEnd"/>
      <w:r>
        <w:t>.</w:t>
      </w:r>
    </w:p>
    <w:p w14:paraId="7C07C73B" w14:textId="77777777" w:rsidR="00131BD8" w:rsidRDefault="00855E82">
      <w:pPr>
        <w:pStyle w:val="Heading1"/>
      </w:pPr>
      <w:bookmarkStart w:id="2" w:name="_yx9krvra38q2" w:colFirst="0" w:colLast="0"/>
      <w:bookmarkStart w:id="3" w:name="_Toc194965360"/>
      <w:bookmarkEnd w:id="2"/>
      <w:r>
        <w:t>Main Body</w:t>
      </w:r>
      <w:bookmarkEnd w:id="3"/>
    </w:p>
    <w:p w14:paraId="51731AD8" w14:textId="77777777" w:rsidR="00131BD8" w:rsidRDefault="00855E82">
      <w:pPr>
        <w:pStyle w:val="Heading2"/>
      </w:pPr>
      <w:bookmarkStart w:id="4" w:name="_qjs0cog7wwkj" w:colFirst="0" w:colLast="0"/>
      <w:bookmarkStart w:id="5" w:name="_Toc194965361"/>
      <w:bookmarkEnd w:id="4"/>
      <w:r>
        <w:t>2.1 Turnkey Contracting</w:t>
      </w:r>
      <w:bookmarkEnd w:id="5"/>
    </w:p>
    <w:p w14:paraId="47D9A669" w14:textId="77777777" w:rsidR="00131BD8" w:rsidRDefault="00855E82">
      <w:r>
        <w:t>Turnkey contracting is a procurement style in which the contractor bears full responsibility for the design, procurement, construction, and commissioning of a project, thereby bringing a ready-to-use facility to the client. This ensures that the client gets a finished product with as little involvement as possible in a highly complicated project execution phase. The fascination with the turnkey contract lies in its simplicity and in having one single entity to advise the client on one thing only—getting results (</w:t>
      </w:r>
      <w:proofErr w:type="spellStart"/>
      <w:r>
        <w:t>Deodatus</w:t>
      </w:r>
      <w:proofErr w:type="spellEnd"/>
      <w:r>
        <w:t xml:space="preserve"> and </w:t>
      </w:r>
      <w:proofErr w:type="spellStart"/>
      <w:r>
        <w:t>Mwalukasa</w:t>
      </w:r>
      <w:proofErr w:type="spellEnd"/>
      <w:r>
        <w:t xml:space="preserve">, 2024). A plethora of literature documents the advantages of turnkey contracting, particularly with regard to highly complex infrastructure projects that include hospitals, power plants, and large residential projects. One of its major benefits is single-point responsibility, which </w:t>
      </w:r>
      <w:proofErr w:type="spellStart"/>
      <w:r>
        <w:t>minimizes</w:t>
      </w:r>
      <w:proofErr w:type="spellEnd"/>
      <w:r>
        <w:t xml:space="preserve"> communication breakdowns and blame games often associated with multiple contractor engagements (</w:t>
      </w:r>
      <w:proofErr w:type="spellStart"/>
      <w:r>
        <w:t>Bhumichai</w:t>
      </w:r>
      <w:proofErr w:type="spellEnd"/>
      <w:r>
        <w:t xml:space="preserve"> et al., 2024). The entire project management process is thus made much smoother, with less strain on the client, especially those with little technical experience. Clients with a limited capacity for offerings, either budget-wise, manpower-wise, or technical know-how-wise, can only benefit from this very inclusive and heavily delegated approach (Cheng et al., 2024). </w:t>
      </w:r>
    </w:p>
    <w:p w14:paraId="03D1F11A" w14:textId="77777777" w:rsidR="00131BD8" w:rsidRDefault="00855E82">
      <w:r>
        <w:t xml:space="preserve">Furthermore, because the contractor is responsible for managing these specialists directly, coordination problems are rare. </w:t>
      </w:r>
      <w:proofErr w:type="spellStart"/>
      <w:r>
        <w:t>Biere</w:t>
      </w:r>
      <w:proofErr w:type="spellEnd"/>
      <w:r>
        <w:t xml:space="preserve"> et al. (2021) highlight that AI and blockchain integration in construction processes have now improved the efficiency of large-scale operations significantly by automating decision-making, monitoring progress, and building trust among the involved stakeholders. These tools are, therefore, a great asset in turnkey settings, where integrated project delivery makes sure of success. Turnkey contracting's disadvantages need equal attention. Another worry is that the client loses a lot of control during the project once it is started. To a great extent, all the decisions are made by the contractor and thus the final product is usually out of line with whatever changes happen in the tastes and expectations of the client, particularly when that happens within poorly communicated situations (</w:t>
      </w:r>
      <w:proofErr w:type="spellStart"/>
      <w:r>
        <w:t>Abdullahi</w:t>
      </w:r>
      <w:proofErr w:type="spellEnd"/>
      <w:r>
        <w:t xml:space="preserve"> et al., 2024). This can be much worse in the case of public sector projects, where expectations can shift rapidly because of political or societal pressure. </w:t>
      </w:r>
      <w:proofErr w:type="spellStart"/>
      <w:r>
        <w:t>Deodatus</w:t>
      </w:r>
      <w:proofErr w:type="spellEnd"/>
      <w:r>
        <w:t xml:space="preserve"> and </w:t>
      </w:r>
      <w:proofErr w:type="spellStart"/>
      <w:r>
        <w:t>Mwalukasa</w:t>
      </w:r>
      <w:proofErr w:type="spellEnd"/>
      <w:r>
        <w:t xml:space="preserve"> (2024) show that misalignment in expectations and poor contract management in Tanzanian water projects caused lead-time delays to the order of months-an issue exacerbated under turnkey models once the scope of works change at mid-execution.</w:t>
      </w:r>
    </w:p>
    <w:p w14:paraId="281B1597" w14:textId="1E5E0549" w:rsidR="00131BD8" w:rsidRDefault="00855E82">
      <w:r>
        <w:t xml:space="preserve">Also, turnkey contracts can cost a great deal. As a rule, contractors include in their pricing contingencies that cover the risks they usually assume. As a result, there can be a really high "initial cost" for the client. This can also be pretty high where the risk premium is usually high because of the complexity of the project or uncertainty. Energy renovation has OSS (one-stop-shops), which offer all kinds of services, from designing to delivery, just like turnkey systems. However, some studies by Cheng et al. (2024) and </w:t>
      </w:r>
      <w:proofErr w:type="spellStart"/>
      <w:r>
        <w:t>Biere</w:t>
      </w:r>
      <w:proofErr w:type="spellEnd"/>
      <w:r>
        <w:t xml:space="preserve"> et al. (2021) show that these models, although efficient, face financial sustainability challenges due to underestimated complexities or over-ambitious scope. For massive complex projects or for clients who want to reduce coordination work and offload risk, turnkey contracting is typically ideal. This implementation means efficiency and simplicity; however, it also requires careful planning, transparent communication, and clearly defined performance metrics that help avert possible dangers related to cost overruns and unmet </w:t>
      </w:r>
      <w:r w:rsidR="00D83879">
        <w:t>expectations.</w:t>
      </w:r>
      <w:r>
        <w:t xml:space="preserve"> As demonstrated by </w:t>
      </w:r>
      <w:proofErr w:type="spellStart"/>
      <w:r>
        <w:t>Deodatus</w:t>
      </w:r>
      <w:proofErr w:type="spellEnd"/>
      <w:r>
        <w:t xml:space="preserve"> and </w:t>
      </w:r>
      <w:proofErr w:type="spellStart"/>
      <w:r>
        <w:t>Mwalukasa</w:t>
      </w:r>
      <w:proofErr w:type="spellEnd"/>
      <w:r>
        <w:t xml:space="preserve"> (2024), success in such models requires not just technical execution but also strong governance and oversight mechanisms throughout the project lifecycle.</w:t>
      </w:r>
    </w:p>
    <w:p w14:paraId="3217FC9A" w14:textId="77777777" w:rsidR="00131BD8" w:rsidRDefault="00855E82">
      <w:pPr>
        <w:pStyle w:val="Heading2"/>
      </w:pPr>
      <w:bookmarkStart w:id="6" w:name="_dbgnoss98obl" w:colFirst="0" w:colLast="0"/>
      <w:bookmarkStart w:id="7" w:name="_Toc194965362"/>
      <w:bookmarkEnd w:id="6"/>
      <w:r>
        <w:t>2.2 Multi Contracting</w:t>
      </w:r>
      <w:bookmarkEnd w:id="7"/>
    </w:p>
    <w:p w14:paraId="5D426301" w14:textId="77777777" w:rsidR="00131BD8" w:rsidRDefault="00855E82">
      <w:r>
        <w:t xml:space="preserve">Multi-contracting is a project delivery method that is </w:t>
      </w:r>
      <w:proofErr w:type="spellStart"/>
      <w:r>
        <w:t>characterized</w:t>
      </w:r>
      <w:proofErr w:type="spellEnd"/>
      <w:r>
        <w:t xml:space="preserve"> by direct engagements of several contractors by an owner in a particular project to cover various components such as civil works, mechanical installations, or electrical installations. The contract would typically mandate a single or designated approach with the old style of making contracts, bidding, and building. While the whole work scope would be put into smaller contracts, each would be treated independently by </w:t>
      </w:r>
      <w:proofErr w:type="spellStart"/>
      <w:r>
        <w:t>specialized</w:t>
      </w:r>
      <w:proofErr w:type="spellEnd"/>
      <w:r>
        <w:t xml:space="preserve"> contractors. However, apart from the considerable advantages, such strategy also brings huge risks and much coordination work. The major positive aspect of </w:t>
      </w:r>
      <w:proofErr w:type="spellStart"/>
      <w:r>
        <w:t>multicounting</w:t>
      </w:r>
      <w:proofErr w:type="spellEnd"/>
      <w:r>
        <w:t xml:space="preserve"> is in the increased control over a project by its owner. In other words, managing many contractors increases flexibility regarding contractor choice and timing; thus, it encourages "</w:t>
      </w:r>
      <w:proofErr w:type="spellStart"/>
      <w:r>
        <w:t>customization</w:t>
      </w:r>
      <w:proofErr w:type="spellEnd"/>
      <w:r>
        <w:t>," while has the owner's advantage to more participate in the design and execution phase (</w:t>
      </w:r>
      <w:proofErr w:type="spellStart"/>
      <w:r>
        <w:t>Deodatus</w:t>
      </w:r>
      <w:proofErr w:type="spellEnd"/>
      <w:r>
        <w:t xml:space="preserve"> and </w:t>
      </w:r>
      <w:proofErr w:type="spellStart"/>
      <w:r>
        <w:t>Mwalukasa</w:t>
      </w:r>
      <w:proofErr w:type="spellEnd"/>
      <w:r>
        <w:t xml:space="preserve">, 2024). For instance, in commercial real estate development, where variations of design and the standards of quality have to be high, multi-contracting allows owners to keep updating the whole process of construction to the changing needs and wants. It can also reduce costs; tendering competitively each effort would reduce the price on each </w:t>
      </w:r>
      <w:proofErr w:type="spellStart"/>
      <w:r>
        <w:t>optimized</w:t>
      </w:r>
      <w:proofErr w:type="spellEnd"/>
      <w:r>
        <w:t xml:space="preserve"> for package work (</w:t>
      </w:r>
      <w:proofErr w:type="spellStart"/>
      <w:r>
        <w:t>Biere</w:t>
      </w:r>
      <w:proofErr w:type="spellEnd"/>
      <w:r>
        <w:t xml:space="preserve"> et al., 2021). </w:t>
      </w:r>
    </w:p>
    <w:p w14:paraId="56DD0D01" w14:textId="77777777" w:rsidR="00131BD8" w:rsidRDefault="00855E82">
      <w:r>
        <w:t>Increased complexity and responsibilities are, however, the price for these advantages. "The effective contract governance will require sufficient knowledge and capacity of the client, especially in the PPP scenario where many stakeholders have to be engaged" (</w:t>
      </w:r>
      <w:proofErr w:type="spellStart"/>
      <w:r>
        <w:t>Abdullahi</w:t>
      </w:r>
      <w:proofErr w:type="spellEnd"/>
      <w:r>
        <w:t xml:space="preserve"> et al., 2024). The owners must either possess or employ expert PMs to manage the schedule, coordination, conflict resolution, and quality assurance of several contractors. Without this expertise, the risks of schedule delays and cost overruns increase substantially. Moreover, the multi-contract </w:t>
      </w:r>
      <w:proofErr w:type="spellStart"/>
      <w:r>
        <w:t>chaoticity</w:t>
      </w:r>
      <w:proofErr w:type="spellEnd"/>
      <w:r>
        <w:t xml:space="preserve"> can, at times, lead to miscommunication, scope gaps, or overlapping responsibilities. As Cheng et al. (2024) noted in studying sustainable project performance, families and even some institutional stakeholders have contract management issues because of lack of technical and administrative skills. This is more difficult when many contractors will have to be monitored at the same time and when interdependencies between work packages (like HVAC installation would depend on structure readiness) are not carefully managed.</w:t>
      </w:r>
    </w:p>
    <w:p w14:paraId="7948D1ED" w14:textId="77777777" w:rsidR="00131BD8" w:rsidRDefault="00855E82">
      <w:proofErr w:type="spellStart"/>
      <w:r>
        <w:t>Bhumichai</w:t>
      </w:r>
      <w:proofErr w:type="spellEnd"/>
      <w:r>
        <w:t xml:space="preserve"> et al. (2024) add a layer to this discussion identifying the role of smart contracts and AI that can play in reducing coordination inefficiencies. Although traditional multi-contracting tended to rely strongly on manual monitoring, emerging technologies are capable of automating certain processes of contract lifecycle such as progress monitoring and payment triggers using blockchain. AI coupled with it enhances judgment by processing a wider scope of dataset with correlations to schedule, resource availability, and risk prediction. These technologies, although very promising, require initial investment as well as digital literacies that may not be ubiquitous for all project owners. Multi-contracting faces challenges, but it is suitable for experienced project owners with strong internal PM teams or trusted consultants since this method allows detailed oversight and focused procurement, along with possible innovation in such a case. As observed by </w:t>
      </w:r>
      <w:proofErr w:type="spellStart"/>
      <w:r>
        <w:t>Deodatus</w:t>
      </w:r>
      <w:proofErr w:type="spellEnd"/>
      <w:r>
        <w:t xml:space="preserve"> and </w:t>
      </w:r>
      <w:proofErr w:type="spellStart"/>
      <w:r>
        <w:t>Mwalukasa</w:t>
      </w:r>
      <w:proofErr w:type="spellEnd"/>
      <w:r>
        <w:t xml:space="preserve"> (2024), however, bolt-whole approach depends on proper contractual specification, efficient performance measurement, and clear definition of roles, which remains a puzzle, however, with advanced tools.</w:t>
      </w:r>
    </w:p>
    <w:p w14:paraId="79AA66E2" w14:textId="77777777" w:rsidR="00131BD8" w:rsidRDefault="00855E82">
      <w:pPr>
        <w:pStyle w:val="Heading2"/>
      </w:pPr>
      <w:bookmarkStart w:id="8" w:name="_6w1ioxp84ljn" w:colFirst="0" w:colLast="0"/>
      <w:bookmarkStart w:id="9" w:name="_Toc194965363"/>
      <w:bookmarkEnd w:id="8"/>
      <w:r>
        <w:t>2.3 Do-It-Yourself (DIY)</w:t>
      </w:r>
      <w:bookmarkEnd w:id="9"/>
    </w:p>
    <w:p w14:paraId="5B84DC9A" w14:textId="17FD8A21" w:rsidR="00131BD8" w:rsidRDefault="00855E82">
      <w:r>
        <w:t>The Do-It-Yourself (DIY) model for project delivery refers to project owners performing most, if not all, of the project work directly using internal staff and resources. This model allows great control over any quality and timeline and perhaps lesser costs for external consultancy (</w:t>
      </w:r>
      <w:proofErr w:type="spellStart"/>
      <w:r>
        <w:t>Bhumichai</w:t>
      </w:r>
      <w:proofErr w:type="spellEnd"/>
      <w:r>
        <w:t xml:space="preserve"> et al., 2024). Moreover, it sustains internal capacity and technical knowledge within the </w:t>
      </w:r>
      <w:proofErr w:type="spellStart"/>
      <w:r>
        <w:t>organization</w:t>
      </w:r>
      <w:proofErr w:type="spellEnd"/>
      <w:r>
        <w:t>, with a view towards developing long-term independence and flexibility of project execution (</w:t>
      </w:r>
      <w:proofErr w:type="spellStart"/>
      <w:r>
        <w:t>Abdullahi</w:t>
      </w:r>
      <w:proofErr w:type="spellEnd"/>
      <w:r>
        <w:t xml:space="preserve"> et al., 2024). This may include indemnity from costs and a sense of pride; however, this is full of challenges, especially in projects complex and resource-consuming. One primary advantage of the DIY model lies in the control it affords owners over process and outcome. Since project decisions stay in-house, there is a direct alignment with </w:t>
      </w:r>
      <w:proofErr w:type="spellStart"/>
      <w:r>
        <w:t>organizational</w:t>
      </w:r>
      <w:proofErr w:type="spellEnd"/>
      <w:r>
        <w:t xml:space="preserve"> goals, values, and expectations (</w:t>
      </w:r>
      <w:proofErr w:type="spellStart"/>
      <w:r>
        <w:t>Bhumichai</w:t>
      </w:r>
      <w:proofErr w:type="spellEnd"/>
      <w:r>
        <w:t xml:space="preserve"> et al., 2024). Furthermore, Cheng et al. (2024) argue that if trust and communication within the </w:t>
      </w:r>
      <w:proofErr w:type="spellStart"/>
      <w:r>
        <w:t>organizations</w:t>
      </w:r>
      <w:proofErr w:type="spellEnd"/>
      <w:r>
        <w:t xml:space="preserve"> are high, then other risks attributed to misalignment or opportunism—frequently seen in consultant-driven models—may be mitigated. Within DIY contexts, internal governance systems, and </w:t>
      </w:r>
      <w:proofErr w:type="spellStart"/>
      <w:r>
        <w:t>organizationally</w:t>
      </w:r>
      <w:proofErr w:type="spellEnd"/>
      <w:r>
        <w:t xml:space="preserve"> sanctioned trust may serve as foundational pillars to manage risk, enhance performance, and achieve greater success. </w:t>
      </w:r>
    </w:p>
    <w:p w14:paraId="130FEDCB" w14:textId="55C515D6" w:rsidR="00131BD8" w:rsidRDefault="00855E82">
      <w:r>
        <w:t xml:space="preserve">Another advantage of the DIY route is the enhancement of internal skill sets. By applying internal skills, </w:t>
      </w:r>
      <w:proofErr w:type="spellStart"/>
      <w:r>
        <w:t>organizations</w:t>
      </w:r>
      <w:proofErr w:type="spellEnd"/>
      <w:r>
        <w:t xml:space="preserve"> cultivate knowledge sharing and capacity building within their personnel, allowing the ultimate acquisition of project ownership and sustainable performance (</w:t>
      </w:r>
      <w:proofErr w:type="spellStart"/>
      <w:r>
        <w:t>Deodatus</w:t>
      </w:r>
      <w:proofErr w:type="spellEnd"/>
      <w:r>
        <w:t xml:space="preserve"> &amp; </w:t>
      </w:r>
      <w:proofErr w:type="spellStart"/>
      <w:r>
        <w:t>Mwalukasa</w:t>
      </w:r>
      <w:proofErr w:type="spellEnd"/>
      <w:r>
        <w:t xml:space="preserve">. 2024). As suggested by </w:t>
      </w:r>
      <w:proofErr w:type="spellStart"/>
      <w:r>
        <w:t>Biere</w:t>
      </w:r>
      <w:proofErr w:type="spellEnd"/>
      <w:r>
        <w:t xml:space="preserve"> et al. (2021), tacit knowledge underlies the viability of knowledge-driven projects being undertaken internally in the sense that it allows information to flow more freely among teams than may be accounted for by standard contracts. This organic knowledge exchange makes for more adaptive forms of decision-making since projects would most likely face the unpredictability of other forces. The DIY has some apparent strengths; however, it also has some serious weaknesses. It is frequently bound by the accepted resource base and technical capabilities of the </w:t>
      </w:r>
      <w:proofErr w:type="spellStart"/>
      <w:r>
        <w:t>organization</w:t>
      </w:r>
      <w:proofErr w:type="spellEnd"/>
      <w:r>
        <w:t xml:space="preserve">. Projects can suffer when faced with a shortage of expertise, </w:t>
      </w:r>
      <w:r w:rsidR="00D83879">
        <w:t>causing project</w:t>
      </w:r>
      <w:r>
        <w:t xml:space="preserve"> delays, increased errors, or diminished quality (Cheng et al., 2024). This situation is particularly critical in the case of complex systems, such as IT infrastructure upgrades, where specialist knowledge is a must. Moreover, where external validation or proper benchmarking is absent, sometimes the results may yield suboptimal solutions that do not conform to general standards in the industry. </w:t>
      </w:r>
    </w:p>
    <w:p w14:paraId="65224329" w14:textId="77777777" w:rsidR="00131BD8" w:rsidRDefault="00855E82">
      <w:r>
        <w:t>Another drawback to DIY project management is the time-consuming nature associated with it. Without specific teams for project implementation or lean methodologies, internal projects may appear inefficient or inimical to essential cycles, bottlenecks, or inefficiencies (</w:t>
      </w:r>
      <w:proofErr w:type="spellStart"/>
      <w:r>
        <w:t>Abdullahi</w:t>
      </w:r>
      <w:proofErr w:type="spellEnd"/>
      <w:r>
        <w:t xml:space="preserve"> et al., 2024). On the other hand, </w:t>
      </w:r>
      <w:proofErr w:type="spellStart"/>
      <w:r>
        <w:t>Biere</w:t>
      </w:r>
      <w:proofErr w:type="spellEnd"/>
      <w:r>
        <w:t xml:space="preserve"> et al. (2021) maintain that if internal trust is holding strong, the complete absence of formal contract governance or structure with timelines may lead to scope creep and lack of clarity regarding accountability; these situations often arise in cross-departmental projects. Alternatively, formal contracts with external agents introduce performance metrics, penalties, and strict deliverables that drive their timely and quality outputs. Thereby, although DIY project delivery presents very attractive benefits, from a cost-saving point of view, control, and internal capability building, its success is immensely contingent upon the existing </w:t>
      </w:r>
      <w:proofErr w:type="spellStart"/>
      <w:r>
        <w:t>organization's</w:t>
      </w:r>
      <w:proofErr w:type="spellEnd"/>
      <w:r>
        <w:t xml:space="preserve"> knowledge base, resource availability, and governance culture. Therefore, it best offsets </w:t>
      </w:r>
      <w:proofErr w:type="spellStart"/>
      <w:r>
        <w:t>organizations</w:t>
      </w:r>
      <w:proofErr w:type="spellEnd"/>
      <w:r>
        <w:t xml:space="preserve"> exceptionally good in the technical field with a cooperative and trust-based internal culture (</w:t>
      </w:r>
      <w:proofErr w:type="spellStart"/>
      <w:r>
        <w:t>Deodatus</w:t>
      </w:r>
      <w:proofErr w:type="spellEnd"/>
      <w:r>
        <w:t xml:space="preserve"> &amp; </w:t>
      </w:r>
      <w:proofErr w:type="spellStart"/>
      <w:r>
        <w:t>Mwalukasa</w:t>
      </w:r>
      <w:proofErr w:type="spellEnd"/>
      <w:r>
        <w:t xml:space="preserve">, 2024). On the contrary, for the projects on a higher risk or that need high </w:t>
      </w:r>
      <w:proofErr w:type="spellStart"/>
      <w:r>
        <w:t>specialization</w:t>
      </w:r>
      <w:proofErr w:type="spellEnd"/>
      <w:r>
        <w:t xml:space="preserve">, the DIY might get the </w:t>
      </w:r>
      <w:proofErr w:type="spellStart"/>
      <w:r>
        <w:t>organization</w:t>
      </w:r>
      <w:proofErr w:type="spellEnd"/>
      <w:r>
        <w:t xml:space="preserve"> exposed to inefficiencies and errors that will outweigh the initial advantages of its cost.</w:t>
      </w:r>
    </w:p>
    <w:p w14:paraId="6E77617F" w14:textId="77777777" w:rsidR="00131BD8" w:rsidRDefault="00855E82">
      <w:pPr>
        <w:pStyle w:val="Heading2"/>
      </w:pPr>
      <w:bookmarkStart w:id="10" w:name="_7u75q380sgu" w:colFirst="0" w:colLast="0"/>
      <w:bookmarkStart w:id="11" w:name="_Toc194965364"/>
      <w:bookmarkEnd w:id="10"/>
      <w:r>
        <w:t xml:space="preserve">2.4 </w:t>
      </w:r>
      <w:proofErr w:type="spellStart"/>
      <w:r>
        <w:t>Multicontract</w:t>
      </w:r>
      <w:proofErr w:type="spellEnd"/>
      <w:r>
        <w:t xml:space="preserve"> + DIY Hybrid</w:t>
      </w:r>
      <w:bookmarkEnd w:id="11"/>
    </w:p>
    <w:p w14:paraId="74E42AA9" w14:textId="77777777" w:rsidR="00131BD8" w:rsidRDefault="00855E82">
      <w:r>
        <w:t xml:space="preserve">The </w:t>
      </w:r>
      <w:proofErr w:type="spellStart"/>
      <w:r>
        <w:t>Multicontract</w:t>
      </w:r>
      <w:proofErr w:type="spellEnd"/>
      <w:r>
        <w:t xml:space="preserve"> + DIY Hybrid strategy divides project responsibilities in a fine-grained manner whereby the client oversees several external contracts while also executing some works in-house. This hybrid-setting mechanism enables clients to keep strategic control of critical functions while benefiting from the technical know-how and efficiency of </w:t>
      </w:r>
      <w:proofErr w:type="spellStart"/>
      <w:r>
        <w:t>specialized</w:t>
      </w:r>
      <w:proofErr w:type="spellEnd"/>
      <w:r>
        <w:t xml:space="preserve"> contractors. This mechanism finds strong relevance in cases of complex and multi-faceted projects, like the case of developing a university campus, which would involve outsourcing construction while managing certain IT systems and interior design matters in-house. One of the model's major advantages is the sweet spot it allows between external expertise and internal control (</w:t>
      </w:r>
      <w:proofErr w:type="spellStart"/>
      <w:r>
        <w:t>Abdullahi</w:t>
      </w:r>
      <w:proofErr w:type="spellEnd"/>
      <w:r>
        <w:t xml:space="preserve"> et al., 2024). Clients would use their internal strengths on areas they consider most important, while contracting in specialist knowledge for other complex areas. This translates to an efficient allocation of resources, where internal teams focus more on strategically significant components, with an aim of </w:t>
      </w:r>
      <w:proofErr w:type="spellStart"/>
      <w:r>
        <w:t>minimizing</w:t>
      </w:r>
      <w:proofErr w:type="spellEnd"/>
      <w:r>
        <w:t xml:space="preserve"> cost and </w:t>
      </w:r>
      <w:proofErr w:type="spellStart"/>
      <w:r>
        <w:t>maximizing</w:t>
      </w:r>
      <w:proofErr w:type="spellEnd"/>
      <w:r>
        <w:t xml:space="preserve"> value creation (Cheng et al., 2024). </w:t>
      </w:r>
    </w:p>
    <w:p w14:paraId="70459A64" w14:textId="77777777" w:rsidR="00131BD8" w:rsidRDefault="00855E82">
      <w:r>
        <w:t xml:space="preserve">However, success in the hybrid model is largely reliant on effective mechanisms of contract governance and building trust. According to Cheng et al. (2024), contract governance consists of a constellation of control, coordination, and adaptation systems which are especially salient for the management of multiple contractors in alignment with agreed performance. The right contracts clarify responsibilities, curtail opportunistic </w:t>
      </w:r>
      <w:proofErr w:type="spellStart"/>
      <w:r>
        <w:t>behavior</w:t>
      </w:r>
      <w:proofErr w:type="spellEnd"/>
      <w:r>
        <w:t>, and provide for changes when uncertainties, which are all hallmarks of challenges within hybrid arrangements, arise. Nevertheless, attempts at coordinating a mixed bag of contracts while concurrently managing internal execution can create integration challenges and costs due to broken communication lines (</w:t>
      </w:r>
      <w:proofErr w:type="spellStart"/>
      <w:r>
        <w:t>Bhumichai</w:t>
      </w:r>
      <w:proofErr w:type="spellEnd"/>
      <w:r>
        <w:t xml:space="preserve"> et al., 2024). For instance, discrepancies in schedules or misinterpretations of deliverables in the mind of in-house teams will cause delays or quality deterioration related to the project providing contractors. Trust, under consideration, plays a vital role. </w:t>
      </w:r>
      <w:proofErr w:type="spellStart"/>
      <w:r>
        <w:t>Biere</w:t>
      </w:r>
      <w:proofErr w:type="spellEnd"/>
      <w:r>
        <w:t xml:space="preserve"> et al. (2021) assert that trust reduces transactional friction, stimulates informal collaboration, and facilitates tacit knowledge sharing-which is paramount when tasks need to evolve in concert across internal and external teams. </w:t>
      </w:r>
    </w:p>
    <w:p w14:paraId="3940D80D" w14:textId="77777777" w:rsidR="00131BD8" w:rsidRDefault="00855E82">
      <w:r>
        <w:t xml:space="preserve">Knowledge sharing is highly valued in the hybrid setting. </w:t>
      </w:r>
      <w:proofErr w:type="spellStart"/>
      <w:r>
        <w:t>Deodatus</w:t>
      </w:r>
      <w:proofErr w:type="spellEnd"/>
      <w:r>
        <w:t xml:space="preserve"> and </w:t>
      </w:r>
      <w:proofErr w:type="spellStart"/>
      <w:r>
        <w:t>Mwalukasa</w:t>
      </w:r>
      <w:proofErr w:type="spellEnd"/>
      <w:r>
        <w:t xml:space="preserve"> (2024) assert that when both explicit and tacit knowledge FLOWS freely among stakeholders, project performance greatly improves. Internal teams share knowledge with contractors, while contractors receive invaluable operations experiences from the client's in-house viewpoints. However, while contract governance can facilitate the sharing of explicit knowledge, it might also serve as a barrier to the transfer of tacit knowledge since its very nature is formal (Cheng et al. 2024). This limitation presents a case for simultaneously developing trust to bolster deeper interpersonal exchanges. The </w:t>
      </w:r>
      <w:proofErr w:type="spellStart"/>
      <w:r>
        <w:t>Multicontract</w:t>
      </w:r>
      <w:proofErr w:type="spellEnd"/>
      <w:r>
        <w:t xml:space="preserve"> + DIY Hybrid fits well with sustainable project management practices as it allows </w:t>
      </w:r>
      <w:proofErr w:type="spellStart"/>
      <w:r>
        <w:t>organizations</w:t>
      </w:r>
      <w:proofErr w:type="spellEnd"/>
      <w:r>
        <w:t xml:space="preserve"> greater effectiveness in integrating social, economic, and environmental objectives (Cheng et al. 2024). By retaining concessions over areas such as IT infrastructure or environmental compliance, clients can better align the project with longer strategic and sustainability goals. For clients with partial in-house capabilities, the </w:t>
      </w:r>
      <w:proofErr w:type="spellStart"/>
      <w:r>
        <w:t>Multicontract</w:t>
      </w:r>
      <w:proofErr w:type="spellEnd"/>
      <w:r>
        <w:t xml:space="preserve"> + DIY Hybrid model presents major strategic advantages. This model will generate advantages in project adaptability, control, and performance if stars align with robust contract governance, high trust levels, and dynamic knowledge sharing. Coordination prowess also underpins its success in managing complexity and avoiding integration pitfalls. Therefore, it is best suited for experienced clients managing large-scale, multi-disciplinary projects where internal and external synergies can be orchestrated efficiently.</w:t>
      </w:r>
    </w:p>
    <w:p w14:paraId="07AD4FF4" w14:textId="77777777" w:rsidR="00131BD8" w:rsidRDefault="00855E82">
      <w:pPr>
        <w:pStyle w:val="Heading1"/>
      </w:pPr>
      <w:bookmarkStart w:id="12" w:name="_ee3fbno1usoc" w:colFirst="0" w:colLast="0"/>
      <w:bookmarkStart w:id="13" w:name="_Toc194965365"/>
      <w:bookmarkEnd w:id="12"/>
      <w:r>
        <w:t>Conclusion</w:t>
      </w:r>
      <w:bookmarkEnd w:id="13"/>
    </w:p>
    <w:p w14:paraId="1EE10654" w14:textId="3D5C23C8" w:rsidR="00131BD8" w:rsidRDefault="00855E82">
      <w:r>
        <w:t xml:space="preserve">Contracting as a means acts as a strategic pillar of effective project management determining the shared responsibilities, risks, and deliverables between the stakeholders. As the projects become more complicated and </w:t>
      </w:r>
      <w:proofErr w:type="spellStart"/>
      <w:r>
        <w:t>specialized</w:t>
      </w:r>
      <w:proofErr w:type="spellEnd"/>
      <w:r>
        <w:t xml:space="preserve">, the right contracting model becomes very valuable to project success. The essay discusses four popular ways of contracting- Turnkey contracting, </w:t>
      </w:r>
      <w:r w:rsidR="00D83879">
        <w:t>multi-contracting</w:t>
      </w:r>
      <w:r>
        <w:t xml:space="preserve"> strategy, DIY model, and </w:t>
      </w:r>
      <w:proofErr w:type="spellStart"/>
      <w:r>
        <w:t>Multicontract</w:t>
      </w:r>
      <w:proofErr w:type="spellEnd"/>
      <w:r>
        <w:t xml:space="preserve"> + DIY Hybrid. For example, turnkey contracts offer simplicity and single-point accountability, which is excellent for clients who have limited technical capacity. Multi-contracting offers more controls and cost flexibility but requires superior coordination skills. The DIY model builds internal capability and </w:t>
      </w:r>
      <w:proofErr w:type="spellStart"/>
      <w:r>
        <w:t>organizational</w:t>
      </w:r>
      <w:proofErr w:type="spellEnd"/>
      <w:r>
        <w:t xml:space="preserve"> learning but requires thorough technical knowledge as well as much time. Finally, the hybrid strategy combines internal strengths with external expertise and thus promotes adaptability and strategic oversight; however, this comes at a cost of increased governance complexity. Each method has its own advantages and disadvantages. Consequently, choosing the best method will depend on various factors, including complexity of the project, resources and capabilities available internally, the level of control intensity the project was to be subjected to, and risk appetite. A model suitable for all situations is not the way out. Project managers will have to evaluate the project-specific conditions and strength of the </w:t>
      </w:r>
      <w:r w:rsidR="00C07F9F">
        <w:t>organisation</w:t>
      </w:r>
      <w:r>
        <w:t xml:space="preserve"> to align with the most suitable contracting strategy. Ultimately, not only what happens might determine the success, but how it happens, and the right contracting method is a critical first step toward that goal.</w:t>
      </w:r>
    </w:p>
    <w:p w14:paraId="39BC9151" w14:textId="77777777" w:rsidR="00131BD8" w:rsidRDefault="00131BD8"/>
    <w:p w14:paraId="121FB13C" w14:textId="77777777" w:rsidR="00131BD8" w:rsidRDefault="00855E82">
      <w:pPr>
        <w:rPr>
          <w:b/>
        </w:rPr>
      </w:pPr>
      <w:r>
        <w:br w:type="page"/>
      </w:r>
    </w:p>
    <w:p w14:paraId="6C7AC20C" w14:textId="6306BEE3" w:rsidR="00D83879" w:rsidRDefault="00855E82" w:rsidP="00D83879">
      <w:pPr>
        <w:pStyle w:val="Heading1"/>
      </w:pPr>
      <w:bookmarkStart w:id="14" w:name="_hh1hi1sc3mur" w:colFirst="0" w:colLast="0"/>
      <w:bookmarkStart w:id="15" w:name="_Toc194965366"/>
      <w:bookmarkEnd w:id="14"/>
      <w:r>
        <w:t>Reference list</w:t>
      </w:r>
      <w:bookmarkEnd w:id="15"/>
    </w:p>
    <w:p w14:paraId="3C732944" w14:textId="77777777" w:rsidR="00D83879" w:rsidRDefault="00D83879" w:rsidP="00D83879">
      <w:pPr>
        <w:spacing w:before="240"/>
      </w:pPr>
      <w:proofErr w:type="spellStart"/>
      <w:r>
        <w:t>Abdullahi</w:t>
      </w:r>
      <w:proofErr w:type="spellEnd"/>
      <w:r>
        <w:t xml:space="preserve">, A.U., Noor </w:t>
      </w:r>
      <w:proofErr w:type="spellStart"/>
      <w:r>
        <w:t>Amila</w:t>
      </w:r>
      <w:proofErr w:type="spellEnd"/>
      <w:r>
        <w:t xml:space="preserve"> Wan, A.Z. and Abdul Rashid, A.A. 2024, "Do regional characteristics influence PPP contract governance skills requirements?", Engineering, Construction and Architectural Management, vol. 31, no. 10, pp. 4146-4161.</w:t>
      </w:r>
    </w:p>
    <w:p w14:paraId="2902E68D" w14:textId="77777777" w:rsidR="00D83879" w:rsidRDefault="00D83879" w:rsidP="00D83879">
      <w:pPr>
        <w:spacing w:before="240"/>
      </w:pPr>
      <w:proofErr w:type="spellStart"/>
      <w:r>
        <w:t>Bhumichai</w:t>
      </w:r>
      <w:proofErr w:type="spellEnd"/>
      <w:r>
        <w:t xml:space="preserve">, D., </w:t>
      </w:r>
      <w:proofErr w:type="spellStart"/>
      <w:r>
        <w:t>Smiliotopoulos</w:t>
      </w:r>
      <w:proofErr w:type="spellEnd"/>
      <w:r>
        <w:t xml:space="preserve">, C., Benton, R., </w:t>
      </w:r>
      <w:proofErr w:type="spellStart"/>
      <w:r>
        <w:t>Kambourakis</w:t>
      </w:r>
      <w:proofErr w:type="spellEnd"/>
      <w:r>
        <w:t xml:space="preserve">, G. and </w:t>
      </w:r>
      <w:proofErr w:type="spellStart"/>
      <w:r>
        <w:t>Damopoulos</w:t>
      </w:r>
      <w:proofErr w:type="spellEnd"/>
      <w:r>
        <w:t>, D. 2024, "The Convergence of Artificial Intelligence and Blockchain: The State of Play and the Road Ahead", Information, vol. 15, no. 5, pp. 268.</w:t>
      </w:r>
    </w:p>
    <w:p w14:paraId="6F5388AF" w14:textId="77777777" w:rsidR="00D83879" w:rsidRDefault="00D83879" w:rsidP="00D83879">
      <w:pPr>
        <w:spacing w:before="240"/>
      </w:pPr>
      <w:proofErr w:type="spellStart"/>
      <w:r>
        <w:t>Biere-Arenas</w:t>
      </w:r>
      <w:proofErr w:type="spellEnd"/>
      <w:r>
        <w:t xml:space="preserve">, R., </w:t>
      </w:r>
      <w:proofErr w:type="spellStart"/>
      <w:r>
        <w:t>Spairani-Berrio</w:t>
      </w:r>
      <w:proofErr w:type="spellEnd"/>
      <w:r>
        <w:t xml:space="preserve">, S., </w:t>
      </w:r>
      <w:proofErr w:type="spellStart"/>
      <w:r>
        <w:t>Spairani-Berrio</w:t>
      </w:r>
      <w:proofErr w:type="spellEnd"/>
      <w:r>
        <w:t xml:space="preserve">, Y. and </w:t>
      </w:r>
      <w:proofErr w:type="spellStart"/>
      <w:r>
        <w:t>Marmolejo-Duarte</w:t>
      </w:r>
      <w:proofErr w:type="spellEnd"/>
      <w:r>
        <w:t>, C. 2021, "One-Stop-Shops for Energy Renovation of Dwellings in Europe—Approach to the Factors That Determine Success and Future Lines of Action", Sustainability, vol. 13, no. 22, pp. 12729.</w:t>
      </w:r>
    </w:p>
    <w:p w14:paraId="72AF9D21" w14:textId="77777777" w:rsidR="00D83879" w:rsidRDefault="00D83879" w:rsidP="00D83879">
      <w:pPr>
        <w:spacing w:before="240"/>
      </w:pPr>
      <w:r>
        <w:t xml:space="preserve">Cheng, M., Chong, H. and Xu, Y. 2024, "Blockchain-smart contracts for sustainable project performance: </w:t>
      </w:r>
      <w:proofErr w:type="spellStart"/>
      <w:r>
        <w:t>bibliometric</w:t>
      </w:r>
      <w:proofErr w:type="spellEnd"/>
      <w:r>
        <w:t xml:space="preserve"> and content analyses", Environment, Development and Sustainability, vol. 26, no. 4, pp. 8159-8182.</w:t>
      </w:r>
    </w:p>
    <w:p w14:paraId="562BE90F" w14:textId="77777777" w:rsidR="00D83879" w:rsidRDefault="00D83879" w:rsidP="00D83879">
      <w:pPr>
        <w:spacing w:before="240"/>
      </w:pPr>
      <w:proofErr w:type="spellStart"/>
      <w:r>
        <w:t>Deodatus</w:t>
      </w:r>
      <w:proofErr w:type="spellEnd"/>
      <w:r>
        <w:t xml:space="preserve">, K.M. and </w:t>
      </w:r>
      <w:proofErr w:type="spellStart"/>
      <w:r>
        <w:t>Mwalukasa</w:t>
      </w:r>
      <w:proofErr w:type="spellEnd"/>
      <w:r>
        <w:t>, B.E. 2024, "The Effect of Procurement Contract Management on Water Project Lead Time Management at RUWASA-Dodoma Region Tanzania", Journal of International Trade, Logistics and Law, vol. 10, no. 2, pp. 236-250.</w:t>
      </w:r>
    </w:p>
    <w:p w14:paraId="6D98B7D8" w14:textId="77777777" w:rsidR="00D83879" w:rsidRDefault="00D83879" w:rsidP="00D83879">
      <w:pPr>
        <w:spacing w:before="240"/>
      </w:pPr>
      <w:r>
        <w:t xml:space="preserve">Huang, G., Lee, S. and </w:t>
      </w:r>
      <w:proofErr w:type="spellStart"/>
      <w:r>
        <w:t>Clinciu</w:t>
      </w:r>
      <w:proofErr w:type="spellEnd"/>
      <w:r>
        <w:t xml:space="preserve">, D.L. 2023, "Competitive advantages of </w:t>
      </w:r>
      <w:proofErr w:type="spellStart"/>
      <w:r>
        <w:t>organizational</w:t>
      </w:r>
      <w:proofErr w:type="spellEnd"/>
      <w:r>
        <w:t xml:space="preserve"> project management maturity: A quantitative descriptive study in Australia", PLoS One, vol. 18, no. 6.</w:t>
      </w:r>
    </w:p>
    <w:p w14:paraId="16D1B9AE" w14:textId="77777777" w:rsidR="00D83879" w:rsidRDefault="00D83879" w:rsidP="00D83879">
      <w:pPr>
        <w:spacing w:before="240"/>
      </w:pPr>
      <w:proofErr w:type="spellStart"/>
      <w:r>
        <w:t>Lædre</w:t>
      </w:r>
      <w:proofErr w:type="spellEnd"/>
      <w:r>
        <w:t xml:space="preserve">, O., Farid, P. and </w:t>
      </w:r>
      <w:proofErr w:type="spellStart"/>
      <w:r>
        <w:t>Engebø</w:t>
      </w:r>
      <w:proofErr w:type="spellEnd"/>
      <w:r>
        <w:t>, A. 2024, "Contract strategy discussions in the front-end of major public investment projects in Norway", IOP Conference Series.Earth and Environmental Science, vol. 1389, no. 1, pp. 012018.</w:t>
      </w:r>
    </w:p>
    <w:p w14:paraId="06CD0462" w14:textId="77777777" w:rsidR="00D83879" w:rsidRDefault="00D83879" w:rsidP="00D83879">
      <w:pPr>
        <w:spacing w:before="240"/>
      </w:pPr>
      <w:r>
        <w:t xml:space="preserve">Li, W., Wang, X. and Zhang, Q. 2023, "A Contract Period </w:t>
      </w:r>
      <w:proofErr w:type="spellStart"/>
      <w:r>
        <w:t>Optimization</w:t>
      </w:r>
      <w:proofErr w:type="spellEnd"/>
      <w:r>
        <w:t xml:space="preserve"> Model for Water Saving Management Contract Project Based on Equipment Replacement", Water Resources Management, vol. 37, no. 14, pp. 5725-5741.</w:t>
      </w:r>
    </w:p>
    <w:p w14:paraId="022DD19D" w14:textId="77777777" w:rsidR="00D83879" w:rsidRDefault="00D83879" w:rsidP="00D83879">
      <w:pPr>
        <w:spacing w:before="240"/>
      </w:pPr>
      <w:proofErr w:type="spellStart"/>
      <w:r>
        <w:t>Matarneh</w:t>
      </w:r>
      <w:proofErr w:type="spellEnd"/>
      <w:r>
        <w:t>, S. 2024, "Construction Disputes Causes and Resolution Methods: A Case Study from a Developing Country", Journal of Construction in Developing Countries, vol. 29, no. 1, pp. 139-161.</w:t>
      </w:r>
    </w:p>
    <w:p w14:paraId="32CF1561" w14:textId="77777777" w:rsidR="00D83879" w:rsidRDefault="00D83879" w:rsidP="00D83879">
      <w:pPr>
        <w:spacing w:before="240"/>
      </w:pPr>
      <w:r>
        <w:t xml:space="preserve">Shang, K., Wu, J. and </w:t>
      </w:r>
      <w:proofErr w:type="spellStart"/>
      <w:r>
        <w:t>Cao</w:t>
      </w:r>
      <w:proofErr w:type="spellEnd"/>
      <w:r>
        <w:t xml:space="preserve">, Y. 2023, "Study on the Impact of Trust and Contract Governance on Project Management Performance in the Whole Process Consulting Project—Based on the SEM and </w:t>
      </w:r>
      <w:proofErr w:type="spellStart"/>
      <w:r>
        <w:t>fsQCA</w:t>
      </w:r>
      <w:proofErr w:type="spellEnd"/>
      <w:r>
        <w:t xml:space="preserve"> Methods", Buildings, vol. 13, no. 12, pp. 3006.</w:t>
      </w:r>
    </w:p>
    <w:p w14:paraId="4D73FD8F" w14:textId="77777777" w:rsidR="00D83879" w:rsidRDefault="00D83879" w:rsidP="00D83879">
      <w:pPr>
        <w:spacing w:before="240"/>
      </w:pPr>
      <w:proofErr w:type="spellStart"/>
      <w:r>
        <w:t>Tarpio</w:t>
      </w:r>
      <w:proofErr w:type="spellEnd"/>
      <w:r>
        <w:t xml:space="preserve">, J., </w:t>
      </w:r>
      <w:proofErr w:type="spellStart"/>
      <w:r>
        <w:t>Huuhka</w:t>
      </w:r>
      <w:proofErr w:type="spellEnd"/>
      <w:r>
        <w:t xml:space="preserve">, S. and </w:t>
      </w:r>
      <w:proofErr w:type="spellStart"/>
      <w:r>
        <w:t>Vestergaard</w:t>
      </w:r>
      <w:proofErr w:type="spellEnd"/>
      <w:r>
        <w:t>, I. 2022, "Barriers to implementing adaptable housing: architects’ perceptions in Finland and Denmark", Journal of Housing and the Built Environment, vol. 37, no. 4, pp. 1859-1881.</w:t>
      </w:r>
    </w:p>
    <w:p w14:paraId="75D34730" w14:textId="77777777" w:rsidR="00D83879" w:rsidRDefault="00D83879" w:rsidP="00D83879">
      <w:pPr>
        <w:spacing w:before="240"/>
      </w:pPr>
      <w:r>
        <w:t xml:space="preserve">Zhao, X., </w:t>
      </w:r>
      <w:proofErr w:type="spellStart"/>
      <w:r>
        <w:t>Xue</w:t>
      </w:r>
      <w:proofErr w:type="spellEnd"/>
      <w:r>
        <w:t xml:space="preserve">, W., Liu, K., </w:t>
      </w:r>
      <w:proofErr w:type="spellStart"/>
      <w:r>
        <w:t>Guo</w:t>
      </w:r>
      <w:proofErr w:type="spellEnd"/>
      <w:r>
        <w:t>, F. and Chen, M. 2025, "Fuzzy Analytic Hierarchy Process-Based Investment Risk Evaluation for Infrastructure Construction Projects", Buildings, vol. 15, no. 5, pp. 756.</w:t>
      </w:r>
    </w:p>
    <w:sectPr w:rsidR="00D83879" w:rsidSect="00F813B8">
      <w:footerReference w:type="default" r:id="rId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98F687" w14:textId="77777777" w:rsidR="004C4016" w:rsidRDefault="004C4016" w:rsidP="00F813B8">
      <w:pPr>
        <w:spacing w:line="240" w:lineRule="auto"/>
      </w:pPr>
      <w:r>
        <w:separator/>
      </w:r>
    </w:p>
  </w:endnote>
  <w:endnote w:type="continuationSeparator" w:id="0">
    <w:p w14:paraId="452E327E" w14:textId="77777777" w:rsidR="004C4016" w:rsidRDefault="004C4016" w:rsidP="00F813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548015"/>
      <w:docPartObj>
        <w:docPartGallery w:val="Page Numbers (Bottom of Page)"/>
        <w:docPartUnique/>
      </w:docPartObj>
    </w:sdtPr>
    <w:sdtEndPr>
      <w:rPr>
        <w:noProof/>
        <w:sz w:val="20"/>
        <w:szCs w:val="20"/>
      </w:rPr>
    </w:sdtEndPr>
    <w:sdtContent>
      <w:p w14:paraId="65AAE998" w14:textId="19981990" w:rsidR="00E7372C" w:rsidRPr="00E7372C" w:rsidRDefault="00E7372C">
        <w:pPr>
          <w:pStyle w:val="Footer"/>
          <w:jc w:val="right"/>
          <w:rPr>
            <w:sz w:val="20"/>
            <w:szCs w:val="20"/>
          </w:rPr>
        </w:pPr>
        <w:r w:rsidRPr="00E7372C">
          <w:rPr>
            <w:sz w:val="20"/>
            <w:szCs w:val="20"/>
          </w:rPr>
          <w:fldChar w:fldCharType="begin"/>
        </w:r>
        <w:r w:rsidRPr="00E7372C">
          <w:rPr>
            <w:sz w:val="20"/>
            <w:szCs w:val="20"/>
          </w:rPr>
          <w:instrText xml:space="preserve"> PAGE   \* MERGEFORMAT </w:instrText>
        </w:r>
        <w:r w:rsidRPr="00E7372C">
          <w:rPr>
            <w:sz w:val="20"/>
            <w:szCs w:val="20"/>
          </w:rPr>
          <w:fldChar w:fldCharType="separate"/>
        </w:r>
        <w:r w:rsidRPr="00E7372C">
          <w:rPr>
            <w:noProof/>
            <w:sz w:val="20"/>
            <w:szCs w:val="20"/>
          </w:rPr>
          <w:t>2</w:t>
        </w:r>
        <w:r w:rsidRPr="00E7372C">
          <w:rPr>
            <w:noProof/>
            <w:sz w:val="20"/>
            <w:szCs w:val="20"/>
          </w:rPr>
          <w:fldChar w:fldCharType="end"/>
        </w:r>
      </w:p>
    </w:sdtContent>
  </w:sdt>
  <w:p w14:paraId="5E2EE4BD" w14:textId="77777777" w:rsidR="00F813B8" w:rsidRDefault="00F813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3C74A1" w14:textId="77777777" w:rsidR="004C4016" w:rsidRDefault="004C4016" w:rsidP="00F813B8">
      <w:pPr>
        <w:spacing w:line="240" w:lineRule="auto"/>
      </w:pPr>
      <w:r>
        <w:separator/>
      </w:r>
    </w:p>
  </w:footnote>
  <w:footnote w:type="continuationSeparator" w:id="0">
    <w:p w14:paraId="5BB377AF" w14:textId="77777777" w:rsidR="004C4016" w:rsidRDefault="004C4016" w:rsidP="00F813B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1BD8"/>
    <w:rsid w:val="000A21BE"/>
    <w:rsid w:val="00131BD8"/>
    <w:rsid w:val="00490084"/>
    <w:rsid w:val="004C4016"/>
    <w:rsid w:val="004E1098"/>
    <w:rsid w:val="007B2FC9"/>
    <w:rsid w:val="00855E82"/>
    <w:rsid w:val="008D6CEE"/>
    <w:rsid w:val="00937264"/>
    <w:rsid w:val="00AB43E2"/>
    <w:rsid w:val="00AE48DC"/>
    <w:rsid w:val="00C07F9F"/>
    <w:rsid w:val="00D83879"/>
    <w:rsid w:val="00E7372C"/>
    <w:rsid w:val="00F813B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34BA5"/>
  <w15:docId w15:val="{82AFD0C0-B356-4111-83D4-8B467F837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left w:w="115" w:type="dxa"/>
        <w:right w:w="115" w:type="dxa"/>
      </w:tblCellMar>
    </w:tblPr>
  </w:style>
  <w:style w:type="paragraph" w:styleId="Header">
    <w:name w:val="header"/>
    <w:basedOn w:val="Normal"/>
    <w:link w:val="HeaderChar"/>
    <w:uiPriority w:val="99"/>
    <w:unhideWhenUsed/>
    <w:rsid w:val="00F813B8"/>
    <w:pPr>
      <w:tabs>
        <w:tab w:val="center" w:pos="4513"/>
        <w:tab w:val="right" w:pos="9026"/>
      </w:tabs>
      <w:spacing w:line="240" w:lineRule="auto"/>
    </w:pPr>
  </w:style>
  <w:style w:type="character" w:customStyle="1" w:styleId="HeaderChar">
    <w:name w:val="Header Char"/>
    <w:basedOn w:val="DefaultParagraphFont"/>
    <w:link w:val="Header"/>
    <w:uiPriority w:val="99"/>
    <w:rsid w:val="00F813B8"/>
  </w:style>
  <w:style w:type="paragraph" w:styleId="Footer">
    <w:name w:val="footer"/>
    <w:basedOn w:val="Normal"/>
    <w:link w:val="FooterChar"/>
    <w:uiPriority w:val="99"/>
    <w:unhideWhenUsed/>
    <w:rsid w:val="00F813B8"/>
    <w:pPr>
      <w:tabs>
        <w:tab w:val="center" w:pos="4513"/>
        <w:tab w:val="right" w:pos="9026"/>
      </w:tabs>
      <w:spacing w:line="240" w:lineRule="auto"/>
    </w:pPr>
  </w:style>
  <w:style w:type="character" w:customStyle="1" w:styleId="FooterChar">
    <w:name w:val="Footer Char"/>
    <w:basedOn w:val="DefaultParagraphFont"/>
    <w:link w:val="Footer"/>
    <w:uiPriority w:val="99"/>
    <w:rsid w:val="00F813B8"/>
  </w:style>
  <w:style w:type="paragraph" w:styleId="TOCHeading">
    <w:name w:val="TOC Heading"/>
    <w:basedOn w:val="Heading1"/>
    <w:next w:val="Normal"/>
    <w:uiPriority w:val="39"/>
    <w:unhideWhenUsed/>
    <w:qFormat/>
    <w:rsid w:val="007B2FC9"/>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7B2FC9"/>
    <w:pPr>
      <w:spacing w:after="100"/>
    </w:pPr>
  </w:style>
  <w:style w:type="paragraph" w:styleId="TOC2">
    <w:name w:val="toc 2"/>
    <w:basedOn w:val="Normal"/>
    <w:next w:val="Normal"/>
    <w:autoRedefine/>
    <w:uiPriority w:val="39"/>
    <w:unhideWhenUsed/>
    <w:rsid w:val="007B2FC9"/>
    <w:pPr>
      <w:spacing w:after="100"/>
      <w:ind w:left="240"/>
    </w:pPr>
  </w:style>
  <w:style w:type="character" w:styleId="Hyperlink">
    <w:name w:val="Hyperlink"/>
    <w:basedOn w:val="DefaultParagraphFont"/>
    <w:uiPriority w:val="99"/>
    <w:unhideWhenUsed/>
    <w:rsid w:val="007B2FC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C1AD3E-53B1-448C-B7CE-204F09A5978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3487</Words>
  <Characters>19876</Characters>
  <Application>Microsoft Office Word</Application>
  <DocSecurity>0</DocSecurity>
  <Lines>165</Lines>
  <Paragraphs>46</Paragraphs>
  <ScaleCrop>false</ScaleCrop>
  <Company/>
  <LinksUpToDate>false</LinksUpToDate>
  <CharactersWithSpaces>23317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A.User</dc:creator>
  <cp:lastModifiedBy>larisadinu2300@outlook.com</cp:lastModifiedBy>
  <cp:revision>5</cp:revision>
  <dcterms:created xsi:type="dcterms:W3CDTF">2025-04-07T20:19:00Z</dcterms:created>
  <dcterms:modified xsi:type="dcterms:W3CDTF">2025-04-07T20:32:00Z</dcterms:modified>
</cp:coreProperties>
</file>