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AC44566" w:rsidP="30657773" w:rsidRDefault="0AC44566" w14:paraId="2AB11A71" w14:textId="0571F563">
      <w:pPr>
        <w:pStyle w:val="Normal"/>
        <w:jc w:val="center"/>
        <w:rPr>
          <w:rFonts w:ascii="Calibri" w:hAnsi="Calibri" w:eastAsia="Calibri" w:cs="Calibri" w:asciiTheme="minorAscii" w:hAnsiTheme="minorAscii" w:eastAsiaTheme="minorAscii" w:cstheme="minorAscii"/>
          <w:b w:val="1"/>
          <w:bCs w:val="1"/>
          <w:noProof w:val="0"/>
          <w:color w:val="373A3C"/>
          <w:sz w:val="24"/>
          <w:szCs w:val="24"/>
          <w:u w:val="single"/>
          <w:lang w:val="en-GB"/>
        </w:rPr>
      </w:pPr>
      <w:r w:rsidRPr="30657773" w:rsidR="30657773">
        <w:rPr>
          <w:rFonts w:ascii="Calibri" w:hAnsi="Calibri" w:eastAsia="Calibri" w:cs="Calibri" w:asciiTheme="minorAscii" w:hAnsiTheme="minorAscii" w:eastAsiaTheme="minorAscii" w:cstheme="minorAscii"/>
          <w:b w:val="1"/>
          <w:bCs w:val="1"/>
          <w:noProof w:val="0"/>
          <w:color w:val="373A3C"/>
          <w:sz w:val="24"/>
          <w:szCs w:val="24"/>
          <w:u w:val="single"/>
          <w:lang w:val="en-GB"/>
        </w:rPr>
        <w:t>Ta</w:t>
      </w:r>
      <w:r w:rsidRPr="30657773" w:rsidR="30657773">
        <w:rPr>
          <w:rFonts w:ascii="Calibri" w:hAnsi="Calibri" w:eastAsia="Calibri" w:cs="Calibri" w:asciiTheme="minorAscii" w:hAnsiTheme="minorAscii" w:eastAsiaTheme="minorAscii" w:cstheme="minorAscii"/>
          <w:b w:val="1"/>
          <w:bCs w:val="1"/>
          <w:noProof w:val="0"/>
          <w:color w:val="373A3C"/>
          <w:sz w:val="24"/>
          <w:szCs w:val="24"/>
          <w:u w:val="single"/>
          <w:lang w:val="en-GB"/>
        </w:rPr>
        <w:t>sk 2.</w:t>
      </w:r>
      <w:r w:rsidRPr="30657773" w:rsidR="30657773">
        <w:rPr>
          <w:rFonts w:ascii="Calibri" w:hAnsi="Calibri" w:eastAsia="Calibri" w:cs="Calibri" w:asciiTheme="minorAscii" w:hAnsiTheme="minorAscii" w:eastAsiaTheme="minorAscii" w:cstheme="minorAscii"/>
          <w:b w:val="1"/>
          <w:bCs w:val="1"/>
          <w:noProof w:val="0"/>
          <w:color w:val="373A3C"/>
          <w:sz w:val="24"/>
          <w:szCs w:val="24"/>
          <w:lang w:val="en-GB"/>
        </w:rPr>
        <w:t xml:space="preserve"> </w:t>
      </w:r>
    </w:p>
    <w:p w:rsidR="0AC44566" w:rsidP="30657773" w:rsidRDefault="0AC44566" w14:paraId="4B879F38" w14:textId="6BC9C421">
      <w:pPr>
        <w:pStyle w:val="Normal"/>
        <w:jc w:val="both"/>
        <w:rPr>
          <w:rFonts w:ascii="Calibri" w:hAnsi="Calibri" w:eastAsia="Calibri" w:cs="Calibri" w:asciiTheme="minorAscii" w:hAnsiTheme="minorAscii" w:eastAsiaTheme="minorAscii" w:cstheme="minorAscii"/>
          <w:b w:val="1"/>
          <w:bCs w:val="1"/>
          <w:noProof w:val="0"/>
          <w:color w:val="373A3C"/>
          <w:sz w:val="24"/>
          <w:szCs w:val="24"/>
          <w:u w:val="single"/>
          <w:lang w:val="en-GB"/>
        </w:rPr>
      </w:pPr>
      <w:r w:rsidRPr="30657773" w:rsidR="30657773">
        <w:rPr>
          <w:rFonts w:ascii="Calibri" w:hAnsi="Calibri" w:eastAsia="Calibri" w:cs="Calibri" w:asciiTheme="minorAscii" w:hAnsiTheme="minorAscii" w:eastAsiaTheme="minorAscii" w:cstheme="minorAscii"/>
          <w:b w:val="1"/>
          <w:bCs w:val="1"/>
          <w:noProof w:val="0"/>
          <w:color w:val="373A3C"/>
          <w:sz w:val="24"/>
          <w:szCs w:val="24"/>
          <w:u w:val="single"/>
          <w:lang w:val="en-GB"/>
        </w:rPr>
        <w:t>In what ways can touring theatre affect its audience in terms of addressing social, political and cultural issues? Base your response on your specific piece of theatre you are creating.</w:t>
      </w:r>
    </w:p>
    <w:p w:rsidR="6C98197D" w:rsidP="30657773" w:rsidRDefault="6C98197D" w14:paraId="2ED76164" w14:textId="489397EA">
      <w:pPr>
        <w:pStyle w:val="Normal"/>
        <w:spacing w:line="480" w:lineRule="auto"/>
        <w:ind w:firstLine="720"/>
        <w:jc w:val="both"/>
        <w:rPr>
          <w:rFonts w:ascii="Calibri" w:hAnsi="Calibri" w:eastAsia="Calibri" w:cs="Calibri" w:asciiTheme="minorAscii" w:hAnsiTheme="minorAscii" w:eastAsiaTheme="minorAscii" w:cstheme="minorAscii"/>
          <w:noProof w:val="0"/>
          <w:color w:val="auto"/>
          <w:sz w:val="24"/>
          <w:szCs w:val="24"/>
          <w:lang w:val="en-GB"/>
        </w:rPr>
      </w:pP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Researching,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I discovered that children are more intelligent than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I had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previously thought. By age 7, the average child has a vocabulary of </w:t>
      </w:r>
      <w:r w:rsidRPr="444F3AB5" w:rsidR="6C98197D">
        <w:rPr>
          <w:rFonts w:ascii="Calibri" w:hAnsi="Calibri" w:eastAsia="Calibri" w:cs="Calibri" w:asciiTheme="minorAscii" w:hAnsiTheme="minorAscii" w:eastAsiaTheme="minorAscii" w:cstheme="minorAscii"/>
          <w:noProof w:val="0"/>
          <w:color w:val="auto"/>
          <w:sz w:val="24"/>
          <w:szCs w:val="24"/>
          <w:lang w:val="en-GB"/>
        </w:rPr>
        <w:t>3</w:t>
      </w:r>
      <w:r w:rsidRPr="444F3AB5" w:rsidR="6C98197D">
        <w:rPr>
          <w:rFonts w:ascii="Calibri" w:hAnsi="Calibri" w:eastAsia="Calibri" w:cs="Calibri" w:asciiTheme="minorAscii" w:hAnsiTheme="minorAscii" w:eastAsiaTheme="minorAscii" w:cstheme="minorAscii"/>
          <w:noProof w:val="0"/>
          <w:color w:val="auto"/>
          <w:sz w:val="24"/>
          <w:szCs w:val="24"/>
          <w:lang w:val="en-GB"/>
        </w:rPr>
        <w:t>000 words and can form more complex sentences</w:t>
      </w:r>
      <w:r w:rsidRPr="444F3AB5" w:rsidR="6C98197D">
        <w:rPr>
          <w:rFonts w:ascii="Calibri" w:hAnsi="Calibri" w:eastAsia="Calibri" w:cs="Calibri" w:asciiTheme="minorAscii" w:hAnsiTheme="minorAscii" w:eastAsiaTheme="minorAscii" w:cstheme="minorAscii"/>
          <w:noProof w:val="0"/>
          <w:color w:val="auto"/>
          <w:sz w:val="24"/>
          <w:szCs w:val="24"/>
          <w:lang w:val="en-GB"/>
        </w:rPr>
        <w:t>,</w:t>
      </w:r>
      <w:r w:rsidRPr="444F3AB5">
        <w:rPr>
          <w:rStyle w:val="FootnoteReference"/>
          <w:rFonts w:ascii="Calibri" w:hAnsi="Calibri" w:eastAsia="Calibri" w:cs="Calibri" w:asciiTheme="minorAscii" w:hAnsiTheme="minorAscii" w:eastAsiaTheme="minorAscii" w:cstheme="minorAscii"/>
          <w:noProof w:val="0"/>
          <w:color w:val="auto"/>
          <w:sz w:val="24"/>
          <w:szCs w:val="24"/>
          <w:lang w:val="en-GB"/>
        </w:rPr>
        <w:footnoteReference w:id="13590"/>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understand</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ing</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responsibilities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like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chores and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are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“persistent and purposeful” in learning new skills.</w:t>
      </w:r>
      <w:r w:rsidRPr="444F3AB5">
        <w:rPr>
          <w:rStyle w:val="FootnoteReference"/>
          <w:rFonts w:ascii="Calibri" w:hAnsi="Calibri" w:eastAsia="Calibri" w:cs="Calibri" w:asciiTheme="minorAscii" w:hAnsiTheme="minorAscii" w:eastAsiaTheme="minorAscii" w:cstheme="minorAscii"/>
          <w:noProof w:val="0"/>
          <w:color w:val="auto"/>
          <w:sz w:val="24"/>
          <w:szCs w:val="24"/>
          <w:lang w:val="en-GB"/>
        </w:rPr>
        <w:footnoteReference w:id="9257"/>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I</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t is our responsibility to bring theatre to them</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as one of the most accessible mediums of theatre</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tackl</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ing</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issues which they experience, such as responsibilities and kindness</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 in our piec</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e </w:t>
      </w:r>
      <w:r w:rsidRPr="444F3AB5" w:rsidR="6C98197D">
        <w:rPr>
          <w:rFonts w:ascii="Calibri" w:hAnsi="Calibri" w:eastAsia="Calibri" w:cs="Calibri" w:asciiTheme="minorAscii" w:hAnsiTheme="minorAscii" w:eastAsiaTheme="minorAscii" w:cstheme="minorAscii"/>
          <w:noProof w:val="0"/>
          <w:color w:val="auto"/>
          <w:sz w:val="24"/>
          <w:szCs w:val="24"/>
          <w:lang w:val="en-GB"/>
        </w:rPr>
        <w:t xml:space="preserve">and deal with their social, political and cultural connotations.</w:t>
      </w:r>
    </w:p>
    <w:p w:rsidR="5DD49D0A" w:rsidP="30657773" w:rsidRDefault="5DD49D0A" w14:paraId="19D88456" w14:textId="7DA4C421">
      <w:pPr>
        <w:pStyle w:val="Normal"/>
        <w:spacing w:line="480" w:lineRule="auto"/>
        <w:ind w:firstLine="720"/>
        <w:jc w:val="both"/>
        <w:rPr>
          <w:rFonts w:ascii="Calibri" w:hAnsi="Calibri" w:eastAsia="Calibri" w:cs="Calibri" w:asciiTheme="minorAscii" w:hAnsiTheme="minorAscii" w:eastAsiaTheme="minorAscii" w:cstheme="minorAscii"/>
          <w:noProof w:val="0"/>
          <w:color w:val="373A3C"/>
          <w:sz w:val="24"/>
          <w:szCs w:val="24"/>
          <w:lang w:val="en-GB"/>
        </w:rPr>
      </w:pP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Socially,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we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deal with collective responsibility. Gemma, the protagonist, learns to be kind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helping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creatures in crisis, “Someone please help, I have a hook stuck in my mouth!” </w:t>
      </w:r>
      <w:r w:rsidRPr="444F3AB5" w:rsidR="5DD49D0A">
        <w:rPr>
          <w:rFonts w:ascii="Calibri" w:hAnsi="Calibri" w:eastAsia="Calibri" w:cs="Calibri" w:asciiTheme="minorAscii" w:hAnsiTheme="minorAscii" w:eastAsiaTheme="minorAscii" w:cstheme="minorAscii"/>
          <w:noProof w:val="0"/>
          <w:color w:val="373A3C"/>
          <w:sz w:val="24"/>
          <w:szCs w:val="24"/>
          <w:lang w:val="en-GB"/>
        </w:rPr>
        <w:t>I</w:t>
      </w:r>
      <w:r w:rsidRPr="444F3AB5" w:rsidR="5DD49D0A">
        <w:rPr>
          <w:rFonts w:ascii="Calibri" w:hAnsi="Calibri" w:eastAsia="Calibri" w:cs="Calibri" w:asciiTheme="minorAscii" w:hAnsiTheme="minorAscii" w:eastAsiaTheme="minorAscii" w:cstheme="minorAscii"/>
          <w:noProof w:val="0"/>
          <w:color w:val="373A3C"/>
          <w:sz w:val="24"/>
          <w:szCs w:val="24"/>
          <w:lang w:val="en-GB"/>
        </w:rPr>
        <w:t>nitially she refuses from her fear</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and the flood continues to rise</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but when encouraged by her friends, she helps, </w:t>
      </w:r>
      <w:r w:rsidRPr="444F3AB5" w:rsidR="5DD49D0A">
        <w:rPr>
          <w:rFonts w:ascii="Calibri" w:hAnsi="Calibri" w:eastAsia="Calibri" w:cs="Calibri" w:asciiTheme="minorAscii" w:hAnsiTheme="minorAscii" w:eastAsiaTheme="minorAscii" w:cstheme="minorAscii"/>
          <w:noProof w:val="0"/>
          <w:color w:val="373A3C"/>
          <w:sz w:val="24"/>
          <w:szCs w:val="24"/>
          <w:lang w:val="en-GB"/>
        </w:rPr>
        <w:t>the flood disappears</w:t>
      </w:r>
      <w:r w:rsidRPr="444F3AB5" w:rsidR="5DD49D0A">
        <w:rPr>
          <w:rFonts w:ascii="Calibri" w:hAnsi="Calibri" w:eastAsia="Calibri" w:cs="Calibri" w:asciiTheme="minorAscii" w:hAnsiTheme="minorAscii" w:eastAsiaTheme="minorAscii" w:cstheme="minorAscii"/>
          <w:noProof w:val="0"/>
          <w:color w:val="373A3C"/>
          <w:sz w:val="24"/>
          <w:szCs w:val="24"/>
          <w:lang w:val="en-GB"/>
        </w:rPr>
        <w:t>, and she learns from the experience.</w:t>
      </w:r>
      <w:r w:rsidRPr="444F3AB5">
        <w:rPr>
          <w:rStyle w:val="FootnoteReference"/>
          <w:rFonts w:ascii="Calibri" w:hAnsi="Calibri" w:eastAsia="Calibri" w:cs="Calibri" w:asciiTheme="minorAscii" w:hAnsiTheme="minorAscii" w:eastAsiaTheme="minorAscii" w:cstheme="minorAscii"/>
          <w:noProof w:val="0"/>
          <w:color w:val="373A3C"/>
          <w:sz w:val="24"/>
          <w:szCs w:val="24"/>
          <w:lang w:val="en-GB"/>
        </w:rPr>
        <w:footnoteReference w:id="435"/>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I</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nfluenc</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ing</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the children, Jean Piaget shows</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children as young as 1 can copy</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unconsciously</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another person’s actions and the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audience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will be affected by seeing someone help another, socially making them more conscious of others in need</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this is also a cultural demonstration</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not judging someone by their appearance</w:t>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w:t>
      </w:r>
      <w:r w:rsidRPr="444F3AB5">
        <w:rPr>
          <w:rStyle w:val="FootnoteReference"/>
          <w:rFonts w:ascii="Calibri" w:hAnsi="Calibri" w:eastAsia="Calibri" w:cs="Calibri" w:asciiTheme="minorAscii" w:hAnsiTheme="minorAscii" w:eastAsiaTheme="minorAscii" w:cstheme="minorAscii"/>
          <w:noProof w:val="0"/>
          <w:color w:val="373A3C"/>
          <w:sz w:val="24"/>
          <w:szCs w:val="24"/>
          <w:lang w:val="en-GB"/>
        </w:rPr>
        <w:footnoteReference w:id="15642"/>
      </w:r>
      <w:r w:rsidRPr="444F3AB5" w:rsidR="5DD49D0A">
        <w:rPr>
          <w:rFonts w:ascii="Calibri" w:hAnsi="Calibri" w:eastAsia="Calibri" w:cs="Calibri" w:asciiTheme="minorAscii" w:hAnsiTheme="minorAscii" w:eastAsiaTheme="minorAscii" w:cstheme="minorAscii"/>
          <w:noProof w:val="0"/>
          <w:color w:val="373A3C"/>
          <w:sz w:val="24"/>
          <w:szCs w:val="24"/>
          <w:lang w:val="en-GB"/>
        </w:rPr>
        <w:t xml:space="preserve"> Gemma relies on Detective Lamp throughout the play, she needs him, showing that synergy is important and showing the children that it’s okay to be helped by friends when you need them.</w:t>
      </w:r>
      <w:r w:rsidRPr="444F3AB5">
        <w:rPr>
          <w:rStyle w:val="FootnoteReference"/>
          <w:rFonts w:ascii="Calibri" w:hAnsi="Calibri" w:eastAsia="Calibri" w:cs="Calibri" w:asciiTheme="minorAscii" w:hAnsiTheme="minorAscii" w:eastAsiaTheme="minorAscii" w:cstheme="minorAscii"/>
          <w:noProof w:val="0"/>
          <w:color w:val="373A3C"/>
          <w:sz w:val="24"/>
          <w:szCs w:val="24"/>
          <w:lang w:val="en-GB"/>
        </w:rPr>
        <w:footnoteReference w:id="22848"/>
      </w:r>
    </w:p>
    <w:p w:rsidR="47A4E835" w:rsidP="30657773" w:rsidRDefault="47A4E835" w14:paraId="6551EE7B" w14:textId="06031561">
      <w:pPr>
        <w:pStyle w:val="Normal"/>
        <w:spacing w:line="480" w:lineRule="auto"/>
        <w:ind w:firstLine="720"/>
        <w:jc w:val="both"/>
        <w:rPr>
          <w:rFonts w:ascii="Calibri" w:hAnsi="Calibri" w:eastAsia="Calibri" w:cs="Calibri" w:asciiTheme="minorAscii" w:hAnsiTheme="minorAscii" w:eastAsiaTheme="minorAscii" w:cstheme="minorAscii"/>
          <w:noProof w:val="0"/>
          <w:color w:val="373A3C"/>
          <w:sz w:val="24"/>
          <w:szCs w:val="24"/>
          <w:lang w:val="en-GB"/>
        </w:rPr>
      </w:pP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Gemma must make a kindness potion</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restor</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ing</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kindness to the land, she must get clowns to create a potion, teaching them kindness and demonstrating kindness to the audience, “That wasn’t very kind, was it?”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T</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he clowns are very sorry, exaggerating </w:t>
      </w:r>
      <w:r w:rsidRPr="444F3AB5" w:rsidR="47A4E835">
        <w:rPr>
          <w:rFonts w:ascii="Calibri" w:hAnsi="Calibri" w:eastAsia="Calibri" w:cs="Calibri" w:asciiTheme="minorAscii" w:hAnsiTheme="minorAscii" w:eastAsiaTheme="minorAscii" w:cstheme="minorAscii"/>
          <w:noProof w:val="0"/>
          <w:color w:val="373A3C"/>
          <w:sz w:val="24"/>
          <w:szCs w:val="24"/>
          <w:lang w:val="en-GB"/>
        </w:rPr>
        <w:t>a punishment for being impolite</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affecting </w:t>
      </w:r>
      <w:r w:rsidRPr="444F3AB5" w:rsidR="47A4E835">
        <w:rPr>
          <w:rFonts w:ascii="Calibri" w:hAnsi="Calibri" w:eastAsia="Calibri" w:cs="Calibri" w:asciiTheme="minorAscii" w:hAnsiTheme="minorAscii" w:eastAsiaTheme="minorAscii" w:cstheme="minorAscii"/>
          <w:noProof w:val="0"/>
          <w:color w:val="373A3C"/>
          <w:sz w:val="24"/>
          <w:szCs w:val="24"/>
          <w:lang w:val="en-GB"/>
        </w:rPr>
        <w:t>the children in the audience</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showing a </w:t>
      </w:r>
      <w:r w:rsidRPr="444F3AB5" w:rsidR="47A4E835">
        <w:rPr>
          <w:rFonts w:ascii="Calibri" w:hAnsi="Calibri" w:eastAsia="Calibri" w:cs="Calibri" w:asciiTheme="minorAscii" w:hAnsiTheme="minorAscii" w:eastAsiaTheme="minorAscii" w:cstheme="minorAscii"/>
          <w:noProof w:val="0"/>
          <w:color w:val="373A3C"/>
          <w:sz w:val="24"/>
          <w:szCs w:val="24"/>
          <w:lang w:val="en-GB"/>
        </w:rPr>
        <w:t>moral code that they can use in their ecosystem, calling out unkindness when they see it, showing the cultural elements of ou</w:t>
      </w:r>
      <w:r w:rsidRPr="444F3AB5" w:rsidR="47A4E835">
        <w:rPr>
          <w:rFonts w:ascii="Calibri" w:hAnsi="Calibri" w:eastAsia="Calibri" w:cs="Calibri" w:asciiTheme="minorAscii" w:hAnsiTheme="minorAscii" w:eastAsiaTheme="minorAscii" w:cstheme="minorAscii"/>
          <w:noProof w:val="0"/>
          <w:color w:val="373A3C"/>
          <w:sz w:val="24"/>
          <w:szCs w:val="24"/>
          <w:lang w:val="en-GB"/>
        </w:rPr>
        <w:t>r</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piece.</w:t>
      </w:r>
      <w:r w:rsidRPr="444F3AB5">
        <w:rPr>
          <w:rStyle w:val="FootnoteReference"/>
          <w:rFonts w:ascii="Calibri" w:hAnsi="Calibri" w:eastAsia="Calibri" w:cs="Calibri" w:asciiTheme="minorAscii" w:hAnsiTheme="minorAscii" w:eastAsiaTheme="minorAscii" w:cstheme="minorAscii"/>
          <w:noProof w:val="0"/>
          <w:color w:val="373A3C"/>
          <w:sz w:val="24"/>
          <w:szCs w:val="24"/>
          <w:lang w:val="en-GB"/>
        </w:rPr>
        <w:footnoteReference w:id="5383"/>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As Slee and Shute sight,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developmental task ... successful achievement of which leads to happiness</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44F3AB5">
        <w:rPr>
          <w:rFonts w:ascii="Calibri" w:hAnsi="Calibri" w:eastAsia="Calibri" w:cs="Calibri" w:asciiTheme="minorAscii" w:hAnsiTheme="minorAscii" w:eastAsiaTheme="minorAscii" w:cstheme="minorAscii"/>
          <w:noProof w:val="0"/>
          <w:color w:val="373A3C"/>
          <w:sz w:val="24"/>
          <w:szCs w:val="24"/>
          <w:lang w:val="en-GB"/>
        </w:rPr>
        <w:t>and encouragement to be polite, as shown in the piece, will positively impact the young audience, showing touring theatre positively affecting the audience to be more responsible and friendly.</w:t>
      </w:r>
      <w:r w:rsidRPr="444F3AB5">
        <w:rPr>
          <w:rStyle w:val="FootnoteReference"/>
          <w:rFonts w:ascii="Calibri" w:hAnsi="Calibri" w:eastAsia="Calibri" w:cs="Calibri" w:asciiTheme="minorAscii" w:hAnsiTheme="minorAscii" w:eastAsiaTheme="minorAscii" w:cstheme="minorAscii"/>
          <w:noProof w:val="0"/>
          <w:color w:val="373A3C"/>
          <w:sz w:val="24"/>
          <w:szCs w:val="24"/>
          <w:lang w:val="en-GB"/>
        </w:rPr>
        <w:footnoteReference w:id="13838"/>
      </w:r>
    </w:p>
    <w:p w:rsidR="47A4E835" w:rsidP="30657773" w:rsidRDefault="47A4E835" w14:paraId="28683740" w14:textId="626FBE0A">
      <w:pPr>
        <w:pStyle w:val="Normal"/>
        <w:spacing w:line="480" w:lineRule="auto"/>
        <w:ind w:firstLine="720"/>
        <w:jc w:val="both"/>
        <w:rPr>
          <w:rFonts w:ascii="Calibri" w:hAnsi="Calibri" w:eastAsia="Calibri" w:cs="Calibri" w:asciiTheme="minorAscii" w:hAnsiTheme="minorAscii" w:eastAsiaTheme="minorAscii" w:cstheme="minorAscii"/>
          <w:noProof w:val="0"/>
          <w:color w:val="333333"/>
          <w:sz w:val="24"/>
          <w:szCs w:val="24"/>
          <w:lang w:val="en-GB"/>
        </w:rPr>
      </w:pP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Politically and culturally, Gemma learns</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compassion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for </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someone she disagrees</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with</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General Haddock, leader of the “Fish Finger Army,” shouts and is stern, Gemma sees this as conflict and misbehaves by trying to get a reaction out of the other Fish Fingers</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 W</w:t>
      </w:r>
      <w:r w:rsidRPr="444F3AB5" w:rsidR="47A4E835">
        <w:rPr>
          <w:rFonts w:ascii="Calibri" w:hAnsi="Calibri" w:eastAsia="Calibri" w:cs="Calibri" w:asciiTheme="minorAscii" w:hAnsiTheme="minorAscii" w:eastAsiaTheme="minorAscii" w:cstheme="minorAscii"/>
          <w:noProof w:val="0"/>
          <w:color w:val="373A3C"/>
          <w:sz w:val="24"/>
          <w:szCs w:val="24"/>
          <w:lang w:val="en-GB"/>
        </w:rPr>
        <w:t xml:space="preserve">hen referred to as “weird” by Haddock because of her behaviour, she has a tantrum and demands he tell her where to go next.</w:t>
      </w:r>
      <w:r w:rsidRPr="444F3AB5">
        <w:rPr>
          <w:rStyle w:val="FootnoteReference"/>
          <w:rFonts w:ascii="Calibri" w:hAnsi="Calibri" w:eastAsia="Calibri" w:cs="Calibri" w:asciiTheme="minorAscii" w:hAnsiTheme="minorAscii" w:eastAsiaTheme="minorAscii" w:cstheme="minorAscii"/>
          <w:noProof w:val="0"/>
          <w:color w:val="373A3C"/>
          <w:sz w:val="24"/>
          <w:szCs w:val="24"/>
          <w:lang w:val="en-GB"/>
        </w:rPr>
        <w:footnoteReference w:id="28638"/>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H</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e refuses to give her information because she has been unkind, and only after she apologises</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 </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he tell</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s</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 her where to go looking, </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influencing </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our audience to be more kind and forgiving. Although Haddock is a </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stern </w:t>
      </w:r>
      <w:r w:rsidRPr="444F3AB5" w:rsidR="444F3AB5">
        <w:rPr>
          <w:rFonts w:ascii="Calibri" w:hAnsi="Calibri" w:eastAsia="Calibri" w:cs="Calibri" w:asciiTheme="minorAscii" w:hAnsiTheme="minorAscii" w:eastAsiaTheme="minorAscii" w:cstheme="minorAscii"/>
          <w:noProof w:val="0"/>
          <w:color w:val="373A3C"/>
          <w:sz w:val="24"/>
          <w:szCs w:val="24"/>
          <w:lang w:val="en-GB"/>
        </w:rPr>
        <w:t xml:space="preserve">figure of authority, he has useful information, showing that you must be kind and know a person and refrain from misbehaving as they may be someone who will help you further on. Sheryl Cook says, “</w:t>
      </w:r>
      <w:r w:rsidRPr="444F3AB5" w:rsidR="444F3AB5">
        <w:rPr>
          <w:rFonts w:ascii="Calibri" w:hAnsi="Calibri" w:eastAsia="Calibri" w:cs="Calibri" w:asciiTheme="minorAscii" w:hAnsiTheme="minorAscii" w:eastAsiaTheme="minorAscii" w:cstheme="minorAscii"/>
          <w:noProof w:val="0"/>
          <w:color w:val="333333"/>
          <w:sz w:val="24"/>
          <w:szCs w:val="24"/>
          <w:lang w:val="en-GB"/>
        </w:rPr>
        <w:t>Learning how to teach kindness in the classroom is one of our most important jobs as teachers.”</w:t>
      </w:r>
      <w:r w:rsidRPr="444F3AB5">
        <w:rPr>
          <w:rStyle w:val="FootnoteReference"/>
          <w:rFonts w:ascii="Calibri" w:hAnsi="Calibri" w:eastAsia="Calibri" w:cs="Calibri" w:asciiTheme="minorAscii" w:hAnsiTheme="minorAscii" w:eastAsiaTheme="minorAscii" w:cstheme="minorAscii"/>
          <w:noProof w:val="0"/>
          <w:color w:val="333333"/>
          <w:sz w:val="24"/>
          <w:szCs w:val="24"/>
          <w:lang w:val="en-GB"/>
        </w:rPr>
        <w:footnoteReference w:id="21167"/>
      </w:r>
      <w:r w:rsidRPr="444F3AB5" w:rsidR="444F3AB5">
        <w:rPr>
          <w:rFonts w:ascii="Calibri" w:hAnsi="Calibri" w:eastAsia="Calibri" w:cs="Calibri" w:asciiTheme="minorAscii" w:hAnsiTheme="minorAscii" w:eastAsiaTheme="minorAscii" w:cstheme="minorAscii"/>
          <w:noProof w:val="0"/>
          <w:color w:val="333333"/>
          <w:sz w:val="24"/>
          <w:szCs w:val="24"/>
          <w:lang w:val="en-GB"/>
        </w:rPr>
        <w:t xml:space="preserve"> As a touring theatre company, we demonstrate a cultural and political morality, respect others and you’ll get further.</w:t>
      </w:r>
    </w:p>
    <w:p w:rsidR="47A4E835" w:rsidP="30657773" w:rsidRDefault="47A4E835" w14:paraId="73146877" w14:textId="244868CA">
      <w:pPr>
        <w:pStyle w:val="Normal"/>
        <w:spacing w:line="480" w:lineRule="auto"/>
        <w:ind w:firstLine="720"/>
        <w:jc w:val="both"/>
        <w:rPr>
          <w:rFonts w:ascii="Calibri" w:hAnsi="Calibri" w:eastAsia="Calibri" w:cs="Calibri" w:asciiTheme="minorAscii" w:hAnsiTheme="minorAscii" w:eastAsiaTheme="minorAscii" w:cstheme="minorAscii"/>
          <w:b w:val="0"/>
          <w:bCs w:val="0"/>
          <w:noProof w:val="0"/>
          <w:color w:val="373A3C"/>
          <w:sz w:val="24"/>
          <w:szCs w:val="24"/>
          <w:lang w:val="en-GB"/>
        </w:rPr>
      </w:pPr>
      <w:r w:rsidRPr="30657773" w:rsidR="30657773">
        <w:rPr>
          <w:rFonts w:ascii="Calibri" w:hAnsi="Calibri" w:eastAsia="Calibri" w:cs="Calibri" w:asciiTheme="minorAscii" w:hAnsiTheme="minorAscii" w:eastAsiaTheme="minorAscii" w:cstheme="minorAscii"/>
          <w:b w:val="0"/>
          <w:bCs w:val="0"/>
          <w:noProof w:val="0"/>
          <w:color w:val="373A3C"/>
          <w:sz w:val="24"/>
          <w:szCs w:val="24"/>
          <w:lang w:val="en-GB"/>
        </w:rPr>
        <w:t>Touring theatre affects its audience in terms of addressing social, political and cultural issues by demonstrating morality more accessibly. The show comes to their school, the spectacle and message are clearer because they are shown something in a play instead of being told something.</w:t>
      </w:r>
      <w:r w:rsidRPr="30657773">
        <w:rPr>
          <w:rStyle w:val="FootnoteReference"/>
          <w:rFonts w:ascii="Calibri" w:hAnsi="Calibri" w:eastAsia="Calibri" w:cs="Calibri" w:asciiTheme="minorAscii" w:hAnsiTheme="minorAscii" w:eastAsiaTheme="minorAscii" w:cstheme="minorAscii"/>
          <w:b w:val="0"/>
          <w:bCs w:val="0"/>
          <w:sz w:val="24"/>
          <w:szCs w:val="24"/>
        </w:rPr>
        <w:footnoteReference w:id="12389"/>
      </w:r>
      <w:r>
        <w:br/>
      </w:r>
    </w:p>
    <w:p w:rsidR="47A4E835" w:rsidP="30657773" w:rsidRDefault="47A4E835" w14:paraId="4233C394" w14:textId="4F9E9FE1">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47A4E835" w:rsidP="30657773" w:rsidRDefault="47A4E835" w14:paraId="0A6D5118" w14:textId="23DF7AAF">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0AC44566" w:rsidP="30657773" w:rsidRDefault="0AC44566" w14:paraId="2A1EC1DE" w14:textId="564ACB2B">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30657773" w:rsidP="30657773" w:rsidRDefault="30657773" w14:paraId="2ECA5557" w14:textId="27135E77">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30657773" w:rsidP="30657773" w:rsidRDefault="30657773" w14:paraId="69BE4053" w14:textId="6E83BEE3">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30657773" w:rsidP="30657773" w:rsidRDefault="30657773" w14:paraId="58FEB856" w14:textId="4FE6C897">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30657773" w:rsidP="30657773" w:rsidRDefault="30657773" w14:paraId="727C0A0C" w14:textId="7DD1762B">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30657773" w:rsidP="30657773" w:rsidRDefault="30657773" w14:paraId="469324BD" w14:textId="6AF46F13">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30657773" w:rsidP="30657773" w:rsidRDefault="30657773" w14:paraId="1B2BC29E" w14:textId="5201BD5C">
      <w:pPr>
        <w:pStyle w:val="Normal"/>
        <w:spacing w:line="480" w:lineRule="auto"/>
        <w:jc w:val="both"/>
        <w:rPr>
          <w:rFonts w:ascii="Calibri" w:hAnsi="Calibri" w:eastAsia="Calibri" w:cs="Calibri" w:asciiTheme="minorAscii" w:hAnsiTheme="minorAscii" w:eastAsiaTheme="minorAscii" w:cstheme="minorAscii"/>
          <w:noProof w:val="0"/>
          <w:color w:val="373A3C"/>
          <w:sz w:val="24"/>
          <w:szCs w:val="24"/>
          <w:lang w:val="en-GB"/>
        </w:rPr>
      </w:pPr>
    </w:p>
    <w:p w:rsidR="62BDF0DE" w:rsidP="62BDF0DE" w:rsidRDefault="62BDF0DE" w14:paraId="2F0C6D7B" w14:textId="759AD738">
      <w:pPr>
        <w:pStyle w:val="Normal"/>
        <w:spacing w:line="276" w:lineRule="auto"/>
        <w:jc w:val="both"/>
        <w:rPr>
          <w:rFonts w:ascii="Calibri" w:hAnsi="Calibri" w:eastAsia="Calibri" w:cs="Calibri" w:asciiTheme="minorAscii" w:hAnsiTheme="minorAscii" w:eastAsiaTheme="minorAscii" w:cstheme="minorAscii"/>
          <w:b w:val="1"/>
          <w:bCs w:val="1"/>
          <w:noProof w:val="0"/>
          <w:color w:val="373A3C"/>
          <w:sz w:val="24"/>
          <w:szCs w:val="24"/>
          <w:u w:val="single"/>
          <w:lang w:val="en-GB"/>
        </w:rPr>
      </w:pPr>
    </w:p>
    <w:p w:rsidR="62BDF0DE" w:rsidP="62BDF0DE" w:rsidRDefault="62BDF0DE" w14:paraId="31A91595" w14:textId="3F14B2C1">
      <w:pPr>
        <w:pStyle w:val="Normal"/>
        <w:spacing w:line="276" w:lineRule="auto"/>
        <w:jc w:val="both"/>
        <w:rPr>
          <w:rFonts w:ascii="Calibri" w:hAnsi="Calibri" w:eastAsia="Calibri" w:cs="Calibri" w:asciiTheme="minorAscii" w:hAnsiTheme="minorAscii" w:eastAsiaTheme="minorAscii" w:cstheme="minorAscii"/>
          <w:b w:val="1"/>
          <w:bCs w:val="1"/>
          <w:noProof w:val="0"/>
          <w:color w:val="373A3C"/>
          <w:sz w:val="24"/>
          <w:szCs w:val="24"/>
          <w:u w:val="single"/>
          <w:lang w:val="en-GB"/>
        </w:rPr>
      </w:pPr>
    </w:p>
    <w:p w:rsidR="30657773" w:rsidP="30657773" w:rsidRDefault="30657773" w14:paraId="08060068" w14:textId="2B7F1CC6">
      <w:pPr>
        <w:pStyle w:val="Normal"/>
        <w:spacing w:line="276" w:lineRule="auto"/>
        <w:jc w:val="both"/>
        <w:rPr>
          <w:rFonts w:ascii="Calibri" w:hAnsi="Calibri" w:eastAsia="Calibri" w:cs="Calibri" w:asciiTheme="minorAscii" w:hAnsiTheme="minorAscii" w:eastAsiaTheme="minorAscii" w:cstheme="minorAscii"/>
          <w:b w:val="1"/>
          <w:bCs w:val="1"/>
          <w:noProof w:val="0"/>
          <w:color w:val="373A3C"/>
          <w:sz w:val="24"/>
          <w:szCs w:val="24"/>
          <w:u w:val="single"/>
          <w:lang w:val="en-GB"/>
        </w:rPr>
      </w:pPr>
      <w:r w:rsidRPr="281EF5DB" w:rsidR="281EF5DB">
        <w:rPr>
          <w:rFonts w:ascii="Calibri" w:hAnsi="Calibri" w:eastAsia="Calibri" w:cs="Calibri" w:asciiTheme="minorAscii" w:hAnsiTheme="minorAscii" w:eastAsiaTheme="minorAscii" w:cstheme="minorAscii"/>
          <w:b w:val="1"/>
          <w:bCs w:val="1"/>
          <w:noProof w:val="0"/>
          <w:color w:val="373A3C"/>
          <w:sz w:val="24"/>
          <w:szCs w:val="24"/>
          <w:u w:val="single"/>
          <w:lang w:val="en-GB"/>
        </w:rPr>
        <w:t>B</w:t>
      </w:r>
      <w:r w:rsidRPr="281EF5DB" w:rsidR="281EF5DB">
        <w:rPr>
          <w:rFonts w:ascii="Calibri" w:hAnsi="Calibri" w:eastAsia="Calibri" w:cs="Calibri" w:asciiTheme="minorAscii" w:hAnsiTheme="minorAscii" w:eastAsiaTheme="minorAscii" w:cstheme="minorAscii"/>
          <w:b w:val="1"/>
          <w:bCs w:val="1"/>
          <w:noProof w:val="0"/>
          <w:color w:val="373A3C"/>
          <w:sz w:val="24"/>
          <w:szCs w:val="24"/>
          <w:u w:val="single"/>
          <w:lang w:val="en-GB"/>
        </w:rPr>
        <w:t>ibliography</w:t>
      </w:r>
    </w:p>
    <w:p w:rsidR="30657773" w:rsidP="281EF5DB" w:rsidRDefault="30657773" w14:paraId="2B2A3F83" w14:textId="48EF3E20">
      <w:pPr>
        <w:pStyle w:val="Normal"/>
        <w:bidi w:val="0"/>
        <w:spacing w:line="276" w:lineRule="auto"/>
        <w:rPr>
          <w:rFonts w:ascii="Calibri" w:hAnsi="Calibri" w:eastAsia="Calibri" w:cs="Calibri" w:asciiTheme="minorAscii" w:hAnsiTheme="minorAscii" w:eastAsiaTheme="minorAscii" w:cstheme="minorAscii"/>
          <w:sz w:val="24"/>
          <w:szCs w:val="24"/>
        </w:rPr>
      </w:pPr>
      <w:r w:rsidRPr="281EF5DB" w:rsidR="281EF5DB">
        <w:rPr>
          <w:rFonts w:ascii="Calibri" w:hAnsi="Calibri" w:eastAsia="Calibri" w:cs="Calibri" w:asciiTheme="minorAscii" w:hAnsiTheme="minorAscii" w:eastAsiaTheme="minorAscii" w:cstheme="minorAscii"/>
          <w:i w:val="0"/>
          <w:iCs w:val="0"/>
          <w:noProof w:val="0"/>
          <w:color w:val="auto"/>
          <w:sz w:val="24"/>
          <w:szCs w:val="24"/>
          <w:u w:val="none"/>
          <w:lang w:val="en-GB"/>
        </w:rPr>
        <w:t>Cooper, Sheryl,</w:t>
      </w:r>
      <w:r w:rsidRPr="281EF5DB" w:rsidR="281EF5DB">
        <w:rPr>
          <w:rFonts w:ascii="Calibri" w:hAnsi="Calibri" w:eastAsia="Calibri" w:cs="Calibri" w:asciiTheme="minorAscii" w:hAnsiTheme="minorAscii" w:eastAsiaTheme="minorAscii" w:cstheme="minorAscii"/>
          <w:i w:val="1"/>
          <w:iCs w:val="1"/>
          <w:noProof w:val="0"/>
          <w:color w:val="auto"/>
          <w:sz w:val="24"/>
          <w:szCs w:val="24"/>
          <w:u w:val="none"/>
          <w:lang w:val="en-GB"/>
        </w:rPr>
        <w:t xml:space="preserve"> </w:t>
      </w:r>
      <w:r w:rsidRPr="281EF5DB" w:rsidR="281EF5DB">
        <w:rPr>
          <w:rFonts w:ascii="Calibri" w:hAnsi="Calibri" w:eastAsia="Calibri" w:cs="Calibri" w:asciiTheme="minorAscii" w:hAnsiTheme="minorAscii" w:eastAsiaTheme="minorAscii" w:cstheme="minorAscii"/>
          <w:b w:val="0"/>
          <w:bCs w:val="0"/>
          <w:i w:val="1"/>
          <w:iCs w:val="1"/>
          <w:caps w:val="1"/>
          <w:color w:val="auto"/>
          <w:sz w:val="24"/>
          <w:szCs w:val="24"/>
        </w:rPr>
        <w:t>HOW TO TEACH KINDNESS IN THE PRESCHOOL &lt;</w:t>
      </w:r>
      <w:hyperlink r:id="R39df77b3a9674cc1">
        <w:r w:rsidRPr="281EF5DB" w:rsidR="281EF5DB">
          <w:rPr>
            <w:rStyle w:val="Hyperlink"/>
            <w:sz w:val="24"/>
            <w:szCs w:val="24"/>
          </w:rPr>
          <w:t>https://teaching2and3yearolds.com/how-to-teach-kindness-in-the-preschool-classroom/</w:t>
        </w:r>
      </w:hyperlink>
      <w:r w:rsidRPr="281EF5DB" w:rsidR="281EF5DB">
        <w:rPr>
          <w:sz w:val="24"/>
          <w:szCs w:val="24"/>
        </w:rPr>
        <w:t>&gt; [accessed 4 November 2019].</w:t>
      </w:r>
      <w:r w:rsidRPr="281EF5DB" w:rsidR="281EF5DB">
        <w:rPr>
          <w:rFonts w:ascii="Calibri" w:hAnsi="Calibri" w:eastAsia="Calibri" w:cs="Calibri" w:asciiTheme="minorAscii" w:hAnsiTheme="minorAscii" w:eastAsiaTheme="minorAscii" w:cstheme="minorAscii"/>
          <w:sz w:val="24"/>
          <w:szCs w:val="24"/>
        </w:rPr>
        <w:t xml:space="preserve"> </w:t>
      </w:r>
    </w:p>
    <w:p w:rsidR="30657773" w:rsidP="281EF5DB" w:rsidRDefault="30657773" w14:paraId="4DAA27C7" w14:textId="707B2D9B">
      <w:pPr>
        <w:pStyle w:val="Normal"/>
        <w:bidi w:val="0"/>
        <w:spacing w:line="276" w:lineRule="auto"/>
        <w:rPr>
          <w:sz w:val="24"/>
          <w:szCs w:val="24"/>
        </w:rPr>
      </w:pPr>
      <w:r w:rsidRPr="281EF5DB" w:rsidR="281EF5DB">
        <w:rPr>
          <w:sz w:val="24"/>
          <w:szCs w:val="24"/>
        </w:rPr>
        <w:t>James, Nalita, ‘</w:t>
      </w:r>
      <w:proofErr w:type="spellStart"/>
      <w:r w:rsidRPr="281EF5DB" w:rsidR="281EF5DB">
        <w:rPr>
          <w:rFonts w:ascii="Calibri" w:hAnsi="Calibri" w:eastAsia="Calibri" w:cs="Calibri" w:asciiTheme="minorAscii" w:hAnsiTheme="minorAscii" w:eastAsiaTheme="minorAscii" w:cstheme="minorAscii"/>
          <w:i w:val="0"/>
          <w:iCs w:val="0"/>
          <w:noProof w:val="0"/>
          <w:sz w:val="24"/>
          <w:szCs w:val="24"/>
          <w:lang w:val="en-GB"/>
        </w:rPr>
        <w:t>Actup</w:t>
      </w:r>
      <w:proofErr w:type="spellEnd"/>
      <w:r w:rsidRPr="281EF5DB" w:rsidR="281EF5DB">
        <w:rPr>
          <w:rFonts w:ascii="Calibri" w:hAnsi="Calibri" w:eastAsia="Calibri" w:cs="Calibri" w:asciiTheme="minorAscii" w:hAnsiTheme="minorAscii" w:eastAsiaTheme="minorAscii" w:cstheme="minorAscii"/>
          <w:i w:val="0"/>
          <w:iCs w:val="0"/>
          <w:noProof w:val="0"/>
          <w:sz w:val="24"/>
          <w:szCs w:val="24"/>
          <w:lang w:val="en-GB"/>
        </w:rPr>
        <w:t>!’ Theatre as Education and its impact on Young People’s Learning’, Centre for Labour Market Studies University of Leicester, 46, (2005), 3-5, &lt;https://lra.le.ac.uk/bitstream/2381/8512/1/working_paper46.pdf&gt; [accessed 4 November 2019].</w:t>
      </w:r>
      <w:r w:rsidRPr="281EF5DB" w:rsidR="281EF5DB">
        <w:rPr>
          <w:rFonts w:ascii="Calibri" w:hAnsi="Calibri" w:eastAsia="Calibri" w:cs="Calibri" w:asciiTheme="minorAscii" w:hAnsiTheme="minorAscii" w:eastAsiaTheme="minorAscii" w:cstheme="minorAscii"/>
          <w:i w:val="1"/>
          <w:iCs w:val="1"/>
          <w:sz w:val="24"/>
          <w:szCs w:val="24"/>
        </w:rPr>
        <w:t xml:space="preserve"> </w:t>
      </w:r>
    </w:p>
    <w:p w:rsidR="30657773" w:rsidP="281EF5DB" w:rsidRDefault="30657773" w14:paraId="5CDC9A7B" w14:textId="13E61F8E">
      <w:pPr>
        <w:pStyle w:val="Normal"/>
        <w:bidi w:val="0"/>
        <w:spacing w:line="276" w:lineRule="auto"/>
        <w:rPr>
          <w:rFonts w:ascii="Calibri" w:hAnsi="Calibri" w:eastAsia="Calibri" w:cs="Calibri" w:asciiTheme="minorAscii" w:hAnsiTheme="minorAscii" w:eastAsiaTheme="minorAscii" w:cstheme="minorAscii"/>
          <w:sz w:val="24"/>
          <w:szCs w:val="24"/>
        </w:rPr>
      </w:pPr>
      <w:r w:rsidRPr="281EF5DB" w:rsidR="281EF5DB">
        <w:rPr>
          <w:rFonts w:ascii="Calibri" w:hAnsi="Calibri" w:eastAsia="Calibri" w:cs="Calibri" w:asciiTheme="minorAscii" w:hAnsiTheme="minorAscii" w:eastAsiaTheme="minorAscii" w:cstheme="minorAscii"/>
          <w:i w:val="1"/>
          <w:iCs w:val="1"/>
          <w:sz w:val="24"/>
          <w:szCs w:val="24"/>
        </w:rPr>
        <w:t xml:space="preserve">Maternal </w:t>
      </w:r>
      <w:proofErr w:type="gramStart"/>
      <w:r w:rsidRPr="281EF5DB" w:rsidR="281EF5DB">
        <w:rPr>
          <w:rFonts w:ascii="Calibri" w:hAnsi="Calibri" w:eastAsia="Calibri" w:cs="Calibri" w:asciiTheme="minorAscii" w:hAnsiTheme="minorAscii" w:eastAsiaTheme="minorAscii" w:cstheme="minorAscii"/>
          <w:i w:val="1"/>
          <w:iCs w:val="1"/>
          <w:sz w:val="24"/>
          <w:szCs w:val="24"/>
        </w:rPr>
        <w:t>And</w:t>
      </w:r>
      <w:proofErr w:type="gramEnd"/>
      <w:r w:rsidRPr="281EF5DB" w:rsidR="281EF5DB">
        <w:rPr>
          <w:rFonts w:ascii="Calibri" w:hAnsi="Calibri" w:eastAsia="Calibri" w:cs="Calibri" w:asciiTheme="minorAscii" w:hAnsiTheme="minorAscii" w:eastAsiaTheme="minorAscii" w:cstheme="minorAscii"/>
          <w:i w:val="1"/>
          <w:iCs w:val="1"/>
          <w:sz w:val="24"/>
          <w:szCs w:val="24"/>
        </w:rPr>
        <w:t xml:space="preserve"> Early Years For Early Years Workers</w:t>
      </w:r>
      <w:r w:rsidRPr="281EF5DB" w:rsidR="281EF5DB">
        <w:rPr>
          <w:rFonts w:ascii="Calibri" w:hAnsi="Calibri" w:eastAsia="Calibri" w:cs="Calibri" w:asciiTheme="minorAscii" w:hAnsiTheme="minorAscii" w:eastAsiaTheme="minorAscii" w:cstheme="minorAscii"/>
          <w:sz w:val="24"/>
          <w:szCs w:val="24"/>
        </w:rPr>
        <w:t xml:space="preserve"> &lt;http://www.maternal-and-early-years.org.uk/stages-of-development-5-8-years&gt; [accessed 23 October 2019].</w:t>
      </w:r>
    </w:p>
    <w:p w:rsidR="30657773" w:rsidP="281EF5DB" w:rsidRDefault="30657773" w14:paraId="40986F06" w14:textId="4E131F0B">
      <w:pPr>
        <w:pStyle w:val="Heading1"/>
        <w:bidi w:val="0"/>
        <w:spacing w:line="276" w:lineRule="auto"/>
        <w:rPr>
          <w:rFonts w:ascii="Calibri" w:hAnsi="Calibri" w:eastAsia="Calibri" w:cs="Calibri" w:asciiTheme="minorAscii" w:hAnsiTheme="minorAscii" w:eastAsiaTheme="minorAscii" w:cstheme="minorAscii"/>
          <w:color w:val="auto"/>
          <w:sz w:val="24"/>
          <w:szCs w:val="24"/>
        </w:rPr>
      </w:pPr>
      <w:r w:rsidRPr="281EF5DB" w:rsidR="281EF5DB">
        <w:rPr>
          <w:rFonts w:ascii="Calibri" w:hAnsi="Calibri" w:eastAsia="Calibri" w:cs="Calibri" w:asciiTheme="minorAscii" w:hAnsiTheme="minorAscii" w:eastAsiaTheme="minorAscii" w:cstheme="minorAscii"/>
          <w:color w:val="auto"/>
          <w:sz w:val="24"/>
          <w:szCs w:val="24"/>
        </w:rPr>
        <w:t xml:space="preserve">Murphy, Yvonne, UWTSD Acting BA, </w:t>
      </w:r>
      <w:r w:rsidRPr="281EF5DB" w:rsidR="281EF5DB">
        <w:rPr>
          <w:rFonts w:ascii="Calibri" w:hAnsi="Calibri" w:eastAsia="Calibri" w:cs="Calibri" w:asciiTheme="minorAscii" w:hAnsiTheme="minorAscii" w:eastAsiaTheme="minorAscii" w:cstheme="minorAscii"/>
          <w:i w:val="1"/>
          <w:iCs w:val="1"/>
          <w:color w:val="auto"/>
          <w:sz w:val="24"/>
          <w:szCs w:val="24"/>
        </w:rPr>
        <w:t>The Kindness Gem</w:t>
      </w:r>
      <w:r w:rsidRPr="281EF5DB" w:rsidR="281EF5DB">
        <w:rPr>
          <w:rFonts w:ascii="Calibri" w:hAnsi="Calibri" w:eastAsia="Calibri" w:cs="Calibri" w:asciiTheme="minorAscii" w:hAnsiTheme="minorAscii" w:eastAsiaTheme="minorAscii" w:cstheme="minorAscii"/>
          <w:color w:val="auto"/>
          <w:sz w:val="24"/>
          <w:szCs w:val="24"/>
        </w:rPr>
        <w:t>, 2019.</w:t>
      </w:r>
      <w:r w:rsidRPr="281EF5DB" w:rsidR="281EF5DB">
        <w:rPr>
          <w:rFonts w:ascii="Calibri" w:hAnsi="Calibri" w:eastAsia="Calibri" w:cs="Calibri" w:asciiTheme="minorAscii" w:hAnsiTheme="minorAscii" w:eastAsiaTheme="minorAscii" w:cstheme="minorAscii"/>
          <w:color w:val="auto"/>
          <w:sz w:val="24"/>
          <w:szCs w:val="24"/>
        </w:rPr>
        <w:t xml:space="preserve"> </w:t>
      </w:r>
    </w:p>
    <w:p w:rsidR="30657773" w:rsidP="281EF5DB" w:rsidRDefault="30657773" w14:paraId="3FF35EA4" w14:textId="35E3D808">
      <w:pPr>
        <w:pStyle w:val="FootnoteText"/>
        <w:bidi w:val="0"/>
        <w:spacing w:line="276" w:lineRule="auto"/>
        <w:rPr>
          <w:sz w:val="24"/>
          <w:szCs w:val="24"/>
        </w:rPr>
      </w:pPr>
    </w:p>
    <w:p w:rsidR="30657773" w:rsidP="281EF5DB" w:rsidRDefault="30657773" w14:paraId="67590AB5" w14:textId="59E93429">
      <w:pPr>
        <w:pStyle w:val="FootnoteText"/>
        <w:bidi w:val="0"/>
        <w:spacing w:line="276" w:lineRule="auto"/>
        <w:rPr>
          <w:sz w:val="24"/>
          <w:szCs w:val="24"/>
        </w:rPr>
      </w:pPr>
      <w:r w:rsidRPr="281EF5DB" w:rsidR="281EF5DB">
        <w:rPr>
          <w:sz w:val="24"/>
          <w:szCs w:val="24"/>
        </w:rPr>
        <w:t xml:space="preserve">Piaget, Jean, </w:t>
      </w:r>
      <w:r w:rsidRPr="281EF5DB" w:rsidR="281EF5DB">
        <w:rPr>
          <w:i w:val="1"/>
          <w:iCs w:val="1"/>
          <w:sz w:val="24"/>
          <w:szCs w:val="24"/>
        </w:rPr>
        <w:t xml:space="preserve">Play, Dreams and Imitation in Childhood </w:t>
      </w:r>
      <w:r w:rsidRPr="281EF5DB" w:rsidR="281EF5DB">
        <w:rPr>
          <w:i w:val="0"/>
          <w:iCs w:val="0"/>
          <w:sz w:val="24"/>
          <w:szCs w:val="24"/>
        </w:rPr>
        <w:t>(Routledge Press, 1972).</w:t>
      </w:r>
      <w:r w:rsidRPr="281EF5DB" w:rsidR="281EF5DB">
        <w:rPr>
          <w:rFonts w:ascii="Calibri" w:hAnsi="Calibri" w:eastAsia="Calibri" w:cs="Calibri" w:asciiTheme="minorAscii" w:hAnsiTheme="minorAscii" w:eastAsiaTheme="minorAscii" w:cstheme="minorAscii"/>
          <w:color w:val="auto"/>
          <w:sz w:val="24"/>
          <w:szCs w:val="24"/>
        </w:rPr>
        <w:t xml:space="preserve"> </w:t>
      </w:r>
    </w:p>
    <w:p w:rsidR="30657773" w:rsidP="281EF5DB" w:rsidRDefault="30657773" w14:paraId="0C1E3B78" w14:textId="3FC00C6E">
      <w:pPr>
        <w:pStyle w:val="FootnoteText"/>
        <w:bidi w:val="0"/>
        <w:spacing w:line="276" w:lineRule="auto"/>
        <w:rPr>
          <w:sz w:val="24"/>
          <w:szCs w:val="24"/>
        </w:rPr>
      </w:pPr>
    </w:p>
    <w:p w:rsidR="30657773" w:rsidP="281EF5DB" w:rsidRDefault="30657773" w14:paraId="20EEC5FF" w14:textId="5528547F">
      <w:pPr>
        <w:pStyle w:val="FootnoteText"/>
        <w:bidi w:val="0"/>
        <w:spacing w:line="276" w:lineRule="auto"/>
        <w:rPr>
          <w:sz w:val="24"/>
          <w:szCs w:val="24"/>
        </w:rPr>
      </w:pPr>
      <w:r w:rsidRPr="281EF5DB" w:rsidR="281EF5DB">
        <w:rPr>
          <w:sz w:val="24"/>
          <w:szCs w:val="24"/>
        </w:rPr>
        <w:t xml:space="preserve">Shute, Rosalyn H, Slee, Philip T, </w:t>
      </w:r>
      <w:r w:rsidRPr="281EF5DB" w:rsidR="281EF5DB">
        <w:rPr>
          <w:i w:val="1"/>
          <w:iCs w:val="1"/>
          <w:sz w:val="24"/>
          <w:szCs w:val="24"/>
        </w:rPr>
        <w:t xml:space="preserve">Child Development: Thinking About Theories </w:t>
      </w:r>
      <w:r w:rsidRPr="281EF5DB" w:rsidR="281EF5DB">
        <w:rPr>
          <w:i w:val="0"/>
          <w:iCs w:val="0"/>
          <w:sz w:val="24"/>
          <w:szCs w:val="24"/>
        </w:rPr>
        <w:t>(Routledge 2003).</w:t>
      </w:r>
      <w:r w:rsidRPr="281EF5DB" w:rsidR="281EF5DB">
        <w:rPr>
          <w:rFonts w:ascii="Calibri" w:hAnsi="Calibri" w:eastAsia="Calibri" w:cs="Calibri" w:asciiTheme="minorAscii" w:hAnsiTheme="minorAscii" w:eastAsiaTheme="minorAscii" w:cstheme="minorAscii"/>
          <w:color w:val="auto"/>
          <w:sz w:val="24"/>
          <w:szCs w:val="24"/>
        </w:rPr>
        <w:t xml:space="preserve"> </w:t>
      </w:r>
    </w:p>
    <w:p w:rsidR="30657773" w:rsidP="281EF5DB" w:rsidRDefault="30657773" w14:paraId="53C1466E" w14:textId="7C9C3AE3">
      <w:pPr>
        <w:pStyle w:val="Heading1"/>
        <w:bidi w:val="0"/>
        <w:spacing w:line="276" w:lineRule="auto"/>
        <w:rPr>
          <w:rFonts w:ascii="Calibri" w:hAnsi="Calibri" w:eastAsia="Calibri" w:cs="Calibri" w:asciiTheme="minorAscii" w:hAnsiTheme="minorAscii" w:eastAsiaTheme="minorAscii" w:cstheme="minorAscii"/>
          <w:color w:val="auto"/>
          <w:sz w:val="24"/>
          <w:szCs w:val="24"/>
        </w:rPr>
      </w:pPr>
      <w:r w:rsidRPr="281EF5DB" w:rsidR="281EF5DB">
        <w:rPr>
          <w:rFonts w:ascii="Calibri" w:hAnsi="Calibri" w:eastAsia="Calibri" w:cs="Calibri" w:asciiTheme="minorAscii" w:hAnsiTheme="minorAscii" w:eastAsiaTheme="minorAscii" w:cstheme="minorAscii"/>
          <w:color w:val="auto"/>
          <w:sz w:val="24"/>
          <w:szCs w:val="24"/>
        </w:rPr>
        <w:t xml:space="preserve">The Centre for Parenting Education, </w:t>
      </w:r>
      <w:r w:rsidRPr="281EF5DB" w:rsidR="281EF5DB">
        <w:rPr>
          <w:rFonts w:ascii="Calibri" w:hAnsi="Calibri" w:eastAsia="Calibri" w:cs="Calibri" w:asciiTheme="minorAscii" w:hAnsiTheme="minorAscii" w:eastAsiaTheme="minorAscii" w:cstheme="minorAscii"/>
          <w:b w:val="0"/>
          <w:bCs w:val="0"/>
          <w:i w:val="1"/>
          <w:iCs w:val="1"/>
          <w:caps w:val="1"/>
          <w:color w:val="auto"/>
          <w:sz w:val="24"/>
          <w:szCs w:val="24"/>
        </w:rPr>
        <w:t xml:space="preserve">UNDERSTANDING TEMPERAMENT: </w:t>
      </w:r>
      <w:proofErr w:type="gramStart"/>
      <w:r w:rsidRPr="281EF5DB" w:rsidR="281EF5DB">
        <w:rPr>
          <w:rFonts w:ascii="Calibri" w:hAnsi="Calibri" w:eastAsia="Calibri" w:cs="Calibri" w:asciiTheme="minorAscii" w:hAnsiTheme="minorAscii" w:eastAsiaTheme="minorAscii" w:cstheme="minorAscii"/>
          <w:b w:val="0"/>
          <w:bCs w:val="0"/>
          <w:i w:val="1"/>
          <w:iCs w:val="1"/>
          <w:caps w:val="1"/>
          <w:color w:val="auto"/>
          <w:sz w:val="24"/>
          <w:szCs w:val="24"/>
        </w:rPr>
        <w:t xml:space="preserve">PERSISTENCE, </w:t>
      </w:r>
      <w:r w:rsidRPr="281EF5DB" w:rsidR="281EF5DB">
        <w:rPr>
          <w:rFonts w:ascii="Calibri" w:hAnsi="Calibri" w:eastAsia="Calibri" w:cs="Calibri" w:asciiTheme="minorAscii" w:hAnsiTheme="minorAscii" w:eastAsiaTheme="minorAscii" w:cstheme="minorAscii"/>
          <w:color w:val="auto"/>
          <w:sz w:val="24"/>
          <w:szCs w:val="24"/>
        </w:rPr>
        <w:t xml:space="preserve"> &lt;</w:t>
      </w:r>
      <w:proofErr w:type="gramEnd"/>
      <w:r w:rsidRPr="281EF5DB" w:rsidR="281EF5DB">
        <w:rPr>
          <w:rFonts w:ascii="Calibri" w:hAnsi="Calibri" w:eastAsia="Calibri" w:cs="Calibri" w:asciiTheme="minorAscii" w:hAnsiTheme="minorAscii" w:eastAsiaTheme="minorAscii" w:cstheme="minorAscii"/>
          <w:color w:val="auto"/>
          <w:sz w:val="24"/>
          <w:szCs w:val="24"/>
        </w:rPr>
        <w:t>https://centerforparentingeducation.org/library-of-articles/child-development/understanding-temperament-persistence/&gt; [accessed 23 October 2019].</w:t>
      </w:r>
    </w:p>
    <w:p w:rsidR="30657773" w:rsidP="281EF5DB" w:rsidRDefault="30657773" w14:paraId="2A2FFB23" w14:textId="2F5C427D">
      <w:pPr>
        <w:pStyle w:val="Normal"/>
        <w:bidi w:val="0"/>
        <w:spacing w:line="276" w:lineRule="auto"/>
        <w:rPr>
          <w:rFonts w:ascii="Calibri" w:hAnsi="Calibri" w:eastAsia="Calibri" w:cs="Calibri" w:asciiTheme="minorAscii" w:hAnsiTheme="minorAscii" w:eastAsiaTheme="minorAscii" w:cstheme="minorAscii"/>
          <w:color w:val="auto"/>
          <w:sz w:val="24"/>
          <w:szCs w:val="24"/>
        </w:rPr>
      </w:pPr>
    </w:p>
    <w:p w:rsidR="30657773" w:rsidP="281EF5DB" w:rsidRDefault="30657773" w14:paraId="267C542E" w14:textId="4E716F45">
      <w:pPr>
        <w:pStyle w:val="Normal"/>
        <w:bidi w:val="0"/>
        <w:spacing w:line="276" w:lineRule="auto"/>
        <w:rPr>
          <w:rFonts w:ascii="Calibri" w:hAnsi="Calibri" w:eastAsia="Calibri" w:cs="Calibri" w:asciiTheme="minorAscii" w:hAnsiTheme="minorAscii" w:eastAsiaTheme="minorAscii" w:cstheme="minorAscii"/>
          <w:i w:val="1"/>
          <w:iCs w:val="1"/>
          <w:color w:val="auto"/>
          <w:sz w:val="24"/>
          <w:szCs w:val="24"/>
        </w:rPr>
      </w:pPr>
      <w:r w:rsidRPr="281EF5DB" w:rsidR="281EF5DB">
        <w:rPr>
          <w:rFonts w:ascii="Calibri" w:hAnsi="Calibri" w:eastAsia="Calibri" w:cs="Calibri" w:asciiTheme="minorAscii" w:hAnsiTheme="minorAscii" w:eastAsiaTheme="minorAscii" w:cstheme="minorAscii"/>
          <w:color w:val="auto"/>
          <w:sz w:val="24"/>
          <w:szCs w:val="24"/>
        </w:rPr>
        <w:t xml:space="preserve">Walcott, Kat, </w:t>
      </w:r>
      <w:r w:rsidRPr="281EF5DB" w:rsidR="281EF5DB">
        <w:rPr>
          <w:rFonts w:ascii="Calibri" w:hAnsi="Calibri" w:eastAsia="Calibri" w:cs="Calibri" w:asciiTheme="minorAscii" w:hAnsiTheme="minorAscii" w:eastAsiaTheme="minorAscii" w:cstheme="minorAscii"/>
          <w:i w:val="1"/>
          <w:iCs w:val="1"/>
          <w:color w:val="auto"/>
          <w:sz w:val="24"/>
          <w:szCs w:val="24"/>
        </w:rPr>
        <w:t>Synergy Activities for Kids,</w:t>
      </w:r>
    </w:p>
    <w:p w:rsidR="30657773" w:rsidP="281EF5DB" w:rsidRDefault="30657773" w14:paraId="23D6FAA2" w14:textId="4CD7DF65">
      <w:pPr>
        <w:pStyle w:val="Heading1"/>
        <w:bidi w:val="0"/>
        <w:spacing w:line="240" w:lineRule="auto"/>
        <w:rPr>
          <w:rFonts w:ascii="Calibri" w:hAnsi="Calibri" w:eastAsia="Calibri" w:cs="Calibri" w:asciiTheme="minorAscii" w:hAnsiTheme="minorAscii" w:eastAsiaTheme="minorAscii" w:cstheme="minorAscii"/>
          <w:color w:val="auto"/>
          <w:sz w:val="24"/>
          <w:szCs w:val="24"/>
        </w:rPr>
      </w:pPr>
      <w:r w:rsidRPr="281EF5DB" w:rsidR="281EF5DB">
        <w:rPr>
          <w:rFonts w:ascii="Calibri" w:hAnsi="Calibri" w:eastAsia="Calibri" w:cs="Calibri" w:asciiTheme="minorAscii" w:hAnsiTheme="minorAscii" w:eastAsiaTheme="minorAscii" w:cstheme="minorAscii"/>
          <w:color w:val="auto"/>
          <w:sz w:val="24"/>
          <w:szCs w:val="24"/>
        </w:rPr>
        <w:t>&lt;</w:t>
      </w:r>
      <w:hyperlink r:id="R2b1f4a069361418f">
        <w:r w:rsidRPr="281EF5DB" w:rsidR="281EF5DB">
          <w:rPr>
            <w:rStyle w:val="Hyperlink"/>
            <w:rFonts w:ascii="Calibri" w:hAnsi="Calibri" w:eastAsia="Calibri" w:cs="Calibri" w:asciiTheme="minorAscii" w:hAnsiTheme="minorAscii" w:eastAsiaTheme="minorAscii" w:cstheme="minorAscii"/>
            <w:color w:val="auto"/>
            <w:sz w:val="24"/>
            <w:szCs w:val="24"/>
          </w:rPr>
          <w:t>https://classroom.synonym.com/synergy-activities-kids-12151847.html</w:t>
        </w:r>
      </w:hyperlink>
      <w:r w:rsidRPr="281EF5DB" w:rsidR="281EF5DB">
        <w:rPr>
          <w:rFonts w:ascii="Calibri" w:hAnsi="Calibri" w:eastAsia="Calibri" w:cs="Calibri" w:asciiTheme="minorAscii" w:hAnsiTheme="minorAscii" w:eastAsiaTheme="minorAscii" w:cstheme="minorAscii"/>
          <w:color w:val="auto"/>
          <w:sz w:val="24"/>
          <w:szCs w:val="24"/>
        </w:rPr>
        <w:t xml:space="preserve">&gt; [accessed </w:t>
      </w:r>
      <w:r w:rsidRPr="281EF5DB" w:rsidR="281EF5DB">
        <w:rPr>
          <w:rFonts w:ascii="Calibri" w:hAnsi="Calibri" w:eastAsia="Calibri" w:cs="Calibri" w:asciiTheme="minorAscii" w:hAnsiTheme="minorAscii" w:eastAsiaTheme="minorAscii" w:cstheme="minorAscii"/>
          <w:color w:val="auto"/>
          <w:sz w:val="24"/>
          <w:szCs w:val="24"/>
        </w:rPr>
        <w:t>3</w:t>
      </w:r>
      <w:r w:rsidRPr="281EF5DB" w:rsidR="281EF5DB">
        <w:rPr>
          <w:rFonts w:ascii="Calibri" w:hAnsi="Calibri" w:eastAsia="Calibri" w:cs="Calibri" w:asciiTheme="minorAscii" w:hAnsiTheme="minorAscii" w:eastAsiaTheme="minorAscii" w:cstheme="minorAscii"/>
          <w:color w:val="auto"/>
          <w:sz w:val="24"/>
          <w:szCs w:val="24"/>
        </w:rPr>
        <w:t xml:space="preserve"> November </w:t>
      </w:r>
      <w:r w:rsidRPr="281EF5DB" w:rsidR="281EF5DB">
        <w:rPr>
          <w:rFonts w:ascii="Calibri" w:hAnsi="Calibri" w:eastAsia="Calibri" w:cs="Calibri" w:asciiTheme="minorAscii" w:hAnsiTheme="minorAscii" w:eastAsiaTheme="minorAscii" w:cstheme="minorAscii"/>
          <w:color w:val="auto"/>
          <w:sz w:val="24"/>
          <w:szCs w:val="24"/>
        </w:rPr>
        <w:t>2019].</w:t>
      </w:r>
    </w:p>
    <w:p w:rsidR="30657773" w:rsidP="30657773" w:rsidRDefault="30657773" w14:paraId="24238204" w14:textId="092CDDB5">
      <w:pPr>
        <w:pStyle w:val="FootnoteText"/>
        <w:bidi w:val="0"/>
        <w:spacing w:line="276" w:lineRule="auto"/>
        <w:rPr>
          <w:sz w:val="24"/>
          <w:szCs w:val="24"/>
        </w:rPr>
      </w:pPr>
    </w:p>
    <w:p w:rsidR="30657773" w:rsidP="30657773" w:rsidRDefault="30657773" w14:paraId="6A0052B8" w14:textId="64192522">
      <w:pPr>
        <w:pStyle w:val="Normal"/>
        <w:bidi w:val="0"/>
        <w:spacing w:line="276" w:lineRule="auto"/>
        <w:rPr>
          <w:rFonts w:ascii="Calibri" w:hAnsi="Calibri" w:eastAsia="Calibri" w:cs="Calibri" w:asciiTheme="minorAscii" w:hAnsiTheme="minorAscii" w:eastAsiaTheme="minorAscii" w:cstheme="minorAscii"/>
          <w:i w:val="1"/>
          <w:iCs w:val="1"/>
          <w:noProof w:val="0"/>
          <w:color w:val="auto"/>
          <w:sz w:val="24"/>
          <w:szCs w:val="24"/>
          <w:u w:val="none"/>
          <w:lang w:val="en-GB"/>
        </w:rPr>
      </w:pPr>
    </w:p>
    <w:p w:rsidR="30657773" w:rsidP="30657773" w:rsidRDefault="30657773" w14:paraId="71A4FB6C" w14:textId="598EBF79">
      <w:pPr>
        <w:pStyle w:val="Normal"/>
        <w:bidi w:val="0"/>
        <w:spacing w:line="276" w:lineRule="auto"/>
        <w:rPr>
          <w:sz w:val="24"/>
          <w:szCs w:val="24"/>
        </w:rPr>
      </w:pPr>
    </w:p>
    <w:p w:rsidR="30657773" w:rsidP="30657773" w:rsidRDefault="30657773" w14:paraId="08CD14CC" w14:textId="3FAE5B4C">
      <w:pPr>
        <w:pStyle w:val="Normal"/>
        <w:bidi w:val="0"/>
        <w:spacing w:line="276" w:lineRule="auto"/>
        <w:rPr>
          <w:rFonts w:ascii="Calibri" w:hAnsi="Calibri" w:eastAsia="Calibri" w:cs="Calibri" w:asciiTheme="minorAscii" w:hAnsiTheme="minorAscii" w:eastAsiaTheme="minorAscii" w:cstheme="minorAscii"/>
          <w:noProof w:val="0"/>
          <w:sz w:val="24"/>
          <w:szCs w:val="24"/>
          <w:lang w:val="en-GB"/>
        </w:rPr>
      </w:pPr>
    </w:p>
    <w:p w:rsidR="30657773" w:rsidP="30657773" w:rsidRDefault="30657773" w14:paraId="2C69D027" w14:textId="3C2DE1F9">
      <w:pPr>
        <w:pStyle w:val="Normal"/>
        <w:bidi w:val="0"/>
        <w:spacing w:line="276" w:lineRule="auto"/>
        <w:rPr>
          <w:sz w:val="24"/>
          <w:szCs w:val="24"/>
        </w:rPr>
      </w:pPr>
    </w:p>
    <w:sectPr>
      <w:pgSz w:w="11906" w:h="16838" w:orient="portrait"/>
      <w:pgMar w:top="1440" w:right="1440" w:bottom="1440" w:left="1440" w:header="720" w:footer="720" w:gutter="0"/>
      <w:cols w:space="720"/>
      <w:docGrid w:linePitch="360"/>
      <w:headerReference w:type="default" r:id="Raa9b9f7a62bf4d8c"/>
      <w:footerReference w:type="default" r:id="R9960a648a5cf4e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6A5B4B8" w:rsidTr="06A5B4B8" w14:paraId="77927B09">
      <w:tc>
        <w:tcPr>
          <w:tcW w:w="3009" w:type="dxa"/>
          <w:tcMar/>
        </w:tcPr>
        <w:p w:rsidR="06A5B4B8" w:rsidP="06A5B4B8" w:rsidRDefault="06A5B4B8" w14:paraId="197B514D" w14:textId="253598F8">
          <w:pPr>
            <w:pStyle w:val="Header"/>
            <w:bidi w:val="0"/>
            <w:ind w:left="-115"/>
            <w:jc w:val="left"/>
          </w:pPr>
        </w:p>
      </w:tc>
      <w:tc>
        <w:tcPr>
          <w:tcW w:w="3009" w:type="dxa"/>
          <w:tcMar/>
        </w:tcPr>
        <w:p w:rsidR="06A5B4B8" w:rsidP="06A5B4B8" w:rsidRDefault="06A5B4B8" w14:paraId="54F73EE8" w14:textId="1F1D9842">
          <w:pPr>
            <w:pStyle w:val="Header"/>
            <w:bidi w:val="0"/>
            <w:jc w:val="center"/>
          </w:pPr>
        </w:p>
      </w:tc>
      <w:tc>
        <w:tcPr>
          <w:tcW w:w="3009" w:type="dxa"/>
          <w:tcMar/>
        </w:tcPr>
        <w:p w:rsidR="06A5B4B8" w:rsidP="06A5B4B8" w:rsidRDefault="06A5B4B8" w14:paraId="7597637D" w14:textId="4E7E2506">
          <w:pPr>
            <w:pStyle w:val="Header"/>
            <w:bidi w:val="0"/>
            <w:ind w:right="-115"/>
            <w:jc w:val="right"/>
          </w:pPr>
        </w:p>
      </w:tc>
    </w:tr>
  </w:tbl>
  <w:p w:rsidR="06A5B4B8" w:rsidP="06A5B4B8" w:rsidRDefault="06A5B4B8" w14:paraId="39ECADFD" w14:textId="0E7DB53A">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6A5B4B8" w:rsidRDefault="06A5B4B8" w14:paraId="703A4032" w14:textId="137BB2D5">
      <w:pPr>
        <w:spacing w:after="0" w:line="240" w:lineRule="auto"/>
      </w:pPr>
      <w:r>
        <w:separator/>
      </w:r>
    </w:p>
  </w:footnote>
  <w:footnote w:type="continuationSeparator" w:id="0">
    <w:p w:rsidR="06A5B4B8" w:rsidRDefault="06A5B4B8" w14:paraId="592C2890" w14:textId="7C2A26ED">
      <w:pPr>
        <w:spacing w:after="0" w:line="240" w:lineRule="auto"/>
      </w:pPr>
      <w:r>
        <w:continuationSeparator/>
      </w:r>
    </w:p>
  </w:footnote>
  <w:footnote w:id="9257">
    <w:p w:rsidR="6C98197D" w:rsidP="62BDF0DE" w:rsidRDefault="6C98197D" w14:paraId="7A1CC406" w14:textId="578F0452">
      <w:pPr>
        <w:pStyle w:val="Heading1"/>
        <w:bidi w:val="0"/>
        <w:rPr>
          <w:rFonts w:ascii="Calibri" w:hAnsi="Calibri" w:eastAsia="Calibri" w:cs="Calibri" w:asciiTheme="minorAscii" w:hAnsiTheme="minorAscii" w:eastAsiaTheme="minorAscii" w:cstheme="minorAscii"/>
          <w:b w:val="0"/>
          <w:bCs w:val="0"/>
          <w:caps w:val="1"/>
          <w:color w:val="auto"/>
          <w:sz w:val="20"/>
          <w:szCs w:val="20"/>
        </w:rPr>
      </w:pPr>
      <w:r w:rsidRPr="30657773">
        <w:rPr>
          <w:rStyle w:val="FootnoteReference"/>
          <w:rFonts w:ascii="Calibri" w:hAnsi="Calibri" w:eastAsia="Calibri" w:cs="Calibri" w:asciiTheme="minorAscii" w:hAnsiTheme="minorAscii" w:eastAsiaTheme="minorAscii" w:cstheme="minorAscii"/>
          <w:color w:val="auto"/>
          <w:sz w:val="20"/>
          <w:szCs w:val="20"/>
        </w:rPr>
        <w:footnoteRef/>
      </w:r>
      <w:r w:rsidRPr="62BDF0DE" w:rsidR="62BDF0DE">
        <w:rPr>
          <w:rFonts w:ascii="Calibri" w:hAnsi="Calibri" w:eastAsia="Calibri" w:cs="Calibri" w:asciiTheme="minorAscii" w:hAnsiTheme="minorAscii" w:eastAsiaTheme="minorAscii" w:cstheme="minorAscii"/>
          <w:color w:val="auto"/>
          <w:sz w:val="20"/>
          <w:szCs w:val="20"/>
        </w:rPr>
        <w:t xml:space="preserve"> </w:t>
      </w:r>
      <w:r w:rsidRPr="62BDF0DE" w:rsidR="62BDF0DE">
        <w:rPr>
          <w:rFonts w:ascii="Calibri" w:hAnsi="Calibri" w:eastAsia="Calibri" w:cs="Calibri" w:asciiTheme="minorAscii" w:hAnsiTheme="minorAscii" w:eastAsiaTheme="minorAscii" w:cstheme="minorAscii"/>
          <w:color w:val="auto"/>
          <w:sz w:val="20"/>
          <w:szCs w:val="20"/>
        </w:rPr>
        <w:t>The Centre for Parenting Education</w:t>
      </w:r>
      <w:r w:rsidRPr="62BDF0DE" w:rsidR="62BDF0DE">
        <w:rPr>
          <w:rFonts w:ascii="Calibri" w:hAnsi="Calibri" w:eastAsia="Calibri" w:cs="Calibri" w:asciiTheme="minorAscii" w:hAnsiTheme="minorAscii" w:eastAsiaTheme="minorAscii" w:cstheme="minorAscii"/>
          <w:color w:val="auto"/>
          <w:sz w:val="20"/>
          <w:szCs w:val="20"/>
        </w:rPr>
        <w:t>,</w:t>
      </w:r>
      <w:r w:rsidRPr="62BDF0DE" w:rsidR="62BDF0DE">
        <w:rPr>
          <w:rFonts w:ascii="Calibri" w:hAnsi="Calibri" w:eastAsia="Calibri" w:cs="Calibri" w:asciiTheme="minorAscii" w:hAnsiTheme="minorAscii" w:eastAsiaTheme="minorAscii" w:cstheme="minorAscii"/>
          <w:color w:val="auto"/>
          <w:sz w:val="20"/>
          <w:szCs w:val="20"/>
        </w:rPr>
        <w:t xml:space="preserve"> </w:t>
      </w:r>
      <w:r w:rsidRPr="62BDF0DE" w:rsidR="62BDF0DE">
        <w:rPr>
          <w:rFonts w:ascii="Calibri" w:hAnsi="Calibri" w:eastAsia="Calibri" w:cs="Calibri" w:asciiTheme="minorAscii" w:hAnsiTheme="minorAscii" w:eastAsiaTheme="minorAscii" w:cstheme="minorAscii"/>
          <w:i w:val="1"/>
          <w:iCs w:val="1"/>
          <w:color w:val="auto"/>
          <w:sz w:val="20"/>
          <w:szCs w:val="20"/>
        </w:rPr>
        <w:t>‘</w:t>
      </w:r>
      <w:r w:rsidRPr="62BDF0DE" w:rsidR="62BDF0DE">
        <w:rPr>
          <w:rFonts w:ascii="Calibri" w:hAnsi="Calibri" w:eastAsia="Calibri" w:cs="Calibri" w:asciiTheme="minorAscii" w:hAnsiTheme="minorAscii" w:eastAsiaTheme="minorAscii" w:cstheme="minorAscii"/>
          <w:b w:val="0"/>
          <w:bCs w:val="0"/>
          <w:i w:val="1"/>
          <w:iCs w:val="1"/>
          <w:caps w:val="1"/>
          <w:color w:val="auto"/>
          <w:sz w:val="20"/>
          <w:szCs w:val="20"/>
        </w:rPr>
        <w:t>UNDERSTANDING TEMPERAMENT: PERSISTENCE</w:t>
      </w:r>
      <w:r w:rsidRPr="62BDF0DE" w:rsidR="62BDF0DE">
        <w:rPr>
          <w:rFonts w:ascii="Calibri" w:hAnsi="Calibri" w:eastAsia="Calibri" w:cs="Calibri" w:asciiTheme="minorAscii" w:hAnsiTheme="minorAscii" w:eastAsiaTheme="minorAscii" w:cstheme="minorAscii"/>
          <w:b w:val="0"/>
          <w:bCs w:val="0"/>
          <w:i w:val="1"/>
          <w:iCs w:val="1"/>
          <w:caps w:val="1"/>
          <w:color w:val="auto"/>
          <w:sz w:val="20"/>
          <w:szCs w:val="20"/>
        </w:rPr>
        <w:t xml:space="preserve">’, </w:t>
      </w:r>
      <w:r w:rsidRPr="30657773" w:rsidR="30657773">
        <w:rPr>
          <w:rFonts w:ascii="Calibri" w:hAnsi="Calibri" w:eastAsia="Calibri" w:cs="Calibri" w:asciiTheme="minorAscii" w:hAnsiTheme="minorAscii" w:eastAsiaTheme="minorAscii" w:cstheme="minorAscii"/>
          <w:color w:val="auto"/>
          <w:sz w:val="20"/>
          <w:szCs w:val="20"/>
        </w:rPr>
        <w:t xml:space="preserve">https://centerforparentingeducation.org/library-of-articles/child-development/understanding-temperament-persistence/  </w:t>
      </w:r>
    </w:p>
    <w:p w:rsidR="6C98197D" w:rsidP="6C98197D" w:rsidRDefault="6C98197D" w14:paraId="7A5281CC" w14:textId="38665CC4">
      <w:pPr>
        <w:pStyle w:val="FootnoteText"/>
        <w:bidi w:val="0"/>
      </w:pPr>
      <w:r w:rsidRPr="30657773" w:rsidR="6C98197D">
        <w:rPr/>
        <w:t xml:space="preserve"> </w:t>
      </w:r>
    </w:p>
  </w:footnote>
  <w:footnote w:id="13590">
    <w:p w:rsidR="6C98197D" w:rsidP="62BDF0DE" w:rsidRDefault="6C98197D" w14:paraId="3F6984F4" w14:textId="590F32C5">
      <w:pPr>
        <w:pStyle w:val="FootnoteText"/>
        <w:bidi w:val="0"/>
        <w:ind w:firstLine="0"/>
        <w:rPr>
          <w:rFonts w:ascii="Calibri" w:hAnsi="Calibri" w:eastAsia="Calibri" w:cs="Calibri"/>
          <w:i w:val="1"/>
          <w:iCs w:val="1"/>
          <w:sz w:val="20"/>
          <w:szCs w:val="20"/>
        </w:rPr>
      </w:pPr>
      <w:r w:rsidRPr="6C98197D">
        <w:rPr>
          <w:rStyle w:val="FootnoteReference"/>
          <w:sz w:val="20"/>
          <w:szCs w:val="20"/>
        </w:rPr>
        <w:footnoteRef/>
      </w:r>
      <w:r w:rsidRPr="62BDF0DE" w:rsidR="62BDF0DE">
        <w:rPr>
          <w:rFonts w:ascii="Calibri" w:hAnsi="Calibri" w:eastAsia="Calibri" w:cs="Calibri"/>
          <w:sz w:val="20"/>
          <w:szCs w:val="20"/>
        </w:rPr>
        <w:t xml:space="preserve"> ‘</w:t>
      </w:r>
      <w:r w:rsidRPr="62BDF0DE" w:rsidR="62BDF0DE">
        <w:rPr>
          <w:rFonts w:ascii="Calibri" w:hAnsi="Calibri" w:eastAsia="Calibri" w:cs="Calibri"/>
          <w:sz w:val="20"/>
          <w:szCs w:val="20"/>
        </w:rPr>
        <w:t xml:space="preserve">Maternal </w:t>
      </w:r>
      <w:proofErr w:type="gramStart"/>
      <w:r w:rsidRPr="62BDF0DE" w:rsidR="62BDF0DE">
        <w:rPr>
          <w:rFonts w:ascii="Calibri" w:hAnsi="Calibri" w:eastAsia="Calibri" w:cs="Calibri"/>
          <w:sz w:val="20"/>
          <w:szCs w:val="20"/>
        </w:rPr>
        <w:t>And</w:t>
      </w:r>
      <w:proofErr w:type="gramEnd"/>
      <w:r w:rsidRPr="62BDF0DE" w:rsidR="62BDF0DE">
        <w:rPr>
          <w:rFonts w:ascii="Calibri" w:hAnsi="Calibri" w:eastAsia="Calibri" w:cs="Calibri"/>
          <w:sz w:val="20"/>
          <w:szCs w:val="20"/>
        </w:rPr>
        <w:t xml:space="preserve"> Early Years for early years workers</w:t>
      </w:r>
      <w:r w:rsidRPr="62BDF0DE" w:rsidR="62BDF0DE">
        <w:rPr>
          <w:rFonts w:ascii="Calibri" w:hAnsi="Calibri" w:eastAsia="Calibri" w:cs="Calibri"/>
          <w:sz w:val="20"/>
          <w:szCs w:val="20"/>
        </w:rPr>
        <w:t xml:space="preserve">’, </w:t>
      </w:r>
      <w:r w:rsidRPr="62BDF0DE" w:rsidR="62BDF0DE">
        <w:rPr>
          <w:rFonts w:ascii="Calibri" w:hAnsi="Calibri" w:eastAsia="Calibri" w:cs="Calibri"/>
          <w:i w:val="1"/>
          <w:iCs w:val="1"/>
          <w:sz w:val="20"/>
          <w:szCs w:val="20"/>
        </w:rPr>
        <w:t>Maternal and Early Years</w:t>
      </w:r>
      <w:r w:rsidRPr="62BDF0DE" w:rsidR="62BDF0DE">
        <w:rPr>
          <w:rFonts w:ascii="Calibri" w:hAnsi="Calibri" w:eastAsia="Calibri" w:cs="Calibri"/>
          <w:i w:val="0"/>
          <w:iCs w:val="0"/>
          <w:sz w:val="20"/>
          <w:szCs w:val="20"/>
        </w:rPr>
        <w:t>,</w:t>
      </w:r>
    </w:p>
    <w:p w:rsidR="6C98197D" w:rsidP="62BDF0DE" w:rsidRDefault="6C98197D" w14:paraId="187DFA43" w14:textId="6967725D">
      <w:pPr>
        <w:pStyle w:val="FootnoteText"/>
        <w:bidi w:val="0"/>
        <w:ind w:firstLine="0"/>
        <w:rPr>
          <w:rFonts w:ascii="Calibri" w:hAnsi="Calibri" w:eastAsia="Calibri" w:cs="Calibri"/>
          <w:sz w:val="20"/>
          <w:szCs w:val="20"/>
        </w:rPr>
      </w:pPr>
      <w:hyperlink r:id="Rb2001d11e5a64e7b">
        <w:r w:rsidRPr="62BDF0DE" w:rsidR="62BDF0DE">
          <w:rPr>
            <w:rStyle w:val="Hyperlink"/>
            <w:rFonts w:ascii="Calibri" w:hAnsi="Calibri" w:eastAsia="Calibri" w:cs="Calibri"/>
            <w:sz w:val="20"/>
            <w:szCs w:val="20"/>
          </w:rPr>
          <w:t>http://www.maternal-and-early-years.org.uk/stages-of-development-5-8-years</w:t>
        </w:r>
      </w:hyperlink>
    </w:p>
  </w:footnote>
  <w:footnote w:id="435">
    <w:p w:rsidR="5DD49D0A" w:rsidP="5DD49D0A" w:rsidRDefault="5DD49D0A" w14:paraId="28CB7038" w14:textId="12E040E9">
      <w:pPr>
        <w:pStyle w:val="FootnoteText"/>
        <w:bidi w:val="0"/>
      </w:pPr>
      <w:r w:rsidRPr="5DD49D0A">
        <w:rPr>
          <w:rStyle w:val="FootnoteReference"/>
        </w:rPr>
        <w:footnoteRef/>
      </w:r>
      <w:r w:rsidRPr="62BDF0DE" w:rsidR="5DD49D0A">
        <w:rPr/>
        <w:t xml:space="preserve"> </w:t>
      </w:r>
      <w:r w:rsidRPr="62BDF0DE" w:rsidR="5DD49D0A">
        <w:rPr/>
        <w:t xml:space="preserve">Yvonne Murphy and UWTSD Students, ‘</w:t>
      </w:r>
      <w:r w:rsidRPr="62BDF0DE" w:rsidR="5DD49D0A">
        <w:rPr>
          <w:i w:val="1"/>
          <w:iCs w:val="1"/>
        </w:rPr>
        <w:t xml:space="preserve">The Kindness Gem</w:t>
      </w:r>
      <w:r w:rsidR="5DD49D0A">
        <w:rPr/>
        <w:t xml:space="preserve">’</w:t>
      </w:r>
    </w:p>
  </w:footnote>
  <w:footnote w:id="15642">
    <w:p w:rsidR="5DD49D0A" w:rsidP="62BDF0DE" w:rsidRDefault="5DD49D0A" w14:paraId="06B4D283" w14:textId="253E382E">
      <w:pPr>
        <w:pStyle w:val="FootnoteText"/>
        <w:bidi w:val="0"/>
        <w:spacing w:line="276" w:lineRule="auto"/>
        <w:rPr>
          <w:rFonts w:ascii="Calibri" w:hAnsi="Calibri" w:eastAsia="Calibri" w:cs="Calibri" w:asciiTheme="minorAscii" w:hAnsiTheme="minorAscii" w:eastAsiaTheme="minorAscii" w:cstheme="minorAscii"/>
          <w:color w:val="auto"/>
          <w:sz w:val="20"/>
          <w:szCs w:val="20"/>
        </w:rPr>
      </w:pPr>
      <w:r w:rsidRPr="62BDF0DE">
        <w:rPr>
          <w:rStyle w:val="FootnoteReference"/>
          <w:sz w:val="20"/>
          <w:szCs w:val="20"/>
        </w:rPr>
        <w:footnoteRef/>
      </w:r>
      <w:r w:rsidRPr="62BDF0DE" w:rsidR="62BDF0DE">
        <w:rPr>
          <w:sz w:val="20"/>
          <w:szCs w:val="20"/>
        </w:rPr>
        <w:t xml:space="preserve"> </w:t>
      </w:r>
      <w:r w:rsidRPr="62BDF0DE" w:rsidR="62BDF0DE">
        <w:rPr>
          <w:sz w:val="20"/>
          <w:szCs w:val="20"/>
        </w:rPr>
        <w:t>Jean Piaget</w:t>
      </w:r>
      <w:r w:rsidRPr="62BDF0DE" w:rsidR="62BDF0DE">
        <w:rPr>
          <w:sz w:val="20"/>
          <w:szCs w:val="20"/>
        </w:rPr>
        <w:t xml:space="preserve">, </w:t>
      </w:r>
      <w:r w:rsidRPr="62BDF0DE" w:rsidR="5DD49D0A">
        <w:rPr>
          <w:i w:val="1"/>
          <w:iCs w:val="1"/>
          <w:sz w:val="20"/>
          <w:szCs w:val="20"/>
        </w:rPr>
        <w:t xml:space="preserve">Play, Dreams and Imitation in Childhood</w:t>
      </w:r>
      <w:r w:rsidRPr="62BDF0DE" w:rsidR="62BDF0DE">
        <w:rPr>
          <w:i w:val="0"/>
          <w:iCs w:val="0"/>
          <w:sz w:val="20"/>
          <w:szCs w:val="20"/>
        </w:rPr>
        <w:t xml:space="preserve"> </w:t>
      </w:r>
      <w:r w:rsidRPr="62BDF0DE" w:rsidR="62BDF0DE">
        <w:rPr>
          <w:i w:val="0"/>
          <w:iCs w:val="0"/>
          <w:sz w:val="20"/>
          <w:szCs w:val="20"/>
        </w:rPr>
        <w:t>(Routledge Press, 1972)</w:t>
      </w:r>
    </w:p>
  </w:footnote>
  <w:footnote w:id="5383">
    <w:p w:rsidR="47A4E835" w:rsidP="62BDF0DE" w:rsidRDefault="47A4E835" w14:paraId="16BB6BBD" w14:textId="6B1BC108">
      <w:pPr>
        <w:pStyle w:val="FootnoteText"/>
        <w:bidi w:val="0"/>
        <w:rPr>
          <w:i w:val="1"/>
          <w:iCs w:val="1"/>
        </w:rPr>
      </w:pPr>
      <w:r w:rsidRPr="47A4E835">
        <w:rPr>
          <w:rStyle w:val="FootnoteReference"/>
        </w:rPr>
        <w:footnoteRef/>
      </w:r>
      <w:r w:rsidRPr="62BDF0DE" w:rsidR="47A4E835">
        <w:rPr/>
        <w:t xml:space="preserve"> </w:t>
      </w:r>
      <w:r w:rsidRPr="62BDF0DE" w:rsidR="47A4E835">
        <w:rPr/>
        <w:t xml:space="preserve">Yvonne Murphy, UWTSD Students, </w:t>
      </w:r>
      <w:r w:rsidRPr="62BDF0DE" w:rsidR="47A4E835">
        <w:rPr>
          <w:i w:val="1"/>
          <w:iCs w:val="1"/>
        </w:rPr>
        <w:t xml:space="preserve">‘</w:t>
      </w:r>
      <w:r w:rsidRPr="62BDF0DE" w:rsidR="47A4E835">
        <w:rPr>
          <w:i w:val="1"/>
          <w:iCs w:val="1"/>
        </w:rPr>
        <w:t xml:space="preserve">The Kindness Gem</w:t>
      </w:r>
      <w:r w:rsidRPr="62BDF0DE" w:rsidR="47A4E835">
        <w:rPr>
          <w:i w:val="1"/>
          <w:iCs w:val="1"/>
        </w:rPr>
        <w:t xml:space="preserve">’</w:t>
      </w:r>
    </w:p>
  </w:footnote>
  <w:footnote w:id="22848">
    <w:p w:rsidR="444F3AB5" w:rsidP="62BDF0DE" w:rsidRDefault="444F3AB5" w14:paraId="73F7F8DA" w14:textId="0D43B7D3">
      <w:pPr>
        <w:pStyle w:val="FootnoteText"/>
        <w:bidi w:val="0"/>
        <w:rPr>
          <w:rFonts w:ascii="Calibri" w:hAnsi="Calibri" w:eastAsia="Calibri" w:cs="Calibri" w:asciiTheme="minorAscii" w:hAnsiTheme="minorAscii" w:eastAsiaTheme="minorAscii" w:cstheme="minorAscii"/>
          <w:color w:val="auto"/>
          <w:sz w:val="20"/>
          <w:szCs w:val="20"/>
        </w:rPr>
      </w:pPr>
      <w:r w:rsidRPr="30657773">
        <w:rPr>
          <w:rStyle w:val="FootnoteReference"/>
          <w:rFonts w:ascii="Calibri" w:hAnsi="Calibri" w:eastAsia="Calibri" w:cs="Calibri" w:asciiTheme="minorAscii" w:hAnsiTheme="minorAscii" w:eastAsiaTheme="minorAscii" w:cstheme="minorAscii"/>
          <w:sz w:val="20"/>
          <w:szCs w:val="20"/>
        </w:rPr>
        <w:footnoteRef/>
      </w:r>
      <w:r w:rsidRPr="62BDF0DE" w:rsidR="444F3AB5">
        <w:rPr/>
        <w:t xml:space="preserve"> </w:t>
      </w:r>
      <w:r w:rsidRPr="62BDF0DE" w:rsidR="62BDF0DE">
        <w:rPr>
          <w:rFonts w:ascii="Calibri" w:hAnsi="Calibri" w:eastAsia="Calibri" w:cs="Calibri" w:asciiTheme="minorAscii" w:hAnsiTheme="minorAscii" w:eastAsiaTheme="minorAscii" w:cstheme="minorAscii"/>
          <w:noProof w:val="0"/>
          <w:color w:val="auto"/>
          <w:sz w:val="20"/>
          <w:szCs w:val="20"/>
          <w:lang w:val="en-GB"/>
        </w:rPr>
        <w:t>Kat Walcott</w:t>
      </w:r>
      <w:r w:rsidRPr="62BDF0DE" w:rsidR="62BDF0DE">
        <w:rPr>
          <w:rFonts w:ascii="Calibri" w:hAnsi="Calibri" w:eastAsia="Calibri" w:cs="Calibri" w:asciiTheme="minorAscii" w:hAnsiTheme="minorAscii" w:eastAsiaTheme="minorAscii" w:cstheme="minorAscii"/>
          <w:noProof w:val="0"/>
          <w:color w:val="auto"/>
          <w:sz w:val="20"/>
          <w:szCs w:val="20"/>
          <w:lang w:val="en-GB"/>
        </w:rPr>
        <w:t xml:space="preserve">, </w:t>
      </w:r>
      <w:r w:rsidRPr="62BDF0DE" w:rsidR="62BDF0DE">
        <w:rPr>
          <w:rFonts w:ascii="Calibri" w:hAnsi="Calibri" w:eastAsia="Calibri" w:cs="Calibri" w:asciiTheme="minorAscii" w:hAnsiTheme="minorAscii" w:eastAsiaTheme="minorAscii" w:cstheme="minorAscii"/>
          <w:i w:val="1"/>
          <w:iCs w:val="1"/>
          <w:color w:val="auto"/>
          <w:sz w:val="20"/>
          <w:szCs w:val="20"/>
        </w:rPr>
        <w:t>Synergy Activities for Kids</w:t>
      </w:r>
      <w:r w:rsidRPr="62BDF0DE" w:rsidR="62BDF0DE">
        <w:rPr>
          <w:rFonts w:ascii="Calibri" w:hAnsi="Calibri" w:eastAsia="Calibri" w:cs="Calibri" w:asciiTheme="minorAscii" w:hAnsiTheme="minorAscii" w:eastAsiaTheme="minorAscii" w:cstheme="minorAscii"/>
          <w:i w:val="1"/>
          <w:iCs w:val="1"/>
          <w:color w:val="auto"/>
          <w:sz w:val="20"/>
          <w:szCs w:val="20"/>
        </w:rPr>
        <w:t xml:space="preserve">, </w:t>
      </w:r>
      <w:hyperlink r:id="Rc52dfd4b31bd43c0">
        <w:r w:rsidRPr="444F3AB5" w:rsidR="444F3AB5">
          <w:rPr>
            <w:rStyle w:val="Hyperlink"/>
            <w:rFonts w:ascii="Calibri" w:hAnsi="Calibri" w:eastAsia="Calibri" w:cs="Calibri" w:asciiTheme="minorAscii" w:hAnsiTheme="minorAscii" w:eastAsiaTheme="minorAscii" w:cstheme="minorAscii"/>
            <w:color w:val="auto"/>
            <w:sz w:val="20"/>
            <w:szCs w:val="20"/>
          </w:rPr>
          <w:t>https://classroom.synonym.com/synergy-activities-kids-12151847.html</w:t>
        </w:r>
      </w:hyperlink>
      <w:r w:rsidRPr="444F3AB5" w:rsidR="444F3AB5">
        <w:rPr>
          <w:rFonts w:ascii="Calibri" w:hAnsi="Calibri" w:eastAsia="Calibri" w:cs="Calibri" w:asciiTheme="minorAscii" w:hAnsiTheme="minorAscii" w:eastAsiaTheme="minorAscii" w:cstheme="minorAscii"/>
          <w:color w:val="auto"/>
          <w:sz w:val="20"/>
          <w:szCs w:val="20"/>
        </w:rPr>
        <w:t xml:space="preserve"> </w:t>
      </w:r>
    </w:p>
  </w:footnote>
  <w:footnote w:id="13838">
    <w:p w:rsidR="444F3AB5" w:rsidP="62BDF0DE" w:rsidRDefault="444F3AB5" w14:paraId="49E4D82C" w14:textId="45D5564C">
      <w:pPr>
        <w:pStyle w:val="FootnoteText"/>
        <w:bidi w:val="0"/>
        <w:spacing w:line="276" w:lineRule="auto"/>
        <w:rPr>
          <w:sz w:val="20"/>
          <w:szCs w:val="20"/>
        </w:rPr>
      </w:pPr>
      <w:r w:rsidRPr="62BDF0DE">
        <w:rPr>
          <w:rStyle w:val="FootnoteReference"/>
          <w:sz w:val="20"/>
          <w:szCs w:val="20"/>
        </w:rPr>
        <w:footnoteRef/>
      </w:r>
      <w:r w:rsidRPr="62BDF0DE" w:rsidR="444F3AB5">
        <w:rPr>
          <w:sz w:val="20"/>
          <w:szCs w:val="20"/>
        </w:rPr>
        <w:t xml:space="preserve"> </w:t>
      </w:r>
      <w:r w:rsidRPr="62BDF0DE" w:rsidR="62BDF0DE">
        <w:rPr>
          <w:sz w:val="20"/>
          <w:szCs w:val="20"/>
        </w:rPr>
        <w:t>Rosalyn H</w:t>
      </w:r>
      <w:r w:rsidRPr="62BDF0DE" w:rsidR="62BDF0DE">
        <w:rPr>
          <w:sz w:val="20"/>
          <w:szCs w:val="20"/>
        </w:rPr>
        <w:t xml:space="preserve"> </w:t>
      </w:r>
      <w:r w:rsidRPr="62BDF0DE" w:rsidR="62BDF0DE">
        <w:rPr>
          <w:sz w:val="20"/>
          <w:szCs w:val="20"/>
        </w:rPr>
        <w:t>Shute,</w:t>
      </w:r>
      <w:r w:rsidRPr="62BDF0DE" w:rsidR="62BDF0DE">
        <w:rPr>
          <w:sz w:val="20"/>
          <w:szCs w:val="20"/>
        </w:rPr>
        <w:t xml:space="preserve"> </w:t>
      </w:r>
      <w:r w:rsidRPr="62BDF0DE" w:rsidR="62BDF0DE">
        <w:rPr>
          <w:sz w:val="20"/>
          <w:szCs w:val="20"/>
        </w:rPr>
        <w:t>Philip T</w:t>
      </w:r>
      <w:r w:rsidRPr="62BDF0DE" w:rsidR="62BDF0DE">
        <w:rPr>
          <w:sz w:val="20"/>
          <w:szCs w:val="20"/>
        </w:rPr>
        <w:t xml:space="preserve"> </w:t>
      </w:r>
      <w:r w:rsidRPr="62BDF0DE" w:rsidR="62BDF0DE">
        <w:rPr>
          <w:sz w:val="20"/>
          <w:szCs w:val="20"/>
        </w:rPr>
        <w:t>Slee,</w:t>
      </w:r>
      <w:r w:rsidRPr="62BDF0DE" w:rsidR="62BDF0DE">
        <w:rPr>
          <w:sz w:val="20"/>
          <w:szCs w:val="20"/>
        </w:rPr>
        <w:t xml:space="preserve"> </w:t>
      </w:r>
      <w:r w:rsidRPr="62BDF0DE" w:rsidR="62BDF0DE">
        <w:rPr>
          <w:i w:val="1"/>
          <w:iCs w:val="1"/>
          <w:sz w:val="20"/>
          <w:szCs w:val="20"/>
        </w:rPr>
        <w:t xml:space="preserve">Child Development: Thinking About Theories </w:t>
      </w:r>
      <w:r w:rsidRPr="62BDF0DE" w:rsidR="62BDF0DE">
        <w:rPr>
          <w:i w:val="0"/>
          <w:iCs w:val="0"/>
          <w:sz w:val="20"/>
          <w:szCs w:val="20"/>
        </w:rPr>
        <w:t>(Routledge 2003).</w:t>
      </w:r>
      <w:r w:rsidRPr="62BDF0DE" w:rsidR="62BDF0DE">
        <w:rPr>
          <w:rFonts w:ascii="Calibri" w:hAnsi="Calibri" w:eastAsia="Calibri" w:cs="Calibri" w:asciiTheme="minorAscii" w:hAnsiTheme="minorAscii" w:eastAsiaTheme="minorAscii" w:cstheme="minorAscii"/>
          <w:color w:val="auto"/>
          <w:sz w:val="20"/>
          <w:szCs w:val="20"/>
        </w:rPr>
        <w:t xml:space="preserve"> </w:t>
      </w:r>
    </w:p>
    <w:p w:rsidR="444F3AB5" w:rsidP="62BDF0DE" w:rsidRDefault="444F3AB5" w14:paraId="655450A3" w14:textId="15B08D83">
      <w:pPr>
        <w:pStyle w:val="FootnoteText"/>
        <w:bidi w:val="0"/>
        <w:rPr>
          <w:sz w:val="20"/>
          <w:szCs w:val="20"/>
        </w:rPr>
      </w:pPr>
    </w:p>
  </w:footnote>
  <w:footnote w:id="28638">
    <w:p w:rsidR="444F3AB5" w:rsidP="444F3AB5" w:rsidRDefault="444F3AB5" w14:paraId="759CB112" w14:textId="58646085">
      <w:pPr>
        <w:pStyle w:val="FootnoteText"/>
        <w:bidi w:val="0"/>
      </w:pPr>
      <w:r w:rsidRPr="444F3AB5">
        <w:rPr>
          <w:rStyle w:val="FootnoteReference"/>
        </w:rPr>
        <w:footnoteRef/>
      </w:r>
      <w:r w:rsidR="444F3AB5">
        <w:rPr/>
        <w:t xml:space="preserve"> </w:t>
      </w:r>
      <w:r w:rsidR="444F3AB5">
        <w:rPr/>
        <w:t xml:space="preserve">Yvonne Murphy, UWTSD Students, ‘</w:t>
      </w:r>
      <w:r w:rsidRPr="62BDF0DE" w:rsidR="444F3AB5">
        <w:rPr>
          <w:i w:val="1"/>
          <w:iCs w:val="1"/>
        </w:rPr>
        <w:t xml:space="preserve">The Kindness Gem</w:t>
      </w:r>
      <w:r w:rsidR="444F3AB5">
        <w:rPr/>
        <w:t xml:space="preserve">’</w:t>
      </w:r>
    </w:p>
  </w:footnote>
  <w:footnote w:id="21167">
    <w:p w:rsidR="444F3AB5" w:rsidP="62BDF0DE" w:rsidRDefault="444F3AB5" w14:paraId="4016F3C1" w14:textId="5F4BF2F0">
      <w:pPr>
        <w:pStyle w:val="Normal"/>
        <w:bidi w:val="0"/>
        <w:rPr>
          <w:rFonts w:ascii="Calibri" w:hAnsi="Calibri" w:eastAsia="Calibri" w:cs="Calibri" w:asciiTheme="minorAscii" w:hAnsiTheme="minorAscii" w:eastAsiaTheme="minorAscii" w:cstheme="minorAscii"/>
          <w:b w:val="0"/>
          <w:bCs w:val="0"/>
          <w:i w:val="1"/>
          <w:iCs w:val="1"/>
          <w:caps w:val="1"/>
          <w:color w:val="auto"/>
          <w:sz w:val="20"/>
          <w:szCs w:val="20"/>
        </w:rPr>
      </w:pPr>
      <w:r w:rsidRPr="444F3AB5">
        <w:rPr>
          <w:rStyle w:val="FootnoteReference"/>
          <w:rFonts w:ascii="Calibri" w:hAnsi="Calibri" w:eastAsia="Calibri" w:cs="Calibri" w:asciiTheme="minorAscii" w:hAnsiTheme="minorAscii" w:eastAsiaTheme="minorAscii" w:cstheme="minorAscii"/>
          <w:color w:val="auto"/>
          <w:sz w:val="20"/>
          <w:szCs w:val="20"/>
        </w:rPr>
        <w:footnoteRef/>
      </w:r>
      <w:r w:rsidRPr="444F3AB5" w:rsidR="444F3AB5">
        <w:rPr>
          <w:rFonts w:ascii="Calibri" w:hAnsi="Calibri" w:eastAsia="Calibri" w:cs="Calibri" w:asciiTheme="minorAscii" w:hAnsiTheme="minorAscii" w:eastAsiaTheme="minorAscii" w:cstheme="minorAscii"/>
          <w:color w:val="auto"/>
          <w:sz w:val="20"/>
          <w:szCs w:val="20"/>
        </w:rPr>
        <w:t xml:space="preserve"> Sheryl Cooper, ‘</w:t>
      </w:r>
      <w:r w:rsidRPr="444F3AB5" w:rsidR="444F3AB5">
        <w:rPr>
          <w:rFonts w:ascii="Calibri" w:hAnsi="Calibri" w:eastAsia="Calibri" w:cs="Calibri" w:asciiTheme="minorAscii" w:hAnsiTheme="minorAscii" w:eastAsiaTheme="minorAscii" w:cstheme="minorAscii"/>
          <w:b w:val="0"/>
          <w:bCs w:val="0"/>
          <w:caps w:val="1"/>
          <w:color w:val="auto"/>
          <w:sz w:val="20"/>
          <w:szCs w:val="20"/>
        </w:rPr>
        <w:t>HOW TO TEACH KINDNESS IN THE PRESCHOOL CLASSROOM’,</w:t>
      </w:r>
      <w:r w:rsidRPr="444F3AB5" w:rsidR="444F3AB5">
        <w:rPr>
          <w:rFonts w:ascii="Calibri" w:hAnsi="Calibri" w:eastAsia="Calibri" w:cs="Calibri" w:asciiTheme="minorAscii" w:hAnsiTheme="minorAscii" w:eastAsiaTheme="minorAscii" w:cstheme="minorAscii"/>
          <w:b w:val="0"/>
          <w:bCs w:val="0"/>
          <w:caps w:val="1"/>
          <w:color w:val="auto"/>
          <w:sz w:val="20"/>
          <w:szCs w:val="20"/>
        </w:rPr>
        <w:t xml:space="preserve"> </w:t>
      </w:r>
      <w:r w:rsidRPr="62BDF0DE" w:rsidR="444F3AB5">
        <w:rPr>
          <w:rFonts w:ascii="Calibri" w:hAnsi="Calibri" w:eastAsia="Calibri" w:cs="Calibri" w:asciiTheme="minorAscii" w:hAnsiTheme="minorAscii" w:eastAsiaTheme="minorAscii" w:cstheme="minorAscii"/>
          <w:b w:val="0"/>
          <w:bCs w:val="0"/>
          <w:i w:val="1"/>
          <w:iCs w:val="1"/>
          <w:caps w:val="1"/>
          <w:color w:val="auto"/>
          <w:sz w:val="20"/>
          <w:szCs w:val="20"/>
        </w:rPr>
        <w:t xml:space="preserve">teaching 2 and 3 year olds, </w:t>
      </w:r>
      <w:hyperlink r:id="R6d7bd3ef109948df">
        <w:r w:rsidRPr="62BDF0DE" w:rsidR="62BDF0DE">
          <w:rPr>
            <w:rStyle w:val="Hyperlink"/>
            <w:rFonts w:ascii="Calibri" w:hAnsi="Calibri" w:eastAsia="Calibri" w:cs="Calibri" w:asciiTheme="minorAscii" w:hAnsiTheme="minorAscii" w:eastAsiaTheme="minorAscii" w:cstheme="minorAscii"/>
            <w:b w:val="0"/>
            <w:bCs w:val="0"/>
            <w:i w:val="1"/>
            <w:iCs w:val="1"/>
            <w:caps w:val="1"/>
            <w:color w:val="auto"/>
            <w:sz w:val="20"/>
            <w:szCs w:val="20"/>
          </w:rPr>
          <w:t>https://teaching2and3yearolds.com/how-to-teach-kindness-in-the-preschool-classroom/</w:t>
        </w:r>
      </w:hyperlink>
      <w:r w:rsidRPr="62BDF0DE" w:rsidR="62BDF0DE">
        <w:rPr>
          <w:rFonts w:ascii="Calibri" w:hAnsi="Calibri" w:eastAsia="Calibri" w:cs="Calibri" w:asciiTheme="minorAscii" w:hAnsiTheme="minorAscii" w:eastAsiaTheme="minorAscii" w:cstheme="minorAscii"/>
          <w:b w:val="0"/>
          <w:bCs w:val="0"/>
          <w:i w:val="1"/>
          <w:iCs w:val="1"/>
          <w:caps w:val="1"/>
          <w:color w:val="auto"/>
          <w:sz w:val="20"/>
          <w:szCs w:val="20"/>
        </w:rPr>
        <w:t xml:space="preserve"> </w:t>
      </w:r>
    </w:p>
    <w:p w:rsidR="444F3AB5" w:rsidP="444F3AB5" w:rsidRDefault="444F3AB5" w14:paraId="7CC68ED5" w14:textId="3FDF7A6C">
      <w:pPr>
        <w:pStyle w:val="FootnoteText"/>
        <w:bidi w:val="0"/>
      </w:pPr>
    </w:p>
  </w:footnote>
  <w:footnote w:id="12389">
    <w:p w:rsidR="30657773" w:rsidP="62BDF0DE" w:rsidRDefault="30657773" w14:paraId="11E88A5F" w14:textId="26667B21">
      <w:pPr>
        <w:pStyle w:val="Normal"/>
        <w:bidi w:val="0"/>
        <w:rPr>
          <w:rFonts w:ascii="Calibri" w:hAnsi="Calibri" w:eastAsia="Calibri" w:cs="Calibri" w:asciiTheme="minorAscii" w:hAnsiTheme="minorAscii" w:eastAsiaTheme="minorAscii" w:cstheme="minorAscii"/>
          <w:noProof w:val="0"/>
          <w:sz w:val="20"/>
          <w:szCs w:val="20"/>
          <w:lang w:val="en-GB"/>
        </w:rPr>
      </w:pPr>
      <w:r w:rsidRPr="30657773">
        <w:rPr>
          <w:rStyle w:val="FootnoteReference"/>
        </w:rPr>
        <w:footnoteRef/>
      </w:r>
      <w:r w:rsidRPr="62BDF0DE" w:rsidR="30657773">
        <w:rPr/>
        <w:t xml:space="preserve"> </w:t>
      </w:r>
      <w:r w:rsidRPr="62BDF0DE" w:rsidR="62BDF0DE">
        <w:rPr>
          <w:rFonts w:ascii="Calibri" w:hAnsi="Calibri" w:eastAsia="Calibri" w:cs="Calibri" w:asciiTheme="minorAscii" w:hAnsiTheme="minorAscii" w:eastAsiaTheme="minorAscii" w:cstheme="minorAscii"/>
          <w:sz w:val="20"/>
          <w:szCs w:val="20"/>
        </w:rPr>
        <w:t>Nalita James</w:t>
      </w:r>
      <w:r w:rsidRPr="62BDF0DE" w:rsidR="62BDF0DE">
        <w:rPr>
          <w:rFonts w:ascii="Calibri" w:hAnsi="Calibri" w:eastAsia="Calibri" w:cs="Calibri" w:asciiTheme="minorAscii" w:hAnsiTheme="minorAscii" w:eastAsiaTheme="minorAscii" w:cstheme="minorAscii"/>
          <w:sz w:val="20"/>
          <w:szCs w:val="20"/>
        </w:rPr>
        <w:t xml:space="preserve">, </w:t>
      </w:r>
      <w:r w:rsidRPr="62BDF0DE" w:rsidR="30657773">
        <w:rPr>
          <w:rFonts w:ascii="-webkit-standard" w:hAnsi="-webkit-standard" w:eastAsia="-webkit-standard" w:cs="-webkit-standard"/>
          <w:i w:val="1"/>
          <w:iCs w:val="1"/>
          <w:noProof w:val="0"/>
          <w:sz w:val="26"/>
          <w:szCs w:val="26"/>
          <w:lang w:val="en-GB"/>
        </w:rPr>
        <w:t>‘</w:t>
      </w:r>
      <w:proofErr w:type="spellStart"/>
      <w:r w:rsidRPr="62BDF0DE" w:rsidR="30657773">
        <w:rPr>
          <w:rFonts w:ascii="Calibri" w:hAnsi="Calibri" w:eastAsia="Calibri" w:cs="Calibri" w:asciiTheme="minorAscii" w:hAnsiTheme="minorAscii" w:eastAsiaTheme="minorAscii" w:cstheme="minorAscii"/>
          <w:i w:val="0"/>
          <w:iCs w:val="0"/>
          <w:noProof w:val="0"/>
          <w:sz w:val="20"/>
          <w:szCs w:val="20"/>
          <w:lang w:val="en-GB"/>
        </w:rPr>
        <w:t>Actup</w:t>
      </w:r>
      <w:proofErr w:type="spellEnd"/>
      <w:r w:rsidRPr="62BDF0DE" w:rsidR="30657773">
        <w:rPr>
          <w:rFonts w:ascii="Calibri" w:hAnsi="Calibri" w:eastAsia="Calibri" w:cs="Calibri" w:asciiTheme="minorAscii" w:hAnsiTheme="minorAscii" w:eastAsiaTheme="minorAscii" w:cstheme="minorAscii"/>
          <w:i w:val="0"/>
          <w:iCs w:val="0"/>
          <w:noProof w:val="0"/>
          <w:sz w:val="20"/>
          <w:szCs w:val="20"/>
          <w:lang w:val="en-GB"/>
        </w:rPr>
        <w:t>!’ Theatre as Education and its impact on Young People’s Learning</w:t>
      </w:r>
      <w:r w:rsidRPr="62BDF0DE" w:rsidR="30657773">
        <w:rPr>
          <w:rFonts w:ascii="Calibri" w:hAnsi="Calibri" w:eastAsia="Calibri" w:cs="Calibri" w:asciiTheme="minorAscii" w:hAnsiTheme="minorAscii" w:eastAsiaTheme="minorAscii" w:cstheme="minorAscii"/>
          <w:i w:val="0"/>
          <w:iCs w:val="0"/>
          <w:noProof w:val="0"/>
          <w:sz w:val="20"/>
          <w:szCs w:val="20"/>
          <w:lang w:val="en-GB"/>
        </w:rPr>
        <w:t xml:space="preserve">’, </w:t>
      </w:r>
      <w:r w:rsidRPr="62BDF0DE" w:rsidR="62BDF0DE">
        <w:rPr>
          <w:rFonts w:ascii="Calibri" w:hAnsi="Calibri" w:eastAsia="Calibri" w:cs="Calibri" w:asciiTheme="minorAscii" w:hAnsiTheme="minorAscii" w:eastAsiaTheme="minorAscii" w:cstheme="minorAscii"/>
          <w:sz w:val="20"/>
          <w:szCs w:val="20"/>
        </w:rPr>
        <w:t>Centre for Labour Market Studies University of Leicester</w:t>
      </w:r>
      <w:r w:rsidRPr="62BDF0DE" w:rsidR="62BDF0DE">
        <w:rPr>
          <w:rFonts w:ascii="Calibri" w:hAnsi="Calibri" w:eastAsia="Calibri" w:cs="Calibri" w:asciiTheme="minorAscii" w:hAnsiTheme="minorAscii" w:eastAsiaTheme="minorAscii" w:cstheme="minorAscii"/>
          <w:sz w:val="20"/>
          <w:szCs w:val="20"/>
        </w:rPr>
        <w:t>, 46, 3-5</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6A5B4B8" w:rsidTr="06A5B4B8" w14:paraId="77E340E2">
      <w:tc>
        <w:tcPr>
          <w:tcW w:w="3009" w:type="dxa"/>
          <w:tcMar/>
        </w:tcPr>
        <w:p w:rsidR="06A5B4B8" w:rsidP="06A5B4B8" w:rsidRDefault="06A5B4B8" w14:paraId="74EDA01A" w14:textId="66E273F3">
          <w:pPr>
            <w:pStyle w:val="Header"/>
            <w:bidi w:val="0"/>
            <w:ind w:left="-115"/>
            <w:jc w:val="left"/>
          </w:pPr>
        </w:p>
      </w:tc>
      <w:tc>
        <w:tcPr>
          <w:tcW w:w="3009" w:type="dxa"/>
          <w:tcMar/>
        </w:tcPr>
        <w:p w:rsidR="06A5B4B8" w:rsidP="06A5B4B8" w:rsidRDefault="06A5B4B8" w14:paraId="5047CF05" w14:textId="2F5AABDB">
          <w:pPr>
            <w:pStyle w:val="Header"/>
            <w:bidi w:val="0"/>
            <w:jc w:val="center"/>
          </w:pPr>
        </w:p>
      </w:tc>
      <w:tc>
        <w:tcPr>
          <w:tcW w:w="3009" w:type="dxa"/>
          <w:tcMar/>
        </w:tcPr>
        <w:p w:rsidR="06A5B4B8" w:rsidP="06A5B4B8" w:rsidRDefault="06A5B4B8" w14:paraId="19683173" w14:textId="6B48BFF4">
          <w:pPr>
            <w:pStyle w:val="Header"/>
            <w:bidi w:val="0"/>
            <w:ind w:right="-115"/>
            <w:jc w:val="right"/>
          </w:pPr>
        </w:p>
      </w:tc>
    </w:tr>
  </w:tbl>
  <w:p w:rsidR="06A5B4B8" w:rsidP="06A5B4B8" w:rsidRDefault="06A5B4B8" w14:paraId="47AA58C3" w14:textId="7F192FC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885E35"/>
  <w15:docId w15:val="{9e51faf1-dee1-42a7-8ae8-ea97b3123a19}"/>
  <w:rsids>
    <w:rsidRoot w:val="1A885E35"/>
    <w:rsid w:val="06A5B4B8"/>
    <w:rsid w:val="0AC44566"/>
    <w:rsid w:val="1A885E35"/>
    <w:rsid w:val="281EF5DB"/>
    <w:rsid w:val="30657773"/>
    <w:rsid w:val="444F3AB5"/>
    <w:rsid w:val="47A4E835"/>
    <w:rsid w:val="5DD49D0A"/>
    <w:rsid w:val="62BDF0DE"/>
    <w:rsid w:val="6C98197D"/>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a9b9f7a62bf4d8c" /><Relationship Type="http://schemas.openxmlformats.org/officeDocument/2006/relationships/footer" Target="/word/footer.xml" Id="R9960a648a5cf4e86" /><Relationship Type="http://schemas.openxmlformats.org/officeDocument/2006/relationships/footnotes" Target="/word/footnotes.xml" Id="R0890a10ed2f6465b" /><Relationship Type="http://schemas.openxmlformats.org/officeDocument/2006/relationships/hyperlink" Target="https://teaching2and3yearolds.com/how-to-teach-kindness-in-the-preschool-classroom/" TargetMode="External" Id="R39df77b3a9674cc1" /><Relationship Type="http://schemas.openxmlformats.org/officeDocument/2006/relationships/hyperlink" Target="https://classroom.synonym.com/synergy-activities-kids-12151847.html" TargetMode="External" Id="R2b1f4a069361418f" /></Relationships>
</file>

<file path=word/_rels/footnotes.xml.rels>&#65279;<?xml version="1.0" encoding="utf-8"?><Relationships xmlns="http://schemas.openxmlformats.org/package/2006/relationships"><Relationship Type="http://schemas.openxmlformats.org/officeDocument/2006/relationships/hyperlink" Target="http://www.maternal-and-early-years.org.uk/stages-of-development-5-8-years" TargetMode="External" Id="Rb2001d11e5a64e7b" /><Relationship Type="http://schemas.openxmlformats.org/officeDocument/2006/relationships/hyperlink" Target="https://classroom.synonym.com/synergy-activities-kids-12151847.html" TargetMode="External" Id="Rc52dfd4b31bd43c0" /><Relationship Type="http://schemas.openxmlformats.org/officeDocument/2006/relationships/hyperlink" Target="https://teaching2and3yearolds.com/how-to-teach-kindness-in-the-preschool-classroom/" TargetMode="External" Id="R6d7bd3ef109948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Thomas (1704931)</dc:creator>
  <keywords/>
  <dc:description/>
  <lastModifiedBy>Morgan Thomas (1704931)</lastModifiedBy>
  <revision>10</revision>
  <dcterms:created xsi:type="dcterms:W3CDTF">2019-11-03T14:40:46.6877938Z</dcterms:created>
  <dcterms:modified xsi:type="dcterms:W3CDTF">2019-11-07T23:48:41.4898092Z</dcterms:modified>
</coreProperties>
</file>