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A9FE1" w14:textId="1F2AAAF8" w:rsidR="00C15C0D" w:rsidRPr="00F47C5E" w:rsidRDefault="00C15C0D" w:rsidP="006701E3">
      <w:pPr>
        <w:jc w:val="center"/>
        <w:rPr>
          <w:rFonts w:ascii="Arial" w:hAnsi="Arial" w:cs="Arial"/>
          <w:sz w:val="72"/>
          <w:szCs w:val="72"/>
        </w:rPr>
      </w:pPr>
      <w:r w:rsidRPr="00F47C5E">
        <w:rPr>
          <w:rFonts w:ascii="Arial" w:hAnsi="Arial" w:cs="Arial"/>
          <w:sz w:val="72"/>
          <w:szCs w:val="72"/>
        </w:rPr>
        <w:t>Proposal form</w:t>
      </w:r>
    </w:p>
    <w:p w14:paraId="1B2437BC" w14:textId="77777777" w:rsidR="00C15C0D" w:rsidRDefault="00C15C0D" w:rsidP="00C15C0D">
      <w:pPr>
        <w:rPr>
          <w:rFonts w:ascii="Arial" w:hAnsi="Arial" w:cs="Arial"/>
          <w:sz w:val="24"/>
          <w:szCs w:val="24"/>
        </w:rPr>
      </w:pPr>
    </w:p>
    <w:p w14:paraId="577AEC3A" w14:textId="77777777" w:rsidR="00C15C0D" w:rsidRDefault="00C15C0D" w:rsidP="00C15C0D">
      <w:pPr>
        <w:rPr>
          <w:rFonts w:ascii="Arial" w:hAnsi="Arial" w:cs="Arial"/>
          <w:sz w:val="24"/>
          <w:szCs w:val="24"/>
        </w:rPr>
      </w:pPr>
    </w:p>
    <w:p w14:paraId="21C54377" w14:textId="77777777" w:rsidR="00C15C0D" w:rsidRDefault="00C15C0D" w:rsidP="00C15C0D">
      <w:pPr>
        <w:ind w:left="720"/>
        <w:rPr>
          <w:rFonts w:ascii="Arial" w:hAnsi="Arial" w:cs="Arial"/>
          <w:sz w:val="24"/>
          <w:szCs w:val="24"/>
        </w:rPr>
      </w:pPr>
    </w:p>
    <w:p w14:paraId="27B9F044" w14:textId="77777777" w:rsidR="00C15C0D" w:rsidRDefault="00C15C0D" w:rsidP="00C15C0D">
      <w:pPr>
        <w:ind w:left="720"/>
        <w:rPr>
          <w:rFonts w:ascii="Arial" w:hAnsi="Arial" w:cs="Arial"/>
          <w:sz w:val="24"/>
          <w:szCs w:val="24"/>
        </w:rPr>
      </w:pPr>
      <w:r w:rsidRPr="00B61956">
        <w:rPr>
          <w:rFonts w:asciiTheme="minorHAnsi" w:hAnsiTheme="minorHAnsi" w:cstheme="minorHAnsi"/>
          <w:noProof/>
          <w:sz w:val="22"/>
          <w:szCs w:val="22"/>
          <w:lang w:val="en-IN" w:eastAsia="en-IN"/>
        </w:rPr>
        <w:drawing>
          <wp:anchor distT="0" distB="0" distL="114300" distR="114300" simplePos="0" relativeHeight="251659264" behindDoc="1" locked="0" layoutInCell="1" allowOverlap="1" wp14:anchorId="257E310E" wp14:editId="3DBE3C40">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234337D9" w14:textId="77777777" w:rsidR="00C15C0D" w:rsidRPr="00B61956" w:rsidRDefault="00C15C0D" w:rsidP="00C15C0D">
      <w:pPr>
        <w:rPr>
          <w:rFonts w:asciiTheme="minorHAnsi" w:hAnsiTheme="minorHAnsi" w:cstheme="minorHAnsi"/>
          <w:sz w:val="22"/>
          <w:szCs w:val="22"/>
        </w:rPr>
      </w:pPr>
      <w:bookmarkStart w:id="0" w:name="_Toc303070346"/>
    </w:p>
    <w:p w14:paraId="64C23CD2" w14:textId="77777777" w:rsidR="00C15C0D" w:rsidRDefault="00C15C0D" w:rsidP="00C15C0D">
      <w:pPr>
        <w:jc w:val="center"/>
        <w:rPr>
          <w:rFonts w:asciiTheme="minorHAnsi" w:hAnsiTheme="minorHAnsi" w:cstheme="minorHAnsi"/>
          <w:sz w:val="22"/>
          <w:szCs w:val="22"/>
        </w:rPr>
      </w:pPr>
    </w:p>
    <w:p w14:paraId="0AA43EF3" w14:textId="77777777" w:rsidR="00C15C0D" w:rsidRDefault="00C15C0D" w:rsidP="00C15C0D">
      <w:pPr>
        <w:jc w:val="center"/>
        <w:rPr>
          <w:rFonts w:asciiTheme="minorHAnsi" w:hAnsiTheme="minorHAnsi" w:cstheme="minorHAnsi"/>
          <w:sz w:val="22"/>
          <w:szCs w:val="22"/>
        </w:rPr>
      </w:pPr>
    </w:p>
    <w:p w14:paraId="5A0FB104" w14:textId="77777777" w:rsidR="00C15C0D" w:rsidRDefault="00C15C0D" w:rsidP="00C15C0D">
      <w:pPr>
        <w:jc w:val="center"/>
        <w:rPr>
          <w:rFonts w:asciiTheme="minorHAnsi" w:hAnsiTheme="minorHAnsi" w:cstheme="minorHAnsi"/>
          <w:sz w:val="22"/>
          <w:szCs w:val="22"/>
        </w:rPr>
      </w:pPr>
    </w:p>
    <w:p w14:paraId="2706BDE5" w14:textId="77777777" w:rsidR="00C15C0D" w:rsidRDefault="00C15C0D" w:rsidP="00C15C0D">
      <w:pPr>
        <w:jc w:val="center"/>
        <w:rPr>
          <w:rFonts w:asciiTheme="minorHAnsi" w:hAnsiTheme="minorHAnsi" w:cstheme="minorHAnsi"/>
          <w:sz w:val="22"/>
          <w:szCs w:val="22"/>
        </w:rPr>
      </w:pPr>
    </w:p>
    <w:p w14:paraId="48AFD30E" w14:textId="77777777" w:rsidR="00C15C0D" w:rsidRPr="00B61956" w:rsidRDefault="00C15C0D" w:rsidP="00C15C0D">
      <w:pPr>
        <w:jc w:val="center"/>
        <w:rPr>
          <w:rFonts w:asciiTheme="minorHAnsi" w:hAnsiTheme="minorHAnsi" w:cstheme="minorHAnsi"/>
          <w:sz w:val="22"/>
          <w:szCs w:val="22"/>
        </w:rPr>
      </w:pPr>
    </w:p>
    <w:bookmarkEnd w:id="0"/>
    <w:p w14:paraId="1C40AA43" w14:textId="77777777" w:rsidR="00C15C0D" w:rsidRDefault="00C15C0D" w:rsidP="00C15C0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C15C0D" w:rsidRPr="00661453" w14:paraId="124B9245" w14:textId="77777777">
        <w:trPr>
          <w:trHeight w:val="812"/>
        </w:trPr>
        <w:tc>
          <w:tcPr>
            <w:tcW w:w="10300" w:type="dxa"/>
            <w:shd w:val="clear" w:color="auto" w:fill="E8E8E8" w:themeFill="background2"/>
          </w:tcPr>
          <w:p w14:paraId="77D08E93" w14:textId="77777777" w:rsidR="00C15C0D" w:rsidRPr="00661453" w:rsidRDefault="00C15C0D">
            <w:pPr>
              <w:jc w:val="center"/>
              <w:rPr>
                <w:rFonts w:ascii="Arial" w:hAnsi="Arial" w:cs="Arial"/>
                <w:b/>
                <w:szCs w:val="24"/>
              </w:rPr>
            </w:pPr>
          </w:p>
          <w:p w14:paraId="16FA8D20" w14:textId="77777777" w:rsidR="00C15C0D" w:rsidRPr="00661453" w:rsidRDefault="00C15C0D">
            <w:pPr>
              <w:jc w:val="center"/>
              <w:rPr>
                <w:rFonts w:ascii="Arial" w:hAnsi="Arial" w:cs="Arial"/>
                <w:b/>
                <w:sz w:val="28"/>
                <w:szCs w:val="28"/>
              </w:rPr>
            </w:pPr>
            <w:r w:rsidRPr="00661453">
              <w:rPr>
                <w:rFonts w:ascii="Arial" w:hAnsi="Arial" w:cs="Arial"/>
                <w:b/>
                <w:sz w:val="28"/>
                <w:szCs w:val="28"/>
              </w:rPr>
              <w:t>UNDERGRADUATE DISSERTATION</w:t>
            </w:r>
          </w:p>
          <w:p w14:paraId="2504B182" w14:textId="77777777" w:rsidR="00C15C0D" w:rsidRPr="00661453" w:rsidRDefault="00C15C0D">
            <w:pPr>
              <w:jc w:val="center"/>
              <w:rPr>
                <w:rFonts w:ascii="Arial" w:hAnsi="Arial" w:cs="Arial"/>
                <w:b/>
                <w:bCs/>
                <w:sz w:val="28"/>
                <w:szCs w:val="28"/>
              </w:rPr>
            </w:pPr>
            <w:r w:rsidRPr="00661453">
              <w:rPr>
                <w:rFonts w:ascii="Arial" w:hAnsi="Arial" w:cs="Arial"/>
                <w:b/>
                <w:bCs/>
                <w:sz w:val="28"/>
                <w:szCs w:val="28"/>
              </w:rPr>
              <w:t>RESEARCH PROPOSAL FORM</w:t>
            </w:r>
          </w:p>
          <w:p w14:paraId="401A9A80" w14:textId="77777777" w:rsidR="00C15C0D" w:rsidRDefault="00C15C0D">
            <w:pPr>
              <w:jc w:val="center"/>
              <w:rPr>
                <w:rFonts w:ascii="Arial" w:hAnsi="Arial" w:cs="Arial"/>
                <w:sz w:val="22"/>
                <w:szCs w:val="22"/>
              </w:rPr>
            </w:pPr>
          </w:p>
          <w:p w14:paraId="57A5E4E9" w14:textId="77777777" w:rsidR="00C15C0D" w:rsidRPr="00661453" w:rsidRDefault="00C15C0D">
            <w:pPr>
              <w:rPr>
                <w:rFonts w:ascii="Arial" w:hAnsi="Arial" w:cs="Arial"/>
                <w:sz w:val="22"/>
                <w:szCs w:val="22"/>
              </w:rPr>
            </w:pPr>
          </w:p>
        </w:tc>
      </w:tr>
    </w:tbl>
    <w:p w14:paraId="78370973" w14:textId="77777777" w:rsidR="00C15C0D" w:rsidRPr="00661453" w:rsidRDefault="00C15C0D" w:rsidP="00C15C0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740"/>
        <w:gridCol w:w="3263"/>
        <w:gridCol w:w="13"/>
      </w:tblGrid>
      <w:tr w:rsidR="00C15C0D" w:rsidRPr="00661453" w14:paraId="76AA69D4" w14:textId="77777777" w:rsidTr="006701E3">
        <w:trPr>
          <w:cantSplit/>
          <w:trHeight w:val="1134"/>
        </w:trPr>
        <w:tc>
          <w:tcPr>
            <w:tcW w:w="0" w:type="auto"/>
            <w:tcMar>
              <w:top w:w="0" w:type="dxa"/>
              <w:left w:w="108" w:type="dxa"/>
              <w:bottom w:w="0" w:type="dxa"/>
              <w:right w:w="108" w:type="dxa"/>
            </w:tcMar>
          </w:tcPr>
          <w:p w14:paraId="72727D4E" w14:textId="77777777" w:rsidR="00C15C0D" w:rsidRPr="00661453" w:rsidRDefault="00C15C0D" w:rsidP="00917716">
            <w:pPr>
              <w:pStyle w:val="BodyText"/>
              <w:spacing w:after="0"/>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Elena Cristina Martinica</w:t>
            </w:r>
          </w:p>
          <w:p w14:paraId="2D3E1558" w14:textId="77777777" w:rsidR="00C15C0D" w:rsidRPr="00661453" w:rsidRDefault="00C15C0D" w:rsidP="00917716">
            <w:pPr>
              <w:pStyle w:val="BodyText"/>
              <w:spacing w:after="0"/>
              <w:rPr>
                <w:rFonts w:ascii="Arial" w:hAnsi="Arial" w:cs="Arial"/>
                <w:b/>
                <w:bCs/>
                <w:sz w:val="22"/>
                <w:szCs w:val="22"/>
              </w:rPr>
            </w:pPr>
          </w:p>
        </w:tc>
        <w:tc>
          <w:tcPr>
            <w:tcW w:w="0" w:type="auto"/>
          </w:tcPr>
          <w:p w14:paraId="41C59C1F" w14:textId="77777777" w:rsidR="00C15C0D" w:rsidRPr="00661453" w:rsidRDefault="00C15C0D" w:rsidP="005D37B8">
            <w:pPr>
              <w:jc w:val="both"/>
              <w:rPr>
                <w:rFonts w:ascii="Arial" w:hAnsi="Arial" w:cs="Arial"/>
                <w:sz w:val="22"/>
                <w:szCs w:val="22"/>
              </w:rPr>
            </w:pPr>
            <w:r w:rsidRPr="00661453">
              <w:rPr>
                <w:rFonts w:ascii="Arial" w:hAnsi="Arial" w:cs="Arial"/>
                <w:b/>
                <w:bCs/>
                <w:sz w:val="22"/>
                <w:szCs w:val="22"/>
              </w:rPr>
              <w:t xml:space="preserve"> Student number:</w:t>
            </w:r>
            <w:r>
              <w:rPr>
                <w:rFonts w:ascii="Arial" w:hAnsi="Arial" w:cs="Arial"/>
                <w:b/>
                <w:bCs/>
                <w:sz w:val="22"/>
                <w:szCs w:val="22"/>
              </w:rPr>
              <w:t>2308138</w:t>
            </w:r>
          </w:p>
        </w:tc>
        <w:tc>
          <w:tcPr>
            <w:tcW w:w="0" w:type="auto"/>
          </w:tcPr>
          <w:p w14:paraId="55033238" w14:textId="77777777" w:rsidR="00C15C0D" w:rsidRPr="00661453" w:rsidRDefault="00C15C0D">
            <w:pPr>
              <w:jc w:val="both"/>
              <w:rPr>
                <w:rFonts w:ascii="Arial" w:hAnsi="Arial" w:cs="Arial"/>
                <w:b/>
                <w:bCs/>
                <w:sz w:val="22"/>
                <w:szCs w:val="22"/>
              </w:rPr>
            </w:pPr>
          </w:p>
        </w:tc>
      </w:tr>
      <w:tr w:rsidR="00C15C0D" w:rsidRPr="00661453" w14:paraId="19E8F871" w14:textId="77777777" w:rsidTr="006701E3">
        <w:trPr>
          <w:cantSplit/>
          <w:trHeight w:val="1637"/>
        </w:trPr>
        <w:tc>
          <w:tcPr>
            <w:tcW w:w="0" w:type="auto"/>
            <w:gridSpan w:val="2"/>
            <w:shd w:val="clear" w:color="auto" w:fill="FFFFFF"/>
            <w:tcMar>
              <w:top w:w="0" w:type="dxa"/>
              <w:left w:w="108" w:type="dxa"/>
              <w:bottom w:w="0" w:type="dxa"/>
              <w:right w:w="108" w:type="dxa"/>
            </w:tcMar>
          </w:tcPr>
          <w:p w14:paraId="02AAE1E8" w14:textId="77777777" w:rsidR="00C15C0D" w:rsidRPr="00661453" w:rsidRDefault="00C15C0D" w:rsidP="00917716">
            <w:pPr>
              <w:rPr>
                <w:rFonts w:ascii="Arial" w:hAnsi="Arial" w:cs="Arial"/>
                <w:sz w:val="22"/>
                <w:szCs w:val="22"/>
              </w:rPr>
            </w:pPr>
            <w:r w:rsidRPr="00661453">
              <w:rPr>
                <w:rFonts w:ascii="Arial" w:hAnsi="Arial" w:cs="Arial"/>
                <w:b/>
                <w:bCs/>
                <w:sz w:val="22"/>
                <w:szCs w:val="22"/>
              </w:rPr>
              <w:t>DRAFT RESEARCH TITLE QUESTION:</w:t>
            </w:r>
          </w:p>
          <w:p w14:paraId="70A9265E" w14:textId="2D79F632" w:rsidR="00C15C0D" w:rsidRPr="006A2082" w:rsidRDefault="00C15C0D" w:rsidP="00917716">
            <w:pPr>
              <w:rPr>
                <w:sz w:val="24"/>
                <w:szCs w:val="24"/>
              </w:rPr>
            </w:pPr>
            <w:r>
              <w:rPr>
                <w:rFonts w:ascii="Arial" w:hAnsi="Arial" w:cs="Arial"/>
                <w:color w:val="000000" w:themeColor="text1"/>
                <w:sz w:val="22"/>
                <w:szCs w:val="22"/>
              </w:rPr>
              <w:t>Question</w:t>
            </w:r>
            <w:r w:rsidR="00031B3D">
              <w:rPr>
                <w:rFonts w:ascii="Arial" w:hAnsi="Arial" w:cs="Arial"/>
                <w:color w:val="000000" w:themeColor="text1"/>
                <w:sz w:val="22"/>
                <w:szCs w:val="22"/>
              </w:rPr>
              <w:t xml:space="preserve">: </w:t>
            </w:r>
            <w:r w:rsidR="00031B3D" w:rsidRPr="00031B3D">
              <w:rPr>
                <w:rFonts w:ascii="Arial" w:hAnsi="Arial" w:cs="Arial"/>
                <w:color w:val="000000" w:themeColor="text1"/>
                <w:sz w:val="22"/>
                <w:szCs w:val="22"/>
              </w:rPr>
              <w:t>What are the effects of county lines on drug dealings, victimisation, vulnerability, and harm?</w:t>
            </w:r>
          </w:p>
          <w:p w14:paraId="2431E0FC" w14:textId="77777777" w:rsidR="00C15C0D" w:rsidRDefault="00C15C0D" w:rsidP="00917716">
            <w:pPr>
              <w:rPr>
                <w:color w:val="000000"/>
              </w:rPr>
            </w:pPr>
          </w:p>
          <w:p w14:paraId="2890DF44" w14:textId="77777777" w:rsidR="00C15C0D" w:rsidRDefault="00C15C0D" w:rsidP="00917716">
            <w:pPr>
              <w:rPr>
                <w:color w:val="000000"/>
              </w:rPr>
            </w:pPr>
          </w:p>
          <w:p w14:paraId="58D204A0" w14:textId="363E54B5" w:rsidR="00C15C0D" w:rsidRPr="003805C5" w:rsidRDefault="00C15C0D" w:rsidP="00917716">
            <w:pPr>
              <w:rPr>
                <w:sz w:val="24"/>
                <w:szCs w:val="24"/>
              </w:rPr>
            </w:pPr>
            <w:r w:rsidRPr="003805C5">
              <w:rPr>
                <w:sz w:val="24"/>
                <w:szCs w:val="24"/>
              </w:rPr>
              <w:t xml:space="preserve">Research can be extensive; however, it necessitates a compelling and robust topic of interest. This study will examine key factors related to county lines, including drug offences, victimisation, and the exploitation of children and vulnerable individuals, among others. Selecting county lines as the primary focus addresses existing knowledge while also exploring societal threats and relevant regulations in depth. This question aims to explore various aspects related to county lines, including modern slavery, violence, criminal exploitation, victimisation, threats, the use of firearms and knives, and the exploitation of vulnerable individuals. </w:t>
            </w:r>
            <w:r w:rsidRPr="003805C5">
              <w:rPr>
                <w:sz w:val="24"/>
                <w:szCs w:val="24"/>
              </w:rPr>
              <w:br/>
              <w:t xml:space="preserve">This investigation will provide analytical insights into the potential threats and complications of county lines for local society, communities, children, and other vulnerable populations. The selection of this topic is primarily motivated by the assessment and concern regarding the criminal exploitation of children and vulnerable individuals in the context of illegal drug distribution. This area of interest is closely related to the analysis of various threats to society, local communities, local authorities, and vulnerable individuals who are frequently compelled to engage in these activities. Therefore, examining this topic is </w:t>
            </w:r>
            <w:r w:rsidR="00300C3D">
              <w:rPr>
                <w:sz w:val="24"/>
                <w:szCs w:val="24"/>
              </w:rPr>
              <w:t xml:space="preserve">expected to yield recommendations for addressing these threats while enhancing understanding of the </w:t>
            </w:r>
            <w:r w:rsidRPr="003805C5">
              <w:rPr>
                <w:sz w:val="24"/>
                <w:szCs w:val="24"/>
              </w:rPr>
              <w:t>necessary activities. This question encompasses individual variables and factors prioritised in the relevant topic.</w:t>
            </w:r>
          </w:p>
          <w:p w14:paraId="0C084E90" w14:textId="77777777" w:rsidR="00C15C0D" w:rsidRPr="00661453" w:rsidRDefault="00C15C0D" w:rsidP="00917716">
            <w:pPr>
              <w:rPr>
                <w:rFonts w:ascii="Arial" w:hAnsi="Arial" w:cs="Arial"/>
                <w:color w:val="000000" w:themeColor="text1"/>
                <w:sz w:val="22"/>
                <w:szCs w:val="22"/>
                <w:highlight w:val="yellow"/>
              </w:rPr>
            </w:pPr>
          </w:p>
          <w:p w14:paraId="35BA9506" w14:textId="77777777" w:rsidR="00C15C0D" w:rsidRPr="00661453" w:rsidRDefault="00C15C0D" w:rsidP="00917716">
            <w:pPr>
              <w:tabs>
                <w:tab w:val="left" w:pos="1860"/>
              </w:tabs>
              <w:rPr>
                <w:rFonts w:ascii="Arial" w:hAnsi="Arial" w:cs="Arial"/>
                <w:sz w:val="22"/>
                <w:szCs w:val="22"/>
                <w:highlight w:val="yellow"/>
              </w:rPr>
            </w:pPr>
            <w:r w:rsidRPr="00661453">
              <w:rPr>
                <w:rFonts w:ascii="Arial" w:hAnsi="Arial" w:cs="Arial"/>
                <w:sz w:val="22"/>
                <w:szCs w:val="22"/>
                <w:highlight w:val="yellow"/>
              </w:rPr>
              <w:t xml:space="preserve"> </w:t>
            </w:r>
          </w:p>
          <w:p w14:paraId="51F3CF2F" w14:textId="77777777" w:rsidR="00C15C0D" w:rsidRPr="00661453" w:rsidRDefault="00C15C0D" w:rsidP="00917716">
            <w:pPr>
              <w:tabs>
                <w:tab w:val="left" w:pos="1860"/>
              </w:tabs>
              <w:rPr>
                <w:rFonts w:ascii="Arial" w:hAnsi="Arial" w:cs="Arial"/>
                <w:sz w:val="22"/>
                <w:szCs w:val="22"/>
                <w:highlight w:val="yellow"/>
              </w:rPr>
            </w:pPr>
          </w:p>
          <w:p w14:paraId="11602D45" w14:textId="77777777" w:rsidR="00C15C0D" w:rsidRPr="00661453" w:rsidRDefault="00C15C0D" w:rsidP="00917716">
            <w:pPr>
              <w:tabs>
                <w:tab w:val="left" w:pos="1860"/>
              </w:tabs>
              <w:rPr>
                <w:rFonts w:ascii="Arial" w:hAnsi="Arial" w:cs="Arial"/>
                <w:sz w:val="22"/>
                <w:szCs w:val="22"/>
              </w:rPr>
            </w:pPr>
          </w:p>
        </w:tc>
        <w:tc>
          <w:tcPr>
            <w:tcW w:w="0" w:type="auto"/>
            <w:shd w:val="clear" w:color="auto" w:fill="FFFFFF"/>
          </w:tcPr>
          <w:p w14:paraId="31B578D3" w14:textId="77777777" w:rsidR="00C15C0D" w:rsidRPr="00661453" w:rsidRDefault="00C15C0D">
            <w:pPr>
              <w:jc w:val="both"/>
              <w:rPr>
                <w:rFonts w:ascii="Arial" w:hAnsi="Arial" w:cs="Arial"/>
                <w:b/>
                <w:bCs/>
                <w:sz w:val="22"/>
                <w:szCs w:val="22"/>
              </w:rPr>
            </w:pPr>
          </w:p>
        </w:tc>
      </w:tr>
      <w:tr w:rsidR="00C15C0D" w:rsidRPr="00661453" w14:paraId="356D12F8" w14:textId="77777777" w:rsidTr="006701E3">
        <w:trPr>
          <w:cantSplit/>
          <w:trHeight w:val="1998"/>
        </w:trPr>
        <w:tc>
          <w:tcPr>
            <w:tcW w:w="0" w:type="auto"/>
            <w:gridSpan w:val="2"/>
            <w:tcMar>
              <w:top w:w="0" w:type="dxa"/>
              <w:left w:w="108" w:type="dxa"/>
              <w:bottom w:w="0" w:type="dxa"/>
              <w:right w:w="108" w:type="dxa"/>
            </w:tcMar>
          </w:tcPr>
          <w:p w14:paraId="198FCCF6" w14:textId="77777777" w:rsidR="00C15C0D" w:rsidRPr="00661453" w:rsidRDefault="00C15C0D" w:rsidP="00917716">
            <w:pPr>
              <w:rPr>
                <w:rFonts w:ascii="Arial" w:hAnsi="Arial" w:cs="Arial"/>
                <w:b/>
                <w:bCs/>
                <w:sz w:val="22"/>
                <w:szCs w:val="22"/>
              </w:rPr>
            </w:pPr>
            <w:r w:rsidRPr="00661453">
              <w:rPr>
                <w:rFonts w:ascii="Arial" w:hAnsi="Arial" w:cs="Arial"/>
                <w:b/>
                <w:bCs/>
                <w:sz w:val="22"/>
                <w:szCs w:val="22"/>
              </w:rPr>
              <w:lastRenderedPageBreak/>
              <w:t xml:space="preserve">SUMMARY OF RESEARCH AIM &amp; OBJECTIVES: </w:t>
            </w:r>
          </w:p>
          <w:p w14:paraId="3CB6BEE7" w14:textId="003F541D" w:rsidR="00C15C0D" w:rsidRPr="00B74D5E" w:rsidRDefault="00C15C0D" w:rsidP="00917716">
            <w:pPr>
              <w:rPr>
                <w:sz w:val="24"/>
                <w:szCs w:val="24"/>
              </w:rPr>
            </w:pPr>
            <w:r w:rsidRPr="00B74D5E">
              <w:rPr>
                <w:sz w:val="24"/>
                <w:szCs w:val="24"/>
              </w:rPr>
              <w:t xml:space="preserve">This research aims to examine and analyse the significant influences and interactions among county lines, victimisation, vulnerabilities, harm, and drug dealings. This includes a critical examination of the societal harms and threats associated with county lines. Investigating this aim will facilitate a comprehensive understanding of the fundamental variables associated with the topic of interest. </w:t>
            </w:r>
            <w:r w:rsidRPr="00B74D5E">
              <w:rPr>
                <w:sz w:val="24"/>
                <w:szCs w:val="24"/>
              </w:rPr>
              <w:br/>
            </w:r>
            <w:r w:rsidRPr="00B74D5E">
              <w:rPr>
                <w:sz w:val="24"/>
                <w:szCs w:val="24"/>
              </w:rPr>
              <w:br/>
              <w:t xml:space="preserve">Three objectives can be examined in relation to this topic. </w:t>
            </w:r>
            <w:r w:rsidRPr="00B74D5E">
              <w:rPr>
                <w:sz w:val="24"/>
                <w:szCs w:val="24"/>
              </w:rPr>
              <w:br/>
              <w:t xml:space="preserve">The primary objective </w:t>
            </w:r>
            <w:r w:rsidR="00950FA0">
              <w:rPr>
                <w:sz w:val="24"/>
                <w:szCs w:val="24"/>
              </w:rPr>
              <w:t>focuses</w:t>
            </w:r>
            <w:r w:rsidRPr="00B74D5E">
              <w:rPr>
                <w:sz w:val="24"/>
                <w:szCs w:val="24"/>
              </w:rPr>
              <w:t xml:space="preserve"> on the relationship between county lines, drug trafficking, victimisation, harm, and vulnerabilities. </w:t>
            </w:r>
            <w:r w:rsidR="00950FA0">
              <w:rPr>
                <w:sz w:val="24"/>
                <w:szCs w:val="24"/>
              </w:rPr>
              <w:t>Focusing</w:t>
            </w:r>
            <w:r w:rsidRPr="00B74D5E">
              <w:rPr>
                <w:sz w:val="24"/>
                <w:szCs w:val="24"/>
              </w:rPr>
              <w:t xml:space="preserve"> on this objective can enhance understanding of the interrelationship among these variables. </w:t>
            </w:r>
            <w:r w:rsidRPr="00B74D5E">
              <w:rPr>
                <w:sz w:val="24"/>
                <w:szCs w:val="24"/>
              </w:rPr>
              <w:br/>
            </w:r>
            <w:r w:rsidRPr="00B74D5E">
              <w:rPr>
                <w:sz w:val="24"/>
                <w:szCs w:val="24"/>
              </w:rPr>
              <w:br/>
              <w:t xml:space="preserve">The second objective highlights the influence of county lines on other variables, reinforcing the importance of analytical insights related to the research topic. This objective aims to mitigate the enduring effects and complications associated with county lines, which pose significant threats to society and local communities. </w:t>
            </w:r>
            <w:r w:rsidRPr="00B74D5E">
              <w:rPr>
                <w:sz w:val="24"/>
                <w:szCs w:val="24"/>
              </w:rPr>
              <w:br/>
            </w:r>
            <w:r w:rsidRPr="00B74D5E">
              <w:rPr>
                <w:sz w:val="24"/>
                <w:szCs w:val="24"/>
              </w:rPr>
              <w:br/>
              <w:t xml:space="preserve">The third objective addresses the challenges and regulatory responses of </w:t>
            </w:r>
            <w:r w:rsidR="00950FA0">
              <w:rPr>
                <w:sz w:val="24"/>
                <w:szCs w:val="24"/>
              </w:rPr>
              <w:t xml:space="preserve">the </w:t>
            </w:r>
            <w:r w:rsidRPr="00B74D5E">
              <w:rPr>
                <w:sz w:val="24"/>
                <w:szCs w:val="24"/>
              </w:rPr>
              <w:t>government concerning county lines, including its involvement in drug trafficking, victimisation related to drugs, vulnerabilities, and associated harm. This objective aims to develop critical insights regarding potential challenges and the associated regulations, laws, and governmental interventions implemented to address these challenges. Subsequently, these objectives have revealed a clear strategic vision concerning the analysis and evaluation of various variables and internal conflicts.</w:t>
            </w:r>
          </w:p>
          <w:p w14:paraId="49C66CF9" w14:textId="77777777" w:rsidR="00C15C0D" w:rsidRDefault="00C15C0D" w:rsidP="00917716">
            <w:pPr>
              <w:rPr>
                <w:rFonts w:ascii="Arial" w:hAnsi="Arial" w:cs="Arial"/>
                <w:sz w:val="22"/>
                <w:szCs w:val="22"/>
              </w:rPr>
            </w:pPr>
          </w:p>
          <w:p w14:paraId="5C4F6A1E" w14:textId="77777777" w:rsidR="00C15C0D" w:rsidRPr="00661453" w:rsidRDefault="00C15C0D" w:rsidP="00917716">
            <w:pPr>
              <w:rPr>
                <w:rFonts w:ascii="Arial" w:hAnsi="Arial" w:cs="Arial"/>
                <w:sz w:val="22"/>
                <w:szCs w:val="22"/>
              </w:rPr>
            </w:pPr>
          </w:p>
        </w:tc>
        <w:tc>
          <w:tcPr>
            <w:tcW w:w="0" w:type="auto"/>
          </w:tcPr>
          <w:p w14:paraId="6DA6DCAF" w14:textId="77777777" w:rsidR="00C15C0D" w:rsidRPr="00661453" w:rsidRDefault="00C15C0D">
            <w:pPr>
              <w:jc w:val="both"/>
              <w:rPr>
                <w:rFonts w:ascii="Arial" w:hAnsi="Arial" w:cs="Arial"/>
                <w:b/>
                <w:bCs/>
                <w:sz w:val="22"/>
                <w:szCs w:val="22"/>
              </w:rPr>
            </w:pPr>
          </w:p>
        </w:tc>
      </w:tr>
      <w:tr w:rsidR="00C15C0D" w:rsidRPr="00661453" w14:paraId="6D500D8B" w14:textId="77777777" w:rsidTr="006701E3">
        <w:trPr>
          <w:cantSplit/>
          <w:trHeight w:val="2275"/>
        </w:trPr>
        <w:tc>
          <w:tcPr>
            <w:tcW w:w="0" w:type="auto"/>
            <w:gridSpan w:val="2"/>
            <w:tcMar>
              <w:top w:w="0" w:type="dxa"/>
              <w:left w:w="108" w:type="dxa"/>
              <w:bottom w:w="0" w:type="dxa"/>
              <w:right w:w="108" w:type="dxa"/>
            </w:tcMar>
          </w:tcPr>
          <w:p w14:paraId="347D956D" w14:textId="0C73C463" w:rsidR="00C15C0D" w:rsidRPr="002523CE" w:rsidRDefault="009A44E7" w:rsidP="00917716">
            <w:pPr>
              <w:rPr>
                <w:sz w:val="24"/>
                <w:szCs w:val="24"/>
              </w:rPr>
            </w:pPr>
            <w:r>
              <w:rPr>
                <w:sz w:val="24"/>
                <w:szCs w:val="24"/>
              </w:rPr>
              <w:lastRenderedPageBreak/>
              <w:t>THEORETICAL</w:t>
            </w:r>
            <w:r w:rsidR="00C15C0D" w:rsidRPr="002523CE">
              <w:rPr>
                <w:sz w:val="24"/>
                <w:szCs w:val="24"/>
              </w:rPr>
              <w:t xml:space="preserve"> CONTEXT: </w:t>
            </w:r>
            <w:r w:rsidR="00C15C0D" w:rsidRPr="002523CE">
              <w:rPr>
                <w:sz w:val="24"/>
                <w:szCs w:val="24"/>
              </w:rPr>
              <w:br/>
            </w:r>
            <w:r w:rsidR="00C15C0D" w:rsidRPr="002523CE">
              <w:rPr>
                <w:sz w:val="24"/>
                <w:szCs w:val="24"/>
              </w:rPr>
              <w:br/>
              <w:t xml:space="preserve">County lines are renowned for their involvement in the transportation and distribution of illegal substances across traditional boundaries. In fact, the county lines are also referred to as the mobile phone lines that are utilised to accept narcotic orders (NCA, 2025). These factors indicate that county lines are primarily employed to prevent regulatory conflicts between local authorities and the police. It is observed that the drug supply process in county lines participates in the exploitation of vulnerable individuals by causing them damage. The factors associated with county lines have been established as a result of the victimisation of children, vulnerable individuals, and young people (Gov, 2023). Subsequently, frontline personnel in Wales and England are being instructed to provide assistance to victims of exploitation and to raise awareness. The use of burner phones has become highly significant in county lines, as it has facilitated the avoidance of the police, and drug transactions are the primary activities that are conducted (NSPCC, 2025). Moreover, drug-dealing groups are observed to engage in a variety of exploiting initiatives, which underscores the importance of vulnerability and harm in relation to county lines. </w:t>
            </w:r>
            <w:r w:rsidR="00C15C0D" w:rsidRPr="002523CE">
              <w:rPr>
                <w:sz w:val="24"/>
                <w:szCs w:val="24"/>
              </w:rPr>
              <w:br/>
              <w:t xml:space="preserve">This practice, known as cuckooing, is frequently employed by these organisations to seize the residential property of vulnerable individuals for the purpose of supplying drugs. It is an additional instance of vulnerable individuals being exploited and harmed. Drugs primarily target children and vulnerable populations (Ourwatch, 2025). Human trafficking, modern slavery, violence, and sexual exploitation are among the harms that these children and vulnerable groups are frequently subjected to as they are manipulated and exploited to transport illicit drugs to various locations. Nevertheless, children are frequently misled into believing that they are being treated with choice and responsibility, rather than being victimised by drugs, as a result of grooming and manipulation. The Drug Dealing Telecommunication Restriction Orders (DDTRO) are leveraged to deactivate anonymous phone lines that are or may be used for drug dealing (Cps, 2022). This regulatory policy primarily pertains to the deactivation and termination of phone lines; however, it is also a significant method of raising awareness. </w:t>
            </w:r>
            <w:r w:rsidR="00C15C0D" w:rsidRPr="002523CE">
              <w:rPr>
                <w:sz w:val="24"/>
                <w:szCs w:val="24"/>
              </w:rPr>
              <w:br/>
              <w:t>Additionally, the Misuse of Drugs Act 1971 establishes regulations regarding drug transactions and offences that are associated with county lines, such as the production, transportation, and possession of illicit drugs (Cps, 2022). The identification of county lines as the fundamental foundation for illicit drug transactions in provincial regions is considered a significant regulatory reform that aims to raise awareness of these activities (Spicer, 2021). According to Dando et al. (2023), the grooming and victimisation of children and vulnerable individuals result in severe societal damage, which also affects the parental experience.</w:t>
            </w:r>
          </w:p>
          <w:p w14:paraId="50DA4E90" w14:textId="77777777" w:rsidR="00C15C0D" w:rsidRPr="00661453" w:rsidRDefault="00C15C0D" w:rsidP="00917716">
            <w:pPr>
              <w:rPr>
                <w:rFonts w:ascii="Arial" w:hAnsi="Arial" w:cs="Arial"/>
                <w:sz w:val="22"/>
                <w:szCs w:val="22"/>
              </w:rPr>
            </w:pPr>
          </w:p>
        </w:tc>
        <w:tc>
          <w:tcPr>
            <w:tcW w:w="0" w:type="auto"/>
          </w:tcPr>
          <w:p w14:paraId="6204CD97" w14:textId="77777777" w:rsidR="00C15C0D" w:rsidRPr="00661453" w:rsidRDefault="00C15C0D">
            <w:pPr>
              <w:rPr>
                <w:rFonts w:ascii="Arial" w:hAnsi="Arial" w:cs="Arial"/>
                <w:b/>
                <w:bCs/>
                <w:sz w:val="22"/>
                <w:szCs w:val="22"/>
              </w:rPr>
            </w:pPr>
          </w:p>
        </w:tc>
      </w:tr>
      <w:tr w:rsidR="00C15C0D" w:rsidRPr="00661453" w14:paraId="65EF8936" w14:textId="77777777" w:rsidTr="006701E3">
        <w:trPr>
          <w:cantSplit/>
          <w:trHeight w:val="1332"/>
        </w:trPr>
        <w:tc>
          <w:tcPr>
            <w:tcW w:w="0" w:type="auto"/>
            <w:gridSpan w:val="2"/>
            <w:tcMar>
              <w:top w:w="0" w:type="dxa"/>
              <w:left w:w="108" w:type="dxa"/>
              <w:bottom w:w="0" w:type="dxa"/>
              <w:right w:w="108" w:type="dxa"/>
            </w:tcMar>
          </w:tcPr>
          <w:p w14:paraId="332478B8" w14:textId="77777777" w:rsidR="00C15C0D" w:rsidRPr="001C491D" w:rsidRDefault="00C15C0D" w:rsidP="00917716">
            <w:pPr>
              <w:rPr>
                <w:sz w:val="24"/>
                <w:szCs w:val="24"/>
              </w:rPr>
            </w:pPr>
            <w:r w:rsidRPr="001C491D">
              <w:rPr>
                <w:sz w:val="24"/>
                <w:szCs w:val="24"/>
              </w:rPr>
              <w:lastRenderedPageBreak/>
              <w:t xml:space="preserve">RESEARCH SUMMARY – SURVEY METHODS: </w:t>
            </w:r>
            <w:r w:rsidRPr="001C491D">
              <w:rPr>
                <w:sz w:val="24"/>
                <w:szCs w:val="24"/>
              </w:rPr>
              <w:br/>
            </w:r>
            <w:r w:rsidRPr="001C491D">
              <w:rPr>
                <w:sz w:val="24"/>
                <w:szCs w:val="24"/>
              </w:rPr>
              <w:br/>
              <w:t xml:space="preserve">The survey method will provide an exclusive opportunity for this research, as it fosters a collective interaction with the research population. Additionally, the research population is defined as individuals or factors that have a direct relationship with the research context. Consequently, the formulation of pertinent questions and the surveying of the appropriate research population can be instrumental in the acquisition of critical insights regarding the subject matter. Consequently, a survey method has been chosen to obtain unique insights directly from the research population in order to conduct a more critical examination of the research problem. Nevertheless, the selection of data type is also crucial in the process of data collection, as there are both qualitative and quantitative insights. The fundamental necessity of research has been bolstered by the availability of various data collection methods (Mazhar et al. 2021). Nevertheless, the primary rationale for selecting the survey method is its ability to collect personal experiences, emotions, and perspectives regarding county boundaries and their societal implications. It is generally recognised that the survey method of data collection is advantageous for the acquisition of quantitative data. </w:t>
            </w:r>
            <w:r w:rsidRPr="001C491D">
              <w:rPr>
                <w:sz w:val="24"/>
                <w:szCs w:val="24"/>
              </w:rPr>
              <w:br/>
              <w:t>The research population's data will be collected using Google Forms, which will also offer participants a variety of choices or options. A structured questionnaire will be developed in accordance with various factors that pertain to county boundaries, including drug dealings, vulnerabilities, and victimisation. County lines are notorious for their continued involvement in illicit drug transactions, which are exclusively focused on exploiting vulnerabilities and victimising individuals. It has become imperative to consider a variety of steps and procedures when conducting data collection (Taherdoost, 2021). Consequently, the utilisation of a survey method will enable the collection of pertinent and highly dependable data that will elucidate the potential hazards associated with drug trafficking, victimisation, and the exploitation of vulnerabilities. Additionally, the utilisation of a structured questionnaire that comprises numerous closed-ended enquiries may facilitate the development of a comprehensive understanding of this subject matter.</w:t>
            </w:r>
          </w:p>
          <w:p w14:paraId="193801FD" w14:textId="77777777" w:rsidR="00C15C0D" w:rsidRPr="00102A1F" w:rsidRDefault="00C15C0D" w:rsidP="00917716">
            <w:pPr>
              <w:rPr>
                <w:sz w:val="24"/>
                <w:szCs w:val="24"/>
                <w:lang w:val="en-IN" w:eastAsia="en-IN"/>
              </w:rPr>
            </w:pPr>
          </w:p>
        </w:tc>
        <w:tc>
          <w:tcPr>
            <w:tcW w:w="0" w:type="auto"/>
          </w:tcPr>
          <w:p w14:paraId="14B103E8" w14:textId="77777777" w:rsidR="00C15C0D" w:rsidRPr="00661453" w:rsidRDefault="00C15C0D">
            <w:pPr>
              <w:rPr>
                <w:rFonts w:ascii="Arial" w:hAnsi="Arial" w:cs="Arial"/>
                <w:b/>
                <w:bCs/>
                <w:sz w:val="22"/>
                <w:szCs w:val="22"/>
              </w:rPr>
            </w:pPr>
          </w:p>
        </w:tc>
      </w:tr>
      <w:tr w:rsidR="00C15C0D" w:rsidRPr="00661453" w14:paraId="4640CC2B" w14:textId="77777777" w:rsidTr="006701E3">
        <w:trPr>
          <w:cantSplit/>
          <w:trHeight w:val="1998"/>
        </w:trPr>
        <w:tc>
          <w:tcPr>
            <w:tcW w:w="0" w:type="auto"/>
            <w:gridSpan w:val="2"/>
            <w:tcMar>
              <w:top w:w="0" w:type="dxa"/>
              <w:left w:w="108" w:type="dxa"/>
              <w:bottom w:w="0" w:type="dxa"/>
              <w:right w:w="108" w:type="dxa"/>
            </w:tcMar>
          </w:tcPr>
          <w:p w14:paraId="316FC3B8" w14:textId="77777777" w:rsidR="00C15C0D" w:rsidRDefault="00C15C0D" w:rsidP="00917716">
            <w:pPr>
              <w:rPr>
                <w:rFonts w:ascii="Arial" w:hAnsi="Arial" w:cs="Arial"/>
                <w:sz w:val="22"/>
                <w:szCs w:val="22"/>
              </w:rPr>
            </w:pPr>
            <w:r w:rsidRPr="00661453">
              <w:rPr>
                <w:rFonts w:ascii="Arial" w:hAnsi="Arial" w:cs="Arial"/>
                <w:b/>
                <w:bCs/>
                <w:sz w:val="22"/>
                <w:szCs w:val="22"/>
              </w:rPr>
              <w:lastRenderedPageBreak/>
              <w:t>SUMMARY OF SAMPLING FRAMEWORK:</w:t>
            </w:r>
            <w:r w:rsidRPr="00661453">
              <w:rPr>
                <w:rFonts w:ascii="Arial" w:hAnsi="Arial" w:cs="Arial"/>
                <w:sz w:val="22"/>
                <w:szCs w:val="22"/>
              </w:rPr>
              <w:t xml:space="preserve"> </w:t>
            </w:r>
          </w:p>
          <w:p w14:paraId="27B44149" w14:textId="77777777" w:rsidR="00C15C0D" w:rsidRDefault="00C15C0D" w:rsidP="00917716">
            <w:pPr>
              <w:rPr>
                <w:rFonts w:ascii="Arial" w:hAnsi="Arial" w:cs="Arial"/>
                <w:sz w:val="22"/>
                <w:szCs w:val="22"/>
              </w:rPr>
            </w:pPr>
          </w:p>
          <w:p w14:paraId="49396662" w14:textId="77777777" w:rsidR="00C15C0D" w:rsidRPr="009E686A" w:rsidRDefault="00C15C0D" w:rsidP="00917716">
            <w:pPr>
              <w:rPr>
                <w:sz w:val="24"/>
                <w:szCs w:val="24"/>
              </w:rPr>
            </w:pPr>
            <w:r w:rsidRPr="009E686A">
              <w:rPr>
                <w:sz w:val="24"/>
                <w:szCs w:val="24"/>
              </w:rPr>
              <w:t xml:space="preserve">The direct involvement of the sampling process in the data-gathering activities renders it of exclusive importance and relevance in research. In order to prevent ethical conflicts associated with data acquisition, the sample for the current study will be drawn from individuals who are at least 18 years old. The significance of contemplating appropriate ethics is underscored by the prevalence of ethical disputes in research. Subsequently, the sampling framework will establish its fundamental criteria by guaranteeing interaction with individuals aged 18 or older. The purpose, intentions, and prospective outcomes of this research will be disclosed to those who are interested. Sampling is instrumental in the description and representation of the entire research population (Hossan et al. 2023). Therefore, engaging with the public for sampling can assist in obtaining a representative sample of the entire research population. </w:t>
            </w:r>
            <w:r w:rsidRPr="009E686A">
              <w:rPr>
                <w:sz w:val="24"/>
                <w:szCs w:val="24"/>
              </w:rPr>
              <w:br/>
              <w:t>It is impossible to conduct a study of a large population, and it may also result in inaccurate results. Consequently, approximately 51 individuals will be selected using the Simple Random Sampling method. In general, sampling methods are classified as either probability or non-probability sampling. However, in order to provide equitable participatory support to the members of the population, this study will implement a Simple Random Sampling technique. Simple random sampling is exceedingly resilient when contrasted with other sampling methodologies (Iliyasu and Etikan, 2021). On the basis of their experiences, emotions, and viewpoints, the target sample will offer unique insights regarding county lines and associated variables. It is crucial to comprehend that the primary objective of the sampling process is to accurately represent the entire research population using a small sample. Consequently, the research evaluation will be bolstered by the selected sample.</w:t>
            </w:r>
          </w:p>
          <w:p w14:paraId="3A19A7C7" w14:textId="77777777" w:rsidR="00C15C0D" w:rsidRPr="009E686A" w:rsidRDefault="00C15C0D" w:rsidP="00917716">
            <w:pPr>
              <w:rPr>
                <w:rFonts w:ascii="Arial" w:hAnsi="Arial" w:cs="Arial"/>
                <w:sz w:val="22"/>
                <w:szCs w:val="22"/>
              </w:rPr>
            </w:pPr>
          </w:p>
          <w:p w14:paraId="05463F89" w14:textId="77777777" w:rsidR="00C15C0D" w:rsidRPr="00661453" w:rsidRDefault="00C15C0D" w:rsidP="00917716">
            <w:pPr>
              <w:rPr>
                <w:rFonts w:ascii="Arial" w:hAnsi="Arial" w:cs="Arial"/>
                <w:sz w:val="22"/>
                <w:szCs w:val="22"/>
              </w:rPr>
            </w:pPr>
            <w:r w:rsidRPr="00661453">
              <w:rPr>
                <w:rFonts w:ascii="Arial" w:hAnsi="Arial" w:cs="Arial"/>
                <w:sz w:val="22"/>
                <w:szCs w:val="22"/>
              </w:rPr>
              <w:t xml:space="preserve"> </w:t>
            </w:r>
          </w:p>
          <w:p w14:paraId="73000DC2" w14:textId="77777777" w:rsidR="00C15C0D" w:rsidRDefault="00C15C0D" w:rsidP="00917716">
            <w:pPr>
              <w:rPr>
                <w:rFonts w:ascii="Arial" w:hAnsi="Arial" w:cs="Arial"/>
                <w:sz w:val="22"/>
                <w:szCs w:val="22"/>
              </w:rPr>
            </w:pPr>
          </w:p>
          <w:p w14:paraId="641CC502" w14:textId="77777777" w:rsidR="00C15C0D" w:rsidRDefault="00C15C0D" w:rsidP="00917716">
            <w:pPr>
              <w:rPr>
                <w:rFonts w:ascii="Arial" w:hAnsi="Arial" w:cs="Arial"/>
                <w:sz w:val="22"/>
                <w:szCs w:val="22"/>
              </w:rPr>
            </w:pPr>
          </w:p>
          <w:p w14:paraId="3EBECF8B" w14:textId="77777777" w:rsidR="00C15C0D" w:rsidRDefault="00C15C0D" w:rsidP="00917716">
            <w:pPr>
              <w:rPr>
                <w:rFonts w:ascii="Arial" w:hAnsi="Arial" w:cs="Arial"/>
                <w:sz w:val="22"/>
                <w:szCs w:val="22"/>
              </w:rPr>
            </w:pPr>
          </w:p>
          <w:p w14:paraId="392CDDF7" w14:textId="77777777" w:rsidR="00C15C0D" w:rsidRDefault="00C15C0D" w:rsidP="00917716">
            <w:pPr>
              <w:rPr>
                <w:rFonts w:ascii="Arial" w:hAnsi="Arial" w:cs="Arial"/>
                <w:sz w:val="22"/>
                <w:szCs w:val="22"/>
              </w:rPr>
            </w:pPr>
          </w:p>
          <w:p w14:paraId="094C17BD" w14:textId="77777777" w:rsidR="00C15C0D" w:rsidRDefault="00C15C0D" w:rsidP="00917716">
            <w:pPr>
              <w:rPr>
                <w:rFonts w:ascii="Arial" w:hAnsi="Arial" w:cs="Arial"/>
                <w:sz w:val="22"/>
                <w:szCs w:val="22"/>
              </w:rPr>
            </w:pPr>
          </w:p>
          <w:p w14:paraId="47375A51" w14:textId="77777777" w:rsidR="00C15C0D" w:rsidRDefault="00C15C0D" w:rsidP="00917716">
            <w:pPr>
              <w:rPr>
                <w:rFonts w:ascii="Arial" w:hAnsi="Arial" w:cs="Arial"/>
                <w:sz w:val="22"/>
                <w:szCs w:val="22"/>
              </w:rPr>
            </w:pPr>
          </w:p>
          <w:p w14:paraId="3190B928" w14:textId="77777777" w:rsidR="00C15C0D" w:rsidRDefault="00C15C0D" w:rsidP="00917716">
            <w:pPr>
              <w:rPr>
                <w:rFonts w:ascii="Arial" w:hAnsi="Arial" w:cs="Arial"/>
                <w:sz w:val="22"/>
                <w:szCs w:val="22"/>
              </w:rPr>
            </w:pPr>
          </w:p>
          <w:p w14:paraId="181C044F" w14:textId="77777777" w:rsidR="00C15C0D" w:rsidRDefault="00C15C0D" w:rsidP="00917716">
            <w:pPr>
              <w:rPr>
                <w:rFonts w:ascii="Arial" w:hAnsi="Arial" w:cs="Arial"/>
                <w:sz w:val="22"/>
                <w:szCs w:val="22"/>
              </w:rPr>
            </w:pPr>
          </w:p>
          <w:p w14:paraId="05DDF6D6" w14:textId="77777777" w:rsidR="00C15C0D" w:rsidRDefault="00C15C0D" w:rsidP="00917716">
            <w:pPr>
              <w:rPr>
                <w:rFonts w:ascii="Arial" w:hAnsi="Arial" w:cs="Arial"/>
                <w:sz w:val="22"/>
                <w:szCs w:val="22"/>
              </w:rPr>
            </w:pPr>
          </w:p>
          <w:p w14:paraId="2F5322B2" w14:textId="77777777" w:rsidR="00C15C0D" w:rsidRDefault="00C15C0D" w:rsidP="00917716">
            <w:pPr>
              <w:rPr>
                <w:rFonts w:ascii="Arial" w:hAnsi="Arial" w:cs="Arial"/>
                <w:sz w:val="22"/>
                <w:szCs w:val="22"/>
              </w:rPr>
            </w:pPr>
          </w:p>
          <w:p w14:paraId="2366CDEC" w14:textId="77777777" w:rsidR="00C15C0D" w:rsidRDefault="00C15C0D" w:rsidP="00917716">
            <w:pPr>
              <w:rPr>
                <w:rFonts w:ascii="Arial" w:hAnsi="Arial" w:cs="Arial"/>
                <w:sz w:val="22"/>
                <w:szCs w:val="22"/>
              </w:rPr>
            </w:pPr>
          </w:p>
          <w:p w14:paraId="39F6A69C" w14:textId="77777777" w:rsidR="00C15C0D" w:rsidRDefault="00C15C0D" w:rsidP="00917716">
            <w:pPr>
              <w:rPr>
                <w:rFonts w:ascii="Arial" w:hAnsi="Arial" w:cs="Arial"/>
                <w:sz w:val="22"/>
                <w:szCs w:val="22"/>
              </w:rPr>
            </w:pPr>
          </w:p>
          <w:p w14:paraId="46627A46" w14:textId="77777777" w:rsidR="00C15C0D" w:rsidRDefault="00C15C0D" w:rsidP="00917716">
            <w:pPr>
              <w:rPr>
                <w:rFonts w:ascii="Arial" w:hAnsi="Arial" w:cs="Arial"/>
                <w:sz w:val="22"/>
                <w:szCs w:val="22"/>
              </w:rPr>
            </w:pPr>
          </w:p>
          <w:p w14:paraId="4AF9B3D5" w14:textId="77777777" w:rsidR="00C15C0D" w:rsidRDefault="00C15C0D" w:rsidP="00917716">
            <w:pPr>
              <w:rPr>
                <w:rFonts w:ascii="Arial" w:hAnsi="Arial" w:cs="Arial"/>
                <w:sz w:val="22"/>
                <w:szCs w:val="22"/>
              </w:rPr>
            </w:pPr>
          </w:p>
          <w:p w14:paraId="6874DB80" w14:textId="77777777" w:rsidR="00C15C0D" w:rsidRDefault="00C15C0D" w:rsidP="00917716">
            <w:pPr>
              <w:rPr>
                <w:rFonts w:ascii="Arial" w:hAnsi="Arial" w:cs="Arial"/>
                <w:sz w:val="22"/>
                <w:szCs w:val="22"/>
              </w:rPr>
            </w:pPr>
          </w:p>
          <w:p w14:paraId="6615B7A2" w14:textId="77777777" w:rsidR="00C15C0D" w:rsidRDefault="00C15C0D" w:rsidP="00917716">
            <w:pPr>
              <w:rPr>
                <w:rFonts w:ascii="Arial" w:hAnsi="Arial" w:cs="Arial"/>
                <w:sz w:val="22"/>
                <w:szCs w:val="22"/>
              </w:rPr>
            </w:pPr>
          </w:p>
          <w:p w14:paraId="6A329E89" w14:textId="77777777" w:rsidR="00C15C0D" w:rsidRDefault="00C15C0D" w:rsidP="00917716">
            <w:pPr>
              <w:rPr>
                <w:rFonts w:ascii="Arial" w:hAnsi="Arial" w:cs="Arial"/>
                <w:sz w:val="22"/>
                <w:szCs w:val="22"/>
              </w:rPr>
            </w:pPr>
          </w:p>
          <w:p w14:paraId="32F8E20F" w14:textId="77777777" w:rsidR="00C15C0D" w:rsidRDefault="00C15C0D" w:rsidP="00917716">
            <w:pPr>
              <w:rPr>
                <w:rFonts w:ascii="Arial" w:hAnsi="Arial" w:cs="Arial"/>
                <w:sz w:val="22"/>
                <w:szCs w:val="22"/>
              </w:rPr>
            </w:pPr>
          </w:p>
          <w:p w14:paraId="11052FB2" w14:textId="77777777" w:rsidR="00C15C0D" w:rsidRDefault="00C15C0D" w:rsidP="00917716">
            <w:pPr>
              <w:rPr>
                <w:rFonts w:ascii="Arial" w:hAnsi="Arial" w:cs="Arial"/>
                <w:sz w:val="22"/>
                <w:szCs w:val="22"/>
              </w:rPr>
            </w:pPr>
          </w:p>
          <w:p w14:paraId="0F0375C4" w14:textId="77777777" w:rsidR="00C15C0D" w:rsidRDefault="00C15C0D" w:rsidP="00917716">
            <w:pPr>
              <w:rPr>
                <w:rFonts w:ascii="Arial" w:hAnsi="Arial" w:cs="Arial"/>
                <w:sz w:val="22"/>
                <w:szCs w:val="22"/>
              </w:rPr>
            </w:pPr>
          </w:p>
          <w:p w14:paraId="12C9993A" w14:textId="77777777" w:rsidR="00C15C0D" w:rsidRDefault="00C15C0D" w:rsidP="00917716">
            <w:pPr>
              <w:rPr>
                <w:rFonts w:ascii="Arial" w:hAnsi="Arial" w:cs="Arial"/>
                <w:sz w:val="22"/>
                <w:szCs w:val="22"/>
              </w:rPr>
            </w:pPr>
          </w:p>
          <w:p w14:paraId="5B080250" w14:textId="77777777" w:rsidR="00C15C0D" w:rsidRDefault="00C15C0D" w:rsidP="00917716">
            <w:pPr>
              <w:rPr>
                <w:rFonts w:ascii="Arial" w:hAnsi="Arial" w:cs="Arial"/>
                <w:sz w:val="22"/>
                <w:szCs w:val="22"/>
              </w:rPr>
            </w:pPr>
          </w:p>
          <w:p w14:paraId="5D4D9266" w14:textId="77777777" w:rsidR="00C15C0D" w:rsidRPr="00661453" w:rsidRDefault="00C15C0D" w:rsidP="00917716">
            <w:pPr>
              <w:rPr>
                <w:rFonts w:ascii="Arial" w:hAnsi="Arial" w:cs="Arial"/>
                <w:sz w:val="22"/>
                <w:szCs w:val="22"/>
              </w:rPr>
            </w:pPr>
          </w:p>
          <w:p w14:paraId="03F63D02" w14:textId="77777777" w:rsidR="00C15C0D" w:rsidRPr="00661453" w:rsidRDefault="00C15C0D" w:rsidP="00917716">
            <w:pPr>
              <w:rPr>
                <w:rFonts w:ascii="Arial" w:hAnsi="Arial" w:cs="Arial"/>
                <w:sz w:val="22"/>
                <w:szCs w:val="22"/>
              </w:rPr>
            </w:pPr>
          </w:p>
        </w:tc>
        <w:tc>
          <w:tcPr>
            <w:tcW w:w="0" w:type="auto"/>
          </w:tcPr>
          <w:p w14:paraId="188F2310" w14:textId="77777777" w:rsidR="00C15C0D" w:rsidRPr="00661453" w:rsidRDefault="00C15C0D">
            <w:pPr>
              <w:rPr>
                <w:rFonts w:ascii="Arial" w:hAnsi="Arial" w:cs="Arial"/>
                <w:b/>
                <w:bCs/>
                <w:sz w:val="22"/>
                <w:szCs w:val="22"/>
              </w:rPr>
            </w:pPr>
          </w:p>
        </w:tc>
      </w:tr>
      <w:tr w:rsidR="00C15C0D" w:rsidRPr="00661453" w14:paraId="5448E885" w14:textId="77777777" w:rsidTr="006701E3">
        <w:trPr>
          <w:cantSplit/>
          <w:trHeight w:val="1332"/>
        </w:trPr>
        <w:tc>
          <w:tcPr>
            <w:tcW w:w="0" w:type="auto"/>
            <w:gridSpan w:val="2"/>
            <w:tcMar>
              <w:top w:w="0" w:type="dxa"/>
              <w:left w:w="108" w:type="dxa"/>
              <w:bottom w:w="0" w:type="dxa"/>
              <w:right w:w="108" w:type="dxa"/>
            </w:tcMar>
          </w:tcPr>
          <w:p w14:paraId="560A10DF" w14:textId="77777777" w:rsidR="002F0601" w:rsidRDefault="002F0601" w:rsidP="00917716">
            <w:pPr>
              <w:rPr>
                <w:rFonts w:ascii="Arial" w:hAnsi="Arial" w:cs="Arial"/>
                <w:b/>
                <w:bCs/>
                <w:sz w:val="22"/>
                <w:szCs w:val="22"/>
              </w:rPr>
            </w:pPr>
          </w:p>
          <w:p w14:paraId="48AD6B20" w14:textId="77777777" w:rsidR="002F0601" w:rsidRDefault="002F0601" w:rsidP="00917716">
            <w:pPr>
              <w:rPr>
                <w:rFonts w:ascii="Arial" w:hAnsi="Arial" w:cs="Arial"/>
                <w:b/>
                <w:bCs/>
                <w:sz w:val="22"/>
                <w:szCs w:val="22"/>
              </w:rPr>
            </w:pPr>
          </w:p>
          <w:p w14:paraId="79C95672" w14:textId="77777777" w:rsidR="002F0601" w:rsidRDefault="002F0601" w:rsidP="00917716">
            <w:pPr>
              <w:rPr>
                <w:rFonts w:ascii="Arial" w:hAnsi="Arial" w:cs="Arial"/>
                <w:b/>
                <w:bCs/>
                <w:sz w:val="22"/>
                <w:szCs w:val="22"/>
              </w:rPr>
            </w:pPr>
          </w:p>
          <w:p w14:paraId="589E74F8" w14:textId="19C275E2" w:rsidR="00083228" w:rsidRPr="00083228" w:rsidRDefault="00083228" w:rsidP="00917716">
            <w:pPr>
              <w:rPr>
                <w:rFonts w:ascii="Arial" w:hAnsi="Arial" w:cs="Arial"/>
                <w:b/>
                <w:bCs/>
                <w:sz w:val="36"/>
                <w:szCs w:val="36"/>
              </w:rPr>
            </w:pPr>
            <w:r>
              <w:rPr>
                <w:rFonts w:ascii="Arial" w:hAnsi="Arial" w:cs="Arial"/>
                <w:b/>
                <w:bCs/>
                <w:sz w:val="22"/>
                <w:szCs w:val="22"/>
              </w:rPr>
              <w:t xml:space="preserve">      </w:t>
            </w:r>
            <w:r w:rsidRPr="00083228">
              <w:rPr>
                <w:rFonts w:ascii="Arial" w:hAnsi="Arial" w:cs="Arial"/>
                <w:b/>
                <w:bCs/>
                <w:sz w:val="36"/>
                <w:szCs w:val="36"/>
              </w:rPr>
              <w:t>Reference list:</w:t>
            </w:r>
          </w:p>
          <w:p w14:paraId="6C9397CB" w14:textId="77777777" w:rsidR="002F0601" w:rsidRPr="00083228" w:rsidRDefault="002F0601" w:rsidP="00917716">
            <w:pPr>
              <w:rPr>
                <w:rFonts w:ascii="Arial" w:hAnsi="Arial" w:cs="Arial"/>
                <w:b/>
                <w:bCs/>
                <w:sz w:val="36"/>
                <w:szCs w:val="36"/>
              </w:rPr>
            </w:pPr>
          </w:p>
          <w:p w14:paraId="0093F8FE" w14:textId="77777777" w:rsidR="00C15C0D" w:rsidRDefault="00C15C0D" w:rsidP="00917716">
            <w:pPr>
              <w:rPr>
                <w:rFonts w:ascii="Arial" w:hAnsi="Arial" w:cs="Arial"/>
                <w:sz w:val="22"/>
                <w:szCs w:val="22"/>
              </w:rPr>
            </w:pPr>
          </w:p>
          <w:p w14:paraId="47C3E1E5" w14:textId="0017CC90" w:rsidR="00C15C0D" w:rsidRDefault="00851F6E" w:rsidP="00917716">
            <w:pPr>
              <w:spacing w:line="360" w:lineRule="auto"/>
              <w:rPr>
                <w:sz w:val="24"/>
                <w:szCs w:val="24"/>
              </w:rPr>
            </w:pPr>
            <w:r>
              <w:rPr>
                <w:sz w:val="24"/>
                <w:szCs w:val="24"/>
              </w:rPr>
              <w:t>CPS</w:t>
            </w:r>
            <w:r w:rsidR="00C15C0D">
              <w:rPr>
                <w:sz w:val="24"/>
                <w:szCs w:val="24"/>
              </w:rPr>
              <w:t xml:space="preserve"> (2022). </w:t>
            </w:r>
            <w:r w:rsidR="00C15C0D">
              <w:rPr>
                <w:i/>
                <w:sz w:val="24"/>
                <w:szCs w:val="24"/>
              </w:rPr>
              <w:t xml:space="preserve">County Lines Offending </w:t>
            </w:r>
            <w:r w:rsidR="00C15C0D">
              <w:rPr>
                <w:sz w:val="24"/>
                <w:szCs w:val="24"/>
              </w:rPr>
              <w:t xml:space="preserve">Available at: </w:t>
            </w:r>
            <w:hyperlink r:id="rId9">
              <w:r w:rsidR="00C15C0D">
                <w:rPr>
                  <w:color w:val="1155CC"/>
                  <w:sz w:val="24"/>
                  <w:szCs w:val="24"/>
                  <w:u w:val="single"/>
                </w:rPr>
                <w:t>https://www.cps.gov.uk/legal-guidance/county-lines-offending</w:t>
              </w:r>
            </w:hyperlink>
            <w:r w:rsidR="00C15C0D">
              <w:rPr>
                <w:sz w:val="24"/>
                <w:szCs w:val="24"/>
              </w:rPr>
              <w:t xml:space="preserve"> (Accessed on: 13th March, 2025)</w:t>
            </w:r>
          </w:p>
          <w:p w14:paraId="40BDDBD2" w14:textId="3129E20C" w:rsidR="00C15C0D" w:rsidRDefault="00C15C0D" w:rsidP="00917716">
            <w:pPr>
              <w:spacing w:line="360" w:lineRule="auto"/>
            </w:pPr>
            <w:r>
              <w:rPr>
                <w:sz w:val="24"/>
                <w:szCs w:val="24"/>
              </w:rPr>
              <w:t>Dando, C.J., Ormerod, T.C. and Atkinson-Sheppard, S.</w:t>
            </w:r>
            <w:r w:rsidR="00935A7A">
              <w:rPr>
                <w:sz w:val="24"/>
                <w:szCs w:val="24"/>
              </w:rPr>
              <w:t xml:space="preserve"> </w:t>
            </w:r>
            <w:r>
              <w:rPr>
                <w:sz w:val="24"/>
                <w:szCs w:val="24"/>
              </w:rPr>
              <w:t xml:space="preserve">( 2023). Parental experiences of the impact of grooming and criminal exploitation of children for county lines drug trafficking. </w:t>
            </w:r>
            <w:r>
              <w:rPr>
                <w:i/>
                <w:sz w:val="24"/>
                <w:szCs w:val="24"/>
              </w:rPr>
              <w:t>Journal of Public Health, 45</w:t>
            </w:r>
            <w:r>
              <w:rPr>
                <w:sz w:val="24"/>
                <w:szCs w:val="24"/>
              </w:rPr>
              <w:t>(2), pp</w:t>
            </w:r>
            <w:r w:rsidR="00935A7A">
              <w:rPr>
                <w:sz w:val="24"/>
                <w:szCs w:val="24"/>
              </w:rPr>
              <w:t xml:space="preserve"> </w:t>
            </w:r>
            <w:r>
              <w:rPr>
                <w:sz w:val="24"/>
                <w:szCs w:val="24"/>
              </w:rPr>
              <w:t xml:space="preserve">e346-e354. </w:t>
            </w:r>
            <w:hyperlink r:id="rId10">
              <w:r>
                <w:rPr>
                  <w:color w:val="1155CC"/>
                  <w:sz w:val="24"/>
                  <w:szCs w:val="24"/>
                  <w:u w:val="single"/>
                </w:rPr>
                <w:t>https://westminsterresearch.westminster.ac.uk/download/a5a320c28c857185b4d1b9483155b9aa7b6478b4e1205bcda88c8b448f40a44f/95684/Clean%20County%20Line%20MS%20%202022.pdf</w:t>
              </w:r>
            </w:hyperlink>
            <w:r>
              <w:t xml:space="preserve"> .</w:t>
            </w:r>
          </w:p>
          <w:p w14:paraId="4EA6CD1F" w14:textId="77777777" w:rsidR="00C15C0D" w:rsidRDefault="00C15C0D" w:rsidP="00917716">
            <w:pPr>
              <w:spacing w:line="360" w:lineRule="auto"/>
              <w:rPr>
                <w:sz w:val="24"/>
                <w:szCs w:val="24"/>
              </w:rPr>
            </w:pPr>
          </w:p>
          <w:p w14:paraId="70180330" w14:textId="34A7A4A9" w:rsidR="00C15C0D" w:rsidRDefault="00C15C0D" w:rsidP="00917716">
            <w:pPr>
              <w:spacing w:line="360" w:lineRule="auto"/>
              <w:rPr>
                <w:sz w:val="24"/>
                <w:szCs w:val="24"/>
              </w:rPr>
            </w:pPr>
            <w:r>
              <w:rPr>
                <w:sz w:val="24"/>
                <w:szCs w:val="24"/>
              </w:rPr>
              <w:t xml:space="preserve">Home Office.( 2023). </w:t>
            </w:r>
            <w:r>
              <w:rPr>
                <w:i/>
                <w:sz w:val="24"/>
                <w:szCs w:val="24"/>
              </w:rPr>
              <w:t>Criminal exploitation of children and vulnerable adults: county lines (accessible version)</w:t>
            </w:r>
            <w:r w:rsidR="00935A7A">
              <w:rPr>
                <w:i/>
                <w:sz w:val="24"/>
                <w:szCs w:val="24"/>
              </w:rPr>
              <w:t>.</w:t>
            </w:r>
            <w:r>
              <w:rPr>
                <w:i/>
                <w:sz w:val="24"/>
                <w:szCs w:val="24"/>
              </w:rPr>
              <w:t xml:space="preserve"> </w:t>
            </w:r>
            <w:r>
              <w:rPr>
                <w:sz w:val="24"/>
                <w:szCs w:val="24"/>
              </w:rPr>
              <w:t xml:space="preserve">Available at: </w:t>
            </w:r>
            <w:hyperlink r:id="rId11">
              <w:r>
                <w:rPr>
                  <w:color w:val="1155CC"/>
                  <w:sz w:val="24"/>
                  <w:szCs w:val="24"/>
                  <w:u w:val="single"/>
                </w:rPr>
                <w:t>https://www.gov.uk/government/publications/criminal-exploitation-of-children-and-vulnerable-adults-county-lines/criminal-exploitation-of-children-and-vulnerable-adults-county-lines</w:t>
              </w:r>
            </w:hyperlink>
            <w:r>
              <w:rPr>
                <w:sz w:val="24"/>
                <w:szCs w:val="24"/>
              </w:rPr>
              <w:t xml:space="preserve"> (Accessed on: 13th March 2025).</w:t>
            </w:r>
          </w:p>
          <w:p w14:paraId="643F3BFA" w14:textId="77777777" w:rsidR="00C15C0D" w:rsidRDefault="00C15C0D" w:rsidP="00917716">
            <w:pPr>
              <w:spacing w:line="360" w:lineRule="auto"/>
              <w:rPr>
                <w:i/>
                <w:sz w:val="24"/>
                <w:szCs w:val="24"/>
              </w:rPr>
            </w:pPr>
          </w:p>
          <w:p w14:paraId="68ECC341" w14:textId="56B38DEC" w:rsidR="00C15C0D" w:rsidRDefault="00C15C0D" w:rsidP="00917716">
            <w:pPr>
              <w:spacing w:line="360" w:lineRule="auto"/>
            </w:pPr>
            <w:r>
              <w:rPr>
                <w:sz w:val="24"/>
                <w:szCs w:val="24"/>
              </w:rPr>
              <w:t xml:space="preserve">Hossan, D., Dato’Mansor, Z. and Jaharuddin, N.S. (2023). Research population and sampling in quantitative study. </w:t>
            </w:r>
            <w:r>
              <w:rPr>
                <w:i/>
                <w:sz w:val="24"/>
                <w:szCs w:val="24"/>
              </w:rPr>
              <w:t>International Journal of Business and Technopreneurship (IJBT), 13</w:t>
            </w:r>
            <w:r>
              <w:rPr>
                <w:sz w:val="24"/>
                <w:szCs w:val="24"/>
              </w:rPr>
              <w:t xml:space="preserve">(3), pp.209-222. </w:t>
            </w:r>
            <w:hyperlink r:id="rId12">
              <w:r>
                <w:rPr>
                  <w:color w:val="1155CC"/>
                  <w:sz w:val="24"/>
                  <w:szCs w:val="24"/>
                  <w:u w:val="single"/>
                </w:rPr>
                <w:t>https://ejournal.unimap.edu.my/index.php/ijbt/article/download/263/218</w:t>
              </w:r>
            </w:hyperlink>
            <w:r>
              <w:t>.</w:t>
            </w:r>
          </w:p>
          <w:p w14:paraId="5E0B81DB" w14:textId="77777777" w:rsidR="00C15C0D" w:rsidRDefault="00C15C0D" w:rsidP="00917716">
            <w:pPr>
              <w:spacing w:line="360" w:lineRule="auto"/>
              <w:rPr>
                <w:sz w:val="24"/>
                <w:szCs w:val="24"/>
              </w:rPr>
            </w:pPr>
          </w:p>
          <w:p w14:paraId="7A81A850" w14:textId="77777777" w:rsidR="00C15C0D" w:rsidRDefault="00C15C0D" w:rsidP="00917716">
            <w:pPr>
              <w:spacing w:line="360" w:lineRule="auto"/>
            </w:pPr>
            <w:r>
              <w:rPr>
                <w:sz w:val="24"/>
                <w:szCs w:val="24"/>
              </w:rPr>
              <w:t xml:space="preserve">Iliyasu, R. and Etikan, I., (2021).Comparison of quota sampling and stratified random sampling. </w:t>
            </w:r>
            <w:r>
              <w:rPr>
                <w:i/>
                <w:sz w:val="24"/>
                <w:szCs w:val="24"/>
              </w:rPr>
              <w:t>Biom. Biostat. Int. J. Rev, 10</w:t>
            </w:r>
            <w:r>
              <w:rPr>
                <w:sz w:val="24"/>
                <w:szCs w:val="24"/>
              </w:rPr>
              <w:t xml:space="preserve">(1), pp.24-27. </w:t>
            </w:r>
            <w:hyperlink r:id="rId13">
              <w:r>
                <w:rPr>
                  <w:color w:val="1155CC"/>
                  <w:sz w:val="24"/>
                  <w:szCs w:val="24"/>
                  <w:u w:val="single"/>
                </w:rPr>
                <w:t>https://www.academia.edu/download/85176951/BBIJ-10-00326.pdf</w:t>
              </w:r>
            </w:hyperlink>
            <w:r>
              <w:t>.</w:t>
            </w:r>
          </w:p>
          <w:p w14:paraId="5B230BA2" w14:textId="77777777" w:rsidR="00C15C0D" w:rsidRDefault="00C15C0D" w:rsidP="00917716">
            <w:pPr>
              <w:spacing w:line="360" w:lineRule="auto"/>
              <w:rPr>
                <w:sz w:val="24"/>
                <w:szCs w:val="24"/>
              </w:rPr>
            </w:pPr>
          </w:p>
          <w:p w14:paraId="6A822861" w14:textId="77777777" w:rsidR="00C15C0D" w:rsidRDefault="00C15C0D" w:rsidP="00917716">
            <w:pPr>
              <w:spacing w:line="360" w:lineRule="auto"/>
            </w:pPr>
            <w:r>
              <w:rPr>
                <w:sz w:val="24"/>
                <w:szCs w:val="24"/>
              </w:rPr>
              <w:t>Mazhar, S.A., Anjum, R., Anwar, A.I. and Khan, A.A., (2021). Methods of data collection: A fundamental tool of research.</w:t>
            </w:r>
            <w:r>
              <w:rPr>
                <w:i/>
                <w:sz w:val="24"/>
                <w:szCs w:val="24"/>
              </w:rPr>
              <w:t xml:space="preserve"> Journal of Integrated Community Health, 10</w:t>
            </w:r>
            <w:r>
              <w:rPr>
                <w:sz w:val="24"/>
                <w:szCs w:val="24"/>
              </w:rPr>
              <w:t xml:space="preserve">(1), pp.6-10. </w:t>
            </w:r>
            <w:hyperlink r:id="rId14">
              <w:r>
                <w:rPr>
                  <w:color w:val="1155CC"/>
                  <w:sz w:val="24"/>
                  <w:szCs w:val="24"/>
                  <w:u w:val="single"/>
                </w:rPr>
                <w:t>https://www.researchgate.net/profile/Syeda-Ayeman-Mazhar/publication/356269289_Methods_of_Data_Collection_A_Fundamental_Tool_of_Research/links/61fe7e23870587329e943cd1/Methods-of-Data-Collection-A-Fundamental-Tool-of-Research.pdf</w:t>
              </w:r>
            </w:hyperlink>
            <w:r>
              <w:t>.</w:t>
            </w:r>
          </w:p>
          <w:p w14:paraId="1E540BF9" w14:textId="77777777" w:rsidR="00C15C0D" w:rsidRDefault="00C15C0D" w:rsidP="00917716">
            <w:pPr>
              <w:spacing w:line="360" w:lineRule="auto"/>
              <w:rPr>
                <w:sz w:val="24"/>
                <w:szCs w:val="24"/>
              </w:rPr>
            </w:pPr>
          </w:p>
          <w:p w14:paraId="195C172B" w14:textId="77777777" w:rsidR="00C15C0D" w:rsidRDefault="00C15C0D" w:rsidP="00917716">
            <w:pPr>
              <w:spacing w:line="360" w:lineRule="auto"/>
              <w:rPr>
                <w:sz w:val="24"/>
                <w:szCs w:val="24"/>
              </w:rPr>
            </w:pPr>
            <w:r>
              <w:rPr>
                <w:sz w:val="24"/>
                <w:szCs w:val="24"/>
              </w:rPr>
              <w:t xml:space="preserve">NCA. (2025). </w:t>
            </w:r>
            <w:r>
              <w:rPr>
                <w:i/>
                <w:sz w:val="24"/>
                <w:szCs w:val="24"/>
              </w:rPr>
              <w:t xml:space="preserve">County Lines </w:t>
            </w:r>
            <w:r>
              <w:rPr>
                <w:sz w:val="24"/>
                <w:szCs w:val="24"/>
              </w:rPr>
              <w:t xml:space="preserve">Available at: </w:t>
            </w:r>
            <w:hyperlink r:id="rId15">
              <w:r>
                <w:rPr>
                  <w:color w:val="1155CC"/>
                  <w:sz w:val="24"/>
                  <w:szCs w:val="24"/>
                  <w:u w:val="single"/>
                </w:rPr>
                <w:t>https://www.nationalcrimeagency.gov.uk/what-we-do/crime-threats/drug-trafficking/county-lines</w:t>
              </w:r>
            </w:hyperlink>
            <w:r>
              <w:rPr>
                <w:sz w:val="24"/>
                <w:szCs w:val="24"/>
              </w:rPr>
              <w:t xml:space="preserve"> (Accessed on: 13th March, 2025).</w:t>
            </w:r>
          </w:p>
          <w:p w14:paraId="7CF17993" w14:textId="77777777" w:rsidR="00C15C0D" w:rsidRDefault="00C15C0D" w:rsidP="00917716">
            <w:pPr>
              <w:spacing w:line="360" w:lineRule="auto"/>
              <w:rPr>
                <w:sz w:val="24"/>
                <w:szCs w:val="24"/>
              </w:rPr>
            </w:pPr>
          </w:p>
          <w:p w14:paraId="56D1FC01" w14:textId="77777777" w:rsidR="00C15C0D" w:rsidRDefault="00C15C0D" w:rsidP="00917716">
            <w:pPr>
              <w:spacing w:line="360" w:lineRule="auto"/>
              <w:rPr>
                <w:sz w:val="24"/>
                <w:szCs w:val="24"/>
              </w:rPr>
            </w:pPr>
            <w:r>
              <w:rPr>
                <w:sz w:val="24"/>
                <w:szCs w:val="24"/>
              </w:rPr>
              <w:t xml:space="preserve">NSPCC. (2025). </w:t>
            </w:r>
            <w:r>
              <w:rPr>
                <w:i/>
                <w:sz w:val="24"/>
                <w:szCs w:val="24"/>
              </w:rPr>
              <w:t xml:space="preserve">What are county lines? </w:t>
            </w:r>
            <w:r>
              <w:rPr>
                <w:sz w:val="24"/>
                <w:szCs w:val="24"/>
              </w:rPr>
              <w:t xml:space="preserve">Available at: </w:t>
            </w:r>
            <w:hyperlink r:id="rId16">
              <w:r>
                <w:rPr>
                  <w:color w:val="1155CC"/>
                  <w:sz w:val="24"/>
                  <w:szCs w:val="24"/>
                  <w:u w:val="single"/>
                </w:rPr>
                <w:t>https://learning.nspcc.org.uk/child-abuse-and-neglect/county-lines</w:t>
              </w:r>
            </w:hyperlink>
            <w:r>
              <w:rPr>
                <w:sz w:val="24"/>
                <w:szCs w:val="24"/>
              </w:rPr>
              <w:t xml:space="preserve"> (Accessed on: 13th March 2025).</w:t>
            </w:r>
          </w:p>
          <w:p w14:paraId="50BD9917" w14:textId="77777777" w:rsidR="00C15C0D" w:rsidRDefault="00C15C0D" w:rsidP="00917716">
            <w:pPr>
              <w:spacing w:line="360" w:lineRule="auto"/>
              <w:rPr>
                <w:sz w:val="24"/>
                <w:szCs w:val="24"/>
              </w:rPr>
            </w:pPr>
          </w:p>
          <w:p w14:paraId="14A6E252" w14:textId="77777777" w:rsidR="00C15C0D" w:rsidRDefault="00C15C0D" w:rsidP="00917716">
            <w:pPr>
              <w:spacing w:line="360" w:lineRule="auto"/>
              <w:rPr>
                <w:sz w:val="24"/>
                <w:szCs w:val="24"/>
              </w:rPr>
            </w:pPr>
            <w:r>
              <w:rPr>
                <w:sz w:val="24"/>
                <w:szCs w:val="24"/>
              </w:rPr>
              <w:t xml:space="preserve">Ourwatch.( 2025). </w:t>
            </w:r>
            <w:r>
              <w:rPr>
                <w:i/>
                <w:sz w:val="24"/>
                <w:szCs w:val="24"/>
              </w:rPr>
              <w:t xml:space="preserve">County Lines </w:t>
            </w:r>
            <w:r>
              <w:rPr>
                <w:sz w:val="24"/>
                <w:szCs w:val="24"/>
              </w:rPr>
              <w:t xml:space="preserve">Available at: </w:t>
            </w:r>
            <w:hyperlink r:id="rId17">
              <w:r>
                <w:rPr>
                  <w:color w:val="1155CC"/>
                  <w:sz w:val="24"/>
                  <w:szCs w:val="24"/>
                  <w:u w:val="single"/>
                </w:rPr>
                <w:t>https://www.ourwatch.org.uk/county-lines</w:t>
              </w:r>
            </w:hyperlink>
            <w:r>
              <w:rPr>
                <w:sz w:val="24"/>
                <w:szCs w:val="24"/>
              </w:rPr>
              <w:t xml:space="preserve"> (Accessed on: 13th March, 2025).</w:t>
            </w:r>
          </w:p>
          <w:p w14:paraId="61452AE5" w14:textId="77777777" w:rsidR="00C15C0D" w:rsidRDefault="00C15C0D" w:rsidP="00917716">
            <w:pPr>
              <w:spacing w:line="360" w:lineRule="auto"/>
            </w:pPr>
            <w:r>
              <w:rPr>
                <w:sz w:val="24"/>
                <w:szCs w:val="24"/>
              </w:rPr>
              <w:t xml:space="preserve">Spicer, J., (2021). The policing of cuckooing in ‘county lines’ drug dealing: an ethnographic study of an amplification spiral. </w:t>
            </w:r>
            <w:r>
              <w:rPr>
                <w:i/>
                <w:sz w:val="24"/>
                <w:szCs w:val="24"/>
              </w:rPr>
              <w:t>The British Journal of Criminology, 61</w:t>
            </w:r>
            <w:r>
              <w:rPr>
                <w:sz w:val="24"/>
                <w:szCs w:val="24"/>
              </w:rPr>
              <w:t xml:space="preserve">(5), pp.1390-1406. </w:t>
            </w:r>
            <w:hyperlink r:id="rId18">
              <w:r>
                <w:rPr>
                  <w:color w:val="1155CC"/>
                  <w:sz w:val="24"/>
                  <w:szCs w:val="24"/>
                  <w:u w:val="single"/>
                </w:rPr>
                <w:t>https://academic.oup.com/bjc/article-pdf/61/5/1390/40504343/azab027.pdf</w:t>
              </w:r>
            </w:hyperlink>
            <w:r>
              <w:t>.</w:t>
            </w:r>
          </w:p>
          <w:p w14:paraId="358B7B7E" w14:textId="77777777" w:rsidR="00C15C0D" w:rsidRDefault="00C15C0D" w:rsidP="00917716">
            <w:pPr>
              <w:spacing w:line="360" w:lineRule="auto"/>
              <w:rPr>
                <w:sz w:val="24"/>
                <w:szCs w:val="24"/>
              </w:rPr>
            </w:pPr>
          </w:p>
          <w:p w14:paraId="430D649E" w14:textId="77777777" w:rsidR="00C15C0D" w:rsidRDefault="00C15C0D" w:rsidP="00917716">
            <w:pPr>
              <w:spacing w:line="360" w:lineRule="auto"/>
              <w:rPr>
                <w:sz w:val="24"/>
                <w:szCs w:val="24"/>
              </w:rPr>
            </w:pPr>
            <w:r>
              <w:rPr>
                <w:sz w:val="24"/>
                <w:szCs w:val="24"/>
              </w:rPr>
              <w:t xml:space="preserve">Taherdoost, H., (2021). Data collection methods and tools for research; a step-by-step guide to choosing data collection techniques for academic and business research projects. </w:t>
            </w:r>
            <w:r>
              <w:rPr>
                <w:i/>
                <w:sz w:val="24"/>
                <w:szCs w:val="24"/>
              </w:rPr>
              <w:t>International Journal of Academic Research in Management (IJARM), 10</w:t>
            </w:r>
            <w:r>
              <w:rPr>
                <w:sz w:val="24"/>
                <w:szCs w:val="24"/>
              </w:rPr>
              <w:t xml:space="preserve">(1), pp.10-38. </w:t>
            </w:r>
            <w:hyperlink r:id="rId19">
              <w:r>
                <w:rPr>
                  <w:color w:val="1155CC"/>
                  <w:sz w:val="24"/>
                  <w:szCs w:val="24"/>
                  <w:u w:val="single"/>
                </w:rPr>
                <w:t>https://hal.science/hal-03741847v1/file/Data%20Collection%20Methods%20and%20Tools%20for%20Research%20.pdf</w:t>
              </w:r>
            </w:hyperlink>
            <w:r>
              <w:t>.</w:t>
            </w:r>
          </w:p>
          <w:p w14:paraId="73D9E50D" w14:textId="77777777" w:rsidR="00C15C0D" w:rsidRPr="00661453" w:rsidRDefault="00C15C0D" w:rsidP="00917716">
            <w:pPr>
              <w:rPr>
                <w:rFonts w:ascii="Arial" w:hAnsi="Arial" w:cs="Arial"/>
                <w:sz w:val="22"/>
                <w:szCs w:val="22"/>
              </w:rPr>
            </w:pPr>
          </w:p>
        </w:tc>
        <w:tc>
          <w:tcPr>
            <w:tcW w:w="0" w:type="auto"/>
          </w:tcPr>
          <w:p w14:paraId="093513E5" w14:textId="77777777" w:rsidR="00C15C0D" w:rsidRPr="00661453" w:rsidRDefault="00C15C0D">
            <w:pPr>
              <w:jc w:val="both"/>
              <w:rPr>
                <w:rFonts w:ascii="Arial" w:hAnsi="Arial" w:cs="Arial"/>
                <w:b/>
                <w:bCs/>
                <w:sz w:val="22"/>
                <w:szCs w:val="22"/>
              </w:rPr>
            </w:pPr>
          </w:p>
        </w:tc>
      </w:tr>
    </w:tbl>
    <w:p w14:paraId="0C0D163A" w14:textId="77777777" w:rsidR="00C15C0D" w:rsidRPr="00A406E5" w:rsidRDefault="00C15C0D" w:rsidP="00C15C0D">
      <w:pPr>
        <w:rPr>
          <w:rFonts w:ascii="Arial" w:hAnsi="Arial" w:cs="Arial"/>
          <w:sz w:val="24"/>
          <w:szCs w:val="24"/>
        </w:rPr>
      </w:pPr>
    </w:p>
    <w:p w14:paraId="6D1A75BA" w14:textId="77777777" w:rsidR="00C15C0D" w:rsidRDefault="00C15C0D" w:rsidP="00C15C0D">
      <w:pPr>
        <w:ind w:left="720"/>
        <w:rPr>
          <w:rFonts w:ascii="Arial" w:hAnsi="Arial" w:cs="Arial"/>
          <w:sz w:val="24"/>
          <w:szCs w:val="24"/>
        </w:rPr>
      </w:pPr>
    </w:p>
    <w:p w14:paraId="2B23456D" w14:textId="77777777" w:rsidR="00C15C0D" w:rsidRDefault="00C15C0D" w:rsidP="00C15C0D">
      <w:pPr>
        <w:ind w:left="720"/>
        <w:rPr>
          <w:rFonts w:ascii="Arial" w:hAnsi="Arial" w:cs="Arial"/>
          <w:sz w:val="24"/>
          <w:szCs w:val="24"/>
        </w:rPr>
      </w:pPr>
    </w:p>
    <w:p w14:paraId="032B2CF6" w14:textId="77777777" w:rsidR="00C15C0D" w:rsidRDefault="00C15C0D" w:rsidP="00C15C0D">
      <w:pPr>
        <w:ind w:left="720"/>
        <w:rPr>
          <w:rFonts w:ascii="Arial" w:hAnsi="Arial" w:cs="Arial"/>
          <w:sz w:val="24"/>
          <w:szCs w:val="24"/>
        </w:rPr>
      </w:pPr>
    </w:p>
    <w:p w14:paraId="2A687BFC" w14:textId="77777777" w:rsidR="00C15C0D" w:rsidRDefault="00C15C0D" w:rsidP="00C15C0D">
      <w:pPr>
        <w:ind w:left="720"/>
        <w:rPr>
          <w:rFonts w:ascii="Arial" w:hAnsi="Arial" w:cs="Arial"/>
          <w:sz w:val="24"/>
          <w:szCs w:val="24"/>
        </w:rPr>
      </w:pPr>
    </w:p>
    <w:p w14:paraId="0569493F" w14:textId="77777777" w:rsidR="00C15C0D" w:rsidRDefault="00C15C0D" w:rsidP="00C15C0D">
      <w:pPr>
        <w:ind w:left="720"/>
        <w:rPr>
          <w:rFonts w:ascii="Arial" w:hAnsi="Arial" w:cs="Arial"/>
          <w:sz w:val="24"/>
          <w:szCs w:val="24"/>
        </w:rPr>
      </w:pPr>
    </w:p>
    <w:p w14:paraId="332BA013" w14:textId="77777777" w:rsidR="00C15C0D" w:rsidRDefault="00C15C0D" w:rsidP="00C15C0D">
      <w:pPr>
        <w:ind w:left="720"/>
        <w:rPr>
          <w:rFonts w:ascii="Arial" w:hAnsi="Arial" w:cs="Arial"/>
          <w:sz w:val="24"/>
          <w:szCs w:val="24"/>
        </w:rPr>
      </w:pPr>
    </w:p>
    <w:p w14:paraId="2BA8B67F" w14:textId="77777777" w:rsidR="00C15C0D" w:rsidRDefault="00C15C0D" w:rsidP="00C15C0D">
      <w:pPr>
        <w:ind w:left="720"/>
        <w:rPr>
          <w:rFonts w:ascii="Arial" w:hAnsi="Arial" w:cs="Arial"/>
          <w:sz w:val="24"/>
          <w:szCs w:val="24"/>
        </w:rPr>
      </w:pPr>
    </w:p>
    <w:p w14:paraId="026DE575" w14:textId="77777777" w:rsidR="00C15C0D" w:rsidRDefault="00C15C0D" w:rsidP="00C15C0D">
      <w:pPr>
        <w:ind w:left="720"/>
        <w:rPr>
          <w:rFonts w:ascii="Arial" w:hAnsi="Arial" w:cs="Arial"/>
          <w:sz w:val="24"/>
          <w:szCs w:val="24"/>
        </w:rPr>
      </w:pPr>
    </w:p>
    <w:p w14:paraId="4D085946" w14:textId="77777777" w:rsidR="00C15C0D" w:rsidRDefault="00C15C0D" w:rsidP="00C15C0D">
      <w:pPr>
        <w:ind w:left="720"/>
        <w:rPr>
          <w:rFonts w:ascii="Arial" w:hAnsi="Arial" w:cs="Arial"/>
          <w:sz w:val="24"/>
          <w:szCs w:val="24"/>
        </w:rPr>
      </w:pPr>
    </w:p>
    <w:p w14:paraId="5455ACDF" w14:textId="77777777" w:rsidR="00C15C0D" w:rsidRDefault="00C15C0D" w:rsidP="00C15C0D">
      <w:pPr>
        <w:ind w:left="720"/>
        <w:rPr>
          <w:rFonts w:ascii="Arial" w:hAnsi="Arial" w:cs="Arial"/>
          <w:sz w:val="24"/>
          <w:szCs w:val="24"/>
        </w:rPr>
      </w:pPr>
    </w:p>
    <w:p w14:paraId="75D5BAB4" w14:textId="77777777" w:rsidR="00C15C0D" w:rsidRDefault="00C15C0D" w:rsidP="00C15C0D">
      <w:pPr>
        <w:ind w:left="720"/>
        <w:rPr>
          <w:rFonts w:ascii="Arial" w:hAnsi="Arial" w:cs="Arial"/>
          <w:sz w:val="24"/>
          <w:szCs w:val="24"/>
        </w:rPr>
      </w:pPr>
    </w:p>
    <w:p w14:paraId="23688779" w14:textId="77777777" w:rsidR="00C15C0D" w:rsidRDefault="00C15C0D" w:rsidP="00C15C0D">
      <w:pPr>
        <w:ind w:left="720"/>
        <w:rPr>
          <w:rFonts w:ascii="Arial" w:hAnsi="Arial" w:cs="Arial"/>
          <w:sz w:val="24"/>
          <w:szCs w:val="24"/>
        </w:rPr>
      </w:pPr>
    </w:p>
    <w:p w14:paraId="7C21FF00" w14:textId="77777777" w:rsidR="00C15C0D" w:rsidRDefault="00C15C0D" w:rsidP="00C15C0D">
      <w:pPr>
        <w:ind w:left="720"/>
        <w:rPr>
          <w:rFonts w:ascii="Arial" w:hAnsi="Arial" w:cs="Arial"/>
          <w:sz w:val="24"/>
          <w:szCs w:val="24"/>
        </w:rPr>
      </w:pPr>
    </w:p>
    <w:p w14:paraId="3F409F3B" w14:textId="77777777" w:rsidR="00C15C0D" w:rsidRDefault="00C15C0D" w:rsidP="00C15C0D">
      <w:pPr>
        <w:ind w:left="720"/>
        <w:rPr>
          <w:rFonts w:ascii="Arial" w:hAnsi="Arial" w:cs="Arial"/>
          <w:sz w:val="24"/>
          <w:szCs w:val="24"/>
        </w:rPr>
      </w:pPr>
    </w:p>
    <w:p w14:paraId="2D297A91" w14:textId="77777777" w:rsidR="00C15C0D" w:rsidRDefault="00C15C0D" w:rsidP="00C15C0D">
      <w:pPr>
        <w:ind w:left="720"/>
        <w:rPr>
          <w:rFonts w:ascii="Arial" w:hAnsi="Arial" w:cs="Arial"/>
          <w:sz w:val="24"/>
          <w:szCs w:val="24"/>
        </w:rPr>
      </w:pPr>
    </w:p>
    <w:p w14:paraId="2B4FE83D" w14:textId="77777777" w:rsidR="00C15C0D" w:rsidRDefault="00C15C0D" w:rsidP="00C15C0D">
      <w:pPr>
        <w:ind w:left="720"/>
        <w:rPr>
          <w:rFonts w:ascii="Arial" w:hAnsi="Arial" w:cs="Arial"/>
          <w:sz w:val="24"/>
          <w:szCs w:val="24"/>
        </w:rPr>
      </w:pPr>
    </w:p>
    <w:p w14:paraId="338D44A7" w14:textId="77777777" w:rsidR="00C15C0D" w:rsidRDefault="00C15C0D" w:rsidP="00C15C0D">
      <w:pPr>
        <w:ind w:left="720"/>
        <w:rPr>
          <w:rFonts w:ascii="Arial" w:hAnsi="Arial" w:cs="Arial"/>
          <w:sz w:val="24"/>
          <w:szCs w:val="24"/>
        </w:rPr>
      </w:pPr>
    </w:p>
    <w:p w14:paraId="4D8F8200" w14:textId="77777777" w:rsidR="00C15C0D" w:rsidRDefault="00C15C0D" w:rsidP="00C15C0D">
      <w:pPr>
        <w:ind w:left="720"/>
        <w:rPr>
          <w:rFonts w:ascii="Arial" w:hAnsi="Arial" w:cs="Arial"/>
          <w:sz w:val="24"/>
          <w:szCs w:val="24"/>
        </w:rPr>
      </w:pPr>
    </w:p>
    <w:p w14:paraId="76928487" w14:textId="77777777" w:rsidR="00C15C0D" w:rsidRDefault="00C15C0D" w:rsidP="00F861AD">
      <w:pPr>
        <w:rPr>
          <w:rFonts w:ascii="Arial" w:hAnsi="Arial" w:cs="Arial"/>
          <w:sz w:val="24"/>
          <w:szCs w:val="24"/>
        </w:rPr>
      </w:pPr>
    </w:p>
    <w:p w14:paraId="6DF3359D" w14:textId="77777777" w:rsidR="00C15C0D" w:rsidRDefault="00C15C0D" w:rsidP="00C15C0D">
      <w:pPr>
        <w:ind w:left="720"/>
        <w:rPr>
          <w:rFonts w:ascii="Arial" w:hAnsi="Arial" w:cs="Arial"/>
          <w:sz w:val="24"/>
          <w:szCs w:val="24"/>
        </w:rPr>
      </w:pPr>
    </w:p>
    <w:p w14:paraId="265CAA91" w14:textId="77777777" w:rsidR="00C15C0D" w:rsidRPr="002D78F0" w:rsidRDefault="00C15C0D" w:rsidP="00C15C0D">
      <w:pPr>
        <w:ind w:left="720"/>
        <w:jc w:val="center"/>
        <w:rPr>
          <w:rFonts w:ascii="Arial" w:hAnsi="Arial" w:cs="Arial"/>
          <w:b/>
          <w:bCs/>
          <w:sz w:val="72"/>
          <w:szCs w:val="72"/>
        </w:rPr>
      </w:pPr>
      <w:bookmarkStart w:id="1" w:name="pagina11"/>
      <w:bookmarkEnd w:id="1"/>
      <w:r w:rsidRPr="002D78F0">
        <w:rPr>
          <w:rFonts w:ascii="Arial" w:hAnsi="Arial" w:cs="Arial"/>
          <w:b/>
          <w:bCs/>
          <w:sz w:val="72"/>
          <w:szCs w:val="72"/>
        </w:rPr>
        <w:lastRenderedPageBreak/>
        <w:t>Task 3:Ethics Form</w:t>
      </w:r>
    </w:p>
    <w:p w14:paraId="4C08511F" w14:textId="77777777" w:rsidR="00C15C0D" w:rsidRDefault="00C15C0D" w:rsidP="00C15C0D">
      <w:pPr>
        <w:ind w:left="720"/>
        <w:jc w:val="center"/>
        <w:rPr>
          <w:rFonts w:ascii="Arial" w:hAnsi="Arial" w:cs="Arial"/>
          <w:b/>
          <w:bCs/>
          <w:sz w:val="52"/>
          <w:szCs w:val="52"/>
        </w:rPr>
      </w:pPr>
    </w:p>
    <w:p w14:paraId="761CE0EF" w14:textId="77777777" w:rsidR="00C15C0D" w:rsidRDefault="00C15C0D" w:rsidP="00C15C0D">
      <w:pPr>
        <w:ind w:left="720"/>
        <w:jc w:val="center"/>
        <w:rPr>
          <w:rFonts w:ascii="Arial" w:hAnsi="Arial" w:cs="Arial"/>
          <w:b/>
          <w:bCs/>
          <w:sz w:val="52"/>
          <w:szCs w:val="52"/>
        </w:rPr>
      </w:pPr>
    </w:p>
    <w:p w14:paraId="4CEE2663" w14:textId="77777777" w:rsidR="00C15C0D" w:rsidRDefault="00C15C0D" w:rsidP="00C15C0D">
      <w:pPr>
        <w:ind w:left="720"/>
        <w:jc w:val="center"/>
        <w:rPr>
          <w:rFonts w:ascii="Arial" w:hAnsi="Arial" w:cs="Arial"/>
          <w:b/>
          <w:bCs/>
          <w:sz w:val="52"/>
          <w:szCs w:val="52"/>
        </w:rPr>
      </w:pPr>
    </w:p>
    <w:p w14:paraId="67437DA7" w14:textId="77777777" w:rsidR="00C15C0D" w:rsidRDefault="00C15C0D" w:rsidP="00C15C0D">
      <w:pPr>
        <w:ind w:left="720"/>
        <w:jc w:val="center"/>
        <w:rPr>
          <w:rFonts w:ascii="Arial" w:hAnsi="Arial" w:cs="Arial"/>
          <w:b/>
          <w:bCs/>
          <w:sz w:val="52"/>
          <w:szCs w:val="52"/>
        </w:rPr>
      </w:pPr>
    </w:p>
    <w:p w14:paraId="233859C5" w14:textId="77777777" w:rsidR="00C15C0D" w:rsidRPr="00675B68" w:rsidRDefault="00C15C0D" w:rsidP="00C15C0D">
      <w:pPr>
        <w:rPr>
          <w:sz w:val="24"/>
          <w:szCs w:val="24"/>
        </w:rPr>
      </w:pPr>
      <w:hyperlink r:id="rId20" w:history="1">
        <w:r w:rsidRPr="00675B68">
          <w:rPr>
            <w:color w:val="0000FF"/>
            <w:sz w:val="24"/>
            <w:szCs w:val="24"/>
            <w:u w:val="single"/>
          </w:rPr>
          <w:t>Ethics Form fina</w:t>
        </w:r>
        <w:r>
          <w:rPr>
            <w:color w:val="0000FF"/>
            <w:sz w:val="24"/>
            <w:szCs w:val="24"/>
            <w:u w:val="single"/>
          </w:rPr>
          <w:t>l</w:t>
        </w:r>
        <w:r w:rsidRPr="00675B68">
          <w:rPr>
            <w:color w:val="0000FF"/>
            <w:sz w:val="24"/>
            <w:szCs w:val="24"/>
            <w:u w:val="single"/>
          </w:rPr>
          <w:t>.docx</w:t>
        </w:r>
      </w:hyperlink>
    </w:p>
    <w:p w14:paraId="43D895D6" w14:textId="77777777" w:rsidR="00C15C0D" w:rsidRPr="00AB2F9D" w:rsidRDefault="00C15C0D" w:rsidP="00C15C0D">
      <w:pPr>
        <w:ind w:left="720"/>
        <w:rPr>
          <w:rFonts w:ascii="Arial" w:hAnsi="Arial" w:cs="Arial"/>
          <w:b/>
          <w:bCs/>
          <w:sz w:val="52"/>
          <w:szCs w:val="52"/>
        </w:rPr>
      </w:pPr>
    </w:p>
    <w:p w14:paraId="66F90037" w14:textId="77777777" w:rsidR="00C15C0D" w:rsidRDefault="00C15C0D" w:rsidP="00C15C0D"/>
    <w:p w14:paraId="798A3723" w14:textId="77777777" w:rsidR="00C15C0D" w:rsidRPr="00EF0671" w:rsidRDefault="00C15C0D" w:rsidP="00C15C0D">
      <w:pPr>
        <w:tabs>
          <w:tab w:val="left" w:pos="1368"/>
        </w:tabs>
        <w:ind w:left="720"/>
        <w:rPr>
          <w:rFonts w:ascii="Arial" w:hAnsi="Arial" w:cs="Arial"/>
          <w:b/>
          <w:bCs/>
          <w:sz w:val="52"/>
          <w:szCs w:val="52"/>
        </w:rPr>
      </w:pPr>
    </w:p>
    <w:p w14:paraId="75EE5A5B" w14:textId="46722EE7" w:rsidR="00515979" w:rsidRPr="00C15C0D" w:rsidRDefault="00C15C0D" w:rsidP="00C15C0D">
      <w:r>
        <w:rPr>
          <w:color w:val="0000FF"/>
          <w:sz w:val="72"/>
          <w:szCs w:val="72"/>
          <w:u w:val="single"/>
        </w:rPr>
        <w:br w:type="page"/>
      </w:r>
    </w:p>
    <w:sectPr w:rsidR="00515979" w:rsidRPr="00C15C0D" w:rsidSect="000D25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979"/>
    <w:rsid w:val="00031B3D"/>
    <w:rsid w:val="00083228"/>
    <w:rsid w:val="000D250B"/>
    <w:rsid w:val="001273C5"/>
    <w:rsid w:val="0020585F"/>
    <w:rsid w:val="002F0601"/>
    <w:rsid w:val="00300C3D"/>
    <w:rsid w:val="00515979"/>
    <w:rsid w:val="00531043"/>
    <w:rsid w:val="005D37B8"/>
    <w:rsid w:val="00636D6F"/>
    <w:rsid w:val="006701E3"/>
    <w:rsid w:val="00675FCA"/>
    <w:rsid w:val="00851F6E"/>
    <w:rsid w:val="00917716"/>
    <w:rsid w:val="00935A7A"/>
    <w:rsid w:val="00950FA0"/>
    <w:rsid w:val="009A44E7"/>
    <w:rsid w:val="00A264FE"/>
    <w:rsid w:val="00C15C0D"/>
    <w:rsid w:val="00CF19B8"/>
    <w:rsid w:val="00D75E02"/>
    <w:rsid w:val="00F322AB"/>
    <w:rsid w:val="00F86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0E9DCC"/>
  <w15:chartTrackingRefBased/>
  <w15:docId w15:val="{F5C1285F-5472-47F5-A7DF-364834411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C0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1597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1597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1597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1597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51597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51597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51597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51597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515979"/>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9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59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9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9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9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9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9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9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979"/>
    <w:rPr>
      <w:rFonts w:eastAsiaTheme="majorEastAsia" w:cstheme="majorBidi"/>
      <w:color w:val="272727" w:themeColor="text1" w:themeTint="D8"/>
    </w:rPr>
  </w:style>
  <w:style w:type="paragraph" w:styleId="Title">
    <w:name w:val="Title"/>
    <w:basedOn w:val="Normal"/>
    <w:next w:val="Normal"/>
    <w:link w:val="TitleChar"/>
    <w:uiPriority w:val="10"/>
    <w:qFormat/>
    <w:rsid w:val="0051597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159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97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159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979"/>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515979"/>
    <w:rPr>
      <w:i/>
      <w:iCs/>
      <w:color w:val="404040" w:themeColor="text1" w:themeTint="BF"/>
    </w:rPr>
  </w:style>
  <w:style w:type="paragraph" w:styleId="ListParagraph">
    <w:name w:val="List Paragraph"/>
    <w:basedOn w:val="Normal"/>
    <w:uiPriority w:val="34"/>
    <w:qFormat/>
    <w:rsid w:val="00515979"/>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515979"/>
    <w:rPr>
      <w:i/>
      <w:iCs/>
      <w:color w:val="0F4761" w:themeColor="accent1" w:themeShade="BF"/>
    </w:rPr>
  </w:style>
  <w:style w:type="paragraph" w:styleId="IntenseQuote">
    <w:name w:val="Intense Quote"/>
    <w:basedOn w:val="Normal"/>
    <w:next w:val="Normal"/>
    <w:link w:val="IntenseQuoteChar"/>
    <w:uiPriority w:val="30"/>
    <w:qFormat/>
    <w:rsid w:val="0051597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515979"/>
    <w:rPr>
      <w:i/>
      <w:iCs/>
      <w:color w:val="0F4761" w:themeColor="accent1" w:themeShade="BF"/>
    </w:rPr>
  </w:style>
  <w:style w:type="character" w:styleId="IntenseReference">
    <w:name w:val="Intense Reference"/>
    <w:basedOn w:val="DefaultParagraphFont"/>
    <w:uiPriority w:val="32"/>
    <w:qFormat/>
    <w:rsid w:val="00515979"/>
    <w:rPr>
      <w:b/>
      <w:bCs/>
      <w:smallCaps/>
      <w:color w:val="0F4761" w:themeColor="accent1" w:themeShade="BF"/>
      <w:spacing w:val="5"/>
    </w:rPr>
  </w:style>
  <w:style w:type="table" w:styleId="TableGrid">
    <w:name w:val="Table Grid"/>
    <w:basedOn w:val="TableNormal"/>
    <w:uiPriority w:val="59"/>
    <w:rsid w:val="00C15C0D"/>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5C0D"/>
    <w:rPr>
      <w:color w:val="467886" w:themeColor="hyperlink"/>
      <w:u w:val="single"/>
    </w:rPr>
  </w:style>
  <w:style w:type="character" w:styleId="UnresolvedMention">
    <w:name w:val="Unresolved Mention"/>
    <w:basedOn w:val="DefaultParagraphFont"/>
    <w:uiPriority w:val="99"/>
    <w:semiHidden/>
    <w:unhideWhenUsed/>
    <w:rsid w:val="00C15C0D"/>
    <w:rPr>
      <w:color w:val="605E5C"/>
      <w:shd w:val="clear" w:color="auto" w:fill="E1DFDD"/>
    </w:rPr>
  </w:style>
  <w:style w:type="character" w:styleId="FollowedHyperlink">
    <w:name w:val="FollowedHyperlink"/>
    <w:basedOn w:val="DefaultParagraphFont"/>
    <w:uiPriority w:val="99"/>
    <w:semiHidden/>
    <w:unhideWhenUsed/>
    <w:rsid w:val="00C15C0D"/>
    <w:rPr>
      <w:color w:val="96607D" w:themeColor="followedHyperlink"/>
      <w:u w:val="single"/>
    </w:rPr>
  </w:style>
  <w:style w:type="paragraph" w:styleId="BodyText">
    <w:name w:val="Body Text"/>
    <w:basedOn w:val="Normal"/>
    <w:link w:val="BodyTextChar"/>
    <w:semiHidden/>
    <w:unhideWhenUsed/>
    <w:rsid w:val="00C15C0D"/>
    <w:pPr>
      <w:spacing w:after="120"/>
    </w:pPr>
  </w:style>
  <w:style w:type="character" w:customStyle="1" w:styleId="BodyTextChar">
    <w:name w:val="Body Text Char"/>
    <w:basedOn w:val="DefaultParagraphFont"/>
    <w:link w:val="BodyText"/>
    <w:semiHidden/>
    <w:rsid w:val="00C15C0D"/>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ademia.edu/download/85176951/BBIJ-10-00326.pdf" TargetMode="External"/><Relationship Id="rId18" Type="http://schemas.openxmlformats.org/officeDocument/2006/relationships/hyperlink" Target="https://academic.oup.com/bjc/article-pdf/61/5/1390/40504343/azab027.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ejournal.unimap.edu.my/index.php/ijbt/article/download/263/218" TargetMode="External"/><Relationship Id="rId17" Type="http://schemas.openxmlformats.org/officeDocument/2006/relationships/hyperlink" Target="https://www.ourwatch.org.uk/county-lines" TargetMode="External"/><Relationship Id="rId2" Type="http://schemas.openxmlformats.org/officeDocument/2006/relationships/customXml" Target="../customXml/item2.xml"/><Relationship Id="rId16" Type="http://schemas.openxmlformats.org/officeDocument/2006/relationships/hyperlink" Target="https://learning.nspcc.org.uk/child-abuse-and-neglect/county-lines" TargetMode="External"/><Relationship Id="rId20" Type="http://schemas.openxmlformats.org/officeDocument/2006/relationships/hyperlink" Target="https://1drv.ms/w/c/4f5452d9df93d32d/EeT3HhG1yz9CsbzEpFk7Va8BPnADdEvqOzIpG3wxnHWX7g?e=FEbaTI"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criminal-exploitation-of-children-and-vulnerable-adults-county-lines/criminal-exploitation-of-children-and-vulnerable-adults-county-lines" TargetMode="External"/><Relationship Id="rId5" Type="http://schemas.openxmlformats.org/officeDocument/2006/relationships/styles" Target="styles.xml"/><Relationship Id="rId15" Type="http://schemas.openxmlformats.org/officeDocument/2006/relationships/hyperlink" Target="https://www.nationalcrimeagency.gov.uk/what-we-do/crime-threats/drug-trafficking/county-lines" TargetMode="External"/><Relationship Id="rId10" Type="http://schemas.openxmlformats.org/officeDocument/2006/relationships/hyperlink" Target="https://westminsterresearch.westminster.ac.uk/download/a5a320c28c857185b4d1b9483155b9aa7b6478b4e1205bcda88c8b448f40a44f/95684/Clean%20County%20Line%20MS%20%202022.pdf" TargetMode="External"/><Relationship Id="rId19" Type="http://schemas.openxmlformats.org/officeDocument/2006/relationships/hyperlink" Target="https://hal.science/hal-03741847v1/file/Data%20Collection%20Methods%20and%20Tools%20for%20Research%20.pdf" TargetMode="External"/><Relationship Id="rId4" Type="http://schemas.openxmlformats.org/officeDocument/2006/relationships/customXml" Target="../customXml/item4.xml"/><Relationship Id="rId9" Type="http://schemas.openxmlformats.org/officeDocument/2006/relationships/hyperlink" Target="https://www.cps.gov.uk/legal-guidance/county-lines-offending" TargetMode="External"/><Relationship Id="rId14"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c55322e-f795-46ca-b20c-5f6fc395040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FBE3201F11EB54C8F4C9CE8F963AE08" ma:contentTypeVersion="9" ma:contentTypeDescription="Create a new document." ma:contentTypeScope="" ma:versionID="7b74ecf7574af64369ae34583c9a2e0e">
  <xsd:schema xmlns:xsd="http://www.w3.org/2001/XMLSchema" xmlns:xs="http://www.w3.org/2001/XMLSchema" xmlns:p="http://schemas.microsoft.com/office/2006/metadata/properties" xmlns:ns3="6c55322e-f795-46ca-b20c-5f6fc3950408" xmlns:ns4="20fbab12-6270-469f-ba6c-93b1bf904ad9" targetNamespace="http://schemas.microsoft.com/office/2006/metadata/properties" ma:root="true" ma:fieldsID="93941d9af3f8f46f02e3564706e691c4" ns3:_="" ns4:_="">
    <xsd:import namespace="6c55322e-f795-46ca-b20c-5f6fc3950408"/>
    <xsd:import namespace="20fbab12-6270-469f-ba6c-93b1bf904ad9"/>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55322e-f795-46ca-b20c-5f6fc39504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fbab12-6270-469f-ba6c-93b1bf904a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71BD55-AC98-413A-A726-1562EFFAAF1C}">
  <ds:schemaRefs>
    <ds:schemaRef ds:uri="http://schemas.openxmlformats.org/officeDocument/2006/bibliography"/>
  </ds:schemaRefs>
</ds:datastoreItem>
</file>

<file path=customXml/itemProps2.xml><?xml version="1.0" encoding="utf-8"?>
<ds:datastoreItem xmlns:ds="http://schemas.openxmlformats.org/officeDocument/2006/customXml" ds:itemID="{AF77E4E9-3007-496C-B77B-5228CBBB896A}">
  <ds:schemaRefs>
    <ds:schemaRef ds:uri="http://schemas.microsoft.com/office/2006/metadata/properties"/>
    <ds:schemaRef ds:uri="http://schemas.microsoft.com/office/infopath/2007/PartnerControls"/>
    <ds:schemaRef ds:uri="6c55322e-f795-46ca-b20c-5f6fc3950408"/>
  </ds:schemaRefs>
</ds:datastoreItem>
</file>

<file path=customXml/itemProps3.xml><?xml version="1.0" encoding="utf-8"?>
<ds:datastoreItem xmlns:ds="http://schemas.openxmlformats.org/officeDocument/2006/customXml" ds:itemID="{4E8351E1-AFDE-4290-9A05-B3DF7CDB9495}">
  <ds:schemaRefs>
    <ds:schemaRef ds:uri="http://schemas.microsoft.com/sharepoint/v3/contenttype/forms"/>
  </ds:schemaRefs>
</ds:datastoreItem>
</file>

<file path=customXml/itemProps4.xml><?xml version="1.0" encoding="utf-8"?>
<ds:datastoreItem xmlns:ds="http://schemas.openxmlformats.org/officeDocument/2006/customXml" ds:itemID="{7220F3A3-053E-4A3D-8C8C-1BF601801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55322e-f795-46ca-b20c-5f6fc3950408"/>
    <ds:schemaRef ds:uri="20fbab12-6270-469f-ba6c-93b1bf904a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9</Pages>
  <Words>1951</Words>
  <Characters>13248</Characters>
  <Application>Microsoft Office Word</Application>
  <DocSecurity>0</DocSecurity>
  <Lines>323</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Cristina Martinica</dc:creator>
  <cp:keywords/>
  <dc:description/>
  <cp:lastModifiedBy>Elena Cristina Martinica</cp:lastModifiedBy>
  <cp:revision>16</cp:revision>
  <dcterms:created xsi:type="dcterms:W3CDTF">2025-10-07T09:39:00Z</dcterms:created>
  <dcterms:modified xsi:type="dcterms:W3CDTF">2025-10-10T20:31:00Z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c19d4886-896c-456f-89f2-73be61f23125</vt:lpwstr>
  </property>
  <property fmtid="{D5CDD505-2E9C-101B-9397-08002B2CF9AE}" pid="3" name="ContentTypeId">
    <vt:lpwstr>0x0101003FBE3201F11EB54C8F4C9CE8F963AE08</vt:lpwstr>
  </property>
</Properties>
</file>