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610B6" w14:textId="4C0DA457" w:rsidR="00B142C1" w:rsidRPr="00AF6387" w:rsidRDefault="00B142C1" w:rsidP="0076271C">
      <w:pPr>
        <w:spacing w:line="360" w:lineRule="auto"/>
        <w:rPr>
          <w:rFonts w:ascii="Arial" w:hAnsi="Arial" w:cs="Arial"/>
          <w:b/>
          <w:bCs/>
          <w:sz w:val="24"/>
          <w:szCs w:val="24"/>
        </w:rPr>
      </w:pPr>
      <w:r w:rsidRPr="00AF6387">
        <w:rPr>
          <w:rFonts w:ascii="Arial" w:hAnsi="Arial" w:cs="Arial"/>
          <w:b/>
          <w:bCs/>
          <w:sz w:val="24"/>
          <w:szCs w:val="24"/>
        </w:rPr>
        <w:t>Module BMPO700</w:t>
      </w:r>
      <w:r w:rsidR="00F46CA1">
        <w:rPr>
          <w:rFonts w:ascii="Arial" w:hAnsi="Arial" w:cs="Arial"/>
          <w:b/>
          <w:bCs/>
          <w:sz w:val="24"/>
          <w:szCs w:val="24"/>
        </w:rPr>
        <w:t>6</w:t>
      </w:r>
      <w:r w:rsidRPr="00AF6387">
        <w:rPr>
          <w:rFonts w:ascii="Arial" w:hAnsi="Arial" w:cs="Arial"/>
          <w:b/>
          <w:bCs/>
          <w:sz w:val="24"/>
          <w:szCs w:val="24"/>
        </w:rPr>
        <w:t xml:space="preserve"> Assessment </w:t>
      </w:r>
      <w:r w:rsidRPr="00AF6387">
        <w:rPr>
          <w:rFonts w:ascii="Arial" w:hAnsi="Arial" w:cs="Arial"/>
          <w:b/>
          <w:bCs/>
          <w:sz w:val="24"/>
          <w:szCs w:val="24"/>
        </w:rPr>
        <w:tab/>
      </w:r>
      <w:r w:rsidRPr="00AF6387">
        <w:rPr>
          <w:rFonts w:ascii="Arial" w:hAnsi="Arial" w:cs="Arial"/>
          <w:b/>
          <w:bCs/>
          <w:sz w:val="24"/>
          <w:szCs w:val="24"/>
        </w:rPr>
        <w:tab/>
      </w:r>
      <w:r w:rsidRPr="00AF6387">
        <w:rPr>
          <w:rFonts w:ascii="Arial" w:hAnsi="Arial" w:cs="Arial"/>
          <w:b/>
          <w:bCs/>
          <w:sz w:val="24"/>
          <w:szCs w:val="24"/>
        </w:rPr>
        <w:tab/>
      </w:r>
      <w:r w:rsidRPr="00AF6387">
        <w:rPr>
          <w:rFonts w:ascii="Arial" w:hAnsi="Arial" w:cs="Arial"/>
          <w:b/>
          <w:bCs/>
          <w:sz w:val="24"/>
          <w:szCs w:val="24"/>
        </w:rPr>
        <w:tab/>
      </w:r>
      <w:r w:rsidRPr="00AF6387">
        <w:rPr>
          <w:rFonts w:ascii="Arial" w:hAnsi="Arial" w:cs="Arial"/>
          <w:b/>
          <w:bCs/>
          <w:sz w:val="24"/>
          <w:szCs w:val="24"/>
        </w:rPr>
        <w:tab/>
        <w:t xml:space="preserve">    </w:t>
      </w:r>
      <w:r w:rsidR="00A83174" w:rsidRPr="00AF6387">
        <w:rPr>
          <w:rFonts w:ascii="Arial" w:hAnsi="Arial" w:cs="Arial"/>
          <w:b/>
          <w:bCs/>
          <w:sz w:val="24"/>
          <w:szCs w:val="24"/>
        </w:rPr>
        <w:t xml:space="preserve">  </w:t>
      </w:r>
      <w:r w:rsidR="00F46CA1">
        <w:rPr>
          <w:rFonts w:ascii="Arial" w:hAnsi="Arial" w:cs="Arial"/>
          <w:b/>
          <w:bCs/>
          <w:sz w:val="24"/>
          <w:szCs w:val="24"/>
        </w:rPr>
        <w:t>24</w:t>
      </w:r>
      <w:r w:rsidR="00F46CA1" w:rsidRPr="00F46CA1">
        <w:rPr>
          <w:rFonts w:ascii="Arial" w:hAnsi="Arial" w:cs="Arial"/>
          <w:b/>
          <w:bCs/>
          <w:sz w:val="24"/>
          <w:szCs w:val="24"/>
          <w:vertAlign w:val="superscript"/>
        </w:rPr>
        <w:t>th</w:t>
      </w:r>
      <w:r w:rsidR="00F46CA1">
        <w:rPr>
          <w:rFonts w:ascii="Arial" w:hAnsi="Arial" w:cs="Arial"/>
          <w:b/>
          <w:bCs/>
          <w:sz w:val="24"/>
          <w:szCs w:val="24"/>
        </w:rPr>
        <w:t xml:space="preserve"> July </w:t>
      </w:r>
      <w:r w:rsidR="00A83174" w:rsidRPr="00AF6387">
        <w:rPr>
          <w:rFonts w:ascii="Arial" w:hAnsi="Arial" w:cs="Arial"/>
          <w:b/>
          <w:bCs/>
          <w:sz w:val="24"/>
          <w:szCs w:val="24"/>
        </w:rPr>
        <w:t>2022</w:t>
      </w:r>
    </w:p>
    <w:p w14:paraId="3F8ABABE" w14:textId="6D3D97B3" w:rsidR="00927A15" w:rsidRPr="00927A15" w:rsidRDefault="00F46CA1" w:rsidP="00927A15">
      <w:pPr>
        <w:pBdr>
          <w:bottom w:val="single" w:sz="12" w:space="1" w:color="auto"/>
        </w:pBdr>
        <w:spacing w:line="360" w:lineRule="auto"/>
        <w:rPr>
          <w:rFonts w:ascii="Arial" w:hAnsi="Arial" w:cs="Arial"/>
          <w:b/>
          <w:bCs/>
          <w:sz w:val="24"/>
          <w:szCs w:val="24"/>
        </w:rPr>
      </w:pPr>
      <w:r>
        <w:rPr>
          <w:rFonts w:ascii="Arial" w:hAnsi="Arial" w:cs="Arial"/>
          <w:b/>
          <w:bCs/>
          <w:sz w:val="24"/>
          <w:szCs w:val="24"/>
        </w:rPr>
        <w:t xml:space="preserve">Contemporary Issues </w:t>
      </w:r>
      <w:proofErr w:type="gramStart"/>
      <w:r>
        <w:rPr>
          <w:rFonts w:ascii="Arial" w:hAnsi="Arial" w:cs="Arial"/>
          <w:b/>
          <w:bCs/>
          <w:sz w:val="24"/>
          <w:szCs w:val="24"/>
        </w:rPr>
        <w:t>In</w:t>
      </w:r>
      <w:proofErr w:type="gramEnd"/>
      <w:r>
        <w:rPr>
          <w:rFonts w:ascii="Arial" w:hAnsi="Arial" w:cs="Arial"/>
          <w:b/>
          <w:bCs/>
          <w:sz w:val="24"/>
          <w:szCs w:val="24"/>
        </w:rPr>
        <w:t xml:space="preserve"> Policing</w:t>
      </w:r>
      <w:r w:rsidR="00A83174" w:rsidRPr="00AF6387">
        <w:rPr>
          <w:rFonts w:ascii="Arial" w:hAnsi="Arial" w:cs="Arial"/>
          <w:b/>
          <w:bCs/>
          <w:sz w:val="24"/>
          <w:szCs w:val="24"/>
        </w:rPr>
        <w:tab/>
      </w:r>
      <w:r w:rsidR="00A83174" w:rsidRPr="00AF6387">
        <w:rPr>
          <w:rFonts w:ascii="Arial" w:hAnsi="Arial" w:cs="Arial"/>
          <w:b/>
          <w:bCs/>
          <w:sz w:val="24"/>
          <w:szCs w:val="24"/>
        </w:rPr>
        <w:tab/>
      </w:r>
      <w:r w:rsidR="00136417" w:rsidRPr="00AF6387">
        <w:rPr>
          <w:rFonts w:ascii="Arial" w:hAnsi="Arial" w:cs="Arial"/>
          <w:b/>
          <w:bCs/>
          <w:sz w:val="24"/>
          <w:szCs w:val="24"/>
        </w:rPr>
        <w:tab/>
      </w:r>
      <w:r>
        <w:rPr>
          <w:rFonts w:ascii="Arial" w:hAnsi="Arial" w:cs="Arial"/>
          <w:b/>
          <w:bCs/>
          <w:sz w:val="24"/>
          <w:szCs w:val="24"/>
        </w:rPr>
        <w:tab/>
      </w:r>
      <w:r w:rsidR="00136417" w:rsidRPr="00AF6387">
        <w:rPr>
          <w:rFonts w:ascii="Arial" w:hAnsi="Arial" w:cs="Arial"/>
          <w:b/>
          <w:bCs/>
          <w:sz w:val="24"/>
          <w:szCs w:val="24"/>
        </w:rPr>
        <w:t xml:space="preserve">          </w:t>
      </w:r>
      <w:r w:rsidR="00B142C1" w:rsidRPr="00AF6387">
        <w:rPr>
          <w:rFonts w:ascii="Arial" w:hAnsi="Arial" w:cs="Arial"/>
          <w:b/>
          <w:bCs/>
          <w:sz w:val="24"/>
          <w:szCs w:val="24"/>
        </w:rPr>
        <w:t xml:space="preserve">          </w:t>
      </w:r>
      <w:r w:rsidR="00136417" w:rsidRPr="00AF6387">
        <w:rPr>
          <w:rFonts w:ascii="Arial" w:hAnsi="Arial" w:cs="Arial"/>
          <w:b/>
          <w:bCs/>
          <w:sz w:val="24"/>
          <w:szCs w:val="24"/>
        </w:rPr>
        <w:t>Dan Howe</w:t>
      </w:r>
    </w:p>
    <w:p w14:paraId="2DEBC2DE" w14:textId="2339075E" w:rsidR="00927A15" w:rsidRDefault="00927A15" w:rsidP="007B09A3">
      <w:pPr>
        <w:spacing w:after="0" w:line="240" w:lineRule="auto"/>
        <w:jc w:val="both"/>
        <w:rPr>
          <w:rFonts w:ascii="Arial" w:hAnsi="Arial" w:cs="Arial"/>
          <w:bCs/>
          <w:sz w:val="24"/>
          <w:szCs w:val="24"/>
        </w:rPr>
      </w:pPr>
      <w:r w:rsidRPr="00927A15">
        <w:rPr>
          <w:rFonts w:ascii="Arial" w:hAnsi="Arial" w:cs="Arial"/>
          <w:b/>
          <w:sz w:val="24"/>
          <w:szCs w:val="24"/>
        </w:rPr>
        <w:t>Introduction</w:t>
      </w:r>
    </w:p>
    <w:p w14:paraId="5C312FB9" w14:textId="77777777" w:rsidR="000449E9" w:rsidRDefault="000449E9" w:rsidP="007B09A3">
      <w:pPr>
        <w:spacing w:after="0" w:line="240" w:lineRule="auto"/>
        <w:jc w:val="both"/>
        <w:rPr>
          <w:rFonts w:ascii="Arial" w:hAnsi="Arial" w:cs="Arial"/>
          <w:bCs/>
          <w:sz w:val="24"/>
          <w:szCs w:val="24"/>
        </w:rPr>
      </w:pPr>
    </w:p>
    <w:p w14:paraId="6C6821C2" w14:textId="77777777" w:rsidR="007B09A3" w:rsidRDefault="00650912" w:rsidP="007B09A3">
      <w:pPr>
        <w:spacing w:after="360" w:line="240" w:lineRule="auto"/>
        <w:jc w:val="both"/>
        <w:rPr>
          <w:rFonts w:ascii="Arial" w:hAnsi="Arial" w:cs="Arial"/>
          <w:bCs/>
          <w:sz w:val="24"/>
          <w:szCs w:val="24"/>
        </w:rPr>
      </w:pPr>
      <w:r>
        <w:rPr>
          <w:rFonts w:ascii="Arial" w:hAnsi="Arial" w:cs="Arial"/>
          <w:bCs/>
          <w:sz w:val="24"/>
          <w:szCs w:val="24"/>
        </w:rPr>
        <w:t>Developing upon</w:t>
      </w:r>
      <w:r w:rsidR="00F06A46">
        <w:rPr>
          <w:rFonts w:ascii="Arial" w:hAnsi="Arial" w:cs="Arial"/>
          <w:bCs/>
          <w:sz w:val="24"/>
          <w:szCs w:val="24"/>
        </w:rPr>
        <w:t xml:space="preserve"> the separate presentation on policing and public trust, </w:t>
      </w:r>
      <w:r>
        <w:rPr>
          <w:rFonts w:ascii="Arial" w:hAnsi="Arial" w:cs="Arial"/>
          <w:bCs/>
          <w:sz w:val="24"/>
          <w:szCs w:val="24"/>
        </w:rPr>
        <w:t xml:space="preserve">it is apparent that </w:t>
      </w:r>
      <w:r w:rsidR="00F06A46">
        <w:rPr>
          <w:rFonts w:ascii="Arial" w:hAnsi="Arial" w:cs="Arial"/>
          <w:bCs/>
          <w:sz w:val="24"/>
          <w:szCs w:val="24"/>
        </w:rPr>
        <w:t>e</w:t>
      </w:r>
      <w:r w:rsidR="000449E9">
        <w:rPr>
          <w:rFonts w:ascii="Arial" w:hAnsi="Arial" w:cs="Arial"/>
          <w:bCs/>
          <w:sz w:val="24"/>
          <w:szCs w:val="24"/>
        </w:rPr>
        <w:t>very day, police officers in frontline and specialist roles make decisions that impact on individual</w:t>
      </w:r>
      <w:r>
        <w:rPr>
          <w:rFonts w:ascii="Arial" w:hAnsi="Arial" w:cs="Arial"/>
          <w:bCs/>
          <w:sz w:val="24"/>
          <w:szCs w:val="24"/>
        </w:rPr>
        <w:t xml:space="preserve"> members of the public</w:t>
      </w:r>
      <w:r w:rsidR="000449E9">
        <w:rPr>
          <w:rFonts w:ascii="Arial" w:hAnsi="Arial" w:cs="Arial"/>
          <w:bCs/>
          <w:sz w:val="24"/>
          <w:szCs w:val="24"/>
        </w:rPr>
        <w:t xml:space="preserve">. </w:t>
      </w:r>
    </w:p>
    <w:p w14:paraId="1784762B" w14:textId="1C039EAE" w:rsidR="000449E9" w:rsidRDefault="000449E9" w:rsidP="007B09A3">
      <w:pPr>
        <w:spacing w:after="360" w:line="240" w:lineRule="auto"/>
        <w:jc w:val="both"/>
        <w:rPr>
          <w:rFonts w:ascii="Arial" w:hAnsi="Arial" w:cs="Arial"/>
          <w:bCs/>
          <w:sz w:val="24"/>
          <w:szCs w:val="24"/>
        </w:rPr>
      </w:pPr>
      <w:r>
        <w:rPr>
          <w:rFonts w:ascii="Arial" w:hAnsi="Arial" w:cs="Arial"/>
          <w:bCs/>
          <w:sz w:val="24"/>
          <w:szCs w:val="24"/>
        </w:rPr>
        <w:t xml:space="preserve">Often, these decisions, </w:t>
      </w:r>
      <w:r w:rsidR="00FB2E0C">
        <w:rPr>
          <w:rFonts w:ascii="Arial" w:hAnsi="Arial" w:cs="Arial"/>
          <w:bCs/>
          <w:sz w:val="24"/>
          <w:szCs w:val="24"/>
        </w:rPr>
        <w:t xml:space="preserve">usually </w:t>
      </w:r>
      <w:r>
        <w:rPr>
          <w:rFonts w:ascii="Arial" w:hAnsi="Arial" w:cs="Arial"/>
          <w:bCs/>
          <w:sz w:val="24"/>
          <w:szCs w:val="24"/>
        </w:rPr>
        <w:t xml:space="preserve">based on risk and informed by experience and policy can </w:t>
      </w:r>
      <w:proofErr w:type="gramStart"/>
      <w:r w:rsidR="008A2E3F">
        <w:rPr>
          <w:rFonts w:ascii="Arial" w:hAnsi="Arial" w:cs="Arial"/>
          <w:bCs/>
          <w:sz w:val="24"/>
          <w:szCs w:val="24"/>
        </w:rPr>
        <w:t>have an e</w:t>
      </w:r>
      <w:r>
        <w:rPr>
          <w:rFonts w:ascii="Arial" w:hAnsi="Arial" w:cs="Arial"/>
          <w:bCs/>
          <w:sz w:val="24"/>
          <w:szCs w:val="24"/>
        </w:rPr>
        <w:t xml:space="preserve">ffect </w:t>
      </w:r>
      <w:r w:rsidR="008A2E3F">
        <w:rPr>
          <w:rFonts w:ascii="Arial" w:hAnsi="Arial" w:cs="Arial"/>
          <w:bCs/>
          <w:sz w:val="24"/>
          <w:szCs w:val="24"/>
        </w:rPr>
        <w:t>on</w:t>
      </w:r>
      <w:proofErr w:type="gramEnd"/>
      <w:r w:rsidR="008A2E3F">
        <w:rPr>
          <w:rFonts w:ascii="Arial" w:hAnsi="Arial" w:cs="Arial"/>
          <w:bCs/>
          <w:sz w:val="24"/>
          <w:szCs w:val="24"/>
        </w:rPr>
        <w:t xml:space="preserve"> </w:t>
      </w:r>
      <w:r>
        <w:rPr>
          <w:rFonts w:ascii="Arial" w:hAnsi="Arial" w:cs="Arial"/>
          <w:bCs/>
          <w:sz w:val="24"/>
          <w:szCs w:val="24"/>
        </w:rPr>
        <w:t>wider communities and in some cases</w:t>
      </w:r>
      <w:r w:rsidR="00C314D2">
        <w:rPr>
          <w:rFonts w:ascii="Arial" w:hAnsi="Arial" w:cs="Arial"/>
          <w:bCs/>
          <w:sz w:val="24"/>
          <w:szCs w:val="24"/>
        </w:rPr>
        <w:t xml:space="preserve">, </w:t>
      </w:r>
      <w:proofErr w:type="spellStart"/>
      <w:r w:rsidR="00C314D2">
        <w:rPr>
          <w:rFonts w:ascii="Arial" w:hAnsi="Arial" w:cs="Arial"/>
          <w:bCs/>
          <w:sz w:val="24"/>
          <w:szCs w:val="24"/>
        </w:rPr>
        <w:t>the</w:t>
      </w:r>
      <w:proofErr w:type="spellEnd"/>
      <w:r w:rsidR="00C314D2">
        <w:rPr>
          <w:rFonts w:ascii="Arial" w:hAnsi="Arial" w:cs="Arial"/>
          <w:bCs/>
          <w:sz w:val="24"/>
          <w:szCs w:val="24"/>
        </w:rPr>
        <w:t xml:space="preserve"> way they are communicated and perceived can</w:t>
      </w:r>
      <w:r>
        <w:rPr>
          <w:rFonts w:ascii="Arial" w:hAnsi="Arial" w:cs="Arial"/>
          <w:bCs/>
          <w:sz w:val="24"/>
          <w:szCs w:val="24"/>
        </w:rPr>
        <w:t xml:space="preserve"> have a national</w:t>
      </w:r>
      <w:r w:rsidR="00650912">
        <w:rPr>
          <w:rFonts w:ascii="Arial" w:hAnsi="Arial" w:cs="Arial"/>
          <w:bCs/>
          <w:sz w:val="24"/>
          <w:szCs w:val="24"/>
        </w:rPr>
        <w:t>, or even wider,</w:t>
      </w:r>
      <w:r>
        <w:rPr>
          <w:rFonts w:ascii="Arial" w:hAnsi="Arial" w:cs="Arial"/>
          <w:bCs/>
          <w:sz w:val="24"/>
          <w:szCs w:val="24"/>
        </w:rPr>
        <w:t xml:space="preserve"> impact on public trust and confidence.</w:t>
      </w:r>
    </w:p>
    <w:p w14:paraId="7A153CE8" w14:textId="153E0D52" w:rsidR="000449E9" w:rsidRDefault="000449E9" w:rsidP="007B09A3">
      <w:pPr>
        <w:spacing w:after="360" w:line="240" w:lineRule="auto"/>
        <w:jc w:val="both"/>
        <w:rPr>
          <w:rFonts w:ascii="Arial" w:hAnsi="Arial" w:cs="Arial"/>
          <w:bCs/>
          <w:sz w:val="24"/>
          <w:szCs w:val="24"/>
        </w:rPr>
      </w:pPr>
      <w:r>
        <w:rPr>
          <w:rFonts w:ascii="Arial" w:hAnsi="Arial" w:cs="Arial"/>
          <w:bCs/>
          <w:sz w:val="24"/>
          <w:szCs w:val="24"/>
        </w:rPr>
        <w:t xml:space="preserve">In </w:t>
      </w:r>
      <w:r w:rsidR="008A2E3F">
        <w:rPr>
          <w:rFonts w:ascii="Arial" w:hAnsi="Arial" w:cs="Arial"/>
          <w:bCs/>
          <w:sz w:val="24"/>
          <w:szCs w:val="24"/>
        </w:rPr>
        <w:t xml:space="preserve">approaching </w:t>
      </w:r>
      <w:r>
        <w:rPr>
          <w:rFonts w:ascii="Arial" w:hAnsi="Arial" w:cs="Arial"/>
          <w:bCs/>
          <w:sz w:val="24"/>
          <w:szCs w:val="24"/>
        </w:rPr>
        <w:t>th</w:t>
      </w:r>
      <w:r w:rsidR="008A2E3F">
        <w:rPr>
          <w:rFonts w:ascii="Arial" w:hAnsi="Arial" w:cs="Arial"/>
          <w:bCs/>
          <w:sz w:val="24"/>
          <w:szCs w:val="24"/>
        </w:rPr>
        <w:t>e</w:t>
      </w:r>
      <w:r>
        <w:rPr>
          <w:rFonts w:ascii="Arial" w:hAnsi="Arial" w:cs="Arial"/>
          <w:bCs/>
          <w:sz w:val="24"/>
          <w:szCs w:val="24"/>
        </w:rPr>
        <w:t xml:space="preserve"> issue of how public trust is impacted by police decisions and how th</w:t>
      </w:r>
      <w:r w:rsidR="00650912">
        <w:rPr>
          <w:rFonts w:ascii="Arial" w:hAnsi="Arial" w:cs="Arial"/>
          <w:bCs/>
          <w:sz w:val="24"/>
          <w:szCs w:val="24"/>
        </w:rPr>
        <w:t>e</w:t>
      </w:r>
      <w:r>
        <w:rPr>
          <w:rFonts w:ascii="Arial" w:hAnsi="Arial" w:cs="Arial"/>
          <w:bCs/>
          <w:sz w:val="24"/>
          <w:szCs w:val="24"/>
        </w:rPr>
        <w:t>s</w:t>
      </w:r>
      <w:r w:rsidR="00650912">
        <w:rPr>
          <w:rFonts w:ascii="Arial" w:hAnsi="Arial" w:cs="Arial"/>
          <w:bCs/>
          <w:sz w:val="24"/>
          <w:szCs w:val="24"/>
        </w:rPr>
        <w:t>e effects are</w:t>
      </w:r>
      <w:r>
        <w:rPr>
          <w:rFonts w:ascii="Arial" w:hAnsi="Arial" w:cs="Arial"/>
          <w:bCs/>
          <w:sz w:val="24"/>
          <w:szCs w:val="24"/>
        </w:rPr>
        <w:t xml:space="preserve"> communicated, recent </w:t>
      </w:r>
      <w:r w:rsidR="00FB2E0C">
        <w:rPr>
          <w:rFonts w:ascii="Arial" w:hAnsi="Arial" w:cs="Arial"/>
          <w:bCs/>
          <w:sz w:val="24"/>
          <w:szCs w:val="24"/>
        </w:rPr>
        <w:t>events in policing</w:t>
      </w:r>
      <w:r>
        <w:rPr>
          <w:rFonts w:ascii="Arial" w:hAnsi="Arial" w:cs="Arial"/>
          <w:bCs/>
          <w:sz w:val="24"/>
          <w:szCs w:val="24"/>
        </w:rPr>
        <w:t xml:space="preserve"> are considered to illustrate the factors which </w:t>
      </w:r>
      <w:r w:rsidR="008A2E3F">
        <w:rPr>
          <w:rFonts w:ascii="Arial" w:hAnsi="Arial" w:cs="Arial"/>
          <w:bCs/>
          <w:sz w:val="24"/>
          <w:szCs w:val="24"/>
        </w:rPr>
        <w:t>operate upon the police and the p</w:t>
      </w:r>
      <w:r>
        <w:rPr>
          <w:rFonts w:ascii="Arial" w:hAnsi="Arial" w:cs="Arial"/>
          <w:bCs/>
          <w:sz w:val="24"/>
          <w:szCs w:val="24"/>
        </w:rPr>
        <w:t xml:space="preserve">ublic </w:t>
      </w:r>
      <w:r w:rsidR="008A2E3F">
        <w:rPr>
          <w:rFonts w:ascii="Arial" w:hAnsi="Arial" w:cs="Arial"/>
          <w:bCs/>
          <w:sz w:val="24"/>
          <w:szCs w:val="24"/>
        </w:rPr>
        <w:t xml:space="preserve">along with a discussion of theoretical concepts which underpin how </w:t>
      </w:r>
      <w:r w:rsidR="00650912">
        <w:rPr>
          <w:rFonts w:ascii="Arial" w:hAnsi="Arial" w:cs="Arial"/>
          <w:bCs/>
          <w:sz w:val="24"/>
          <w:szCs w:val="24"/>
        </w:rPr>
        <w:t xml:space="preserve">decisions are made and </w:t>
      </w:r>
      <w:r w:rsidR="008A2E3F">
        <w:rPr>
          <w:rFonts w:ascii="Arial" w:hAnsi="Arial" w:cs="Arial"/>
          <w:bCs/>
          <w:sz w:val="24"/>
          <w:szCs w:val="24"/>
        </w:rPr>
        <w:t>events are perceived.</w:t>
      </w:r>
    </w:p>
    <w:p w14:paraId="60E024A0" w14:textId="1694D399" w:rsidR="00650912" w:rsidRDefault="008A2E3F" w:rsidP="007B09A3">
      <w:pPr>
        <w:spacing w:after="360" w:line="240" w:lineRule="auto"/>
        <w:jc w:val="both"/>
        <w:rPr>
          <w:rFonts w:ascii="Arial" w:hAnsi="Arial" w:cs="Arial"/>
          <w:bCs/>
          <w:sz w:val="24"/>
          <w:szCs w:val="24"/>
        </w:rPr>
      </w:pPr>
      <w:r>
        <w:rPr>
          <w:rFonts w:ascii="Arial" w:hAnsi="Arial" w:cs="Arial"/>
          <w:bCs/>
          <w:sz w:val="24"/>
          <w:szCs w:val="24"/>
        </w:rPr>
        <w:t>While the method used by police officers to make their decisions may vary dependent upon the circumstances, often there is a consideration of perceived risk</w:t>
      </w:r>
      <w:r w:rsidR="00650912">
        <w:rPr>
          <w:rFonts w:ascii="Arial" w:hAnsi="Arial" w:cs="Arial"/>
          <w:bCs/>
          <w:sz w:val="24"/>
          <w:szCs w:val="24"/>
        </w:rPr>
        <w:t>, whether to the officer themselves, to another person, or of a different category of harm</w:t>
      </w:r>
      <w:r w:rsidR="00FB2E0C">
        <w:rPr>
          <w:rFonts w:ascii="Arial" w:hAnsi="Arial" w:cs="Arial"/>
          <w:bCs/>
          <w:sz w:val="24"/>
          <w:szCs w:val="24"/>
        </w:rPr>
        <w:t xml:space="preserve"> arising.</w:t>
      </w:r>
    </w:p>
    <w:p w14:paraId="14F2FFBA" w14:textId="6C95F1C9" w:rsidR="008A2E3F" w:rsidRDefault="008A2E3F" w:rsidP="007B09A3">
      <w:pPr>
        <w:spacing w:after="360" w:line="240" w:lineRule="auto"/>
        <w:jc w:val="both"/>
        <w:rPr>
          <w:rFonts w:ascii="Arial" w:hAnsi="Arial" w:cs="Arial"/>
          <w:bCs/>
          <w:sz w:val="24"/>
          <w:szCs w:val="24"/>
        </w:rPr>
      </w:pPr>
      <w:r>
        <w:rPr>
          <w:rFonts w:ascii="Arial" w:hAnsi="Arial" w:cs="Arial"/>
          <w:bCs/>
          <w:sz w:val="24"/>
          <w:szCs w:val="24"/>
        </w:rPr>
        <w:t xml:space="preserve">This notion of risk perception is particularly relevant to </w:t>
      </w:r>
      <w:r w:rsidR="00FB2E0C">
        <w:rPr>
          <w:rFonts w:ascii="Arial" w:hAnsi="Arial" w:cs="Arial"/>
          <w:bCs/>
          <w:sz w:val="24"/>
          <w:szCs w:val="24"/>
        </w:rPr>
        <w:t xml:space="preserve">decisions on </w:t>
      </w:r>
      <w:r>
        <w:rPr>
          <w:rFonts w:ascii="Arial" w:hAnsi="Arial" w:cs="Arial"/>
          <w:bCs/>
          <w:sz w:val="24"/>
          <w:szCs w:val="24"/>
        </w:rPr>
        <w:t>the use of force and operational responses in the acute phase. Th</w:t>
      </w:r>
      <w:r w:rsidR="00650912">
        <w:rPr>
          <w:rFonts w:ascii="Arial" w:hAnsi="Arial" w:cs="Arial"/>
          <w:bCs/>
          <w:sz w:val="24"/>
          <w:szCs w:val="24"/>
        </w:rPr>
        <w:t>e</w:t>
      </w:r>
      <w:r>
        <w:rPr>
          <w:rFonts w:ascii="Arial" w:hAnsi="Arial" w:cs="Arial"/>
          <w:bCs/>
          <w:sz w:val="24"/>
          <w:szCs w:val="24"/>
        </w:rPr>
        <w:t xml:space="preserve"> perception of risk </w:t>
      </w:r>
      <w:r w:rsidR="00650912">
        <w:rPr>
          <w:rFonts w:ascii="Arial" w:hAnsi="Arial" w:cs="Arial"/>
          <w:bCs/>
          <w:sz w:val="24"/>
          <w:szCs w:val="24"/>
        </w:rPr>
        <w:t xml:space="preserve">in this setting </w:t>
      </w:r>
      <w:r>
        <w:rPr>
          <w:rFonts w:ascii="Arial" w:hAnsi="Arial" w:cs="Arial"/>
          <w:bCs/>
          <w:sz w:val="24"/>
          <w:szCs w:val="24"/>
        </w:rPr>
        <w:t xml:space="preserve">is informed by what officers directly encounter </w:t>
      </w:r>
      <w:proofErr w:type="gramStart"/>
      <w:r>
        <w:rPr>
          <w:rFonts w:ascii="Arial" w:hAnsi="Arial" w:cs="Arial"/>
          <w:bCs/>
          <w:sz w:val="24"/>
          <w:szCs w:val="24"/>
        </w:rPr>
        <w:t>and also</w:t>
      </w:r>
      <w:proofErr w:type="gramEnd"/>
      <w:r>
        <w:rPr>
          <w:rFonts w:ascii="Arial" w:hAnsi="Arial" w:cs="Arial"/>
          <w:bCs/>
          <w:sz w:val="24"/>
          <w:szCs w:val="24"/>
        </w:rPr>
        <w:t xml:space="preserve"> their prevailing attitude to risk, often based on experience.</w:t>
      </w:r>
    </w:p>
    <w:p w14:paraId="7702811A" w14:textId="3621443E" w:rsidR="008A2E3F" w:rsidRDefault="008A2E3F" w:rsidP="007B09A3">
      <w:pPr>
        <w:spacing w:after="360" w:line="240" w:lineRule="auto"/>
        <w:jc w:val="both"/>
        <w:rPr>
          <w:rFonts w:ascii="Arial" w:hAnsi="Arial" w:cs="Arial"/>
          <w:bCs/>
          <w:sz w:val="24"/>
          <w:szCs w:val="24"/>
        </w:rPr>
      </w:pPr>
      <w:r>
        <w:rPr>
          <w:rFonts w:ascii="Arial" w:hAnsi="Arial" w:cs="Arial"/>
          <w:bCs/>
          <w:sz w:val="24"/>
          <w:szCs w:val="24"/>
        </w:rPr>
        <w:t>Th</w:t>
      </w:r>
      <w:r w:rsidR="00FB2E0C">
        <w:rPr>
          <w:rFonts w:ascii="Arial" w:hAnsi="Arial" w:cs="Arial"/>
          <w:bCs/>
          <w:sz w:val="24"/>
          <w:szCs w:val="24"/>
        </w:rPr>
        <w:t>e decisions made at an early stage have</w:t>
      </w:r>
      <w:r>
        <w:rPr>
          <w:rFonts w:ascii="Arial" w:hAnsi="Arial" w:cs="Arial"/>
          <w:bCs/>
          <w:sz w:val="24"/>
          <w:szCs w:val="24"/>
        </w:rPr>
        <w:t xml:space="preserve"> relevance from the first stage of a police encounter and persist through the submission of files of evidence in criminal matters and the conclusion of legal proceedings. Where this risk is properly assessed and appropriately managed, </w:t>
      </w:r>
      <w:r w:rsidR="00B42924">
        <w:rPr>
          <w:rFonts w:ascii="Arial" w:hAnsi="Arial" w:cs="Arial"/>
          <w:bCs/>
          <w:sz w:val="24"/>
          <w:szCs w:val="24"/>
        </w:rPr>
        <w:t>there is often little notice paid or attention attracted.</w:t>
      </w:r>
    </w:p>
    <w:p w14:paraId="1C90DCAE" w14:textId="6AC0598C" w:rsidR="00B42924" w:rsidRDefault="00B42924" w:rsidP="007B09A3">
      <w:pPr>
        <w:spacing w:after="360" w:line="240" w:lineRule="auto"/>
        <w:jc w:val="both"/>
        <w:rPr>
          <w:rFonts w:ascii="Arial" w:eastAsia="Times New Roman" w:hAnsi="Arial" w:cs="Arial"/>
          <w:color w:val="000000"/>
          <w:spacing w:val="3"/>
          <w:sz w:val="27"/>
          <w:szCs w:val="27"/>
          <w:lang w:eastAsia="en-GB"/>
        </w:rPr>
      </w:pPr>
      <w:r>
        <w:rPr>
          <w:rFonts w:ascii="Arial" w:hAnsi="Arial" w:cs="Arial"/>
          <w:bCs/>
          <w:sz w:val="24"/>
          <w:szCs w:val="24"/>
        </w:rPr>
        <w:t>Where there are adverse outcomes or results that are perceived as such, however, it is commonplace for scrutiny and criticism to follow, impacting upon public trust and confidence in the police.</w:t>
      </w:r>
    </w:p>
    <w:p w14:paraId="2BB87B75" w14:textId="1F6BE08B" w:rsidR="00927A15" w:rsidRDefault="00927A15" w:rsidP="007B09A3">
      <w:pPr>
        <w:spacing w:after="0" w:line="240" w:lineRule="auto"/>
        <w:jc w:val="both"/>
        <w:rPr>
          <w:rFonts w:ascii="Arial" w:hAnsi="Arial" w:cs="Arial"/>
          <w:bCs/>
          <w:sz w:val="24"/>
          <w:szCs w:val="24"/>
        </w:rPr>
      </w:pPr>
      <w:r w:rsidRPr="00927A15">
        <w:rPr>
          <w:rFonts w:ascii="Arial" w:hAnsi="Arial" w:cs="Arial"/>
          <w:b/>
          <w:bCs/>
          <w:sz w:val="24"/>
          <w:szCs w:val="24"/>
        </w:rPr>
        <w:t>Overview of the specific polici</w:t>
      </w:r>
      <w:r w:rsidRPr="00A81F6C">
        <w:rPr>
          <w:rFonts w:ascii="Arial" w:hAnsi="Arial" w:cs="Arial"/>
          <w:b/>
          <w:bCs/>
          <w:sz w:val="24"/>
          <w:szCs w:val="24"/>
        </w:rPr>
        <w:t>ng issue</w:t>
      </w:r>
    </w:p>
    <w:p w14:paraId="54588C68" w14:textId="640F5369" w:rsidR="0078547C" w:rsidRDefault="0078547C" w:rsidP="007B09A3">
      <w:pPr>
        <w:spacing w:after="0" w:line="240" w:lineRule="auto"/>
        <w:jc w:val="both"/>
        <w:rPr>
          <w:rFonts w:ascii="Arial" w:hAnsi="Arial" w:cs="Arial"/>
          <w:bCs/>
          <w:sz w:val="24"/>
          <w:szCs w:val="24"/>
        </w:rPr>
      </w:pPr>
    </w:p>
    <w:p w14:paraId="3AFFD6FC" w14:textId="76432898" w:rsidR="0078547C" w:rsidRDefault="0078547C" w:rsidP="007B09A3">
      <w:pPr>
        <w:spacing w:after="0" w:line="240" w:lineRule="auto"/>
        <w:jc w:val="both"/>
        <w:rPr>
          <w:rFonts w:ascii="Arial" w:hAnsi="Arial" w:cs="Arial"/>
          <w:bCs/>
          <w:sz w:val="24"/>
          <w:szCs w:val="24"/>
        </w:rPr>
      </w:pPr>
      <w:r>
        <w:rPr>
          <w:rFonts w:ascii="Arial" w:hAnsi="Arial" w:cs="Arial"/>
          <w:bCs/>
          <w:sz w:val="24"/>
          <w:szCs w:val="24"/>
        </w:rPr>
        <w:t xml:space="preserve">Following the death of George Floyd in Minneapolis in 2020 and the subsequent conviction for murder of </w:t>
      </w:r>
      <w:r w:rsidR="0036413B">
        <w:rPr>
          <w:rFonts w:ascii="Arial" w:hAnsi="Arial" w:cs="Arial"/>
          <w:bCs/>
          <w:sz w:val="24"/>
          <w:szCs w:val="24"/>
        </w:rPr>
        <w:t xml:space="preserve">Derek Chauvin, </w:t>
      </w:r>
      <w:r>
        <w:rPr>
          <w:rFonts w:ascii="Arial" w:hAnsi="Arial" w:cs="Arial"/>
          <w:bCs/>
          <w:sz w:val="24"/>
          <w:szCs w:val="24"/>
        </w:rPr>
        <w:t>the officer who arrested him, public and media scrutiny of police decision-making has become more frequent and intense. The impact of this incident on UK policing has been significant, despite taking place some 4000 miles away</w:t>
      </w:r>
      <w:r w:rsidR="001A363E">
        <w:rPr>
          <w:rFonts w:ascii="Arial" w:hAnsi="Arial" w:cs="Arial"/>
          <w:bCs/>
          <w:sz w:val="24"/>
          <w:szCs w:val="24"/>
        </w:rPr>
        <w:t xml:space="preserve">, and demonstrates how policing is sometimes viewed as a monolith, without a consideration of national, </w:t>
      </w:r>
      <w:proofErr w:type="gramStart"/>
      <w:r w:rsidR="001A363E">
        <w:rPr>
          <w:rFonts w:ascii="Arial" w:hAnsi="Arial" w:cs="Arial"/>
          <w:bCs/>
          <w:sz w:val="24"/>
          <w:szCs w:val="24"/>
        </w:rPr>
        <w:t>regional</w:t>
      </w:r>
      <w:proofErr w:type="gramEnd"/>
      <w:r w:rsidR="001A363E">
        <w:rPr>
          <w:rFonts w:ascii="Arial" w:hAnsi="Arial" w:cs="Arial"/>
          <w:bCs/>
          <w:sz w:val="24"/>
          <w:szCs w:val="24"/>
        </w:rPr>
        <w:t xml:space="preserve"> and local differences</w:t>
      </w:r>
      <w:r w:rsidR="00AF45A8">
        <w:rPr>
          <w:rFonts w:ascii="Arial" w:hAnsi="Arial" w:cs="Arial"/>
          <w:bCs/>
          <w:sz w:val="24"/>
          <w:szCs w:val="24"/>
        </w:rPr>
        <w:t xml:space="preserve"> (Albrecht and </w:t>
      </w:r>
      <w:proofErr w:type="spellStart"/>
      <w:r w:rsidR="00AF45A8">
        <w:rPr>
          <w:rFonts w:ascii="Arial" w:hAnsi="Arial" w:cs="Arial"/>
          <w:bCs/>
          <w:sz w:val="24"/>
          <w:szCs w:val="24"/>
        </w:rPr>
        <w:t>Nogala</w:t>
      </w:r>
      <w:proofErr w:type="spellEnd"/>
      <w:r w:rsidR="00AF45A8">
        <w:rPr>
          <w:rFonts w:ascii="Arial" w:hAnsi="Arial" w:cs="Arial"/>
          <w:bCs/>
          <w:sz w:val="24"/>
          <w:szCs w:val="24"/>
        </w:rPr>
        <w:t>, 2001).</w:t>
      </w:r>
    </w:p>
    <w:p w14:paraId="32B03909" w14:textId="2D88D0F5" w:rsidR="008F15D0" w:rsidRDefault="008F15D0" w:rsidP="007B09A3">
      <w:pPr>
        <w:spacing w:after="0" w:line="240" w:lineRule="auto"/>
        <w:jc w:val="both"/>
        <w:rPr>
          <w:rFonts w:ascii="Arial" w:hAnsi="Arial" w:cs="Arial"/>
          <w:bCs/>
          <w:sz w:val="24"/>
          <w:szCs w:val="24"/>
        </w:rPr>
      </w:pPr>
    </w:p>
    <w:p w14:paraId="74C513CD" w14:textId="0C4D4E68" w:rsidR="008F15D0" w:rsidRDefault="008F15D0" w:rsidP="007B09A3">
      <w:pPr>
        <w:spacing w:after="0" w:line="240" w:lineRule="auto"/>
        <w:jc w:val="both"/>
        <w:rPr>
          <w:rFonts w:ascii="Arial" w:hAnsi="Arial" w:cs="Arial"/>
          <w:bCs/>
          <w:sz w:val="24"/>
          <w:szCs w:val="24"/>
        </w:rPr>
      </w:pPr>
      <w:r>
        <w:rPr>
          <w:rFonts w:ascii="Arial" w:hAnsi="Arial" w:cs="Arial"/>
          <w:bCs/>
          <w:sz w:val="24"/>
          <w:szCs w:val="24"/>
        </w:rPr>
        <w:t xml:space="preserve">Public trust and confidence in the police </w:t>
      </w:r>
      <w:proofErr w:type="gramStart"/>
      <w:r>
        <w:rPr>
          <w:rFonts w:ascii="Arial" w:hAnsi="Arial" w:cs="Arial"/>
          <w:bCs/>
          <w:sz w:val="24"/>
          <w:szCs w:val="24"/>
        </w:rPr>
        <w:t>is</w:t>
      </w:r>
      <w:proofErr w:type="gramEnd"/>
      <w:r>
        <w:rPr>
          <w:rFonts w:ascii="Arial" w:hAnsi="Arial" w:cs="Arial"/>
          <w:bCs/>
          <w:sz w:val="24"/>
          <w:szCs w:val="24"/>
        </w:rPr>
        <w:t xml:space="preserve"> important because of its relevance to legitimacy and the notion of policing by consent (Misztal,1996). Also significant is </w:t>
      </w:r>
      <w:r>
        <w:rPr>
          <w:rFonts w:ascii="Arial" w:hAnsi="Arial" w:cs="Arial"/>
          <w:bCs/>
          <w:sz w:val="24"/>
          <w:szCs w:val="24"/>
        </w:rPr>
        <w:lastRenderedPageBreak/>
        <w:t>research that associates positive attitudes toward an institution with a greater likelihood to accept its decisions (Tyler,1998).</w:t>
      </w:r>
      <w:r w:rsidR="007B09A3">
        <w:rPr>
          <w:rFonts w:ascii="Arial" w:hAnsi="Arial" w:cs="Arial"/>
          <w:bCs/>
          <w:sz w:val="24"/>
          <w:szCs w:val="24"/>
        </w:rPr>
        <w:t xml:space="preserve"> As such, the success of policing by consent,  enabling police to operate using a minimum of physical force or coercive power, depends upon public support.</w:t>
      </w:r>
    </w:p>
    <w:p w14:paraId="424A2067" w14:textId="30C9FA0B" w:rsidR="008F15D0" w:rsidRDefault="008F15D0" w:rsidP="007B09A3">
      <w:pPr>
        <w:spacing w:after="0" w:line="240" w:lineRule="auto"/>
        <w:jc w:val="both"/>
        <w:rPr>
          <w:rFonts w:ascii="Arial" w:hAnsi="Arial" w:cs="Arial"/>
          <w:bCs/>
          <w:sz w:val="24"/>
          <w:szCs w:val="24"/>
        </w:rPr>
      </w:pPr>
    </w:p>
    <w:p w14:paraId="4F8A3DAE" w14:textId="7B74E90C" w:rsidR="008F15D0" w:rsidRDefault="008F15D0" w:rsidP="007B09A3">
      <w:pPr>
        <w:spacing w:after="0" w:line="240" w:lineRule="auto"/>
        <w:jc w:val="both"/>
        <w:rPr>
          <w:rFonts w:ascii="Arial" w:hAnsi="Arial" w:cs="Arial"/>
          <w:bCs/>
          <w:sz w:val="24"/>
          <w:szCs w:val="24"/>
        </w:rPr>
      </w:pPr>
      <w:r>
        <w:rPr>
          <w:rFonts w:ascii="Arial" w:hAnsi="Arial" w:cs="Arial"/>
          <w:bCs/>
          <w:sz w:val="24"/>
          <w:szCs w:val="24"/>
        </w:rPr>
        <w:t>Police officers, then, as individual representatives of the organisation, influence public trust and confidence through the interactions they have with the public</w:t>
      </w:r>
      <w:r w:rsidR="00AF45A8">
        <w:rPr>
          <w:rFonts w:ascii="Arial" w:hAnsi="Arial" w:cs="Arial"/>
          <w:bCs/>
          <w:sz w:val="24"/>
          <w:szCs w:val="24"/>
        </w:rPr>
        <w:t>,</w:t>
      </w:r>
      <w:r>
        <w:rPr>
          <w:rFonts w:ascii="Arial" w:hAnsi="Arial" w:cs="Arial"/>
          <w:bCs/>
          <w:sz w:val="24"/>
          <w:szCs w:val="24"/>
        </w:rPr>
        <w:t xml:space="preserve"> (Giddens, 1990)</w:t>
      </w:r>
      <w:r w:rsidR="00AF45A8">
        <w:rPr>
          <w:rFonts w:ascii="Arial" w:hAnsi="Arial" w:cs="Arial"/>
          <w:bCs/>
          <w:sz w:val="24"/>
          <w:szCs w:val="24"/>
        </w:rPr>
        <w:t xml:space="preserve"> and the reporting of these through traditional or social media extends the audience to a </w:t>
      </w:r>
      <w:r w:rsidR="00FB2E0C">
        <w:rPr>
          <w:rFonts w:ascii="Arial" w:hAnsi="Arial" w:cs="Arial"/>
          <w:bCs/>
          <w:sz w:val="24"/>
          <w:szCs w:val="24"/>
        </w:rPr>
        <w:t xml:space="preserve">much </w:t>
      </w:r>
      <w:r w:rsidR="00AF45A8">
        <w:rPr>
          <w:rFonts w:ascii="Arial" w:hAnsi="Arial" w:cs="Arial"/>
          <w:bCs/>
          <w:sz w:val="24"/>
          <w:szCs w:val="24"/>
        </w:rPr>
        <w:t>wider community.</w:t>
      </w:r>
      <w:r w:rsidR="007B09A3">
        <w:rPr>
          <w:rFonts w:ascii="Arial" w:hAnsi="Arial" w:cs="Arial"/>
          <w:bCs/>
          <w:sz w:val="24"/>
          <w:szCs w:val="24"/>
        </w:rPr>
        <w:t xml:space="preserve"> Usually, though, it is police failures or otherwise inadequate responses that attract the greatest publicity.</w:t>
      </w:r>
    </w:p>
    <w:p w14:paraId="37A12436" w14:textId="3BF6EB28" w:rsidR="00AF45A8" w:rsidRDefault="00AF45A8" w:rsidP="007B09A3">
      <w:pPr>
        <w:spacing w:after="0" w:line="240" w:lineRule="auto"/>
        <w:jc w:val="both"/>
        <w:rPr>
          <w:rFonts w:ascii="Arial" w:hAnsi="Arial" w:cs="Arial"/>
          <w:bCs/>
          <w:sz w:val="24"/>
          <w:szCs w:val="24"/>
        </w:rPr>
      </w:pPr>
    </w:p>
    <w:p w14:paraId="0AA83893" w14:textId="210228B9" w:rsidR="00AF45A8" w:rsidRDefault="00AF45A8" w:rsidP="007B09A3">
      <w:pPr>
        <w:spacing w:after="0" w:line="240" w:lineRule="auto"/>
        <w:jc w:val="both"/>
        <w:rPr>
          <w:rFonts w:ascii="Arial" w:hAnsi="Arial" w:cs="Arial"/>
          <w:bCs/>
          <w:sz w:val="24"/>
          <w:szCs w:val="24"/>
        </w:rPr>
      </w:pPr>
      <w:r>
        <w:rPr>
          <w:rFonts w:ascii="Arial" w:hAnsi="Arial" w:cs="Arial"/>
          <w:bCs/>
          <w:sz w:val="24"/>
          <w:szCs w:val="24"/>
        </w:rPr>
        <w:t xml:space="preserve">In one recent incident during July 2020, a decision </w:t>
      </w:r>
      <w:r w:rsidR="00910C13">
        <w:rPr>
          <w:rFonts w:ascii="Arial" w:hAnsi="Arial" w:cs="Arial"/>
          <w:bCs/>
          <w:sz w:val="24"/>
          <w:szCs w:val="24"/>
        </w:rPr>
        <w:t>in the Metropolitan P</w:t>
      </w:r>
      <w:r>
        <w:rPr>
          <w:rFonts w:ascii="Arial" w:hAnsi="Arial" w:cs="Arial"/>
          <w:bCs/>
          <w:sz w:val="24"/>
          <w:szCs w:val="24"/>
        </w:rPr>
        <w:t xml:space="preserve">olice area to stop and search a car in which Team GB athlete Bianca Williams and her family were travelling received significant public scrutiny through intense media </w:t>
      </w:r>
      <w:proofErr w:type="gramStart"/>
      <w:r>
        <w:rPr>
          <w:rFonts w:ascii="Arial" w:hAnsi="Arial" w:cs="Arial"/>
          <w:bCs/>
          <w:sz w:val="24"/>
          <w:szCs w:val="24"/>
        </w:rPr>
        <w:t>coverage, and</w:t>
      </w:r>
      <w:proofErr w:type="gramEnd"/>
      <w:r>
        <w:rPr>
          <w:rFonts w:ascii="Arial" w:hAnsi="Arial" w:cs="Arial"/>
          <w:bCs/>
          <w:sz w:val="24"/>
          <w:szCs w:val="24"/>
        </w:rPr>
        <w:t xml:space="preserve"> has led to five officers facing gross misconduct proceedings. The widespread </w:t>
      </w:r>
      <w:r w:rsidR="00910C13">
        <w:rPr>
          <w:rFonts w:ascii="Arial" w:hAnsi="Arial" w:cs="Arial"/>
          <w:bCs/>
          <w:sz w:val="24"/>
          <w:szCs w:val="24"/>
        </w:rPr>
        <w:t>theme</w:t>
      </w:r>
      <w:r>
        <w:rPr>
          <w:rFonts w:ascii="Arial" w:hAnsi="Arial" w:cs="Arial"/>
          <w:bCs/>
          <w:sz w:val="24"/>
          <w:szCs w:val="24"/>
        </w:rPr>
        <w:t xml:space="preserve"> of public discourse has been of police racism, drawing criticism from London’s mayor and an apology from the Commissioner herself.</w:t>
      </w:r>
    </w:p>
    <w:p w14:paraId="66C9C3AA" w14:textId="65643A1B" w:rsidR="00AF45A8" w:rsidRDefault="00AF45A8" w:rsidP="007B09A3">
      <w:pPr>
        <w:spacing w:after="0" w:line="240" w:lineRule="auto"/>
        <w:jc w:val="both"/>
        <w:rPr>
          <w:rFonts w:ascii="Arial" w:hAnsi="Arial" w:cs="Arial"/>
          <w:bCs/>
          <w:sz w:val="24"/>
          <w:szCs w:val="24"/>
        </w:rPr>
      </w:pPr>
    </w:p>
    <w:p w14:paraId="5116067C" w14:textId="19F6F70C" w:rsidR="00AF45A8" w:rsidRDefault="00910C13" w:rsidP="007B09A3">
      <w:pPr>
        <w:spacing w:after="0" w:line="240" w:lineRule="auto"/>
        <w:jc w:val="both"/>
        <w:rPr>
          <w:rFonts w:ascii="Arial" w:hAnsi="Arial" w:cs="Arial"/>
          <w:bCs/>
          <w:sz w:val="24"/>
          <w:szCs w:val="24"/>
        </w:rPr>
      </w:pPr>
      <w:r>
        <w:rPr>
          <w:rFonts w:ascii="Arial" w:hAnsi="Arial" w:cs="Arial"/>
          <w:bCs/>
          <w:sz w:val="24"/>
          <w:szCs w:val="24"/>
        </w:rPr>
        <w:t>Similarly, the decision to strip-search a black schoolgirl known as ‘Child Q’ in December 2020, again in the Met, has resulted in protests, accusations of racism and four further gross misconduct enquiries. In July 2022, concerns among organisers of the Pride march in London requested that uniformed police no longer participate in the event, following concerns about police homophobia apparent in the Met’s handling of the murders of four gay men by Stephen Port between 2014-15.</w:t>
      </w:r>
    </w:p>
    <w:p w14:paraId="32703F08" w14:textId="172EEE2D" w:rsidR="007B09A3" w:rsidRDefault="007B09A3" w:rsidP="007B09A3">
      <w:pPr>
        <w:spacing w:after="0" w:line="240" w:lineRule="auto"/>
        <w:jc w:val="both"/>
        <w:rPr>
          <w:rFonts w:ascii="Arial" w:hAnsi="Arial" w:cs="Arial"/>
          <w:bCs/>
          <w:sz w:val="24"/>
          <w:szCs w:val="24"/>
        </w:rPr>
      </w:pPr>
    </w:p>
    <w:p w14:paraId="7E73E6C5" w14:textId="4F1D6B44" w:rsidR="007B09A3" w:rsidRDefault="007B09A3" w:rsidP="007B09A3">
      <w:pPr>
        <w:spacing w:after="0" w:line="240" w:lineRule="auto"/>
        <w:jc w:val="both"/>
        <w:rPr>
          <w:rFonts w:ascii="Arial" w:hAnsi="Arial" w:cs="Arial"/>
          <w:bCs/>
          <w:sz w:val="24"/>
          <w:szCs w:val="24"/>
        </w:rPr>
      </w:pPr>
      <w:r>
        <w:rPr>
          <w:rFonts w:ascii="Arial" w:hAnsi="Arial" w:cs="Arial"/>
          <w:bCs/>
          <w:sz w:val="24"/>
          <w:szCs w:val="24"/>
        </w:rPr>
        <w:t xml:space="preserve">These incidents, along with the murder of Sarah Everard by a serving officer and concerns about police attitudes and behaviours on social media combined to create a </w:t>
      </w:r>
      <w:r w:rsidR="00447A41">
        <w:rPr>
          <w:rFonts w:ascii="Arial" w:hAnsi="Arial" w:cs="Arial"/>
          <w:bCs/>
          <w:sz w:val="24"/>
          <w:szCs w:val="24"/>
        </w:rPr>
        <w:t>ba</w:t>
      </w:r>
      <w:r w:rsidR="00FB2E0C">
        <w:rPr>
          <w:rFonts w:ascii="Arial" w:hAnsi="Arial" w:cs="Arial"/>
          <w:bCs/>
          <w:sz w:val="24"/>
          <w:szCs w:val="24"/>
        </w:rPr>
        <w:t>c</w:t>
      </w:r>
      <w:r w:rsidR="00447A41">
        <w:rPr>
          <w:rFonts w:ascii="Arial" w:hAnsi="Arial" w:cs="Arial"/>
          <w:bCs/>
          <w:sz w:val="24"/>
          <w:szCs w:val="24"/>
        </w:rPr>
        <w:t>kground of media and political criticism that eventually led to the Commissioner of the Metropolitan Police leaving her job.</w:t>
      </w:r>
    </w:p>
    <w:p w14:paraId="0E961220" w14:textId="2E421B16" w:rsidR="00155D4E" w:rsidRDefault="00155D4E" w:rsidP="007B09A3">
      <w:pPr>
        <w:spacing w:after="0" w:line="240" w:lineRule="auto"/>
        <w:jc w:val="both"/>
        <w:rPr>
          <w:rFonts w:ascii="Arial" w:hAnsi="Arial" w:cs="Arial"/>
          <w:bCs/>
          <w:sz w:val="24"/>
          <w:szCs w:val="24"/>
        </w:rPr>
      </w:pPr>
    </w:p>
    <w:p w14:paraId="4521B6FB" w14:textId="77777777" w:rsidR="00155D4E" w:rsidRDefault="00155D4E" w:rsidP="007B09A3">
      <w:pPr>
        <w:spacing w:after="0" w:line="240" w:lineRule="auto"/>
        <w:jc w:val="both"/>
        <w:rPr>
          <w:rFonts w:ascii="Arial" w:hAnsi="Arial" w:cs="Arial"/>
          <w:bCs/>
          <w:sz w:val="24"/>
          <w:szCs w:val="24"/>
        </w:rPr>
      </w:pPr>
      <w:r>
        <w:rPr>
          <w:rFonts w:ascii="Arial" w:hAnsi="Arial" w:cs="Arial"/>
          <w:bCs/>
          <w:sz w:val="24"/>
          <w:szCs w:val="24"/>
        </w:rPr>
        <w:t>On those occasions when officers suspect a crime or perceive risk and respond to it, whether by the exercise of a power such as stop and search or the use of force, there is an expectation that this will accord with the framework established by the National Decision Model.</w:t>
      </w:r>
    </w:p>
    <w:p w14:paraId="397595C6" w14:textId="77777777" w:rsidR="00155D4E" w:rsidRDefault="00155D4E" w:rsidP="007B09A3">
      <w:pPr>
        <w:spacing w:after="0" w:line="240" w:lineRule="auto"/>
        <w:jc w:val="both"/>
        <w:rPr>
          <w:rFonts w:ascii="Arial" w:hAnsi="Arial" w:cs="Arial"/>
          <w:bCs/>
          <w:sz w:val="24"/>
          <w:szCs w:val="24"/>
        </w:rPr>
      </w:pPr>
    </w:p>
    <w:p w14:paraId="6EFF978E" w14:textId="3A8BF84C" w:rsidR="00155D4E" w:rsidRDefault="00155D4E" w:rsidP="007B09A3">
      <w:pPr>
        <w:spacing w:after="0" w:line="240" w:lineRule="auto"/>
        <w:jc w:val="both"/>
        <w:rPr>
          <w:rFonts w:ascii="Arial" w:hAnsi="Arial" w:cs="Arial"/>
          <w:bCs/>
          <w:sz w:val="24"/>
          <w:szCs w:val="24"/>
        </w:rPr>
      </w:pPr>
      <w:r>
        <w:rPr>
          <w:rFonts w:ascii="Arial" w:hAnsi="Arial" w:cs="Arial"/>
          <w:bCs/>
          <w:sz w:val="24"/>
          <w:szCs w:val="24"/>
        </w:rPr>
        <w:t xml:space="preserve">This has at its heart a focus on the police’s Code of Ethics, </w:t>
      </w:r>
      <w:r w:rsidR="009E3160">
        <w:rPr>
          <w:rFonts w:ascii="Arial" w:hAnsi="Arial" w:cs="Arial"/>
          <w:bCs/>
          <w:sz w:val="24"/>
          <w:szCs w:val="24"/>
        </w:rPr>
        <w:t xml:space="preserve">itself underpinned by the legal concept of human rights, </w:t>
      </w:r>
      <w:r>
        <w:rPr>
          <w:rFonts w:ascii="Arial" w:hAnsi="Arial" w:cs="Arial"/>
          <w:bCs/>
          <w:sz w:val="24"/>
          <w:szCs w:val="24"/>
        </w:rPr>
        <w:t>but while there has been much academic discussion of how risk is approached in the fields of healthcare, aviation</w:t>
      </w:r>
      <w:r w:rsidR="009E3160">
        <w:rPr>
          <w:rFonts w:ascii="Arial" w:hAnsi="Arial" w:cs="Arial"/>
          <w:bCs/>
          <w:sz w:val="24"/>
          <w:szCs w:val="24"/>
        </w:rPr>
        <w:t>, commerce</w:t>
      </w:r>
      <w:r>
        <w:rPr>
          <w:rFonts w:ascii="Arial" w:hAnsi="Arial" w:cs="Arial"/>
          <w:bCs/>
          <w:sz w:val="24"/>
          <w:szCs w:val="24"/>
        </w:rPr>
        <w:t xml:space="preserve"> and industry, there has been limited research conducted on how </w:t>
      </w:r>
      <w:r w:rsidR="009E3160">
        <w:rPr>
          <w:rFonts w:ascii="Arial" w:hAnsi="Arial" w:cs="Arial"/>
          <w:bCs/>
          <w:sz w:val="24"/>
          <w:szCs w:val="24"/>
        </w:rPr>
        <w:t xml:space="preserve">these </w:t>
      </w:r>
      <w:r>
        <w:rPr>
          <w:rFonts w:ascii="Arial" w:hAnsi="Arial" w:cs="Arial"/>
          <w:bCs/>
          <w:sz w:val="24"/>
          <w:szCs w:val="24"/>
        </w:rPr>
        <w:t>decision-making theories apply in a policing context.</w:t>
      </w:r>
    </w:p>
    <w:p w14:paraId="5E661F7D" w14:textId="77777777" w:rsidR="00155D4E" w:rsidRDefault="00155D4E" w:rsidP="007B09A3">
      <w:pPr>
        <w:spacing w:after="0" w:line="240" w:lineRule="auto"/>
        <w:jc w:val="both"/>
        <w:rPr>
          <w:rFonts w:ascii="Arial" w:hAnsi="Arial" w:cs="Arial"/>
          <w:bCs/>
          <w:sz w:val="24"/>
          <w:szCs w:val="24"/>
        </w:rPr>
      </w:pPr>
    </w:p>
    <w:p w14:paraId="54495EFE" w14:textId="77777777" w:rsidR="00DE53AF" w:rsidRDefault="00155D4E" w:rsidP="007B09A3">
      <w:pPr>
        <w:spacing w:after="0" w:line="240" w:lineRule="auto"/>
        <w:jc w:val="both"/>
        <w:rPr>
          <w:rFonts w:ascii="Arial" w:hAnsi="Arial" w:cs="Arial"/>
          <w:bCs/>
          <w:sz w:val="24"/>
          <w:szCs w:val="24"/>
        </w:rPr>
      </w:pPr>
      <w:r>
        <w:rPr>
          <w:rFonts w:ascii="Arial" w:hAnsi="Arial" w:cs="Arial"/>
          <w:bCs/>
          <w:sz w:val="24"/>
          <w:szCs w:val="24"/>
        </w:rPr>
        <w:t xml:space="preserve">When discussing risk, there are </w:t>
      </w:r>
      <w:proofErr w:type="gramStart"/>
      <w:r>
        <w:rPr>
          <w:rFonts w:ascii="Arial" w:hAnsi="Arial" w:cs="Arial"/>
          <w:bCs/>
          <w:sz w:val="24"/>
          <w:szCs w:val="24"/>
        </w:rPr>
        <w:t>a number of</w:t>
      </w:r>
      <w:proofErr w:type="gramEnd"/>
      <w:r>
        <w:rPr>
          <w:rFonts w:ascii="Arial" w:hAnsi="Arial" w:cs="Arial"/>
          <w:bCs/>
          <w:sz w:val="24"/>
          <w:szCs w:val="24"/>
        </w:rPr>
        <w:t xml:space="preserve"> academic definitions,</w:t>
      </w:r>
      <w:r w:rsidR="009E3160">
        <w:rPr>
          <w:rFonts w:ascii="Arial" w:hAnsi="Arial" w:cs="Arial"/>
          <w:bCs/>
          <w:sz w:val="24"/>
          <w:szCs w:val="24"/>
        </w:rPr>
        <w:t xml:space="preserve"> perhaps the most concise being</w:t>
      </w:r>
      <w:r>
        <w:rPr>
          <w:rFonts w:ascii="Arial" w:hAnsi="Arial" w:cs="Arial"/>
          <w:bCs/>
          <w:sz w:val="24"/>
          <w:szCs w:val="24"/>
        </w:rPr>
        <w:t xml:space="preserve"> ‘how people see the probability of harm, and the magnitude of that harm’ (</w:t>
      </w:r>
      <w:proofErr w:type="spellStart"/>
      <w:r>
        <w:rPr>
          <w:rFonts w:ascii="Arial" w:hAnsi="Arial" w:cs="Arial"/>
          <w:bCs/>
          <w:sz w:val="24"/>
          <w:szCs w:val="24"/>
        </w:rPr>
        <w:t>Bodemer</w:t>
      </w:r>
      <w:proofErr w:type="spellEnd"/>
      <w:r>
        <w:rPr>
          <w:rFonts w:ascii="Arial" w:hAnsi="Arial" w:cs="Arial"/>
          <w:bCs/>
          <w:sz w:val="24"/>
          <w:szCs w:val="24"/>
        </w:rPr>
        <w:t xml:space="preserve"> and </w:t>
      </w:r>
      <w:proofErr w:type="spellStart"/>
      <w:r>
        <w:rPr>
          <w:rFonts w:ascii="Arial" w:hAnsi="Arial" w:cs="Arial"/>
          <w:bCs/>
          <w:sz w:val="24"/>
          <w:szCs w:val="24"/>
        </w:rPr>
        <w:t>Gaissmaier</w:t>
      </w:r>
      <w:proofErr w:type="spellEnd"/>
      <w:r>
        <w:rPr>
          <w:rFonts w:ascii="Arial" w:hAnsi="Arial" w:cs="Arial"/>
          <w:bCs/>
          <w:sz w:val="24"/>
          <w:szCs w:val="24"/>
        </w:rPr>
        <w:t xml:space="preserve">, 2015) and this can apply in an instinctive, reactive context or through a structured, formal approach. </w:t>
      </w:r>
    </w:p>
    <w:p w14:paraId="090A2F25" w14:textId="77777777" w:rsidR="00DE53AF" w:rsidRDefault="00DE53AF" w:rsidP="007B09A3">
      <w:pPr>
        <w:spacing w:after="0" w:line="240" w:lineRule="auto"/>
        <w:jc w:val="both"/>
        <w:rPr>
          <w:rFonts w:ascii="Arial" w:hAnsi="Arial" w:cs="Arial"/>
          <w:bCs/>
          <w:sz w:val="24"/>
          <w:szCs w:val="24"/>
        </w:rPr>
      </w:pPr>
    </w:p>
    <w:p w14:paraId="68A82F8F" w14:textId="1DCE2911" w:rsidR="009E3160" w:rsidRDefault="009E3160" w:rsidP="007B09A3">
      <w:pPr>
        <w:spacing w:after="0" w:line="240" w:lineRule="auto"/>
        <w:jc w:val="both"/>
        <w:rPr>
          <w:rFonts w:ascii="Arial" w:hAnsi="Arial" w:cs="Arial"/>
          <w:bCs/>
          <w:sz w:val="24"/>
          <w:szCs w:val="24"/>
        </w:rPr>
      </w:pPr>
      <w:r>
        <w:rPr>
          <w:rFonts w:ascii="Arial" w:hAnsi="Arial" w:cs="Arial"/>
          <w:bCs/>
          <w:sz w:val="24"/>
          <w:szCs w:val="24"/>
        </w:rPr>
        <w:t xml:space="preserve">While much public concern may arise from those fast-time operational decisions evident in the Bianca Williams and Child Q cases, </w:t>
      </w:r>
      <w:r w:rsidR="00DE53AF">
        <w:rPr>
          <w:rFonts w:ascii="Arial" w:hAnsi="Arial" w:cs="Arial"/>
          <w:bCs/>
          <w:sz w:val="24"/>
          <w:szCs w:val="24"/>
        </w:rPr>
        <w:t>even the most considered and policy-based decisions can still attract controversy, as seen in Operation Midland, the enquiry based on false accusations of historic child abuse made by Carl Beech.</w:t>
      </w:r>
    </w:p>
    <w:p w14:paraId="76C8D374" w14:textId="77777777" w:rsidR="009E3160" w:rsidRDefault="009E3160" w:rsidP="007B09A3">
      <w:pPr>
        <w:spacing w:after="0" w:line="240" w:lineRule="auto"/>
        <w:jc w:val="both"/>
        <w:rPr>
          <w:rFonts w:ascii="Arial" w:hAnsi="Arial" w:cs="Arial"/>
          <w:bCs/>
          <w:sz w:val="24"/>
          <w:szCs w:val="24"/>
        </w:rPr>
      </w:pPr>
    </w:p>
    <w:p w14:paraId="6DE5B366" w14:textId="60949A77" w:rsidR="009E3160" w:rsidRDefault="00155D4E" w:rsidP="007B09A3">
      <w:pPr>
        <w:spacing w:after="0" w:line="240" w:lineRule="auto"/>
        <w:jc w:val="both"/>
        <w:rPr>
          <w:rFonts w:ascii="Arial" w:hAnsi="Arial" w:cs="Arial"/>
          <w:bCs/>
          <w:sz w:val="24"/>
          <w:szCs w:val="24"/>
        </w:rPr>
      </w:pPr>
      <w:r>
        <w:rPr>
          <w:rFonts w:ascii="Arial" w:hAnsi="Arial" w:cs="Arial"/>
          <w:bCs/>
          <w:sz w:val="24"/>
          <w:szCs w:val="24"/>
        </w:rPr>
        <w:t xml:space="preserve">It has been determined, though that even when evidence is assessed on a slow-time and apparently dispassionate basis, that subjective factors </w:t>
      </w:r>
      <w:r w:rsidR="00FB2E0C">
        <w:rPr>
          <w:rFonts w:ascii="Arial" w:hAnsi="Arial" w:cs="Arial"/>
          <w:bCs/>
          <w:sz w:val="24"/>
          <w:szCs w:val="24"/>
        </w:rPr>
        <w:t xml:space="preserve">can </w:t>
      </w:r>
      <w:r>
        <w:rPr>
          <w:rFonts w:ascii="Arial" w:hAnsi="Arial" w:cs="Arial"/>
          <w:bCs/>
          <w:sz w:val="24"/>
          <w:szCs w:val="24"/>
        </w:rPr>
        <w:t xml:space="preserve">still influence the outcome (Sjoberg, 2000). </w:t>
      </w:r>
    </w:p>
    <w:p w14:paraId="11AE316C" w14:textId="77777777" w:rsidR="009E3160" w:rsidRDefault="009E3160" w:rsidP="007B09A3">
      <w:pPr>
        <w:spacing w:after="0" w:line="240" w:lineRule="auto"/>
        <w:jc w:val="both"/>
        <w:rPr>
          <w:rFonts w:ascii="Arial" w:hAnsi="Arial" w:cs="Arial"/>
          <w:bCs/>
          <w:sz w:val="24"/>
          <w:szCs w:val="24"/>
        </w:rPr>
      </w:pPr>
    </w:p>
    <w:p w14:paraId="0ED2F6D3" w14:textId="2FDEF769" w:rsidR="00155D4E" w:rsidRDefault="00155D4E" w:rsidP="007B09A3">
      <w:pPr>
        <w:spacing w:after="0" w:line="240" w:lineRule="auto"/>
        <w:jc w:val="both"/>
        <w:rPr>
          <w:rFonts w:ascii="Arial" w:hAnsi="Arial" w:cs="Arial"/>
          <w:bCs/>
          <w:sz w:val="24"/>
          <w:szCs w:val="24"/>
        </w:rPr>
      </w:pPr>
      <w:r>
        <w:rPr>
          <w:rFonts w:ascii="Arial" w:hAnsi="Arial" w:cs="Arial"/>
          <w:bCs/>
          <w:sz w:val="24"/>
          <w:szCs w:val="24"/>
        </w:rPr>
        <w:t xml:space="preserve">This has </w:t>
      </w:r>
      <w:proofErr w:type="gramStart"/>
      <w:r>
        <w:rPr>
          <w:rFonts w:ascii="Arial" w:hAnsi="Arial" w:cs="Arial"/>
          <w:bCs/>
          <w:sz w:val="24"/>
          <w:szCs w:val="24"/>
        </w:rPr>
        <w:t>particular relevance</w:t>
      </w:r>
      <w:proofErr w:type="gramEnd"/>
      <w:r>
        <w:rPr>
          <w:rFonts w:ascii="Arial" w:hAnsi="Arial" w:cs="Arial"/>
          <w:bCs/>
          <w:sz w:val="24"/>
          <w:szCs w:val="24"/>
        </w:rPr>
        <w:t xml:space="preserve"> to policing, where unconscious bias may impact upon decisions to stop and search, or to grant bail.</w:t>
      </w:r>
      <w:r w:rsidR="00DE53AF">
        <w:rPr>
          <w:rFonts w:ascii="Arial" w:hAnsi="Arial" w:cs="Arial"/>
          <w:bCs/>
          <w:sz w:val="24"/>
          <w:szCs w:val="24"/>
        </w:rPr>
        <w:t xml:space="preserve"> Traditional policing notions such as ‘having a nose’ for detecting crime instinctively are usually based on</w:t>
      </w:r>
      <w:r w:rsidR="00320482">
        <w:rPr>
          <w:rFonts w:ascii="Arial" w:hAnsi="Arial" w:cs="Arial"/>
          <w:bCs/>
          <w:sz w:val="24"/>
          <w:szCs w:val="24"/>
        </w:rPr>
        <w:t xml:space="preserve"> experience, local </w:t>
      </w:r>
      <w:proofErr w:type="gramStart"/>
      <w:r w:rsidR="00320482">
        <w:rPr>
          <w:rFonts w:ascii="Arial" w:hAnsi="Arial" w:cs="Arial"/>
          <w:bCs/>
          <w:sz w:val="24"/>
          <w:szCs w:val="24"/>
        </w:rPr>
        <w:t>knowledge</w:t>
      </w:r>
      <w:proofErr w:type="gramEnd"/>
      <w:r w:rsidR="00320482">
        <w:rPr>
          <w:rFonts w:ascii="Arial" w:hAnsi="Arial" w:cs="Arial"/>
          <w:bCs/>
          <w:sz w:val="24"/>
          <w:szCs w:val="24"/>
        </w:rPr>
        <w:t xml:space="preserve"> and imperceptible factors rather than evidence that can be objectively scrutinised.</w:t>
      </w:r>
    </w:p>
    <w:p w14:paraId="7361B698" w14:textId="06A6E74C" w:rsidR="001A363E" w:rsidRDefault="001A363E" w:rsidP="007B09A3">
      <w:pPr>
        <w:spacing w:after="0" w:line="240" w:lineRule="auto"/>
        <w:jc w:val="both"/>
        <w:rPr>
          <w:rFonts w:ascii="Arial" w:hAnsi="Arial" w:cs="Arial"/>
          <w:bCs/>
          <w:sz w:val="24"/>
          <w:szCs w:val="24"/>
        </w:rPr>
      </w:pPr>
    </w:p>
    <w:p w14:paraId="5F6500EF" w14:textId="06EF6D13" w:rsidR="00927A15" w:rsidRDefault="00927A15" w:rsidP="007B09A3">
      <w:pPr>
        <w:spacing w:after="0" w:line="240" w:lineRule="auto"/>
        <w:jc w:val="both"/>
        <w:rPr>
          <w:rFonts w:ascii="Arial" w:hAnsi="Arial" w:cs="Arial"/>
          <w:bCs/>
          <w:sz w:val="24"/>
          <w:szCs w:val="24"/>
        </w:rPr>
      </w:pPr>
      <w:r w:rsidRPr="00927A15">
        <w:rPr>
          <w:rFonts w:ascii="Arial" w:hAnsi="Arial" w:cs="Arial"/>
          <w:b/>
          <w:bCs/>
          <w:sz w:val="24"/>
          <w:szCs w:val="24"/>
        </w:rPr>
        <w:t>Theoretical explanation</w:t>
      </w:r>
    </w:p>
    <w:p w14:paraId="7C392374" w14:textId="37121692" w:rsidR="001A363E" w:rsidRDefault="001A363E" w:rsidP="007B09A3">
      <w:pPr>
        <w:spacing w:after="0" w:line="240" w:lineRule="auto"/>
        <w:jc w:val="both"/>
        <w:rPr>
          <w:rFonts w:ascii="Arial" w:hAnsi="Arial" w:cs="Arial"/>
          <w:bCs/>
          <w:sz w:val="24"/>
          <w:szCs w:val="24"/>
        </w:rPr>
      </w:pPr>
    </w:p>
    <w:p w14:paraId="57A19CA4" w14:textId="357F7E24" w:rsidR="003E5A93" w:rsidRDefault="003E5A93" w:rsidP="007B09A3">
      <w:pPr>
        <w:spacing w:after="0" w:line="240" w:lineRule="auto"/>
        <w:jc w:val="both"/>
        <w:rPr>
          <w:rFonts w:ascii="Arial" w:hAnsi="Arial" w:cs="Arial"/>
          <w:bCs/>
          <w:sz w:val="24"/>
          <w:szCs w:val="24"/>
        </w:rPr>
      </w:pPr>
      <w:r>
        <w:rPr>
          <w:rFonts w:ascii="Arial" w:hAnsi="Arial" w:cs="Arial"/>
          <w:bCs/>
          <w:sz w:val="24"/>
          <w:szCs w:val="24"/>
        </w:rPr>
        <w:t>When police officers make decisions, they do so as individuals, and as such operate in a social context that reflects their experiences and values (</w:t>
      </w:r>
      <w:proofErr w:type="spellStart"/>
      <w:r>
        <w:rPr>
          <w:rFonts w:ascii="Arial" w:hAnsi="Arial" w:cs="Arial"/>
          <w:bCs/>
          <w:sz w:val="24"/>
          <w:szCs w:val="24"/>
        </w:rPr>
        <w:t>Renn</w:t>
      </w:r>
      <w:proofErr w:type="spellEnd"/>
      <w:r>
        <w:rPr>
          <w:rFonts w:ascii="Arial" w:hAnsi="Arial" w:cs="Arial"/>
          <w:bCs/>
          <w:sz w:val="24"/>
          <w:szCs w:val="24"/>
        </w:rPr>
        <w:t xml:space="preserve">, 1990). </w:t>
      </w:r>
      <w:proofErr w:type="spellStart"/>
      <w:r>
        <w:rPr>
          <w:rFonts w:ascii="Arial" w:hAnsi="Arial" w:cs="Arial"/>
          <w:bCs/>
          <w:sz w:val="24"/>
          <w:szCs w:val="24"/>
        </w:rPr>
        <w:t>Renn’s</w:t>
      </w:r>
      <w:proofErr w:type="spellEnd"/>
      <w:r>
        <w:rPr>
          <w:rFonts w:ascii="Arial" w:hAnsi="Arial" w:cs="Arial"/>
          <w:bCs/>
          <w:sz w:val="24"/>
          <w:szCs w:val="24"/>
        </w:rPr>
        <w:t xml:space="preserve"> work </w:t>
      </w:r>
      <w:r w:rsidR="00E93874">
        <w:rPr>
          <w:rFonts w:ascii="Arial" w:hAnsi="Arial" w:cs="Arial"/>
          <w:bCs/>
          <w:sz w:val="24"/>
          <w:szCs w:val="24"/>
        </w:rPr>
        <w:t>focused on the influence of heuristic processes</w:t>
      </w:r>
      <w:r w:rsidR="00320482">
        <w:rPr>
          <w:rFonts w:ascii="Arial" w:hAnsi="Arial" w:cs="Arial"/>
          <w:bCs/>
          <w:sz w:val="24"/>
          <w:szCs w:val="24"/>
        </w:rPr>
        <w:t xml:space="preserve">, which can be described as </w:t>
      </w:r>
      <w:r w:rsidR="00E93874">
        <w:rPr>
          <w:rFonts w:ascii="Arial" w:hAnsi="Arial" w:cs="Arial"/>
          <w:bCs/>
          <w:sz w:val="24"/>
          <w:szCs w:val="24"/>
        </w:rPr>
        <w:t xml:space="preserve">those mental strategies that people develop </w:t>
      </w:r>
      <w:r w:rsidR="00320482">
        <w:rPr>
          <w:rFonts w:ascii="Arial" w:hAnsi="Arial" w:cs="Arial"/>
          <w:bCs/>
          <w:sz w:val="24"/>
          <w:szCs w:val="24"/>
        </w:rPr>
        <w:t xml:space="preserve">subconsciously </w:t>
      </w:r>
      <w:r w:rsidR="00E93874">
        <w:rPr>
          <w:rFonts w:ascii="Arial" w:hAnsi="Arial" w:cs="Arial"/>
          <w:bCs/>
          <w:sz w:val="24"/>
          <w:szCs w:val="24"/>
        </w:rPr>
        <w:t xml:space="preserve">as a method of assessing risk and identifying </w:t>
      </w:r>
      <w:r w:rsidR="00320482">
        <w:rPr>
          <w:rFonts w:ascii="Arial" w:hAnsi="Arial" w:cs="Arial"/>
          <w:bCs/>
          <w:sz w:val="24"/>
          <w:szCs w:val="24"/>
        </w:rPr>
        <w:t xml:space="preserve">potential </w:t>
      </w:r>
      <w:r w:rsidR="00E93874">
        <w:rPr>
          <w:rFonts w:ascii="Arial" w:hAnsi="Arial" w:cs="Arial"/>
          <w:bCs/>
          <w:sz w:val="24"/>
          <w:szCs w:val="24"/>
        </w:rPr>
        <w:t>hazards.</w:t>
      </w:r>
    </w:p>
    <w:p w14:paraId="3D3382CB" w14:textId="7C2D704C" w:rsidR="00E93874" w:rsidRDefault="00E93874" w:rsidP="007B09A3">
      <w:pPr>
        <w:spacing w:after="0" w:line="240" w:lineRule="auto"/>
        <w:jc w:val="both"/>
        <w:rPr>
          <w:rFonts w:ascii="Arial" w:hAnsi="Arial" w:cs="Arial"/>
          <w:bCs/>
          <w:sz w:val="24"/>
          <w:szCs w:val="24"/>
        </w:rPr>
      </w:pPr>
    </w:p>
    <w:p w14:paraId="769E76F6" w14:textId="381B2D19" w:rsidR="00B7707B" w:rsidRDefault="00E93874" w:rsidP="007B09A3">
      <w:pPr>
        <w:spacing w:after="0" w:line="240" w:lineRule="auto"/>
        <w:jc w:val="both"/>
        <w:rPr>
          <w:rFonts w:ascii="Arial" w:hAnsi="Arial" w:cs="Arial"/>
          <w:bCs/>
          <w:sz w:val="24"/>
          <w:szCs w:val="24"/>
        </w:rPr>
      </w:pPr>
      <w:r>
        <w:rPr>
          <w:rFonts w:ascii="Arial" w:hAnsi="Arial" w:cs="Arial"/>
          <w:bCs/>
          <w:sz w:val="24"/>
          <w:szCs w:val="24"/>
        </w:rPr>
        <w:t xml:space="preserve">Two of the most influential heuristics are ‘affect’ and ‘availability’. Affect relies upon experience and </w:t>
      </w:r>
      <w:proofErr w:type="gramStart"/>
      <w:r>
        <w:rPr>
          <w:rFonts w:ascii="Arial" w:hAnsi="Arial" w:cs="Arial"/>
          <w:bCs/>
          <w:sz w:val="24"/>
          <w:szCs w:val="24"/>
        </w:rPr>
        <w:t>emotion, and</w:t>
      </w:r>
      <w:proofErr w:type="gramEnd"/>
      <w:r>
        <w:rPr>
          <w:rFonts w:ascii="Arial" w:hAnsi="Arial" w:cs="Arial"/>
          <w:bCs/>
          <w:sz w:val="24"/>
          <w:szCs w:val="24"/>
        </w:rPr>
        <w:t xml:space="preserve"> informs decisions by making connections with previous events and outcomes (</w:t>
      </w:r>
      <w:proofErr w:type="spellStart"/>
      <w:r>
        <w:rPr>
          <w:rFonts w:ascii="Arial" w:hAnsi="Arial" w:cs="Arial"/>
          <w:bCs/>
          <w:sz w:val="24"/>
          <w:szCs w:val="24"/>
        </w:rPr>
        <w:t>Slovic</w:t>
      </w:r>
      <w:proofErr w:type="spellEnd"/>
      <w:r>
        <w:rPr>
          <w:rFonts w:ascii="Arial" w:hAnsi="Arial" w:cs="Arial"/>
          <w:bCs/>
          <w:sz w:val="24"/>
          <w:szCs w:val="24"/>
        </w:rPr>
        <w:t xml:space="preserve"> and Peters, 2006). Affect </w:t>
      </w:r>
      <w:r w:rsidR="00320482">
        <w:rPr>
          <w:rFonts w:ascii="Arial" w:hAnsi="Arial" w:cs="Arial"/>
          <w:bCs/>
          <w:sz w:val="24"/>
          <w:szCs w:val="24"/>
        </w:rPr>
        <w:t xml:space="preserve">can be shown to be </w:t>
      </w:r>
      <w:r>
        <w:rPr>
          <w:rFonts w:ascii="Arial" w:hAnsi="Arial" w:cs="Arial"/>
          <w:bCs/>
          <w:sz w:val="24"/>
          <w:szCs w:val="24"/>
        </w:rPr>
        <w:t xml:space="preserve"> less relevant in new or unfamiliar situations</w:t>
      </w:r>
      <w:r w:rsidR="00320482">
        <w:rPr>
          <w:rFonts w:ascii="Arial" w:hAnsi="Arial" w:cs="Arial"/>
          <w:bCs/>
          <w:sz w:val="24"/>
          <w:szCs w:val="24"/>
        </w:rPr>
        <w:t>,</w:t>
      </w:r>
      <w:r>
        <w:rPr>
          <w:rFonts w:ascii="Arial" w:hAnsi="Arial" w:cs="Arial"/>
          <w:bCs/>
          <w:sz w:val="24"/>
          <w:szCs w:val="24"/>
        </w:rPr>
        <w:t xml:space="preserve"> where fewer associations with </w:t>
      </w:r>
      <w:proofErr w:type="gramStart"/>
      <w:r>
        <w:rPr>
          <w:rFonts w:ascii="Arial" w:hAnsi="Arial" w:cs="Arial"/>
          <w:bCs/>
          <w:sz w:val="24"/>
          <w:szCs w:val="24"/>
        </w:rPr>
        <w:t>past experience</w:t>
      </w:r>
      <w:proofErr w:type="gramEnd"/>
      <w:r>
        <w:rPr>
          <w:rFonts w:ascii="Arial" w:hAnsi="Arial" w:cs="Arial"/>
          <w:bCs/>
          <w:sz w:val="24"/>
          <w:szCs w:val="24"/>
        </w:rPr>
        <w:t xml:space="preserve"> or feelings exist.</w:t>
      </w:r>
    </w:p>
    <w:p w14:paraId="08EAAC01" w14:textId="77777777" w:rsidR="00B7707B" w:rsidRDefault="00B7707B" w:rsidP="007B09A3">
      <w:pPr>
        <w:spacing w:after="0" w:line="240" w:lineRule="auto"/>
        <w:jc w:val="both"/>
        <w:rPr>
          <w:rFonts w:ascii="Arial" w:hAnsi="Arial" w:cs="Arial"/>
          <w:bCs/>
          <w:sz w:val="24"/>
          <w:szCs w:val="24"/>
        </w:rPr>
      </w:pPr>
    </w:p>
    <w:p w14:paraId="4C90C908" w14:textId="0FFF595B" w:rsidR="00A81F6C" w:rsidRDefault="00E93874" w:rsidP="007B09A3">
      <w:pPr>
        <w:spacing w:after="0" w:line="240" w:lineRule="auto"/>
        <w:jc w:val="both"/>
        <w:rPr>
          <w:rFonts w:ascii="Arial" w:hAnsi="Arial" w:cs="Arial"/>
          <w:bCs/>
          <w:sz w:val="24"/>
          <w:szCs w:val="24"/>
        </w:rPr>
      </w:pPr>
      <w:r>
        <w:rPr>
          <w:rFonts w:ascii="Arial" w:hAnsi="Arial" w:cs="Arial"/>
          <w:bCs/>
          <w:sz w:val="24"/>
          <w:szCs w:val="24"/>
        </w:rPr>
        <w:t xml:space="preserve">Availability refers to the </w:t>
      </w:r>
      <w:r w:rsidR="00E86C20">
        <w:rPr>
          <w:rFonts w:ascii="Arial" w:hAnsi="Arial" w:cs="Arial"/>
          <w:bCs/>
          <w:sz w:val="24"/>
          <w:szCs w:val="24"/>
        </w:rPr>
        <w:t xml:space="preserve">perceived </w:t>
      </w:r>
      <w:r>
        <w:rPr>
          <w:rFonts w:ascii="Arial" w:hAnsi="Arial" w:cs="Arial"/>
          <w:bCs/>
          <w:sz w:val="24"/>
          <w:szCs w:val="24"/>
        </w:rPr>
        <w:t xml:space="preserve">likelihood of a particular </w:t>
      </w:r>
      <w:proofErr w:type="gramStart"/>
      <w:r>
        <w:rPr>
          <w:rFonts w:ascii="Arial" w:hAnsi="Arial" w:cs="Arial"/>
          <w:bCs/>
          <w:sz w:val="24"/>
          <w:szCs w:val="24"/>
        </w:rPr>
        <w:t>result</w:t>
      </w:r>
      <w:r w:rsidR="00E86C20">
        <w:rPr>
          <w:rFonts w:ascii="Arial" w:hAnsi="Arial" w:cs="Arial"/>
          <w:bCs/>
          <w:sz w:val="24"/>
          <w:szCs w:val="24"/>
        </w:rPr>
        <w:t>, and</w:t>
      </w:r>
      <w:proofErr w:type="gramEnd"/>
      <w:r w:rsidR="00E86C20">
        <w:rPr>
          <w:rFonts w:ascii="Arial" w:hAnsi="Arial" w:cs="Arial"/>
          <w:bCs/>
          <w:sz w:val="24"/>
          <w:szCs w:val="24"/>
        </w:rPr>
        <w:t xml:space="preserve"> is influenced not just by personal experience but also by prevailing societal views, media coverage and the shared perspective of a group that the decision-maker belongs to. In this way, </w:t>
      </w:r>
      <w:r w:rsidR="00320482">
        <w:rPr>
          <w:rFonts w:ascii="Arial" w:hAnsi="Arial" w:cs="Arial"/>
          <w:bCs/>
          <w:sz w:val="24"/>
          <w:szCs w:val="24"/>
        </w:rPr>
        <w:t xml:space="preserve">the wider influence of </w:t>
      </w:r>
      <w:r w:rsidR="00E86C20">
        <w:rPr>
          <w:rFonts w:ascii="Arial" w:hAnsi="Arial" w:cs="Arial"/>
          <w:bCs/>
          <w:sz w:val="24"/>
          <w:szCs w:val="24"/>
        </w:rPr>
        <w:t xml:space="preserve">police culture can be considered to </w:t>
      </w:r>
      <w:proofErr w:type="gramStart"/>
      <w:r w:rsidR="00E86C20">
        <w:rPr>
          <w:rFonts w:ascii="Arial" w:hAnsi="Arial" w:cs="Arial"/>
          <w:bCs/>
          <w:sz w:val="24"/>
          <w:szCs w:val="24"/>
        </w:rPr>
        <w:t xml:space="preserve">have an </w:t>
      </w:r>
      <w:r w:rsidR="00320482">
        <w:rPr>
          <w:rFonts w:ascii="Arial" w:hAnsi="Arial" w:cs="Arial"/>
          <w:bCs/>
          <w:sz w:val="24"/>
          <w:szCs w:val="24"/>
        </w:rPr>
        <w:t>effect</w:t>
      </w:r>
      <w:r w:rsidR="00E86C20">
        <w:rPr>
          <w:rFonts w:ascii="Arial" w:hAnsi="Arial" w:cs="Arial"/>
          <w:bCs/>
          <w:sz w:val="24"/>
          <w:szCs w:val="24"/>
        </w:rPr>
        <w:t xml:space="preserve"> upon</w:t>
      </w:r>
      <w:proofErr w:type="gramEnd"/>
      <w:r w:rsidR="00E86C20">
        <w:rPr>
          <w:rFonts w:ascii="Arial" w:hAnsi="Arial" w:cs="Arial"/>
          <w:bCs/>
          <w:sz w:val="24"/>
          <w:szCs w:val="24"/>
        </w:rPr>
        <w:t xml:space="preserve"> </w:t>
      </w:r>
      <w:r w:rsidR="00320482">
        <w:rPr>
          <w:rFonts w:ascii="Arial" w:hAnsi="Arial" w:cs="Arial"/>
          <w:bCs/>
          <w:sz w:val="24"/>
          <w:szCs w:val="24"/>
        </w:rPr>
        <w:t xml:space="preserve">the </w:t>
      </w:r>
      <w:r w:rsidR="00E86C20">
        <w:rPr>
          <w:rFonts w:ascii="Arial" w:hAnsi="Arial" w:cs="Arial"/>
          <w:bCs/>
          <w:sz w:val="24"/>
          <w:szCs w:val="24"/>
        </w:rPr>
        <w:t>decision-makin</w:t>
      </w:r>
      <w:r w:rsidR="00320482">
        <w:rPr>
          <w:rFonts w:ascii="Arial" w:hAnsi="Arial" w:cs="Arial"/>
          <w:bCs/>
          <w:sz w:val="24"/>
          <w:szCs w:val="24"/>
        </w:rPr>
        <w:t>g of individual officers.</w:t>
      </w:r>
    </w:p>
    <w:p w14:paraId="7D49E7A0" w14:textId="77777777" w:rsidR="00A81F6C" w:rsidRDefault="00A81F6C" w:rsidP="007B09A3">
      <w:pPr>
        <w:spacing w:after="0" w:line="240" w:lineRule="auto"/>
        <w:jc w:val="both"/>
        <w:rPr>
          <w:rFonts w:ascii="Arial" w:hAnsi="Arial" w:cs="Arial"/>
          <w:bCs/>
          <w:sz w:val="24"/>
          <w:szCs w:val="24"/>
        </w:rPr>
      </w:pPr>
    </w:p>
    <w:p w14:paraId="26784333" w14:textId="00893295" w:rsidR="00A81F6C" w:rsidRDefault="00E86C20" w:rsidP="007B09A3">
      <w:pPr>
        <w:spacing w:after="0" w:line="240" w:lineRule="auto"/>
        <w:jc w:val="both"/>
        <w:rPr>
          <w:rFonts w:ascii="Arial" w:hAnsi="Arial" w:cs="Arial"/>
          <w:bCs/>
          <w:sz w:val="24"/>
          <w:szCs w:val="24"/>
        </w:rPr>
      </w:pPr>
      <w:r>
        <w:rPr>
          <w:rFonts w:ascii="Arial" w:hAnsi="Arial" w:cs="Arial"/>
          <w:bCs/>
          <w:sz w:val="24"/>
          <w:szCs w:val="24"/>
        </w:rPr>
        <w:t xml:space="preserve">Where an officer is presented with a set of circumstances outside their affective or available mindset, they may fail to notice or </w:t>
      </w:r>
      <w:r w:rsidR="00320482">
        <w:rPr>
          <w:rFonts w:ascii="Arial" w:hAnsi="Arial" w:cs="Arial"/>
          <w:bCs/>
          <w:sz w:val="24"/>
          <w:szCs w:val="24"/>
        </w:rPr>
        <w:t xml:space="preserve">otherwise </w:t>
      </w:r>
      <w:r>
        <w:rPr>
          <w:rFonts w:ascii="Arial" w:hAnsi="Arial" w:cs="Arial"/>
          <w:bCs/>
          <w:sz w:val="24"/>
          <w:szCs w:val="24"/>
        </w:rPr>
        <w:t xml:space="preserve">disregard an issue which is of great significance to another group or section of the community. Where this relates to an incident of hate or vulnerability, it is apparent that police could appear insensitive or out-of-touch </w:t>
      </w:r>
      <w:r w:rsidR="00AF285B">
        <w:rPr>
          <w:rFonts w:ascii="Arial" w:hAnsi="Arial" w:cs="Arial"/>
          <w:bCs/>
          <w:sz w:val="24"/>
          <w:szCs w:val="24"/>
        </w:rPr>
        <w:t>and underlines the importance to policing of diversity in recruitment and wider cultural awareness.</w:t>
      </w:r>
    </w:p>
    <w:p w14:paraId="2A6621F3" w14:textId="2B311F83" w:rsidR="00320482" w:rsidRDefault="00320482" w:rsidP="007B09A3">
      <w:pPr>
        <w:spacing w:after="0" w:line="240" w:lineRule="auto"/>
        <w:jc w:val="both"/>
        <w:rPr>
          <w:rFonts w:ascii="Arial" w:hAnsi="Arial" w:cs="Arial"/>
          <w:bCs/>
          <w:sz w:val="24"/>
          <w:szCs w:val="24"/>
        </w:rPr>
      </w:pPr>
    </w:p>
    <w:p w14:paraId="1692A093" w14:textId="2E7ED7CD" w:rsidR="00320482" w:rsidRDefault="00320482" w:rsidP="007B09A3">
      <w:pPr>
        <w:spacing w:after="0" w:line="240" w:lineRule="auto"/>
        <w:jc w:val="both"/>
        <w:rPr>
          <w:rFonts w:ascii="Arial" w:hAnsi="Arial" w:cs="Arial"/>
          <w:bCs/>
          <w:sz w:val="24"/>
          <w:szCs w:val="24"/>
        </w:rPr>
      </w:pPr>
      <w:r>
        <w:rPr>
          <w:rFonts w:ascii="Arial" w:hAnsi="Arial" w:cs="Arial"/>
          <w:bCs/>
          <w:sz w:val="24"/>
          <w:szCs w:val="24"/>
        </w:rPr>
        <w:t xml:space="preserve">Police actions which appeared dismissive and uninterested were reflected upon in the Stephen Lawrence Inquiry (Macpherson, 1999) </w:t>
      </w:r>
      <w:r w:rsidR="007F7384">
        <w:rPr>
          <w:rFonts w:ascii="Arial" w:hAnsi="Arial" w:cs="Arial"/>
          <w:bCs/>
          <w:sz w:val="24"/>
          <w:szCs w:val="24"/>
        </w:rPr>
        <w:t>and included initial responding officers and supervisors failing to secure witnesses or preserve the scene and the behaviour of a senior officer taking possession of a note from the victim’s family which he folded up and put in his pocket. This communicated a notion of distance and lack of empathy.</w:t>
      </w:r>
    </w:p>
    <w:p w14:paraId="2EE83D06" w14:textId="77E3BBB8" w:rsidR="0088599A" w:rsidRDefault="0088599A" w:rsidP="007B09A3">
      <w:pPr>
        <w:spacing w:after="0" w:line="240" w:lineRule="auto"/>
        <w:jc w:val="both"/>
        <w:rPr>
          <w:rFonts w:ascii="Arial" w:hAnsi="Arial" w:cs="Arial"/>
          <w:bCs/>
          <w:sz w:val="24"/>
          <w:szCs w:val="24"/>
        </w:rPr>
      </w:pPr>
    </w:p>
    <w:p w14:paraId="44BC8432" w14:textId="151C51AA" w:rsidR="0088599A" w:rsidRDefault="0088599A" w:rsidP="007B09A3">
      <w:pPr>
        <w:spacing w:after="0" w:line="240" w:lineRule="auto"/>
        <w:jc w:val="both"/>
        <w:rPr>
          <w:rFonts w:ascii="Arial" w:hAnsi="Arial" w:cs="Arial"/>
          <w:bCs/>
          <w:sz w:val="24"/>
          <w:szCs w:val="24"/>
        </w:rPr>
      </w:pPr>
      <w:r>
        <w:rPr>
          <w:rFonts w:ascii="Arial" w:hAnsi="Arial" w:cs="Arial"/>
          <w:bCs/>
          <w:sz w:val="24"/>
          <w:szCs w:val="24"/>
        </w:rPr>
        <w:t xml:space="preserve">This </w:t>
      </w:r>
      <w:r w:rsidR="007F7384">
        <w:rPr>
          <w:rFonts w:ascii="Arial" w:hAnsi="Arial" w:cs="Arial"/>
          <w:bCs/>
          <w:sz w:val="24"/>
          <w:szCs w:val="24"/>
        </w:rPr>
        <w:t xml:space="preserve">sense of distancing </w:t>
      </w:r>
      <w:r>
        <w:rPr>
          <w:rFonts w:ascii="Arial" w:hAnsi="Arial" w:cs="Arial"/>
          <w:bCs/>
          <w:sz w:val="24"/>
          <w:szCs w:val="24"/>
        </w:rPr>
        <w:t>aligns with the concept of social identity (Bradford, 2014) in which a feeling of belonging to the same group as the police, in terms of nation or community, enables the establishment of a social bond which becomes the basis for trust. The interaction between an officer and member of the public may reinforce or undermine this trust depending upon whether expectations are lived up to, or fail to be met (Hardin, 2002)</w:t>
      </w:r>
    </w:p>
    <w:p w14:paraId="72FCB8AB" w14:textId="77777777" w:rsidR="00A81F6C" w:rsidRDefault="00A81F6C" w:rsidP="007B09A3">
      <w:pPr>
        <w:spacing w:after="0" w:line="240" w:lineRule="auto"/>
        <w:jc w:val="both"/>
        <w:rPr>
          <w:rFonts w:ascii="Arial" w:hAnsi="Arial" w:cs="Arial"/>
          <w:bCs/>
          <w:sz w:val="24"/>
          <w:szCs w:val="24"/>
        </w:rPr>
      </w:pPr>
    </w:p>
    <w:p w14:paraId="29BCEBC9" w14:textId="23EEA0F8" w:rsidR="00A81F6C" w:rsidRDefault="00AF285B" w:rsidP="007B09A3">
      <w:pPr>
        <w:spacing w:after="0" w:line="240" w:lineRule="auto"/>
        <w:jc w:val="both"/>
        <w:rPr>
          <w:rFonts w:ascii="Arial" w:hAnsi="Arial" w:cs="Arial"/>
          <w:bCs/>
          <w:sz w:val="24"/>
          <w:szCs w:val="24"/>
        </w:rPr>
      </w:pPr>
      <w:r>
        <w:rPr>
          <w:rFonts w:ascii="Arial" w:hAnsi="Arial" w:cs="Arial"/>
          <w:bCs/>
          <w:sz w:val="24"/>
          <w:szCs w:val="24"/>
        </w:rPr>
        <w:lastRenderedPageBreak/>
        <w:t xml:space="preserve">Police officers may often have to make decisions to exercise powers or use force in uncertain circumstances, with more complete information only being available retrospectively. It is with the benefit of this hindsight, though, that media and public perception will be determined. Where clarity is lacking, officers may rely upon heuristic methods and treat these situations in a familiar </w:t>
      </w:r>
      <w:proofErr w:type="gramStart"/>
      <w:r>
        <w:rPr>
          <w:rFonts w:ascii="Arial" w:hAnsi="Arial" w:cs="Arial"/>
          <w:bCs/>
          <w:sz w:val="24"/>
          <w:szCs w:val="24"/>
        </w:rPr>
        <w:t>way</w:t>
      </w:r>
      <w:r w:rsidR="00394233">
        <w:rPr>
          <w:rFonts w:ascii="Arial" w:hAnsi="Arial" w:cs="Arial"/>
          <w:bCs/>
          <w:sz w:val="24"/>
          <w:szCs w:val="24"/>
        </w:rPr>
        <w:t>, or</w:t>
      </w:r>
      <w:proofErr w:type="gramEnd"/>
      <w:r w:rsidR="00394233">
        <w:rPr>
          <w:rFonts w:ascii="Arial" w:hAnsi="Arial" w:cs="Arial"/>
          <w:bCs/>
          <w:sz w:val="24"/>
          <w:szCs w:val="24"/>
        </w:rPr>
        <w:t xml:space="preserve"> adopt an approach reliant on </w:t>
      </w:r>
      <w:r w:rsidR="003060CD">
        <w:rPr>
          <w:rFonts w:ascii="Arial" w:hAnsi="Arial" w:cs="Arial"/>
          <w:bCs/>
          <w:sz w:val="24"/>
          <w:szCs w:val="24"/>
        </w:rPr>
        <w:t xml:space="preserve">the theory of </w:t>
      </w:r>
      <w:r>
        <w:rPr>
          <w:rFonts w:ascii="Arial" w:hAnsi="Arial" w:cs="Arial"/>
          <w:bCs/>
          <w:sz w:val="24"/>
          <w:szCs w:val="24"/>
        </w:rPr>
        <w:t>social trust</w:t>
      </w:r>
      <w:r w:rsidR="00394233">
        <w:rPr>
          <w:rFonts w:ascii="Arial" w:hAnsi="Arial" w:cs="Arial"/>
          <w:bCs/>
          <w:sz w:val="24"/>
          <w:szCs w:val="24"/>
        </w:rPr>
        <w:t>.</w:t>
      </w:r>
    </w:p>
    <w:p w14:paraId="6A2ED57A" w14:textId="77777777" w:rsidR="00A81F6C" w:rsidRDefault="00A81F6C" w:rsidP="007B09A3">
      <w:pPr>
        <w:spacing w:after="0" w:line="240" w:lineRule="auto"/>
        <w:jc w:val="both"/>
        <w:rPr>
          <w:rFonts w:ascii="Arial" w:hAnsi="Arial" w:cs="Arial"/>
          <w:bCs/>
          <w:sz w:val="24"/>
          <w:szCs w:val="24"/>
        </w:rPr>
      </w:pPr>
    </w:p>
    <w:p w14:paraId="42490581" w14:textId="77777777" w:rsidR="00C25EAB" w:rsidRDefault="00394233" w:rsidP="007B09A3">
      <w:pPr>
        <w:spacing w:after="0" w:line="240" w:lineRule="auto"/>
        <w:jc w:val="both"/>
        <w:rPr>
          <w:rFonts w:ascii="Arial" w:hAnsi="Arial" w:cs="Arial"/>
          <w:bCs/>
          <w:sz w:val="24"/>
          <w:szCs w:val="24"/>
        </w:rPr>
      </w:pPr>
      <w:r>
        <w:rPr>
          <w:rFonts w:ascii="Arial" w:hAnsi="Arial" w:cs="Arial"/>
          <w:bCs/>
          <w:sz w:val="24"/>
          <w:szCs w:val="24"/>
        </w:rPr>
        <w:t xml:space="preserve">In a setting of social trust, the responsibility for addressing risk is not adopted on a personal basis, but rather, it is deferred to others on a distributed basis, trusting that others may </w:t>
      </w:r>
      <w:r w:rsidR="00F06A46">
        <w:rPr>
          <w:rFonts w:ascii="Arial" w:hAnsi="Arial" w:cs="Arial"/>
          <w:bCs/>
          <w:sz w:val="24"/>
          <w:szCs w:val="24"/>
        </w:rPr>
        <w:t xml:space="preserve">be better equipped to </w:t>
      </w:r>
      <w:r>
        <w:rPr>
          <w:rFonts w:ascii="Arial" w:hAnsi="Arial" w:cs="Arial"/>
          <w:bCs/>
          <w:sz w:val="24"/>
          <w:szCs w:val="24"/>
        </w:rPr>
        <w:t xml:space="preserve">do the right thing or </w:t>
      </w:r>
      <w:r w:rsidR="00F06A46">
        <w:rPr>
          <w:rFonts w:ascii="Arial" w:hAnsi="Arial" w:cs="Arial"/>
          <w:bCs/>
          <w:sz w:val="24"/>
          <w:szCs w:val="24"/>
        </w:rPr>
        <w:t>take on responsibility within the group hierarchy (</w:t>
      </w:r>
      <w:proofErr w:type="spellStart"/>
      <w:r w:rsidR="00F06A46">
        <w:rPr>
          <w:rFonts w:ascii="Arial" w:hAnsi="Arial" w:cs="Arial"/>
          <w:bCs/>
          <w:sz w:val="24"/>
          <w:szCs w:val="24"/>
        </w:rPr>
        <w:t>Cvetkovich</w:t>
      </w:r>
      <w:proofErr w:type="spellEnd"/>
      <w:r w:rsidR="00F06A46">
        <w:rPr>
          <w:rFonts w:ascii="Arial" w:hAnsi="Arial" w:cs="Arial"/>
          <w:bCs/>
          <w:sz w:val="24"/>
          <w:szCs w:val="24"/>
        </w:rPr>
        <w:t xml:space="preserve"> and </w:t>
      </w:r>
      <w:proofErr w:type="spellStart"/>
      <w:r w:rsidR="00F06A46">
        <w:rPr>
          <w:rFonts w:ascii="Arial" w:hAnsi="Arial" w:cs="Arial"/>
          <w:bCs/>
          <w:sz w:val="24"/>
          <w:szCs w:val="24"/>
        </w:rPr>
        <w:t>Lofstedt</w:t>
      </w:r>
      <w:proofErr w:type="spellEnd"/>
      <w:r w:rsidR="00F06A46">
        <w:rPr>
          <w:rFonts w:ascii="Arial" w:hAnsi="Arial" w:cs="Arial"/>
          <w:bCs/>
          <w:sz w:val="24"/>
          <w:szCs w:val="24"/>
        </w:rPr>
        <w:t>, 2013).</w:t>
      </w:r>
    </w:p>
    <w:p w14:paraId="6CE0407B" w14:textId="77777777" w:rsidR="00C25EAB" w:rsidRDefault="00C25EAB" w:rsidP="007B09A3">
      <w:pPr>
        <w:spacing w:after="0" w:line="240" w:lineRule="auto"/>
        <w:jc w:val="both"/>
        <w:rPr>
          <w:rFonts w:ascii="Arial" w:hAnsi="Arial" w:cs="Arial"/>
          <w:bCs/>
          <w:sz w:val="24"/>
          <w:szCs w:val="24"/>
        </w:rPr>
      </w:pPr>
    </w:p>
    <w:p w14:paraId="14581B57" w14:textId="77777777" w:rsidR="00C25EAB" w:rsidRDefault="00F06A46" w:rsidP="007B09A3">
      <w:pPr>
        <w:spacing w:after="0" w:line="240" w:lineRule="auto"/>
        <w:jc w:val="both"/>
        <w:rPr>
          <w:rFonts w:ascii="Arial" w:hAnsi="Arial" w:cs="Arial"/>
          <w:bCs/>
          <w:sz w:val="24"/>
          <w:szCs w:val="24"/>
        </w:rPr>
      </w:pPr>
      <w:r>
        <w:rPr>
          <w:rFonts w:ascii="Arial" w:hAnsi="Arial" w:cs="Arial"/>
          <w:bCs/>
          <w:sz w:val="24"/>
          <w:szCs w:val="24"/>
        </w:rPr>
        <w:t>This may also apply from the perspective of the public if the police are not trusted, leading to underreporting and the development of problems that are outside the police’s perception and which communities too may go on to ignore. While trust in the police can be seen to be in decline in the YouGov data discussed in the accompanying presentation, it is part of a wider long-term decline in trust of officials (</w:t>
      </w:r>
      <w:proofErr w:type="spellStart"/>
      <w:r>
        <w:rPr>
          <w:rFonts w:ascii="Arial" w:hAnsi="Arial" w:cs="Arial"/>
          <w:bCs/>
          <w:sz w:val="24"/>
          <w:szCs w:val="24"/>
        </w:rPr>
        <w:t>Slovic</w:t>
      </w:r>
      <w:proofErr w:type="spellEnd"/>
      <w:r>
        <w:rPr>
          <w:rFonts w:ascii="Arial" w:hAnsi="Arial" w:cs="Arial"/>
          <w:bCs/>
          <w:sz w:val="24"/>
          <w:szCs w:val="24"/>
        </w:rPr>
        <w:t>, 1997).</w:t>
      </w:r>
    </w:p>
    <w:p w14:paraId="726B1294" w14:textId="77777777" w:rsidR="00C25EAB" w:rsidRDefault="00C25EAB" w:rsidP="007B09A3">
      <w:pPr>
        <w:spacing w:after="0" w:line="240" w:lineRule="auto"/>
        <w:jc w:val="both"/>
        <w:rPr>
          <w:rFonts w:ascii="Arial" w:hAnsi="Arial" w:cs="Arial"/>
          <w:bCs/>
          <w:sz w:val="24"/>
          <w:szCs w:val="24"/>
        </w:rPr>
      </w:pPr>
    </w:p>
    <w:p w14:paraId="64C67299" w14:textId="10B4B0B4" w:rsidR="00F06A46" w:rsidRDefault="00F06A46" w:rsidP="007B09A3">
      <w:pPr>
        <w:spacing w:after="0" w:line="240" w:lineRule="auto"/>
        <w:jc w:val="both"/>
        <w:rPr>
          <w:rFonts w:ascii="Arial" w:hAnsi="Arial" w:cs="Arial"/>
          <w:bCs/>
          <w:sz w:val="24"/>
          <w:szCs w:val="24"/>
        </w:rPr>
      </w:pPr>
      <w:r>
        <w:rPr>
          <w:rFonts w:ascii="Arial" w:hAnsi="Arial" w:cs="Arial"/>
          <w:bCs/>
          <w:sz w:val="24"/>
          <w:szCs w:val="24"/>
        </w:rPr>
        <w:t xml:space="preserve">Rather than putting their trust in formal power structures and those with </w:t>
      </w:r>
      <w:r w:rsidR="00CC7D05">
        <w:rPr>
          <w:rFonts w:ascii="Arial" w:hAnsi="Arial" w:cs="Arial"/>
          <w:bCs/>
          <w:sz w:val="24"/>
          <w:szCs w:val="24"/>
        </w:rPr>
        <w:t xml:space="preserve">official </w:t>
      </w:r>
      <w:r>
        <w:rPr>
          <w:rFonts w:ascii="Arial" w:hAnsi="Arial" w:cs="Arial"/>
          <w:bCs/>
          <w:sz w:val="24"/>
          <w:szCs w:val="24"/>
        </w:rPr>
        <w:t xml:space="preserve">expertise, </w:t>
      </w:r>
      <w:r w:rsidR="00CC7D05">
        <w:rPr>
          <w:rFonts w:ascii="Arial" w:hAnsi="Arial" w:cs="Arial"/>
          <w:bCs/>
          <w:sz w:val="24"/>
          <w:szCs w:val="24"/>
        </w:rPr>
        <w:t>a growing number of people are looking instead to those within their own trusted groups (</w:t>
      </w:r>
      <w:proofErr w:type="spellStart"/>
      <w:r w:rsidR="00CC7D05">
        <w:rPr>
          <w:rFonts w:ascii="Arial" w:hAnsi="Arial" w:cs="Arial"/>
          <w:bCs/>
          <w:sz w:val="24"/>
          <w:szCs w:val="24"/>
        </w:rPr>
        <w:t>Frewer</w:t>
      </w:r>
      <w:proofErr w:type="spellEnd"/>
      <w:r w:rsidR="00CC7D05">
        <w:rPr>
          <w:rFonts w:ascii="Arial" w:hAnsi="Arial" w:cs="Arial"/>
          <w:bCs/>
          <w:sz w:val="24"/>
          <w:szCs w:val="24"/>
        </w:rPr>
        <w:t>, 1999) for information. The growth of personalised news and coverage catered to the individual online has accompanied this trend and is perhaps best illustrated by the vocal anti-vaccine and anti-government rhetoric displayed during the Covid-19 pandemic.</w:t>
      </w:r>
    </w:p>
    <w:p w14:paraId="7EEBA375" w14:textId="77777777" w:rsidR="00C25EAB" w:rsidRPr="00927A15" w:rsidRDefault="00C25EAB" w:rsidP="007B09A3">
      <w:pPr>
        <w:spacing w:after="0" w:line="240" w:lineRule="auto"/>
        <w:jc w:val="both"/>
        <w:rPr>
          <w:rFonts w:ascii="Arial" w:hAnsi="Arial" w:cs="Arial"/>
          <w:bCs/>
          <w:sz w:val="24"/>
          <w:szCs w:val="24"/>
        </w:rPr>
      </w:pPr>
    </w:p>
    <w:p w14:paraId="6E20943C" w14:textId="0CE94B98" w:rsidR="00480374" w:rsidRDefault="00927A15" w:rsidP="007B09A3">
      <w:pPr>
        <w:spacing w:after="0" w:line="240" w:lineRule="auto"/>
        <w:jc w:val="both"/>
        <w:rPr>
          <w:rFonts w:ascii="Arial" w:hAnsi="Arial" w:cs="Arial"/>
          <w:b/>
          <w:sz w:val="24"/>
          <w:szCs w:val="24"/>
        </w:rPr>
      </w:pPr>
      <w:r w:rsidRPr="00927A15">
        <w:rPr>
          <w:rFonts w:ascii="Arial" w:hAnsi="Arial" w:cs="Arial"/>
          <w:b/>
          <w:sz w:val="24"/>
          <w:szCs w:val="24"/>
        </w:rPr>
        <w:t xml:space="preserve">What measures are the service or academia considering </w:t>
      </w:r>
      <w:proofErr w:type="gramStart"/>
      <w:r w:rsidRPr="00927A15">
        <w:rPr>
          <w:rFonts w:ascii="Arial" w:hAnsi="Arial" w:cs="Arial"/>
          <w:b/>
          <w:sz w:val="24"/>
          <w:szCs w:val="24"/>
        </w:rPr>
        <w:t>to help</w:t>
      </w:r>
      <w:proofErr w:type="gramEnd"/>
      <w:r w:rsidRPr="00927A15">
        <w:rPr>
          <w:rFonts w:ascii="Arial" w:hAnsi="Arial" w:cs="Arial"/>
          <w:b/>
          <w:sz w:val="24"/>
          <w:szCs w:val="24"/>
        </w:rPr>
        <w:t xml:space="preserve"> meet the challenge(s) outlined</w:t>
      </w:r>
      <w:r w:rsidR="00480374">
        <w:rPr>
          <w:rFonts w:ascii="Arial" w:hAnsi="Arial" w:cs="Arial"/>
          <w:b/>
          <w:sz w:val="24"/>
          <w:szCs w:val="24"/>
        </w:rPr>
        <w:t>?</w:t>
      </w:r>
    </w:p>
    <w:p w14:paraId="4A05FCDB" w14:textId="62C24BDA" w:rsidR="00B7707B" w:rsidRDefault="00B7707B" w:rsidP="007B09A3">
      <w:pPr>
        <w:spacing w:after="0" w:line="240" w:lineRule="auto"/>
        <w:jc w:val="both"/>
        <w:rPr>
          <w:rFonts w:ascii="Arial" w:hAnsi="Arial" w:cs="Arial"/>
          <w:bCs/>
          <w:sz w:val="24"/>
          <w:szCs w:val="24"/>
        </w:rPr>
      </w:pPr>
    </w:p>
    <w:p w14:paraId="52E4D26B" w14:textId="441532A9" w:rsidR="00B7707B" w:rsidRDefault="00B7707B" w:rsidP="007B09A3">
      <w:pPr>
        <w:spacing w:after="0" w:line="240" w:lineRule="auto"/>
        <w:jc w:val="both"/>
        <w:rPr>
          <w:rFonts w:ascii="Arial" w:hAnsi="Arial" w:cs="Arial"/>
          <w:bCs/>
          <w:sz w:val="24"/>
          <w:szCs w:val="24"/>
        </w:rPr>
      </w:pPr>
      <w:r>
        <w:rPr>
          <w:rFonts w:ascii="Arial" w:hAnsi="Arial" w:cs="Arial"/>
          <w:bCs/>
          <w:sz w:val="24"/>
          <w:szCs w:val="24"/>
        </w:rPr>
        <w:t xml:space="preserve">Given that police culture is based on shared experiences, it is relevant to consider whether this influences officers’ behaviour and decisions </w:t>
      </w:r>
      <w:proofErr w:type="gramStart"/>
      <w:r>
        <w:rPr>
          <w:rFonts w:ascii="Arial" w:hAnsi="Arial" w:cs="Arial"/>
          <w:bCs/>
          <w:sz w:val="24"/>
          <w:szCs w:val="24"/>
        </w:rPr>
        <w:t>in order to</w:t>
      </w:r>
      <w:proofErr w:type="gramEnd"/>
      <w:r>
        <w:rPr>
          <w:rFonts w:ascii="Arial" w:hAnsi="Arial" w:cs="Arial"/>
          <w:bCs/>
          <w:sz w:val="24"/>
          <w:szCs w:val="24"/>
        </w:rPr>
        <w:t xml:space="preserve"> understand how </w:t>
      </w:r>
      <w:r w:rsidR="00FA31DB">
        <w:rPr>
          <w:rFonts w:ascii="Arial" w:hAnsi="Arial" w:cs="Arial"/>
          <w:bCs/>
          <w:sz w:val="24"/>
          <w:szCs w:val="24"/>
        </w:rPr>
        <w:t>greater</w:t>
      </w:r>
      <w:r>
        <w:rPr>
          <w:rFonts w:ascii="Arial" w:hAnsi="Arial" w:cs="Arial"/>
          <w:bCs/>
          <w:sz w:val="24"/>
          <w:szCs w:val="24"/>
        </w:rPr>
        <w:t xml:space="preserve"> community trust and confidence can be </w:t>
      </w:r>
      <w:r w:rsidR="00FA31DB">
        <w:rPr>
          <w:rFonts w:ascii="Arial" w:hAnsi="Arial" w:cs="Arial"/>
          <w:bCs/>
          <w:sz w:val="24"/>
          <w:szCs w:val="24"/>
        </w:rPr>
        <w:t>developed.</w:t>
      </w:r>
    </w:p>
    <w:p w14:paraId="0C905928" w14:textId="18B8FBC5" w:rsidR="00B7707B" w:rsidRDefault="00B7707B" w:rsidP="007B09A3">
      <w:pPr>
        <w:spacing w:after="0" w:line="240" w:lineRule="auto"/>
        <w:jc w:val="both"/>
        <w:rPr>
          <w:rFonts w:ascii="Arial" w:hAnsi="Arial" w:cs="Arial"/>
          <w:bCs/>
          <w:sz w:val="24"/>
          <w:szCs w:val="24"/>
        </w:rPr>
      </w:pPr>
    </w:p>
    <w:p w14:paraId="0B9F7CCD" w14:textId="62F2F386" w:rsidR="00B7707B" w:rsidRDefault="00B7707B" w:rsidP="007B09A3">
      <w:pPr>
        <w:spacing w:after="0" w:line="240" w:lineRule="auto"/>
        <w:jc w:val="both"/>
        <w:rPr>
          <w:rFonts w:ascii="Arial" w:hAnsi="Arial" w:cs="Arial"/>
          <w:bCs/>
          <w:sz w:val="24"/>
          <w:szCs w:val="24"/>
        </w:rPr>
      </w:pPr>
      <w:r>
        <w:rPr>
          <w:rFonts w:ascii="Arial" w:hAnsi="Arial" w:cs="Arial"/>
          <w:bCs/>
          <w:sz w:val="24"/>
          <w:szCs w:val="24"/>
        </w:rPr>
        <w:t>Previous research (Sykes and Brent, 1983) demonstrated that a strong sense of scepticism can prevail in policing and that officers tend not to implicitly trust sources and influences outside their own profession. Recent work conducted in the Metropolitan Police (Pyle and Purdie, 2022) focused on examining officers’ attitudes through a survey of their attitudes to risk and trust.</w:t>
      </w:r>
    </w:p>
    <w:p w14:paraId="1D754422" w14:textId="36C387C5" w:rsidR="00B7707B" w:rsidRDefault="00B7707B" w:rsidP="007B09A3">
      <w:pPr>
        <w:spacing w:after="0" w:line="240" w:lineRule="auto"/>
        <w:jc w:val="both"/>
        <w:rPr>
          <w:rFonts w:ascii="Arial" w:hAnsi="Arial" w:cs="Arial"/>
          <w:bCs/>
          <w:sz w:val="24"/>
          <w:szCs w:val="24"/>
        </w:rPr>
      </w:pPr>
    </w:p>
    <w:p w14:paraId="0A9D259A" w14:textId="21C099F1" w:rsidR="00B7707B" w:rsidRDefault="00B7707B" w:rsidP="007B09A3">
      <w:pPr>
        <w:spacing w:after="0" w:line="240" w:lineRule="auto"/>
        <w:jc w:val="both"/>
        <w:rPr>
          <w:rFonts w:ascii="Arial" w:hAnsi="Arial" w:cs="Arial"/>
          <w:bCs/>
          <w:sz w:val="24"/>
          <w:szCs w:val="24"/>
        </w:rPr>
      </w:pPr>
      <w:r>
        <w:rPr>
          <w:rFonts w:ascii="Arial" w:hAnsi="Arial" w:cs="Arial"/>
          <w:bCs/>
          <w:sz w:val="24"/>
          <w:szCs w:val="24"/>
        </w:rPr>
        <w:t>By focusing on operational hazards</w:t>
      </w:r>
      <w:r w:rsidR="00824D0D">
        <w:rPr>
          <w:rFonts w:ascii="Arial" w:hAnsi="Arial" w:cs="Arial"/>
          <w:bCs/>
          <w:sz w:val="24"/>
          <w:szCs w:val="24"/>
        </w:rPr>
        <w:t>, defined as ‘circumstances that could lead to harm’ (Pigeon et al, 1992) this research considered the experiences of frontline uniformed officers</w:t>
      </w:r>
      <w:r w:rsidR="00FA31DB">
        <w:rPr>
          <w:rFonts w:ascii="Arial" w:hAnsi="Arial" w:cs="Arial"/>
          <w:bCs/>
          <w:sz w:val="24"/>
          <w:szCs w:val="24"/>
        </w:rPr>
        <w:t>, identifying their greatest concerns were of being assaulted and being threatened with a firearm. This is of interest as it may inform officers’ decisions to restrain a subject they encounter, aligning with longstanding evidence that more widespread</w:t>
      </w:r>
      <w:r w:rsidR="00A81F6C">
        <w:rPr>
          <w:rFonts w:ascii="Arial" w:hAnsi="Arial" w:cs="Arial"/>
          <w:bCs/>
          <w:sz w:val="24"/>
          <w:szCs w:val="24"/>
        </w:rPr>
        <w:t>,</w:t>
      </w:r>
      <w:r w:rsidR="00FA31DB">
        <w:rPr>
          <w:rFonts w:ascii="Arial" w:hAnsi="Arial" w:cs="Arial"/>
          <w:bCs/>
          <w:sz w:val="24"/>
          <w:szCs w:val="24"/>
        </w:rPr>
        <w:t xml:space="preserve"> </w:t>
      </w:r>
      <w:r w:rsidR="00A81F6C">
        <w:rPr>
          <w:rFonts w:ascii="Arial" w:hAnsi="Arial" w:cs="Arial"/>
          <w:bCs/>
          <w:sz w:val="24"/>
          <w:szCs w:val="24"/>
        </w:rPr>
        <w:t xml:space="preserve">heuristically ‘available’ </w:t>
      </w:r>
      <w:r w:rsidR="00FA31DB">
        <w:rPr>
          <w:rFonts w:ascii="Arial" w:hAnsi="Arial" w:cs="Arial"/>
          <w:bCs/>
          <w:sz w:val="24"/>
          <w:szCs w:val="24"/>
        </w:rPr>
        <w:t xml:space="preserve">hazards </w:t>
      </w:r>
      <w:r w:rsidR="00A81F6C">
        <w:rPr>
          <w:rFonts w:ascii="Arial" w:hAnsi="Arial" w:cs="Arial"/>
          <w:bCs/>
          <w:sz w:val="24"/>
          <w:szCs w:val="24"/>
        </w:rPr>
        <w:t>have a greater influence on decision making (Kahneman and Tversky, 1972).</w:t>
      </w:r>
    </w:p>
    <w:p w14:paraId="74DE6640" w14:textId="13058BD4" w:rsidR="00A81F6C" w:rsidRDefault="00A81F6C" w:rsidP="007B09A3">
      <w:pPr>
        <w:spacing w:after="0" w:line="240" w:lineRule="auto"/>
        <w:jc w:val="both"/>
        <w:rPr>
          <w:rFonts w:ascii="Arial" w:hAnsi="Arial" w:cs="Arial"/>
          <w:bCs/>
          <w:sz w:val="24"/>
          <w:szCs w:val="24"/>
        </w:rPr>
      </w:pPr>
    </w:p>
    <w:p w14:paraId="56D2111E" w14:textId="09794A8E" w:rsidR="00A81F6C" w:rsidRDefault="00A81F6C" w:rsidP="007B09A3">
      <w:pPr>
        <w:spacing w:after="0" w:line="240" w:lineRule="auto"/>
        <w:jc w:val="both"/>
        <w:rPr>
          <w:rFonts w:ascii="Arial" w:hAnsi="Arial" w:cs="Arial"/>
          <w:bCs/>
          <w:sz w:val="24"/>
          <w:szCs w:val="24"/>
        </w:rPr>
      </w:pPr>
      <w:r>
        <w:rPr>
          <w:rFonts w:ascii="Arial" w:hAnsi="Arial" w:cs="Arial"/>
          <w:bCs/>
          <w:sz w:val="24"/>
          <w:szCs w:val="24"/>
        </w:rPr>
        <w:t>While London experiences a higher volume of gun-related violence than any other UK city (Office for National Statistics, 2021)</w:t>
      </w:r>
      <w:r w:rsidR="00C25EAB">
        <w:rPr>
          <w:rFonts w:ascii="Arial" w:hAnsi="Arial" w:cs="Arial"/>
          <w:bCs/>
          <w:sz w:val="24"/>
          <w:szCs w:val="24"/>
        </w:rPr>
        <w:t xml:space="preserve"> the threat from illegal firearms is very low by comparison with other countries (National Crime Agency, 2022)</w:t>
      </w:r>
      <w:r w:rsidR="00C805DA">
        <w:rPr>
          <w:rFonts w:ascii="Arial" w:hAnsi="Arial" w:cs="Arial"/>
          <w:bCs/>
          <w:sz w:val="24"/>
          <w:szCs w:val="24"/>
        </w:rPr>
        <w:t xml:space="preserve">. As such, the perceived </w:t>
      </w:r>
      <w:r w:rsidR="0094049D">
        <w:rPr>
          <w:rFonts w:ascii="Arial" w:hAnsi="Arial" w:cs="Arial"/>
          <w:bCs/>
          <w:sz w:val="24"/>
          <w:szCs w:val="24"/>
        </w:rPr>
        <w:t xml:space="preserve">high </w:t>
      </w:r>
      <w:r w:rsidR="00C805DA">
        <w:rPr>
          <w:rFonts w:ascii="Arial" w:hAnsi="Arial" w:cs="Arial"/>
          <w:bCs/>
          <w:sz w:val="24"/>
          <w:szCs w:val="24"/>
        </w:rPr>
        <w:t xml:space="preserve">priority of an armed threat to officers accords with </w:t>
      </w:r>
      <w:r w:rsidR="0094049D">
        <w:rPr>
          <w:rFonts w:ascii="Arial" w:hAnsi="Arial" w:cs="Arial"/>
          <w:bCs/>
          <w:sz w:val="24"/>
          <w:szCs w:val="24"/>
        </w:rPr>
        <w:t>research that suggests negative factors are disproportionately influential in decision-making (Keller, 2006).</w:t>
      </w:r>
    </w:p>
    <w:p w14:paraId="0D2DDC77" w14:textId="4793BA27" w:rsidR="0036413B" w:rsidRDefault="0036413B" w:rsidP="007B09A3">
      <w:pPr>
        <w:spacing w:after="0" w:line="240" w:lineRule="auto"/>
        <w:jc w:val="both"/>
        <w:rPr>
          <w:rFonts w:ascii="Arial" w:hAnsi="Arial" w:cs="Arial"/>
          <w:bCs/>
          <w:sz w:val="24"/>
          <w:szCs w:val="24"/>
        </w:rPr>
      </w:pPr>
      <w:r>
        <w:rPr>
          <w:rFonts w:ascii="Arial" w:hAnsi="Arial" w:cs="Arial"/>
          <w:bCs/>
          <w:sz w:val="24"/>
          <w:szCs w:val="24"/>
        </w:rPr>
        <w:lastRenderedPageBreak/>
        <w:t xml:space="preserve">This demonstrates that police use of force in detaining or restraining members of the public they encounter may have a basis not only in the facts of that </w:t>
      </w:r>
      <w:proofErr w:type="gramStart"/>
      <w:r>
        <w:rPr>
          <w:rFonts w:ascii="Arial" w:hAnsi="Arial" w:cs="Arial"/>
          <w:bCs/>
          <w:sz w:val="24"/>
          <w:szCs w:val="24"/>
        </w:rPr>
        <w:t>particular interaction</w:t>
      </w:r>
      <w:proofErr w:type="gramEnd"/>
      <w:r>
        <w:rPr>
          <w:rFonts w:ascii="Arial" w:hAnsi="Arial" w:cs="Arial"/>
          <w:bCs/>
          <w:sz w:val="24"/>
          <w:szCs w:val="24"/>
        </w:rPr>
        <w:t xml:space="preserve"> but also in the threat that is perceived from wider factors such as organised crime and the use of weapons.</w:t>
      </w:r>
    </w:p>
    <w:p w14:paraId="3F95FF3D" w14:textId="786D8FEA" w:rsidR="00DA45EA" w:rsidRDefault="00DA45EA" w:rsidP="007B09A3">
      <w:pPr>
        <w:spacing w:after="0" w:line="240" w:lineRule="auto"/>
        <w:jc w:val="both"/>
        <w:rPr>
          <w:rFonts w:ascii="Arial" w:hAnsi="Arial" w:cs="Arial"/>
          <w:bCs/>
          <w:sz w:val="24"/>
          <w:szCs w:val="24"/>
        </w:rPr>
      </w:pPr>
    </w:p>
    <w:p w14:paraId="1E36EC29" w14:textId="468832B3" w:rsidR="00DA45EA" w:rsidRDefault="00DA45EA" w:rsidP="007B09A3">
      <w:pPr>
        <w:spacing w:after="0" w:line="240" w:lineRule="auto"/>
        <w:jc w:val="both"/>
        <w:rPr>
          <w:rFonts w:ascii="Arial" w:hAnsi="Arial" w:cs="Arial"/>
          <w:bCs/>
          <w:sz w:val="24"/>
          <w:szCs w:val="24"/>
        </w:rPr>
      </w:pPr>
      <w:r>
        <w:rPr>
          <w:rFonts w:ascii="Arial" w:hAnsi="Arial" w:cs="Arial"/>
          <w:bCs/>
          <w:sz w:val="24"/>
          <w:szCs w:val="24"/>
        </w:rPr>
        <w:t>In addressing the way in which police decisions are made and perceived, connecting and communicating with the public is vital. In this regard, social media may also be regarded as an effective method of promoting greater levels of trust and co-operation between the police and the communities they serve (</w:t>
      </w:r>
      <w:proofErr w:type="spellStart"/>
      <w:r>
        <w:rPr>
          <w:rFonts w:ascii="Arial" w:hAnsi="Arial" w:cs="Arial"/>
          <w:bCs/>
          <w:sz w:val="24"/>
          <w:szCs w:val="24"/>
        </w:rPr>
        <w:t>Akhgar</w:t>
      </w:r>
      <w:proofErr w:type="spellEnd"/>
      <w:r>
        <w:rPr>
          <w:rFonts w:ascii="Arial" w:hAnsi="Arial" w:cs="Arial"/>
          <w:bCs/>
          <w:sz w:val="24"/>
          <w:szCs w:val="24"/>
        </w:rPr>
        <w:t xml:space="preserve"> et al, 2019).</w:t>
      </w:r>
    </w:p>
    <w:p w14:paraId="720DD1B2" w14:textId="17327D3F" w:rsidR="001E6894" w:rsidRDefault="001E6894" w:rsidP="007B09A3">
      <w:pPr>
        <w:spacing w:after="0" w:line="240" w:lineRule="auto"/>
        <w:jc w:val="both"/>
        <w:rPr>
          <w:rFonts w:ascii="Arial" w:hAnsi="Arial" w:cs="Arial"/>
          <w:bCs/>
          <w:sz w:val="24"/>
          <w:szCs w:val="24"/>
        </w:rPr>
      </w:pPr>
    </w:p>
    <w:p w14:paraId="0268565C" w14:textId="3A7D5D84" w:rsidR="00DA45EA" w:rsidRDefault="001E6894" w:rsidP="007B09A3">
      <w:pPr>
        <w:spacing w:after="0" w:line="240" w:lineRule="auto"/>
        <w:jc w:val="both"/>
        <w:rPr>
          <w:rFonts w:ascii="Arial" w:hAnsi="Arial" w:cs="Arial"/>
          <w:bCs/>
          <w:sz w:val="24"/>
          <w:szCs w:val="24"/>
        </w:rPr>
      </w:pPr>
      <w:r>
        <w:rPr>
          <w:rFonts w:ascii="Arial" w:hAnsi="Arial" w:cs="Arial"/>
          <w:bCs/>
          <w:sz w:val="24"/>
          <w:szCs w:val="24"/>
        </w:rPr>
        <w:t xml:space="preserve">It is vital though </w:t>
      </w:r>
      <w:proofErr w:type="gramStart"/>
      <w:r>
        <w:rPr>
          <w:rFonts w:ascii="Arial" w:hAnsi="Arial" w:cs="Arial"/>
          <w:bCs/>
          <w:sz w:val="24"/>
          <w:szCs w:val="24"/>
        </w:rPr>
        <w:t>that police efforts</w:t>
      </w:r>
      <w:proofErr w:type="gramEnd"/>
      <w:r>
        <w:rPr>
          <w:rFonts w:ascii="Arial" w:hAnsi="Arial" w:cs="Arial"/>
          <w:bCs/>
          <w:sz w:val="24"/>
          <w:szCs w:val="24"/>
        </w:rPr>
        <w:t xml:space="preserve"> to engage and communicate with communities are both sincere and bi-directional. Although impression management tactics can be an effective tool (McDonnell and King, 2013) in asserting a message, steps to promote only positive news are seen as boastful, while obscuring or ‘burying’ bad news undermine efforts to develop trust.</w:t>
      </w:r>
    </w:p>
    <w:p w14:paraId="77ED77BC" w14:textId="77777777" w:rsidR="00DA45EA" w:rsidRDefault="00DA45EA" w:rsidP="007B09A3">
      <w:pPr>
        <w:spacing w:after="0" w:line="240" w:lineRule="auto"/>
        <w:jc w:val="both"/>
        <w:rPr>
          <w:rFonts w:ascii="Arial" w:hAnsi="Arial" w:cs="Arial"/>
          <w:bCs/>
          <w:sz w:val="24"/>
          <w:szCs w:val="24"/>
        </w:rPr>
      </w:pPr>
    </w:p>
    <w:p w14:paraId="2FB2662C" w14:textId="66F3A10B" w:rsidR="007B09A3" w:rsidRDefault="00927A15" w:rsidP="007B09A3">
      <w:pPr>
        <w:spacing w:after="0" w:line="240" w:lineRule="auto"/>
        <w:jc w:val="both"/>
        <w:rPr>
          <w:rFonts w:ascii="Arial" w:hAnsi="Arial" w:cs="Arial"/>
          <w:b/>
          <w:sz w:val="24"/>
          <w:szCs w:val="24"/>
        </w:rPr>
      </w:pPr>
      <w:r w:rsidRPr="00927A15">
        <w:rPr>
          <w:rFonts w:ascii="Arial" w:hAnsi="Arial" w:cs="Arial"/>
          <w:b/>
          <w:sz w:val="24"/>
          <w:szCs w:val="24"/>
        </w:rPr>
        <w:t>Conclusio</w:t>
      </w:r>
      <w:r w:rsidR="00480374">
        <w:rPr>
          <w:rFonts w:ascii="Arial" w:hAnsi="Arial" w:cs="Arial"/>
          <w:b/>
          <w:sz w:val="24"/>
          <w:szCs w:val="24"/>
        </w:rPr>
        <w:t>n</w:t>
      </w:r>
    </w:p>
    <w:p w14:paraId="11B6C920" w14:textId="77777777" w:rsidR="007B09A3" w:rsidRDefault="007B09A3" w:rsidP="007B09A3">
      <w:pPr>
        <w:spacing w:after="0" w:line="240" w:lineRule="auto"/>
        <w:jc w:val="both"/>
        <w:rPr>
          <w:rFonts w:ascii="Arial" w:hAnsi="Arial" w:cs="Arial"/>
          <w:b/>
          <w:sz w:val="24"/>
          <w:szCs w:val="24"/>
        </w:rPr>
      </w:pPr>
    </w:p>
    <w:p w14:paraId="22F34349" w14:textId="0959418A" w:rsidR="00155D4E" w:rsidRDefault="00155D4E" w:rsidP="007B09A3">
      <w:pPr>
        <w:spacing w:after="0" w:line="240" w:lineRule="auto"/>
        <w:jc w:val="both"/>
        <w:rPr>
          <w:rFonts w:ascii="Arial" w:hAnsi="Arial" w:cs="Arial"/>
          <w:sz w:val="24"/>
          <w:szCs w:val="24"/>
        </w:rPr>
      </w:pPr>
      <w:r>
        <w:rPr>
          <w:rFonts w:ascii="Arial" w:hAnsi="Arial" w:cs="Arial"/>
          <w:sz w:val="24"/>
          <w:szCs w:val="24"/>
        </w:rPr>
        <w:t xml:space="preserve">Although </w:t>
      </w:r>
      <w:r w:rsidR="001E6894">
        <w:rPr>
          <w:rFonts w:ascii="Arial" w:hAnsi="Arial" w:cs="Arial"/>
          <w:sz w:val="24"/>
          <w:szCs w:val="24"/>
        </w:rPr>
        <w:t xml:space="preserve">academic </w:t>
      </w:r>
      <w:r>
        <w:rPr>
          <w:rFonts w:ascii="Arial" w:hAnsi="Arial" w:cs="Arial"/>
          <w:sz w:val="24"/>
          <w:szCs w:val="24"/>
        </w:rPr>
        <w:t xml:space="preserve">research dealing </w:t>
      </w:r>
      <w:r w:rsidR="001E6894">
        <w:rPr>
          <w:rFonts w:ascii="Arial" w:hAnsi="Arial" w:cs="Arial"/>
          <w:sz w:val="24"/>
          <w:szCs w:val="24"/>
        </w:rPr>
        <w:t xml:space="preserve">specifically </w:t>
      </w:r>
      <w:r>
        <w:rPr>
          <w:rFonts w:ascii="Arial" w:hAnsi="Arial" w:cs="Arial"/>
          <w:sz w:val="24"/>
          <w:szCs w:val="24"/>
        </w:rPr>
        <w:t>with police decision-making is limited, it can be shown that existing theories surrounding the perception of risk are valid and that officers are guided by heuristic processes affected by emotion and experience.</w:t>
      </w:r>
    </w:p>
    <w:p w14:paraId="4033F6AB" w14:textId="77777777" w:rsidR="0036413B" w:rsidRDefault="0036413B" w:rsidP="007B09A3">
      <w:pPr>
        <w:spacing w:after="0" w:line="240" w:lineRule="auto"/>
        <w:jc w:val="both"/>
        <w:rPr>
          <w:rFonts w:ascii="Arial" w:hAnsi="Arial" w:cs="Arial"/>
          <w:sz w:val="24"/>
          <w:szCs w:val="24"/>
        </w:rPr>
      </w:pPr>
    </w:p>
    <w:p w14:paraId="32FFE87D" w14:textId="1C131E84" w:rsidR="00155D4E" w:rsidRDefault="00155D4E" w:rsidP="007B09A3">
      <w:pPr>
        <w:jc w:val="both"/>
        <w:rPr>
          <w:rFonts w:ascii="Arial" w:hAnsi="Arial" w:cs="Arial"/>
          <w:sz w:val="24"/>
          <w:szCs w:val="24"/>
        </w:rPr>
      </w:pPr>
      <w:r>
        <w:rPr>
          <w:rFonts w:ascii="Arial" w:hAnsi="Arial" w:cs="Arial"/>
          <w:sz w:val="24"/>
          <w:szCs w:val="24"/>
        </w:rPr>
        <w:t xml:space="preserve">As such, officers’ perceptions must be supplemented by training and policy </w:t>
      </w:r>
      <w:proofErr w:type="gramStart"/>
      <w:r>
        <w:rPr>
          <w:rFonts w:ascii="Arial" w:hAnsi="Arial" w:cs="Arial"/>
          <w:sz w:val="24"/>
          <w:szCs w:val="24"/>
        </w:rPr>
        <w:t>in order to</w:t>
      </w:r>
      <w:proofErr w:type="gramEnd"/>
      <w:r>
        <w:rPr>
          <w:rFonts w:ascii="Arial" w:hAnsi="Arial" w:cs="Arial"/>
          <w:sz w:val="24"/>
          <w:szCs w:val="24"/>
        </w:rPr>
        <w:t xml:space="preserve"> avoid unconscious bias affecting their decisions.</w:t>
      </w:r>
    </w:p>
    <w:p w14:paraId="24865D03" w14:textId="30B6458B" w:rsidR="00155D4E" w:rsidRPr="00A20049" w:rsidRDefault="00155D4E" w:rsidP="007B09A3">
      <w:pPr>
        <w:jc w:val="both"/>
        <w:rPr>
          <w:rFonts w:ascii="Arial" w:hAnsi="Arial" w:cs="Arial"/>
          <w:sz w:val="24"/>
          <w:szCs w:val="24"/>
        </w:rPr>
      </w:pPr>
      <w:r>
        <w:rPr>
          <w:rFonts w:ascii="Arial" w:hAnsi="Arial" w:cs="Arial"/>
          <w:sz w:val="24"/>
          <w:szCs w:val="24"/>
        </w:rPr>
        <w:t xml:space="preserve">There are </w:t>
      </w:r>
      <w:proofErr w:type="gramStart"/>
      <w:r>
        <w:rPr>
          <w:rFonts w:ascii="Arial" w:hAnsi="Arial" w:cs="Arial"/>
          <w:sz w:val="24"/>
          <w:szCs w:val="24"/>
        </w:rPr>
        <w:t>a number of</w:t>
      </w:r>
      <w:proofErr w:type="gramEnd"/>
      <w:r>
        <w:rPr>
          <w:rFonts w:ascii="Arial" w:hAnsi="Arial" w:cs="Arial"/>
          <w:sz w:val="24"/>
          <w:szCs w:val="24"/>
        </w:rPr>
        <w:t xml:space="preserve"> steps that can be taken to improve the quality and defensibility </w:t>
      </w:r>
      <w:r w:rsidRPr="00A20049">
        <w:rPr>
          <w:rFonts w:ascii="Arial" w:hAnsi="Arial" w:cs="Arial"/>
          <w:sz w:val="24"/>
          <w:szCs w:val="24"/>
        </w:rPr>
        <w:t xml:space="preserve">of </w:t>
      </w:r>
      <w:r w:rsidR="0036413B">
        <w:rPr>
          <w:rFonts w:ascii="Arial" w:hAnsi="Arial" w:cs="Arial"/>
          <w:sz w:val="24"/>
          <w:szCs w:val="24"/>
        </w:rPr>
        <w:t>police</w:t>
      </w:r>
      <w:r w:rsidRPr="00A20049">
        <w:rPr>
          <w:rFonts w:ascii="Arial" w:hAnsi="Arial" w:cs="Arial"/>
          <w:sz w:val="24"/>
          <w:szCs w:val="24"/>
        </w:rPr>
        <w:t xml:space="preserve"> officers’ decisions and</w:t>
      </w:r>
      <w:r w:rsidR="00A20049" w:rsidRPr="00A20049">
        <w:rPr>
          <w:rFonts w:ascii="Arial" w:hAnsi="Arial" w:cs="Arial"/>
          <w:sz w:val="24"/>
          <w:szCs w:val="24"/>
        </w:rPr>
        <w:t xml:space="preserve"> </w:t>
      </w:r>
      <w:r w:rsidR="0036413B">
        <w:rPr>
          <w:rFonts w:ascii="Arial" w:hAnsi="Arial" w:cs="Arial"/>
          <w:sz w:val="24"/>
          <w:szCs w:val="24"/>
        </w:rPr>
        <w:t xml:space="preserve">to </w:t>
      </w:r>
      <w:r w:rsidR="00A20049" w:rsidRPr="00A20049">
        <w:rPr>
          <w:rFonts w:ascii="Arial" w:hAnsi="Arial" w:cs="Arial"/>
          <w:sz w:val="24"/>
          <w:szCs w:val="24"/>
        </w:rPr>
        <w:t>positively influence public</w:t>
      </w:r>
      <w:r w:rsidRPr="00A20049">
        <w:rPr>
          <w:rFonts w:ascii="Arial" w:hAnsi="Arial" w:cs="Arial"/>
          <w:sz w:val="24"/>
          <w:szCs w:val="24"/>
        </w:rPr>
        <w:t xml:space="preserve"> perception</w:t>
      </w:r>
      <w:r w:rsidR="00A20049" w:rsidRPr="00A20049">
        <w:rPr>
          <w:rFonts w:ascii="Arial" w:hAnsi="Arial" w:cs="Arial"/>
          <w:sz w:val="24"/>
          <w:szCs w:val="24"/>
        </w:rPr>
        <w:t>:</w:t>
      </w:r>
    </w:p>
    <w:p w14:paraId="28FE97F5" w14:textId="491C7560" w:rsidR="00A20049" w:rsidRPr="00A20049" w:rsidRDefault="00155D4E" w:rsidP="007B09A3">
      <w:pPr>
        <w:pStyle w:val="ListParagraph"/>
        <w:numPr>
          <w:ilvl w:val="0"/>
          <w:numId w:val="13"/>
        </w:numPr>
        <w:spacing w:after="360" w:line="240" w:lineRule="auto"/>
        <w:jc w:val="both"/>
        <w:rPr>
          <w:rFonts w:ascii="Arial" w:eastAsia="Times New Roman" w:hAnsi="Arial" w:cs="Arial"/>
          <w:color w:val="000000"/>
          <w:spacing w:val="3"/>
          <w:sz w:val="24"/>
          <w:szCs w:val="24"/>
          <w:lang w:eastAsia="en-GB"/>
        </w:rPr>
      </w:pPr>
      <w:r w:rsidRPr="00A20049">
        <w:rPr>
          <w:rFonts w:ascii="Arial" w:hAnsi="Arial" w:cs="Arial"/>
          <w:sz w:val="24"/>
          <w:szCs w:val="24"/>
        </w:rPr>
        <w:t xml:space="preserve">Police </w:t>
      </w:r>
      <w:r w:rsidR="00A20049" w:rsidRPr="00A20049">
        <w:rPr>
          <w:rFonts w:ascii="Arial" w:hAnsi="Arial" w:cs="Arial"/>
          <w:sz w:val="24"/>
          <w:szCs w:val="24"/>
        </w:rPr>
        <w:t>forces should ensure that training and development of frontline officers accurately reflects real operational risks. In the absence of an evidence-based approach, officers may become complacent about the high risks of lower-level assaults and put too great a focus on less likely threats, creating disproportionality in the use of force.</w:t>
      </w:r>
    </w:p>
    <w:p w14:paraId="5AC2EE87" w14:textId="77777777" w:rsidR="00A20049" w:rsidRPr="00A20049" w:rsidRDefault="00A20049" w:rsidP="007B09A3">
      <w:pPr>
        <w:pStyle w:val="ListParagraph"/>
        <w:spacing w:after="360" w:line="240" w:lineRule="auto"/>
        <w:jc w:val="both"/>
        <w:rPr>
          <w:rFonts w:ascii="Arial" w:eastAsia="Times New Roman" w:hAnsi="Arial" w:cs="Arial"/>
          <w:color w:val="000000"/>
          <w:spacing w:val="3"/>
          <w:sz w:val="24"/>
          <w:szCs w:val="24"/>
          <w:lang w:eastAsia="en-GB"/>
        </w:rPr>
      </w:pPr>
    </w:p>
    <w:p w14:paraId="350B5747" w14:textId="6AE172DF" w:rsidR="00A20049" w:rsidRDefault="00A20049" w:rsidP="007B09A3">
      <w:pPr>
        <w:pStyle w:val="ListParagraph"/>
        <w:numPr>
          <w:ilvl w:val="0"/>
          <w:numId w:val="13"/>
        </w:numPr>
        <w:spacing w:after="360" w:line="240" w:lineRule="auto"/>
        <w:jc w:val="both"/>
        <w:rPr>
          <w:rFonts w:ascii="Arial" w:eastAsia="Times New Roman" w:hAnsi="Arial" w:cs="Arial"/>
          <w:color w:val="000000"/>
          <w:spacing w:val="3"/>
          <w:sz w:val="24"/>
          <w:szCs w:val="24"/>
          <w:lang w:eastAsia="en-GB"/>
        </w:rPr>
      </w:pPr>
      <w:r w:rsidRPr="00A20049">
        <w:rPr>
          <w:rFonts w:ascii="Arial" w:eastAsia="Times New Roman" w:hAnsi="Arial" w:cs="Arial"/>
          <w:color w:val="000000"/>
          <w:spacing w:val="3"/>
          <w:sz w:val="24"/>
          <w:szCs w:val="24"/>
          <w:lang w:eastAsia="en-GB"/>
        </w:rPr>
        <w:t>Police f</w:t>
      </w:r>
      <w:r>
        <w:rPr>
          <w:rFonts w:ascii="Arial" w:eastAsia="Times New Roman" w:hAnsi="Arial" w:cs="Arial"/>
          <w:color w:val="000000"/>
          <w:spacing w:val="3"/>
          <w:sz w:val="24"/>
          <w:szCs w:val="24"/>
          <w:lang w:eastAsia="en-GB"/>
        </w:rPr>
        <w:t>orces should ensure that diversity in recruitment and officers’ experience continues to develop and represent the communities they serve. Without this, there is a danger that the organisation will fail to identify issues and concerns that matter, impacting on social trust and public confidence.</w:t>
      </w:r>
    </w:p>
    <w:p w14:paraId="467C8DB2" w14:textId="77777777" w:rsidR="00A20049" w:rsidRPr="00A20049" w:rsidRDefault="00A20049" w:rsidP="007B09A3">
      <w:pPr>
        <w:pStyle w:val="ListParagraph"/>
        <w:jc w:val="both"/>
        <w:rPr>
          <w:rFonts w:ascii="Arial" w:eastAsia="Times New Roman" w:hAnsi="Arial" w:cs="Arial"/>
          <w:color w:val="000000"/>
          <w:spacing w:val="3"/>
          <w:sz w:val="24"/>
          <w:szCs w:val="24"/>
          <w:lang w:eastAsia="en-GB"/>
        </w:rPr>
      </w:pPr>
    </w:p>
    <w:p w14:paraId="6600C46E" w14:textId="6F3F9A88" w:rsidR="00A20049" w:rsidRPr="00A20049" w:rsidRDefault="00A20049" w:rsidP="007B09A3">
      <w:pPr>
        <w:pStyle w:val="ListParagraph"/>
        <w:numPr>
          <w:ilvl w:val="0"/>
          <w:numId w:val="13"/>
        </w:numPr>
        <w:spacing w:after="360" w:line="240" w:lineRule="auto"/>
        <w:jc w:val="both"/>
        <w:rPr>
          <w:rFonts w:ascii="Arial" w:eastAsia="Times New Roman" w:hAnsi="Arial" w:cs="Arial"/>
          <w:color w:val="000000"/>
          <w:spacing w:val="3"/>
          <w:sz w:val="24"/>
          <w:szCs w:val="24"/>
          <w:lang w:eastAsia="en-GB"/>
        </w:rPr>
      </w:pPr>
      <w:r>
        <w:rPr>
          <w:rFonts w:ascii="Arial" w:eastAsia="Times New Roman" w:hAnsi="Arial" w:cs="Arial"/>
          <w:color w:val="000000"/>
          <w:spacing w:val="3"/>
          <w:sz w:val="24"/>
          <w:szCs w:val="24"/>
          <w:lang w:eastAsia="en-GB"/>
        </w:rPr>
        <w:t xml:space="preserve">Communication with communities in appropriate and accessible ways must support public understanding of the context in which police operate, and how their decisions are made in complex and uncertain settings. This will serve to maintain the </w:t>
      </w:r>
      <w:proofErr w:type="spellStart"/>
      <w:r>
        <w:rPr>
          <w:rFonts w:ascii="Arial" w:eastAsia="Times New Roman" w:hAnsi="Arial" w:cs="Arial"/>
          <w:color w:val="000000"/>
          <w:spacing w:val="3"/>
          <w:sz w:val="24"/>
          <w:szCs w:val="24"/>
          <w:lang w:eastAsia="en-GB"/>
        </w:rPr>
        <w:t>Peelian</w:t>
      </w:r>
      <w:proofErr w:type="spellEnd"/>
      <w:r>
        <w:rPr>
          <w:rFonts w:ascii="Arial" w:eastAsia="Times New Roman" w:hAnsi="Arial" w:cs="Arial"/>
          <w:color w:val="000000"/>
          <w:spacing w:val="3"/>
          <w:sz w:val="24"/>
          <w:szCs w:val="24"/>
          <w:lang w:eastAsia="en-GB"/>
        </w:rPr>
        <w:t xml:space="preserve"> principle that the police are the public, and the public are the police.</w:t>
      </w:r>
    </w:p>
    <w:p w14:paraId="243CEE65" w14:textId="77777777" w:rsidR="007B09A3" w:rsidRDefault="00815C28" w:rsidP="007B09A3">
      <w:pPr>
        <w:spacing w:after="0" w:line="240" w:lineRule="auto"/>
        <w:rPr>
          <w:rFonts w:ascii="Arial" w:hAnsi="Arial" w:cs="Arial"/>
          <w:b/>
          <w:bCs/>
          <w:sz w:val="24"/>
          <w:szCs w:val="24"/>
        </w:rPr>
      </w:pPr>
      <w:r>
        <w:rPr>
          <w:rFonts w:ascii="Arial" w:hAnsi="Arial" w:cs="Arial"/>
          <w:b/>
          <w:bCs/>
          <w:sz w:val="24"/>
          <w:szCs w:val="24"/>
        </w:rPr>
        <w:t>Reference</w:t>
      </w:r>
      <w:r w:rsidR="007B09A3">
        <w:rPr>
          <w:rFonts w:ascii="Arial" w:hAnsi="Arial" w:cs="Arial"/>
          <w:b/>
          <w:bCs/>
          <w:sz w:val="24"/>
          <w:szCs w:val="24"/>
        </w:rPr>
        <w:t>s</w:t>
      </w:r>
    </w:p>
    <w:p w14:paraId="1A1EA12A" w14:textId="77777777" w:rsidR="007B09A3" w:rsidRDefault="007B09A3" w:rsidP="007B09A3">
      <w:pPr>
        <w:spacing w:after="0" w:line="240" w:lineRule="auto"/>
        <w:rPr>
          <w:rFonts w:ascii="Arial" w:hAnsi="Arial" w:cs="Arial"/>
          <w:b/>
          <w:bCs/>
          <w:sz w:val="24"/>
          <w:szCs w:val="24"/>
        </w:rPr>
      </w:pPr>
    </w:p>
    <w:p w14:paraId="3B2DB1EA" w14:textId="50925DA0" w:rsidR="007F7384" w:rsidRPr="007B09A3" w:rsidRDefault="007B09A3" w:rsidP="007B09A3">
      <w:pPr>
        <w:spacing w:after="0" w:line="240" w:lineRule="auto"/>
        <w:rPr>
          <w:rFonts w:ascii="Arial" w:eastAsia="Times New Roman" w:hAnsi="Arial" w:cs="Arial"/>
          <w:color w:val="000000"/>
          <w:sz w:val="24"/>
          <w:szCs w:val="24"/>
          <w:lang w:eastAsia="en-GB"/>
        </w:rPr>
      </w:pPr>
      <w:proofErr w:type="spellStart"/>
      <w:r w:rsidRPr="007B09A3">
        <w:rPr>
          <w:rFonts w:ascii="Arial" w:eastAsia="Times New Roman" w:hAnsi="Arial" w:cs="Arial"/>
          <w:color w:val="000000"/>
          <w:sz w:val="24"/>
          <w:szCs w:val="24"/>
          <w:lang w:eastAsia="en-GB"/>
        </w:rPr>
        <w:t>A</w:t>
      </w:r>
      <w:r>
        <w:rPr>
          <w:rFonts w:ascii="Arial" w:eastAsia="Times New Roman" w:hAnsi="Arial" w:cs="Arial"/>
          <w:color w:val="000000"/>
          <w:sz w:val="24"/>
          <w:szCs w:val="24"/>
          <w:lang w:eastAsia="en-GB"/>
        </w:rPr>
        <w:t>khgar</w:t>
      </w:r>
      <w:proofErr w:type="spellEnd"/>
      <w:r>
        <w:rPr>
          <w:rFonts w:ascii="Arial" w:eastAsia="Times New Roman" w:hAnsi="Arial" w:cs="Arial"/>
          <w:color w:val="000000"/>
          <w:sz w:val="24"/>
          <w:szCs w:val="24"/>
          <w:lang w:eastAsia="en-GB"/>
        </w:rPr>
        <w:t>, B. (2001) ‘</w:t>
      </w:r>
      <w:r w:rsidR="007F7384" w:rsidRPr="007B09A3">
        <w:rPr>
          <w:rFonts w:ascii="Arial" w:eastAsia="Times New Roman" w:hAnsi="Arial" w:cs="Arial"/>
          <w:color w:val="000000"/>
          <w:sz w:val="24"/>
          <w:szCs w:val="24"/>
          <w:lang w:eastAsia="en-GB"/>
        </w:rPr>
        <w:t>Social Media Strategy in Policing : From Cultural Intelligence to Community Policing</w:t>
      </w:r>
      <w:r>
        <w:rPr>
          <w:rFonts w:ascii="Arial" w:eastAsia="Times New Roman" w:hAnsi="Arial" w:cs="Arial"/>
          <w:color w:val="000000"/>
          <w:sz w:val="24"/>
          <w:szCs w:val="24"/>
          <w:lang w:eastAsia="en-GB"/>
        </w:rPr>
        <w:t>’</w:t>
      </w:r>
      <w:r w:rsidR="007F7384" w:rsidRPr="007B09A3">
        <w:rPr>
          <w:rFonts w:ascii="Arial" w:eastAsia="Times New Roman" w:hAnsi="Arial" w:cs="Arial"/>
          <w:color w:val="000000"/>
          <w:sz w:val="24"/>
          <w:szCs w:val="24"/>
          <w:lang w:eastAsia="en-GB"/>
        </w:rPr>
        <w:t>, Springer International Publishing AG</w:t>
      </w:r>
      <w:r>
        <w:rPr>
          <w:rFonts w:ascii="Arial" w:eastAsia="Times New Roman" w:hAnsi="Arial" w:cs="Arial"/>
          <w:color w:val="000000"/>
          <w:sz w:val="24"/>
          <w:szCs w:val="24"/>
          <w:lang w:eastAsia="en-GB"/>
        </w:rPr>
        <w:t>.</w:t>
      </w:r>
    </w:p>
    <w:p w14:paraId="71F8CCA6" w14:textId="6ED97464" w:rsidR="007F7384" w:rsidRPr="0040613C" w:rsidRDefault="007F7384" w:rsidP="007B09A3">
      <w:pPr>
        <w:spacing w:before="100" w:beforeAutospacing="1" w:after="240" w:line="240" w:lineRule="auto"/>
        <w:rPr>
          <w:rFonts w:ascii="Arial" w:eastAsia="Times New Roman" w:hAnsi="Arial" w:cs="Arial"/>
          <w:color w:val="000000"/>
          <w:sz w:val="24"/>
          <w:szCs w:val="24"/>
          <w:lang w:eastAsia="en-GB"/>
        </w:rPr>
      </w:pPr>
      <w:r w:rsidRPr="0040613C">
        <w:rPr>
          <w:rFonts w:ascii="Arial" w:hAnsi="Arial" w:cs="Arial"/>
          <w:sz w:val="24"/>
          <w:szCs w:val="24"/>
        </w:rPr>
        <w:lastRenderedPageBreak/>
        <w:t>Albrecht, Hans-</w:t>
      </w:r>
      <w:proofErr w:type="spellStart"/>
      <w:r w:rsidRPr="0040613C">
        <w:rPr>
          <w:rFonts w:ascii="Arial" w:hAnsi="Arial" w:cs="Arial"/>
          <w:sz w:val="24"/>
          <w:szCs w:val="24"/>
        </w:rPr>
        <w:t>Jörg</w:t>
      </w:r>
      <w:proofErr w:type="spellEnd"/>
      <w:r w:rsidRPr="0040613C">
        <w:rPr>
          <w:rFonts w:ascii="Arial" w:hAnsi="Arial" w:cs="Arial"/>
          <w:sz w:val="24"/>
          <w:szCs w:val="24"/>
        </w:rPr>
        <w:t xml:space="preserve"> and </w:t>
      </w:r>
      <w:proofErr w:type="spellStart"/>
      <w:r w:rsidRPr="0040613C">
        <w:rPr>
          <w:rFonts w:ascii="Arial" w:hAnsi="Arial" w:cs="Arial"/>
          <w:sz w:val="24"/>
          <w:szCs w:val="24"/>
        </w:rPr>
        <w:t>Nogala</w:t>
      </w:r>
      <w:proofErr w:type="spellEnd"/>
      <w:r w:rsidRPr="0040613C">
        <w:rPr>
          <w:rFonts w:ascii="Arial" w:hAnsi="Arial" w:cs="Arial"/>
          <w:sz w:val="24"/>
          <w:szCs w:val="24"/>
        </w:rPr>
        <w:t xml:space="preserve">, Detlef (2001): “Police, Sociology of.” In: Neil J. Smelser/Paul B. </w:t>
      </w:r>
      <w:proofErr w:type="spellStart"/>
      <w:r w:rsidRPr="0040613C">
        <w:rPr>
          <w:rFonts w:ascii="Arial" w:hAnsi="Arial" w:cs="Arial"/>
          <w:sz w:val="24"/>
          <w:szCs w:val="24"/>
        </w:rPr>
        <w:t>Baltes</w:t>
      </w:r>
      <w:proofErr w:type="spellEnd"/>
      <w:r w:rsidRPr="0040613C">
        <w:rPr>
          <w:rFonts w:ascii="Arial" w:hAnsi="Arial" w:cs="Arial"/>
          <w:sz w:val="24"/>
          <w:szCs w:val="24"/>
        </w:rPr>
        <w:t xml:space="preserve"> (eds.), International </w:t>
      </w:r>
      <w:proofErr w:type="spellStart"/>
      <w:r w:rsidRPr="0040613C">
        <w:rPr>
          <w:rFonts w:ascii="Arial" w:hAnsi="Arial" w:cs="Arial"/>
          <w:sz w:val="24"/>
          <w:szCs w:val="24"/>
        </w:rPr>
        <w:t>Encyclopedia</w:t>
      </w:r>
      <w:proofErr w:type="spellEnd"/>
      <w:r w:rsidRPr="0040613C">
        <w:rPr>
          <w:rFonts w:ascii="Arial" w:hAnsi="Arial" w:cs="Arial"/>
          <w:sz w:val="24"/>
          <w:szCs w:val="24"/>
        </w:rPr>
        <w:t xml:space="preserve"> of the Social and </w:t>
      </w:r>
      <w:proofErr w:type="spellStart"/>
      <w:r w:rsidRPr="0040613C">
        <w:rPr>
          <w:rFonts w:ascii="Arial" w:hAnsi="Arial" w:cs="Arial"/>
          <w:sz w:val="24"/>
          <w:szCs w:val="24"/>
        </w:rPr>
        <w:t>Behavioral</w:t>
      </w:r>
      <w:proofErr w:type="spellEnd"/>
      <w:r w:rsidRPr="0040613C">
        <w:rPr>
          <w:rFonts w:ascii="Arial" w:hAnsi="Arial" w:cs="Arial"/>
          <w:sz w:val="24"/>
          <w:szCs w:val="24"/>
        </w:rPr>
        <w:t xml:space="preserve"> Sciences, Amsterdam: Elsevier, Pergamon, pp. 11532-11535.</w:t>
      </w:r>
    </w:p>
    <w:p w14:paraId="04E1CAD6" w14:textId="639CB3A5" w:rsidR="007F7384" w:rsidRPr="0040613C" w:rsidRDefault="007F7384" w:rsidP="007B09A3">
      <w:pPr>
        <w:spacing w:before="100" w:beforeAutospacing="1" w:after="240" w:line="240" w:lineRule="auto"/>
        <w:rPr>
          <w:rFonts w:ascii="Arial" w:eastAsia="Times New Roman" w:hAnsi="Arial" w:cs="Arial"/>
          <w:color w:val="000000"/>
          <w:sz w:val="24"/>
          <w:szCs w:val="24"/>
          <w:lang w:eastAsia="en-GB"/>
        </w:rPr>
      </w:pPr>
      <w:proofErr w:type="spellStart"/>
      <w:r w:rsidRPr="0040613C">
        <w:rPr>
          <w:rFonts w:ascii="Arial" w:eastAsia="Times New Roman" w:hAnsi="Arial" w:cs="Arial"/>
          <w:color w:val="000000"/>
          <w:sz w:val="24"/>
          <w:szCs w:val="24"/>
          <w:lang w:eastAsia="en-GB"/>
        </w:rPr>
        <w:t>Bodemer</w:t>
      </w:r>
      <w:proofErr w:type="spellEnd"/>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N</w:t>
      </w:r>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and </w:t>
      </w:r>
      <w:proofErr w:type="spellStart"/>
      <w:r w:rsidRPr="0040613C">
        <w:rPr>
          <w:rFonts w:ascii="Arial" w:eastAsia="Times New Roman" w:hAnsi="Arial" w:cs="Arial"/>
          <w:color w:val="000000"/>
          <w:sz w:val="24"/>
          <w:szCs w:val="24"/>
          <w:lang w:eastAsia="en-GB"/>
        </w:rPr>
        <w:t>Gaissmaier</w:t>
      </w:r>
      <w:proofErr w:type="spellEnd"/>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W. (2015). ‘Risk perception’. In: Cho H, Reimer T and McComas K, eds. ‘The SAGE handbook of risk communication’. London: SAGE Publications, pp 10–24.</w:t>
      </w:r>
    </w:p>
    <w:p w14:paraId="7692737C" w14:textId="58CD16EA" w:rsidR="007F7384" w:rsidRPr="0040613C" w:rsidRDefault="007F7384" w:rsidP="007B09A3">
      <w:pPr>
        <w:spacing w:before="100" w:beforeAutospacing="1" w:after="240" w:line="240" w:lineRule="auto"/>
        <w:rPr>
          <w:rFonts w:ascii="Arial" w:eastAsia="Times New Roman" w:hAnsi="Arial" w:cs="Arial"/>
          <w:color w:val="000000"/>
          <w:sz w:val="24"/>
          <w:szCs w:val="24"/>
          <w:lang w:eastAsia="en-GB"/>
        </w:rPr>
      </w:pPr>
      <w:r w:rsidRPr="0040613C">
        <w:rPr>
          <w:rFonts w:ascii="Arial" w:hAnsi="Arial" w:cs="Arial"/>
          <w:sz w:val="24"/>
          <w:szCs w:val="24"/>
        </w:rPr>
        <w:t>Bradford, B</w:t>
      </w:r>
      <w:r w:rsidR="00447A41">
        <w:rPr>
          <w:rFonts w:ascii="Arial" w:hAnsi="Arial" w:cs="Arial"/>
          <w:sz w:val="24"/>
          <w:szCs w:val="24"/>
        </w:rPr>
        <w:t>.</w:t>
      </w:r>
      <w:r w:rsidRPr="0040613C">
        <w:rPr>
          <w:rFonts w:ascii="Arial" w:hAnsi="Arial" w:cs="Arial"/>
          <w:sz w:val="24"/>
          <w:szCs w:val="24"/>
        </w:rPr>
        <w:t xml:space="preserve"> (2014): “Policing and social identity: procedural justice, inclusion and cooperation between police and public.” In: Policing and Society, 24/1, pp. 22-43.</w:t>
      </w:r>
    </w:p>
    <w:p w14:paraId="56C0B940" w14:textId="1C543BD4" w:rsidR="00815C28" w:rsidRPr="0040613C" w:rsidRDefault="00815C28" w:rsidP="007B09A3">
      <w:pPr>
        <w:spacing w:before="100" w:beforeAutospacing="1" w:after="240" w:line="240" w:lineRule="auto"/>
        <w:rPr>
          <w:rFonts w:ascii="Arial" w:eastAsia="Times New Roman" w:hAnsi="Arial" w:cs="Arial"/>
          <w:color w:val="000000"/>
          <w:sz w:val="24"/>
          <w:szCs w:val="24"/>
          <w:lang w:eastAsia="en-GB"/>
        </w:rPr>
      </w:pPr>
      <w:proofErr w:type="spellStart"/>
      <w:r w:rsidRPr="0040613C">
        <w:rPr>
          <w:rFonts w:ascii="Arial" w:eastAsia="Times New Roman" w:hAnsi="Arial" w:cs="Arial"/>
          <w:color w:val="000000"/>
          <w:sz w:val="24"/>
          <w:szCs w:val="24"/>
          <w:lang w:eastAsia="en-GB"/>
        </w:rPr>
        <w:t>Cvetkovich</w:t>
      </w:r>
      <w:proofErr w:type="spellEnd"/>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G</w:t>
      </w:r>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and </w:t>
      </w:r>
      <w:proofErr w:type="spellStart"/>
      <w:r w:rsidRPr="0040613C">
        <w:rPr>
          <w:rFonts w:ascii="Arial" w:eastAsia="Times New Roman" w:hAnsi="Arial" w:cs="Arial"/>
          <w:color w:val="000000"/>
          <w:sz w:val="24"/>
          <w:szCs w:val="24"/>
          <w:lang w:eastAsia="en-GB"/>
        </w:rPr>
        <w:t>Lofstedt</w:t>
      </w:r>
      <w:proofErr w:type="spellEnd"/>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R. (2013). ‘Introduction’. In: </w:t>
      </w:r>
      <w:proofErr w:type="spellStart"/>
      <w:r w:rsidRPr="0040613C">
        <w:rPr>
          <w:rFonts w:ascii="Arial" w:eastAsia="Times New Roman" w:hAnsi="Arial" w:cs="Arial"/>
          <w:color w:val="000000"/>
          <w:sz w:val="24"/>
          <w:szCs w:val="24"/>
          <w:lang w:eastAsia="en-GB"/>
        </w:rPr>
        <w:t>Cvetkovich</w:t>
      </w:r>
      <w:proofErr w:type="spellEnd"/>
      <w:r w:rsidRPr="0040613C">
        <w:rPr>
          <w:rFonts w:ascii="Arial" w:eastAsia="Times New Roman" w:hAnsi="Arial" w:cs="Arial"/>
          <w:color w:val="000000"/>
          <w:sz w:val="24"/>
          <w:szCs w:val="24"/>
          <w:lang w:eastAsia="en-GB"/>
        </w:rPr>
        <w:t xml:space="preserve"> G and </w:t>
      </w:r>
      <w:proofErr w:type="spellStart"/>
      <w:r w:rsidRPr="0040613C">
        <w:rPr>
          <w:rFonts w:ascii="Arial" w:eastAsia="Times New Roman" w:hAnsi="Arial" w:cs="Arial"/>
          <w:color w:val="000000"/>
          <w:sz w:val="24"/>
          <w:szCs w:val="24"/>
          <w:lang w:eastAsia="en-GB"/>
        </w:rPr>
        <w:t>Lofstedt</w:t>
      </w:r>
      <w:proofErr w:type="spellEnd"/>
      <w:r w:rsidRPr="0040613C">
        <w:rPr>
          <w:rFonts w:ascii="Arial" w:eastAsia="Times New Roman" w:hAnsi="Arial" w:cs="Arial"/>
          <w:color w:val="000000"/>
          <w:sz w:val="24"/>
          <w:szCs w:val="24"/>
          <w:lang w:eastAsia="en-GB"/>
        </w:rPr>
        <w:t xml:space="preserve"> R, eds. ‘Social trust and the management of risk’. Oxford: Earthscan, pp 1–9.</w:t>
      </w:r>
    </w:p>
    <w:p w14:paraId="3A8FC1D0" w14:textId="6687E46B" w:rsidR="00815C28" w:rsidRDefault="00815C28" w:rsidP="007B09A3">
      <w:pPr>
        <w:spacing w:before="100" w:beforeAutospacing="1" w:after="240" w:line="240" w:lineRule="auto"/>
        <w:rPr>
          <w:rFonts w:ascii="Arial" w:eastAsia="Times New Roman" w:hAnsi="Arial" w:cs="Arial"/>
          <w:color w:val="000000"/>
          <w:sz w:val="24"/>
          <w:szCs w:val="24"/>
          <w:lang w:eastAsia="en-GB"/>
        </w:rPr>
      </w:pPr>
      <w:proofErr w:type="spellStart"/>
      <w:r w:rsidRPr="0040613C">
        <w:rPr>
          <w:rFonts w:ascii="Arial" w:eastAsia="Times New Roman" w:hAnsi="Arial" w:cs="Arial"/>
          <w:color w:val="000000"/>
          <w:sz w:val="24"/>
          <w:szCs w:val="24"/>
          <w:lang w:eastAsia="en-GB"/>
        </w:rPr>
        <w:t>Frewer</w:t>
      </w:r>
      <w:proofErr w:type="spellEnd"/>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L. (1999). ‘Risk perception, social trust, and public participation in strategic decision making: Implications for emerging </w:t>
      </w:r>
      <w:proofErr w:type="gramStart"/>
      <w:r w:rsidRPr="0040613C">
        <w:rPr>
          <w:rFonts w:ascii="Arial" w:eastAsia="Times New Roman" w:hAnsi="Arial" w:cs="Arial"/>
          <w:color w:val="000000"/>
          <w:sz w:val="24"/>
          <w:szCs w:val="24"/>
          <w:lang w:eastAsia="en-GB"/>
        </w:rPr>
        <w:t>technologies’</w:t>
      </w:r>
      <w:proofErr w:type="gramEnd"/>
      <w:r w:rsidRPr="0040613C">
        <w:rPr>
          <w:rFonts w:ascii="Arial" w:eastAsia="Times New Roman" w:hAnsi="Arial" w:cs="Arial"/>
          <w:color w:val="000000"/>
          <w:sz w:val="24"/>
          <w:szCs w:val="24"/>
          <w:lang w:eastAsia="en-GB"/>
        </w:rPr>
        <w:t xml:space="preserve">. </w:t>
      </w:r>
      <w:proofErr w:type="spellStart"/>
      <w:r w:rsidRPr="0040613C">
        <w:rPr>
          <w:rFonts w:ascii="Arial" w:eastAsia="Times New Roman" w:hAnsi="Arial" w:cs="Arial"/>
          <w:color w:val="000000"/>
          <w:sz w:val="24"/>
          <w:szCs w:val="24"/>
          <w:lang w:eastAsia="en-GB"/>
        </w:rPr>
        <w:t>Ambio</w:t>
      </w:r>
      <w:proofErr w:type="spellEnd"/>
      <w:r w:rsidRPr="0040613C">
        <w:rPr>
          <w:rFonts w:ascii="Arial" w:eastAsia="Times New Roman" w:hAnsi="Arial" w:cs="Arial"/>
          <w:color w:val="000000"/>
          <w:sz w:val="24"/>
          <w:szCs w:val="24"/>
          <w:lang w:eastAsia="en-GB"/>
        </w:rPr>
        <w:t>, 28(6), pp 569–574.</w:t>
      </w:r>
    </w:p>
    <w:p w14:paraId="5674611F" w14:textId="77777777" w:rsidR="007F7384" w:rsidRPr="0040613C" w:rsidRDefault="007F7384" w:rsidP="007B09A3">
      <w:pPr>
        <w:spacing w:before="100" w:beforeAutospacing="1" w:after="240" w:line="240" w:lineRule="auto"/>
        <w:rPr>
          <w:rFonts w:ascii="Arial" w:eastAsia="Times New Roman" w:hAnsi="Arial" w:cs="Arial"/>
          <w:color w:val="000000"/>
          <w:sz w:val="24"/>
          <w:szCs w:val="24"/>
          <w:lang w:eastAsia="en-GB"/>
        </w:rPr>
      </w:pPr>
      <w:r w:rsidRPr="0040613C">
        <w:rPr>
          <w:rFonts w:ascii="Arial" w:hAnsi="Arial" w:cs="Arial"/>
          <w:sz w:val="24"/>
          <w:szCs w:val="24"/>
        </w:rPr>
        <w:t>Hardin, Russel (2002): Trust and trustworthiness. New York: Russell Sage Foundation.</w:t>
      </w:r>
    </w:p>
    <w:p w14:paraId="380B222D" w14:textId="47535BD8" w:rsidR="00815C28" w:rsidRPr="0040613C" w:rsidRDefault="00815C28" w:rsidP="007B09A3">
      <w:pPr>
        <w:spacing w:before="100" w:beforeAutospacing="1" w:after="240" w:line="240" w:lineRule="auto"/>
        <w:rPr>
          <w:rFonts w:ascii="Arial" w:eastAsia="Times New Roman" w:hAnsi="Arial" w:cs="Arial"/>
          <w:color w:val="000000"/>
          <w:sz w:val="24"/>
          <w:szCs w:val="24"/>
          <w:lang w:eastAsia="en-GB"/>
        </w:rPr>
      </w:pPr>
      <w:r w:rsidRPr="0040613C">
        <w:rPr>
          <w:rFonts w:ascii="Arial" w:eastAsia="Times New Roman" w:hAnsi="Arial" w:cs="Arial"/>
          <w:color w:val="000000"/>
          <w:sz w:val="24"/>
          <w:szCs w:val="24"/>
          <w:lang w:eastAsia="en-GB"/>
        </w:rPr>
        <w:t>Kahneman</w:t>
      </w:r>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D</w:t>
      </w:r>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and Tversky</w:t>
      </w:r>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A. (1972). ‘Subjective probability: a judgement of representativeness’. Cognitive Psychology, 3, pp 430–454.</w:t>
      </w:r>
    </w:p>
    <w:p w14:paraId="1E2AFB7B" w14:textId="71B10F32" w:rsidR="00815C28" w:rsidRDefault="00815C28" w:rsidP="007B09A3">
      <w:pPr>
        <w:spacing w:before="100" w:beforeAutospacing="1" w:after="240" w:line="240" w:lineRule="auto"/>
        <w:rPr>
          <w:rFonts w:ascii="Arial" w:eastAsia="Times New Roman" w:hAnsi="Arial" w:cs="Arial"/>
          <w:color w:val="000000"/>
          <w:sz w:val="24"/>
          <w:szCs w:val="24"/>
          <w:lang w:eastAsia="en-GB"/>
        </w:rPr>
      </w:pPr>
      <w:r w:rsidRPr="0040613C">
        <w:rPr>
          <w:rFonts w:ascii="Arial" w:eastAsia="Times New Roman" w:hAnsi="Arial" w:cs="Arial"/>
          <w:color w:val="000000"/>
          <w:sz w:val="24"/>
          <w:szCs w:val="24"/>
          <w:lang w:eastAsia="en-GB"/>
        </w:rPr>
        <w:t>Keller</w:t>
      </w:r>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C</w:t>
      </w:r>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Siegrist</w:t>
      </w:r>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M</w:t>
      </w:r>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and </w:t>
      </w:r>
      <w:proofErr w:type="spellStart"/>
      <w:r w:rsidRPr="0040613C">
        <w:rPr>
          <w:rFonts w:ascii="Arial" w:eastAsia="Times New Roman" w:hAnsi="Arial" w:cs="Arial"/>
          <w:color w:val="000000"/>
          <w:sz w:val="24"/>
          <w:szCs w:val="24"/>
          <w:lang w:eastAsia="en-GB"/>
        </w:rPr>
        <w:t>Gutscher</w:t>
      </w:r>
      <w:proofErr w:type="spellEnd"/>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H. (2006). ‘The role of the affect and availability heuristics in risk communication’. Risk Analysis, 26(3), pp 631–639.</w:t>
      </w:r>
    </w:p>
    <w:p w14:paraId="628E0415" w14:textId="59FDF014" w:rsidR="00320482" w:rsidRDefault="007F7384" w:rsidP="007B09A3">
      <w:pPr>
        <w:spacing w:before="100" w:beforeAutospacing="1" w:after="24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Macpherson, Sir W., (1999). </w:t>
      </w:r>
      <w:hyperlink r:id="rId11" w:history="1">
        <w:r w:rsidRPr="008060DB">
          <w:rPr>
            <w:rStyle w:val="Hyperlink"/>
            <w:rFonts w:ascii="Arial" w:eastAsia="Times New Roman" w:hAnsi="Arial" w:cs="Arial"/>
            <w:sz w:val="24"/>
            <w:szCs w:val="24"/>
            <w:lang w:eastAsia="en-GB"/>
          </w:rPr>
          <w:t>https://www.gov.uk/government/publications/the-stephen-lawrence-inquiry</w:t>
        </w:r>
      </w:hyperlink>
    </w:p>
    <w:p w14:paraId="03E0FF4C" w14:textId="77777777" w:rsidR="007F7384" w:rsidRPr="0040613C" w:rsidRDefault="007F7384" w:rsidP="007B09A3">
      <w:pPr>
        <w:spacing w:before="100" w:beforeAutospacing="1" w:after="240" w:line="240" w:lineRule="auto"/>
        <w:rPr>
          <w:rFonts w:ascii="Arial" w:eastAsia="Times New Roman" w:hAnsi="Arial" w:cs="Arial"/>
          <w:color w:val="000000"/>
          <w:sz w:val="24"/>
          <w:szCs w:val="24"/>
          <w:lang w:eastAsia="en-GB"/>
        </w:rPr>
      </w:pPr>
      <w:r w:rsidRPr="0040613C">
        <w:rPr>
          <w:rFonts w:ascii="Arial" w:eastAsia="Times New Roman" w:hAnsi="Arial" w:cs="Arial"/>
          <w:color w:val="000000"/>
          <w:sz w:val="24"/>
          <w:szCs w:val="24"/>
          <w:lang w:eastAsia="en-GB"/>
        </w:rPr>
        <w:t>McDonnell, M.-H., &amp; King, B. (2013). Keeping up Appearances: Reputational Threat and Impression Management after Social Movement Boycotts. Administrative Science Quarterly, 58(3), 387–419.</w:t>
      </w:r>
    </w:p>
    <w:p w14:paraId="6A5BC4BD" w14:textId="1EA1893B" w:rsidR="007F7384" w:rsidRDefault="007F7384" w:rsidP="007B09A3">
      <w:pPr>
        <w:spacing w:before="100" w:beforeAutospacing="1" w:after="240" w:line="240" w:lineRule="auto"/>
        <w:rPr>
          <w:rFonts w:ascii="Arial" w:hAnsi="Arial" w:cs="Arial"/>
          <w:sz w:val="24"/>
          <w:szCs w:val="24"/>
        </w:rPr>
      </w:pPr>
      <w:proofErr w:type="spellStart"/>
      <w:r w:rsidRPr="0040613C">
        <w:rPr>
          <w:rFonts w:ascii="Arial" w:hAnsi="Arial" w:cs="Arial"/>
          <w:sz w:val="24"/>
          <w:szCs w:val="24"/>
        </w:rPr>
        <w:t>Misztal</w:t>
      </w:r>
      <w:proofErr w:type="spellEnd"/>
      <w:r w:rsidRPr="0040613C">
        <w:rPr>
          <w:rFonts w:ascii="Arial" w:hAnsi="Arial" w:cs="Arial"/>
          <w:sz w:val="24"/>
          <w:szCs w:val="24"/>
        </w:rPr>
        <w:t>, B</w:t>
      </w:r>
      <w:r w:rsidR="00447A41">
        <w:rPr>
          <w:rFonts w:ascii="Arial" w:hAnsi="Arial" w:cs="Arial"/>
          <w:sz w:val="24"/>
          <w:szCs w:val="24"/>
        </w:rPr>
        <w:t>.</w:t>
      </w:r>
      <w:r w:rsidRPr="0040613C">
        <w:rPr>
          <w:rFonts w:ascii="Arial" w:hAnsi="Arial" w:cs="Arial"/>
          <w:sz w:val="24"/>
          <w:szCs w:val="24"/>
        </w:rPr>
        <w:t xml:space="preserve"> A. (1996): Trust in Modern Societies. The Search for the Bases of Social Order. Cambridge, MA: Polity Press.</w:t>
      </w:r>
    </w:p>
    <w:p w14:paraId="6E466536" w14:textId="77777777" w:rsidR="007F7384" w:rsidRPr="0040613C" w:rsidRDefault="007F7384" w:rsidP="007B09A3">
      <w:pPr>
        <w:spacing w:before="100" w:beforeAutospacing="1" w:after="240" w:line="240" w:lineRule="auto"/>
        <w:rPr>
          <w:rFonts w:ascii="Arial" w:eastAsia="Times New Roman" w:hAnsi="Arial" w:cs="Arial"/>
          <w:color w:val="000000"/>
          <w:sz w:val="24"/>
          <w:szCs w:val="24"/>
          <w:lang w:eastAsia="en-GB"/>
        </w:rPr>
      </w:pPr>
      <w:r w:rsidRPr="0040613C">
        <w:rPr>
          <w:rFonts w:ascii="Arial" w:eastAsia="Times New Roman" w:hAnsi="Arial" w:cs="Arial"/>
          <w:color w:val="000000"/>
          <w:sz w:val="24"/>
          <w:szCs w:val="24"/>
          <w:lang w:eastAsia="en-GB"/>
        </w:rPr>
        <w:t>National Crime Agency, What we do: Illegal Firearms, July 2021</w:t>
      </w:r>
      <w:r w:rsidRPr="0040613C">
        <w:rPr>
          <w:rFonts w:ascii="Arial" w:hAnsi="Arial" w:cs="Arial"/>
          <w:sz w:val="24"/>
          <w:szCs w:val="24"/>
        </w:rPr>
        <w:t xml:space="preserve"> </w:t>
      </w:r>
      <w:hyperlink r:id="rId12" w:anchor=":~:text=Illegal%20firearms%20The%20level%20of%20gun%20crime%20in,firearms%20a%20priority%20threat%20for%20UK%20law%20enforcement" w:history="1">
        <w:r w:rsidRPr="0040613C">
          <w:rPr>
            <w:rStyle w:val="Hyperlink"/>
            <w:rFonts w:ascii="Arial" w:eastAsia="Times New Roman" w:hAnsi="Arial" w:cs="Arial"/>
            <w:sz w:val="24"/>
            <w:szCs w:val="24"/>
            <w:lang w:eastAsia="en-GB"/>
          </w:rPr>
          <w:t>https://nationalcrimeagency.gov.uk/what-we-do/crime-threats/firearms#:~:text=Illegal%20firearms%20The%20level%20of%20gun%20crime%20in,firearms%20a%20priority%20threat%20for%20UK%20law%20enforcement</w:t>
        </w:r>
      </w:hyperlink>
    </w:p>
    <w:p w14:paraId="7405C9D6" w14:textId="77777777" w:rsidR="007F7384" w:rsidRPr="0040613C" w:rsidRDefault="007F7384" w:rsidP="007B09A3">
      <w:pPr>
        <w:spacing w:before="100" w:beforeAutospacing="1" w:after="240" w:line="240" w:lineRule="auto"/>
        <w:rPr>
          <w:rFonts w:ascii="Arial" w:eastAsia="Times New Roman" w:hAnsi="Arial" w:cs="Arial"/>
          <w:color w:val="000000"/>
          <w:sz w:val="24"/>
          <w:szCs w:val="24"/>
          <w:lang w:eastAsia="en-GB"/>
        </w:rPr>
      </w:pPr>
      <w:r w:rsidRPr="0040613C">
        <w:rPr>
          <w:rFonts w:ascii="Arial" w:eastAsia="Times New Roman" w:hAnsi="Arial" w:cs="Arial"/>
          <w:color w:val="000000"/>
          <w:sz w:val="24"/>
          <w:szCs w:val="24"/>
          <w:lang w:eastAsia="en-GB"/>
        </w:rPr>
        <w:t xml:space="preserve">Office for National Statistics, Crime and Justice, November 2021 </w:t>
      </w:r>
      <w:hyperlink r:id="rId13" w:history="1">
        <w:r w:rsidRPr="0040613C">
          <w:rPr>
            <w:rStyle w:val="Hyperlink"/>
            <w:rFonts w:ascii="Arial" w:eastAsia="Times New Roman" w:hAnsi="Arial" w:cs="Arial"/>
            <w:sz w:val="24"/>
            <w:szCs w:val="24"/>
            <w:lang w:eastAsia="en-GB"/>
          </w:rPr>
          <w:t>https://www.ons.gov.uk/peoplepopulationandcommunity/crimeandjustice/datasets/offencesinvolvingtheuseofweaponsdatatables</w:t>
        </w:r>
      </w:hyperlink>
    </w:p>
    <w:p w14:paraId="7E73A5C3" w14:textId="361A6185" w:rsidR="007F7384" w:rsidRPr="0040613C" w:rsidRDefault="007F7384" w:rsidP="007B09A3">
      <w:pPr>
        <w:spacing w:before="100" w:beforeAutospacing="1" w:after="240" w:line="240" w:lineRule="auto"/>
        <w:rPr>
          <w:rFonts w:ascii="Arial" w:eastAsia="Times New Roman" w:hAnsi="Arial" w:cs="Arial"/>
          <w:color w:val="000000"/>
          <w:sz w:val="24"/>
          <w:szCs w:val="24"/>
          <w:lang w:eastAsia="en-GB"/>
        </w:rPr>
      </w:pPr>
      <w:r w:rsidRPr="0040613C">
        <w:rPr>
          <w:rFonts w:ascii="Arial" w:eastAsia="Times New Roman" w:hAnsi="Arial" w:cs="Arial"/>
          <w:color w:val="000000"/>
          <w:sz w:val="24"/>
          <w:szCs w:val="24"/>
          <w:lang w:eastAsia="en-GB"/>
        </w:rPr>
        <w:t>Pyle, O</w:t>
      </w:r>
      <w:r w:rsidR="00447A41">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and Purdie, J. (2022). ‘Policing and perception of risk’. Going Equipped, (Issue 4, Spring/Summer 2022), College of Policing</w:t>
      </w:r>
    </w:p>
    <w:p w14:paraId="71FE5D12" w14:textId="2EC8B726" w:rsidR="00815C28" w:rsidRPr="0040613C" w:rsidRDefault="00815C28" w:rsidP="007B09A3">
      <w:pPr>
        <w:spacing w:before="100" w:beforeAutospacing="1" w:after="240" w:line="240" w:lineRule="auto"/>
        <w:rPr>
          <w:rFonts w:ascii="Arial" w:eastAsia="Times New Roman" w:hAnsi="Arial" w:cs="Arial"/>
          <w:color w:val="000000"/>
          <w:sz w:val="24"/>
          <w:szCs w:val="24"/>
          <w:lang w:eastAsia="en-GB"/>
        </w:rPr>
      </w:pPr>
      <w:proofErr w:type="spellStart"/>
      <w:r w:rsidRPr="0040613C">
        <w:rPr>
          <w:rFonts w:ascii="Arial" w:eastAsia="Times New Roman" w:hAnsi="Arial" w:cs="Arial"/>
          <w:color w:val="000000"/>
          <w:sz w:val="24"/>
          <w:szCs w:val="24"/>
          <w:lang w:eastAsia="en-GB"/>
        </w:rPr>
        <w:t>Renn</w:t>
      </w:r>
      <w:proofErr w:type="spellEnd"/>
      <w:r w:rsidR="007B09A3">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O. (1990). ‘Risk perception and risk management: a review. Part one: risk perception’. Risk Abstracts, 7(2), pp 1–9.</w:t>
      </w:r>
    </w:p>
    <w:p w14:paraId="46456F01" w14:textId="6526E9F2" w:rsidR="00815C28" w:rsidRPr="0040613C" w:rsidRDefault="00815C28" w:rsidP="007B09A3">
      <w:pPr>
        <w:spacing w:before="100" w:beforeAutospacing="1" w:after="240" w:line="240" w:lineRule="auto"/>
        <w:rPr>
          <w:rFonts w:ascii="Arial" w:eastAsia="Times New Roman" w:hAnsi="Arial" w:cs="Arial"/>
          <w:color w:val="000000"/>
          <w:sz w:val="24"/>
          <w:szCs w:val="24"/>
          <w:lang w:eastAsia="en-GB"/>
        </w:rPr>
      </w:pPr>
      <w:r w:rsidRPr="0040613C">
        <w:rPr>
          <w:rFonts w:ascii="Arial" w:eastAsia="Times New Roman" w:hAnsi="Arial" w:cs="Arial"/>
          <w:color w:val="000000"/>
          <w:sz w:val="24"/>
          <w:szCs w:val="24"/>
          <w:lang w:eastAsia="en-GB"/>
        </w:rPr>
        <w:lastRenderedPageBreak/>
        <w:t>Sjoberg</w:t>
      </w:r>
      <w:r w:rsidR="007B09A3">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L. (2000). ‘Factors in risk perception’. Risk Analysis, 20(1), pp 1–12.</w:t>
      </w:r>
    </w:p>
    <w:p w14:paraId="70C04FC1" w14:textId="20E9CB26" w:rsidR="00815C28" w:rsidRPr="0040613C" w:rsidRDefault="00815C28" w:rsidP="007B09A3">
      <w:pPr>
        <w:spacing w:before="100" w:beforeAutospacing="1" w:after="240" w:line="240" w:lineRule="auto"/>
        <w:rPr>
          <w:rFonts w:ascii="Arial" w:eastAsia="Times New Roman" w:hAnsi="Arial" w:cs="Arial"/>
          <w:color w:val="000000"/>
          <w:sz w:val="24"/>
          <w:szCs w:val="24"/>
          <w:lang w:eastAsia="en-GB"/>
        </w:rPr>
      </w:pPr>
      <w:proofErr w:type="spellStart"/>
      <w:r w:rsidRPr="0040613C">
        <w:rPr>
          <w:rFonts w:ascii="Arial" w:eastAsia="Times New Roman" w:hAnsi="Arial" w:cs="Arial"/>
          <w:color w:val="000000"/>
          <w:sz w:val="24"/>
          <w:szCs w:val="24"/>
          <w:lang w:eastAsia="en-GB"/>
        </w:rPr>
        <w:t>Slovic</w:t>
      </w:r>
      <w:proofErr w:type="spellEnd"/>
      <w:r w:rsidR="007B09A3">
        <w:rPr>
          <w:rFonts w:ascii="Arial" w:eastAsia="Times New Roman" w:hAnsi="Arial" w:cs="Arial"/>
          <w:color w:val="000000"/>
          <w:sz w:val="24"/>
          <w:szCs w:val="24"/>
          <w:lang w:eastAsia="en-GB"/>
        </w:rPr>
        <w:t>,</w:t>
      </w:r>
      <w:r w:rsidRPr="0040613C">
        <w:rPr>
          <w:rFonts w:ascii="Arial" w:eastAsia="Times New Roman" w:hAnsi="Arial" w:cs="Arial"/>
          <w:color w:val="000000"/>
          <w:sz w:val="24"/>
          <w:szCs w:val="24"/>
          <w:lang w:eastAsia="en-GB"/>
        </w:rPr>
        <w:t xml:space="preserve"> P. (1997). ‘Trust, emotion, sex, politics and science: Surveying the risk assessment battlefield’. In: Bazerman MH, Messick DM, </w:t>
      </w:r>
      <w:proofErr w:type="spellStart"/>
      <w:r w:rsidRPr="0040613C">
        <w:rPr>
          <w:rFonts w:ascii="Arial" w:eastAsia="Times New Roman" w:hAnsi="Arial" w:cs="Arial"/>
          <w:color w:val="000000"/>
          <w:sz w:val="24"/>
          <w:szCs w:val="24"/>
          <w:lang w:eastAsia="en-GB"/>
        </w:rPr>
        <w:t>Tenbrunsel</w:t>
      </w:r>
      <w:proofErr w:type="spellEnd"/>
      <w:r w:rsidRPr="0040613C">
        <w:rPr>
          <w:rFonts w:ascii="Arial" w:eastAsia="Times New Roman" w:hAnsi="Arial" w:cs="Arial"/>
          <w:color w:val="000000"/>
          <w:sz w:val="24"/>
          <w:szCs w:val="24"/>
          <w:lang w:eastAsia="en-GB"/>
        </w:rPr>
        <w:t xml:space="preserve"> AE and Wade-</w:t>
      </w:r>
      <w:proofErr w:type="spellStart"/>
      <w:r w:rsidRPr="0040613C">
        <w:rPr>
          <w:rFonts w:ascii="Arial" w:eastAsia="Times New Roman" w:hAnsi="Arial" w:cs="Arial"/>
          <w:color w:val="000000"/>
          <w:sz w:val="24"/>
          <w:szCs w:val="24"/>
          <w:lang w:eastAsia="en-GB"/>
        </w:rPr>
        <w:t>Benzoni</w:t>
      </w:r>
      <w:proofErr w:type="spellEnd"/>
      <w:r w:rsidRPr="0040613C">
        <w:rPr>
          <w:rFonts w:ascii="Arial" w:eastAsia="Times New Roman" w:hAnsi="Arial" w:cs="Arial"/>
          <w:color w:val="000000"/>
          <w:sz w:val="24"/>
          <w:szCs w:val="24"/>
          <w:lang w:eastAsia="en-GB"/>
        </w:rPr>
        <w:t xml:space="preserve"> KA, eds. ‘Environment, ethics, and </w:t>
      </w:r>
      <w:proofErr w:type="spellStart"/>
      <w:r w:rsidRPr="0040613C">
        <w:rPr>
          <w:rFonts w:ascii="Arial" w:eastAsia="Times New Roman" w:hAnsi="Arial" w:cs="Arial"/>
          <w:color w:val="000000"/>
          <w:sz w:val="24"/>
          <w:szCs w:val="24"/>
          <w:lang w:eastAsia="en-GB"/>
        </w:rPr>
        <w:t>behavior</w:t>
      </w:r>
      <w:proofErr w:type="spellEnd"/>
      <w:r w:rsidRPr="0040613C">
        <w:rPr>
          <w:rFonts w:ascii="Arial" w:eastAsia="Times New Roman" w:hAnsi="Arial" w:cs="Arial"/>
          <w:color w:val="000000"/>
          <w:sz w:val="24"/>
          <w:szCs w:val="24"/>
          <w:lang w:eastAsia="en-GB"/>
        </w:rPr>
        <w:t>’. San Francisco: New Lexington. pp 277–313.</w:t>
      </w:r>
    </w:p>
    <w:p w14:paraId="1CC08984" w14:textId="77777777" w:rsidR="00815C28" w:rsidRPr="0040613C" w:rsidRDefault="00815C28" w:rsidP="007B09A3">
      <w:pPr>
        <w:spacing w:before="100" w:beforeAutospacing="1" w:after="240" w:line="240" w:lineRule="auto"/>
        <w:rPr>
          <w:rFonts w:ascii="Arial" w:eastAsia="Times New Roman" w:hAnsi="Arial" w:cs="Arial"/>
          <w:color w:val="000000"/>
          <w:sz w:val="24"/>
          <w:szCs w:val="24"/>
          <w:lang w:eastAsia="en-GB"/>
        </w:rPr>
      </w:pPr>
      <w:proofErr w:type="spellStart"/>
      <w:r w:rsidRPr="0040613C">
        <w:rPr>
          <w:rFonts w:ascii="Arial" w:eastAsia="Times New Roman" w:hAnsi="Arial" w:cs="Arial"/>
          <w:color w:val="000000"/>
          <w:sz w:val="24"/>
          <w:szCs w:val="24"/>
          <w:lang w:eastAsia="en-GB"/>
        </w:rPr>
        <w:t>Slovic</w:t>
      </w:r>
      <w:proofErr w:type="spellEnd"/>
      <w:r w:rsidRPr="0040613C">
        <w:rPr>
          <w:rFonts w:ascii="Arial" w:eastAsia="Times New Roman" w:hAnsi="Arial" w:cs="Arial"/>
          <w:color w:val="000000"/>
          <w:sz w:val="24"/>
          <w:szCs w:val="24"/>
          <w:lang w:eastAsia="en-GB"/>
        </w:rPr>
        <w:t xml:space="preserve"> P and Peters E. (2006). ‘Risk perception and affect’. Current Directions in Psychological Science, 15(6), pp 322–325.</w:t>
      </w:r>
    </w:p>
    <w:p w14:paraId="21683DBC" w14:textId="6FE1A198" w:rsidR="00815C28" w:rsidRPr="0040613C" w:rsidRDefault="00815C28" w:rsidP="007B09A3">
      <w:pPr>
        <w:spacing w:before="100" w:beforeAutospacing="1" w:after="240" w:line="240" w:lineRule="auto"/>
        <w:rPr>
          <w:rFonts w:ascii="Arial" w:eastAsia="Times New Roman" w:hAnsi="Arial" w:cs="Arial"/>
          <w:color w:val="000000"/>
          <w:sz w:val="24"/>
          <w:szCs w:val="24"/>
          <w:lang w:eastAsia="en-GB"/>
        </w:rPr>
      </w:pPr>
      <w:r w:rsidRPr="0040613C">
        <w:rPr>
          <w:rFonts w:ascii="Arial" w:eastAsia="Times New Roman" w:hAnsi="Arial" w:cs="Arial"/>
          <w:color w:val="000000"/>
          <w:sz w:val="24"/>
          <w:szCs w:val="24"/>
          <w:lang w:eastAsia="en-GB"/>
        </w:rPr>
        <w:t>Sykes R and Brent E. (1983). ‘Policing, a social behaviourist perspective’. New Brunswick: Rutgers University Press.</w:t>
      </w:r>
    </w:p>
    <w:p w14:paraId="36821416" w14:textId="37E7C7CB" w:rsidR="008F15D0" w:rsidRPr="0040613C" w:rsidRDefault="008F15D0" w:rsidP="007B09A3">
      <w:pPr>
        <w:spacing w:before="100" w:beforeAutospacing="1" w:after="240" w:line="240" w:lineRule="auto"/>
        <w:rPr>
          <w:rFonts w:ascii="Arial" w:eastAsia="Times New Roman" w:hAnsi="Arial" w:cs="Arial"/>
          <w:color w:val="000000"/>
          <w:sz w:val="24"/>
          <w:szCs w:val="24"/>
          <w:lang w:eastAsia="en-GB"/>
        </w:rPr>
      </w:pPr>
      <w:r w:rsidRPr="0040613C">
        <w:rPr>
          <w:rFonts w:ascii="Arial" w:hAnsi="Arial" w:cs="Arial"/>
          <w:sz w:val="24"/>
          <w:szCs w:val="24"/>
        </w:rPr>
        <w:t>Tyler, Tom R. (1998): “Trust and Democratic Governance: Chapter 11.” In: Valerie A. Braithwaite/Margaret Levi (eds.), Trust and governance, New York: Russell Sage Foundation, pp. 269-294.</w:t>
      </w:r>
    </w:p>
    <w:p w14:paraId="6607C62E" w14:textId="77777777" w:rsidR="00815C28" w:rsidRPr="00927A15" w:rsidRDefault="00815C28" w:rsidP="00927A15">
      <w:pPr>
        <w:spacing w:after="0" w:line="240" w:lineRule="auto"/>
        <w:rPr>
          <w:rFonts w:ascii="Arial" w:hAnsi="Arial" w:cs="Arial"/>
          <w:b/>
          <w:bCs/>
          <w:sz w:val="24"/>
          <w:szCs w:val="24"/>
        </w:rPr>
      </w:pPr>
    </w:p>
    <w:sectPr w:rsidR="00815C28" w:rsidRPr="00927A15" w:rsidSect="005677C9">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9973C" w14:textId="77777777" w:rsidR="00D123D3" w:rsidRDefault="00D123D3" w:rsidP="0076271C">
      <w:pPr>
        <w:spacing w:after="0" w:line="240" w:lineRule="auto"/>
      </w:pPr>
      <w:r>
        <w:separator/>
      </w:r>
    </w:p>
  </w:endnote>
  <w:endnote w:type="continuationSeparator" w:id="0">
    <w:p w14:paraId="5D9B9BFD" w14:textId="77777777" w:rsidR="00D123D3" w:rsidRDefault="00D123D3" w:rsidP="00762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F8ADA" w14:textId="77777777" w:rsidR="00D123D3" w:rsidRDefault="00D123D3" w:rsidP="0076271C">
      <w:pPr>
        <w:spacing w:after="0" w:line="240" w:lineRule="auto"/>
      </w:pPr>
      <w:r>
        <w:separator/>
      </w:r>
    </w:p>
  </w:footnote>
  <w:footnote w:type="continuationSeparator" w:id="0">
    <w:p w14:paraId="1E4B32B8" w14:textId="77777777" w:rsidR="00D123D3" w:rsidRDefault="00D123D3" w:rsidP="007627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0536E"/>
    <w:multiLevelType w:val="hybridMultilevel"/>
    <w:tmpl w:val="979EF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4756F96"/>
    <w:multiLevelType w:val="hybridMultilevel"/>
    <w:tmpl w:val="4C50E7AA"/>
    <w:lvl w:ilvl="0" w:tplc="F5FA2808">
      <w:start w:val="1"/>
      <w:numFmt w:val="bullet"/>
      <w:lvlText w:val="•"/>
      <w:lvlJc w:val="left"/>
      <w:pPr>
        <w:tabs>
          <w:tab w:val="num" w:pos="720"/>
        </w:tabs>
        <w:ind w:left="720" w:hanging="360"/>
      </w:pPr>
      <w:rPr>
        <w:rFonts w:ascii="Arial" w:hAnsi="Arial" w:hint="default"/>
      </w:rPr>
    </w:lvl>
    <w:lvl w:ilvl="1" w:tplc="3A764F7E" w:tentative="1">
      <w:start w:val="1"/>
      <w:numFmt w:val="bullet"/>
      <w:lvlText w:val="•"/>
      <w:lvlJc w:val="left"/>
      <w:pPr>
        <w:tabs>
          <w:tab w:val="num" w:pos="1440"/>
        </w:tabs>
        <w:ind w:left="1440" w:hanging="360"/>
      </w:pPr>
      <w:rPr>
        <w:rFonts w:ascii="Arial" w:hAnsi="Arial" w:hint="default"/>
      </w:rPr>
    </w:lvl>
    <w:lvl w:ilvl="2" w:tplc="094871D4" w:tentative="1">
      <w:start w:val="1"/>
      <w:numFmt w:val="bullet"/>
      <w:lvlText w:val="•"/>
      <w:lvlJc w:val="left"/>
      <w:pPr>
        <w:tabs>
          <w:tab w:val="num" w:pos="2160"/>
        </w:tabs>
        <w:ind w:left="2160" w:hanging="360"/>
      </w:pPr>
      <w:rPr>
        <w:rFonts w:ascii="Arial" w:hAnsi="Arial" w:hint="default"/>
      </w:rPr>
    </w:lvl>
    <w:lvl w:ilvl="3" w:tplc="5D3C5E4E" w:tentative="1">
      <w:start w:val="1"/>
      <w:numFmt w:val="bullet"/>
      <w:lvlText w:val="•"/>
      <w:lvlJc w:val="left"/>
      <w:pPr>
        <w:tabs>
          <w:tab w:val="num" w:pos="2880"/>
        </w:tabs>
        <w:ind w:left="2880" w:hanging="360"/>
      </w:pPr>
      <w:rPr>
        <w:rFonts w:ascii="Arial" w:hAnsi="Arial" w:hint="default"/>
      </w:rPr>
    </w:lvl>
    <w:lvl w:ilvl="4" w:tplc="68B2F3DA" w:tentative="1">
      <w:start w:val="1"/>
      <w:numFmt w:val="bullet"/>
      <w:lvlText w:val="•"/>
      <w:lvlJc w:val="left"/>
      <w:pPr>
        <w:tabs>
          <w:tab w:val="num" w:pos="3600"/>
        </w:tabs>
        <w:ind w:left="3600" w:hanging="360"/>
      </w:pPr>
      <w:rPr>
        <w:rFonts w:ascii="Arial" w:hAnsi="Arial" w:hint="default"/>
      </w:rPr>
    </w:lvl>
    <w:lvl w:ilvl="5" w:tplc="BD1ECD86" w:tentative="1">
      <w:start w:val="1"/>
      <w:numFmt w:val="bullet"/>
      <w:lvlText w:val="•"/>
      <w:lvlJc w:val="left"/>
      <w:pPr>
        <w:tabs>
          <w:tab w:val="num" w:pos="4320"/>
        </w:tabs>
        <w:ind w:left="4320" w:hanging="360"/>
      </w:pPr>
      <w:rPr>
        <w:rFonts w:ascii="Arial" w:hAnsi="Arial" w:hint="default"/>
      </w:rPr>
    </w:lvl>
    <w:lvl w:ilvl="6" w:tplc="400694A6" w:tentative="1">
      <w:start w:val="1"/>
      <w:numFmt w:val="bullet"/>
      <w:lvlText w:val="•"/>
      <w:lvlJc w:val="left"/>
      <w:pPr>
        <w:tabs>
          <w:tab w:val="num" w:pos="5040"/>
        </w:tabs>
        <w:ind w:left="5040" w:hanging="360"/>
      </w:pPr>
      <w:rPr>
        <w:rFonts w:ascii="Arial" w:hAnsi="Arial" w:hint="default"/>
      </w:rPr>
    </w:lvl>
    <w:lvl w:ilvl="7" w:tplc="248802E6" w:tentative="1">
      <w:start w:val="1"/>
      <w:numFmt w:val="bullet"/>
      <w:lvlText w:val="•"/>
      <w:lvlJc w:val="left"/>
      <w:pPr>
        <w:tabs>
          <w:tab w:val="num" w:pos="5760"/>
        </w:tabs>
        <w:ind w:left="5760" w:hanging="360"/>
      </w:pPr>
      <w:rPr>
        <w:rFonts w:ascii="Arial" w:hAnsi="Arial" w:hint="default"/>
      </w:rPr>
    </w:lvl>
    <w:lvl w:ilvl="8" w:tplc="7D0243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1A237A"/>
    <w:multiLevelType w:val="hybridMultilevel"/>
    <w:tmpl w:val="05F25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C821DB"/>
    <w:multiLevelType w:val="hybridMultilevel"/>
    <w:tmpl w:val="24D0905C"/>
    <w:lvl w:ilvl="0" w:tplc="A81A801E">
      <w:start w:val="1"/>
      <w:numFmt w:val="decimal"/>
      <w:lvlText w:val="%1."/>
      <w:lvlJc w:val="left"/>
      <w:pPr>
        <w:tabs>
          <w:tab w:val="num" w:pos="720"/>
        </w:tabs>
        <w:ind w:left="720" w:hanging="360"/>
      </w:pPr>
    </w:lvl>
    <w:lvl w:ilvl="1" w:tplc="78BAF262" w:tentative="1">
      <w:start w:val="1"/>
      <w:numFmt w:val="decimal"/>
      <w:lvlText w:val="%2."/>
      <w:lvlJc w:val="left"/>
      <w:pPr>
        <w:tabs>
          <w:tab w:val="num" w:pos="1440"/>
        </w:tabs>
        <w:ind w:left="1440" w:hanging="360"/>
      </w:pPr>
    </w:lvl>
    <w:lvl w:ilvl="2" w:tplc="4F56F1C4" w:tentative="1">
      <w:start w:val="1"/>
      <w:numFmt w:val="decimal"/>
      <w:lvlText w:val="%3."/>
      <w:lvlJc w:val="left"/>
      <w:pPr>
        <w:tabs>
          <w:tab w:val="num" w:pos="2160"/>
        </w:tabs>
        <w:ind w:left="2160" w:hanging="360"/>
      </w:pPr>
    </w:lvl>
    <w:lvl w:ilvl="3" w:tplc="7D4646A4" w:tentative="1">
      <w:start w:val="1"/>
      <w:numFmt w:val="decimal"/>
      <w:lvlText w:val="%4."/>
      <w:lvlJc w:val="left"/>
      <w:pPr>
        <w:tabs>
          <w:tab w:val="num" w:pos="2880"/>
        </w:tabs>
        <w:ind w:left="2880" w:hanging="360"/>
      </w:pPr>
    </w:lvl>
    <w:lvl w:ilvl="4" w:tplc="4ED24F60" w:tentative="1">
      <w:start w:val="1"/>
      <w:numFmt w:val="decimal"/>
      <w:lvlText w:val="%5."/>
      <w:lvlJc w:val="left"/>
      <w:pPr>
        <w:tabs>
          <w:tab w:val="num" w:pos="3600"/>
        </w:tabs>
        <w:ind w:left="3600" w:hanging="360"/>
      </w:pPr>
    </w:lvl>
    <w:lvl w:ilvl="5" w:tplc="A46A0E10" w:tentative="1">
      <w:start w:val="1"/>
      <w:numFmt w:val="decimal"/>
      <w:lvlText w:val="%6."/>
      <w:lvlJc w:val="left"/>
      <w:pPr>
        <w:tabs>
          <w:tab w:val="num" w:pos="4320"/>
        </w:tabs>
        <w:ind w:left="4320" w:hanging="360"/>
      </w:pPr>
    </w:lvl>
    <w:lvl w:ilvl="6" w:tplc="DA766E0C" w:tentative="1">
      <w:start w:val="1"/>
      <w:numFmt w:val="decimal"/>
      <w:lvlText w:val="%7."/>
      <w:lvlJc w:val="left"/>
      <w:pPr>
        <w:tabs>
          <w:tab w:val="num" w:pos="5040"/>
        </w:tabs>
        <w:ind w:left="5040" w:hanging="360"/>
      </w:pPr>
    </w:lvl>
    <w:lvl w:ilvl="7" w:tplc="3AB0C8FC" w:tentative="1">
      <w:start w:val="1"/>
      <w:numFmt w:val="decimal"/>
      <w:lvlText w:val="%8."/>
      <w:lvlJc w:val="left"/>
      <w:pPr>
        <w:tabs>
          <w:tab w:val="num" w:pos="5760"/>
        </w:tabs>
        <w:ind w:left="5760" w:hanging="360"/>
      </w:pPr>
    </w:lvl>
    <w:lvl w:ilvl="8" w:tplc="09F07B76" w:tentative="1">
      <w:start w:val="1"/>
      <w:numFmt w:val="decimal"/>
      <w:lvlText w:val="%9."/>
      <w:lvlJc w:val="left"/>
      <w:pPr>
        <w:tabs>
          <w:tab w:val="num" w:pos="6480"/>
        </w:tabs>
        <w:ind w:left="6480" w:hanging="360"/>
      </w:pPr>
    </w:lvl>
  </w:abstractNum>
  <w:abstractNum w:abstractNumId="4" w15:restartNumberingAfterBreak="0">
    <w:nsid w:val="337433E3"/>
    <w:multiLevelType w:val="hybridMultilevel"/>
    <w:tmpl w:val="9CEA2F90"/>
    <w:lvl w:ilvl="0" w:tplc="00004610">
      <w:start w:val="1"/>
      <w:numFmt w:val="decimal"/>
      <w:lvlText w:val="%1."/>
      <w:lvlJc w:val="left"/>
      <w:pPr>
        <w:tabs>
          <w:tab w:val="num" w:pos="720"/>
        </w:tabs>
        <w:ind w:left="720" w:hanging="360"/>
      </w:pPr>
    </w:lvl>
    <w:lvl w:ilvl="1" w:tplc="32007D12" w:tentative="1">
      <w:start w:val="1"/>
      <w:numFmt w:val="decimal"/>
      <w:lvlText w:val="%2."/>
      <w:lvlJc w:val="left"/>
      <w:pPr>
        <w:tabs>
          <w:tab w:val="num" w:pos="1440"/>
        </w:tabs>
        <w:ind w:left="1440" w:hanging="360"/>
      </w:pPr>
    </w:lvl>
    <w:lvl w:ilvl="2" w:tplc="99386050" w:tentative="1">
      <w:start w:val="1"/>
      <w:numFmt w:val="decimal"/>
      <w:lvlText w:val="%3."/>
      <w:lvlJc w:val="left"/>
      <w:pPr>
        <w:tabs>
          <w:tab w:val="num" w:pos="2160"/>
        </w:tabs>
        <w:ind w:left="2160" w:hanging="360"/>
      </w:pPr>
    </w:lvl>
    <w:lvl w:ilvl="3" w:tplc="48705BA0" w:tentative="1">
      <w:start w:val="1"/>
      <w:numFmt w:val="decimal"/>
      <w:lvlText w:val="%4."/>
      <w:lvlJc w:val="left"/>
      <w:pPr>
        <w:tabs>
          <w:tab w:val="num" w:pos="2880"/>
        </w:tabs>
        <w:ind w:left="2880" w:hanging="360"/>
      </w:pPr>
    </w:lvl>
    <w:lvl w:ilvl="4" w:tplc="5B02EE62" w:tentative="1">
      <w:start w:val="1"/>
      <w:numFmt w:val="decimal"/>
      <w:lvlText w:val="%5."/>
      <w:lvlJc w:val="left"/>
      <w:pPr>
        <w:tabs>
          <w:tab w:val="num" w:pos="3600"/>
        </w:tabs>
        <w:ind w:left="3600" w:hanging="360"/>
      </w:pPr>
    </w:lvl>
    <w:lvl w:ilvl="5" w:tplc="B3429FC8" w:tentative="1">
      <w:start w:val="1"/>
      <w:numFmt w:val="decimal"/>
      <w:lvlText w:val="%6."/>
      <w:lvlJc w:val="left"/>
      <w:pPr>
        <w:tabs>
          <w:tab w:val="num" w:pos="4320"/>
        </w:tabs>
        <w:ind w:left="4320" w:hanging="360"/>
      </w:pPr>
    </w:lvl>
    <w:lvl w:ilvl="6" w:tplc="6762B27E" w:tentative="1">
      <w:start w:val="1"/>
      <w:numFmt w:val="decimal"/>
      <w:lvlText w:val="%7."/>
      <w:lvlJc w:val="left"/>
      <w:pPr>
        <w:tabs>
          <w:tab w:val="num" w:pos="5040"/>
        </w:tabs>
        <w:ind w:left="5040" w:hanging="360"/>
      </w:pPr>
    </w:lvl>
    <w:lvl w:ilvl="7" w:tplc="0AF263CC" w:tentative="1">
      <w:start w:val="1"/>
      <w:numFmt w:val="decimal"/>
      <w:lvlText w:val="%8."/>
      <w:lvlJc w:val="left"/>
      <w:pPr>
        <w:tabs>
          <w:tab w:val="num" w:pos="5760"/>
        </w:tabs>
        <w:ind w:left="5760" w:hanging="360"/>
      </w:pPr>
    </w:lvl>
    <w:lvl w:ilvl="8" w:tplc="F0381C2E" w:tentative="1">
      <w:start w:val="1"/>
      <w:numFmt w:val="decimal"/>
      <w:lvlText w:val="%9."/>
      <w:lvlJc w:val="left"/>
      <w:pPr>
        <w:tabs>
          <w:tab w:val="num" w:pos="6480"/>
        </w:tabs>
        <w:ind w:left="6480" w:hanging="360"/>
      </w:pPr>
    </w:lvl>
  </w:abstractNum>
  <w:abstractNum w:abstractNumId="5" w15:restartNumberingAfterBreak="0">
    <w:nsid w:val="354A1A66"/>
    <w:multiLevelType w:val="hybridMultilevel"/>
    <w:tmpl w:val="ED9AD8E2"/>
    <w:lvl w:ilvl="0" w:tplc="0958D04C">
      <w:start w:val="1"/>
      <w:numFmt w:val="bullet"/>
      <w:lvlText w:val="•"/>
      <w:lvlJc w:val="left"/>
      <w:pPr>
        <w:tabs>
          <w:tab w:val="num" w:pos="720"/>
        </w:tabs>
        <w:ind w:left="720" w:hanging="360"/>
      </w:pPr>
      <w:rPr>
        <w:rFonts w:ascii="Arial" w:hAnsi="Arial" w:hint="default"/>
      </w:rPr>
    </w:lvl>
    <w:lvl w:ilvl="1" w:tplc="B2760EFE" w:tentative="1">
      <w:start w:val="1"/>
      <w:numFmt w:val="bullet"/>
      <w:lvlText w:val="•"/>
      <w:lvlJc w:val="left"/>
      <w:pPr>
        <w:tabs>
          <w:tab w:val="num" w:pos="1440"/>
        </w:tabs>
        <w:ind w:left="1440" w:hanging="360"/>
      </w:pPr>
      <w:rPr>
        <w:rFonts w:ascii="Arial" w:hAnsi="Arial" w:hint="default"/>
      </w:rPr>
    </w:lvl>
    <w:lvl w:ilvl="2" w:tplc="ABD6C222" w:tentative="1">
      <w:start w:val="1"/>
      <w:numFmt w:val="bullet"/>
      <w:lvlText w:val="•"/>
      <w:lvlJc w:val="left"/>
      <w:pPr>
        <w:tabs>
          <w:tab w:val="num" w:pos="2160"/>
        </w:tabs>
        <w:ind w:left="2160" w:hanging="360"/>
      </w:pPr>
      <w:rPr>
        <w:rFonts w:ascii="Arial" w:hAnsi="Arial" w:hint="default"/>
      </w:rPr>
    </w:lvl>
    <w:lvl w:ilvl="3" w:tplc="2EEEE748" w:tentative="1">
      <w:start w:val="1"/>
      <w:numFmt w:val="bullet"/>
      <w:lvlText w:val="•"/>
      <w:lvlJc w:val="left"/>
      <w:pPr>
        <w:tabs>
          <w:tab w:val="num" w:pos="2880"/>
        </w:tabs>
        <w:ind w:left="2880" w:hanging="360"/>
      </w:pPr>
      <w:rPr>
        <w:rFonts w:ascii="Arial" w:hAnsi="Arial" w:hint="default"/>
      </w:rPr>
    </w:lvl>
    <w:lvl w:ilvl="4" w:tplc="6182257E" w:tentative="1">
      <w:start w:val="1"/>
      <w:numFmt w:val="bullet"/>
      <w:lvlText w:val="•"/>
      <w:lvlJc w:val="left"/>
      <w:pPr>
        <w:tabs>
          <w:tab w:val="num" w:pos="3600"/>
        </w:tabs>
        <w:ind w:left="3600" w:hanging="360"/>
      </w:pPr>
      <w:rPr>
        <w:rFonts w:ascii="Arial" w:hAnsi="Arial" w:hint="default"/>
      </w:rPr>
    </w:lvl>
    <w:lvl w:ilvl="5" w:tplc="DBDC0936" w:tentative="1">
      <w:start w:val="1"/>
      <w:numFmt w:val="bullet"/>
      <w:lvlText w:val="•"/>
      <w:lvlJc w:val="left"/>
      <w:pPr>
        <w:tabs>
          <w:tab w:val="num" w:pos="4320"/>
        </w:tabs>
        <w:ind w:left="4320" w:hanging="360"/>
      </w:pPr>
      <w:rPr>
        <w:rFonts w:ascii="Arial" w:hAnsi="Arial" w:hint="default"/>
      </w:rPr>
    </w:lvl>
    <w:lvl w:ilvl="6" w:tplc="B93489B0" w:tentative="1">
      <w:start w:val="1"/>
      <w:numFmt w:val="bullet"/>
      <w:lvlText w:val="•"/>
      <w:lvlJc w:val="left"/>
      <w:pPr>
        <w:tabs>
          <w:tab w:val="num" w:pos="5040"/>
        </w:tabs>
        <w:ind w:left="5040" w:hanging="360"/>
      </w:pPr>
      <w:rPr>
        <w:rFonts w:ascii="Arial" w:hAnsi="Arial" w:hint="default"/>
      </w:rPr>
    </w:lvl>
    <w:lvl w:ilvl="7" w:tplc="B92C6576" w:tentative="1">
      <w:start w:val="1"/>
      <w:numFmt w:val="bullet"/>
      <w:lvlText w:val="•"/>
      <w:lvlJc w:val="left"/>
      <w:pPr>
        <w:tabs>
          <w:tab w:val="num" w:pos="5760"/>
        </w:tabs>
        <w:ind w:left="5760" w:hanging="360"/>
      </w:pPr>
      <w:rPr>
        <w:rFonts w:ascii="Arial" w:hAnsi="Arial" w:hint="default"/>
      </w:rPr>
    </w:lvl>
    <w:lvl w:ilvl="8" w:tplc="0002B25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18C2029"/>
    <w:multiLevelType w:val="hybridMultilevel"/>
    <w:tmpl w:val="15EC7BC2"/>
    <w:lvl w:ilvl="0" w:tplc="6944C306">
      <w:start w:val="1"/>
      <w:numFmt w:val="decimal"/>
      <w:lvlText w:val="%1."/>
      <w:lvlJc w:val="left"/>
      <w:pPr>
        <w:tabs>
          <w:tab w:val="num" w:pos="720"/>
        </w:tabs>
        <w:ind w:left="720" w:hanging="360"/>
      </w:pPr>
    </w:lvl>
    <w:lvl w:ilvl="1" w:tplc="6B18DA84" w:tentative="1">
      <w:start w:val="1"/>
      <w:numFmt w:val="decimal"/>
      <w:lvlText w:val="%2."/>
      <w:lvlJc w:val="left"/>
      <w:pPr>
        <w:tabs>
          <w:tab w:val="num" w:pos="1440"/>
        </w:tabs>
        <w:ind w:left="1440" w:hanging="360"/>
      </w:pPr>
    </w:lvl>
    <w:lvl w:ilvl="2" w:tplc="9902913C" w:tentative="1">
      <w:start w:val="1"/>
      <w:numFmt w:val="decimal"/>
      <w:lvlText w:val="%3."/>
      <w:lvlJc w:val="left"/>
      <w:pPr>
        <w:tabs>
          <w:tab w:val="num" w:pos="2160"/>
        </w:tabs>
        <w:ind w:left="2160" w:hanging="360"/>
      </w:pPr>
    </w:lvl>
    <w:lvl w:ilvl="3" w:tplc="3FB0C6C4" w:tentative="1">
      <w:start w:val="1"/>
      <w:numFmt w:val="decimal"/>
      <w:lvlText w:val="%4."/>
      <w:lvlJc w:val="left"/>
      <w:pPr>
        <w:tabs>
          <w:tab w:val="num" w:pos="2880"/>
        </w:tabs>
        <w:ind w:left="2880" w:hanging="360"/>
      </w:pPr>
    </w:lvl>
    <w:lvl w:ilvl="4" w:tplc="F5764EDE" w:tentative="1">
      <w:start w:val="1"/>
      <w:numFmt w:val="decimal"/>
      <w:lvlText w:val="%5."/>
      <w:lvlJc w:val="left"/>
      <w:pPr>
        <w:tabs>
          <w:tab w:val="num" w:pos="3600"/>
        </w:tabs>
        <w:ind w:left="3600" w:hanging="360"/>
      </w:pPr>
    </w:lvl>
    <w:lvl w:ilvl="5" w:tplc="149CE614" w:tentative="1">
      <w:start w:val="1"/>
      <w:numFmt w:val="decimal"/>
      <w:lvlText w:val="%6."/>
      <w:lvlJc w:val="left"/>
      <w:pPr>
        <w:tabs>
          <w:tab w:val="num" w:pos="4320"/>
        </w:tabs>
        <w:ind w:left="4320" w:hanging="360"/>
      </w:pPr>
    </w:lvl>
    <w:lvl w:ilvl="6" w:tplc="524CB0FC" w:tentative="1">
      <w:start w:val="1"/>
      <w:numFmt w:val="decimal"/>
      <w:lvlText w:val="%7."/>
      <w:lvlJc w:val="left"/>
      <w:pPr>
        <w:tabs>
          <w:tab w:val="num" w:pos="5040"/>
        </w:tabs>
        <w:ind w:left="5040" w:hanging="360"/>
      </w:pPr>
    </w:lvl>
    <w:lvl w:ilvl="7" w:tplc="3978200C" w:tentative="1">
      <w:start w:val="1"/>
      <w:numFmt w:val="decimal"/>
      <w:lvlText w:val="%8."/>
      <w:lvlJc w:val="left"/>
      <w:pPr>
        <w:tabs>
          <w:tab w:val="num" w:pos="5760"/>
        </w:tabs>
        <w:ind w:left="5760" w:hanging="360"/>
      </w:pPr>
    </w:lvl>
    <w:lvl w:ilvl="8" w:tplc="B212F100" w:tentative="1">
      <w:start w:val="1"/>
      <w:numFmt w:val="decimal"/>
      <w:lvlText w:val="%9."/>
      <w:lvlJc w:val="left"/>
      <w:pPr>
        <w:tabs>
          <w:tab w:val="num" w:pos="6480"/>
        </w:tabs>
        <w:ind w:left="6480" w:hanging="360"/>
      </w:pPr>
    </w:lvl>
  </w:abstractNum>
  <w:abstractNum w:abstractNumId="7" w15:restartNumberingAfterBreak="0">
    <w:nsid w:val="528B535B"/>
    <w:multiLevelType w:val="hybridMultilevel"/>
    <w:tmpl w:val="09985844"/>
    <w:lvl w:ilvl="0" w:tplc="BC664C8A">
      <w:start w:val="1"/>
      <w:numFmt w:val="decimal"/>
      <w:lvlText w:val="%1."/>
      <w:lvlJc w:val="left"/>
      <w:pPr>
        <w:tabs>
          <w:tab w:val="num" w:pos="720"/>
        </w:tabs>
        <w:ind w:left="720" w:hanging="360"/>
      </w:pPr>
    </w:lvl>
    <w:lvl w:ilvl="1" w:tplc="9F2E2754" w:tentative="1">
      <w:start w:val="1"/>
      <w:numFmt w:val="decimal"/>
      <w:lvlText w:val="%2."/>
      <w:lvlJc w:val="left"/>
      <w:pPr>
        <w:tabs>
          <w:tab w:val="num" w:pos="1440"/>
        </w:tabs>
        <w:ind w:left="1440" w:hanging="360"/>
      </w:pPr>
    </w:lvl>
    <w:lvl w:ilvl="2" w:tplc="04662994" w:tentative="1">
      <w:start w:val="1"/>
      <w:numFmt w:val="decimal"/>
      <w:lvlText w:val="%3."/>
      <w:lvlJc w:val="left"/>
      <w:pPr>
        <w:tabs>
          <w:tab w:val="num" w:pos="2160"/>
        </w:tabs>
        <w:ind w:left="2160" w:hanging="360"/>
      </w:pPr>
    </w:lvl>
    <w:lvl w:ilvl="3" w:tplc="5EC04EE6" w:tentative="1">
      <w:start w:val="1"/>
      <w:numFmt w:val="decimal"/>
      <w:lvlText w:val="%4."/>
      <w:lvlJc w:val="left"/>
      <w:pPr>
        <w:tabs>
          <w:tab w:val="num" w:pos="2880"/>
        </w:tabs>
        <w:ind w:left="2880" w:hanging="360"/>
      </w:pPr>
    </w:lvl>
    <w:lvl w:ilvl="4" w:tplc="2DF6A1F2" w:tentative="1">
      <w:start w:val="1"/>
      <w:numFmt w:val="decimal"/>
      <w:lvlText w:val="%5."/>
      <w:lvlJc w:val="left"/>
      <w:pPr>
        <w:tabs>
          <w:tab w:val="num" w:pos="3600"/>
        </w:tabs>
        <w:ind w:left="3600" w:hanging="360"/>
      </w:pPr>
    </w:lvl>
    <w:lvl w:ilvl="5" w:tplc="620CCDB8" w:tentative="1">
      <w:start w:val="1"/>
      <w:numFmt w:val="decimal"/>
      <w:lvlText w:val="%6."/>
      <w:lvlJc w:val="left"/>
      <w:pPr>
        <w:tabs>
          <w:tab w:val="num" w:pos="4320"/>
        </w:tabs>
        <w:ind w:left="4320" w:hanging="360"/>
      </w:pPr>
    </w:lvl>
    <w:lvl w:ilvl="6" w:tplc="AAF4F9E6" w:tentative="1">
      <w:start w:val="1"/>
      <w:numFmt w:val="decimal"/>
      <w:lvlText w:val="%7."/>
      <w:lvlJc w:val="left"/>
      <w:pPr>
        <w:tabs>
          <w:tab w:val="num" w:pos="5040"/>
        </w:tabs>
        <w:ind w:left="5040" w:hanging="360"/>
      </w:pPr>
    </w:lvl>
    <w:lvl w:ilvl="7" w:tplc="A62A0616" w:tentative="1">
      <w:start w:val="1"/>
      <w:numFmt w:val="decimal"/>
      <w:lvlText w:val="%8."/>
      <w:lvlJc w:val="left"/>
      <w:pPr>
        <w:tabs>
          <w:tab w:val="num" w:pos="5760"/>
        </w:tabs>
        <w:ind w:left="5760" w:hanging="360"/>
      </w:pPr>
    </w:lvl>
    <w:lvl w:ilvl="8" w:tplc="BFA6F92E" w:tentative="1">
      <w:start w:val="1"/>
      <w:numFmt w:val="decimal"/>
      <w:lvlText w:val="%9."/>
      <w:lvlJc w:val="left"/>
      <w:pPr>
        <w:tabs>
          <w:tab w:val="num" w:pos="6480"/>
        </w:tabs>
        <w:ind w:left="6480" w:hanging="360"/>
      </w:pPr>
    </w:lvl>
  </w:abstractNum>
  <w:abstractNum w:abstractNumId="8" w15:restartNumberingAfterBreak="0">
    <w:nsid w:val="53EE06AF"/>
    <w:multiLevelType w:val="hybridMultilevel"/>
    <w:tmpl w:val="53C2C9F4"/>
    <w:lvl w:ilvl="0" w:tplc="261A1128">
      <w:start w:val="1"/>
      <w:numFmt w:val="bullet"/>
      <w:lvlText w:val="•"/>
      <w:lvlJc w:val="left"/>
      <w:pPr>
        <w:tabs>
          <w:tab w:val="num" w:pos="720"/>
        </w:tabs>
        <w:ind w:left="720" w:hanging="360"/>
      </w:pPr>
      <w:rPr>
        <w:rFonts w:ascii="Arial" w:hAnsi="Arial" w:hint="default"/>
      </w:rPr>
    </w:lvl>
    <w:lvl w:ilvl="1" w:tplc="9A02EB9A" w:tentative="1">
      <w:start w:val="1"/>
      <w:numFmt w:val="bullet"/>
      <w:lvlText w:val="•"/>
      <w:lvlJc w:val="left"/>
      <w:pPr>
        <w:tabs>
          <w:tab w:val="num" w:pos="1440"/>
        </w:tabs>
        <w:ind w:left="1440" w:hanging="360"/>
      </w:pPr>
      <w:rPr>
        <w:rFonts w:ascii="Arial" w:hAnsi="Arial" w:hint="default"/>
      </w:rPr>
    </w:lvl>
    <w:lvl w:ilvl="2" w:tplc="31E22C38" w:tentative="1">
      <w:start w:val="1"/>
      <w:numFmt w:val="bullet"/>
      <w:lvlText w:val="•"/>
      <w:lvlJc w:val="left"/>
      <w:pPr>
        <w:tabs>
          <w:tab w:val="num" w:pos="2160"/>
        </w:tabs>
        <w:ind w:left="2160" w:hanging="360"/>
      </w:pPr>
      <w:rPr>
        <w:rFonts w:ascii="Arial" w:hAnsi="Arial" w:hint="default"/>
      </w:rPr>
    </w:lvl>
    <w:lvl w:ilvl="3" w:tplc="BC36FA16" w:tentative="1">
      <w:start w:val="1"/>
      <w:numFmt w:val="bullet"/>
      <w:lvlText w:val="•"/>
      <w:lvlJc w:val="left"/>
      <w:pPr>
        <w:tabs>
          <w:tab w:val="num" w:pos="2880"/>
        </w:tabs>
        <w:ind w:left="2880" w:hanging="360"/>
      </w:pPr>
      <w:rPr>
        <w:rFonts w:ascii="Arial" w:hAnsi="Arial" w:hint="default"/>
      </w:rPr>
    </w:lvl>
    <w:lvl w:ilvl="4" w:tplc="A9243D5A" w:tentative="1">
      <w:start w:val="1"/>
      <w:numFmt w:val="bullet"/>
      <w:lvlText w:val="•"/>
      <w:lvlJc w:val="left"/>
      <w:pPr>
        <w:tabs>
          <w:tab w:val="num" w:pos="3600"/>
        </w:tabs>
        <w:ind w:left="3600" w:hanging="360"/>
      </w:pPr>
      <w:rPr>
        <w:rFonts w:ascii="Arial" w:hAnsi="Arial" w:hint="default"/>
      </w:rPr>
    </w:lvl>
    <w:lvl w:ilvl="5" w:tplc="22E4DEFE" w:tentative="1">
      <w:start w:val="1"/>
      <w:numFmt w:val="bullet"/>
      <w:lvlText w:val="•"/>
      <w:lvlJc w:val="left"/>
      <w:pPr>
        <w:tabs>
          <w:tab w:val="num" w:pos="4320"/>
        </w:tabs>
        <w:ind w:left="4320" w:hanging="360"/>
      </w:pPr>
      <w:rPr>
        <w:rFonts w:ascii="Arial" w:hAnsi="Arial" w:hint="default"/>
      </w:rPr>
    </w:lvl>
    <w:lvl w:ilvl="6" w:tplc="7BC48CA0" w:tentative="1">
      <w:start w:val="1"/>
      <w:numFmt w:val="bullet"/>
      <w:lvlText w:val="•"/>
      <w:lvlJc w:val="left"/>
      <w:pPr>
        <w:tabs>
          <w:tab w:val="num" w:pos="5040"/>
        </w:tabs>
        <w:ind w:left="5040" w:hanging="360"/>
      </w:pPr>
      <w:rPr>
        <w:rFonts w:ascii="Arial" w:hAnsi="Arial" w:hint="default"/>
      </w:rPr>
    </w:lvl>
    <w:lvl w:ilvl="7" w:tplc="7AEAEC48" w:tentative="1">
      <w:start w:val="1"/>
      <w:numFmt w:val="bullet"/>
      <w:lvlText w:val="•"/>
      <w:lvlJc w:val="left"/>
      <w:pPr>
        <w:tabs>
          <w:tab w:val="num" w:pos="5760"/>
        </w:tabs>
        <w:ind w:left="5760" w:hanging="360"/>
      </w:pPr>
      <w:rPr>
        <w:rFonts w:ascii="Arial" w:hAnsi="Arial" w:hint="default"/>
      </w:rPr>
    </w:lvl>
    <w:lvl w:ilvl="8" w:tplc="064E27B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C090BEC"/>
    <w:multiLevelType w:val="hybridMultilevel"/>
    <w:tmpl w:val="068EC1A0"/>
    <w:lvl w:ilvl="0" w:tplc="C9323DEC">
      <w:start w:val="1"/>
      <w:numFmt w:val="bullet"/>
      <w:lvlText w:val="•"/>
      <w:lvlJc w:val="left"/>
      <w:pPr>
        <w:tabs>
          <w:tab w:val="num" w:pos="720"/>
        </w:tabs>
        <w:ind w:left="720" w:hanging="360"/>
      </w:pPr>
      <w:rPr>
        <w:rFonts w:ascii="Arial" w:hAnsi="Arial" w:hint="default"/>
      </w:rPr>
    </w:lvl>
    <w:lvl w:ilvl="1" w:tplc="F65A9A62" w:tentative="1">
      <w:start w:val="1"/>
      <w:numFmt w:val="bullet"/>
      <w:lvlText w:val="•"/>
      <w:lvlJc w:val="left"/>
      <w:pPr>
        <w:tabs>
          <w:tab w:val="num" w:pos="1440"/>
        </w:tabs>
        <w:ind w:left="1440" w:hanging="360"/>
      </w:pPr>
      <w:rPr>
        <w:rFonts w:ascii="Arial" w:hAnsi="Arial" w:hint="default"/>
      </w:rPr>
    </w:lvl>
    <w:lvl w:ilvl="2" w:tplc="107E0AF8" w:tentative="1">
      <w:start w:val="1"/>
      <w:numFmt w:val="bullet"/>
      <w:lvlText w:val="•"/>
      <w:lvlJc w:val="left"/>
      <w:pPr>
        <w:tabs>
          <w:tab w:val="num" w:pos="2160"/>
        </w:tabs>
        <w:ind w:left="2160" w:hanging="360"/>
      </w:pPr>
      <w:rPr>
        <w:rFonts w:ascii="Arial" w:hAnsi="Arial" w:hint="default"/>
      </w:rPr>
    </w:lvl>
    <w:lvl w:ilvl="3" w:tplc="07104A00" w:tentative="1">
      <w:start w:val="1"/>
      <w:numFmt w:val="bullet"/>
      <w:lvlText w:val="•"/>
      <w:lvlJc w:val="left"/>
      <w:pPr>
        <w:tabs>
          <w:tab w:val="num" w:pos="2880"/>
        </w:tabs>
        <w:ind w:left="2880" w:hanging="360"/>
      </w:pPr>
      <w:rPr>
        <w:rFonts w:ascii="Arial" w:hAnsi="Arial" w:hint="default"/>
      </w:rPr>
    </w:lvl>
    <w:lvl w:ilvl="4" w:tplc="53D20B0C" w:tentative="1">
      <w:start w:val="1"/>
      <w:numFmt w:val="bullet"/>
      <w:lvlText w:val="•"/>
      <w:lvlJc w:val="left"/>
      <w:pPr>
        <w:tabs>
          <w:tab w:val="num" w:pos="3600"/>
        </w:tabs>
        <w:ind w:left="3600" w:hanging="360"/>
      </w:pPr>
      <w:rPr>
        <w:rFonts w:ascii="Arial" w:hAnsi="Arial" w:hint="default"/>
      </w:rPr>
    </w:lvl>
    <w:lvl w:ilvl="5" w:tplc="46521850" w:tentative="1">
      <w:start w:val="1"/>
      <w:numFmt w:val="bullet"/>
      <w:lvlText w:val="•"/>
      <w:lvlJc w:val="left"/>
      <w:pPr>
        <w:tabs>
          <w:tab w:val="num" w:pos="4320"/>
        </w:tabs>
        <w:ind w:left="4320" w:hanging="360"/>
      </w:pPr>
      <w:rPr>
        <w:rFonts w:ascii="Arial" w:hAnsi="Arial" w:hint="default"/>
      </w:rPr>
    </w:lvl>
    <w:lvl w:ilvl="6" w:tplc="106ECE62" w:tentative="1">
      <w:start w:val="1"/>
      <w:numFmt w:val="bullet"/>
      <w:lvlText w:val="•"/>
      <w:lvlJc w:val="left"/>
      <w:pPr>
        <w:tabs>
          <w:tab w:val="num" w:pos="5040"/>
        </w:tabs>
        <w:ind w:left="5040" w:hanging="360"/>
      </w:pPr>
      <w:rPr>
        <w:rFonts w:ascii="Arial" w:hAnsi="Arial" w:hint="default"/>
      </w:rPr>
    </w:lvl>
    <w:lvl w:ilvl="7" w:tplc="26F880C8" w:tentative="1">
      <w:start w:val="1"/>
      <w:numFmt w:val="bullet"/>
      <w:lvlText w:val="•"/>
      <w:lvlJc w:val="left"/>
      <w:pPr>
        <w:tabs>
          <w:tab w:val="num" w:pos="5760"/>
        </w:tabs>
        <w:ind w:left="5760" w:hanging="360"/>
      </w:pPr>
      <w:rPr>
        <w:rFonts w:ascii="Arial" w:hAnsi="Arial" w:hint="default"/>
      </w:rPr>
    </w:lvl>
    <w:lvl w:ilvl="8" w:tplc="02548F2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E9B3BDE"/>
    <w:multiLevelType w:val="multilevel"/>
    <w:tmpl w:val="ED86E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114F1C"/>
    <w:multiLevelType w:val="hybridMultilevel"/>
    <w:tmpl w:val="93F21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1D671E"/>
    <w:multiLevelType w:val="multilevel"/>
    <w:tmpl w:val="770C8E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1"/>
  </w:num>
  <w:num w:numId="3">
    <w:abstractNumId w:val="9"/>
  </w:num>
  <w:num w:numId="4">
    <w:abstractNumId w:val="6"/>
  </w:num>
  <w:num w:numId="5">
    <w:abstractNumId w:val="7"/>
  </w:num>
  <w:num w:numId="6">
    <w:abstractNumId w:val="3"/>
  </w:num>
  <w:num w:numId="7">
    <w:abstractNumId w:val="5"/>
  </w:num>
  <w:num w:numId="8">
    <w:abstractNumId w:val="1"/>
  </w:num>
  <w:num w:numId="9">
    <w:abstractNumId w:val="8"/>
  </w:num>
  <w:num w:numId="1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2"/>
  </w:num>
  <w:num w:numId="12">
    <w:abstractNumId w:val="10"/>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71C"/>
    <w:rsid w:val="00010563"/>
    <w:rsid w:val="00026F5B"/>
    <w:rsid w:val="00030B74"/>
    <w:rsid w:val="0003231C"/>
    <w:rsid w:val="00032AFB"/>
    <w:rsid w:val="00037175"/>
    <w:rsid w:val="00037969"/>
    <w:rsid w:val="00037BC7"/>
    <w:rsid w:val="00037E15"/>
    <w:rsid w:val="00040635"/>
    <w:rsid w:val="000449E9"/>
    <w:rsid w:val="00044D4B"/>
    <w:rsid w:val="00054539"/>
    <w:rsid w:val="00060623"/>
    <w:rsid w:val="00060949"/>
    <w:rsid w:val="0006334C"/>
    <w:rsid w:val="0007246B"/>
    <w:rsid w:val="000728F8"/>
    <w:rsid w:val="00073865"/>
    <w:rsid w:val="000741BF"/>
    <w:rsid w:val="00074916"/>
    <w:rsid w:val="00081A80"/>
    <w:rsid w:val="00086E45"/>
    <w:rsid w:val="0009424C"/>
    <w:rsid w:val="0009493C"/>
    <w:rsid w:val="00094BE1"/>
    <w:rsid w:val="000962F7"/>
    <w:rsid w:val="0009746D"/>
    <w:rsid w:val="000A0880"/>
    <w:rsid w:val="000A1703"/>
    <w:rsid w:val="000A2D4F"/>
    <w:rsid w:val="000A5E45"/>
    <w:rsid w:val="000A62E9"/>
    <w:rsid w:val="000A7FF7"/>
    <w:rsid w:val="000B0B30"/>
    <w:rsid w:val="000B2915"/>
    <w:rsid w:val="000B57CC"/>
    <w:rsid w:val="000C4DCA"/>
    <w:rsid w:val="000D006B"/>
    <w:rsid w:val="000D568C"/>
    <w:rsid w:val="000D67FC"/>
    <w:rsid w:val="000E0CB4"/>
    <w:rsid w:val="000E1D41"/>
    <w:rsid w:val="000E707F"/>
    <w:rsid w:val="000F147C"/>
    <w:rsid w:val="000F4D4A"/>
    <w:rsid w:val="000F7272"/>
    <w:rsid w:val="00113753"/>
    <w:rsid w:val="0011796F"/>
    <w:rsid w:val="00121ADA"/>
    <w:rsid w:val="00122B07"/>
    <w:rsid w:val="00123374"/>
    <w:rsid w:val="00131BC9"/>
    <w:rsid w:val="00132706"/>
    <w:rsid w:val="00136417"/>
    <w:rsid w:val="00140FC0"/>
    <w:rsid w:val="0014313E"/>
    <w:rsid w:val="00155D4E"/>
    <w:rsid w:val="00156D6E"/>
    <w:rsid w:val="00163DB0"/>
    <w:rsid w:val="00163DE5"/>
    <w:rsid w:val="00174AF3"/>
    <w:rsid w:val="00176197"/>
    <w:rsid w:val="001772E1"/>
    <w:rsid w:val="001779A7"/>
    <w:rsid w:val="001805ED"/>
    <w:rsid w:val="00181542"/>
    <w:rsid w:val="001840E8"/>
    <w:rsid w:val="0018460F"/>
    <w:rsid w:val="00186B94"/>
    <w:rsid w:val="00191A5E"/>
    <w:rsid w:val="0019624E"/>
    <w:rsid w:val="001A363E"/>
    <w:rsid w:val="001A4938"/>
    <w:rsid w:val="001A79F0"/>
    <w:rsid w:val="001B0CDE"/>
    <w:rsid w:val="001C02C2"/>
    <w:rsid w:val="001C649A"/>
    <w:rsid w:val="001C6CFC"/>
    <w:rsid w:val="001E6894"/>
    <w:rsid w:val="001E708D"/>
    <w:rsid w:val="001F0CD5"/>
    <w:rsid w:val="001F778D"/>
    <w:rsid w:val="002032A1"/>
    <w:rsid w:val="00207FF2"/>
    <w:rsid w:val="00214263"/>
    <w:rsid w:val="0021473C"/>
    <w:rsid w:val="0022085F"/>
    <w:rsid w:val="00226E9C"/>
    <w:rsid w:val="00226EA6"/>
    <w:rsid w:val="0023197F"/>
    <w:rsid w:val="0023429B"/>
    <w:rsid w:val="002345CD"/>
    <w:rsid w:val="0024738F"/>
    <w:rsid w:val="002546CC"/>
    <w:rsid w:val="00265C86"/>
    <w:rsid w:val="00270098"/>
    <w:rsid w:val="002752C0"/>
    <w:rsid w:val="00276829"/>
    <w:rsid w:val="00280FE7"/>
    <w:rsid w:val="00281B0C"/>
    <w:rsid w:val="0028590B"/>
    <w:rsid w:val="002948A7"/>
    <w:rsid w:val="00296878"/>
    <w:rsid w:val="00297B1B"/>
    <w:rsid w:val="002A1ADA"/>
    <w:rsid w:val="002B06F0"/>
    <w:rsid w:val="002B17AD"/>
    <w:rsid w:val="002B370F"/>
    <w:rsid w:val="002C0808"/>
    <w:rsid w:val="002C237F"/>
    <w:rsid w:val="002C24B3"/>
    <w:rsid w:val="002C307F"/>
    <w:rsid w:val="002C7362"/>
    <w:rsid w:val="002D2266"/>
    <w:rsid w:val="002D2962"/>
    <w:rsid w:val="002D38CA"/>
    <w:rsid w:val="002E1153"/>
    <w:rsid w:val="002E3784"/>
    <w:rsid w:val="002E445E"/>
    <w:rsid w:val="002F0004"/>
    <w:rsid w:val="002F2BE7"/>
    <w:rsid w:val="00302C4A"/>
    <w:rsid w:val="00303315"/>
    <w:rsid w:val="003049BF"/>
    <w:rsid w:val="003060CD"/>
    <w:rsid w:val="00311B93"/>
    <w:rsid w:val="00313C36"/>
    <w:rsid w:val="00320482"/>
    <w:rsid w:val="003329FF"/>
    <w:rsid w:val="003459DD"/>
    <w:rsid w:val="003518F6"/>
    <w:rsid w:val="00361D8C"/>
    <w:rsid w:val="00361FC4"/>
    <w:rsid w:val="0036413B"/>
    <w:rsid w:val="00364948"/>
    <w:rsid w:val="003651E9"/>
    <w:rsid w:val="00380582"/>
    <w:rsid w:val="00391B27"/>
    <w:rsid w:val="00394233"/>
    <w:rsid w:val="00397A13"/>
    <w:rsid w:val="003A5C72"/>
    <w:rsid w:val="003A6E45"/>
    <w:rsid w:val="003B4DE2"/>
    <w:rsid w:val="003C27A0"/>
    <w:rsid w:val="003C2955"/>
    <w:rsid w:val="003C717E"/>
    <w:rsid w:val="003C75D1"/>
    <w:rsid w:val="003D1F90"/>
    <w:rsid w:val="003D6687"/>
    <w:rsid w:val="003D6F07"/>
    <w:rsid w:val="003E0AB3"/>
    <w:rsid w:val="003E0DEE"/>
    <w:rsid w:val="003E3B72"/>
    <w:rsid w:val="003E5A93"/>
    <w:rsid w:val="0040005D"/>
    <w:rsid w:val="004013BD"/>
    <w:rsid w:val="0040613C"/>
    <w:rsid w:val="0041195F"/>
    <w:rsid w:val="00414864"/>
    <w:rsid w:val="004257E3"/>
    <w:rsid w:val="00425F27"/>
    <w:rsid w:val="00426BE1"/>
    <w:rsid w:val="0043131D"/>
    <w:rsid w:val="0043431D"/>
    <w:rsid w:val="00434C65"/>
    <w:rsid w:val="00447A41"/>
    <w:rsid w:val="004513FD"/>
    <w:rsid w:val="004574C5"/>
    <w:rsid w:val="00466004"/>
    <w:rsid w:val="004757BB"/>
    <w:rsid w:val="00480374"/>
    <w:rsid w:val="004858E3"/>
    <w:rsid w:val="00485CA1"/>
    <w:rsid w:val="00492935"/>
    <w:rsid w:val="004975DA"/>
    <w:rsid w:val="004A0448"/>
    <w:rsid w:val="004B3AD0"/>
    <w:rsid w:val="004B68BB"/>
    <w:rsid w:val="004C497A"/>
    <w:rsid w:val="004D49B6"/>
    <w:rsid w:val="004E1EAE"/>
    <w:rsid w:val="004E5D65"/>
    <w:rsid w:val="004F3328"/>
    <w:rsid w:val="005027E0"/>
    <w:rsid w:val="00503DDE"/>
    <w:rsid w:val="00510F0B"/>
    <w:rsid w:val="005119B6"/>
    <w:rsid w:val="00522D65"/>
    <w:rsid w:val="00522F14"/>
    <w:rsid w:val="005302C7"/>
    <w:rsid w:val="00531733"/>
    <w:rsid w:val="005331C6"/>
    <w:rsid w:val="0055361C"/>
    <w:rsid w:val="005551DB"/>
    <w:rsid w:val="00562FE9"/>
    <w:rsid w:val="00565133"/>
    <w:rsid w:val="005677C9"/>
    <w:rsid w:val="005714BD"/>
    <w:rsid w:val="00573C54"/>
    <w:rsid w:val="005747E0"/>
    <w:rsid w:val="005761E0"/>
    <w:rsid w:val="00576FAE"/>
    <w:rsid w:val="00587857"/>
    <w:rsid w:val="0059121C"/>
    <w:rsid w:val="00597DB2"/>
    <w:rsid w:val="005A2520"/>
    <w:rsid w:val="005A3811"/>
    <w:rsid w:val="005A4089"/>
    <w:rsid w:val="005A658F"/>
    <w:rsid w:val="005B0D3B"/>
    <w:rsid w:val="005B19EB"/>
    <w:rsid w:val="005B3850"/>
    <w:rsid w:val="005B5C8E"/>
    <w:rsid w:val="005D331B"/>
    <w:rsid w:val="005D5716"/>
    <w:rsid w:val="005D6840"/>
    <w:rsid w:val="005E1638"/>
    <w:rsid w:val="005E441D"/>
    <w:rsid w:val="005F5EA3"/>
    <w:rsid w:val="005F7A1A"/>
    <w:rsid w:val="00600D06"/>
    <w:rsid w:val="00601382"/>
    <w:rsid w:val="00612A42"/>
    <w:rsid w:val="00612F44"/>
    <w:rsid w:val="0061436E"/>
    <w:rsid w:val="006169BF"/>
    <w:rsid w:val="00622142"/>
    <w:rsid w:val="0062545D"/>
    <w:rsid w:val="00627E99"/>
    <w:rsid w:val="00630614"/>
    <w:rsid w:val="006316A8"/>
    <w:rsid w:val="00633EF6"/>
    <w:rsid w:val="00633F6F"/>
    <w:rsid w:val="0063584B"/>
    <w:rsid w:val="00645A84"/>
    <w:rsid w:val="00650912"/>
    <w:rsid w:val="00672C85"/>
    <w:rsid w:val="00680697"/>
    <w:rsid w:val="0068245C"/>
    <w:rsid w:val="006859C5"/>
    <w:rsid w:val="006959E8"/>
    <w:rsid w:val="00696DF0"/>
    <w:rsid w:val="006A0272"/>
    <w:rsid w:val="006A2B90"/>
    <w:rsid w:val="006A6190"/>
    <w:rsid w:val="006A6FDB"/>
    <w:rsid w:val="006A74CA"/>
    <w:rsid w:val="006B0FB7"/>
    <w:rsid w:val="006B199E"/>
    <w:rsid w:val="006B5CDF"/>
    <w:rsid w:val="006D0C88"/>
    <w:rsid w:val="006D3403"/>
    <w:rsid w:val="006E25DB"/>
    <w:rsid w:val="006E441D"/>
    <w:rsid w:val="006E4E21"/>
    <w:rsid w:val="006E6089"/>
    <w:rsid w:val="006E67A0"/>
    <w:rsid w:val="006F0CE8"/>
    <w:rsid w:val="006F2D51"/>
    <w:rsid w:val="006F4F03"/>
    <w:rsid w:val="00702DEE"/>
    <w:rsid w:val="00710740"/>
    <w:rsid w:val="00720617"/>
    <w:rsid w:val="00730DAC"/>
    <w:rsid w:val="00735714"/>
    <w:rsid w:val="00736EB8"/>
    <w:rsid w:val="00741151"/>
    <w:rsid w:val="00742F03"/>
    <w:rsid w:val="007430D4"/>
    <w:rsid w:val="00746D88"/>
    <w:rsid w:val="007549FD"/>
    <w:rsid w:val="00755CFC"/>
    <w:rsid w:val="0075708B"/>
    <w:rsid w:val="00761A07"/>
    <w:rsid w:val="0076271C"/>
    <w:rsid w:val="007714E9"/>
    <w:rsid w:val="00776D4F"/>
    <w:rsid w:val="00781725"/>
    <w:rsid w:val="00784269"/>
    <w:rsid w:val="0078547C"/>
    <w:rsid w:val="007869A9"/>
    <w:rsid w:val="007900BB"/>
    <w:rsid w:val="007935C3"/>
    <w:rsid w:val="007946F9"/>
    <w:rsid w:val="007B09A3"/>
    <w:rsid w:val="007B5A77"/>
    <w:rsid w:val="007B75B9"/>
    <w:rsid w:val="007C03D6"/>
    <w:rsid w:val="007D1CB9"/>
    <w:rsid w:val="007E1BD6"/>
    <w:rsid w:val="007E40D0"/>
    <w:rsid w:val="007F285B"/>
    <w:rsid w:val="007F7384"/>
    <w:rsid w:val="00805C2A"/>
    <w:rsid w:val="008070C0"/>
    <w:rsid w:val="00815C28"/>
    <w:rsid w:val="008162F5"/>
    <w:rsid w:val="00822015"/>
    <w:rsid w:val="00824D0D"/>
    <w:rsid w:val="008253E9"/>
    <w:rsid w:val="00826A4A"/>
    <w:rsid w:val="00827873"/>
    <w:rsid w:val="008315D7"/>
    <w:rsid w:val="00840ED8"/>
    <w:rsid w:val="0084258C"/>
    <w:rsid w:val="00845C74"/>
    <w:rsid w:val="00845D3D"/>
    <w:rsid w:val="00850A3B"/>
    <w:rsid w:val="0085204E"/>
    <w:rsid w:val="00853987"/>
    <w:rsid w:val="008558AC"/>
    <w:rsid w:val="00857D34"/>
    <w:rsid w:val="00861677"/>
    <w:rsid w:val="00883615"/>
    <w:rsid w:val="0088599A"/>
    <w:rsid w:val="00887B5F"/>
    <w:rsid w:val="00890395"/>
    <w:rsid w:val="00892E23"/>
    <w:rsid w:val="008A03AE"/>
    <w:rsid w:val="008A2E3F"/>
    <w:rsid w:val="008B1D67"/>
    <w:rsid w:val="008B3703"/>
    <w:rsid w:val="008B672B"/>
    <w:rsid w:val="008D091A"/>
    <w:rsid w:val="008D33E2"/>
    <w:rsid w:val="008D51F9"/>
    <w:rsid w:val="008E2019"/>
    <w:rsid w:val="008F15D0"/>
    <w:rsid w:val="008F38AD"/>
    <w:rsid w:val="008F3B20"/>
    <w:rsid w:val="00900284"/>
    <w:rsid w:val="00903567"/>
    <w:rsid w:val="00903ADE"/>
    <w:rsid w:val="00910C13"/>
    <w:rsid w:val="00920B88"/>
    <w:rsid w:val="00922872"/>
    <w:rsid w:val="00923996"/>
    <w:rsid w:val="00927A15"/>
    <w:rsid w:val="0093041A"/>
    <w:rsid w:val="00934BD2"/>
    <w:rsid w:val="00937581"/>
    <w:rsid w:val="0094049D"/>
    <w:rsid w:val="009410D9"/>
    <w:rsid w:val="00943E4B"/>
    <w:rsid w:val="00950EAF"/>
    <w:rsid w:val="00951B5C"/>
    <w:rsid w:val="0095492D"/>
    <w:rsid w:val="0095607F"/>
    <w:rsid w:val="00956739"/>
    <w:rsid w:val="00964439"/>
    <w:rsid w:val="00964D6F"/>
    <w:rsid w:val="0096596C"/>
    <w:rsid w:val="009661FF"/>
    <w:rsid w:val="00973ADF"/>
    <w:rsid w:val="009779A3"/>
    <w:rsid w:val="0098122C"/>
    <w:rsid w:val="00982502"/>
    <w:rsid w:val="0098266B"/>
    <w:rsid w:val="0099607E"/>
    <w:rsid w:val="009A0239"/>
    <w:rsid w:val="009A3996"/>
    <w:rsid w:val="009B12C1"/>
    <w:rsid w:val="009C0DFE"/>
    <w:rsid w:val="009C3F65"/>
    <w:rsid w:val="009D2556"/>
    <w:rsid w:val="009E1191"/>
    <w:rsid w:val="009E3160"/>
    <w:rsid w:val="009F293B"/>
    <w:rsid w:val="009F3FC7"/>
    <w:rsid w:val="00A04DCC"/>
    <w:rsid w:val="00A11AD9"/>
    <w:rsid w:val="00A11D56"/>
    <w:rsid w:val="00A139C9"/>
    <w:rsid w:val="00A20049"/>
    <w:rsid w:val="00A51023"/>
    <w:rsid w:val="00A532C6"/>
    <w:rsid w:val="00A55E66"/>
    <w:rsid w:val="00A56B3D"/>
    <w:rsid w:val="00A578A7"/>
    <w:rsid w:val="00A6194C"/>
    <w:rsid w:val="00A75281"/>
    <w:rsid w:val="00A80C7E"/>
    <w:rsid w:val="00A81F6C"/>
    <w:rsid w:val="00A83174"/>
    <w:rsid w:val="00A86138"/>
    <w:rsid w:val="00A87B94"/>
    <w:rsid w:val="00A90E4A"/>
    <w:rsid w:val="00A92B03"/>
    <w:rsid w:val="00A97C8F"/>
    <w:rsid w:val="00AA5037"/>
    <w:rsid w:val="00AA6B72"/>
    <w:rsid w:val="00AB3EEE"/>
    <w:rsid w:val="00AB4075"/>
    <w:rsid w:val="00AB629B"/>
    <w:rsid w:val="00AB7035"/>
    <w:rsid w:val="00AC38BD"/>
    <w:rsid w:val="00AD11B4"/>
    <w:rsid w:val="00AD15B6"/>
    <w:rsid w:val="00AD3EB1"/>
    <w:rsid w:val="00AD524C"/>
    <w:rsid w:val="00AE5ADD"/>
    <w:rsid w:val="00AF06F9"/>
    <w:rsid w:val="00AF285B"/>
    <w:rsid w:val="00AF34BD"/>
    <w:rsid w:val="00AF45A8"/>
    <w:rsid w:val="00AF6387"/>
    <w:rsid w:val="00AF6C32"/>
    <w:rsid w:val="00B01749"/>
    <w:rsid w:val="00B02806"/>
    <w:rsid w:val="00B12C9B"/>
    <w:rsid w:val="00B142C1"/>
    <w:rsid w:val="00B163FF"/>
    <w:rsid w:val="00B17188"/>
    <w:rsid w:val="00B22A01"/>
    <w:rsid w:val="00B2642F"/>
    <w:rsid w:val="00B271D6"/>
    <w:rsid w:val="00B30805"/>
    <w:rsid w:val="00B409DE"/>
    <w:rsid w:val="00B421AF"/>
    <w:rsid w:val="00B42924"/>
    <w:rsid w:val="00B43D05"/>
    <w:rsid w:val="00B4539B"/>
    <w:rsid w:val="00B552B4"/>
    <w:rsid w:val="00B56BDE"/>
    <w:rsid w:val="00B67654"/>
    <w:rsid w:val="00B7707B"/>
    <w:rsid w:val="00B81C2C"/>
    <w:rsid w:val="00B866D0"/>
    <w:rsid w:val="00B86C32"/>
    <w:rsid w:val="00B90558"/>
    <w:rsid w:val="00B93EF9"/>
    <w:rsid w:val="00BA1740"/>
    <w:rsid w:val="00BA464E"/>
    <w:rsid w:val="00BB0990"/>
    <w:rsid w:val="00BB0E3B"/>
    <w:rsid w:val="00BB7C00"/>
    <w:rsid w:val="00BC05DB"/>
    <w:rsid w:val="00BC141E"/>
    <w:rsid w:val="00BC321D"/>
    <w:rsid w:val="00BC3FD3"/>
    <w:rsid w:val="00BC641A"/>
    <w:rsid w:val="00BD4156"/>
    <w:rsid w:val="00BE3671"/>
    <w:rsid w:val="00BF5A1E"/>
    <w:rsid w:val="00C02170"/>
    <w:rsid w:val="00C04162"/>
    <w:rsid w:val="00C10DE4"/>
    <w:rsid w:val="00C12532"/>
    <w:rsid w:val="00C135F4"/>
    <w:rsid w:val="00C15CEF"/>
    <w:rsid w:val="00C1722F"/>
    <w:rsid w:val="00C22F2E"/>
    <w:rsid w:val="00C25EAB"/>
    <w:rsid w:val="00C314D2"/>
    <w:rsid w:val="00C322EC"/>
    <w:rsid w:val="00C32E21"/>
    <w:rsid w:val="00C35177"/>
    <w:rsid w:val="00C41D8B"/>
    <w:rsid w:val="00C44A24"/>
    <w:rsid w:val="00C521B6"/>
    <w:rsid w:val="00C57817"/>
    <w:rsid w:val="00C62562"/>
    <w:rsid w:val="00C62967"/>
    <w:rsid w:val="00C641C9"/>
    <w:rsid w:val="00C74BB7"/>
    <w:rsid w:val="00C805DA"/>
    <w:rsid w:val="00C81997"/>
    <w:rsid w:val="00C830B9"/>
    <w:rsid w:val="00C85BBE"/>
    <w:rsid w:val="00C91166"/>
    <w:rsid w:val="00C921F5"/>
    <w:rsid w:val="00C9511B"/>
    <w:rsid w:val="00CA1CD9"/>
    <w:rsid w:val="00CB0E3A"/>
    <w:rsid w:val="00CB1569"/>
    <w:rsid w:val="00CB46BA"/>
    <w:rsid w:val="00CC0FA3"/>
    <w:rsid w:val="00CC5F83"/>
    <w:rsid w:val="00CC5FC2"/>
    <w:rsid w:val="00CC7D05"/>
    <w:rsid w:val="00CD65B6"/>
    <w:rsid w:val="00CD6712"/>
    <w:rsid w:val="00CD67A5"/>
    <w:rsid w:val="00CD7453"/>
    <w:rsid w:val="00CF0E8D"/>
    <w:rsid w:val="00D068F6"/>
    <w:rsid w:val="00D1153F"/>
    <w:rsid w:val="00D123D3"/>
    <w:rsid w:val="00D206F6"/>
    <w:rsid w:val="00D35F4B"/>
    <w:rsid w:val="00D37F6C"/>
    <w:rsid w:val="00D41F50"/>
    <w:rsid w:val="00D5123A"/>
    <w:rsid w:val="00D562C0"/>
    <w:rsid w:val="00D572D7"/>
    <w:rsid w:val="00D6076C"/>
    <w:rsid w:val="00D60CFE"/>
    <w:rsid w:val="00D6149A"/>
    <w:rsid w:val="00D630E1"/>
    <w:rsid w:val="00D66D15"/>
    <w:rsid w:val="00D73FDD"/>
    <w:rsid w:val="00D75C8B"/>
    <w:rsid w:val="00D77BF7"/>
    <w:rsid w:val="00D841FD"/>
    <w:rsid w:val="00D863BA"/>
    <w:rsid w:val="00D866E0"/>
    <w:rsid w:val="00D918E6"/>
    <w:rsid w:val="00D923EA"/>
    <w:rsid w:val="00D93BC8"/>
    <w:rsid w:val="00D94F69"/>
    <w:rsid w:val="00DA45EA"/>
    <w:rsid w:val="00DB2BE1"/>
    <w:rsid w:val="00DB49D8"/>
    <w:rsid w:val="00DC4DB7"/>
    <w:rsid w:val="00DC6EC0"/>
    <w:rsid w:val="00DD0620"/>
    <w:rsid w:val="00DD2CAD"/>
    <w:rsid w:val="00DD4062"/>
    <w:rsid w:val="00DD4EB2"/>
    <w:rsid w:val="00DE2B03"/>
    <w:rsid w:val="00DE53AF"/>
    <w:rsid w:val="00DE54BA"/>
    <w:rsid w:val="00DF0204"/>
    <w:rsid w:val="00DF297D"/>
    <w:rsid w:val="00DF6F8C"/>
    <w:rsid w:val="00E019EC"/>
    <w:rsid w:val="00E061B6"/>
    <w:rsid w:val="00E07D52"/>
    <w:rsid w:val="00E10959"/>
    <w:rsid w:val="00E16B99"/>
    <w:rsid w:val="00E17DAA"/>
    <w:rsid w:val="00E21723"/>
    <w:rsid w:val="00E220CC"/>
    <w:rsid w:val="00E258A5"/>
    <w:rsid w:val="00E271C8"/>
    <w:rsid w:val="00E27B9A"/>
    <w:rsid w:val="00E30566"/>
    <w:rsid w:val="00E30E37"/>
    <w:rsid w:val="00E32986"/>
    <w:rsid w:val="00E334BB"/>
    <w:rsid w:val="00E354CD"/>
    <w:rsid w:val="00E412AE"/>
    <w:rsid w:val="00E446A0"/>
    <w:rsid w:val="00E509EA"/>
    <w:rsid w:val="00E51AFB"/>
    <w:rsid w:val="00E54B62"/>
    <w:rsid w:val="00E574EF"/>
    <w:rsid w:val="00E601B3"/>
    <w:rsid w:val="00E637F4"/>
    <w:rsid w:val="00E720CD"/>
    <w:rsid w:val="00E86C20"/>
    <w:rsid w:val="00E873FF"/>
    <w:rsid w:val="00E87900"/>
    <w:rsid w:val="00E87B1D"/>
    <w:rsid w:val="00E9174F"/>
    <w:rsid w:val="00E93874"/>
    <w:rsid w:val="00E960B4"/>
    <w:rsid w:val="00EA163C"/>
    <w:rsid w:val="00EA27F0"/>
    <w:rsid w:val="00EA4A22"/>
    <w:rsid w:val="00EB1FA9"/>
    <w:rsid w:val="00EB62B5"/>
    <w:rsid w:val="00EC10E5"/>
    <w:rsid w:val="00EC27ED"/>
    <w:rsid w:val="00ED1245"/>
    <w:rsid w:val="00ED1D64"/>
    <w:rsid w:val="00ED59D3"/>
    <w:rsid w:val="00ED6293"/>
    <w:rsid w:val="00EE24BD"/>
    <w:rsid w:val="00EE3DC9"/>
    <w:rsid w:val="00EE562F"/>
    <w:rsid w:val="00EF3B39"/>
    <w:rsid w:val="00EF50F0"/>
    <w:rsid w:val="00EF6B48"/>
    <w:rsid w:val="00F01DDF"/>
    <w:rsid w:val="00F0389F"/>
    <w:rsid w:val="00F06A46"/>
    <w:rsid w:val="00F1085B"/>
    <w:rsid w:val="00F21D65"/>
    <w:rsid w:val="00F25291"/>
    <w:rsid w:val="00F4309F"/>
    <w:rsid w:val="00F46CA1"/>
    <w:rsid w:val="00F4786E"/>
    <w:rsid w:val="00F522A5"/>
    <w:rsid w:val="00F532E4"/>
    <w:rsid w:val="00F54630"/>
    <w:rsid w:val="00F55415"/>
    <w:rsid w:val="00F6058A"/>
    <w:rsid w:val="00F6185F"/>
    <w:rsid w:val="00F708D5"/>
    <w:rsid w:val="00F711CD"/>
    <w:rsid w:val="00F739E6"/>
    <w:rsid w:val="00F7786B"/>
    <w:rsid w:val="00F82D57"/>
    <w:rsid w:val="00F84A5A"/>
    <w:rsid w:val="00F9258E"/>
    <w:rsid w:val="00F93D67"/>
    <w:rsid w:val="00F95C0A"/>
    <w:rsid w:val="00FA31DB"/>
    <w:rsid w:val="00FA773B"/>
    <w:rsid w:val="00FA7AAD"/>
    <w:rsid w:val="00FB0634"/>
    <w:rsid w:val="00FB0CD6"/>
    <w:rsid w:val="00FB2E0C"/>
    <w:rsid w:val="00FC3913"/>
    <w:rsid w:val="00FC447E"/>
    <w:rsid w:val="00FC7510"/>
    <w:rsid w:val="00FC7C47"/>
    <w:rsid w:val="00FE7976"/>
    <w:rsid w:val="00FF082B"/>
    <w:rsid w:val="00FF1A1D"/>
    <w:rsid w:val="00FF5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2AD056"/>
  <w15:chartTrackingRefBased/>
  <w15:docId w15:val="{7D73988C-20F0-47E9-8530-CE34A4E52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3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927A1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3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3231C"/>
  </w:style>
  <w:style w:type="paragraph" w:styleId="ListParagraph">
    <w:name w:val="List Paragraph"/>
    <w:basedOn w:val="Normal"/>
    <w:uiPriority w:val="34"/>
    <w:qFormat/>
    <w:rsid w:val="00466004"/>
    <w:pPr>
      <w:ind w:left="720"/>
      <w:contextualSpacing/>
    </w:pPr>
  </w:style>
  <w:style w:type="table" w:styleId="TableGrid">
    <w:name w:val="Table Grid"/>
    <w:basedOn w:val="TableNormal"/>
    <w:uiPriority w:val="59"/>
    <w:rsid w:val="00E601B3"/>
    <w:pPr>
      <w:spacing w:after="0" w:line="240" w:lineRule="auto"/>
    </w:pPr>
    <w:rPr>
      <w:rFonts w:ascii="Calibri" w:eastAsia="Calibri" w:hAnsi="Calibri"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345CD"/>
    <w:rPr>
      <w:color w:val="0563C1" w:themeColor="hyperlink"/>
      <w:u w:val="single"/>
    </w:rPr>
  </w:style>
  <w:style w:type="character" w:styleId="UnresolvedMention">
    <w:name w:val="Unresolved Mention"/>
    <w:basedOn w:val="DefaultParagraphFont"/>
    <w:uiPriority w:val="99"/>
    <w:semiHidden/>
    <w:unhideWhenUsed/>
    <w:rsid w:val="002345CD"/>
    <w:rPr>
      <w:color w:val="605E5C"/>
      <w:shd w:val="clear" w:color="auto" w:fill="E1DFDD"/>
    </w:rPr>
  </w:style>
  <w:style w:type="character" w:styleId="FollowedHyperlink">
    <w:name w:val="FollowedHyperlink"/>
    <w:basedOn w:val="DefaultParagraphFont"/>
    <w:uiPriority w:val="99"/>
    <w:semiHidden/>
    <w:unhideWhenUsed/>
    <w:rsid w:val="002032A1"/>
    <w:rPr>
      <w:color w:val="954F72" w:themeColor="followedHyperlink"/>
      <w:u w:val="single"/>
    </w:rPr>
  </w:style>
  <w:style w:type="character" w:customStyle="1" w:styleId="Heading2Char">
    <w:name w:val="Heading 2 Char"/>
    <w:basedOn w:val="DefaultParagraphFont"/>
    <w:link w:val="Heading2"/>
    <w:uiPriority w:val="9"/>
    <w:rsid w:val="00927A1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27A1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811">
      <w:bodyDiv w:val="1"/>
      <w:marLeft w:val="0"/>
      <w:marRight w:val="0"/>
      <w:marTop w:val="0"/>
      <w:marBottom w:val="0"/>
      <w:divBdr>
        <w:top w:val="none" w:sz="0" w:space="0" w:color="auto"/>
        <w:left w:val="none" w:sz="0" w:space="0" w:color="auto"/>
        <w:bottom w:val="none" w:sz="0" w:space="0" w:color="auto"/>
        <w:right w:val="none" w:sz="0" w:space="0" w:color="auto"/>
      </w:divBdr>
    </w:div>
    <w:div w:id="4866740">
      <w:bodyDiv w:val="1"/>
      <w:marLeft w:val="0"/>
      <w:marRight w:val="0"/>
      <w:marTop w:val="0"/>
      <w:marBottom w:val="0"/>
      <w:divBdr>
        <w:top w:val="none" w:sz="0" w:space="0" w:color="auto"/>
        <w:left w:val="none" w:sz="0" w:space="0" w:color="auto"/>
        <w:bottom w:val="none" w:sz="0" w:space="0" w:color="auto"/>
        <w:right w:val="none" w:sz="0" w:space="0" w:color="auto"/>
      </w:divBdr>
    </w:div>
    <w:div w:id="5253423">
      <w:bodyDiv w:val="1"/>
      <w:marLeft w:val="0"/>
      <w:marRight w:val="0"/>
      <w:marTop w:val="0"/>
      <w:marBottom w:val="0"/>
      <w:divBdr>
        <w:top w:val="none" w:sz="0" w:space="0" w:color="auto"/>
        <w:left w:val="none" w:sz="0" w:space="0" w:color="auto"/>
        <w:bottom w:val="none" w:sz="0" w:space="0" w:color="auto"/>
        <w:right w:val="none" w:sz="0" w:space="0" w:color="auto"/>
      </w:divBdr>
    </w:div>
    <w:div w:id="23483229">
      <w:bodyDiv w:val="1"/>
      <w:marLeft w:val="0"/>
      <w:marRight w:val="0"/>
      <w:marTop w:val="0"/>
      <w:marBottom w:val="0"/>
      <w:divBdr>
        <w:top w:val="none" w:sz="0" w:space="0" w:color="auto"/>
        <w:left w:val="none" w:sz="0" w:space="0" w:color="auto"/>
        <w:bottom w:val="none" w:sz="0" w:space="0" w:color="auto"/>
        <w:right w:val="none" w:sz="0" w:space="0" w:color="auto"/>
      </w:divBdr>
    </w:div>
    <w:div w:id="26685441">
      <w:bodyDiv w:val="1"/>
      <w:marLeft w:val="0"/>
      <w:marRight w:val="0"/>
      <w:marTop w:val="0"/>
      <w:marBottom w:val="0"/>
      <w:divBdr>
        <w:top w:val="none" w:sz="0" w:space="0" w:color="auto"/>
        <w:left w:val="none" w:sz="0" w:space="0" w:color="auto"/>
        <w:bottom w:val="none" w:sz="0" w:space="0" w:color="auto"/>
        <w:right w:val="none" w:sz="0" w:space="0" w:color="auto"/>
      </w:divBdr>
    </w:div>
    <w:div w:id="30107548">
      <w:bodyDiv w:val="1"/>
      <w:marLeft w:val="0"/>
      <w:marRight w:val="0"/>
      <w:marTop w:val="0"/>
      <w:marBottom w:val="0"/>
      <w:divBdr>
        <w:top w:val="none" w:sz="0" w:space="0" w:color="auto"/>
        <w:left w:val="none" w:sz="0" w:space="0" w:color="auto"/>
        <w:bottom w:val="none" w:sz="0" w:space="0" w:color="auto"/>
        <w:right w:val="none" w:sz="0" w:space="0" w:color="auto"/>
      </w:divBdr>
    </w:div>
    <w:div w:id="32968789">
      <w:bodyDiv w:val="1"/>
      <w:marLeft w:val="0"/>
      <w:marRight w:val="0"/>
      <w:marTop w:val="0"/>
      <w:marBottom w:val="0"/>
      <w:divBdr>
        <w:top w:val="none" w:sz="0" w:space="0" w:color="auto"/>
        <w:left w:val="none" w:sz="0" w:space="0" w:color="auto"/>
        <w:bottom w:val="none" w:sz="0" w:space="0" w:color="auto"/>
        <w:right w:val="none" w:sz="0" w:space="0" w:color="auto"/>
      </w:divBdr>
    </w:div>
    <w:div w:id="49769464">
      <w:bodyDiv w:val="1"/>
      <w:marLeft w:val="0"/>
      <w:marRight w:val="0"/>
      <w:marTop w:val="0"/>
      <w:marBottom w:val="0"/>
      <w:divBdr>
        <w:top w:val="none" w:sz="0" w:space="0" w:color="auto"/>
        <w:left w:val="none" w:sz="0" w:space="0" w:color="auto"/>
        <w:bottom w:val="none" w:sz="0" w:space="0" w:color="auto"/>
        <w:right w:val="none" w:sz="0" w:space="0" w:color="auto"/>
      </w:divBdr>
    </w:div>
    <w:div w:id="51122047">
      <w:bodyDiv w:val="1"/>
      <w:marLeft w:val="0"/>
      <w:marRight w:val="0"/>
      <w:marTop w:val="0"/>
      <w:marBottom w:val="0"/>
      <w:divBdr>
        <w:top w:val="none" w:sz="0" w:space="0" w:color="auto"/>
        <w:left w:val="none" w:sz="0" w:space="0" w:color="auto"/>
        <w:bottom w:val="none" w:sz="0" w:space="0" w:color="auto"/>
        <w:right w:val="none" w:sz="0" w:space="0" w:color="auto"/>
      </w:divBdr>
    </w:div>
    <w:div w:id="51929532">
      <w:bodyDiv w:val="1"/>
      <w:marLeft w:val="0"/>
      <w:marRight w:val="0"/>
      <w:marTop w:val="0"/>
      <w:marBottom w:val="0"/>
      <w:divBdr>
        <w:top w:val="none" w:sz="0" w:space="0" w:color="auto"/>
        <w:left w:val="none" w:sz="0" w:space="0" w:color="auto"/>
        <w:bottom w:val="none" w:sz="0" w:space="0" w:color="auto"/>
        <w:right w:val="none" w:sz="0" w:space="0" w:color="auto"/>
      </w:divBdr>
    </w:div>
    <w:div w:id="62878419">
      <w:bodyDiv w:val="1"/>
      <w:marLeft w:val="0"/>
      <w:marRight w:val="0"/>
      <w:marTop w:val="0"/>
      <w:marBottom w:val="0"/>
      <w:divBdr>
        <w:top w:val="none" w:sz="0" w:space="0" w:color="auto"/>
        <w:left w:val="none" w:sz="0" w:space="0" w:color="auto"/>
        <w:bottom w:val="none" w:sz="0" w:space="0" w:color="auto"/>
        <w:right w:val="none" w:sz="0" w:space="0" w:color="auto"/>
      </w:divBdr>
    </w:div>
    <w:div w:id="65348456">
      <w:bodyDiv w:val="1"/>
      <w:marLeft w:val="0"/>
      <w:marRight w:val="0"/>
      <w:marTop w:val="0"/>
      <w:marBottom w:val="0"/>
      <w:divBdr>
        <w:top w:val="none" w:sz="0" w:space="0" w:color="auto"/>
        <w:left w:val="none" w:sz="0" w:space="0" w:color="auto"/>
        <w:bottom w:val="none" w:sz="0" w:space="0" w:color="auto"/>
        <w:right w:val="none" w:sz="0" w:space="0" w:color="auto"/>
      </w:divBdr>
    </w:div>
    <w:div w:id="65498655">
      <w:bodyDiv w:val="1"/>
      <w:marLeft w:val="0"/>
      <w:marRight w:val="0"/>
      <w:marTop w:val="0"/>
      <w:marBottom w:val="0"/>
      <w:divBdr>
        <w:top w:val="none" w:sz="0" w:space="0" w:color="auto"/>
        <w:left w:val="none" w:sz="0" w:space="0" w:color="auto"/>
        <w:bottom w:val="none" w:sz="0" w:space="0" w:color="auto"/>
        <w:right w:val="none" w:sz="0" w:space="0" w:color="auto"/>
      </w:divBdr>
    </w:div>
    <w:div w:id="65693640">
      <w:bodyDiv w:val="1"/>
      <w:marLeft w:val="0"/>
      <w:marRight w:val="0"/>
      <w:marTop w:val="0"/>
      <w:marBottom w:val="0"/>
      <w:divBdr>
        <w:top w:val="none" w:sz="0" w:space="0" w:color="auto"/>
        <w:left w:val="none" w:sz="0" w:space="0" w:color="auto"/>
        <w:bottom w:val="none" w:sz="0" w:space="0" w:color="auto"/>
        <w:right w:val="none" w:sz="0" w:space="0" w:color="auto"/>
      </w:divBdr>
    </w:div>
    <w:div w:id="66005034">
      <w:bodyDiv w:val="1"/>
      <w:marLeft w:val="0"/>
      <w:marRight w:val="0"/>
      <w:marTop w:val="0"/>
      <w:marBottom w:val="0"/>
      <w:divBdr>
        <w:top w:val="none" w:sz="0" w:space="0" w:color="auto"/>
        <w:left w:val="none" w:sz="0" w:space="0" w:color="auto"/>
        <w:bottom w:val="none" w:sz="0" w:space="0" w:color="auto"/>
        <w:right w:val="none" w:sz="0" w:space="0" w:color="auto"/>
      </w:divBdr>
    </w:div>
    <w:div w:id="68698206">
      <w:bodyDiv w:val="1"/>
      <w:marLeft w:val="0"/>
      <w:marRight w:val="0"/>
      <w:marTop w:val="0"/>
      <w:marBottom w:val="0"/>
      <w:divBdr>
        <w:top w:val="none" w:sz="0" w:space="0" w:color="auto"/>
        <w:left w:val="none" w:sz="0" w:space="0" w:color="auto"/>
        <w:bottom w:val="none" w:sz="0" w:space="0" w:color="auto"/>
        <w:right w:val="none" w:sz="0" w:space="0" w:color="auto"/>
      </w:divBdr>
    </w:div>
    <w:div w:id="81538226">
      <w:bodyDiv w:val="1"/>
      <w:marLeft w:val="0"/>
      <w:marRight w:val="0"/>
      <w:marTop w:val="0"/>
      <w:marBottom w:val="0"/>
      <w:divBdr>
        <w:top w:val="none" w:sz="0" w:space="0" w:color="auto"/>
        <w:left w:val="none" w:sz="0" w:space="0" w:color="auto"/>
        <w:bottom w:val="none" w:sz="0" w:space="0" w:color="auto"/>
        <w:right w:val="none" w:sz="0" w:space="0" w:color="auto"/>
      </w:divBdr>
    </w:div>
    <w:div w:id="88626794">
      <w:bodyDiv w:val="1"/>
      <w:marLeft w:val="0"/>
      <w:marRight w:val="0"/>
      <w:marTop w:val="0"/>
      <w:marBottom w:val="0"/>
      <w:divBdr>
        <w:top w:val="none" w:sz="0" w:space="0" w:color="auto"/>
        <w:left w:val="none" w:sz="0" w:space="0" w:color="auto"/>
        <w:bottom w:val="none" w:sz="0" w:space="0" w:color="auto"/>
        <w:right w:val="none" w:sz="0" w:space="0" w:color="auto"/>
      </w:divBdr>
    </w:div>
    <w:div w:id="94181347">
      <w:bodyDiv w:val="1"/>
      <w:marLeft w:val="0"/>
      <w:marRight w:val="0"/>
      <w:marTop w:val="0"/>
      <w:marBottom w:val="0"/>
      <w:divBdr>
        <w:top w:val="none" w:sz="0" w:space="0" w:color="auto"/>
        <w:left w:val="none" w:sz="0" w:space="0" w:color="auto"/>
        <w:bottom w:val="none" w:sz="0" w:space="0" w:color="auto"/>
        <w:right w:val="none" w:sz="0" w:space="0" w:color="auto"/>
      </w:divBdr>
    </w:div>
    <w:div w:id="103887765">
      <w:bodyDiv w:val="1"/>
      <w:marLeft w:val="0"/>
      <w:marRight w:val="0"/>
      <w:marTop w:val="0"/>
      <w:marBottom w:val="0"/>
      <w:divBdr>
        <w:top w:val="none" w:sz="0" w:space="0" w:color="auto"/>
        <w:left w:val="none" w:sz="0" w:space="0" w:color="auto"/>
        <w:bottom w:val="none" w:sz="0" w:space="0" w:color="auto"/>
        <w:right w:val="none" w:sz="0" w:space="0" w:color="auto"/>
      </w:divBdr>
    </w:div>
    <w:div w:id="108011942">
      <w:bodyDiv w:val="1"/>
      <w:marLeft w:val="0"/>
      <w:marRight w:val="0"/>
      <w:marTop w:val="0"/>
      <w:marBottom w:val="0"/>
      <w:divBdr>
        <w:top w:val="none" w:sz="0" w:space="0" w:color="auto"/>
        <w:left w:val="none" w:sz="0" w:space="0" w:color="auto"/>
        <w:bottom w:val="none" w:sz="0" w:space="0" w:color="auto"/>
        <w:right w:val="none" w:sz="0" w:space="0" w:color="auto"/>
      </w:divBdr>
    </w:div>
    <w:div w:id="124397309">
      <w:bodyDiv w:val="1"/>
      <w:marLeft w:val="0"/>
      <w:marRight w:val="0"/>
      <w:marTop w:val="0"/>
      <w:marBottom w:val="0"/>
      <w:divBdr>
        <w:top w:val="none" w:sz="0" w:space="0" w:color="auto"/>
        <w:left w:val="none" w:sz="0" w:space="0" w:color="auto"/>
        <w:bottom w:val="none" w:sz="0" w:space="0" w:color="auto"/>
        <w:right w:val="none" w:sz="0" w:space="0" w:color="auto"/>
      </w:divBdr>
    </w:div>
    <w:div w:id="134881640">
      <w:bodyDiv w:val="1"/>
      <w:marLeft w:val="0"/>
      <w:marRight w:val="0"/>
      <w:marTop w:val="0"/>
      <w:marBottom w:val="0"/>
      <w:divBdr>
        <w:top w:val="none" w:sz="0" w:space="0" w:color="auto"/>
        <w:left w:val="none" w:sz="0" w:space="0" w:color="auto"/>
        <w:bottom w:val="none" w:sz="0" w:space="0" w:color="auto"/>
        <w:right w:val="none" w:sz="0" w:space="0" w:color="auto"/>
      </w:divBdr>
    </w:div>
    <w:div w:id="148599664">
      <w:bodyDiv w:val="1"/>
      <w:marLeft w:val="0"/>
      <w:marRight w:val="0"/>
      <w:marTop w:val="0"/>
      <w:marBottom w:val="0"/>
      <w:divBdr>
        <w:top w:val="none" w:sz="0" w:space="0" w:color="auto"/>
        <w:left w:val="none" w:sz="0" w:space="0" w:color="auto"/>
        <w:bottom w:val="none" w:sz="0" w:space="0" w:color="auto"/>
        <w:right w:val="none" w:sz="0" w:space="0" w:color="auto"/>
      </w:divBdr>
    </w:div>
    <w:div w:id="152451690">
      <w:bodyDiv w:val="1"/>
      <w:marLeft w:val="0"/>
      <w:marRight w:val="0"/>
      <w:marTop w:val="0"/>
      <w:marBottom w:val="0"/>
      <w:divBdr>
        <w:top w:val="none" w:sz="0" w:space="0" w:color="auto"/>
        <w:left w:val="none" w:sz="0" w:space="0" w:color="auto"/>
        <w:bottom w:val="none" w:sz="0" w:space="0" w:color="auto"/>
        <w:right w:val="none" w:sz="0" w:space="0" w:color="auto"/>
      </w:divBdr>
    </w:div>
    <w:div w:id="166482574">
      <w:bodyDiv w:val="1"/>
      <w:marLeft w:val="0"/>
      <w:marRight w:val="0"/>
      <w:marTop w:val="0"/>
      <w:marBottom w:val="0"/>
      <w:divBdr>
        <w:top w:val="none" w:sz="0" w:space="0" w:color="auto"/>
        <w:left w:val="none" w:sz="0" w:space="0" w:color="auto"/>
        <w:bottom w:val="none" w:sz="0" w:space="0" w:color="auto"/>
        <w:right w:val="none" w:sz="0" w:space="0" w:color="auto"/>
      </w:divBdr>
    </w:div>
    <w:div w:id="168524446">
      <w:bodyDiv w:val="1"/>
      <w:marLeft w:val="0"/>
      <w:marRight w:val="0"/>
      <w:marTop w:val="0"/>
      <w:marBottom w:val="0"/>
      <w:divBdr>
        <w:top w:val="none" w:sz="0" w:space="0" w:color="auto"/>
        <w:left w:val="none" w:sz="0" w:space="0" w:color="auto"/>
        <w:bottom w:val="none" w:sz="0" w:space="0" w:color="auto"/>
        <w:right w:val="none" w:sz="0" w:space="0" w:color="auto"/>
      </w:divBdr>
    </w:div>
    <w:div w:id="170218677">
      <w:bodyDiv w:val="1"/>
      <w:marLeft w:val="0"/>
      <w:marRight w:val="0"/>
      <w:marTop w:val="0"/>
      <w:marBottom w:val="0"/>
      <w:divBdr>
        <w:top w:val="none" w:sz="0" w:space="0" w:color="auto"/>
        <w:left w:val="none" w:sz="0" w:space="0" w:color="auto"/>
        <w:bottom w:val="none" w:sz="0" w:space="0" w:color="auto"/>
        <w:right w:val="none" w:sz="0" w:space="0" w:color="auto"/>
      </w:divBdr>
    </w:div>
    <w:div w:id="175733452">
      <w:bodyDiv w:val="1"/>
      <w:marLeft w:val="0"/>
      <w:marRight w:val="0"/>
      <w:marTop w:val="0"/>
      <w:marBottom w:val="0"/>
      <w:divBdr>
        <w:top w:val="none" w:sz="0" w:space="0" w:color="auto"/>
        <w:left w:val="none" w:sz="0" w:space="0" w:color="auto"/>
        <w:bottom w:val="none" w:sz="0" w:space="0" w:color="auto"/>
        <w:right w:val="none" w:sz="0" w:space="0" w:color="auto"/>
      </w:divBdr>
    </w:div>
    <w:div w:id="184440830">
      <w:bodyDiv w:val="1"/>
      <w:marLeft w:val="0"/>
      <w:marRight w:val="0"/>
      <w:marTop w:val="0"/>
      <w:marBottom w:val="0"/>
      <w:divBdr>
        <w:top w:val="none" w:sz="0" w:space="0" w:color="auto"/>
        <w:left w:val="none" w:sz="0" w:space="0" w:color="auto"/>
        <w:bottom w:val="none" w:sz="0" w:space="0" w:color="auto"/>
        <w:right w:val="none" w:sz="0" w:space="0" w:color="auto"/>
      </w:divBdr>
    </w:div>
    <w:div w:id="191572576">
      <w:bodyDiv w:val="1"/>
      <w:marLeft w:val="0"/>
      <w:marRight w:val="0"/>
      <w:marTop w:val="0"/>
      <w:marBottom w:val="0"/>
      <w:divBdr>
        <w:top w:val="none" w:sz="0" w:space="0" w:color="auto"/>
        <w:left w:val="none" w:sz="0" w:space="0" w:color="auto"/>
        <w:bottom w:val="none" w:sz="0" w:space="0" w:color="auto"/>
        <w:right w:val="none" w:sz="0" w:space="0" w:color="auto"/>
      </w:divBdr>
    </w:div>
    <w:div w:id="197745286">
      <w:bodyDiv w:val="1"/>
      <w:marLeft w:val="0"/>
      <w:marRight w:val="0"/>
      <w:marTop w:val="0"/>
      <w:marBottom w:val="0"/>
      <w:divBdr>
        <w:top w:val="none" w:sz="0" w:space="0" w:color="auto"/>
        <w:left w:val="none" w:sz="0" w:space="0" w:color="auto"/>
        <w:bottom w:val="none" w:sz="0" w:space="0" w:color="auto"/>
        <w:right w:val="none" w:sz="0" w:space="0" w:color="auto"/>
      </w:divBdr>
    </w:div>
    <w:div w:id="200170271">
      <w:bodyDiv w:val="1"/>
      <w:marLeft w:val="0"/>
      <w:marRight w:val="0"/>
      <w:marTop w:val="0"/>
      <w:marBottom w:val="0"/>
      <w:divBdr>
        <w:top w:val="none" w:sz="0" w:space="0" w:color="auto"/>
        <w:left w:val="none" w:sz="0" w:space="0" w:color="auto"/>
        <w:bottom w:val="none" w:sz="0" w:space="0" w:color="auto"/>
        <w:right w:val="none" w:sz="0" w:space="0" w:color="auto"/>
      </w:divBdr>
    </w:div>
    <w:div w:id="209270800">
      <w:bodyDiv w:val="1"/>
      <w:marLeft w:val="0"/>
      <w:marRight w:val="0"/>
      <w:marTop w:val="0"/>
      <w:marBottom w:val="0"/>
      <w:divBdr>
        <w:top w:val="none" w:sz="0" w:space="0" w:color="auto"/>
        <w:left w:val="none" w:sz="0" w:space="0" w:color="auto"/>
        <w:bottom w:val="none" w:sz="0" w:space="0" w:color="auto"/>
        <w:right w:val="none" w:sz="0" w:space="0" w:color="auto"/>
      </w:divBdr>
    </w:div>
    <w:div w:id="209655949">
      <w:bodyDiv w:val="1"/>
      <w:marLeft w:val="0"/>
      <w:marRight w:val="0"/>
      <w:marTop w:val="0"/>
      <w:marBottom w:val="0"/>
      <w:divBdr>
        <w:top w:val="none" w:sz="0" w:space="0" w:color="auto"/>
        <w:left w:val="none" w:sz="0" w:space="0" w:color="auto"/>
        <w:bottom w:val="none" w:sz="0" w:space="0" w:color="auto"/>
        <w:right w:val="none" w:sz="0" w:space="0" w:color="auto"/>
      </w:divBdr>
    </w:div>
    <w:div w:id="209728916">
      <w:bodyDiv w:val="1"/>
      <w:marLeft w:val="0"/>
      <w:marRight w:val="0"/>
      <w:marTop w:val="0"/>
      <w:marBottom w:val="0"/>
      <w:divBdr>
        <w:top w:val="none" w:sz="0" w:space="0" w:color="auto"/>
        <w:left w:val="none" w:sz="0" w:space="0" w:color="auto"/>
        <w:bottom w:val="none" w:sz="0" w:space="0" w:color="auto"/>
        <w:right w:val="none" w:sz="0" w:space="0" w:color="auto"/>
      </w:divBdr>
    </w:div>
    <w:div w:id="210925633">
      <w:bodyDiv w:val="1"/>
      <w:marLeft w:val="0"/>
      <w:marRight w:val="0"/>
      <w:marTop w:val="0"/>
      <w:marBottom w:val="0"/>
      <w:divBdr>
        <w:top w:val="none" w:sz="0" w:space="0" w:color="auto"/>
        <w:left w:val="none" w:sz="0" w:space="0" w:color="auto"/>
        <w:bottom w:val="none" w:sz="0" w:space="0" w:color="auto"/>
        <w:right w:val="none" w:sz="0" w:space="0" w:color="auto"/>
      </w:divBdr>
    </w:div>
    <w:div w:id="214513027">
      <w:bodyDiv w:val="1"/>
      <w:marLeft w:val="0"/>
      <w:marRight w:val="0"/>
      <w:marTop w:val="0"/>
      <w:marBottom w:val="0"/>
      <w:divBdr>
        <w:top w:val="none" w:sz="0" w:space="0" w:color="auto"/>
        <w:left w:val="none" w:sz="0" w:space="0" w:color="auto"/>
        <w:bottom w:val="none" w:sz="0" w:space="0" w:color="auto"/>
        <w:right w:val="none" w:sz="0" w:space="0" w:color="auto"/>
      </w:divBdr>
    </w:div>
    <w:div w:id="216625167">
      <w:bodyDiv w:val="1"/>
      <w:marLeft w:val="0"/>
      <w:marRight w:val="0"/>
      <w:marTop w:val="0"/>
      <w:marBottom w:val="0"/>
      <w:divBdr>
        <w:top w:val="none" w:sz="0" w:space="0" w:color="auto"/>
        <w:left w:val="none" w:sz="0" w:space="0" w:color="auto"/>
        <w:bottom w:val="none" w:sz="0" w:space="0" w:color="auto"/>
        <w:right w:val="none" w:sz="0" w:space="0" w:color="auto"/>
      </w:divBdr>
    </w:div>
    <w:div w:id="233130203">
      <w:bodyDiv w:val="1"/>
      <w:marLeft w:val="0"/>
      <w:marRight w:val="0"/>
      <w:marTop w:val="0"/>
      <w:marBottom w:val="0"/>
      <w:divBdr>
        <w:top w:val="none" w:sz="0" w:space="0" w:color="auto"/>
        <w:left w:val="none" w:sz="0" w:space="0" w:color="auto"/>
        <w:bottom w:val="none" w:sz="0" w:space="0" w:color="auto"/>
        <w:right w:val="none" w:sz="0" w:space="0" w:color="auto"/>
      </w:divBdr>
    </w:div>
    <w:div w:id="241330754">
      <w:bodyDiv w:val="1"/>
      <w:marLeft w:val="0"/>
      <w:marRight w:val="0"/>
      <w:marTop w:val="0"/>
      <w:marBottom w:val="0"/>
      <w:divBdr>
        <w:top w:val="none" w:sz="0" w:space="0" w:color="auto"/>
        <w:left w:val="none" w:sz="0" w:space="0" w:color="auto"/>
        <w:bottom w:val="none" w:sz="0" w:space="0" w:color="auto"/>
        <w:right w:val="none" w:sz="0" w:space="0" w:color="auto"/>
      </w:divBdr>
    </w:div>
    <w:div w:id="244075948">
      <w:bodyDiv w:val="1"/>
      <w:marLeft w:val="0"/>
      <w:marRight w:val="0"/>
      <w:marTop w:val="0"/>
      <w:marBottom w:val="0"/>
      <w:divBdr>
        <w:top w:val="none" w:sz="0" w:space="0" w:color="auto"/>
        <w:left w:val="none" w:sz="0" w:space="0" w:color="auto"/>
        <w:bottom w:val="none" w:sz="0" w:space="0" w:color="auto"/>
        <w:right w:val="none" w:sz="0" w:space="0" w:color="auto"/>
      </w:divBdr>
    </w:div>
    <w:div w:id="247620181">
      <w:bodyDiv w:val="1"/>
      <w:marLeft w:val="0"/>
      <w:marRight w:val="0"/>
      <w:marTop w:val="0"/>
      <w:marBottom w:val="0"/>
      <w:divBdr>
        <w:top w:val="none" w:sz="0" w:space="0" w:color="auto"/>
        <w:left w:val="none" w:sz="0" w:space="0" w:color="auto"/>
        <w:bottom w:val="none" w:sz="0" w:space="0" w:color="auto"/>
        <w:right w:val="none" w:sz="0" w:space="0" w:color="auto"/>
      </w:divBdr>
    </w:div>
    <w:div w:id="251813886">
      <w:bodyDiv w:val="1"/>
      <w:marLeft w:val="0"/>
      <w:marRight w:val="0"/>
      <w:marTop w:val="0"/>
      <w:marBottom w:val="0"/>
      <w:divBdr>
        <w:top w:val="none" w:sz="0" w:space="0" w:color="auto"/>
        <w:left w:val="none" w:sz="0" w:space="0" w:color="auto"/>
        <w:bottom w:val="none" w:sz="0" w:space="0" w:color="auto"/>
        <w:right w:val="none" w:sz="0" w:space="0" w:color="auto"/>
      </w:divBdr>
    </w:div>
    <w:div w:id="252469916">
      <w:bodyDiv w:val="1"/>
      <w:marLeft w:val="0"/>
      <w:marRight w:val="0"/>
      <w:marTop w:val="0"/>
      <w:marBottom w:val="0"/>
      <w:divBdr>
        <w:top w:val="none" w:sz="0" w:space="0" w:color="auto"/>
        <w:left w:val="none" w:sz="0" w:space="0" w:color="auto"/>
        <w:bottom w:val="none" w:sz="0" w:space="0" w:color="auto"/>
        <w:right w:val="none" w:sz="0" w:space="0" w:color="auto"/>
      </w:divBdr>
    </w:div>
    <w:div w:id="254437350">
      <w:bodyDiv w:val="1"/>
      <w:marLeft w:val="0"/>
      <w:marRight w:val="0"/>
      <w:marTop w:val="0"/>
      <w:marBottom w:val="0"/>
      <w:divBdr>
        <w:top w:val="none" w:sz="0" w:space="0" w:color="auto"/>
        <w:left w:val="none" w:sz="0" w:space="0" w:color="auto"/>
        <w:bottom w:val="none" w:sz="0" w:space="0" w:color="auto"/>
        <w:right w:val="none" w:sz="0" w:space="0" w:color="auto"/>
      </w:divBdr>
    </w:div>
    <w:div w:id="256523228">
      <w:bodyDiv w:val="1"/>
      <w:marLeft w:val="0"/>
      <w:marRight w:val="0"/>
      <w:marTop w:val="0"/>
      <w:marBottom w:val="0"/>
      <w:divBdr>
        <w:top w:val="none" w:sz="0" w:space="0" w:color="auto"/>
        <w:left w:val="none" w:sz="0" w:space="0" w:color="auto"/>
        <w:bottom w:val="none" w:sz="0" w:space="0" w:color="auto"/>
        <w:right w:val="none" w:sz="0" w:space="0" w:color="auto"/>
      </w:divBdr>
    </w:div>
    <w:div w:id="260188540">
      <w:bodyDiv w:val="1"/>
      <w:marLeft w:val="0"/>
      <w:marRight w:val="0"/>
      <w:marTop w:val="0"/>
      <w:marBottom w:val="0"/>
      <w:divBdr>
        <w:top w:val="none" w:sz="0" w:space="0" w:color="auto"/>
        <w:left w:val="none" w:sz="0" w:space="0" w:color="auto"/>
        <w:bottom w:val="none" w:sz="0" w:space="0" w:color="auto"/>
        <w:right w:val="none" w:sz="0" w:space="0" w:color="auto"/>
      </w:divBdr>
    </w:div>
    <w:div w:id="268976445">
      <w:bodyDiv w:val="1"/>
      <w:marLeft w:val="0"/>
      <w:marRight w:val="0"/>
      <w:marTop w:val="0"/>
      <w:marBottom w:val="0"/>
      <w:divBdr>
        <w:top w:val="none" w:sz="0" w:space="0" w:color="auto"/>
        <w:left w:val="none" w:sz="0" w:space="0" w:color="auto"/>
        <w:bottom w:val="none" w:sz="0" w:space="0" w:color="auto"/>
        <w:right w:val="none" w:sz="0" w:space="0" w:color="auto"/>
      </w:divBdr>
    </w:div>
    <w:div w:id="276648300">
      <w:bodyDiv w:val="1"/>
      <w:marLeft w:val="0"/>
      <w:marRight w:val="0"/>
      <w:marTop w:val="0"/>
      <w:marBottom w:val="0"/>
      <w:divBdr>
        <w:top w:val="none" w:sz="0" w:space="0" w:color="auto"/>
        <w:left w:val="none" w:sz="0" w:space="0" w:color="auto"/>
        <w:bottom w:val="none" w:sz="0" w:space="0" w:color="auto"/>
        <w:right w:val="none" w:sz="0" w:space="0" w:color="auto"/>
      </w:divBdr>
    </w:div>
    <w:div w:id="282077828">
      <w:bodyDiv w:val="1"/>
      <w:marLeft w:val="0"/>
      <w:marRight w:val="0"/>
      <w:marTop w:val="0"/>
      <w:marBottom w:val="0"/>
      <w:divBdr>
        <w:top w:val="none" w:sz="0" w:space="0" w:color="auto"/>
        <w:left w:val="none" w:sz="0" w:space="0" w:color="auto"/>
        <w:bottom w:val="none" w:sz="0" w:space="0" w:color="auto"/>
        <w:right w:val="none" w:sz="0" w:space="0" w:color="auto"/>
      </w:divBdr>
    </w:div>
    <w:div w:id="286619401">
      <w:bodyDiv w:val="1"/>
      <w:marLeft w:val="0"/>
      <w:marRight w:val="0"/>
      <w:marTop w:val="0"/>
      <w:marBottom w:val="0"/>
      <w:divBdr>
        <w:top w:val="none" w:sz="0" w:space="0" w:color="auto"/>
        <w:left w:val="none" w:sz="0" w:space="0" w:color="auto"/>
        <w:bottom w:val="none" w:sz="0" w:space="0" w:color="auto"/>
        <w:right w:val="none" w:sz="0" w:space="0" w:color="auto"/>
      </w:divBdr>
    </w:div>
    <w:div w:id="291911781">
      <w:bodyDiv w:val="1"/>
      <w:marLeft w:val="0"/>
      <w:marRight w:val="0"/>
      <w:marTop w:val="0"/>
      <w:marBottom w:val="0"/>
      <w:divBdr>
        <w:top w:val="none" w:sz="0" w:space="0" w:color="auto"/>
        <w:left w:val="none" w:sz="0" w:space="0" w:color="auto"/>
        <w:bottom w:val="none" w:sz="0" w:space="0" w:color="auto"/>
        <w:right w:val="none" w:sz="0" w:space="0" w:color="auto"/>
      </w:divBdr>
    </w:div>
    <w:div w:id="295450673">
      <w:bodyDiv w:val="1"/>
      <w:marLeft w:val="0"/>
      <w:marRight w:val="0"/>
      <w:marTop w:val="0"/>
      <w:marBottom w:val="0"/>
      <w:divBdr>
        <w:top w:val="none" w:sz="0" w:space="0" w:color="auto"/>
        <w:left w:val="none" w:sz="0" w:space="0" w:color="auto"/>
        <w:bottom w:val="none" w:sz="0" w:space="0" w:color="auto"/>
        <w:right w:val="none" w:sz="0" w:space="0" w:color="auto"/>
      </w:divBdr>
    </w:div>
    <w:div w:id="306203204">
      <w:bodyDiv w:val="1"/>
      <w:marLeft w:val="0"/>
      <w:marRight w:val="0"/>
      <w:marTop w:val="0"/>
      <w:marBottom w:val="0"/>
      <w:divBdr>
        <w:top w:val="none" w:sz="0" w:space="0" w:color="auto"/>
        <w:left w:val="none" w:sz="0" w:space="0" w:color="auto"/>
        <w:bottom w:val="none" w:sz="0" w:space="0" w:color="auto"/>
        <w:right w:val="none" w:sz="0" w:space="0" w:color="auto"/>
      </w:divBdr>
    </w:div>
    <w:div w:id="315914975">
      <w:bodyDiv w:val="1"/>
      <w:marLeft w:val="0"/>
      <w:marRight w:val="0"/>
      <w:marTop w:val="0"/>
      <w:marBottom w:val="0"/>
      <w:divBdr>
        <w:top w:val="none" w:sz="0" w:space="0" w:color="auto"/>
        <w:left w:val="none" w:sz="0" w:space="0" w:color="auto"/>
        <w:bottom w:val="none" w:sz="0" w:space="0" w:color="auto"/>
        <w:right w:val="none" w:sz="0" w:space="0" w:color="auto"/>
      </w:divBdr>
    </w:div>
    <w:div w:id="319116204">
      <w:bodyDiv w:val="1"/>
      <w:marLeft w:val="0"/>
      <w:marRight w:val="0"/>
      <w:marTop w:val="0"/>
      <w:marBottom w:val="0"/>
      <w:divBdr>
        <w:top w:val="none" w:sz="0" w:space="0" w:color="auto"/>
        <w:left w:val="none" w:sz="0" w:space="0" w:color="auto"/>
        <w:bottom w:val="none" w:sz="0" w:space="0" w:color="auto"/>
        <w:right w:val="none" w:sz="0" w:space="0" w:color="auto"/>
      </w:divBdr>
    </w:div>
    <w:div w:id="326249453">
      <w:bodyDiv w:val="1"/>
      <w:marLeft w:val="0"/>
      <w:marRight w:val="0"/>
      <w:marTop w:val="0"/>
      <w:marBottom w:val="0"/>
      <w:divBdr>
        <w:top w:val="none" w:sz="0" w:space="0" w:color="auto"/>
        <w:left w:val="none" w:sz="0" w:space="0" w:color="auto"/>
        <w:bottom w:val="none" w:sz="0" w:space="0" w:color="auto"/>
        <w:right w:val="none" w:sz="0" w:space="0" w:color="auto"/>
      </w:divBdr>
    </w:div>
    <w:div w:id="327559037">
      <w:bodyDiv w:val="1"/>
      <w:marLeft w:val="0"/>
      <w:marRight w:val="0"/>
      <w:marTop w:val="0"/>
      <w:marBottom w:val="0"/>
      <w:divBdr>
        <w:top w:val="none" w:sz="0" w:space="0" w:color="auto"/>
        <w:left w:val="none" w:sz="0" w:space="0" w:color="auto"/>
        <w:bottom w:val="none" w:sz="0" w:space="0" w:color="auto"/>
        <w:right w:val="none" w:sz="0" w:space="0" w:color="auto"/>
      </w:divBdr>
    </w:div>
    <w:div w:id="329604957">
      <w:bodyDiv w:val="1"/>
      <w:marLeft w:val="0"/>
      <w:marRight w:val="0"/>
      <w:marTop w:val="0"/>
      <w:marBottom w:val="0"/>
      <w:divBdr>
        <w:top w:val="none" w:sz="0" w:space="0" w:color="auto"/>
        <w:left w:val="none" w:sz="0" w:space="0" w:color="auto"/>
        <w:bottom w:val="none" w:sz="0" w:space="0" w:color="auto"/>
        <w:right w:val="none" w:sz="0" w:space="0" w:color="auto"/>
      </w:divBdr>
    </w:div>
    <w:div w:id="330766740">
      <w:bodyDiv w:val="1"/>
      <w:marLeft w:val="0"/>
      <w:marRight w:val="0"/>
      <w:marTop w:val="0"/>
      <w:marBottom w:val="0"/>
      <w:divBdr>
        <w:top w:val="none" w:sz="0" w:space="0" w:color="auto"/>
        <w:left w:val="none" w:sz="0" w:space="0" w:color="auto"/>
        <w:bottom w:val="none" w:sz="0" w:space="0" w:color="auto"/>
        <w:right w:val="none" w:sz="0" w:space="0" w:color="auto"/>
      </w:divBdr>
    </w:div>
    <w:div w:id="332414046">
      <w:bodyDiv w:val="1"/>
      <w:marLeft w:val="0"/>
      <w:marRight w:val="0"/>
      <w:marTop w:val="0"/>
      <w:marBottom w:val="0"/>
      <w:divBdr>
        <w:top w:val="none" w:sz="0" w:space="0" w:color="auto"/>
        <w:left w:val="none" w:sz="0" w:space="0" w:color="auto"/>
        <w:bottom w:val="none" w:sz="0" w:space="0" w:color="auto"/>
        <w:right w:val="none" w:sz="0" w:space="0" w:color="auto"/>
      </w:divBdr>
    </w:div>
    <w:div w:id="340662613">
      <w:bodyDiv w:val="1"/>
      <w:marLeft w:val="0"/>
      <w:marRight w:val="0"/>
      <w:marTop w:val="0"/>
      <w:marBottom w:val="0"/>
      <w:divBdr>
        <w:top w:val="none" w:sz="0" w:space="0" w:color="auto"/>
        <w:left w:val="none" w:sz="0" w:space="0" w:color="auto"/>
        <w:bottom w:val="none" w:sz="0" w:space="0" w:color="auto"/>
        <w:right w:val="none" w:sz="0" w:space="0" w:color="auto"/>
      </w:divBdr>
    </w:div>
    <w:div w:id="344284869">
      <w:bodyDiv w:val="1"/>
      <w:marLeft w:val="0"/>
      <w:marRight w:val="0"/>
      <w:marTop w:val="0"/>
      <w:marBottom w:val="0"/>
      <w:divBdr>
        <w:top w:val="none" w:sz="0" w:space="0" w:color="auto"/>
        <w:left w:val="none" w:sz="0" w:space="0" w:color="auto"/>
        <w:bottom w:val="none" w:sz="0" w:space="0" w:color="auto"/>
        <w:right w:val="none" w:sz="0" w:space="0" w:color="auto"/>
      </w:divBdr>
    </w:div>
    <w:div w:id="345979210">
      <w:bodyDiv w:val="1"/>
      <w:marLeft w:val="0"/>
      <w:marRight w:val="0"/>
      <w:marTop w:val="0"/>
      <w:marBottom w:val="0"/>
      <w:divBdr>
        <w:top w:val="none" w:sz="0" w:space="0" w:color="auto"/>
        <w:left w:val="none" w:sz="0" w:space="0" w:color="auto"/>
        <w:bottom w:val="none" w:sz="0" w:space="0" w:color="auto"/>
        <w:right w:val="none" w:sz="0" w:space="0" w:color="auto"/>
      </w:divBdr>
    </w:div>
    <w:div w:id="350110242">
      <w:bodyDiv w:val="1"/>
      <w:marLeft w:val="0"/>
      <w:marRight w:val="0"/>
      <w:marTop w:val="0"/>
      <w:marBottom w:val="0"/>
      <w:divBdr>
        <w:top w:val="none" w:sz="0" w:space="0" w:color="auto"/>
        <w:left w:val="none" w:sz="0" w:space="0" w:color="auto"/>
        <w:bottom w:val="none" w:sz="0" w:space="0" w:color="auto"/>
        <w:right w:val="none" w:sz="0" w:space="0" w:color="auto"/>
      </w:divBdr>
    </w:div>
    <w:div w:id="353730335">
      <w:bodyDiv w:val="1"/>
      <w:marLeft w:val="0"/>
      <w:marRight w:val="0"/>
      <w:marTop w:val="0"/>
      <w:marBottom w:val="0"/>
      <w:divBdr>
        <w:top w:val="none" w:sz="0" w:space="0" w:color="auto"/>
        <w:left w:val="none" w:sz="0" w:space="0" w:color="auto"/>
        <w:bottom w:val="none" w:sz="0" w:space="0" w:color="auto"/>
        <w:right w:val="none" w:sz="0" w:space="0" w:color="auto"/>
      </w:divBdr>
    </w:div>
    <w:div w:id="358626086">
      <w:bodyDiv w:val="1"/>
      <w:marLeft w:val="0"/>
      <w:marRight w:val="0"/>
      <w:marTop w:val="0"/>
      <w:marBottom w:val="0"/>
      <w:divBdr>
        <w:top w:val="none" w:sz="0" w:space="0" w:color="auto"/>
        <w:left w:val="none" w:sz="0" w:space="0" w:color="auto"/>
        <w:bottom w:val="none" w:sz="0" w:space="0" w:color="auto"/>
        <w:right w:val="none" w:sz="0" w:space="0" w:color="auto"/>
      </w:divBdr>
    </w:div>
    <w:div w:id="358707472">
      <w:bodyDiv w:val="1"/>
      <w:marLeft w:val="0"/>
      <w:marRight w:val="0"/>
      <w:marTop w:val="0"/>
      <w:marBottom w:val="0"/>
      <w:divBdr>
        <w:top w:val="none" w:sz="0" w:space="0" w:color="auto"/>
        <w:left w:val="none" w:sz="0" w:space="0" w:color="auto"/>
        <w:bottom w:val="none" w:sz="0" w:space="0" w:color="auto"/>
        <w:right w:val="none" w:sz="0" w:space="0" w:color="auto"/>
      </w:divBdr>
    </w:div>
    <w:div w:id="371197104">
      <w:bodyDiv w:val="1"/>
      <w:marLeft w:val="0"/>
      <w:marRight w:val="0"/>
      <w:marTop w:val="0"/>
      <w:marBottom w:val="0"/>
      <w:divBdr>
        <w:top w:val="none" w:sz="0" w:space="0" w:color="auto"/>
        <w:left w:val="none" w:sz="0" w:space="0" w:color="auto"/>
        <w:bottom w:val="none" w:sz="0" w:space="0" w:color="auto"/>
        <w:right w:val="none" w:sz="0" w:space="0" w:color="auto"/>
      </w:divBdr>
    </w:div>
    <w:div w:id="371197295">
      <w:bodyDiv w:val="1"/>
      <w:marLeft w:val="0"/>
      <w:marRight w:val="0"/>
      <w:marTop w:val="0"/>
      <w:marBottom w:val="0"/>
      <w:divBdr>
        <w:top w:val="none" w:sz="0" w:space="0" w:color="auto"/>
        <w:left w:val="none" w:sz="0" w:space="0" w:color="auto"/>
        <w:bottom w:val="none" w:sz="0" w:space="0" w:color="auto"/>
        <w:right w:val="none" w:sz="0" w:space="0" w:color="auto"/>
      </w:divBdr>
    </w:div>
    <w:div w:id="373122993">
      <w:bodyDiv w:val="1"/>
      <w:marLeft w:val="0"/>
      <w:marRight w:val="0"/>
      <w:marTop w:val="0"/>
      <w:marBottom w:val="0"/>
      <w:divBdr>
        <w:top w:val="none" w:sz="0" w:space="0" w:color="auto"/>
        <w:left w:val="none" w:sz="0" w:space="0" w:color="auto"/>
        <w:bottom w:val="none" w:sz="0" w:space="0" w:color="auto"/>
        <w:right w:val="none" w:sz="0" w:space="0" w:color="auto"/>
      </w:divBdr>
    </w:div>
    <w:div w:id="375201473">
      <w:bodyDiv w:val="1"/>
      <w:marLeft w:val="0"/>
      <w:marRight w:val="0"/>
      <w:marTop w:val="0"/>
      <w:marBottom w:val="0"/>
      <w:divBdr>
        <w:top w:val="none" w:sz="0" w:space="0" w:color="auto"/>
        <w:left w:val="none" w:sz="0" w:space="0" w:color="auto"/>
        <w:bottom w:val="none" w:sz="0" w:space="0" w:color="auto"/>
        <w:right w:val="none" w:sz="0" w:space="0" w:color="auto"/>
      </w:divBdr>
    </w:div>
    <w:div w:id="378553014">
      <w:bodyDiv w:val="1"/>
      <w:marLeft w:val="0"/>
      <w:marRight w:val="0"/>
      <w:marTop w:val="0"/>
      <w:marBottom w:val="0"/>
      <w:divBdr>
        <w:top w:val="none" w:sz="0" w:space="0" w:color="auto"/>
        <w:left w:val="none" w:sz="0" w:space="0" w:color="auto"/>
        <w:bottom w:val="none" w:sz="0" w:space="0" w:color="auto"/>
        <w:right w:val="none" w:sz="0" w:space="0" w:color="auto"/>
      </w:divBdr>
    </w:div>
    <w:div w:id="378896075">
      <w:bodyDiv w:val="1"/>
      <w:marLeft w:val="0"/>
      <w:marRight w:val="0"/>
      <w:marTop w:val="0"/>
      <w:marBottom w:val="0"/>
      <w:divBdr>
        <w:top w:val="none" w:sz="0" w:space="0" w:color="auto"/>
        <w:left w:val="none" w:sz="0" w:space="0" w:color="auto"/>
        <w:bottom w:val="none" w:sz="0" w:space="0" w:color="auto"/>
        <w:right w:val="none" w:sz="0" w:space="0" w:color="auto"/>
      </w:divBdr>
    </w:div>
    <w:div w:id="385224246">
      <w:bodyDiv w:val="1"/>
      <w:marLeft w:val="0"/>
      <w:marRight w:val="0"/>
      <w:marTop w:val="0"/>
      <w:marBottom w:val="0"/>
      <w:divBdr>
        <w:top w:val="none" w:sz="0" w:space="0" w:color="auto"/>
        <w:left w:val="none" w:sz="0" w:space="0" w:color="auto"/>
        <w:bottom w:val="none" w:sz="0" w:space="0" w:color="auto"/>
        <w:right w:val="none" w:sz="0" w:space="0" w:color="auto"/>
      </w:divBdr>
    </w:div>
    <w:div w:id="394592314">
      <w:bodyDiv w:val="1"/>
      <w:marLeft w:val="0"/>
      <w:marRight w:val="0"/>
      <w:marTop w:val="0"/>
      <w:marBottom w:val="0"/>
      <w:divBdr>
        <w:top w:val="none" w:sz="0" w:space="0" w:color="auto"/>
        <w:left w:val="none" w:sz="0" w:space="0" w:color="auto"/>
        <w:bottom w:val="none" w:sz="0" w:space="0" w:color="auto"/>
        <w:right w:val="none" w:sz="0" w:space="0" w:color="auto"/>
      </w:divBdr>
    </w:div>
    <w:div w:id="402603502">
      <w:bodyDiv w:val="1"/>
      <w:marLeft w:val="0"/>
      <w:marRight w:val="0"/>
      <w:marTop w:val="0"/>
      <w:marBottom w:val="0"/>
      <w:divBdr>
        <w:top w:val="none" w:sz="0" w:space="0" w:color="auto"/>
        <w:left w:val="none" w:sz="0" w:space="0" w:color="auto"/>
        <w:bottom w:val="none" w:sz="0" w:space="0" w:color="auto"/>
        <w:right w:val="none" w:sz="0" w:space="0" w:color="auto"/>
      </w:divBdr>
    </w:div>
    <w:div w:id="423653229">
      <w:bodyDiv w:val="1"/>
      <w:marLeft w:val="0"/>
      <w:marRight w:val="0"/>
      <w:marTop w:val="0"/>
      <w:marBottom w:val="0"/>
      <w:divBdr>
        <w:top w:val="none" w:sz="0" w:space="0" w:color="auto"/>
        <w:left w:val="none" w:sz="0" w:space="0" w:color="auto"/>
        <w:bottom w:val="none" w:sz="0" w:space="0" w:color="auto"/>
        <w:right w:val="none" w:sz="0" w:space="0" w:color="auto"/>
      </w:divBdr>
    </w:div>
    <w:div w:id="423768362">
      <w:bodyDiv w:val="1"/>
      <w:marLeft w:val="0"/>
      <w:marRight w:val="0"/>
      <w:marTop w:val="0"/>
      <w:marBottom w:val="0"/>
      <w:divBdr>
        <w:top w:val="none" w:sz="0" w:space="0" w:color="auto"/>
        <w:left w:val="none" w:sz="0" w:space="0" w:color="auto"/>
        <w:bottom w:val="none" w:sz="0" w:space="0" w:color="auto"/>
        <w:right w:val="none" w:sz="0" w:space="0" w:color="auto"/>
      </w:divBdr>
    </w:div>
    <w:div w:id="429010236">
      <w:bodyDiv w:val="1"/>
      <w:marLeft w:val="0"/>
      <w:marRight w:val="0"/>
      <w:marTop w:val="0"/>
      <w:marBottom w:val="0"/>
      <w:divBdr>
        <w:top w:val="none" w:sz="0" w:space="0" w:color="auto"/>
        <w:left w:val="none" w:sz="0" w:space="0" w:color="auto"/>
        <w:bottom w:val="none" w:sz="0" w:space="0" w:color="auto"/>
        <w:right w:val="none" w:sz="0" w:space="0" w:color="auto"/>
      </w:divBdr>
    </w:div>
    <w:div w:id="434905866">
      <w:bodyDiv w:val="1"/>
      <w:marLeft w:val="0"/>
      <w:marRight w:val="0"/>
      <w:marTop w:val="0"/>
      <w:marBottom w:val="0"/>
      <w:divBdr>
        <w:top w:val="none" w:sz="0" w:space="0" w:color="auto"/>
        <w:left w:val="none" w:sz="0" w:space="0" w:color="auto"/>
        <w:bottom w:val="none" w:sz="0" w:space="0" w:color="auto"/>
        <w:right w:val="none" w:sz="0" w:space="0" w:color="auto"/>
      </w:divBdr>
    </w:div>
    <w:div w:id="438531801">
      <w:bodyDiv w:val="1"/>
      <w:marLeft w:val="0"/>
      <w:marRight w:val="0"/>
      <w:marTop w:val="0"/>
      <w:marBottom w:val="0"/>
      <w:divBdr>
        <w:top w:val="none" w:sz="0" w:space="0" w:color="auto"/>
        <w:left w:val="none" w:sz="0" w:space="0" w:color="auto"/>
        <w:bottom w:val="none" w:sz="0" w:space="0" w:color="auto"/>
        <w:right w:val="none" w:sz="0" w:space="0" w:color="auto"/>
      </w:divBdr>
    </w:div>
    <w:div w:id="441389312">
      <w:bodyDiv w:val="1"/>
      <w:marLeft w:val="0"/>
      <w:marRight w:val="0"/>
      <w:marTop w:val="0"/>
      <w:marBottom w:val="0"/>
      <w:divBdr>
        <w:top w:val="none" w:sz="0" w:space="0" w:color="auto"/>
        <w:left w:val="none" w:sz="0" w:space="0" w:color="auto"/>
        <w:bottom w:val="none" w:sz="0" w:space="0" w:color="auto"/>
        <w:right w:val="none" w:sz="0" w:space="0" w:color="auto"/>
      </w:divBdr>
    </w:div>
    <w:div w:id="458686964">
      <w:bodyDiv w:val="1"/>
      <w:marLeft w:val="0"/>
      <w:marRight w:val="0"/>
      <w:marTop w:val="0"/>
      <w:marBottom w:val="0"/>
      <w:divBdr>
        <w:top w:val="none" w:sz="0" w:space="0" w:color="auto"/>
        <w:left w:val="none" w:sz="0" w:space="0" w:color="auto"/>
        <w:bottom w:val="none" w:sz="0" w:space="0" w:color="auto"/>
        <w:right w:val="none" w:sz="0" w:space="0" w:color="auto"/>
      </w:divBdr>
    </w:div>
    <w:div w:id="463238526">
      <w:bodyDiv w:val="1"/>
      <w:marLeft w:val="0"/>
      <w:marRight w:val="0"/>
      <w:marTop w:val="0"/>
      <w:marBottom w:val="0"/>
      <w:divBdr>
        <w:top w:val="none" w:sz="0" w:space="0" w:color="auto"/>
        <w:left w:val="none" w:sz="0" w:space="0" w:color="auto"/>
        <w:bottom w:val="none" w:sz="0" w:space="0" w:color="auto"/>
        <w:right w:val="none" w:sz="0" w:space="0" w:color="auto"/>
      </w:divBdr>
    </w:div>
    <w:div w:id="464078710">
      <w:bodyDiv w:val="1"/>
      <w:marLeft w:val="0"/>
      <w:marRight w:val="0"/>
      <w:marTop w:val="0"/>
      <w:marBottom w:val="0"/>
      <w:divBdr>
        <w:top w:val="none" w:sz="0" w:space="0" w:color="auto"/>
        <w:left w:val="none" w:sz="0" w:space="0" w:color="auto"/>
        <w:bottom w:val="none" w:sz="0" w:space="0" w:color="auto"/>
        <w:right w:val="none" w:sz="0" w:space="0" w:color="auto"/>
      </w:divBdr>
    </w:div>
    <w:div w:id="481655867">
      <w:bodyDiv w:val="1"/>
      <w:marLeft w:val="0"/>
      <w:marRight w:val="0"/>
      <w:marTop w:val="0"/>
      <w:marBottom w:val="0"/>
      <w:divBdr>
        <w:top w:val="none" w:sz="0" w:space="0" w:color="auto"/>
        <w:left w:val="none" w:sz="0" w:space="0" w:color="auto"/>
        <w:bottom w:val="none" w:sz="0" w:space="0" w:color="auto"/>
        <w:right w:val="none" w:sz="0" w:space="0" w:color="auto"/>
      </w:divBdr>
    </w:div>
    <w:div w:id="482163023">
      <w:bodyDiv w:val="1"/>
      <w:marLeft w:val="0"/>
      <w:marRight w:val="0"/>
      <w:marTop w:val="0"/>
      <w:marBottom w:val="0"/>
      <w:divBdr>
        <w:top w:val="none" w:sz="0" w:space="0" w:color="auto"/>
        <w:left w:val="none" w:sz="0" w:space="0" w:color="auto"/>
        <w:bottom w:val="none" w:sz="0" w:space="0" w:color="auto"/>
        <w:right w:val="none" w:sz="0" w:space="0" w:color="auto"/>
      </w:divBdr>
    </w:div>
    <w:div w:id="483274832">
      <w:bodyDiv w:val="1"/>
      <w:marLeft w:val="0"/>
      <w:marRight w:val="0"/>
      <w:marTop w:val="0"/>
      <w:marBottom w:val="0"/>
      <w:divBdr>
        <w:top w:val="none" w:sz="0" w:space="0" w:color="auto"/>
        <w:left w:val="none" w:sz="0" w:space="0" w:color="auto"/>
        <w:bottom w:val="none" w:sz="0" w:space="0" w:color="auto"/>
        <w:right w:val="none" w:sz="0" w:space="0" w:color="auto"/>
      </w:divBdr>
    </w:div>
    <w:div w:id="484471711">
      <w:bodyDiv w:val="1"/>
      <w:marLeft w:val="0"/>
      <w:marRight w:val="0"/>
      <w:marTop w:val="0"/>
      <w:marBottom w:val="0"/>
      <w:divBdr>
        <w:top w:val="none" w:sz="0" w:space="0" w:color="auto"/>
        <w:left w:val="none" w:sz="0" w:space="0" w:color="auto"/>
        <w:bottom w:val="none" w:sz="0" w:space="0" w:color="auto"/>
        <w:right w:val="none" w:sz="0" w:space="0" w:color="auto"/>
      </w:divBdr>
    </w:div>
    <w:div w:id="485364686">
      <w:bodyDiv w:val="1"/>
      <w:marLeft w:val="0"/>
      <w:marRight w:val="0"/>
      <w:marTop w:val="0"/>
      <w:marBottom w:val="0"/>
      <w:divBdr>
        <w:top w:val="none" w:sz="0" w:space="0" w:color="auto"/>
        <w:left w:val="none" w:sz="0" w:space="0" w:color="auto"/>
        <w:bottom w:val="none" w:sz="0" w:space="0" w:color="auto"/>
        <w:right w:val="none" w:sz="0" w:space="0" w:color="auto"/>
      </w:divBdr>
      <w:divsChild>
        <w:div w:id="1099986232">
          <w:marLeft w:val="806"/>
          <w:marRight w:val="0"/>
          <w:marTop w:val="200"/>
          <w:marBottom w:val="160"/>
          <w:divBdr>
            <w:top w:val="none" w:sz="0" w:space="0" w:color="auto"/>
            <w:left w:val="none" w:sz="0" w:space="0" w:color="auto"/>
            <w:bottom w:val="none" w:sz="0" w:space="0" w:color="auto"/>
            <w:right w:val="none" w:sz="0" w:space="0" w:color="auto"/>
          </w:divBdr>
        </w:div>
      </w:divsChild>
    </w:div>
    <w:div w:id="490559186">
      <w:bodyDiv w:val="1"/>
      <w:marLeft w:val="0"/>
      <w:marRight w:val="0"/>
      <w:marTop w:val="0"/>
      <w:marBottom w:val="0"/>
      <w:divBdr>
        <w:top w:val="none" w:sz="0" w:space="0" w:color="auto"/>
        <w:left w:val="none" w:sz="0" w:space="0" w:color="auto"/>
        <w:bottom w:val="none" w:sz="0" w:space="0" w:color="auto"/>
        <w:right w:val="none" w:sz="0" w:space="0" w:color="auto"/>
      </w:divBdr>
    </w:div>
    <w:div w:id="509492048">
      <w:bodyDiv w:val="1"/>
      <w:marLeft w:val="0"/>
      <w:marRight w:val="0"/>
      <w:marTop w:val="0"/>
      <w:marBottom w:val="0"/>
      <w:divBdr>
        <w:top w:val="none" w:sz="0" w:space="0" w:color="auto"/>
        <w:left w:val="none" w:sz="0" w:space="0" w:color="auto"/>
        <w:bottom w:val="none" w:sz="0" w:space="0" w:color="auto"/>
        <w:right w:val="none" w:sz="0" w:space="0" w:color="auto"/>
      </w:divBdr>
    </w:div>
    <w:div w:id="519507831">
      <w:bodyDiv w:val="1"/>
      <w:marLeft w:val="0"/>
      <w:marRight w:val="0"/>
      <w:marTop w:val="0"/>
      <w:marBottom w:val="0"/>
      <w:divBdr>
        <w:top w:val="none" w:sz="0" w:space="0" w:color="auto"/>
        <w:left w:val="none" w:sz="0" w:space="0" w:color="auto"/>
        <w:bottom w:val="none" w:sz="0" w:space="0" w:color="auto"/>
        <w:right w:val="none" w:sz="0" w:space="0" w:color="auto"/>
      </w:divBdr>
    </w:div>
    <w:div w:id="528490148">
      <w:bodyDiv w:val="1"/>
      <w:marLeft w:val="0"/>
      <w:marRight w:val="0"/>
      <w:marTop w:val="0"/>
      <w:marBottom w:val="0"/>
      <w:divBdr>
        <w:top w:val="none" w:sz="0" w:space="0" w:color="auto"/>
        <w:left w:val="none" w:sz="0" w:space="0" w:color="auto"/>
        <w:bottom w:val="none" w:sz="0" w:space="0" w:color="auto"/>
        <w:right w:val="none" w:sz="0" w:space="0" w:color="auto"/>
      </w:divBdr>
      <w:divsChild>
        <w:div w:id="65688663">
          <w:marLeft w:val="806"/>
          <w:marRight w:val="0"/>
          <w:marTop w:val="200"/>
          <w:marBottom w:val="0"/>
          <w:divBdr>
            <w:top w:val="none" w:sz="0" w:space="0" w:color="auto"/>
            <w:left w:val="none" w:sz="0" w:space="0" w:color="auto"/>
            <w:bottom w:val="none" w:sz="0" w:space="0" w:color="auto"/>
            <w:right w:val="none" w:sz="0" w:space="0" w:color="auto"/>
          </w:divBdr>
        </w:div>
      </w:divsChild>
    </w:div>
    <w:div w:id="529728668">
      <w:bodyDiv w:val="1"/>
      <w:marLeft w:val="0"/>
      <w:marRight w:val="0"/>
      <w:marTop w:val="0"/>
      <w:marBottom w:val="0"/>
      <w:divBdr>
        <w:top w:val="none" w:sz="0" w:space="0" w:color="auto"/>
        <w:left w:val="none" w:sz="0" w:space="0" w:color="auto"/>
        <w:bottom w:val="none" w:sz="0" w:space="0" w:color="auto"/>
        <w:right w:val="none" w:sz="0" w:space="0" w:color="auto"/>
      </w:divBdr>
    </w:div>
    <w:div w:id="533732918">
      <w:bodyDiv w:val="1"/>
      <w:marLeft w:val="0"/>
      <w:marRight w:val="0"/>
      <w:marTop w:val="0"/>
      <w:marBottom w:val="0"/>
      <w:divBdr>
        <w:top w:val="none" w:sz="0" w:space="0" w:color="auto"/>
        <w:left w:val="none" w:sz="0" w:space="0" w:color="auto"/>
        <w:bottom w:val="none" w:sz="0" w:space="0" w:color="auto"/>
        <w:right w:val="none" w:sz="0" w:space="0" w:color="auto"/>
      </w:divBdr>
    </w:div>
    <w:div w:id="537279907">
      <w:bodyDiv w:val="1"/>
      <w:marLeft w:val="0"/>
      <w:marRight w:val="0"/>
      <w:marTop w:val="0"/>
      <w:marBottom w:val="0"/>
      <w:divBdr>
        <w:top w:val="none" w:sz="0" w:space="0" w:color="auto"/>
        <w:left w:val="none" w:sz="0" w:space="0" w:color="auto"/>
        <w:bottom w:val="none" w:sz="0" w:space="0" w:color="auto"/>
        <w:right w:val="none" w:sz="0" w:space="0" w:color="auto"/>
      </w:divBdr>
    </w:div>
    <w:div w:id="542863393">
      <w:bodyDiv w:val="1"/>
      <w:marLeft w:val="0"/>
      <w:marRight w:val="0"/>
      <w:marTop w:val="0"/>
      <w:marBottom w:val="0"/>
      <w:divBdr>
        <w:top w:val="none" w:sz="0" w:space="0" w:color="auto"/>
        <w:left w:val="none" w:sz="0" w:space="0" w:color="auto"/>
        <w:bottom w:val="none" w:sz="0" w:space="0" w:color="auto"/>
        <w:right w:val="none" w:sz="0" w:space="0" w:color="auto"/>
      </w:divBdr>
    </w:div>
    <w:div w:id="543710045">
      <w:bodyDiv w:val="1"/>
      <w:marLeft w:val="0"/>
      <w:marRight w:val="0"/>
      <w:marTop w:val="0"/>
      <w:marBottom w:val="0"/>
      <w:divBdr>
        <w:top w:val="none" w:sz="0" w:space="0" w:color="auto"/>
        <w:left w:val="none" w:sz="0" w:space="0" w:color="auto"/>
        <w:bottom w:val="none" w:sz="0" w:space="0" w:color="auto"/>
        <w:right w:val="none" w:sz="0" w:space="0" w:color="auto"/>
      </w:divBdr>
    </w:div>
    <w:div w:id="545719854">
      <w:bodyDiv w:val="1"/>
      <w:marLeft w:val="0"/>
      <w:marRight w:val="0"/>
      <w:marTop w:val="0"/>
      <w:marBottom w:val="0"/>
      <w:divBdr>
        <w:top w:val="none" w:sz="0" w:space="0" w:color="auto"/>
        <w:left w:val="none" w:sz="0" w:space="0" w:color="auto"/>
        <w:bottom w:val="none" w:sz="0" w:space="0" w:color="auto"/>
        <w:right w:val="none" w:sz="0" w:space="0" w:color="auto"/>
      </w:divBdr>
    </w:div>
    <w:div w:id="557087887">
      <w:bodyDiv w:val="1"/>
      <w:marLeft w:val="0"/>
      <w:marRight w:val="0"/>
      <w:marTop w:val="0"/>
      <w:marBottom w:val="0"/>
      <w:divBdr>
        <w:top w:val="none" w:sz="0" w:space="0" w:color="auto"/>
        <w:left w:val="none" w:sz="0" w:space="0" w:color="auto"/>
        <w:bottom w:val="none" w:sz="0" w:space="0" w:color="auto"/>
        <w:right w:val="none" w:sz="0" w:space="0" w:color="auto"/>
      </w:divBdr>
    </w:div>
    <w:div w:id="559443486">
      <w:bodyDiv w:val="1"/>
      <w:marLeft w:val="0"/>
      <w:marRight w:val="0"/>
      <w:marTop w:val="0"/>
      <w:marBottom w:val="0"/>
      <w:divBdr>
        <w:top w:val="none" w:sz="0" w:space="0" w:color="auto"/>
        <w:left w:val="none" w:sz="0" w:space="0" w:color="auto"/>
        <w:bottom w:val="none" w:sz="0" w:space="0" w:color="auto"/>
        <w:right w:val="none" w:sz="0" w:space="0" w:color="auto"/>
      </w:divBdr>
    </w:div>
    <w:div w:id="576941794">
      <w:bodyDiv w:val="1"/>
      <w:marLeft w:val="0"/>
      <w:marRight w:val="0"/>
      <w:marTop w:val="0"/>
      <w:marBottom w:val="0"/>
      <w:divBdr>
        <w:top w:val="none" w:sz="0" w:space="0" w:color="auto"/>
        <w:left w:val="none" w:sz="0" w:space="0" w:color="auto"/>
        <w:bottom w:val="none" w:sz="0" w:space="0" w:color="auto"/>
        <w:right w:val="none" w:sz="0" w:space="0" w:color="auto"/>
      </w:divBdr>
    </w:div>
    <w:div w:id="582446591">
      <w:bodyDiv w:val="1"/>
      <w:marLeft w:val="0"/>
      <w:marRight w:val="0"/>
      <w:marTop w:val="0"/>
      <w:marBottom w:val="0"/>
      <w:divBdr>
        <w:top w:val="none" w:sz="0" w:space="0" w:color="auto"/>
        <w:left w:val="none" w:sz="0" w:space="0" w:color="auto"/>
        <w:bottom w:val="none" w:sz="0" w:space="0" w:color="auto"/>
        <w:right w:val="none" w:sz="0" w:space="0" w:color="auto"/>
      </w:divBdr>
    </w:div>
    <w:div w:id="591428466">
      <w:bodyDiv w:val="1"/>
      <w:marLeft w:val="0"/>
      <w:marRight w:val="0"/>
      <w:marTop w:val="0"/>
      <w:marBottom w:val="0"/>
      <w:divBdr>
        <w:top w:val="none" w:sz="0" w:space="0" w:color="auto"/>
        <w:left w:val="none" w:sz="0" w:space="0" w:color="auto"/>
        <w:bottom w:val="none" w:sz="0" w:space="0" w:color="auto"/>
        <w:right w:val="none" w:sz="0" w:space="0" w:color="auto"/>
      </w:divBdr>
    </w:div>
    <w:div w:id="591475528">
      <w:bodyDiv w:val="1"/>
      <w:marLeft w:val="0"/>
      <w:marRight w:val="0"/>
      <w:marTop w:val="0"/>
      <w:marBottom w:val="0"/>
      <w:divBdr>
        <w:top w:val="none" w:sz="0" w:space="0" w:color="auto"/>
        <w:left w:val="none" w:sz="0" w:space="0" w:color="auto"/>
        <w:bottom w:val="none" w:sz="0" w:space="0" w:color="auto"/>
        <w:right w:val="none" w:sz="0" w:space="0" w:color="auto"/>
      </w:divBdr>
    </w:div>
    <w:div w:id="594553611">
      <w:bodyDiv w:val="1"/>
      <w:marLeft w:val="0"/>
      <w:marRight w:val="0"/>
      <w:marTop w:val="0"/>
      <w:marBottom w:val="0"/>
      <w:divBdr>
        <w:top w:val="none" w:sz="0" w:space="0" w:color="auto"/>
        <w:left w:val="none" w:sz="0" w:space="0" w:color="auto"/>
        <w:bottom w:val="none" w:sz="0" w:space="0" w:color="auto"/>
        <w:right w:val="none" w:sz="0" w:space="0" w:color="auto"/>
      </w:divBdr>
    </w:div>
    <w:div w:id="603421551">
      <w:bodyDiv w:val="1"/>
      <w:marLeft w:val="0"/>
      <w:marRight w:val="0"/>
      <w:marTop w:val="0"/>
      <w:marBottom w:val="0"/>
      <w:divBdr>
        <w:top w:val="none" w:sz="0" w:space="0" w:color="auto"/>
        <w:left w:val="none" w:sz="0" w:space="0" w:color="auto"/>
        <w:bottom w:val="none" w:sz="0" w:space="0" w:color="auto"/>
        <w:right w:val="none" w:sz="0" w:space="0" w:color="auto"/>
      </w:divBdr>
    </w:div>
    <w:div w:id="603803149">
      <w:bodyDiv w:val="1"/>
      <w:marLeft w:val="0"/>
      <w:marRight w:val="0"/>
      <w:marTop w:val="0"/>
      <w:marBottom w:val="0"/>
      <w:divBdr>
        <w:top w:val="none" w:sz="0" w:space="0" w:color="auto"/>
        <w:left w:val="none" w:sz="0" w:space="0" w:color="auto"/>
        <w:bottom w:val="none" w:sz="0" w:space="0" w:color="auto"/>
        <w:right w:val="none" w:sz="0" w:space="0" w:color="auto"/>
      </w:divBdr>
    </w:div>
    <w:div w:id="606275841">
      <w:bodyDiv w:val="1"/>
      <w:marLeft w:val="0"/>
      <w:marRight w:val="0"/>
      <w:marTop w:val="0"/>
      <w:marBottom w:val="0"/>
      <w:divBdr>
        <w:top w:val="none" w:sz="0" w:space="0" w:color="auto"/>
        <w:left w:val="none" w:sz="0" w:space="0" w:color="auto"/>
        <w:bottom w:val="none" w:sz="0" w:space="0" w:color="auto"/>
        <w:right w:val="none" w:sz="0" w:space="0" w:color="auto"/>
      </w:divBdr>
    </w:div>
    <w:div w:id="611402104">
      <w:bodyDiv w:val="1"/>
      <w:marLeft w:val="0"/>
      <w:marRight w:val="0"/>
      <w:marTop w:val="0"/>
      <w:marBottom w:val="0"/>
      <w:divBdr>
        <w:top w:val="none" w:sz="0" w:space="0" w:color="auto"/>
        <w:left w:val="none" w:sz="0" w:space="0" w:color="auto"/>
        <w:bottom w:val="none" w:sz="0" w:space="0" w:color="auto"/>
        <w:right w:val="none" w:sz="0" w:space="0" w:color="auto"/>
      </w:divBdr>
    </w:div>
    <w:div w:id="615526542">
      <w:bodyDiv w:val="1"/>
      <w:marLeft w:val="0"/>
      <w:marRight w:val="0"/>
      <w:marTop w:val="0"/>
      <w:marBottom w:val="0"/>
      <w:divBdr>
        <w:top w:val="none" w:sz="0" w:space="0" w:color="auto"/>
        <w:left w:val="none" w:sz="0" w:space="0" w:color="auto"/>
        <w:bottom w:val="none" w:sz="0" w:space="0" w:color="auto"/>
        <w:right w:val="none" w:sz="0" w:space="0" w:color="auto"/>
      </w:divBdr>
    </w:div>
    <w:div w:id="624164989">
      <w:bodyDiv w:val="1"/>
      <w:marLeft w:val="0"/>
      <w:marRight w:val="0"/>
      <w:marTop w:val="0"/>
      <w:marBottom w:val="0"/>
      <w:divBdr>
        <w:top w:val="none" w:sz="0" w:space="0" w:color="auto"/>
        <w:left w:val="none" w:sz="0" w:space="0" w:color="auto"/>
        <w:bottom w:val="none" w:sz="0" w:space="0" w:color="auto"/>
        <w:right w:val="none" w:sz="0" w:space="0" w:color="auto"/>
      </w:divBdr>
    </w:div>
    <w:div w:id="641273722">
      <w:bodyDiv w:val="1"/>
      <w:marLeft w:val="0"/>
      <w:marRight w:val="0"/>
      <w:marTop w:val="0"/>
      <w:marBottom w:val="0"/>
      <w:divBdr>
        <w:top w:val="none" w:sz="0" w:space="0" w:color="auto"/>
        <w:left w:val="none" w:sz="0" w:space="0" w:color="auto"/>
        <w:bottom w:val="none" w:sz="0" w:space="0" w:color="auto"/>
        <w:right w:val="none" w:sz="0" w:space="0" w:color="auto"/>
      </w:divBdr>
    </w:div>
    <w:div w:id="642470930">
      <w:bodyDiv w:val="1"/>
      <w:marLeft w:val="0"/>
      <w:marRight w:val="0"/>
      <w:marTop w:val="0"/>
      <w:marBottom w:val="0"/>
      <w:divBdr>
        <w:top w:val="none" w:sz="0" w:space="0" w:color="auto"/>
        <w:left w:val="none" w:sz="0" w:space="0" w:color="auto"/>
        <w:bottom w:val="none" w:sz="0" w:space="0" w:color="auto"/>
        <w:right w:val="none" w:sz="0" w:space="0" w:color="auto"/>
      </w:divBdr>
    </w:div>
    <w:div w:id="645167037">
      <w:bodyDiv w:val="1"/>
      <w:marLeft w:val="0"/>
      <w:marRight w:val="0"/>
      <w:marTop w:val="0"/>
      <w:marBottom w:val="0"/>
      <w:divBdr>
        <w:top w:val="none" w:sz="0" w:space="0" w:color="auto"/>
        <w:left w:val="none" w:sz="0" w:space="0" w:color="auto"/>
        <w:bottom w:val="none" w:sz="0" w:space="0" w:color="auto"/>
        <w:right w:val="none" w:sz="0" w:space="0" w:color="auto"/>
      </w:divBdr>
    </w:div>
    <w:div w:id="653073317">
      <w:bodyDiv w:val="1"/>
      <w:marLeft w:val="0"/>
      <w:marRight w:val="0"/>
      <w:marTop w:val="0"/>
      <w:marBottom w:val="0"/>
      <w:divBdr>
        <w:top w:val="none" w:sz="0" w:space="0" w:color="auto"/>
        <w:left w:val="none" w:sz="0" w:space="0" w:color="auto"/>
        <w:bottom w:val="none" w:sz="0" w:space="0" w:color="auto"/>
        <w:right w:val="none" w:sz="0" w:space="0" w:color="auto"/>
      </w:divBdr>
      <w:divsChild>
        <w:div w:id="1539662722">
          <w:marLeft w:val="0"/>
          <w:marRight w:val="0"/>
          <w:marTop w:val="0"/>
          <w:marBottom w:val="0"/>
          <w:divBdr>
            <w:top w:val="none" w:sz="0" w:space="0" w:color="auto"/>
            <w:left w:val="none" w:sz="0" w:space="0" w:color="auto"/>
            <w:bottom w:val="none" w:sz="0" w:space="0" w:color="auto"/>
            <w:right w:val="none" w:sz="0" w:space="0" w:color="auto"/>
          </w:divBdr>
        </w:div>
      </w:divsChild>
    </w:div>
    <w:div w:id="656300516">
      <w:bodyDiv w:val="1"/>
      <w:marLeft w:val="0"/>
      <w:marRight w:val="0"/>
      <w:marTop w:val="0"/>
      <w:marBottom w:val="0"/>
      <w:divBdr>
        <w:top w:val="none" w:sz="0" w:space="0" w:color="auto"/>
        <w:left w:val="none" w:sz="0" w:space="0" w:color="auto"/>
        <w:bottom w:val="none" w:sz="0" w:space="0" w:color="auto"/>
        <w:right w:val="none" w:sz="0" w:space="0" w:color="auto"/>
      </w:divBdr>
    </w:div>
    <w:div w:id="668484120">
      <w:bodyDiv w:val="1"/>
      <w:marLeft w:val="0"/>
      <w:marRight w:val="0"/>
      <w:marTop w:val="0"/>
      <w:marBottom w:val="0"/>
      <w:divBdr>
        <w:top w:val="none" w:sz="0" w:space="0" w:color="auto"/>
        <w:left w:val="none" w:sz="0" w:space="0" w:color="auto"/>
        <w:bottom w:val="none" w:sz="0" w:space="0" w:color="auto"/>
        <w:right w:val="none" w:sz="0" w:space="0" w:color="auto"/>
      </w:divBdr>
    </w:div>
    <w:div w:id="669715844">
      <w:bodyDiv w:val="1"/>
      <w:marLeft w:val="0"/>
      <w:marRight w:val="0"/>
      <w:marTop w:val="0"/>
      <w:marBottom w:val="0"/>
      <w:divBdr>
        <w:top w:val="none" w:sz="0" w:space="0" w:color="auto"/>
        <w:left w:val="none" w:sz="0" w:space="0" w:color="auto"/>
        <w:bottom w:val="none" w:sz="0" w:space="0" w:color="auto"/>
        <w:right w:val="none" w:sz="0" w:space="0" w:color="auto"/>
      </w:divBdr>
    </w:div>
    <w:div w:id="675036094">
      <w:bodyDiv w:val="1"/>
      <w:marLeft w:val="0"/>
      <w:marRight w:val="0"/>
      <w:marTop w:val="0"/>
      <w:marBottom w:val="0"/>
      <w:divBdr>
        <w:top w:val="none" w:sz="0" w:space="0" w:color="auto"/>
        <w:left w:val="none" w:sz="0" w:space="0" w:color="auto"/>
        <w:bottom w:val="none" w:sz="0" w:space="0" w:color="auto"/>
        <w:right w:val="none" w:sz="0" w:space="0" w:color="auto"/>
      </w:divBdr>
    </w:div>
    <w:div w:id="677272827">
      <w:bodyDiv w:val="1"/>
      <w:marLeft w:val="0"/>
      <w:marRight w:val="0"/>
      <w:marTop w:val="0"/>
      <w:marBottom w:val="0"/>
      <w:divBdr>
        <w:top w:val="none" w:sz="0" w:space="0" w:color="auto"/>
        <w:left w:val="none" w:sz="0" w:space="0" w:color="auto"/>
        <w:bottom w:val="none" w:sz="0" w:space="0" w:color="auto"/>
        <w:right w:val="none" w:sz="0" w:space="0" w:color="auto"/>
      </w:divBdr>
    </w:div>
    <w:div w:id="687945396">
      <w:bodyDiv w:val="1"/>
      <w:marLeft w:val="0"/>
      <w:marRight w:val="0"/>
      <w:marTop w:val="0"/>
      <w:marBottom w:val="0"/>
      <w:divBdr>
        <w:top w:val="none" w:sz="0" w:space="0" w:color="auto"/>
        <w:left w:val="none" w:sz="0" w:space="0" w:color="auto"/>
        <w:bottom w:val="none" w:sz="0" w:space="0" w:color="auto"/>
        <w:right w:val="none" w:sz="0" w:space="0" w:color="auto"/>
      </w:divBdr>
    </w:div>
    <w:div w:id="697632241">
      <w:bodyDiv w:val="1"/>
      <w:marLeft w:val="0"/>
      <w:marRight w:val="0"/>
      <w:marTop w:val="0"/>
      <w:marBottom w:val="0"/>
      <w:divBdr>
        <w:top w:val="none" w:sz="0" w:space="0" w:color="auto"/>
        <w:left w:val="none" w:sz="0" w:space="0" w:color="auto"/>
        <w:bottom w:val="none" w:sz="0" w:space="0" w:color="auto"/>
        <w:right w:val="none" w:sz="0" w:space="0" w:color="auto"/>
      </w:divBdr>
    </w:div>
    <w:div w:id="705443659">
      <w:bodyDiv w:val="1"/>
      <w:marLeft w:val="0"/>
      <w:marRight w:val="0"/>
      <w:marTop w:val="0"/>
      <w:marBottom w:val="0"/>
      <w:divBdr>
        <w:top w:val="none" w:sz="0" w:space="0" w:color="auto"/>
        <w:left w:val="none" w:sz="0" w:space="0" w:color="auto"/>
        <w:bottom w:val="none" w:sz="0" w:space="0" w:color="auto"/>
        <w:right w:val="none" w:sz="0" w:space="0" w:color="auto"/>
      </w:divBdr>
    </w:div>
    <w:div w:id="713041575">
      <w:bodyDiv w:val="1"/>
      <w:marLeft w:val="0"/>
      <w:marRight w:val="0"/>
      <w:marTop w:val="0"/>
      <w:marBottom w:val="0"/>
      <w:divBdr>
        <w:top w:val="none" w:sz="0" w:space="0" w:color="auto"/>
        <w:left w:val="none" w:sz="0" w:space="0" w:color="auto"/>
        <w:bottom w:val="none" w:sz="0" w:space="0" w:color="auto"/>
        <w:right w:val="none" w:sz="0" w:space="0" w:color="auto"/>
      </w:divBdr>
    </w:div>
    <w:div w:id="738137152">
      <w:bodyDiv w:val="1"/>
      <w:marLeft w:val="0"/>
      <w:marRight w:val="0"/>
      <w:marTop w:val="0"/>
      <w:marBottom w:val="0"/>
      <w:divBdr>
        <w:top w:val="none" w:sz="0" w:space="0" w:color="auto"/>
        <w:left w:val="none" w:sz="0" w:space="0" w:color="auto"/>
        <w:bottom w:val="none" w:sz="0" w:space="0" w:color="auto"/>
        <w:right w:val="none" w:sz="0" w:space="0" w:color="auto"/>
      </w:divBdr>
    </w:div>
    <w:div w:id="739140136">
      <w:bodyDiv w:val="1"/>
      <w:marLeft w:val="0"/>
      <w:marRight w:val="0"/>
      <w:marTop w:val="0"/>
      <w:marBottom w:val="0"/>
      <w:divBdr>
        <w:top w:val="none" w:sz="0" w:space="0" w:color="auto"/>
        <w:left w:val="none" w:sz="0" w:space="0" w:color="auto"/>
        <w:bottom w:val="none" w:sz="0" w:space="0" w:color="auto"/>
        <w:right w:val="none" w:sz="0" w:space="0" w:color="auto"/>
      </w:divBdr>
    </w:div>
    <w:div w:id="753282875">
      <w:bodyDiv w:val="1"/>
      <w:marLeft w:val="0"/>
      <w:marRight w:val="0"/>
      <w:marTop w:val="0"/>
      <w:marBottom w:val="0"/>
      <w:divBdr>
        <w:top w:val="none" w:sz="0" w:space="0" w:color="auto"/>
        <w:left w:val="none" w:sz="0" w:space="0" w:color="auto"/>
        <w:bottom w:val="none" w:sz="0" w:space="0" w:color="auto"/>
        <w:right w:val="none" w:sz="0" w:space="0" w:color="auto"/>
      </w:divBdr>
    </w:div>
    <w:div w:id="756679390">
      <w:bodyDiv w:val="1"/>
      <w:marLeft w:val="0"/>
      <w:marRight w:val="0"/>
      <w:marTop w:val="0"/>
      <w:marBottom w:val="0"/>
      <w:divBdr>
        <w:top w:val="none" w:sz="0" w:space="0" w:color="auto"/>
        <w:left w:val="none" w:sz="0" w:space="0" w:color="auto"/>
        <w:bottom w:val="none" w:sz="0" w:space="0" w:color="auto"/>
        <w:right w:val="none" w:sz="0" w:space="0" w:color="auto"/>
      </w:divBdr>
    </w:div>
    <w:div w:id="766854894">
      <w:bodyDiv w:val="1"/>
      <w:marLeft w:val="0"/>
      <w:marRight w:val="0"/>
      <w:marTop w:val="0"/>
      <w:marBottom w:val="0"/>
      <w:divBdr>
        <w:top w:val="none" w:sz="0" w:space="0" w:color="auto"/>
        <w:left w:val="none" w:sz="0" w:space="0" w:color="auto"/>
        <w:bottom w:val="none" w:sz="0" w:space="0" w:color="auto"/>
        <w:right w:val="none" w:sz="0" w:space="0" w:color="auto"/>
      </w:divBdr>
    </w:div>
    <w:div w:id="786043316">
      <w:bodyDiv w:val="1"/>
      <w:marLeft w:val="0"/>
      <w:marRight w:val="0"/>
      <w:marTop w:val="0"/>
      <w:marBottom w:val="0"/>
      <w:divBdr>
        <w:top w:val="none" w:sz="0" w:space="0" w:color="auto"/>
        <w:left w:val="none" w:sz="0" w:space="0" w:color="auto"/>
        <w:bottom w:val="none" w:sz="0" w:space="0" w:color="auto"/>
        <w:right w:val="none" w:sz="0" w:space="0" w:color="auto"/>
      </w:divBdr>
    </w:div>
    <w:div w:id="798456360">
      <w:bodyDiv w:val="1"/>
      <w:marLeft w:val="0"/>
      <w:marRight w:val="0"/>
      <w:marTop w:val="0"/>
      <w:marBottom w:val="0"/>
      <w:divBdr>
        <w:top w:val="none" w:sz="0" w:space="0" w:color="auto"/>
        <w:left w:val="none" w:sz="0" w:space="0" w:color="auto"/>
        <w:bottom w:val="none" w:sz="0" w:space="0" w:color="auto"/>
        <w:right w:val="none" w:sz="0" w:space="0" w:color="auto"/>
      </w:divBdr>
    </w:div>
    <w:div w:id="802892439">
      <w:bodyDiv w:val="1"/>
      <w:marLeft w:val="0"/>
      <w:marRight w:val="0"/>
      <w:marTop w:val="0"/>
      <w:marBottom w:val="0"/>
      <w:divBdr>
        <w:top w:val="none" w:sz="0" w:space="0" w:color="auto"/>
        <w:left w:val="none" w:sz="0" w:space="0" w:color="auto"/>
        <w:bottom w:val="none" w:sz="0" w:space="0" w:color="auto"/>
        <w:right w:val="none" w:sz="0" w:space="0" w:color="auto"/>
      </w:divBdr>
    </w:div>
    <w:div w:id="803933896">
      <w:bodyDiv w:val="1"/>
      <w:marLeft w:val="0"/>
      <w:marRight w:val="0"/>
      <w:marTop w:val="0"/>
      <w:marBottom w:val="0"/>
      <w:divBdr>
        <w:top w:val="none" w:sz="0" w:space="0" w:color="auto"/>
        <w:left w:val="none" w:sz="0" w:space="0" w:color="auto"/>
        <w:bottom w:val="none" w:sz="0" w:space="0" w:color="auto"/>
        <w:right w:val="none" w:sz="0" w:space="0" w:color="auto"/>
      </w:divBdr>
    </w:div>
    <w:div w:id="805464920">
      <w:bodyDiv w:val="1"/>
      <w:marLeft w:val="0"/>
      <w:marRight w:val="0"/>
      <w:marTop w:val="0"/>
      <w:marBottom w:val="0"/>
      <w:divBdr>
        <w:top w:val="none" w:sz="0" w:space="0" w:color="auto"/>
        <w:left w:val="none" w:sz="0" w:space="0" w:color="auto"/>
        <w:bottom w:val="none" w:sz="0" w:space="0" w:color="auto"/>
        <w:right w:val="none" w:sz="0" w:space="0" w:color="auto"/>
      </w:divBdr>
    </w:div>
    <w:div w:id="807280742">
      <w:bodyDiv w:val="1"/>
      <w:marLeft w:val="0"/>
      <w:marRight w:val="0"/>
      <w:marTop w:val="0"/>
      <w:marBottom w:val="0"/>
      <w:divBdr>
        <w:top w:val="none" w:sz="0" w:space="0" w:color="auto"/>
        <w:left w:val="none" w:sz="0" w:space="0" w:color="auto"/>
        <w:bottom w:val="none" w:sz="0" w:space="0" w:color="auto"/>
        <w:right w:val="none" w:sz="0" w:space="0" w:color="auto"/>
      </w:divBdr>
    </w:div>
    <w:div w:id="810708317">
      <w:bodyDiv w:val="1"/>
      <w:marLeft w:val="0"/>
      <w:marRight w:val="0"/>
      <w:marTop w:val="0"/>
      <w:marBottom w:val="0"/>
      <w:divBdr>
        <w:top w:val="none" w:sz="0" w:space="0" w:color="auto"/>
        <w:left w:val="none" w:sz="0" w:space="0" w:color="auto"/>
        <w:bottom w:val="none" w:sz="0" w:space="0" w:color="auto"/>
        <w:right w:val="none" w:sz="0" w:space="0" w:color="auto"/>
      </w:divBdr>
    </w:div>
    <w:div w:id="821041432">
      <w:bodyDiv w:val="1"/>
      <w:marLeft w:val="0"/>
      <w:marRight w:val="0"/>
      <w:marTop w:val="0"/>
      <w:marBottom w:val="0"/>
      <w:divBdr>
        <w:top w:val="none" w:sz="0" w:space="0" w:color="auto"/>
        <w:left w:val="none" w:sz="0" w:space="0" w:color="auto"/>
        <w:bottom w:val="none" w:sz="0" w:space="0" w:color="auto"/>
        <w:right w:val="none" w:sz="0" w:space="0" w:color="auto"/>
      </w:divBdr>
    </w:div>
    <w:div w:id="823282522">
      <w:bodyDiv w:val="1"/>
      <w:marLeft w:val="0"/>
      <w:marRight w:val="0"/>
      <w:marTop w:val="0"/>
      <w:marBottom w:val="0"/>
      <w:divBdr>
        <w:top w:val="none" w:sz="0" w:space="0" w:color="auto"/>
        <w:left w:val="none" w:sz="0" w:space="0" w:color="auto"/>
        <w:bottom w:val="none" w:sz="0" w:space="0" w:color="auto"/>
        <w:right w:val="none" w:sz="0" w:space="0" w:color="auto"/>
      </w:divBdr>
    </w:div>
    <w:div w:id="829174922">
      <w:bodyDiv w:val="1"/>
      <w:marLeft w:val="0"/>
      <w:marRight w:val="0"/>
      <w:marTop w:val="0"/>
      <w:marBottom w:val="0"/>
      <w:divBdr>
        <w:top w:val="none" w:sz="0" w:space="0" w:color="auto"/>
        <w:left w:val="none" w:sz="0" w:space="0" w:color="auto"/>
        <w:bottom w:val="none" w:sz="0" w:space="0" w:color="auto"/>
        <w:right w:val="none" w:sz="0" w:space="0" w:color="auto"/>
      </w:divBdr>
    </w:div>
    <w:div w:id="837113546">
      <w:bodyDiv w:val="1"/>
      <w:marLeft w:val="0"/>
      <w:marRight w:val="0"/>
      <w:marTop w:val="0"/>
      <w:marBottom w:val="0"/>
      <w:divBdr>
        <w:top w:val="none" w:sz="0" w:space="0" w:color="auto"/>
        <w:left w:val="none" w:sz="0" w:space="0" w:color="auto"/>
        <w:bottom w:val="none" w:sz="0" w:space="0" w:color="auto"/>
        <w:right w:val="none" w:sz="0" w:space="0" w:color="auto"/>
      </w:divBdr>
    </w:div>
    <w:div w:id="841315184">
      <w:bodyDiv w:val="1"/>
      <w:marLeft w:val="0"/>
      <w:marRight w:val="0"/>
      <w:marTop w:val="0"/>
      <w:marBottom w:val="0"/>
      <w:divBdr>
        <w:top w:val="none" w:sz="0" w:space="0" w:color="auto"/>
        <w:left w:val="none" w:sz="0" w:space="0" w:color="auto"/>
        <w:bottom w:val="none" w:sz="0" w:space="0" w:color="auto"/>
        <w:right w:val="none" w:sz="0" w:space="0" w:color="auto"/>
      </w:divBdr>
    </w:div>
    <w:div w:id="845292694">
      <w:bodyDiv w:val="1"/>
      <w:marLeft w:val="0"/>
      <w:marRight w:val="0"/>
      <w:marTop w:val="0"/>
      <w:marBottom w:val="0"/>
      <w:divBdr>
        <w:top w:val="none" w:sz="0" w:space="0" w:color="auto"/>
        <w:left w:val="none" w:sz="0" w:space="0" w:color="auto"/>
        <w:bottom w:val="none" w:sz="0" w:space="0" w:color="auto"/>
        <w:right w:val="none" w:sz="0" w:space="0" w:color="auto"/>
      </w:divBdr>
    </w:div>
    <w:div w:id="852917778">
      <w:bodyDiv w:val="1"/>
      <w:marLeft w:val="0"/>
      <w:marRight w:val="0"/>
      <w:marTop w:val="0"/>
      <w:marBottom w:val="0"/>
      <w:divBdr>
        <w:top w:val="none" w:sz="0" w:space="0" w:color="auto"/>
        <w:left w:val="none" w:sz="0" w:space="0" w:color="auto"/>
        <w:bottom w:val="none" w:sz="0" w:space="0" w:color="auto"/>
        <w:right w:val="none" w:sz="0" w:space="0" w:color="auto"/>
      </w:divBdr>
    </w:div>
    <w:div w:id="864637702">
      <w:bodyDiv w:val="1"/>
      <w:marLeft w:val="0"/>
      <w:marRight w:val="0"/>
      <w:marTop w:val="0"/>
      <w:marBottom w:val="0"/>
      <w:divBdr>
        <w:top w:val="none" w:sz="0" w:space="0" w:color="auto"/>
        <w:left w:val="none" w:sz="0" w:space="0" w:color="auto"/>
        <w:bottom w:val="none" w:sz="0" w:space="0" w:color="auto"/>
        <w:right w:val="none" w:sz="0" w:space="0" w:color="auto"/>
      </w:divBdr>
    </w:div>
    <w:div w:id="882836931">
      <w:bodyDiv w:val="1"/>
      <w:marLeft w:val="0"/>
      <w:marRight w:val="0"/>
      <w:marTop w:val="0"/>
      <w:marBottom w:val="0"/>
      <w:divBdr>
        <w:top w:val="none" w:sz="0" w:space="0" w:color="auto"/>
        <w:left w:val="none" w:sz="0" w:space="0" w:color="auto"/>
        <w:bottom w:val="none" w:sz="0" w:space="0" w:color="auto"/>
        <w:right w:val="none" w:sz="0" w:space="0" w:color="auto"/>
      </w:divBdr>
    </w:div>
    <w:div w:id="885222301">
      <w:bodyDiv w:val="1"/>
      <w:marLeft w:val="0"/>
      <w:marRight w:val="0"/>
      <w:marTop w:val="0"/>
      <w:marBottom w:val="0"/>
      <w:divBdr>
        <w:top w:val="none" w:sz="0" w:space="0" w:color="auto"/>
        <w:left w:val="none" w:sz="0" w:space="0" w:color="auto"/>
        <w:bottom w:val="none" w:sz="0" w:space="0" w:color="auto"/>
        <w:right w:val="none" w:sz="0" w:space="0" w:color="auto"/>
      </w:divBdr>
    </w:div>
    <w:div w:id="939918513">
      <w:bodyDiv w:val="1"/>
      <w:marLeft w:val="0"/>
      <w:marRight w:val="0"/>
      <w:marTop w:val="0"/>
      <w:marBottom w:val="0"/>
      <w:divBdr>
        <w:top w:val="none" w:sz="0" w:space="0" w:color="auto"/>
        <w:left w:val="none" w:sz="0" w:space="0" w:color="auto"/>
        <w:bottom w:val="none" w:sz="0" w:space="0" w:color="auto"/>
        <w:right w:val="none" w:sz="0" w:space="0" w:color="auto"/>
      </w:divBdr>
    </w:div>
    <w:div w:id="944460676">
      <w:bodyDiv w:val="1"/>
      <w:marLeft w:val="0"/>
      <w:marRight w:val="0"/>
      <w:marTop w:val="0"/>
      <w:marBottom w:val="0"/>
      <w:divBdr>
        <w:top w:val="none" w:sz="0" w:space="0" w:color="auto"/>
        <w:left w:val="none" w:sz="0" w:space="0" w:color="auto"/>
        <w:bottom w:val="none" w:sz="0" w:space="0" w:color="auto"/>
        <w:right w:val="none" w:sz="0" w:space="0" w:color="auto"/>
      </w:divBdr>
    </w:div>
    <w:div w:id="949707279">
      <w:bodyDiv w:val="1"/>
      <w:marLeft w:val="0"/>
      <w:marRight w:val="0"/>
      <w:marTop w:val="0"/>
      <w:marBottom w:val="0"/>
      <w:divBdr>
        <w:top w:val="none" w:sz="0" w:space="0" w:color="auto"/>
        <w:left w:val="none" w:sz="0" w:space="0" w:color="auto"/>
        <w:bottom w:val="none" w:sz="0" w:space="0" w:color="auto"/>
        <w:right w:val="none" w:sz="0" w:space="0" w:color="auto"/>
      </w:divBdr>
    </w:div>
    <w:div w:id="949819681">
      <w:bodyDiv w:val="1"/>
      <w:marLeft w:val="0"/>
      <w:marRight w:val="0"/>
      <w:marTop w:val="0"/>
      <w:marBottom w:val="0"/>
      <w:divBdr>
        <w:top w:val="none" w:sz="0" w:space="0" w:color="auto"/>
        <w:left w:val="none" w:sz="0" w:space="0" w:color="auto"/>
        <w:bottom w:val="none" w:sz="0" w:space="0" w:color="auto"/>
        <w:right w:val="none" w:sz="0" w:space="0" w:color="auto"/>
      </w:divBdr>
    </w:div>
    <w:div w:id="953293628">
      <w:bodyDiv w:val="1"/>
      <w:marLeft w:val="0"/>
      <w:marRight w:val="0"/>
      <w:marTop w:val="0"/>
      <w:marBottom w:val="0"/>
      <w:divBdr>
        <w:top w:val="none" w:sz="0" w:space="0" w:color="auto"/>
        <w:left w:val="none" w:sz="0" w:space="0" w:color="auto"/>
        <w:bottom w:val="none" w:sz="0" w:space="0" w:color="auto"/>
        <w:right w:val="none" w:sz="0" w:space="0" w:color="auto"/>
      </w:divBdr>
    </w:div>
    <w:div w:id="967778258">
      <w:bodyDiv w:val="1"/>
      <w:marLeft w:val="0"/>
      <w:marRight w:val="0"/>
      <w:marTop w:val="0"/>
      <w:marBottom w:val="0"/>
      <w:divBdr>
        <w:top w:val="none" w:sz="0" w:space="0" w:color="auto"/>
        <w:left w:val="none" w:sz="0" w:space="0" w:color="auto"/>
        <w:bottom w:val="none" w:sz="0" w:space="0" w:color="auto"/>
        <w:right w:val="none" w:sz="0" w:space="0" w:color="auto"/>
      </w:divBdr>
    </w:div>
    <w:div w:id="971205310">
      <w:bodyDiv w:val="1"/>
      <w:marLeft w:val="0"/>
      <w:marRight w:val="0"/>
      <w:marTop w:val="0"/>
      <w:marBottom w:val="0"/>
      <w:divBdr>
        <w:top w:val="none" w:sz="0" w:space="0" w:color="auto"/>
        <w:left w:val="none" w:sz="0" w:space="0" w:color="auto"/>
        <w:bottom w:val="none" w:sz="0" w:space="0" w:color="auto"/>
        <w:right w:val="none" w:sz="0" w:space="0" w:color="auto"/>
      </w:divBdr>
    </w:div>
    <w:div w:id="972639529">
      <w:bodyDiv w:val="1"/>
      <w:marLeft w:val="0"/>
      <w:marRight w:val="0"/>
      <w:marTop w:val="0"/>
      <w:marBottom w:val="0"/>
      <w:divBdr>
        <w:top w:val="none" w:sz="0" w:space="0" w:color="auto"/>
        <w:left w:val="none" w:sz="0" w:space="0" w:color="auto"/>
        <w:bottom w:val="none" w:sz="0" w:space="0" w:color="auto"/>
        <w:right w:val="none" w:sz="0" w:space="0" w:color="auto"/>
      </w:divBdr>
    </w:div>
    <w:div w:id="975336786">
      <w:bodyDiv w:val="1"/>
      <w:marLeft w:val="0"/>
      <w:marRight w:val="0"/>
      <w:marTop w:val="0"/>
      <w:marBottom w:val="0"/>
      <w:divBdr>
        <w:top w:val="none" w:sz="0" w:space="0" w:color="auto"/>
        <w:left w:val="none" w:sz="0" w:space="0" w:color="auto"/>
        <w:bottom w:val="none" w:sz="0" w:space="0" w:color="auto"/>
        <w:right w:val="none" w:sz="0" w:space="0" w:color="auto"/>
      </w:divBdr>
    </w:div>
    <w:div w:id="977344231">
      <w:bodyDiv w:val="1"/>
      <w:marLeft w:val="0"/>
      <w:marRight w:val="0"/>
      <w:marTop w:val="0"/>
      <w:marBottom w:val="0"/>
      <w:divBdr>
        <w:top w:val="none" w:sz="0" w:space="0" w:color="auto"/>
        <w:left w:val="none" w:sz="0" w:space="0" w:color="auto"/>
        <w:bottom w:val="none" w:sz="0" w:space="0" w:color="auto"/>
        <w:right w:val="none" w:sz="0" w:space="0" w:color="auto"/>
      </w:divBdr>
    </w:div>
    <w:div w:id="982849694">
      <w:bodyDiv w:val="1"/>
      <w:marLeft w:val="0"/>
      <w:marRight w:val="0"/>
      <w:marTop w:val="0"/>
      <w:marBottom w:val="0"/>
      <w:divBdr>
        <w:top w:val="none" w:sz="0" w:space="0" w:color="auto"/>
        <w:left w:val="none" w:sz="0" w:space="0" w:color="auto"/>
        <w:bottom w:val="none" w:sz="0" w:space="0" w:color="auto"/>
        <w:right w:val="none" w:sz="0" w:space="0" w:color="auto"/>
      </w:divBdr>
    </w:div>
    <w:div w:id="989603118">
      <w:bodyDiv w:val="1"/>
      <w:marLeft w:val="0"/>
      <w:marRight w:val="0"/>
      <w:marTop w:val="0"/>
      <w:marBottom w:val="0"/>
      <w:divBdr>
        <w:top w:val="none" w:sz="0" w:space="0" w:color="auto"/>
        <w:left w:val="none" w:sz="0" w:space="0" w:color="auto"/>
        <w:bottom w:val="none" w:sz="0" w:space="0" w:color="auto"/>
        <w:right w:val="none" w:sz="0" w:space="0" w:color="auto"/>
      </w:divBdr>
    </w:div>
    <w:div w:id="996222426">
      <w:bodyDiv w:val="1"/>
      <w:marLeft w:val="0"/>
      <w:marRight w:val="0"/>
      <w:marTop w:val="0"/>
      <w:marBottom w:val="0"/>
      <w:divBdr>
        <w:top w:val="none" w:sz="0" w:space="0" w:color="auto"/>
        <w:left w:val="none" w:sz="0" w:space="0" w:color="auto"/>
        <w:bottom w:val="none" w:sz="0" w:space="0" w:color="auto"/>
        <w:right w:val="none" w:sz="0" w:space="0" w:color="auto"/>
      </w:divBdr>
    </w:div>
    <w:div w:id="1008679149">
      <w:bodyDiv w:val="1"/>
      <w:marLeft w:val="0"/>
      <w:marRight w:val="0"/>
      <w:marTop w:val="0"/>
      <w:marBottom w:val="0"/>
      <w:divBdr>
        <w:top w:val="none" w:sz="0" w:space="0" w:color="auto"/>
        <w:left w:val="none" w:sz="0" w:space="0" w:color="auto"/>
        <w:bottom w:val="none" w:sz="0" w:space="0" w:color="auto"/>
        <w:right w:val="none" w:sz="0" w:space="0" w:color="auto"/>
      </w:divBdr>
    </w:div>
    <w:div w:id="1014116952">
      <w:bodyDiv w:val="1"/>
      <w:marLeft w:val="0"/>
      <w:marRight w:val="0"/>
      <w:marTop w:val="0"/>
      <w:marBottom w:val="0"/>
      <w:divBdr>
        <w:top w:val="none" w:sz="0" w:space="0" w:color="auto"/>
        <w:left w:val="none" w:sz="0" w:space="0" w:color="auto"/>
        <w:bottom w:val="none" w:sz="0" w:space="0" w:color="auto"/>
        <w:right w:val="none" w:sz="0" w:space="0" w:color="auto"/>
      </w:divBdr>
    </w:div>
    <w:div w:id="1027177273">
      <w:bodyDiv w:val="1"/>
      <w:marLeft w:val="0"/>
      <w:marRight w:val="0"/>
      <w:marTop w:val="0"/>
      <w:marBottom w:val="0"/>
      <w:divBdr>
        <w:top w:val="none" w:sz="0" w:space="0" w:color="auto"/>
        <w:left w:val="none" w:sz="0" w:space="0" w:color="auto"/>
        <w:bottom w:val="none" w:sz="0" w:space="0" w:color="auto"/>
        <w:right w:val="none" w:sz="0" w:space="0" w:color="auto"/>
      </w:divBdr>
    </w:div>
    <w:div w:id="1041709075">
      <w:bodyDiv w:val="1"/>
      <w:marLeft w:val="0"/>
      <w:marRight w:val="0"/>
      <w:marTop w:val="0"/>
      <w:marBottom w:val="0"/>
      <w:divBdr>
        <w:top w:val="none" w:sz="0" w:space="0" w:color="auto"/>
        <w:left w:val="none" w:sz="0" w:space="0" w:color="auto"/>
        <w:bottom w:val="none" w:sz="0" w:space="0" w:color="auto"/>
        <w:right w:val="none" w:sz="0" w:space="0" w:color="auto"/>
      </w:divBdr>
    </w:div>
    <w:div w:id="1043021485">
      <w:bodyDiv w:val="1"/>
      <w:marLeft w:val="0"/>
      <w:marRight w:val="0"/>
      <w:marTop w:val="0"/>
      <w:marBottom w:val="0"/>
      <w:divBdr>
        <w:top w:val="none" w:sz="0" w:space="0" w:color="auto"/>
        <w:left w:val="none" w:sz="0" w:space="0" w:color="auto"/>
        <w:bottom w:val="none" w:sz="0" w:space="0" w:color="auto"/>
        <w:right w:val="none" w:sz="0" w:space="0" w:color="auto"/>
      </w:divBdr>
    </w:div>
    <w:div w:id="1045444577">
      <w:bodyDiv w:val="1"/>
      <w:marLeft w:val="0"/>
      <w:marRight w:val="0"/>
      <w:marTop w:val="0"/>
      <w:marBottom w:val="0"/>
      <w:divBdr>
        <w:top w:val="none" w:sz="0" w:space="0" w:color="auto"/>
        <w:left w:val="none" w:sz="0" w:space="0" w:color="auto"/>
        <w:bottom w:val="none" w:sz="0" w:space="0" w:color="auto"/>
        <w:right w:val="none" w:sz="0" w:space="0" w:color="auto"/>
      </w:divBdr>
    </w:div>
    <w:div w:id="1048652903">
      <w:bodyDiv w:val="1"/>
      <w:marLeft w:val="0"/>
      <w:marRight w:val="0"/>
      <w:marTop w:val="0"/>
      <w:marBottom w:val="0"/>
      <w:divBdr>
        <w:top w:val="none" w:sz="0" w:space="0" w:color="auto"/>
        <w:left w:val="none" w:sz="0" w:space="0" w:color="auto"/>
        <w:bottom w:val="none" w:sz="0" w:space="0" w:color="auto"/>
        <w:right w:val="none" w:sz="0" w:space="0" w:color="auto"/>
      </w:divBdr>
    </w:div>
    <w:div w:id="1051464905">
      <w:bodyDiv w:val="1"/>
      <w:marLeft w:val="0"/>
      <w:marRight w:val="0"/>
      <w:marTop w:val="0"/>
      <w:marBottom w:val="0"/>
      <w:divBdr>
        <w:top w:val="none" w:sz="0" w:space="0" w:color="auto"/>
        <w:left w:val="none" w:sz="0" w:space="0" w:color="auto"/>
        <w:bottom w:val="none" w:sz="0" w:space="0" w:color="auto"/>
        <w:right w:val="none" w:sz="0" w:space="0" w:color="auto"/>
      </w:divBdr>
    </w:div>
    <w:div w:id="1057709206">
      <w:bodyDiv w:val="1"/>
      <w:marLeft w:val="0"/>
      <w:marRight w:val="0"/>
      <w:marTop w:val="0"/>
      <w:marBottom w:val="0"/>
      <w:divBdr>
        <w:top w:val="none" w:sz="0" w:space="0" w:color="auto"/>
        <w:left w:val="none" w:sz="0" w:space="0" w:color="auto"/>
        <w:bottom w:val="none" w:sz="0" w:space="0" w:color="auto"/>
        <w:right w:val="none" w:sz="0" w:space="0" w:color="auto"/>
      </w:divBdr>
    </w:div>
    <w:div w:id="1063137880">
      <w:bodyDiv w:val="1"/>
      <w:marLeft w:val="0"/>
      <w:marRight w:val="0"/>
      <w:marTop w:val="0"/>
      <w:marBottom w:val="0"/>
      <w:divBdr>
        <w:top w:val="none" w:sz="0" w:space="0" w:color="auto"/>
        <w:left w:val="none" w:sz="0" w:space="0" w:color="auto"/>
        <w:bottom w:val="none" w:sz="0" w:space="0" w:color="auto"/>
        <w:right w:val="none" w:sz="0" w:space="0" w:color="auto"/>
      </w:divBdr>
    </w:div>
    <w:div w:id="1063288526">
      <w:bodyDiv w:val="1"/>
      <w:marLeft w:val="0"/>
      <w:marRight w:val="0"/>
      <w:marTop w:val="0"/>
      <w:marBottom w:val="0"/>
      <w:divBdr>
        <w:top w:val="none" w:sz="0" w:space="0" w:color="auto"/>
        <w:left w:val="none" w:sz="0" w:space="0" w:color="auto"/>
        <w:bottom w:val="none" w:sz="0" w:space="0" w:color="auto"/>
        <w:right w:val="none" w:sz="0" w:space="0" w:color="auto"/>
      </w:divBdr>
    </w:div>
    <w:div w:id="1070038113">
      <w:bodyDiv w:val="1"/>
      <w:marLeft w:val="0"/>
      <w:marRight w:val="0"/>
      <w:marTop w:val="0"/>
      <w:marBottom w:val="0"/>
      <w:divBdr>
        <w:top w:val="none" w:sz="0" w:space="0" w:color="auto"/>
        <w:left w:val="none" w:sz="0" w:space="0" w:color="auto"/>
        <w:bottom w:val="none" w:sz="0" w:space="0" w:color="auto"/>
        <w:right w:val="none" w:sz="0" w:space="0" w:color="auto"/>
      </w:divBdr>
    </w:div>
    <w:div w:id="1082408225">
      <w:bodyDiv w:val="1"/>
      <w:marLeft w:val="0"/>
      <w:marRight w:val="0"/>
      <w:marTop w:val="0"/>
      <w:marBottom w:val="0"/>
      <w:divBdr>
        <w:top w:val="none" w:sz="0" w:space="0" w:color="auto"/>
        <w:left w:val="none" w:sz="0" w:space="0" w:color="auto"/>
        <w:bottom w:val="none" w:sz="0" w:space="0" w:color="auto"/>
        <w:right w:val="none" w:sz="0" w:space="0" w:color="auto"/>
      </w:divBdr>
    </w:div>
    <w:div w:id="1083144847">
      <w:bodyDiv w:val="1"/>
      <w:marLeft w:val="0"/>
      <w:marRight w:val="0"/>
      <w:marTop w:val="0"/>
      <w:marBottom w:val="0"/>
      <w:divBdr>
        <w:top w:val="none" w:sz="0" w:space="0" w:color="auto"/>
        <w:left w:val="none" w:sz="0" w:space="0" w:color="auto"/>
        <w:bottom w:val="none" w:sz="0" w:space="0" w:color="auto"/>
        <w:right w:val="none" w:sz="0" w:space="0" w:color="auto"/>
      </w:divBdr>
    </w:div>
    <w:div w:id="1091658282">
      <w:bodyDiv w:val="1"/>
      <w:marLeft w:val="0"/>
      <w:marRight w:val="0"/>
      <w:marTop w:val="0"/>
      <w:marBottom w:val="0"/>
      <w:divBdr>
        <w:top w:val="none" w:sz="0" w:space="0" w:color="auto"/>
        <w:left w:val="none" w:sz="0" w:space="0" w:color="auto"/>
        <w:bottom w:val="none" w:sz="0" w:space="0" w:color="auto"/>
        <w:right w:val="none" w:sz="0" w:space="0" w:color="auto"/>
      </w:divBdr>
    </w:div>
    <w:div w:id="1094982985">
      <w:bodyDiv w:val="1"/>
      <w:marLeft w:val="0"/>
      <w:marRight w:val="0"/>
      <w:marTop w:val="0"/>
      <w:marBottom w:val="0"/>
      <w:divBdr>
        <w:top w:val="none" w:sz="0" w:space="0" w:color="auto"/>
        <w:left w:val="none" w:sz="0" w:space="0" w:color="auto"/>
        <w:bottom w:val="none" w:sz="0" w:space="0" w:color="auto"/>
        <w:right w:val="none" w:sz="0" w:space="0" w:color="auto"/>
      </w:divBdr>
    </w:div>
    <w:div w:id="1106391067">
      <w:bodyDiv w:val="1"/>
      <w:marLeft w:val="0"/>
      <w:marRight w:val="0"/>
      <w:marTop w:val="0"/>
      <w:marBottom w:val="0"/>
      <w:divBdr>
        <w:top w:val="none" w:sz="0" w:space="0" w:color="auto"/>
        <w:left w:val="none" w:sz="0" w:space="0" w:color="auto"/>
        <w:bottom w:val="none" w:sz="0" w:space="0" w:color="auto"/>
        <w:right w:val="none" w:sz="0" w:space="0" w:color="auto"/>
      </w:divBdr>
    </w:div>
    <w:div w:id="1116368786">
      <w:bodyDiv w:val="1"/>
      <w:marLeft w:val="0"/>
      <w:marRight w:val="0"/>
      <w:marTop w:val="0"/>
      <w:marBottom w:val="0"/>
      <w:divBdr>
        <w:top w:val="none" w:sz="0" w:space="0" w:color="auto"/>
        <w:left w:val="none" w:sz="0" w:space="0" w:color="auto"/>
        <w:bottom w:val="none" w:sz="0" w:space="0" w:color="auto"/>
        <w:right w:val="none" w:sz="0" w:space="0" w:color="auto"/>
      </w:divBdr>
    </w:div>
    <w:div w:id="1121536992">
      <w:bodyDiv w:val="1"/>
      <w:marLeft w:val="0"/>
      <w:marRight w:val="0"/>
      <w:marTop w:val="0"/>
      <w:marBottom w:val="0"/>
      <w:divBdr>
        <w:top w:val="none" w:sz="0" w:space="0" w:color="auto"/>
        <w:left w:val="none" w:sz="0" w:space="0" w:color="auto"/>
        <w:bottom w:val="none" w:sz="0" w:space="0" w:color="auto"/>
        <w:right w:val="none" w:sz="0" w:space="0" w:color="auto"/>
      </w:divBdr>
    </w:div>
    <w:div w:id="1122847955">
      <w:bodyDiv w:val="1"/>
      <w:marLeft w:val="0"/>
      <w:marRight w:val="0"/>
      <w:marTop w:val="0"/>
      <w:marBottom w:val="0"/>
      <w:divBdr>
        <w:top w:val="none" w:sz="0" w:space="0" w:color="auto"/>
        <w:left w:val="none" w:sz="0" w:space="0" w:color="auto"/>
        <w:bottom w:val="none" w:sz="0" w:space="0" w:color="auto"/>
        <w:right w:val="none" w:sz="0" w:space="0" w:color="auto"/>
      </w:divBdr>
    </w:div>
    <w:div w:id="1124347239">
      <w:bodyDiv w:val="1"/>
      <w:marLeft w:val="0"/>
      <w:marRight w:val="0"/>
      <w:marTop w:val="0"/>
      <w:marBottom w:val="0"/>
      <w:divBdr>
        <w:top w:val="none" w:sz="0" w:space="0" w:color="auto"/>
        <w:left w:val="none" w:sz="0" w:space="0" w:color="auto"/>
        <w:bottom w:val="none" w:sz="0" w:space="0" w:color="auto"/>
        <w:right w:val="none" w:sz="0" w:space="0" w:color="auto"/>
      </w:divBdr>
    </w:div>
    <w:div w:id="1125268205">
      <w:bodyDiv w:val="1"/>
      <w:marLeft w:val="0"/>
      <w:marRight w:val="0"/>
      <w:marTop w:val="0"/>
      <w:marBottom w:val="0"/>
      <w:divBdr>
        <w:top w:val="none" w:sz="0" w:space="0" w:color="auto"/>
        <w:left w:val="none" w:sz="0" w:space="0" w:color="auto"/>
        <w:bottom w:val="none" w:sz="0" w:space="0" w:color="auto"/>
        <w:right w:val="none" w:sz="0" w:space="0" w:color="auto"/>
      </w:divBdr>
    </w:div>
    <w:div w:id="1129283224">
      <w:bodyDiv w:val="1"/>
      <w:marLeft w:val="0"/>
      <w:marRight w:val="0"/>
      <w:marTop w:val="0"/>
      <w:marBottom w:val="0"/>
      <w:divBdr>
        <w:top w:val="none" w:sz="0" w:space="0" w:color="auto"/>
        <w:left w:val="none" w:sz="0" w:space="0" w:color="auto"/>
        <w:bottom w:val="none" w:sz="0" w:space="0" w:color="auto"/>
        <w:right w:val="none" w:sz="0" w:space="0" w:color="auto"/>
      </w:divBdr>
    </w:div>
    <w:div w:id="1141312872">
      <w:bodyDiv w:val="1"/>
      <w:marLeft w:val="0"/>
      <w:marRight w:val="0"/>
      <w:marTop w:val="0"/>
      <w:marBottom w:val="0"/>
      <w:divBdr>
        <w:top w:val="none" w:sz="0" w:space="0" w:color="auto"/>
        <w:left w:val="none" w:sz="0" w:space="0" w:color="auto"/>
        <w:bottom w:val="none" w:sz="0" w:space="0" w:color="auto"/>
        <w:right w:val="none" w:sz="0" w:space="0" w:color="auto"/>
      </w:divBdr>
    </w:div>
    <w:div w:id="1141965552">
      <w:bodyDiv w:val="1"/>
      <w:marLeft w:val="0"/>
      <w:marRight w:val="0"/>
      <w:marTop w:val="0"/>
      <w:marBottom w:val="0"/>
      <w:divBdr>
        <w:top w:val="none" w:sz="0" w:space="0" w:color="auto"/>
        <w:left w:val="none" w:sz="0" w:space="0" w:color="auto"/>
        <w:bottom w:val="none" w:sz="0" w:space="0" w:color="auto"/>
        <w:right w:val="none" w:sz="0" w:space="0" w:color="auto"/>
      </w:divBdr>
    </w:div>
    <w:div w:id="1143624438">
      <w:bodyDiv w:val="1"/>
      <w:marLeft w:val="0"/>
      <w:marRight w:val="0"/>
      <w:marTop w:val="0"/>
      <w:marBottom w:val="0"/>
      <w:divBdr>
        <w:top w:val="none" w:sz="0" w:space="0" w:color="auto"/>
        <w:left w:val="none" w:sz="0" w:space="0" w:color="auto"/>
        <w:bottom w:val="none" w:sz="0" w:space="0" w:color="auto"/>
        <w:right w:val="none" w:sz="0" w:space="0" w:color="auto"/>
      </w:divBdr>
    </w:div>
    <w:div w:id="1148322346">
      <w:bodyDiv w:val="1"/>
      <w:marLeft w:val="0"/>
      <w:marRight w:val="0"/>
      <w:marTop w:val="0"/>
      <w:marBottom w:val="0"/>
      <w:divBdr>
        <w:top w:val="none" w:sz="0" w:space="0" w:color="auto"/>
        <w:left w:val="none" w:sz="0" w:space="0" w:color="auto"/>
        <w:bottom w:val="none" w:sz="0" w:space="0" w:color="auto"/>
        <w:right w:val="none" w:sz="0" w:space="0" w:color="auto"/>
      </w:divBdr>
    </w:div>
    <w:div w:id="1148326928">
      <w:bodyDiv w:val="1"/>
      <w:marLeft w:val="0"/>
      <w:marRight w:val="0"/>
      <w:marTop w:val="0"/>
      <w:marBottom w:val="0"/>
      <w:divBdr>
        <w:top w:val="none" w:sz="0" w:space="0" w:color="auto"/>
        <w:left w:val="none" w:sz="0" w:space="0" w:color="auto"/>
        <w:bottom w:val="none" w:sz="0" w:space="0" w:color="auto"/>
        <w:right w:val="none" w:sz="0" w:space="0" w:color="auto"/>
      </w:divBdr>
    </w:div>
    <w:div w:id="1153714115">
      <w:bodyDiv w:val="1"/>
      <w:marLeft w:val="0"/>
      <w:marRight w:val="0"/>
      <w:marTop w:val="0"/>
      <w:marBottom w:val="0"/>
      <w:divBdr>
        <w:top w:val="none" w:sz="0" w:space="0" w:color="auto"/>
        <w:left w:val="none" w:sz="0" w:space="0" w:color="auto"/>
        <w:bottom w:val="none" w:sz="0" w:space="0" w:color="auto"/>
        <w:right w:val="none" w:sz="0" w:space="0" w:color="auto"/>
      </w:divBdr>
    </w:div>
    <w:div w:id="1155414657">
      <w:bodyDiv w:val="1"/>
      <w:marLeft w:val="0"/>
      <w:marRight w:val="0"/>
      <w:marTop w:val="0"/>
      <w:marBottom w:val="0"/>
      <w:divBdr>
        <w:top w:val="none" w:sz="0" w:space="0" w:color="auto"/>
        <w:left w:val="none" w:sz="0" w:space="0" w:color="auto"/>
        <w:bottom w:val="none" w:sz="0" w:space="0" w:color="auto"/>
        <w:right w:val="none" w:sz="0" w:space="0" w:color="auto"/>
      </w:divBdr>
    </w:div>
    <w:div w:id="1155997829">
      <w:bodyDiv w:val="1"/>
      <w:marLeft w:val="0"/>
      <w:marRight w:val="0"/>
      <w:marTop w:val="0"/>
      <w:marBottom w:val="0"/>
      <w:divBdr>
        <w:top w:val="none" w:sz="0" w:space="0" w:color="auto"/>
        <w:left w:val="none" w:sz="0" w:space="0" w:color="auto"/>
        <w:bottom w:val="none" w:sz="0" w:space="0" w:color="auto"/>
        <w:right w:val="none" w:sz="0" w:space="0" w:color="auto"/>
      </w:divBdr>
    </w:div>
    <w:div w:id="1158183402">
      <w:bodyDiv w:val="1"/>
      <w:marLeft w:val="0"/>
      <w:marRight w:val="0"/>
      <w:marTop w:val="0"/>
      <w:marBottom w:val="0"/>
      <w:divBdr>
        <w:top w:val="none" w:sz="0" w:space="0" w:color="auto"/>
        <w:left w:val="none" w:sz="0" w:space="0" w:color="auto"/>
        <w:bottom w:val="none" w:sz="0" w:space="0" w:color="auto"/>
        <w:right w:val="none" w:sz="0" w:space="0" w:color="auto"/>
      </w:divBdr>
    </w:div>
    <w:div w:id="1159883284">
      <w:bodyDiv w:val="1"/>
      <w:marLeft w:val="0"/>
      <w:marRight w:val="0"/>
      <w:marTop w:val="0"/>
      <w:marBottom w:val="0"/>
      <w:divBdr>
        <w:top w:val="none" w:sz="0" w:space="0" w:color="auto"/>
        <w:left w:val="none" w:sz="0" w:space="0" w:color="auto"/>
        <w:bottom w:val="none" w:sz="0" w:space="0" w:color="auto"/>
        <w:right w:val="none" w:sz="0" w:space="0" w:color="auto"/>
      </w:divBdr>
    </w:div>
    <w:div w:id="1172989611">
      <w:bodyDiv w:val="1"/>
      <w:marLeft w:val="0"/>
      <w:marRight w:val="0"/>
      <w:marTop w:val="0"/>
      <w:marBottom w:val="0"/>
      <w:divBdr>
        <w:top w:val="none" w:sz="0" w:space="0" w:color="auto"/>
        <w:left w:val="none" w:sz="0" w:space="0" w:color="auto"/>
        <w:bottom w:val="none" w:sz="0" w:space="0" w:color="auto"/>
        <w:right w:val="none" w:sz="0" w:space="0" w:color="auto"/>
      </w:divBdr>
    </w:div>
    <w:div w:id="1177618526">
      <w:bodyDiv w:val="1"/>
      <w:marLeft w:val="0"/>
      <w:marRight w:val="0"/>
      <w:marTop w:val="0"/>
      <w:marBottom w:val="0"/>
      <w:divBdr>
        <w:top w:val="none" w:sz="0" w:space="0" w:color="auto"/>
        <w:left w:val="none" w:sz="0" w:space="0" w:color="auto"/>
        <w:bottom w:val="none" w:sz="0" w:space="0" w:color="auto"/>
        <w:right w:val="none" w:sz="0" w:space="0" w:color="auto"/>
      </w:divBdr>
    </w:div>
    <w:div w:id="1185444107">
      <w:bodyDiv w:val="1"/>
      <w:marLeft w:val="0"/>
      <w:marRight w:val="0"/>
      <w:marTop w:val="0"/>
      <w:marBottom w:val="0"/>
      <w:divBdr>
        <w:top w:val="none" w:sz="0" w:space="0" w:color="auto"/>
        <w:left w:val="none" w:sz="0" w:space="0" w:color="auto"/>
        <w:bottom w:val="none" w:sz="0" w:space="0" w:color="auto"/>
        <w:right w:val="none" w:sz="0" w:space="0" w:color="auto"/>
      </w:divBdr>
    </w:div>
    <w:div w:id="1194728048">
      <w:bodyDiv w:val="1"/>
      <w:marLeft w:val="0"/>
      <w:marRight w:val="0"/>
      <w:marTop w:val="0"/>
      <w:marBottom w:val="0"/>
      <w:divBdr>
        <w:top w:val="none" w:sz="0" w:space="0" w:color="auto"/>
        <w:left w:val="none" w:sz="0" w:space="0" w:color="auto"/>
        <w:bottom w:val="none" w:sz="0" w:space="0" w:color="auto"/>
        <w:right w:val="none" w:sz="0" w:space="0" w:color="auto"/>
      </w:divBdr>
    </w:div>
    <w:div w:id="1196389192">
      <w:bodyDiv w:val="1"/>
      <w:marLeft w:val="0"/>
      <w:marRight w:val="0"/>
      <w:marTop w:val="0"/>
      <w:marBottom w:val="0"/>
      <w:divBdr>
        <w:top w:val="none" w:sz="0" w:space="0" w:color="auto"/>
        <w:left w:val="none" w:sz="0" w:space="0" w:color="auto"/>
        <w:bottom w:val="none" w:sz="0" w:space="0" w:color="auto"/>
        <w:right w:val="none" w:sz="0" w:space="0" w:color="auto"/>
      </w:divBdr>
    </w:div>
    <w:div w:id="1203129125">
      <w:bodyDiv w:val="1"/>
      <w:marLeft w:val="0"/>
      <w:marRight w:val="0"/>
      <w:marTop w:val="0"/>
      <w:marBottom w:val="0"/>
      <w:divBdr>
        <w:top w:val="none" w:sz="0" w:space="0" w:color="auto"/>
        <w:left w:val="none" w:sz="0" w:space="0" w:color="auto"/>
        <w:bottom w:val="none" w:sz="0" w:space="0" w:color="auto"/>
        <w:right w:val="none" w:sz="0" w:space="0" w:color="auto"/>
      </w:divBdr>
    </w:div>
    <w:div w:id="1206868927">
      <w:bodyDiv w:val="1"/>
      <w:marLeft w:val="0"/>
      <w:marRight w:val="0"/>
      <w:marTop w:val="0"/>
      <w:marBottom w:val="0"/>
      <w:divBdr>
        <w:top w:val="none" w:sz="0" w:space="0" w:color="auto"/>
        <w:left w:val="none" w:sz="0" w:space="0" w:color="auto"/>
        <w:bottom w:val="none" w:sz="0" w:space="0" w:color="auto"/>
        <w:right w:val="none" w:sz="0" w:space="0" w:color="auto"/>
      </w:divBdr>
    </w:div>
    <w:div w:id="1209949764">
      <w:bodyDiv w:val="1"/>
      <w:marLeft w:val="0"/>
      <w:marRight w:val="0"/>
      <w:marTop w:val="0"/>
      <w:marBottom w:val="0"/>
      <w:divBdr>
        <w:top w:val="none" w:sz="0" w:space="0" w:color="auto"/>
        <w:left w:val="none" w:sz="0" w:space="0" w:color="auto"/>
        <w:bottom w:val="none" w:sz="0" w:space="0" w:color="auto"/>
        <w:right w:val="none" w:sz="0" w:space="0" w:color="auto"/>
      </w:divBdr>
    </w:div>
    <w:div w:id="1215893532">
      <w:bodyDiv w:val="1"/>
      <w:marLeft w:val="0"/>
      <w:marRight w:val="0"/>
      <w:marTop w:val="0"/>
      <w:marBottom w:val="0"/>
      <w:divBdr>
        <w:top w:val="none" w:sz="0" w:space="0" w:color="auto"/>
        <w:left w:val="none" w:sz="0" w:space="0" w:color="auto"/>
        <w:bottom w:val="none" w:sz="0" w:space="0" w:color="auto"/>
        <w:right w:val="none" w:sz="0" w:space="0" w:color="auto"/>
      </w:divBdr>
    </w:div>
    <w:div w:id="1218708693">
      <w:bodyDiv w:val="1"/>
      <w:marLeft w:val="0"/>
      <w:marRight w:val="0"/>
      <w:marTop w:val="0"/>
      <w:marBottom w:val="0"/>
      <w:divBdr>
        <w:top w:val="none" w:sz="0" w:space="0" w:color="auto"/>
        <w:left w:val="none" w:sz="0" w:space="0" w:color="auto"/>
        <w:bottom w:val="none" w:sz="0" w:space="0" w:color="auto"/>
        <w:right w:val="none" w:sz="0" w:space="0" w:color="auto"/>
      </w:divBdr>
    </w:div>
    <w:div w:id="1219055349">
      <w:bodyDiv w:val="1"/>
      <w:marLeft w:val="0"/>
      <w:marRight w:val="0"/>
      <w:marTop w:val="0"/>
      <w:marBottom w:val="0"/>
      <w:divBdr>
        <w:top w:val="none" w:sz="0" w:space="0" w:color="auto"/>
        <w:left w:val="none" w:sz="0" w:space="0" w:color="auto"/>
        <w:bottom w:val="none" w:sz="0" w:space="0" w:color="auto"/>
        <w:right w:val="none" w:sz="0" w:space="0" w:color="auto"/>
      </w:divBdr>
    </w:div>
    <w:div w:id="1223757316">
      <w:bodyDiv w:val="1"/>
      <w:marLeft w:val="0"/>
      <w:marRight w:val="0"/>
      <w:marTop w:val="0"/>
      <w:marBottom w:val="0"/>
      <w:divBdr>
        <w:top w:val="none" w:sz="0" w:space="0" w:color="auto"/>
        <w:left w:val="none" w:sz="0" w:space="0" w:color="auto"/>
        <w:bottom w:val="none" w:sz="0" w:space="0" w:color="auto"/>
        <w:right w:val="none" w:sz="0" w:space="0" w:color="auto"/>
      </w:divBdr>
    </w:div>
    <w:div w:id="1227767446">
      <w:bodyDiv w:val="1"/>
      <w:marLeft w:val="0"/>
      <w:marRight w:val="0"/>
      <w:marTop w:val="0"/>
      <w:marBottom w:val="0"/>
      <w:divBdr>
        <w:top w:val="none" w:sz="0" w:space="0" w:color="auto"/>
        <w:left w:val="none" w:sz="0" w:space="0" w:color="auto"/>
        <w:bottom w:val="none" w:sz="0" w:space="0" w:color="auto"/>
        <w:right w:val="none" w:sz="0" w:space="0" w:color="auto"/>
      </w:divBdr>
    </w:div>
    <w:div w:id="1228148861">
      <w:bodyDiv w:val="1"/>
      <w:marLeft w:val="0"/>
      <w:marRight w:val="0"/>
      <w:marTop w:val="0"/>
      <w:marBottom w:val="0"/>
      <w:divBdr>
        <w:top w:val="none" w:sz="0" w:space="0" w:color="auto"/>
        <w:left w:val="none" w:sz="0" w:space="0" w:color="auto"/>
        <w:bottom w:val="none" w:sz="0" w:space="0" w:color="auto"/>
        <w:right w:val="none" w:sz="0" w:space="0" w:color="auto"/>
      </w:divBdr>
    </w:div>
    <w:div w:id="1237931371">
      <w:bodyDiv w:val="1"/>
      <w:marLeft w:val="0"/>
      <w:marRight w:val="0"/>
      <w:marTop w:val="0"/>
      <w:marBottom w:val="0"/>
      <w:divBdr>
        <w:top w:val="none" w:sz="0" w:space="0" w:color="auto"/>
        <w:left w:val="none" w:sz="0" w:space="0" w:color="auto"/>
        <w:bottom w:val="none" w:sz="0" w:space="0" w:color="auto"/>
        <w:right w:val="none" w:sz="0" w:space="0" w:color="auto"/>
      </w:divBdr>
    </w:div>
    <w:div w:id="1248077184">
      <w:bodyDiv w:val="1"/>
      <w:marLeft w:val="0"/>
      <w:marRight w:val="0"/>
      <w:marTop w:val="0"/>
      <w:marBottom w:val="0"/>
      <w:divBdr>
        <w:top w:val="none" w:sz="0" w:space="0" w:color="auto"/>
        <w:left w:val="none" w:sz="0" w:space="0" w:color="auto"/>
        <w:bottom w:val="none" w:sz="0" w:space="0" w:color="auto"/>
        <w:right w:val="none" w:sz="0" w:space="0" w:color="auto"/>
      </w:divBdr>
    </w:div>
    <w:div w:id="1249117900">
      <w:bodyDiv w:val="1"/>
      <w:marLeft w:val="0"/>
      <w:marRight w:val="0"/>
      <w:marTop w:val="0"/>
      <w:marBottom w:val="0"/>
      <w:divBdr>
        <w:top w:val="none" w:sz="0" w:space="0" w:color="auto"/>
        <w:left w:val="none" w:sz="0" w:space="0" w:color="auto"/>
        <w:bottom w:val="none" w:sz="0" w:space="0" w:color="auto"/>
        <w:right w:val="none" w:sz="0" w:space="0" w:color="auto"/>
      </w:divBdr>
    </w:div>
    <w:div w:id="1252811770">
      <w:bodyDiv w:val="1"/>
      <w:marLeft w:val="0"/>
      <w:marRight w:val="0"/>
      <w:marTop w:val="0"/>
      <w:marBottom w:val="0"/>
      <w:divBdr>
        <w:top w:val="none" w:sz="0" w:space="0" w:color="auto"/>
        <w:left w:val="none" w:sz="0" w:space="0" w:color="auto"/>
        <w:bottom w:val="none" w:sz="0" w:space="0" w:color="auto"/>
        <w:right w:val="none" w:sz="0" w:space="0" w:color="auto"/>
      </w:divBdr>
    </w:div>
    <w:div w:id="1268389985">
      <w:bodyDiv w:val="1"/>
      <w:marLeft w:val="0"/>
      <w:marRight w:val="0"/>
      <w:marTop w:val="0"/>
      <w:marBottom w:val="0"/>
      <w:divBdr>
        <w:top w:val="none" w:sz="0" w:space="0" w:color="auto"/>
        <w:left w:val="none" w:sz="0" w:space="0" w:color="auto"/>
        <w:bottom w:val="none" w:sz="0" w:space="0" w:color="auto"/>
        <w:right w:val="none" w:sz="0" w:space="0" w:color="auto"/>
      </w:divBdr>
    </w:div>
    <w:div w:id="1272862769">
      <w:bodyDiv w:val="1"/>
      <w:marLeft w:val="0"/>
      <w:marRight w:val="0"/>
      <w:marTop w:val="0"/>
      <w:marBottom w:val="0"/>
      <w:divBdr>
        <w:top w:val="none" w:sz="0" w:space="0" w:color="auto"/>
        <w:left w:val="none" w:sz="0" w:space="0" w:color="auto"/>
        <w:bottom w:val="none" w:sz="0" w:space="0" w:color="auto"/>
        <w:right w:val="none" w:sz="0" w:space="0" w:color="auto"/>
      </w:divBdr>
    </w:div>
    <w:div w:id="1275207483">
      <w:bodyDiv w:val="1"/>
      <w:marLeft w:val="0"/>
      <w:marRight w:val="0"/>
      <w:marTop w:val="0"/>
      <w:marBottom w:val="0"/>
      <w:divBdr>
        <w:top w:val="none" w:sz="0" w:space="0" w:color="auto"/>
        <w:left w:val="none" w:sz="0" w:space="0" w:color="auto"/>
        <w:bottom w:val="none" w:sz="0" w:space="0" w:color="auto"/>
        <w:right w:val="none" w:sz="0" w:space="0" w:color="auto"/>
      </w:divBdr>
    </w:div>
    <w:div w:id="1277177849">
      <w:bodyDiv w:val="1"/>
      <w:marLeft w:val="0"/>
      <w:marRight w:val="0"/>
      <w:marTop w:val="0"/>
      <w:marBottom w:val="0"/>
      <w:divBdr>
        <w:top w:val="none" w:sz="0" w:space="0" w:color="auto"/>
        <w:left w:val="none" w:sz="0" w:space="0" w:color="auto"/>
        <w:bottom w:val="none" w:sz="0" w:space="0" w:color="auto"/>
        <w:right w:val="none" w:sz="0" w:space="0" w:color="auto"/>
      </w:divBdr>
    </w:div>
    <w:div w:id="1277638428">
      <w:bodyDiv w:val="1"/>
      <w:marLeft w:val="0"/>
      <w:marRight w:val="0"/>
      <w:marTop w:val="0"/>
      <w:marBottom w:val="0"/>
      <w:divBdr>
        <w:top w:val="none" w:sz="0" w:space="0" w:color="auto"/>
        <w:left w:val="none" w:sz="0" w:space="0" w:color="auto"/>
        <w:bottom w:val="none" w:sz="0" w:space="0" w:color="auto"/>
        <w:right w:val="none" w:sz="0" w:space="0" w:color="auto"/>
      </w:divBdr>
    </w:div>
    <w:div w:id="1278098619">
      <w:bodyDiv w:val="1"/>
      <w:marLeft w:val="0"/>
      <w:marRight w:val="0"/>
      <w:marTop w:val="0"/>
      <w:marBottom w:val="0"/>
      <w:divBdr>
        <w:top w:val="none" w:sz="0" w:space="0" w:color="auto"/>
        <w:left w:val="none" w:sz="0" w:space="0" w:color="auto"/>
        <w:bottom w:val="none" w:sz="0" w:space="0" w:color="auto"/>
        <w:right w:val="none" w:sz="0" w:space="0" w:color="auto"/>
      </w:divBdr>
      <w:divsChild>
        <w:div w:id="1353646656">
          <w:marLeft w:val="806"/>
          <w:marRight w:val="0"/>
          <w:marTop w:val="200"/>
          <w:marBottom w:val="0"/>
          <w:divBdr>
            <w:top w:val="none" w:sz="0" w:space="0" w:color="auto"/>
            <w:left w:val="none" w:sz="0" w:space="0" w:color="auto"/>
            <w:bottom w:val="none" w:sz="0" w:space="0" w:color="auto"/>
            <w:right w:val="none" w:sz="0" w:space="0" w:color="auto"/>
          </w:divBdr>
        </w:div>
      </w:divsChild>
    </w:div>
    <w:div w:id="1289778244">
      <w:bodyDiv w:val="1"/>
      <w:marLeft w:val="0"/>
      <w:marRight w:val="0"/>
      <w:marTop w:val="0"/>
      <w:marBottom w:val="0"/>
      <w:divBdr>
        <w:top w:val="none" w:sz="0" w:space="0" w:color="auto"/>
        <w:left w:val="none" w:sz="0" w:space="0" w:color="auto"/>
        <w:bottom w:val="none" w:sz="0" w:space="0" w:color="auto"/>
        <w:right w:val="none" w:sz="0" w:space="0" w:color="auto"/>
      </w:divBdr>
    </w:div>
    <w:div w:id="1297763616">
      <w:bodyDiv w:val="1"/>
      <w:marLeft w:val="0"/>
      <w:marRight w:val="0"/>
      <w:marTop w:val="0"/>
      <w:marBottom w:val="0"/>
      <w:divBdr>
        <w:top w:val="none" w:sz="0" w:space="0" w:color="auto"/>
        <w:left w:val="none" w:sz="0" w:space="0" w:color="auto"/>
        <w:bottom w:val="none" w:sz="0" w:space="0" w:color="auto"/>
        <w:right w:val="none" w:sz="0" w:space="0" w:color="auto"/>
      </w:divBdr>
    </w:div>
    <w:div w:id="1298686686">
      <w:bodyDiv w:val="1"/>
      <w:marLeft w:val="0"/>
      <w:marRight w:val="0"/>
      <w:marTop w:val="0"/>
      <w:marBottom w:val="0"/>
      <w:divBdr>
        <w:top w:val="none" w:sz="0" w:space="0" w:color="auto"/>
        <w:left w:val="none" w:sz="0" w:space="0" w:color="auto"/>
        <w:bottom w:val="none" w:sz="0" w:space="0" w:color="auto"/>
        <w:right w:val="none" w:sz="0" w:space="0" w:color="auto"/>
      </w:divBdr>
    </w:div>
    <w:div w:id="1300265718">
      <w:bodyDiv w:val="1"/>
      <w:marLeft w:val="0"/>
      <w:marRight w:val="0"/>
      <w:marTop w:val="0"/>
      <w:marBottom w:val="0"/>
      <w:divBdr>
        <w:top w:val="none" w:sz="0" w:space="0" w:color="auto"/>
        <w:left w:val="none" w:sz="0" w:space="0" w:color="auto"/>
        <w:bottom w:val="none" w:sz="0" w:space="0" w:color="auto"/>
        <w:right w:val="none" w:sz="0" w:space="0" w:color="auto"/>
      </w:divBdr>
    </w:div>
    <w:div w:id="1300301985">
      <w:bodyDiv w:val="1"/>
      <w:marLeft w:val="0"/>
      <w:marRight w:val="0"/>
      <w:marTop w:val="0"/>
      <w:marBottom w:val="0"/>
      <w:divBdr>
        <w:top w:val="none" w:sz="0" w:space="0" w:color="auto"/>
        <w:left w:val="none" w:sz="0" w:space="0" w:color="auto"/>
        <w:bottom w:val="none" w:sz="0" w:space="0" w:color="auto"/>
        <w:right w:val="none" w:sz="0" w:space="0" w:color="auto"/>
      </w:divBdr>
    </w:div>
    <w:div w:id="1304626178">
      <w:bodyDiv w:val="1"/>
      <w:marLeft w:val="0"/>
      <w:marRight w:val="0"/>
      <w:marTop w:val="0"/>
      <w:marBottom w:val="0"/>
      <w:divBdr>
        <w:top w:val="none" w:sz="0" w:space="0" w:color="auto"/>
        <w:left w:val="none" w:sz="0" w:space="0" w:color="auto"/>
        <w:bottom w:val="none" w:sz="0" w:space="0" w:color="auto"/>
        <w:right w:val="none" w:sz="0" w:space="0" w:color="auto"/>
      </w:divBdr>
    </w:div>
    <w:div w:id="1316493745">
      <w:bodyDiv w:val="1"/>
      <w:marLeft w:val="0"/>
      <w:marRight w:val="0"/>
      <w:marTop w:val="0"/>
      <w:marBottom w:val="0"/>
      <w:divBdr>
        <w:top w:val="none" w:sz="0" w:space="0" w:color="auto"/>
        <w:left w:val="none" w:sz="0" w:space="0" w:color="auto"/>
        <w:bottom w:val="none" w:sz="0" w:space="0" w:color="auto"/>
        <w:right w:val="none" w:sz="0" w:space="0" w:color="auto"/>
      </w:divBdr>
    </w:div>
    <w:div w:id="1319117895">
      <w:bodyDiv w:val="1"/>
      <w:marLeft w:val="0"/>
      <w:marRight w:val="0"/>
      <w:marTop w:val="0"/>
      <w:marBottom w:val="0"/>
      <w:divBdr>
        <w:top w:val="none" w:sz="0" w:space="0" w:color="auto"/>
        <w:left w:val="none" w:sz="0" w:space="0" w:color="auto"/>
        <w:bottom w:val="none" w:sz="0" w:space="0" w:color="auto"/>
        <w:right w:val="none" w:sz="0" w:space="0" w:color="auto"/>
      </w:divBdr>
    </w:div>
    <w:div w:id="1324318018">
      <w:bodyDiv w:val="1"/>
      <w:marLeft w:val="0"/>
      <w:marRight w:val="0"/>
      <w:marTop w:val="0"/>
      <w:marBottom w:val="0"/>
      <w:divBdr>
        <w:top w:val="none" w:sz="0" w:space="0" w:color="auto"/>
        <w:left w:val="none" w:sz="0" w:space="0" w:color="auto"/>
        <w:bottom w:val="none" w:sz="0" w:space="0" w:color="auto"/>
        <w:right w:val="none" w:sz="0" w:space="0" w:color="auto"/>
      </w:divBdr>
    </w:div>
    <w:div w:id="1326400564">
      <w:bodyDiv w:val="1"/>
      <w:marLeft w:val="0"/>
      <w:marRight w:val="0"/>
      <w:marTop w:val="0"/>
      <w:marBottom w:val="0"/>
      <w:divBdr>
        <w:top w:val="none" w:sz="0" w:space="0" w:color="auto"/>
        <w:left w:val="none" w:sz="0" w:space="0" w:color="auto"/>
        <w:bottom w:val="none" w:sz="0" w:space="0" w:color="auto"/>
        <w:right w:val="none" w:sz="0" w:space="0" w:color="auto"/>
      </w:divBdr>
      <w:divsChild>
        <w:div w:id="31541116">
          <w:marLeft w:val="360"/>
          <w:marRight w:val="0"/>
          <w:marTop w:val="200"/>
          <w:marBottom w:val="0"/>
          <w:divBdr>
            <w:top w:val="none" w:sz="0" w:space="0" w:color="auto"/>
            <w:left w:val="none" w:sz="0" w:space="0" w:color="auto"/>
            <w:bottom w:val="none" w:sz="0" w:space="0" w:color="auto"/>
            <w:right w:val="none" w:sz="0" w:space="0" w:color="auto"/>
          </w:divBdr>
        </w:div>
        <w:div w:id="1337148336">
          <w:marLeft w:val="360"/>
          <w:marRight w:val="0"/>
          <w:marTop w:val="200"/>
          <w:marBottom w:val="0"/>
          <w:divBdr>
            <w:top w:val="none" w:sz="0" w:space="0" w:color="auto"/>
            <w:left w:val="none" w:sz="0" w:space="0" w:color="auto"/>
            <w:bottom w:val="none" w:sz="0" w:space="0" w:color="auto"/>
            <w:right w:val="none" w:sz="0" w:space="0" w:color="auto"/>
          </w:divBdr>
        </w:div>
      </w:divsChild>
    </w:div>
    <w:div w:id="1330597269">
      <w:bodyDiv w:val="1"/>
      <w:marLeft w:val="0"/>
      <w:marRight w:val="0"/>
      <w:marTop w:val="0"/>
      <w:marBottom w:val="0"/>
      <w:divBdr>
        <w:top w:val="none" w:sz="0" w:space="0" w:color="auto"/>
        <w:left w:val="none" w:sz="0" w:space="0" w:color="auto"/>
        <w:bottom w:val="none" w:sz="0" w:space="0" w:color="auto"/>
        <w:right w:val="none" w:sz="0" w:space="0" w:color="auto"/>
      </w:divBdr>
    </w:div>
    <w:div w:id="1333294765">
      <w:bodyDiv w:val="1"/>
      <w:marLeft w:val="0"/>
      <w:marRight w:val="0"/>
      <w:marTop w:val="0"/>
      <w:marBottom w:val="0"/>
      <w:divBdr>
        <w:top w:val="none" w:sz="0" w:space="0" w:color="auto"/>
        <w:left w:val="none" w:sz="0" w:space="0" w:color="auto"/>
        <w:bottom w:val="none" w:sz="0" w:space="0" w:color="auto"/>
        <w:right w:val="none" w:sz="0" w:space="0" w:color="auto"/>
      </w:divBdr>
    </w:div>
    <w:div w:id="1346252234">
      <w:bodyDiv w:val="1"/>
      <w:marLeft w:val="0"/>
      <w:marRight w:val="0"/>
      <w:marTop w:val="0"/>
      <w:marBottom w:val="0"/>
      <w:divBdr>
        <w:top w:val="none" w:sz="0" w:space="0" w:color="auto"/>
        <w:left w:val="none" w:sz="0" w:space="0" w:color="auto"/>
        <w:bottom w:val="none" w:sz="0" w:space="0" w:color="auto"/>
        <w:right w:val="none" w:sz="0" w:space="0" w:color="auto"/>
      </w:divBdr>
    </w:div>
    <w:div w:id="1357199992">
      <w:bodyDiv w:val="1"/>
      <w:marLeft w:val="0"/>
      <w:marRight w:val="0"/>
      <w:marTop w:val="0"/>
      <w:marBottom w:val="0"/>
      <w:divBdr>
        <w:top w:val="none" w:sz="0" w:space="0" w:color="auto"/>
        <w:left w:val="none" w:sz="0" w:space="0" w:color="auto"/>
        <w:bottom w:val="none" w:sz="0" w:space="0" w:color="auto"/>
        <w:right w:val="none" w:sz="0" w:space="0" w:color="auto"/>
      </w:divBdr>
    </w:div>
    <w:div w:id="1361083900">
      <w:bodyDiv w:val="1"/>
      <w:marLeft w:val="0"/>
      <w:marRight w:val="0"/>
      <w:marTop w:val="0"/>
      <w:marBottom w:val="0"/>
      <w:divBdr>
        <w:top w:val="none" w:sz="0" w:space="0" w:color="auto"/>
        <w:left w:val="none" w:sz="0" w:space="0" w:color="auto"/>
        <w:bottom w:val="none" w:sz="0" w:space="0" w:color="auto"/>
        <w:right w:val="none" w:sz="0" w:space="0" w:color="auto"/>
      </w:divBdr>
    </w:div>
    <w:div w:id="1367366429">
      <w:bodyDiv w:val="1"/>
      <w:marLeft w:val="0"/>
      <w:marRight w:val="0"/>
      <w:marTop w:val="0"/>
      <w:marBottom w:val="0"/>
      <w:divBdr>
        <w:top w:val="none" w:sz="0" w:space="0" w:color="auto"/>
        <w:left w:val="none" w:sz="0" w:space="0" w:color="auto"/>
        <w:bottom w:val="none" w:sz="0" w:space="0" w:color="auto"/>
        <w:right w:val="none" w:sz="0" w:space="0" w:color="auto"/>
      </w:divBdr>
    </w:div>
    <w:div w:id="1381171493">
      <w:bodyDiv w:val="1"/>
      <w:marLeft w:val="0"/>
      <w:marRight w:val="0"/>
      <w:marTop w:val="0"/>
      <w:marBottom w:val="0"/>
      <w:divBdr>
        <w:top w:val="none" w:sz="0" w:space="0" w:color="auto"/>
        <w:left w:val="none" w:sz="0" w:space="0" w:color="auto"/>
        <w:bottom w:val="none" w:sz="0" w:space="0" w:color="auto"/>
        <w:right w:val="none" w:sz="0" w:space="0" w:color="auto"/>
      </w:divBdr>
    </w:div>
    <w:div w:id="1381713573">
      <w:bodyDiv w:val="1"/>
      <w:marLeft w:val="0"/>
      <w:marRight w:val="0"/>
      <w:marTop w:val="0"/>
      <w:marBottom w:val="0"/>
      <w:divBdr>
        <w:top w:val="none" w:sz="0" w:space="0" w:color="auto"/>
        <w:left w:val="none" w:sz="0" w:space="0" w:color="auto"/>
        <w:bottom w:val="none" w:sz="0" w:space="0" w:color="auto"/>
        <w:right w:val="none" w:sz="0" w:space="0" w:color="auto"/>
      </w:divBdr>
    </w:div>
    <w:div w:id="1410032478">
      <w:bodyDiv w:val="1"/>
      <w:marLeft w:val="0"/>
      <w:marRight w:val="0"/>
      <w:marTop w:val="0"/>
      <w:marBottom w:val="0"/>
      <w:divBdr>
        <w:top w:val="none" w:sz="0" w:space="0" w:color="auto"/>
        <w:left w:val="none" w:sz="0" w:space="0" w:color="auto"/>
        <w:bottom w:val="none" w:sz="0" w:space="0" w:color="auto"/>
        <w:right w:val="none" w:sz="0" w:space="0" w:color="auto"/>
      </w:divBdr>
    </w:div>
    <w:div w:id="1410885551">
      <w:bodyDiv w:val="1"/>
      <w:marLeft w:val="0"/>
      <w:marRight w:val="0"/>
      <w:marTop w:val="0"/>
      <w:marBottom w:val="0"/>
      <w:divBdr>
        <w:top w:val="none" w:sz="0" w:space="0" w:color="auto"/>
        <w:left w:val="none" w:sz="0" w:space="0" w:color="auto"/>
        <w:bottom w:val="none" w:sz="0" w:space="0" w:color="auto"/>
        <w:right w:val="none" w:sz="0" w:space="0" w:color="auto"/>
      </w:divBdr>
    </w:div>
    <w:div w:id="1412044547">
      <w:bodyDiv w:val="1"/>
      <w:marLeft w:val="0"/>
      <w:marRight w:val="0"/>
      <w:marTop w:val="0"/>
      <w:marBottom w:val="0"/>
      <w:divBdr>
        <w:top w:val="none" w:sz="0" w:space="0" w:color="auto"/>
        <w:left w:val="none" w:sz="0" w:space="0" w:color="auto"/>
        <w:bottom w:val="none" w:sz="0" w:space="0" w:color="auto"/>
        <w:right w:val="none" w:sz="0" w:space="0" w:color="auto"/>
      </w:divBdr>
    </w:div>
    <w:div w:id="1421096156">
      <w:bodyDiv w:val="1"/>
      <w:marLeft w:val="0"/>
      <w:marRight w:val="0"/>
      <w:marTop w:val="0"/>
      <w:marBottom w:val="0"/>
      <w:divBdr>
        <w:top w:val="none" w:sz="0" w:space="0" w:color="auto"/>
        <w:left w:val="none" w:sz="0" w:space="0" w:color="auto"/>
        <w:bottom w:val="none" w:sz="0" w:space="0" w:color="auto"/>
        <w:right w:val="none" w:sz="0" w:space="0" w:color="auto"/>
      </w:divBdr>
    </w:div>
    <w:div w:id="1422143711">
      <w:bodyDiv w:val="1"/>
      <w:marLeft w:val="0"/>
      <w:marRight w:val="0"/>
      <w:marTop w:val="0"/>
      <w:marBottom w:val="0"/>
      <w:divBdr>
        <w:top w:val="none" w:sz="0" w:space="0" w:color="auto"/>
        <w:left w:val="none" w:sz="0" w:space="0" w:color="auto"/>
        <w:bottom w:val="none" w:sz="0" w:space="0" w:color="auto"/>
        <w:right w:val="none" w:sz="0" w:space="0" w:color="auto"/>
      </w:divBdr>
    </w:div>
    <w:div w:id="1422215759">
      <w:bodyDiv w:val="1"/>
      <w:marLeft w:val="0"/>
      <w:marRight w:val="0"/>
      <w:marTop w:val="0"/>
      <w:marBottom w:val="0"/>
      <w:divBdr>
        <w:top w:val="none" w:sz="0" w:space="0" w:color="auto"/>
        <w:left w:val="none" w:sz="0" w:space="0" w:color="auto"/>
        <w:bottom w:val="none" w:sz="0" w:space="0" w:color="auto"/>
        <w:right w:val="none" w:sz="0" w:space="0" w:color="auto"/>
      </w:divBdr>
    </w:div>
    <w:div w:id="1426264570">
      <w:bodyDiv w:val="1"/>
      <w:marLeft w:val="0"/>
      <w:marRight w:val="0"/>
      <w:marTop w:val="0"/>
      <w:marBottom w:val="0"/>
      <w:divBdr>
        <w:top w:val="none" w:sz="0" w:space="0" w:color="auto"/>
        <w:left w:val="none" w:sz="0" w:space="0" w:color="auto"/>
        <w:bottom w:val="none" w:sz="0" w:space="0" w:color="auto"/>
        <w:right w:val="none" w:sz="0" w:space="0" w:color="auto"/>
      </w:divBdr>
    </w:div>
    <w:div w:id="1429110240">
      <w:bodyDiv w:val="1"/>
      <w:marLeft w:val="0"/>
      <w:marRight w:val="0"/>
      <w:marTop w:val="0"/>
      <w:marBottom w:val="0"/>
      <w:divBdr>
        <w:top w:val="none" w:sz="0" w:space="0" w:color="auto"/>
        <w:left w:val="none" w:sz="0" w:space="0" w:color="auto"/>
        <w:bottom w:val="none" w:sz="0" w:space="0" w:color="auto"/>
        <w:right w:val="none" w:sz="0" w:space="0" w:color="auto"/>
      </w:divBdr>
    </w:div>
    <w:div w:id="1441217542">
      <w:bodyDiv w:val="1"/>
      <w:marLeft w:val="0"/>
      <w:marRight w:val="0"/>
      <w:marTop w:val="0"/>
      <w:marBottom w:val="0"/>
      <w:divBdr>
        <w:top w:val="none" w:sz="0" w:space="0" w:color="auto"/>
        <w:left w:val="none" w:sz="0" w:space="0" w:color="auto"/>
        <w:bottom w:val="none" w:sz="0" w:space="0" w:color="auto"/>
        <w:right w:val="none" w:sz="0" w:space="0" w:color="auto"/>
      </w:divBdr>
    </w:div>
    <w:div w:id="1444497790">
      <w:bodyDiv w:val="1"/>
      <w:marLeft w:val="0"/>
      <w:marRight w:val="0"/>
      <w:marTop w:val="0"/>
      <w:marBottom w:val="0"/>
      <w:divBdr>
        <w:top w:val="none" w:sz="0" w:space="0" w:color="auto"/>
        <w:left w:val="none" w:sz="0" w:space="0" w:color="auto"/>
        <w:bottom w:val="none" w:sz="0" w:space="0" w:color="auto"/>
        <w:right w:val="none" w:sz="0" w:space="0" w:color="auto"/>
      </w:divBdr>
    </w:div>
    <w:div w:id="1445080478">
      <w:bodyDiv w:val="1"/>
      <w:marLeft w:val="0"/>
      <w:marRight w:val="0"/>
      <w:marTop w:val="0"/>
      <w:marBottom w:val="0"/>
      <w:divBdr>
        <w:top w:val="none" w:sz="0" w:space="0" w:color="auto"/>
        <w:left w:val="none" w:sz="0" w:space="0" w:color="auto"/>
        <w:bottom w:val="none" w:sz="0" w:space="0" w:color="auto"/>
        <w:right w:val="none" w:sz="0" w:space="0" w:color="auto"/>
      </w:divBdr>
      <w:divsChild>
        <w:div w:id="646974942">
          <w:marLeft w:val="360"/>
          <w:marRight w:val="0"/>
          <w:marTop w:val="200"/>
          <w:marBottom w:val="0"/>
          <w:divBdr>
            <w:top w:val="none" w:sz="0" w:space="0" w:color="auto"/>
            <w:left w:val="none" w:sz="0" w:space="0" w:color="auto"/>
            <w:bottom w:val="none" w:sz="0" w:space="0" w:color="auto"/>
            <w:right w:val="none" w:sz="0" w:space="0" w:color="auto"/>
          </w:divBdr>
        </w:div>
        <w:div w:id="550924959">
          <w:marLeft w:val="360"/>
          <w:marRight w:val="0"/>
          <w:marTop w:val="200"/>
          <w:marBottom w:val="0"/>
          <w:divBdr>
            <w:top w:val="none" w:sz="0" w:space="0" w:color="auto"/>
            <w:left w:val="none" w:sz="0" w:space="0" w:color="auto"/>
            <w:bottom w:val="none" w:sz="0" w:space="0" w:color="auto"/>
            <w:right w:val="none" w:sz="0" w:space="0" w:color="auto"/>
          </w:divBdr>
        </w:div>
      </w:divsChild>
    </w:div>
    <w:div w:id="1461191817">
      <w:bodyDiv w:val="1"/>
      <w:marLeft w:val="0"/>
      <w:marRight w:val="0"/>
      <w:marTop w:val="0"/>
      <w:marBottom w:val="0"/>
      <w:divBdr>
        <w:top w:val="none" w:sz="0" w:space="0" w:color="auto"/>
        <w:left w:val="none" w:sz="0" w:space="0" w:color="auto"/>
        <w:bottom w:val="none" w:sz="0" w:space="0" w:color="auto"/>
        <w:right w:val="none" w:sz="0" w:space="0" w:color="auto"/>
      </w:divBdr>
    </w:div>
    <w:div w:id="1468401077">
      <w:bodyDiv w:val="1"/>
      <w:marLeft w:val="0"/>
      <w:marRight w:val="0"/>
      <w:marTop w:val="0"/>
      <w:marBottom w:val="0"/>
      <w:divBdr>
        <w:top w:val="none" w:sz="0" w:space="0" w:color="auto"/>
        <w:left w:val="none" w:sz="0" w:space="0" w:color="auto"/>
        <w:bottom w:val="none" w:sz="0" w:space="0" w:color="auto"/>
        <w:right w:val="none" w:sz="0" w:space="0" w:color="auto"/>
      </w:divBdr>
    </w:div>
    <w:div w:id="1469325060">
      <w:bodyDiv w:val="1"/>
      <w:marLeft w:val="0"/>
      <w:marRight w:val="0"/>
      <w:marTop w:val="0"/>
      <w:marBottom w:val="0"/>
      <w:divBdr>
        <w:top w:val="none" w:sz="0" w:space="0" w:color="auto"/>
        <w:left w:val="none" w:sz="0" w:space="0" w:color="auto"/>
        <w:bottom w:val="none" w:sz="0" w:space="0" w:color="auto"/>
        <w:right w:val="none" w:sz="0" w:space="0" w:color="auto"/>
      </w:divBdr>
    </w:div>
    <w:div w:id="1470589771">
      <w:bodyDiv w:val="1"/>
      <w:marLeft w:val="0"/>
      <w:marRight w:val="0"/>
      <w:marTop w:val="0"/>
      <w:marBottom w:val="0"/>
      <w:divBdr>
        <w:top w:val="none" w:sz="0" w:space="0" w:color="auto"/>
        <w:left w:val="none" w:sz="0" w:space="0" w:color="auto"/>
        <w:bottom w:val="none" w:sz="0" w:space="0" w:color="auto"/>
        <w:right w:val="none" w:sz="0" w:space="0" w:color="auto"/>
      </w:divBdr>
    </w:div>
    <w:div w:id="1480464144">
      <w:bodyDiv w:val="1"/>
      <w:marLeft w:val="0"/>
      <w:marRight w:val="0"/>
      <w:marTop w:val="0"/>
      <w:marBottom w:val="0"/>
      <w:divBdr>
        <w:top w:val="none" w:sz="0" w:space="0" w:color="auto"/>
        <w:left w:val="none" w:sz="0" w:space="0" w:color="auto"/>
        <w:bottom w:val="none" w:sz="0" w:space="0" w:color="auto"/>
        <w:right w:val="none" w:sz="0" w:space="0" w:color="auto"/>
      </w:divBdr>
    </w:div>
    <w:div w:id="1484735235">
      <w:bodyDiv w:val="1"/>
      <w:marLeft w:val="0"/>
      <w:marRight w:val="0"/>
      <w:marTop w:val="0"/>
      <w:marBottom w:val="0"/>
      <w:divBdr>
        <w:top w:val="none" w:sz="0" w:space="0" w:color="auto"/>
        <w:left w:val="none" w:sz="0" w:space="0" w:color="auto"/>
        <w:bottom w:val="none" w:sz="0" w:space="0" w:color="auto"/>
        <w:right w:val="none" w:sz="0" w:space="0" w:color="auto"/>
      </w:divBdr>
    </w:div>
    <w:div w:id="1488748132">
      <w:bodyDiv w:val="1"/>
      <w:marLeft w:val="0"/>
      <w:marRight w:val="0"/>
      <w:marTop w:val="0"/>
      <w:marBottom w:val="0"/>
      <w:divBdr>
        <w:top w:val="none" w:sz="0" w:space="0" w:color="auto"/>
        <w:left w:val="none" w:sz="0" w:space="0" w:color="auto"/>
        <w:bottom w:val="none" w:sz="0" w:space="0" w:color="auto"/>
        <w:right w:val="none" w:sz="0" w:space="0" w:color="auto"/>
      </w:divBdr>
    </w:div>
    <w:div w:id="1489589026">
      <w:bodyDiv w:val="1"/>
      <w:marLeft w:val="0"/>
      <w:marRight w:val="0"/>
      <w:marTop w:val="0"/>
      <w:marBottom w:val="0"/>
      <w:divBdr>
        <w:top w:val="none" w:sz="0" w:space="0" w:color="auto"/>
        <w:left w:val="none" w:sz="0" w:space="0" w:color="auto"/>
        <w:bottom w:val="none" w:sz="0" w:space="0" w:color="auto"/>
        <w:right w:val="none" w:sz="0" w:space="0" w:color="auto"/>
      </w:divBdr>
    </w:div>
    <w:div w:id="1491403070">
      <w:bodyDiv w:val="1"/>
      <w:marLeft w:val="0"/>
      <w:marRight w:val="0"/>
      <w:marTop w:val="0"/>
      <w:marBottom w:val="0"/>
      <w:divBdr>
        <w:top w:val="none" w:sz="0" w:space="0" w:color="auto"/>
        <w:left w:val="none" w:sz="0" w:space="0" w:color="auto"/>
        <w:bottom w:val="none" w:sz="0" w:space="0" w:color="auto"/>
        <w:right w:val="none" w:sz="0" w:space="0" w:color="auto"/>
      </w:divBdr>
    </w:div>
    <w:div w:id="1525362744">
      <w:bodyDiv w:val="1"/>
      <w:marLeft w:val="0"/>
      <w:marRight w:val="0"/>
      <w:marTop w:val="0"/>
      <w:marBottom w:val="0"/>
      <w:divBdr>
        <w:top w:val="none" w:sz="0" w:space="0" w:color="auto"/>
        <w:left w:val="none" w:sz="0" w:space="0" w:color="auto"/>
        <w:bottom w:val="none" w:sz="0" w:space="0" w:color="auto"/>
        <w:right w:val="none" w:sz="0" w:space="0" w:color="auto"/>
      </w:divBdr>
    </w:div>
    <w:div w:id="1535388056">
      <w:bodyDiv w:val="1"/>
      <w:marLeft w:val="0"/>
      <w:marRight w:val="0"/>
      <w:marTop w:val="0"/>
      <w:marBottom w:val="0"/>
      <w:divBdr>
        <w:top w:val="none" w:sz="0" w:space="0" w:color="auto"/>
        <w:left w:val="none" w:sz="0" w:space="0" w:color="auto"/>
        <w:bottom w:val="none" w:sz="0" w:space="0" w:color="auto"/>
        <w:right w:val="none" w:sz="0" w:space="0" w:color="auto"/>
      </w:divBdr>
    </w:div>
    <w:div w:id="1541162935">
      <w:bodyDiv w:val="1"/>
      <w:marLeft w:val="0"/>
      <w:marRight w:val="0"/>
      <w:marTop w:val="0"/>
      <w:marBottom w:val="0"/>
      <w:divBdr>
        <w:top w:val="none" w:sz="0" w:space="0" w:color="auto"/>
        <w:left w:val="none" w:sz="0" w:space="0" w:color="auto"/>
        <w:bottom w:val="none" w:sz="0" w:space="0" w:color="auto"/>
        <w:right w:val="none" w:sz="0" w:space="0" w:color="auto"/>
      </w:divBdr>
    </w:div>
    <w:div w:id="1545171355">
      <w:bodyDiv w:val="1"/>
      <w:marLeft w:val="0"/>
      <w:marRight w:val="0"/>
      <w:marTop w:val="0"/>
      <w:marBottom w:val="0"/>
      <w:divBdr>
        <w:top w:val="none" w:sz="0" w:space="0" w:color="auto"/>
        <w:left w:val="none" w:sz="0" w:space="0" w:color="auto"/>
        <w:bottom w:val="none" w:sz="0" w:space="0" w:color="auto"/>
        <w:right w:val="none" w:sz="0" w:space="0" w:color="auto"/>
      </w:divBdr>
    </w:div>
    <w:div w:id="1558129287">
      <w:bodyDiv w:val="1"/>
      <w:marLeft w:val="0"/>
      <w:marRight w:val="0"/>
      <w:marTop w:val="0"/>
      <w:marBottom w:val="0"/>
      <w:divBdr>
        <w:top w:val="none" w:sz="0" w:space="0" w:color="auto"/>
        <w:left w:val="none" w:sz="0" w:space="0" w:color="auto"/>
        <w:bottom w:val="none" w:sz="0" w:space="0" w:color="auto"/>
        <w:right w:val="none" w:sz="0" w:space="0" w:color="auto"/>
      </w:divBdr>
    </w:div>
    <w:div w:id="1564636804">
      <w:bodyDiv w:val="1"/>
      <w:marLeft w:val="0"/>
      <w:marRight w:val="0"/>
      <w:marTop w:val="0"/>
      <w:marBottom w:val="0"/>
      <w:divBdr>
        <w:top w:val="none" w:sz="0" w:space="0" w:color="auto"/>
        <w:left w:val="none" w:sz="0" w:space="0" w:color="auto"/>
        <w:bottom w:val="none" w:sz="0" w:space="0" w:color="auto"/>
        <w:right w:val="none" w:sz="0" w:space="0" w:color="auto"/>
      </w:divBdr>
    </w:div>
    <w:div w:id="1566187052">
      <w:bodyDiv w:val="1"/>
      <w:marLeft w:val="0"/>
      <w:marRight w:val="0"/>
      <w:marTop w:val="0"/>
      <w:marBottom w:val="0"/>
      <w:divBdr>
        <w:top w:val="none" w:sz="0" w:space="0" w:color="auto"/>
        <w:left w:val="none" w:sz="0" w:space="0" w:color="auto"/>
        <w:bottom w:val="none" w:sz="0" w:space="0" w:color="auto"/>
        <w:right w:val="none" w:sz="0" w:space="0" w:color="auto"/>
      </w:divBdr>
    </w:div>
    <w:div w:id="1570723999">
      <w:bodyDiv w:val="1"/>
      <w:marLeft w:val="0"/>
      <w:marRight w:val="0"/>
      <w:marTop w:val="0"/>
      <w:marBottom w:val="0"/>
      <w:divBdr>
        <w:top w:val="none" w:sz="0" w:space="0" w:color="auto"/>
        <w:left w:val="none" w:sz="0" w:space="0" w:color="auto"/>
        <w:bottom w:val="none" w:sz="0" w:space="0" w:color="auto"/>
        <w:right w:val="none" w:sz="0" w:space="0" w:color="auto"/>
      </w:divBdr>
    </w:div>
    <w:div w:id="1586918796">
      <w:bodyDiv w:val="1"/>
      <w:marLeft w:val="0"/>
      <w:marRight w:val="0"/>
      <w:marTop w:val="0"/>
      <w:marBottom w:val="0"/>
      <w:divBdr>
        <w:top w:val="none" w:sz="0" w:space="0" w:color="auto"/>
        <w:left w:val="none" w:sz="0" w:space="0" w:color="auto"/>
        <w:bottom w:val="none" w:sz="0" w:space="0" w:color="auto"/>
        <w:right w:val="none" w:sz="0" w:space="0" w:color="auto"/>
      </w:divBdr>
    </w:div>
    <w:div w:id="1589314210">
      <w:bodyDiv w:val="1"/>
      <w:marLeft w:val="0"/>
      <w:marRight w:val="0"/>
      <w:marTop w:val="0"/>
      <w:marBottom w:val="0"/>
      <w:divBdr>
        <w:top w:val="none" w:sz="0" w:space="0" w:color="auto"/>
        <w:left w:val="none" w:sz="0" w:space="0" w:color="auto"/>
        <w:bottom w:val="none" w:sz="0" w:space="0" w:color="auto"/>
        <w:right w:val="none" w:sz="0" w:space="0" w:color="auto"/>
      </w:divBdr>
    </w:div>
    <w:div w:id="1595822789">
      <w:bodyDiv w:val="1"/>
      <w:marLeft w:val="0"/>
      <w:marRight w:val="0"/>
      <w:marTop w:val="0"/>
      <w:marBottom w:val="0"/>
      <w:divBdr>
        <w:top w:val="none" w:sz="0" w:space="0" w:color="auto"/>
        <w:left w:val="none" w:sz="0" w:space="0" w:color="auto"/>
        <w:bottom w:val="none" w:sz="0" w:space="0" w:color="auto"/>
        <w:right w:val="none" w:sz="0" w:space="0" w:color="auto"/>
      </w:divBdr>
    </w:div>
    <w:div w:id="1600598758">
      <w:bodyDiv w:val="1"/>
      <w:marLeft w:val="0"/>
      <w:marRight w:val="0"/>
      <w:marTop w:val="0"/>
      <w:marBottom w:val="0"/>
      <w:divBdr>
        <w:top w:val="none" w:sz="0" w:space="0" w:color="auto"/>
        <w:left w:val="none" w:sz="0" w:space="0" w:color="auto"/>
        <w:bottom w:val="none" w:sz="0" w:space="0" w:color="auto"/>
        <w:right w:val="none" w:sz="0" w:space="0" w:color="auto"/>
      </w:divBdr>
    </w:div>
    <w:div w:id="1601375159">
      <w:bodyDiv w:val="1"/>
      <w:marLeft w:val="0"/>
      <w:marRight w:val="0"/>
      <w:marTop w:val="0"/>
      <w:marBottom w:val="0"/>
      <w:divBdr>
        <w:top w:val="none" w:sz="0" w:space="0" w:color="auto"/>
        <w:left w:val="none" w:sz="0" w:space="0" w:color="auto"/>
        <w:bottom w:val="none" w:sz="0" w:space="0" w:color="auto"/>
        <w:right w:val="none" w:sz="0" w:space="0" w:color="auto"/>
      </w:divBdr>
    </w:div>
    <w:div w:id="1606887656">
      <w:bodyDiv w:val="1"/>
      <w:marLeft w:val="0"/>
      <w:marRight w:val="0"/>
      <w:marTop w:val="0"/>
      <w:marBottom w:val="0"/>
      <w:divBdr>
        <w:top w:val="none" w:sz="0" w:space="0" w:color="auto"/>
        <w:left w:val="none" w:sz="0" w:space="0" w:color="auto"/>
        <w:bottom w:val="none" w:sz="0" w:space="0" w:color="auto"/>
        <w:right w:val="none" w:sz="0" w:space="0" w:color="auto"/>
      </w:divBdr>
    </w:div>
    <w:div w:id="1615674336">
      <w:bodyDiv w:val="1"/>
      <w:marLeft w:val="0"/>
      <w:marRight w:val="0"/>
      <w:marTop w:val="0"/>
      <w:marBottom w:val="0"/>
      <w:divBdr>
        <w:top w:val="none" w:sz="0" w:space="0" w:color="auto"/>
        <w:left w:val="none" w:sz="0" w:space="0" w:color="auto"/>
        <w:bottom w:val="none" w:sz="0" w:space="0" w:color="auto"/>
        <w:right w:val="none" w:sz="0" w:space="0" w:color="auto"/>
      </w:divBdr>
    </w:div>
    <w:div w:id="1616477666">
      <w:bodyDiv w:val="1"/>
      <w:marLeft w:val="0"/>
      <w:marRight w:val="0"/>
      <w:marTop w:val="0"/>
      <w:marBottom w:val="0"/>
      <w:divBdr>
        <w:top w:val="none" w:sz="0" w:space="0" w:color="auto"/>
        <w:left w:val="none" w:sz="0" w:space="0" w:color="auto"/>
        <w:bottom w:val="none" w:sz="0" w:space="0" w:color="auto"/>
        <w:right w:val="none" w:sz="0" w:space="0" w:color="auto"/>
      </w:divBdr>
    </w:div>
    <w:div w:id="1620725708">
      <w:bodyDiv w:val="1"/>
      <w:marLeft w:val="0"/>
      <w:marRight w:val="0"/>
      <w:marTop w:val="0"/>
      <w:marBottom w:val="0"/>
      <w:divBdr>
        <w:top w:val="none" w:sz="0" w:space="0" w:color="auto"/>
        <w:left w:val="none" w:sz="0" w:space="0" w:color="auto"/>
        <w:bottom w:val="none" w:sz="0" w:space="0" w:color="auto"/>
        <w:right w:val="none" w:sz="0" w:space="0" w:color="auto"/>
      </w:divBdr>
    </w:div>
    <w:div w:id="1627276154">
      <w:bodyDiv w:val="1"/>
      <w:marLeft w:val="0"/>
      <w:marRight w:val="0"/>
      <w:marTop w:val="0"/>
      <w:marBottom w:val="0"/>
      <w:divBdr>
        <w:top w:val="none" w:sz="0" w:space="0" w:color="auto"/>
        <w:left w:val="none" w:sz="0" w:space="0" w:color="auto"/>
        <w:bottom w:val="none" w:sz="0" w:space="0" w:color="auto"/>
        <w:right w:val="none" w:sz="0" w:space="0" w:color="auto"/>
      </w:divBdr>
    </w:div>
    <w:div w:id="1636106654">
      <w:bodyDiv w:val="1"/>
      <w:marLeft w:val="0"/>
      <w:marRight w:val="0"/>
      <w:marTop w:val="0"/>
      <w:marBottom w:val="0"/>
      <w:divBdr>
        <w:top w:val="none" w:sz="0" w:space="0" w:color="auto"/>
        <w:left w:val="none" w:sz="0" w:space="0" w:color="auto"/>
        <w:bottom w:val="none" w:sz="0" w:space="0" w:color="auto"/>
        <w:right w:val="none" w:sz="0" w:space="0" w:color="auto"/>
      </w:divBdr>
    </w:div>
    <w:div w:id="1642228273">
      <w:bodyDiv w:val="1"/>
      <w:marLeft w:val="0"/>
      <w:marRight w:val="0"/>
      <w:marTop w:val="0"/>
      <w:marBottom w:val="0"/>
      <w:divBdr>
        <w:top w:val="none" w:sz="0" w:space="0" w:color="auto"/>
        <w:left w:val="none" w:sz="0" w:space="0" w:color="auto"/>
        <w:bottom w:val="none" w:sz="0" w:space="0" w:color="auto"/>
        <w:right w:val="none" w:sz="0" w:space="0" w:color="auto"/>
      </w:divBdr>
    </w:div>
    <w:div w:id="1653634317">
      <w:bodyDiv w:val="1"/>
      <w:marLeft w:val="0"/>
      <w:marRight w:val="0"/>
      <w:marTop w:val="0"/>
      <w:marBottom w:val="0"/>
      <w:divBdr>
        <w:top w:val="none" w:sz="0" w:space="0" w:color="auto"/>
        <w:left w:val="none" w:sz="0" w:space="0" w:color="auto"/>
        <w:bottom w:val="none" w:sz="0" w:space="0" w:color="auto"/>
        <w:right w:val="none" w:sz="0" w:space="0" w:color="auto"/>
      </w:divBdr>
    </w:div>
    <w:div w:id="1654723306">
      <w:bodyDiv w:val="1"/>
      <w:marLeft w:val="0"/>
      <w:marRight w:val="0"/>
      <w:marTop w:val="0"/>
      <w:marBottom w:val="0"/>
      <w:divBdr>
        <w:top w:val="none" w:sz="0" w:space="0" w:color="auto"/>
        <w:left w:val="none" w:sz="0" w:space="0" w:color="auto"/>
        <w:bottom w:val="none" w:sz="0" w:space="0" w:color="auto"/>
        <w:right w:val="none" w:sz="0" w:space="0" w:color="auto"/>
      </w:divBdr>
    </w:div>
    <w:div w:id="1654917521">
      <w:bodyDiv w:val="1"/>
      <w:marLeft w:val="0"/>
      <w:marRight w:val="0"/>
      <w:marTop w:val="0"/>
      <w:marBottom w:val="0"/>
      <w:divBdr>
        <w:top w:val="none" w:sz="0" w:space="0" w:color="auto"/>
        <w:left w:val="none" w:sz="0" w:space="0" w:color="auto"/>
        <w:bottom w:val="none" w:sz="0" w:space="0" w:color="auto"/>
        <w:right w:val="none" w:sz="0" w:space="0" w:color="auto"/>
      </w:divBdr>
    </w:div>
    <w:div w:id="1657761304">
      <w:bodyDiv w:val="1"/>
      <w:marLeft w:val="0"/>
      <w:marRight w:val="0"/>
      <w:marTop w:val="0"/>
      <w:marBottom w:val="0"/>
      <w:divBdr>
        <w:top w:val="none" w:sz="0" w:space="0" w:color="auto"/>
        <w:left w:val="none" w:sz="0" w:space="0" w:color="auto"/>
        <w:bottom w:val="none" w:sz="0" w:space="0" w:color="auto"/>
        <w:right w:val="none" w:sz="0" w:space="0" w:color="auto"/>
      </w:divBdr>
    </w:div>
    <w:div w:id="1671063998">
      <w:bodyDiv w:val="1"/>
      <w:marLeft w:val="0"/>
      <w:marRight w:val="0"/>
      <w:marTop w:val="0"/>
      <w:marBottom w:val="0"/>
      <w:divBdr>
        <w:top w:val="none" w:sz="0" w:space="0" w:color="auto"/>
        <w:left w:val="none" w:sz="0" w:space="0" w:color="auto"/>
        <w:bottom w:val="none" w:sz="0" w:space="0" w:color="auto"/>
        <w:right w:val="none" w:sz="0" w:space="0" w:color="auto"/>
      </w:divBdr>
    </w:div>
    <w:div w:id="1680039624">
      <w:bodyDiv w:val="1"/>
      <w:marLeft w:val="0"/>
      <w:marRight w:val="0"/>
      <w:marTop w:val="0"/>
      <w:marBottom w:val="0"/>
      <w:divBdr>
        <w:top w:val="none" w:sz="0" w:space="0" w:color="auto"/>
        <w:left w:val="none" w:sz="0" w:space="0" w:color="auto"/>
        <w:bottom w:val="none" w:sz="0" w:space="0" w:color="auto"/>
        <w:right w:val="none" w:sz="0" w:space="0" w:color="auto"/>
      </w:divBdr>
    </w:div>
    <w:div w:id="1682974403">
      <w:bodyDiv w:val="1"/>
      <w:marLeft w:val="0"/>
      <w:marRight w:val="0"/>
      <w:marTop w:val="0"/>
      <w:marBottom w:val="0"/>
      <w:divBdr>
        <w:top w:val="none" w:sz="0" w:space="0" w:color="auto"/>
        <w:left w:val="none" w:sz="0" w:space="0" w:color="auto"/>
        <w:bottom w:val="none" w:sz="0" w:space="0" w:color="auto"/>
        <w:right w:val="none" w:sz="0" w:space="0" w:color="auto"/>
      </w:divBdr>
    </w:div>
    <w:div w:id="1683361191">
      <w:bodyDiv w:val="1"/>
      <w:marLeft w:val="0"/>
      <w:marRight w:val="0"/>
      <w:marTop w:val="0"/>
      <w:marBottom w:val="0"/>
      <w:divBdr>
        <w:top w:val="none" w:sz="0" w:space="0" w:color="auto"/>
        <w:left w:val="none" w:sz="0" w:space="0" w:color="auto"/>
        <w:bottom w:val="none" w:sz="0" w:space="0" w:color="auto"/>
        <w:right w:val="none" w:sz="0" w:space="0" w:color="auto"/>
      </w:divBdr>
    </w:div>
    <w:div w:id="1684741436">
      <w:bodyDiv w:val="1"/>
      <w:marLeft w:val="0"/>
      <w:marRight w:val="0"/>
      <w:marTop w:val="0"/>
      <w:marBottom w:val="0"/>
      <w:divBdr>
        <w:top w:val="none" w:sz="0" w:space="0" w:color="auto"/>
        <w:left w:val="none" w:sz="0" w:space="0" w:color="auto"/>
        <w:bottom w:val="none" w:sz="0" w:space="0" w:color="auto"/>
        <w:right w:val="none" w:sz="0" w:space="0" w:color="auto"/>
      </w:divBdr>
    </w:div>
    <w:div w:id="1686711300">
      <w:bodyDiv w:val="1"/>
      <w:marLeft w:val="0"/>
      <w:marRight w:val="0"/>
      <w:marTop w:val="0"/>
      <w:marBottom w:val="0"/>
      <w:divBdr>
        <w:top w:val="none" w:sz="0" w:space="0" w:color="auto"/>
        <w:left w:val="none" w:sz="0" w:space="0" w:color="auto"/>
        <w:bottom w:val="none" w:sz="0" w:space="0" w:color="auto"/>
        <w:right w:val="none" w:sz="0" w:space="0" w:color="auto"/>
      </w:divBdr>
    </w:div>
    <w:div w:id="1703676203">
      <w:bodyDiv w:val="1"/>
      <w:marLeft w:val="0"/>
      <w:marRight w:val="0"/>
      <w:marTop w:val="0"/>
      <w:marBottom w:val="0"/>
      <w:divBdr>
        <w:top w:val="none" w:sz="0" w:space="0" w:color="auto"/>
        <w:left w:val="none" w:sz="0" w:space="0" w:color="auto"/>
        <w:bottom w:val="none" w:sz="0" w:space="0" w:color="auto"/>
        <w:right w:val="none" w:sz="0" w:space="0" w:color="auto"/>
      </w:divBdr>
      <w:divsChild>
        <w:div w:id="545457475">
          <w:marLeft w:val="360"/>
          <w:marRight w:val="0"/>
          <w:marTop w:val="200"/>
          <w:marBottom w:val="0"/>
          <w:divBdr>
            <w:top w:val="none" w:sz="0" w:space="0" w:color="auto"/>
            <w:left w:val="none" w:sz="0" w:space="0" w:color="auto"/>
            <w:bottom w:val="none" w:sz="0" w:space="0" w:color="auto"/>
            <w:right w:val="none" w:sz="0" w:space="0" w:color="auto"/>
          </w:divBdr>
        </w:div>
        <w:div w:id="878707908">
          <w:marLeft w:val="360"/>
          <w:marRight w:val="0"/>
          <w:marTop w:val="200"/>
          <w:marBottom w:val="0"/>
          <w:divBdr>
            <w:top w:val="none" w:sz="0" w:space="0" w:color="auto"/>
            <w:left w:val="none" w:sz="0" w:space="0" w:color="auto"/>
            <w:bottom w:val="none" w:sz="0" w:space="0" w:color="auto"/>
            <w:right w:val="none" w:sz="0" w:space="0" w:color="auto"/>
          </w:divBdr>
        </w:div>
      </w:divsChild>
    </w:div>
    <w:div w:id="1706829485">
      <w:bodyDiv w:val="1"/>
      <w:marLeft w:val="0"/>
      <w:marRight w:val="0"/>
      <w:marTop w:val="0"/>
      <w:marBottom w:val="0"/>
      <w:divBdr>
        <w:top w:val="none" w:sz="0" w:space="0" w:color="auto"/>
        <w:left w:val="none" w:sz="0" w:space="0" w:color="auto"/>
        <w:bottom w:val="none" w:sz="0" w:space="0" w:color="auto"/>
        <w:right w:val="none" w:sz="0" w:space="0" w:color="auto"/>
      </w:divBdr>
    </w:div>
    <w:div w:id="1711875262">
      <w:bodyDiv w:val="1"/>
      <w:marLeft w:val="0"/>
      <w:marRight w:val="0"/>
      <w:marTop w:val="0"/>
      <w:marBottom w:val="0"/>
      <w:divBdr>
        <w:top w:val="none" w:sz="0" w:space="0" w:color="auto"/>
        <w:left w:val="none" w:sz="0" w:space="0" w:color="auto"/>
        <w:bottom w:val="none" w:sz="0" w:space="0" w:color="auto"/>
        <w:right w:val="none" w:sz="0" w:space="0" w:color="auto"/>
      </w:divBdr>
    </w:div>
    <w:div w:id="1713648575">
      <w:bodyDiv w:val="1"/>
      <w:marLeft w:val="0"/>
      <w:marRight w:val="0"/>
      <w:marTop w:val="0"/>
      <w:marBottom w:val="0"/>
      <w:divBdr>
        <w:top w:val="none" w:sz="0" w:space="0" w:color="auto"/>
        <w:left w:val="none" w:sz="0" w:space="0" w:color="auto"/>
        <w:bottom w:val="none" w:sz="0" w:space="0" w:color="auto"/>
        <w:right w:val="none" w:sz="0" w:space="0" w:color="auto"/>
      </w:divBdr>
    </w:div>
    <w:div w:id="1714303135">
      <w:bodyDiv w:val="1"/>
      <w:marLeft w:val="0"/>
      <w:marRight w:val="0"/>
      <w:marTop w:val="0"/>
      <w:marBottom w:val="0"/>
      <w:divBdr>
        <w:top w:val="none" w:sz="0" w:space="0" w:color="auto"/>
        <w:left w:val="none" w:sz="0" w:space="0" w:color="auto"/>
        <w:bottom w:val="none" w:sz="0" w:space="0" w:color="auto"/>
        <w:right w:val="none" w:sz="0" w:space="0" w:color="auto"/>
      </w:divBdr>
    </w:div>
    <w:div w:id="1714966268">
      <w:bodyDiv w:val="1"/>
      <w:marLeft w:val="0"/>
      <w:marRight w:val="0"/>
      <w:marTop w:val="0"/>
      <w:marBottom w:val="0"/>
      <w:divBdr>
        <w:top w:val="none" w:sz="0" w:space="0" w:color="auto"/>
        <w:left w:val="none" w:sz="0" w:space="0" w:color="auto"/>
        <w:bottom w:val="none" w:sz="0" w:space="0" w:color="auto"/>
        <w:right w:val="none" w:sz="0" w:space="0" w:color="auto"/>
      </w:divBdr>
    </w:div>
    <w:div w:id="1716274065">
      <w:bodyDiv w:val="1"/>
      <w:marLeft w:val="0"/>
      <w:marRight w:val="0"/>
      <w:marTop w:val="0"/>
      <w:marBottom w:val="0"/>
      <w:divBdr>
        <w:top w:val="none" w:sz="0" w:space="0" w:color="auto"/>
        <w:left w:val="none" w:sz="0" w:space="0" w:color="auto"/>
        <w:bottom w:val="none" w:sz="0" w:space="0" w:color="auto"/>
        <w:right w:val="none" w:sz="0" w:space="0" w:color="auto"/>
      </w:divBdr>
    </w:div>
    <w:div w:id="1719739124">
      <w:bodyDiv w:val="1"/>
      <w:marLeft w:val="0"/>
      <w:marRight w:val="0"/>
      <w:marTop w:val="0"/>
      <w:marBottom w:val="0"/>
      <w:divBdr>
        <w:top w:val="none" w:sz="0" w:space="0" w:color="auto"/>
        <w:left w:val="none" w:sz="0" w:space="0" w:color="auto"/>
        <w:bottom w:val="none" w:sz="0" w:space="0" w:color="auto"/>
        <w:right w:val="none" w:sz="0" w:space="0" w:color="auto"/>
      </w:divBdr>
    </w:div>
    <w:div w:id="1733388312">
      <w:bodyDiv w:val="1"/>
      <w:marLeft w:val="0"/>
      <w:marRight w:val="0"/>
      <w:marTop w:val="0"/>
      <w:marBottom w:val="0"/>
      <w:divBdr>
        <w:top w:val="none" w:sz="0" w:space="0" w:color="auto"/>
        <w:left w:val="none" w:sz="0" w:space="0" w:color="auto"/>
        <w:bottom w:val="none" w:sz="0" w:space="0" w:color="auto"/>
        <w:right w:val="none" w:sz="0" w:space="0" w:color="auto"/>
      </w:divBdr>
    </w:div>
    <w:div w:id="1734811037">
      <w:bodyDiv w:val="1"/>
      <w:marLeft w:val="0"/>
      <w:marRight w:val="0"/>
      <w:marTop w:val="0"/>
      <w:marBottom w:val="0"/>
      <w:divBdr>
        <w:top w:val="none" w:sz="0" w:space="0" w:color="auto"/>
        <w:left w:val="none" w:sz="0" w:space="0" w:color="auto"/>
        <w:bottom w:val="none" w:sz="0" w:space="0" w:color="auto"/>
        <w:right w:val="none" w:sz="0" w:space="0" w:color="auto"/>
      </w:divBdr>
    </w:div>
    <w:div w:id="1736050048">
      <w:bodyDiv w:val="1"/>
      <w:marLeft w:val="0"/>
      <w:marRight w:val="0"/>
      <w:marTop w:val="0"/>
      <w:marBottom w:val="0"/>
      <w:divBdr>
        <w:top w:val="none" w:sz="0" w:space="0" w:color="auto"/>
        <w:left w:val="none" w:sz="0" w:space="0" w:color="auto"/>
        <w:bottom w:val="none" w:sz="0" w:space="0" w:color="auto"/>
        <w:right w:val="none" w:sz="0" w:space="0" w:color="auto"/>
      </w:divBdr>
    </w:div>
    <w:div w:id="1748112857">
      <w:bodyDiv w:val="1"/>
      <w:marLeft w:val="0"/>
      <w:marRight w:val="0"/>
      <w:marTop w:val="0"/>
      <w:marBottom w:val="0"/>
      <w:divBdr>
        <w:top w:val="none" w:sz="0" w:space="0" w:color="auto"/>
        <w:left w:val="none" w:sz="0" w:space="0" w:color="auto"/>
        <w:bottom w:val="none" w:sz="0" w:space="0" w:color="auto"/>
        <w:right w:val="none" w:sz="0" w:space="0" w:color="auto"/>
      </w:divBdr>
    </w:div>
    <w:div w:id="1755348203">
      <w:bodyDiv w:val="1"/>
      <w:marLeft w:val="0"/>
      <w:marRight w:val="0"/>
      <w:marTop w:val="0"/>
      <w:marBottom w:val="0"/>
      <w:divBdr>
        <w:top w:val="none" w:sz="0" w:space="0" w:color="auto"/>
        <w:left w:val="none" w:sz="0" w:space="0" w:color="auto"/>
        <w:bottom w:val="none" w:sz="0" w:space="0" w:color="auto"/>
        <w:right w:val="none" w:sz="0" w:space="0" w:color="auto"/>
      </w:divBdr>
    </w:div>
    <w:div w:id="1756197668">
      <w:bodyDiv w:val="1"/>
      <w:marLeft w:val="0"/>
      <w:marRight w:val="0"/>
      <w:marTop w:val="0"/>
      <w:marBottom w:val="0"/>
      <w:divBdr>
        <w:top w:val="none" w:sz="0" w:space="0" w:color="auto"/>
        <w:left w:val="none" w:sz="0" w:space="0" w:color="auto"/>
        <w:bottom w:val="none" w:sz="0" w:space="0" w:color="auto"/>
        <w:right w:val="none" w:sz="0" w:space="0" w:color="auto"/>
      </w:divBdr>
    </w:div>
    <w:div w:id="1756394059">
      <w:bodyDiv w:val="1"/>
      <w:marLeft w:val="0"/>
      <w:marRight w:val="0"/>
      <w:marTop w:val="0"/>
      <w:marBottom w:val="0"/>
      <w:divBdr>
        <w:top w:val="none" w:sz="0" w:space="0" w:color="auto"/>
        <w:left w:val="none" w:sz="0" w:space="0" w:color="auto"/>
        <w:bottom w:val="none" w:sz="0" w:space="0" w:color="auto"/>
        <w:right w:val="none" w:sz="0" w:space="0" w:color="auto"/>
      </w:divBdr>
    </w:div>
    <w:div w:id="1765957232">
      <w:bodyDiv w:val="1"/>
      <w:marLeft w:val="0"/>
      <w:marRight w:val="0"/>
      <w:marTop w:val="0"/>
      <w:marBottom w:val="0"/>
      <w:divBdr>
        <w:top w:val="none" w:sz="0" w:space="0" w:color="auto"/>
        <w:left w:val="none" w:sz="0" w:space="0" w:color="auto"/>
        <w:bottom w:val="none" w:sz="0" w:space="0" w:color="auto"/>
        <w:right w:val="none" w:sz="0" w:space="0" w:color="auto"/>
      </w:divBdr>
    </w:div>
    <w:div w:id="1769305771">
      <w:bodyDiv w:val="1"/>
      <w:marLeft w:val="0"/>
      <w:marRight w:val="0"/>
      <w:marTop w:val="0"/>
      <w:marBottom w:val="0"/>
      <w:divBdr>
        <w:top w:val="none" w:sz="0" w:space="0" w:color="auto"/>
        <w:left w:val="none" w:sz="0" w:space="0" w:color="auto"/>
        <w:bottom w:val="none" w:sz="0" w:space="0" w:color="auto"/>
        <w:right w:val="none" w:sz="0" w:space="0" w:color="auto"/>
      </w:divBdr>
    </w:div>
    <w:div w:id="1773427308">
      <w:bodyDiv w:val="1"/>
      <w:marLeft w:val="0"/>
      <w:marRight w:val="0"/>
      <w:marTop w:val="0"/>
      <w:marBottom w:val="0"/>
      <w:divBdr>
        <w:top w:val="none" w:sz="0" w:space="0" w:color="auto"/>
        <w:left w:val="none" w:sz="0" w:space="0" w:color="auto"/>
        <w:bottom w:val="none" w:sz="0" w:space="0" w:color="auto"/>
        <w:right w:val="none" w:sz="0" w:space="0" w:color="auto"/>
      </w:divBdr>
    </w:div>
    <w:div w:id="1779334155">
      <w:bodyDiv w:val="1"/>
      <w:marLeft w:val="0"/>
      <w:marRight w:val="0"/>
      <w:marTop w:val="0"/>
      <w:marBottom w:val="0"/>
      <w:divBdr>
        <w:top w:val="none" w:sz="0" w:space="0" w:color="auto"/>
        <w:left w:val="none" w:sz="0" w:space="0" w:color="auto"/>
        <w:bottom w:val="none" w:sz="0" w:space="0" w:color="auto"/>
        <w:right w:val="none" w:sz="0" w:space="0" w:color="auto"/>
      </w:divBdr>
    </w:div>
    <w:div w:id="1781072436">
      <w:bodyDiv w:val="1"/>
      <w:marLeft w:val="0"/>
      <w:marRight w:val="0"/>
      <w:marTop w:val="0"/>
      <w:marBottom w:val="0"/>
      <w:divBdr>
        <w:top w:val="none" w:sz="0" w:space="0" w:color="auto"/>
        <w:left w:val="none" w:sz="0" w:space="0" w:color="auto"/>
        <w:bottom w:val="none" w:sz="0" w:space="0" w:color="auto"/>
        <w:right w:val="none" w:sz="0" w:space="0" w:color="auto"/>
      </w:divBdr>
    </w:div>
    <w:div w:id="1793858703">
      <w:bodyDiv w:val="1"/>
      <w:marLeft w:val="0"/>
      <w:marRight w:val="0"/>
      <w:marTop w:val="0"/>
      <w:marBottom w:val="0"/>
      <w:divBdr>
        <w:top w:val="none" w:sz="0" w:space="0" w:color="auto"/>
        <w:left w:val="none" w:sz="0" w:space="0" w:color="auto"/>
        <w:bottom w:val="none" w:sz="0" w:space="0" w:color="auto"/>
        <w:right w:val="none" w:sz="0" w:space="0" w:color="auto"/>
      </w:divBdr>
    </w:div>
    <w:div w:id="1796869686">
      <w:bodyDiv w:val="1"/>
      <w:marLeft w:val="0"/>
      <w:marRight w:val="0"/>
      <w:marTop w:val="0"/>
      <w:marBottom w:val="0"/>
      <w:divBdr>
        <w:top w:val="none" w:sz="0" w:space="0" w:color="auto"/>
        <w:left w:val="none" w:sz="0" w:space="0" w:color="auto"/>
        <w:bottom w:val="none" w:sz="0" w:space="0" w:color="auto"/>
        <w:right w:val="none" w:sz="0" w:space="0" w:color="auto"/>
      </w:divBdr>
    </w:div>
    <w:div w:id="1806197059">
      <w:bodyDiv w:val="1"/>
      <w:marLeft w:val="0"/>
      <w:marRight w:val="0"/>
      <w:marTop w:val="0"/>
      <w:marBottom w:val="0"/>
      <w:divBdr>
        <w:top w:val="none" w:sz="0" w:space="0" w:color="auto"/>
        <w:left w:val="none" w:sz="0" w:space="0" w:color="auto"/>
        <w:bottom w:val="none" w:sz="0" w:space="0" w:color="auto"/>
        <w:right w:val="none" w:sz="0" w:space="0" w:color="auto"/>
      </w:divBdr>
    </w:div>
    <w:div w:id="1808932563">
      <w:bodyDiv w:val="1"/>
      <w:marLeft w:val="0"/>
      <w:marRight w:val="0"/>
      <w:marTop w:val="0"/>
      <w:marBottom w:val="0"/>
      <w:divBdr>
        <w:top w:val="none" w:sz="0" w:space="0" w:color="auto"/>
        <w:left w:val="none" w:sz="0" w:space="0" w:color="auto"/>
        <w:bottom w:val="none" w:sz="0" w:space="0" w:color="auto"/>
        <w:right w:val="none" w:sz="0" w:space="0" w:color="auto"/>
      </w:divBdr>
    </w:div>
    <w:div w:id="1823543085">
      <w:bodyDiv w:val="1"/>
      <w:marLeft w:val="0"/>
      <w:marRight w:val="0"/>
      <w:marTop w:val="0"/>
      <w:marBottom w:val="0"/>
      <w:divBdr>
        <w:top w:val="none" w:sz="0" w:space="0" w:color="auto"/>
        <w:left w:val="none" w:sz="0" w:space="0" w:color="auto"/>
        <w:bottom w:val="none" w:sz="0" w:space="0" w:color="auto"/>
        <w:right w:val="none" w:sz="0" w:space="0" w:color="auto"/>
      </w:divBdr>
    </w:div>
    <w:div w:id="1831216443">
      <w:bodyDiv w:val="1"/>
      <w:marLeft w:val="0"/>
      <w:marRight w:val="0"/>
      <w:marTop w:val="0"/>
      <w:marBottom w:val="0"/>
      <w:divBdr>
        <w:top w:val="none" w:sz="0" w:space="0" w:color="auto"/>
        <w:left w:val="none" w:sz="0" w:space="0" w:color="auto"/>
        <w:bottom w:val="none" w:sz="0" w:space="0" w:color="auto"/>
        <w:right w:val="none" w:sz="0" w:space="0" w:color="auto"/>
      </w:divBdr>
    </w:div>
    <w:div w:id="1833253495">
      <w:bodyDiv w:val="1"/>
      <w:marLeft w:val="0"/>
      <w:marRight w:val="0"/>
      <w:marTop w:val="0"/>
      <w:marBottom w:val="0"/>
      <w:divBdr>
        <w:top w:val="none" w:sz="0" w:space="0" w:color="auto"/>
        <w:left w:val="none" w:sz="0" w:space="0" w:color="auto"/>
        <w:bottom w:val="none" w:sz="0" w:space="0" w:color="auto"/>
        <w:right w:val="none" w:sz="0" w:space="0" w:color="auto"/>
      </w:divBdr>
    </w:div>
    <w:div w:id="1835225354">
      <w:bodyDiv w:val="1"/>
      <w:marLeft w:val="0"/>
      <w:marRight w:val="0"/>
      <w:marTop w:val="0"/>
      <w:marBottom w:val="0"/>
      <w:divBdr>
        <w:top w:val="none" w:sz="0" w:space="0" w:color="auto"/>
        <w:left w:val="none" w:sz="0" w:space="0" w:color="auto"/>
        <w:bottom w:val="none" w:sz="0" w:space="0" w:color="auto"/>
        <w:right w:val="none" w:sz="0" w:space="0" w:color="auto"/>
      </w:divBdr>
    </w:div>
    <w:div w:id="1836648973">
      <w:bodyDiv w:val="1"/>
      <w:marLeft w:val="0"/>
      <w:marRight w:val="0"/>
      <w:marTop w:val="0"/>
      <w:marBottom w:val="0"/>
      <w:divBdr>
        <w:top w:val="none" w:sz="0" w:space="0" w:color="auto"/>
        <w:left w:val="none" w:sz="0" w:space="0" w:color="auto"/>
        <w:bottom w:val="none" w:sz="0" w:space="0" w:color="auto"/>
        <w:right w:val="none" w:sz="0" w:space="0" w:color="auto"/>
      </w:divBdr>
    </w:div>
    <w:div w:id="1841653272">
      <w:bodyDiv w:val="1"/>
      <w:marLeft w:val="0"/>
      <w:marRight w:val="0"/>
      <w:marTop w:val="0"/>
      <w:marBottom w:val="0"/>
      <w:divBdr>
        <w:top w:val="none" w:sz="0" w:space="0" w:color="auto"/>
        <w:left w:val="none" w:sz="0" w:space="0" w:color="auto"/>
        <w:bottom w:val="none" w:sz="0" w:space="0" w:color="auto"/>
        <w:right w:val="none" w:sz="0" w:space="0" w:color="auto"/>
      </w:divBdr>
    </w:div>
    <w:div w:id="1850292274">
      <w:bodyDiv w:val="1"/>
      <w:marLeft w:val="0"/>
      <w:marRight w:val="0"/>
      <w:marTop w:val="0"/>
      <w:marBottom w:val="0"/>
      <w:divBdr>
        <w:top w:val="none" w:sz="0" w:space="0" w:color="auto"/>
        <w:left w:val="none" w:sz="0" w:space="0" w:color="auto"/>
        <w:bottom w:val="none" w:sz="0" w:space="0" w:color="auto"/>
        <w:right w:val="none" w:sz="0" w:space="0" w:color="auto"/>
      </w:divBdr>
    </w:div>
    <w:div w:id="1860852213">
      <w:bodyDiv w:val="1"/>
      <w:marLeft w:val="0"/>
      <w:marRight w:val="0"/>
      <w:marTop w:val="0"/>
      <w:marBottom w:val="0"/>
      <w:divBdr>
        <w:top w:val="none" w:sz="0" w:space="0" w:color="auto"/>
        <w:left w:val="none" w:sz="0" w:space="0" w:color="auto"/>
        <w:bottom w:val="none" w:sz="0" w:space="0" w:color="auto"/>
        <w:right w:val="none" w:sz="0" w:space="0" w:color="auto"/>
      </w:divBdr>
    </w:div>
    <w:div w:id="1860925014">
      <w:bodyDiv w:val="1"/>
      <w:marLeft w:val="0"/>
      <w:marRight w:val="0"/>
      <w:marTop w:val="0"/>
      <w:marBottom w:val="0"/>
      <w:divBdr>
        <w:top w:val="none" w:sz="0" w:space="0" w:color="auto"/>
        <w:left w:val="none" w:sz="0" w:space="0" w:color="auto"/>
        <w:bottom w:val="none" w:sz="0" w:space="0" w:color="auto"/>
        <w:right w:val="none" w:sz="0" w:space="0" w:color="auto"/>
      </w:divBdr>
    </w:div>
    <w:div w:id="1873807395">
      <w:bodyDiv w:val="1"/>
      <w:marLeft w:val="0"/>
      <w:marRight w:val="0"/>
      <w:marTop w:val="0"/>
      <w:marBottom w:val="0"/>
      <w:divBdr>
        <w:top w:val="none" w:sz="0" w:space="0" w:color="auto"/>
        <w:left w:val="none" w:sz="0" w:space="0" w:color="auto"/>
        <w:bottom w:val="none" w:sz="0" w:space="0" w:color="auto"/>
        <w:right w:val="none" w:sz="0" w:space="0" w:color="auto"/>
      </w:divBdr>
    </w:div>
    <w:div w:id="1874803226">
      <w:bodyDiv w:val="1"/>
      <w:marLeft w:val="0"/>
      <w:marRight w:val="0"/>
      <w:marTop w:val="0"/>
      <w:marBottom w:val="0"/>
      <w:divBdr>
        <w:top w:val="none" w:sz="0" w:space="0" w:color="auto"/>
        <w:left w:val="none" w:sz="0" w:space="0" w:color="auto"/>
        <w:bottom w:val="none" w:sz="0" w:space="0" w:color="auto"/>
        <w:right w:val="none" w:sz="0" w:space="0" w:color="auto"/>
      </w:divBdr>
    </w:div>
    <w:div w:id="1876504052">
      <w:bodyDiv w:val="1"/>
      <w:marLeft w:val="0"/>
      <w:marRight w:val="0"/>
      <w:marTop w:val="0"/>
      <w:marBottom w:val="0"/>
      <w:divBdr>
        <w:top w:val="none" w:sz="0" w:space="0" w:color="auto"/>
        <w:left w:val="none" w:sz="0" w:space="0" w:color="auto"/>
        <w:bottom w:val="none" w:sz="0" w:space="0" w:color="auto"/>
        <w:right w:val="none" w:sz="0" w:space="0" w:color="auto"/>
      </w:divBdr>
    </w:div>
    <w:div w:id="1878346294">
      <w:bodyDiv w:val="1"/>
      <w:marLeft w:val="0"/>
      <w:marRight w:val="0"/>
      <w:marTop w:val="0"/>
      <w:marBottom w:val="0"/>
      <w:divBdr>
        <w:top w:val="none" w:sz="0" w:space="0" w:color="auto"/>
        <w:left w:val="none" w:sz="0" w:space="0" w:color="auto"/>
        <w:bottom w:val="none" w:sz="0" w:space="0" w:color="auto"/>
        <w:right w:val="none" w:sz="0" w:space="0" w:color="auto"/>
      </w:divBdr>
    </w:div>
    <w:div w:id="1882815151">
      <w:bodyDiv w:val="1"/>
      <w:marLeft w:val="0"/>
      <w:marRight w:val="0"/>
      <w:marTop w:val="0"/>
      <w:marBottom w:val="0"/>
      <w:divBdr>
        <w:top w:val="none" w:sz="0" w:space="0" w:color="auto"/>
        <w:left w:val="none" w:sz="0" w:space="0" w:color="auto"/>
        <w:bottom w:val="none" w:sz="0" w:space="0" w:color="auto"/>
        <w:right w:val="none" w:sz="0" w:space="0" w:color="auto"/>
      </w:divBdr>
    </w:div>
    <w:div w:id="1886478044">
      <w:bodyDiv w:val="1"/>
      <w:marLeft w:val="0"/>
      <w:marRight w:val="0"/>
      <w:marTop w:val="0"/>
      <w:marBottom w:val="0"/>
      <w:divBdr>
        <w:top w:val="none" w:sz="0" w:space="0" w:color="auto"/>
        <w:left w:val="none" w:sz="0" w:space="0" w:color="auto"/>
        <w:bottom w:val="none" w:sz="0" w:space="0" w:color="auto"/>
        <w:right w:val="none" w:sz="0" w:space="0" w:color="auto"/>
      </w:divBdr>
    </w:div>
    <w:div w:id="1895848769">
      <w:bodyDiv w:val="1"/>
      <w:marLeft w:val="0"/>
      <w:marRight w:val="0"/>
      <w:marTop w:val="0"/>
      <w:marBottom w:val="0"/>
      <w:divBdr>
        <w:top w:val="none" w:sz="0" w:space="0" w:color="auto"/>
        <w:left w:val="none" w:sz="0" w:space="0" w:color="auto"/>
        <w:bottom w:val="none" w:sz="0" w:space="0" w:color="auto"/>
        <w:right w:val="none" w:sz="0" w:space="0" w:color="auto"/>
      </w:divBdr>
    </w:div>
    <w:div w:id="1903826959">
      <w:bodyDiv w:val="1"/>
      <w:marLeft w:val="0"/>
      <w:marRight w:val="0"/>
      <w:marTop w:val="0"/>
      <w:marBottom w:val="0"/>
      <w:divBdr>
        <w:top w:val="none" w:sz="0" w:space="0" w:color="auto"/>
        <w:left w:val="none" w:sz="0" w:space="0" w:color="auto"/>
        <w:bottom w:val="none" w:sz="0" w:space="0" w:color="auto"/>
        <w:right w:val="none" w:sz="0" w:space="0" w:color="auto"/>
      </w:divBdr>
      <w:divsChild>
        <w:div w:id="145708247">
          <w:marLeft w:val="360"/>
          <w:marRight w:val="0"/>
          <w:marTop w:val="200"/>
          <w:marBottom w:val="0"/>
          <w:divBdr>
            <w:top w:val="none" w:sz="0" w:space="0" w:color="auto"/>
            <w:left w:val="none" w:sz="0" w:space="0" w:color="auto"/>
            <w:bottom w:val="none" w:sz="0" w:space="0" w:color="auto"/>
            <w:right w:val="none" w:sz="0" w:space="0" w:color="auto"/>
          </w:divBdr>
        </w:div>
        <w:div w:id="1250315457">
          <w:marLeft w:val="360"/>
          <w:marRight w:val="0"/>
          <w:marTop w:val="200"/>
          <w:marBottom w:val="0"/>
          <w:divBdr>
            <w:top w:val="none" w:sz="0" w:space="0" w:color="auto"/>
            <w:left w:val="none" w:sz="0" w:space="0" w:color="auto"/>
            <w:bottom w:val="none" w:sz="0" w:space="0" w:color="auto"/>
            <w:right w:val="none" w:sz="0" w:space="0" w:color="auto"/>
          </w:divBdr>
        </w:div>
        <w:div w:id="1448353469">
          <w:marLeft w:val="360"/>
          <w:marRight w:val="0"/>
          <w:marTop w:val="200"/>
          <w:marBottom w:val="0"/>
          <w:divBdr>
            <w:top w:val="none" w:sz="0" w:space="0" w:color="auto"/>
            <w:left w:val="none" w:sz="0" w:space="0" w:color="auto"/>
            <w:bottom w:val="none" w:sz="0" w:space="0" w:color="auto"/>
            <w:right w:val="none" w:sz="0" w:space="0" w:color="auto"/>
          </w:divBdr>
        </w:div>
        <w:div w:id="992220356">
          <w:marLeft w:val="360"/>
          <w:marRight w:val="0"/>
          <w:marTop w:val="200"/>
          <w:marBottom w:val="0"/>
          <w:divBdr>
            <w:top w:val="none" w:sz="0" w:space="0" w:color="auto"/>
            <w:left w:val="none" w:sz="0" w:space="0" w:color="auto"/>
            <w:bottom w:val="none" w:sz="0" w:space="0" w:color="auto"/>
            <w:right w:val="none" w:sz="0" w:space="0" w:color="auto"/>
          </w:divBdr>
        </w:div>
        <w:div w:id="1329364777">
          <w:marLeft w:val="360"/>
          <w:marRight w:val="0"/>
          <w:marTop w:val="200"/>
          <w:marBottom w:val="0"/>
          <w:divBdr>
            <w:top w:val="none" w:sz="0" w:space="0" w:color="auto"/>
            <w:left w:val="none" w:sz="0" w:space="0" w:color="auto"/>
            <w:bottom w:val="none" w:sz="0" w:space="0" w:color="auto"/>
            <w:right w:val="none" w:sz="0" w:space="0" w:color="auto"/>
          </w:divBdr>
        </w:div>
      </w:divsChild>
    </w:div>
    <w:div w:id="1935434287">
      <w:bodyDiv w:val="1"/>
      <w:marLeft w:val="0"/>
      <w:marRight w:val="0"/>
      <w:marTop w:val="0"/>
      <w:marBottom w:val="0"/>
      <w:divBdr>
        <w:top w:val="none" w:sz="0" w:space="0" w:color="auto"/>
        <w:left w:val="none" w:sz="0" w:space="0" w:color="auto"/>
        <w:bottom w:val="none" w:sz="0" w:space="0" w:color="auto"/>
        <w:right w:val="none" w:sz="0" w:space="0" w:color="auto"/>
      </w:divBdr>
    </w:div>
    <w:div w:id="1937329240">
      <w:bodyDiv w:val="1"/>
      <w:marLeft w:val="0"/>
      <w:marRight w:val="0"/>
      <w:marTop w:val="0"/>
      <w:marBottom w:val="0"/>
      <w:divBdr>
        <w:top w:val="none" w:sz="0" w:space="0" w:color="auto"/>
        <w:left w:val="none" w:sz="0" w:space="0" w:color="auto"/>
        <w:bottom w:val="none" w:sz="0" w:space="0" w:color="auto"/>
        <w:right w:val="none" w:sz="0" w:space="0" w:color="auto"/>
      </w:divBdr>
    </w:div>
    <w:div w:id="1938051302">
      <w:bodyDiv w:val="1"/>
      <w:marLeft w:val="0"/>
      <w:marRight w:val="0"/>
      <w:marTop w:val="0"/>
      <w:marBottom w:val="0"/>
      <w:divBdr>
        <w:top w:val="none" w:sz="0" w:space="0" w:color="auto"/>
        <w:left w:val="none" w:sz="0" w:space="0" w:color="auto"/>
        <w:bottom w:val="none" w:sz="0" w:space="0" w:color="auto"/>
        <w:right w:val="none" w:sz="0" w:space="0" w:color="auto"/>
      </w:divBdr>
    </w:div>
    <w:div w:id="1941184116">
      <w:bodyDiv w:val="1"/>
      <w:marLeft w:val="0"/>
      <w:marRight w:val="0"/>
      <w:marTop w:val="0"/>
      <w:marBottom w:val="0"/>
      <w:divBdr>
        <w:top w:val="none" w:sz="0" w:space="0" w:color="auto"/>
        <w:left w:val="none" w:sz="0" w:space="0" w:color="auto"/>
        <w:bottom w:val="none" w:sz="0" w:space="0" w:color="auto"/>
        <w:right w:val="none" w:sz="0" w:space="0" w:color="auto"/>
      </w:divBdr>
    </w:div>
    <w:div w:id="1959754920">
      <w:bodyDiv w:val="1"/>
      <w:marLeft w:val="0"/>
      <w:marRight w:val="0"/>
      <w:marTop w:val="0"/>
      <w:marBottom w:val="0"/>
      <w:divBdr>
        <w:top w:val="none" w:sz="0" w:space="0" w:color="auto"/>
        <w:left w:val="none" w:sz="0" w:space="0" w:color="auto"/>
        <w:bottom w:val="none" w:sz="0" w:space="0" w:color="auto"/>
        <w:right w:val="none" w:sz="0" w:space="0" w:color="auto"/>
      </w:divBdr>
    </w:div>
    <w:div w:id="1961186356">
      <w:bodyDiv w:val="1"/>
      <w:marLeft w:val="0"/>
      <w:marRight w:val="0"/>
      <w:marTop w:val="0"/>
      <w:marBottom w:val="0"/>
      <w:divBdr>
        <w:top w:val="none" w:sz="0" w:space="0" w:color="auto"/>
        <w:left w:val="none" w:sz="0" w:space="0" w:color="auto"/>
        <w:bottom w:val="none" w:sz="0" w:space="0" w:color="auto"/>
        <w:right w:val="none" w:sz="0" w:space="0" w:color="auto"/>
      </w:divBdr>
    </w:div>
    <w:div w:id="1972586850">
      <w:bodyDiv w:val="1"/>
      <w:marLeft w:val="0"/>
      <w:marRight w:val="0"/>
      <w:marTop w:val="0"/>
      <w:marBottom w:val="0"/>
      <w:divBdr>
        <w:top w:val="none" w:sz="0" w:space="0" w:color="auto"/>
        <w:left w:val="none" w:sz="0" w:space="0" w:color="auto"/>
        <w:bottom w:val="none" w:sz="0" w:space="0" w:color="auto"/>
        <w:right w:val="none" w:sz="0" w:space="0" w:color="auto"/>
      </w:divBdr>
      <w:divsChild>
        <w:div w:id="1394816764">
          <w:marLeft w:val="806"/>
          <w:marRight w:val="0"/>
          <w:marTop w:val="200"/>
          <w:marBottom w:val="0"/>
          <w:divBdr>
            <w:top w:val="none" w:sz="0" w:space="0" w:color="auto"/>
            <w:left w:val="none" w:sz="0" w:space="0" w:color="auto"/>
            <w:bottom w:val="none" w:sz="0" w:space="0" w:color="auto"/>
            <w:right w:val="none" w:sz="0" w:space="0" w:color="auto"/>
          </w:divBdr>
        </w:div>
      </w:divsChild>
    </w:div>
    <w:div w:id="1978611243">
      <w:bodyDiv w:val="1"/>
      <w:marLeft w:val="0"/>
      <w:marRight w:val="0"/>
      <w:marTop w:val="0"/>
      <w:marBottom w:val="0"/>
      <w:divBdr>
        <w:top w:val="none" w:sz="0" w:space="0" w:color="auto"/>
        <w:left w:val="none" w:sz="0" w:space="0" w:color="auto"/>
        <w:bottom w:val="none" w:sz="0" w:space="0" w:color="auto"/>
        <w:right w:val="none" w:sz="0" w:space="0" w:color="auto"/>
      </w:divBdr>
    </w:div>
    <w:div w:id="1993177451">
      <w:bodyDiv w:val="1"/>
      <w:marLeft w:val="0"/>
      <w:marRight w:val="0"/>
      <w:marTop w:val="0"/>
      <w:marBottom w:val="0"/>
      <w:divBdr>
        <w:top w:val="none" w:sz="0" w:space="0" w:color="auto"/>
        <w:left w:val="none" w:sz="0" w:space="0" w:color="auto"/>
        <w:bottom w:val="none" w:sz="0" w:space="0" w:color="auto"/>
        <w:right w:val="none" w:sz="0" w:space="0" w:color="auto"/>
      </w:divBdr>
    </w:div>
    <w:div w:id="1998995324">
      <w:bodyDiv w:val="1"/>
      <w:marLeft w:val="0"/>
      <w:marRight w:val="0"/>
      <w:marTop w:val="0"/>
      <w:marBottom w:val="0"/>
      <w:divBdr>
        <w:top w:val="none" w:sz="0" w:space="0" w:color="auto"/>
        <w:left w:val="none" w:sz="0" w:space="0" w:color="auto"/>
        <w:bottom w:val="none" w:sz="0" w:space="0" w:color="auto"/>
        <w:right w:val="none" w:sz="0" w:space="0" w:color="auto"/>
      </w:divBdr>
    </w:div>
    <w:div w:id="2000305538">
      <w:bodyDiv w:val="1"/>
      <w:marLeft w:val="0"/>
      <w:marRight w:val="0"/>
      <w:marTop w:val="0"/>
      <w:marBottom w:val="0"/>
      <w:divBdr>
        <w:top w:val="none" w:sz="0" w:space="0" w:color="auto"/>
        <w:left w:val="none" w:sz="0" w:space="0" w:color="auto"/>
        <w:bottom w:val="none" w:sz="0" w:space="0" w:color="auto"/>
        <w:right w:val="none" w:sz="0" w:space="0" w:color="auto"/>
      </w:divBdr>
    </w:div>
    <w:div w:id="2011058682">
      <w:bodyDiv w:val="1"/>
      <w:marLeft w:val="0"/>
      <w:marRight w:val="0"/>
      <w:marTop w:val="0"/>
      <w:marBottom w:val="0"/>
      <w:divBdr>
        <w:top w:val="none" w:sz="0" w:space="0" w:color="auto"/>
        <w:left w:val="none" w:sz="0" w:space="0" w:color="auto"/>
        <w:bottom w:val="none" w:sz="0" w:space="0" w:color="auto"/>
        <w:right w:val="none" w:sz="0" w:space="0" w:color="auto"/>
      </w:divBdr>
    </w:div>
    <w:div w:id="2033416112">
      <w:bodyDiv w:val="1"/>
      <w:marLeft w:val="0"/>
      <w:marRight w:val="0"/>
      <w:marTop w:val="0"/>
      <w:marBottom w:val="0"/>
      <w:divBdr>
        <w:top w:val="none" w:sz="0" w:space="0" w:color="auto"/>
        <w:left w:val="none" w:sz="0" w:space="0" w:color="auto"/>
        <w:bottom w:val="none" w:sz="0" w:space="0" w:color="auto"/>
        <w:right w:val="none" w:sz="0" w:space="0" w:color="auto"/>
      </w:divBdr>
    </w:div>
    <w:div w:id="2037270286">
      <w:bodyDiv w:val="1"/>
      <w:marLeft w:val="0"/>
      <w:marRight w:val="0"/>
      <w:marTop w:val="0"/>
      <w:marBottom w:val="0"/>
      <w:divBdr>
        <w:top w:val="none" w:sz="0" w:space="0" w:color="auto"/>
        <w:left w:val="none" w:sz="0" w:space="0" w:color="auto"/>
        <w:bottom w:val="none" w:sz="0" w:space="0" w:color="auto"/>
        <w:right w:val="none" w:sz="0" w:space="0" w:color="auto"/>
      </w:divBdr>
    </w:div>
    <w:div w:id="2037581990">
      <w:bodyDiv w:val="1"/>
      <w:marLeft w:val="0"/>
      <w:marRight w:val="0"/>
      <w:marTop w:val="0"/>
      <w:marBottom w:val="0"/>
      <w:divBdr>
        <w:top w:val="none" w:sz="0" w:space="0" w:color="auto"/>
        <w:left w:val="none" w:sz="0" w:space="0" w:color="auto"/>
        <w:bottom w:val="none" w:sz="0" w:space="0" w:color="auto"/>
        <w:right w:val="none" w:sz="0" w:space="0" w:color="auto"/>
      </w:divBdr>
    </w:div>
    <w:div w:id="2056465948">
      <w:bodyDiv w:val="1"/>
      <w:marLeft w:val="0"/>
      <w:marRight w:val="0"/>
      <w:marTop w:val="0"/>
      <w:marBottom w:val="0"/>
      <w:divBdr>
        <w:top w:val="none" w:sz="0" w:space="0" w:color="auto"/>
        <w:left w:val="none" w:sz="0" w:space="0" w:color="auto"/>
        <w:bottom w:val="none" w:sz="0" w:space="0" w:color="auto"/>
        <w:right w:val="none" w:sz="0" w:space="0" w:color="auto"/>
      </w:divBdr>
    </w:div>
    <w:div w:id="2066483823">
      <w:bodyDiv w:val="1"/>
      <w:marLeft w:val="0"/>
      <w:marRight w:val="0"/>
      <w:marTop w:val="0"/>
      <w:marBottom w:val="0"/>
      <w:divBdr>
        <w:top w:val="none" w:sz="0" w:space="0" w:color="auto"/>
        <w:left w:val="none" w:sz="0" w:space="0" w:color="auto"/>
        <w:bottom w:val="none" w:sz="0" w:space="0" w:color="auto"/>
        <w:right w:val="none" w:sz="0" w:space="0" w:color="auto"/>
      </w:divBdr>
    </w:div>
    <w:div w:id="2076774558">
      <w:bodyDiv w:val="1"/>
      <w:marLeft w:val="0"/>
      <w:marRight w:val="0"/>
      <w:marTop w:val="0"/>
      <w:marBottom w:val="0"/>
      <w:divBdr>
        <w:top w:val="none" w:sz="0" w:space="0" w:color="auto"/>
        <w:left w:val="none" w:sz="0" w:space="0" w:color="auto"/>
        <w:bottom w:val="none" w:sz="0" w:space="0" w:color="auto"/>
        <w:right w:val="none" w:sz="0" w:space="0" w:color="auto"/>
      </w:divBdr>
    </w:div>
    <w:div w:id="2076857343">
      <w:bodyDiv w:val="1"/>
      <w:marLeft w:val="0"/>
      <w:marRight w:val="0"/>
      <w:marTop w:val="0"/>
      <w:marBottom w:val="0"/>
      <w:divBdr>
        <w:top w:val="none" w:sz="0" w:space="0" w:color="auto"/>
        <w:left w:val="none" w:sz="0" w:space="0" w:color="auto"/>
        <w:bottom w:val="none" w:sz="0" w:space="0" w:color="auto"/>
        <w:right w:val="none" w:sz="0" w:space="0" w:color="auto"/>
      </w:divBdr>
    </w:div>
    <w:div w:id="2079399682">
      <w:bodyDiv w:val="1"/>
      <w:marLeft w:val="0"/>
      <w:marRight w:val="0"/>
      <w:marTop w:val="0"/>
      <w:marBottom w:val="0"/>
      <w:divBdr>
        <w:top w:val="none" w:sz="0" w:space="0" w:color="auto"/>
        <w:left w:val="none" w:sz="0" w:space="0" w:color="auto"/>
        <w:bottom w:val="none" w:sz="0" w:space="0" w:color="auto"/>
        <w:right w:val="none" w:sz="0" w:space="0" w:color="auto"/>
      </w:divBdr>
    </w:div>
    <w:div w:id="2081899538">
      <w:bodyDiv w:val="1"/>
      <w:marLeft w:val="0"/>
      <w:marRight w:val="0"/>
      <w:marTop w:val="0"/>
      <w:marBottom w:val="0"/>
      <w:divBdr>
        <w:top w:val="none" w:sz="0" w:space="0" w:color="auto"/>
        <w:left w:val="none" w:sz="0" w:space="0" w:color="auto"/>
        <w:bottom w:val="none" w:sz="0" w:space="0" w:color="auto"/>
        <w:right w:val="none" w:sz="0" w:space="0" w:color="auto"/>
      </w:divBdr>
    </w:div>
    <w:div w:id="2084569364">
      <w:bodyDiv w:val="1"/>
      <w:marLeft w:val="0"/>
      <w:marRight w:val="0"/>
      <w:marTop w:val="0"/>
      <w:marBottom w:val="0"/>
      <w:divBdr>
        <w:top w:val="none" w:sz="0" w:space="0" w:color="auto"/>
        <w:left w:val="none" w:sz="0" w:space="0" w:color="auto"/>
        <w:bottom w:val="none" w:sz="0" w:space="0" w:color="auto"/>
        <w:right w:val="none" w:sz="0" w:space="0" w:color="auto"/>
      </w:divBdr>
    </w:div>
    <w:div w:id="2084982134">
      <w:bodyDiv w:val="1"/>
      <w:marLeft w:val="0"/>
      <w:marRight w:val="0"/>
      <w:marTop w:val="0"/>
      <w:marBottom w:val="0"/>
      <w:divBdr>
        <w:top w:val="none" w:sz="0" w:space="0" w:color="auto"/>
        <w:left w:val="none" w:sz="0" w:space="0" w:color="auto"/>
        <w:bottom w:val="none" w:sz="0" w:space="0" w:color="auto"/>
        <w:right w:val="none" w:sz="0" w:space="0" w:color="auto"/>
      </w:divBdr>
    </w:div>
    <w:div w:id="2088527174">
      <w:bodyDiv w:val="1"/>
      <w:marLeft w:val="0"/>
      <w:marRight w:val="0"/>
      <w:marTop w:val="0"/>
      <w:marBottom w:val="0"/>
      <w:divBdr>
        <w:top w:val="none" w:sz="0" w:space="0" w:color="auto"/>
        <w:left w:val="none" w:sz="0" w:space="0" w:color="auto"/>
        <w:bottom w:val="none" w:sz="0" w:space="0" w:color="auto"/>
        <w:right w:val="none" w:sz="0" w:space="0" w:color="auto"/>
      </w:divBdr>
    </w:div>
    <w:div w:id="2090032113">
      <w:bodyDiv w:val="1"/>
      <w:marLeft w:val="0"/>
      <w:marRight w:val="0"/>
      <w:marTop w:val="0"/>
      <w:marBottom w:val="0"/>
      <w:divBdr>
        <w:top w:val="none" w:sz="0" w:space="0" w:color="auto"/>
        <w:left w:val="none" w:sz="0" w:space="0" w:color="auto"/>
        <w:bottom w:val="none" w:sz="0" w:space="0" w:color="auto"/>
        <w:right w:val="none" w:sz="0" w:space="0" w:color="auto"/>
      </w:divBdr>
    </w:div>
    <w:div w:id="2096241205">
      <w:bodyDiv w:val="1"/>
      <w:marLeft w:val="0"/>
      <w:marRight w:val="0"/>
      <w:marTop w:val="0"/>
      <w:marBottom w:val="0"/>
      <w:divBdr>
        <w:top w:val="none" w:sz="0" w:space="0" w:color="auto"/>
        <w:left w:val="none" w:sz="0" w:space="0" w:color="auto"/>
        <w:bottom w:val="none" w:sz="0" w:space="0" w:color="auto"/>
        <w:right w:val="none" w:sz="0" w:space="0" w:color="auto"/>
      </w:divBdr>
    </w:div>
    <w:div w:id="2100171189">
      <w:bodyDiv w:val="1"/>
      <w:marLeft w:val="0"/>
      <w:marRight w:val="0"/>
      <w:marTop w:val="0"/>
      <w:marBottom w:val="0"/>
      <w:divBdr>
        <w:top w:val="none" w:sz="0" w:space="0" w:color="auto"/>
        <w:left w:val="none" w:sz="0" w:space="0" w:color="auto"/>
        <w:bottom w:val="none" w:sz="0" w:space="0" w:color="auto"/>
        <w:right w:val="none" w:sz="0" w:space="0" w:color="auto"/>
      </w:divBdr>
    </w:div>
    <w:div w:id="2100171784">
      <w:bodyDiv w:val="1"/>
      <w:marLeft w:val="0"/>
      <w:marRight w:val="0"/>
      <w:marTop w:val="0"/>
      <w:marBottom w:val="0"/>
      <w:divBdr>
        <w:top w:val="none" w:sz="0" w:space="0" w:color="auto"/>
        <w:left w:val="none" w:sz="0" w:space="0" w:color="auto"/>
        <w:bottom w:val="none" w:sz="0" w:space="0" w:color="auto"/>
        <w:right w:val="none" w:sz="0" w:space="0" w:color="auto"/>
      </w:divBdr>
    </w:div>
    <w:div w:id="2103797224">
      <w:bodyDiv w:val="1"/>
      <w:marLeft w:val="0"/>
      <w:marRight w:val="0"/>
      <w:marTop w:val="0"/>
      <w:marBottom w:val="0"/>
      <w:divBdr>
        <w:top w:val="none" w:sz="0" w:space="0" w:color="auto"/>
        <w:left w:val="none" w:sz="0" w:space="0" w:color="auto"/>
        <w:bottom w:val="none" w:sz="0" w:space="0" w:color="auto"/>
        <w:right w:val="none" w:sz="0" w:space="0" w:color="auto"/>
      </w:divBdr>
    </w:div>
    <w:div w:id="2107916465">
      <w:bodyDiv w:val="1"/>
      <w:marLeft w:val="0"/>
      <w:marRight w:val="0"/>
      <w:marTop w:val="0"/>
      <w:marBottom w:val="0"/>
      <w:divBdr>
        <w:top w:val="none" w:sz="0" w:space="0" w:color="auto"/>
        <w:left w:val="none" w:sz="0" w:space="0" w:color="auto"/>
        <w:bottom w:val="none" w:sz="0" w:space="0" w:color="auto"/>
        <w:right w:val="none" w:sz="0" w:space="0" w:color="auto"/>
      </w:divBdr>
    </w:div>
    <w:div w:id="2112695966">
      <w:bodyDiv w:val="1"/>
      <w:marLeft w:val="0"/>
      <w:marRight w:val="0"/>
      <w:marTop w:val="0"/>
      <w:marBottom w:val="0"/>
      <w:divBdr>
        <w:top w:val="none" w:sz="0" w:space="0" w:color="auto"/>
        <w:left w:val="none" w:sz="0" w:space="0" w:color="auto"/>
        <w:bottom w:val="none" w:sz="0" w:space="0" w:color="auto"/>
        <w:right w:val="none" w:sz="0" w:space="0" w:color="auto"/>
      </w:divBdr>
    </w:div>
    <w:div w:id="2113164295">
      <w:bodyDiv w:val="1"/>
      <w:marLeft w:val="0"/>
      <w:marRight w:val="0"/>
      <w:marTop w:val="0"/>
      <w:marBottom w:val="0"/>
      <w:divBdr>
        <w:top w:val="none" w:sz="0" w:space="0" w:color="auto"/>
        <w:left w:val="none" w:sz="0" w:space="0" w:color="auto"/>
        <w:bottom w:val="none" w:sz="0" w:space="0" w:color="auto"/>
        <w:right w:val="none" w:sz="0" w:space="0" w:color="auto"/>
      </w:divBdr>
    </w:div>
    <w:div w:id="2118525865">
      <w:bodyDiv w:val="1"/>
      <w:marLeft w:val="0"/>
      <w:marRight w:val="0"/>
      <w:marTop w:val="0"/>
      <w:marBottom w:val="0"/>
      <w:divBdr>
        <w:top w:val="none" w:sz="0" w:space="0" w:color="auto"/>
        <w:left w:val="none" w:sz="0" w:space="0" w:color="auto"/>
        <w:bottom w:val="none" w:sz="0" w:space="0" w:color="auto"/>
        <w:right w:val="none" w:sz="0" w:space="0" w:color="auto"/>
      </w:divBdr>
    </w:div>
    <w:div w:id="2119792186">
      <w:bodyDiv w:val="1"/>
      <w:marLeft w:val="0"/>
      <w:marRight w:val="0"/>
      <w:marTop w:val="0"/>
      <w:marBottom w:val="0"/>
      <w:divBdr>
        <w:top w:val="none" w:sz="0" w:space="0" w:color="auto"/>
        <w:left w:val="none" w:sz="0" w:space="0" w:color="auto"/>
        <w:bottom w:val="none" w:sz="0" w:space="0" w:color="auto"/>
        <w:right w:val="none" w:sz="0" w:space="0" w:color="auto"/>
      </w:divBdr>
    </w:div>
    <w:div w:id="2131584410">
      <w:bodyDiv w:val="1"/>
      <w:marLeft w:val="0"/>
      <w:marRight w:val="0"/>
      <w:marTop w:val="0"/>
      <w:marBottom w:val="0"/>
      <w:divBdr>
        <w:top w:val="none" w:sz="0" w:space="0" w:color="auto"/>
        <w:left w:val="none" w:sz="0" w:space="0" w:color="auto"/>
        <w:bottom w:val="none" w:sz="0" w:space="0" w:color="auto"/>
        <w:right w:val="none" w:sz="0" w:space="0" w:color="auto"/>
      </w:divBdr>
    </w:div>
    <w:div w:id="2133211510">
      <w:bodyDiv w:val="1"/>
      <w:marLeft w:val="0"/>
      <w:marRight w:val="0"/>
      <w:marTop w:val="0"/>
      <w:marBottom w:val="0"/>
      <w:divBdr>
        <w:top w:val="none" w:sz="0" w:space="0" w:color="auto"/>
        <w:left w:val="none" w:sz="0" w:space="0" w:color="auto"/>
        <w:bottom w:val="none" w:sz="0" w:space="0" w:color="auto"/>
        <w:right w:val="none" w:sz="0" w:space="0" w:color="auto"/>
      </w:divBdr>
    </w:div>
    <w:div w:id="2134666164">
      <w:bodyDiv w:val="1"/>
      <w:marLeft w:val="0"/>
      <w:marRight w:val="0"/>
      <w:marTop w:val="0"/>
      <w:marBottom w:val="0"/>
      <w:divBdr>
        <w:top w:val="none" w:sz="0" w:space="0" w:color="auto"/>
        <w:left w:val="none" w:sz="0" w:space="0" w:color="auto"/>
        <w:bottom w:val="none" w:sz="0" w:space="0" w:color="auto"/>
        <w:right w:val="none" w:sz="0" w:space="0" w:color="auto"/>
      </w:divBdr>
    </w:div>
    <w:div w:id="2136213588">
      <w:bodyDiv w:val="1"/>
      <w:marLeft w:val="0"/>
      <w:marRight w:val="0"/>
      <w:marTop w:val="0"/>
      <w:marBottom w:val="0"/>
      <w:divBdr>
        <w:top w:val="none" w:sz="0" w:space="0" w:color="auto"/>
        <w:left w:val="none" w:sz="0" w:space="0" w:color="auto"/>
        <w:bottom w:val="none" w:sz="0" w:space="0" w:color="auto"/>
        <w:right w:val="none" w:sz="0" w:space="0" w:color="auto"/>
      </w:divBdr>
    </w:div>
    <w:div w:id="2139449583">
      <w:bodyDiv w:val="1"/>
      <w:marLeft w:val="0"/>
      <w:marRight w:val="0"/>
      <w:marTop w:val="0"/>
      <w:marBottom w:val="0"/>
      <w:divBdr>
        <w:top w:val="none" w:sz="0" w:space="0" w:color="auto"/>
        <w:left w:val="none" w:sz="0" w:space="0" w:color="auto"/>
        <w:bottom w:val="none" w:sz="0" w:space="0" w:color="auto"/>
        <w:right w:val="none" w:sz="0" w:space="0" w:color="auto"/>
      </w:divBdr>
    </w:div>
    <w:div w:id="2145925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ns.gov.uk/peoplepopulationandcommunity/crimeandjustice/datasets/offencesinvolvingtheuseofweaponsdatatabl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nationalcrimeagency.gov.uk/what-we-do/crime-threats/firearm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publications/the-stephen-lawrence-inquiry"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3A85B28CBFCB4E92929F350FE4CA5C" ma:contentTypeVersion="11" ma:contentTypeDescription="Create a new document." ma:contentTypeScope="" ma:versionID="5e04c11490b793c30a574f9346d92968">
  <xsd:schema xmlns:xsd="http://www.w3.org/2001/XMLSchema" xmlns:xs="http://www.w3.org/2001/XMLSchema" xmlns:p="http://schemas.microsoft.com/office/2006/metadata/properties" xmlns:ns3="39522eb3-e7c5-4f19-9641-86a99d9d1053" xmlns:ns4="b1d5c009-c555-4469-aa71-ce3dbdb368bb" targetNamespace="http://schemas.microsoft.com/office/2006/metadata/properties" ma:root="true" ma:fieldsID="776afd45ca3ea089a8665d31b43874bc" ns3:_="" ns4:_="">
    <xsd:import namespace="39522eb3-e7c5-4f19-9641-86a99d9d1053"/>
    <xsd:import namespace="b1d5c009-c555-4469-aa71-ce3dbdb368b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KeyPoints" minOccurs="0"/>
                <xsd:element ref="ns4:MediaServiceKeyPoints" minOccurs="0"/>
                <xsd:element ref="ns4:MediaServiceAuto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9522eb3-e7c5-4f19-9641-86a99d9d105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d5c009-c555-4469-aa71-ce3dbdb368b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Cla14</b:Tag>
    <b:SourceType>JournalArticle</b:SourceType>
    <b:Guid>{9A1BD355-1B00-4024-B27F-17123EE0DC1A}</b:Guid>
    <b:Author>
      <b:Author>
        <b:NameList xmlns:msxsl="urn:schemas-microsoft-com:xslt" xmlns:b="http://schemas.openxmlformats.org/officeDocument/2006/bibliography">
          <b:Person>
            <b:Last>Clark</b:Last>
            <b:First>Albert</b:First>
            <b:Middle>C.</b:Middle>
          </b:Person>
        </b:NameList>
      </b:Author>
    </b:Author>
    <b:Title>New Teubner Text of the de Senectute M. Tulli Ciceronis Cato Maior de Senectute liber . Ed. C. Simbeck. Pp. 1–58. Leipzig: Teubner. 1912.</b:Title>
    <b:JournalName>Classical Review</b:JournalName>
    <b:City/>
    <b:Year>1914</b:Year>
    <b:Month/>
    <b:Day/>
    <b:Pages>205-206</b:Pages>
    <b:Publisher/>
    <b:Volume>28</b:Volume>
    <b:Issue>06</b:Issue>
    <b:ShortTitle/>
    <b:StandardNumber/>
    <b:Comments/>
    <b:Medium/>
    <b:YearAccessed>2021</b:YearAccessed>
    <b:MonthAccessed>4</b:MonthAccessed>
    <b:DayAccessed>5</b:DayAccessed>
    <b:URL>http://journals.cambridge.org/abstract_s0009840x00007691</b:URL>
    <b:DOI/>
    <b:RefOrder>4</b:RefOrder>
  </b:Source>
  <b:Source>
    <b:Tag>MarBC</b:Tag>
    <b:SourceType>Book</b:SourceType>
    <b:Guid>{C997818A-8853-4A5D-85E2-4167DFBE395E}</b:Guid>
    <b:Author>
      <b:Author>
        <b:NameList>
          <b:Person>
            <b:Last>Cicero</b:Last>
            <b:First>Marcus</b:First>
            <b:Middle>Tullius</b:Middle>
          </b:Person>
        </b:NameList>
      </b:Author>
    </b:Author>
    <b:Title>Cato Maior de Senectute s.17</b:Title>
    <b:Year>44 BC</b:Year>
    <b:Publisher>Clark</b:Publisher>
    <b:Edition>1914</b:Edition>
    <b:RefOrder>2</b:RefOrder>
  </b:Source>
  <b:Source>
    <b:Tag>Lon06</b:Tag>
    <b:SourceType>Book</b:SourceType>
    <b:Guid>{28C71918-724D-46E8-ABC7-30443BDB5DE2}</b:Guid>
    <b:Author>
      <b:Author>
        <b:NameList>
          <b:Person>
            <b:Last>Long</b:Last>
            <b:First>A.</b:First>
            <b:Middle>A.</b:Middle>
          </b:Person>
        </b:NameList>
      </b:Author>
    </b:Author>
    <b:Title>Cicero's Plato and Aristotle. In From Epicurus to Epictetus.</b:Title>
    <b:Year>2006</b:Year>
    <b:Publisher>Oxford University Press</b:Publisher>
    <b:RefOrder>1</b:RefOrder>
  </b:Source>
  <b:Source>
    <b:Tag>Cad02</b:Tag>
    <b:SourceType>Book</b:SourceType>
    <b:Guid>{3CD6B281-49F0-475E-9121-489BEB458132}</b:Guid>
    <b:Author>
      <b:Author>
        <b:NameList>
          <b:Person>
            <b:Last>Cadbury</b:Last>
            <b:First>A</b:First>
          </b:Person>
        </b:NameList>
      </b:Author>
    </b:Author>
    <b:Title>Corporate Governance and Chairmanship</b:Title>
    <b:Year>2002</b:Year>
    <b:City>Oxford</b:City>
    <b:Publisher>OUP</b:Publisher>
    <b:RefOrder>3</b:RefOrder>
  </b:Source>
  <b:Source>
    <b:Tag>Smi76</b:Tag>
    <b:SourceType>Book</b:SourceType>
    <b:Guid>{EA773BB3-3384-4666-A9DC-14512730BFE5}</b:Guid>
    <b:Author>
      <b:Author>
        <b:NameList>
          <b:Person>
            <b:Last>Smith</b:Last>
            <b:First>A</b:First>
          </b:Person>
        </b:NameList>
      </b:Author>
    </b:Author>
    <b:Title>An inquiry into the nature and causes of the wealth of nations</b:Title>
    <b:Year>1776</b:Year>
    <b:Publisher>Ware (2012)</b:Publisher>
    <b:Edition>Wordsworth Editions</b:Edition>
    <b:RefOrder>5</b:RefOrder>
  </b:Source>
  <b:Source>
    <b:Tag>Wal00</b:Tag>
    <b:SourceType>Book</b:SourceType>
    <b:Guid>{DAF45563-DF6C-49DD-ADA9-822D9D0FD12C}</b:Guid>
    <b:Author>
      <b:Author>
        <b:NameList>
          <b:Person>
            <b:Last>Walker</b:Last>
            <b:First>N</b:First>
          </b:Person>
        </b:NameList>
      </b:Author>
    </b:Author>
    <b:Title>Policing in a changing constitutional order</b:Title>
    <b:Year>2000</b:Year>
    <b:City>London</b:City>
    <b:Publisher>Sweet &amp; Maxwell</b:Publisher>
    <b:RefOrder>6</b:RefOrder>
  </b:Source>
  <b:Source>
    <b:Tag>Cra08</b:Tag>
    <b:SourceType>Book</b:SourceType>
    <b:Guid>{3C4C46B8-D5E5-4642-8E9F-E1DC9AC4EF9D}</b:Guid>
    <b:Author>
      <b:Author>
        <b:NameList>
          <b:Person>
            <b:Last>Crawshaw</b:Last>
            <b:First>R.</b:First>
            <b:Middle>&amp; Holmstrom, L. (Eds)</b:Middle>
          </b:Person>
        </b:NameList>
      </b:Author>
    </b:Author>
    <b:Title>Essential texts on human rights for the police: A compilation of international instruments</b:Title>
    <b:Year>2008</b:Year>
    <b:City>Leiden</b:City>
    <b:Publisher>Martinus Nijhoff</b:Publisher>
    <b:RefOrder>11</b:RefOrder>
  </b:Source>
  <b:Source>
    <b:Tag>Rei10</b:Tag>
    <b:SourceType>Book</b:SourceType>
    <b:Guid>{861DDC3F-9C83-42A0-A06E-D74B47BA36F0}</b:Guid>
    <b:Author>
      <b:Author>
        <b:NameList>
          <b:Person>
            <b:Last>Reiner</b:Last>
            <b:First>R</b:First>
          </b:Person>
        </b:NameList>
      </b:Author>
    </b:Author>
    <b:Title>The politics of the police</b:Title>
    <b:Year>2010</b:Year>
    <b:City>Oxford</b:City>
    <b:Publisher>OUP</b:Publisher>
    <b:Edition>4th ed.</b:Edition>
    <b:RefOrder>12</b:RefOrder>
  </b:Source>
  <b:Source>
    <b:Tag>Jon03</b:Tag>
    <b:SourceType>Book</b:SourceType>
    <b:Guid>{FC289424-4217-4DBD-A7C1-09D95D41643E}</b:Guid>
    <b:Author>
      <b:Author>
        <b:NameList>
          <b:Person>
            <b:Last>Jones</b:Last>
            <b:First>T.</b:First>
          </b:Person>
        </b:NameList>
      </b:Author>
    </b:Author>
    <b:Title>The governance and accountability of the police. In T. Newburn (Ed.), The handbook of policing</b:Title>
    <b:Year>2003</b:Year>
    <b:City>Cullompton</b:City>
    <b:Publisher>Willan</b:Publisher>
    <b:RefOrder>7</b:RefOrder>
  </b:Source>
  <b:Source>
    <b:Tag>Und21</b:Tag>
    <b:SourceType>InternetSite</b:SourceType>
    <b:Guid>{594A7084-D0B9-4A58-8BBB-A42E652EC14B}</b:Guid>
    <b:Title>Undercover Policing Inquiry</b:Title>
    <b:Year>2021</b:Year>
    <b:URL>https://www.ucpi.org.uk/</b:URL>
    <b:Author>
      <b:Author>
        <b:NameList>
          <b:Person>
            <b:Last>UCPI</b:Last>
          </b:Person>
        </b:NameList>
      </b:Author>
    </b:Author>
    <b:YearAccessed>2021</b:YearAccessed>
    <b:MonthAccessed>Apr</b:MonthAccessed>
    <b:RefOrder>13</b:RefOrder>
  </b:Source>
  <b:Source>
    <b:Tag>Scr04</b:Tag>
    <b:SourceType>Book</b:SourceType>
    <b:Guid>{B9935A71-B42E-4852-ACB8-223A82A57431}</b:Guid>
    <b:Title>From deceit to disclosure: The politics of official inquiries in the UK. In G. Gilligan &amp; J.Pratt (Eds.) Crime, Truth and Justice.</b:Title>
    <b:Year>2004</b:Year>
    <b:Author>
      <b:Author>
        <b:NameList>
          <b:Person>
            <b:Last>Scraton</b:Last>
            <b:First>P.</b:First>
          </b:Person>
        </b:NameList>
      </b:Author>
    </b:Author>
    <b:City>Cullompton</b:City>
    <b:Publisher>Willan</b:Publisher>
    <b:RefOrder>14</b:RefOrder>
  </b:Source>
  <b:Source>
    <b:Tag>Com14</b:Tag>
    <b:SourceType>DocumentFromInternetSite</b:SourceType>
    <b:Guid>{BE7E3C2D-19B9-4C9D-9AD0-6D56D91174C0}</b:Guid>
    <b:Title>National Archives: The Silk Commission</b:Title>
    <b:Year>2014</b:Year>
    <b:Author>
      <b:Author>
        <b:Corporate>Commission on Devolution in Wales</b:Corporate>
      </b:Author>
    </b:Author>
    <b:YearAccessed>2021</b:YearAccessed>
    <b:MonthAccessed>April</b:MonthAccessed>
    <b:URL>https://webarchive.nationalarchives.gov.uk/20140605075122/http://commissionondevolutioninwales.independent.gov.uk/</b:URL>
    <b:RefOrder>15</b:RefOrder>
  </b:Source>
  <b:Source>
    <b:Tag>Wil14</b:Tag>
    <b:SourceType>DocumentFromInternetSite</b:SourceType>
    <b:Guid>{3D743229-8302-4515-B12F-92F6E82E4788}</b:Guid>
    <b:Author>
      <b:Author>
        <b:NameList>
          <b:Person>
            <b:Last>Williams</b:Last>
          </b:Person>
        </b:NameList>
      </b:Author>
    </b:Author>
    <b:Title>Commission on Public Service Governance and Delivery</b:Title>
    <b:Year>2014</b:Year>
    <b:YearAccessed>2021</b:YearAccessed>
    <b:MonthAccessed>April</b:MonthAccessed>
    <b:URL>https://gov.wales/sites/default/files/publications/2019-01/commission-public-service-governance-delivery-summary-report.pdf</b:URL>
    <b:RefOrder>16</b:RefOrder>
  </b:Source>
  <b:Source>
    <b:Tag>San08</b:Tag>
    <b:SourceType>Book</b:SourceType>
    <b:Guid>{479F3179-0F89-4576-82B4-4C83BACB9AC7}</b:Guid>
    <b:Title>Police Powers in T. Newburn (Ed.), Handbook of Policing</b:Title>
    <b:Year>2008</b:Year>
    <b:Author>
      <b:Author>
        <b:NameList>
          <b:Person>
            <b:Last>Sanders</b:Last>
            <b:First>A.</b:First>
            <b:Middle>&amp; Young, R.</b:Middle>
          </b:Person>
        </b:NameList>
      </b:Author>
    </b:Author>
    <b:City>Cullompton</b:City>
    <b:Publisher>Willan</b:Publisher>
    <b:Edition>2nd ed.</b:Edition>
    <b:RefOrder>8</b:RefOrder>
  </b:Source>
  <b:Source>
    <b:Tag>Com29</b:Tag>
    <b:SourceType>Book</b:SourceType>
    <b:Guid>{CD24B0A7-34E4-4BAE-95B4-D297E117FAA1}</b:Guid>
    <b:Author>
      <b:Author>
        <b:NameList>
          <b:Person>
            <b:Last>Metropolis</b:Last>
            <b:First>Commissioner</b:First>
            <b:Middle>of Police of the</b:Middle>
          </b:Person>
        </b:NameList>
      </b:Author>
    </b:Author>
    <b:Title>General Instructions</b:Title>
    <b:Year>1829</b:Year>
    <b:RefOrder>26</b:RefOrder>
  </b:Source>
  <b:Source>
    <b:Tag>May10</b:Tag>
    <b:SourceType>ConferenceProceedings</b:SourceType>
    <b:Guid>{D993F4BA-BEAB-45F4-B513-98F33D8B610D}</b:Guid>
    <b:Title>Home Secretary's Speech to the National Policing Conference</b:Title>
    <b:Year>2010</b:Year>
    <b:Author>
      <b:Author>
        <b:NameList>
          <b:Person>
            <b:Last>May</b:Last>
            <b:First>T.</b:First>
          </b:Person>
        </b:NameList>
      </b:Author>
    </b:Author>
    <b:RefOrder>27</b:RefOrder>
  </b:Source>
  <b:Source>
    <b:Tag>But04</b:Tag>
    <b:SourceType>JournalArticle</b:SourceType>
    <b:Guid>{E9E6024D-0F03-4143-8A72-E5A199A76D89}</b:Guid>
    <b:Title>The new public management and the UK Police Service</b:Title>
    <b:Year>2004</b:Year>
    <b:Author>
      <b:Author>
        <b:NameList>
          <b:Person>
            <b:Last>Butterfield</b:Last>
            <b:First>R.,</b:First>
            <b:Middle>Edwards, C. &amp; Woodall, J.</b:Middle>
          </b:Person>
        </b:NameList>
      </b:Author>
    </b:Author>
    <b:JournalName>Public Management Review</b:JournalName>
    <b:Pages>395-415</b:Pages>
    <b:Volume>6</b:Volume>
    <b:Issue>3</b:Issue>
    <b:RefOrder>17</b:RefOrder>
  </b:Source>
  <b:Source>
    <b:Tag>Loe16</b:Tag>
    <b:SourceType>Book</b:SourceType>
    <b:Guid>{0A42F469-6D48-4D65-88C8-36AAB5C9A1EB}</b:Guid>
    <b:Author>
      <b:Author>
        <b:NameList>
          <b:Person>
            <b:Last>Loeffler</b:Last>
            <b:First>E.</b:First>
          </b:Person>
        </b:NameList>
      </b:Author>
    </b:Author>
    <b:Title>Public Governance in a Network Society in Bovaird, T. and Loeffler, E. (Eds.) Public Management and Governance</b:Title>
    <b:Year>2016</b:Year>
    <b:City>Abingdon</b:City>
    <b:Publisher>Routledge</b:Publisher>
    <b:Edition>3rd ed.</b:Edition>
    <b:RefOrder>18</b:RefOrder>
  </b:Source>
  <b:Source>
    <b:Tag>Buz03</b:Tag>
    <b:SourceType>Book</b:SourceType>
    <b:Guid>{D1A7C8D3-663D-447C-BE7B-1AA5946E81E8}</b:Guid>
    <b:Author>
      <b:Author>
        <b:NameList>
          <b:Person>
            <b:Last>Buzan</b:Last>
            <b:First>B.</b:First>
            <b:Middle>&amp; Waever, O</b:Middle>
          </b:Person>
        </b:NameList>
      </b:Author>
    </b:Author>
    <b:Title>Regions and powers: the structure of international security</b:Title>
    <b:Year>2003</b:Year>
    <b:City>Cambridge</b:City>
    <b:Publisher>Cambridge University Press</b:Publisher>
    <b:RefOrder>9</b:RefOrder>
  </b:Source>
  <b:Source>
    <b:Tag>Mar65</b:Tag>
    <b:SourceType>Book</b:SourceType>
    <b:Guid>{F60C97D7-6818-4D30-9493-971D64FE076C}</b:Guid>
    <b:Author>
      <b:Author>
        <b:NameList>
          <b:Person>
            <b:Last>Marshall</b:Last>
            <b:First>G.</b:First>
          </b:Person>
        </b:NameList>
      </b:Author>
    </b:Author>
    <b:Title>Police and government</b:Title>
    <b:Year>1965</b:Year>
    <b:City>London</b:City>
    <b:Publisher>Methuen</b:Publisher>
    <b:RefOrder>19</b:RefOrder>
  </b:Source>
  <b:Source>
    <b:Tag>Lis06</b:Tag>
    <b:SourceType>JournalArticle</b:SourceType>
    <b:Guid>{F0E022F9-8F46-454B-B5CF-0F3EB8CC4439}</b:Guid>
    <b:Author>
      <b:Author>
        <b:NameList>
          <b:Person>
            <b:Last>Lister</b:Last>
            <b:First>S.</b:First>
          </b:Person>
        </b:NameList>
      </b:Author>
    </b:Author>
    <b:Title>Painting the town blue: the pluralisation of policing</b:Title>
    <b:Year>2006</b:Year>
    <b:JournalName>Criminal Justice Matters</b:JournalName>
    <b:Pages>22-23</b:Pages>
    <b:Issue>63</b:Issue>
    <b:RefOrder>21</b:RefOrder>
  </b:Source>
  <b:Source>
    <b:Tag>Hom11</b:Tag>
    <b:SourceType>DocumentFromInternetSite</b:SourceType>
    <b:Guid>{CB8BA721-6BB4-40F5-B0AC-E2DFA0421A09}</b:Guid>
    <b:Title>Policing Protocol Order</b:Title>
    <b:Year>2011</b:Year>
    <b:Author>
      <b:Author>
        <b:NameList>
          <b:Person>
            <b:Last>Home Office</b:Last>
            <b:First>Secretary</b:First>
            <b:Middle>of State for</b:Middle>
          </b:Person>
        </b:NameList>
      </b:Author>
    </b:Author>
    <b:YearAccessed>2021</b:YearAccessed>
    <b:MonthAccessed>April</b:MonthAccessed>
    <b:URL>https://assets.publishing.service.gov.uk/government/uploads/system/uploads/attachment_data/file/117474/policing-protocol-order.pdf</b:URL>
    <b:RefOrder>20</b:RefOrder>
  </b:Source>
  <b:Source>
    <b:Tag>Bew15</b:Tag>
    <b:SourceType>DocumentFromInternetSite</b:SourceType>
    <b:Guid>{223DE411-8410-4006-AE53-6CE58D829FA0}</b:Guid>
    <b:Author>
      <b:Author>
        <b:NameList>
          <b:Person>
            <b:Last>Bew</b:Last>
            <b:First>Paul</b:First>
          </b:Person>
        </b:NameList>
      </b:Author>
    </b:Author>
    <b:Title>Tone from the top</b:Title>
    <b:Year>2015</b:Year>
    <b:Month>June</b:Month>
    <b:YearAccessed>2021</b:YearAccessed>
    <b:MonthAccessed>April</b:MonthAccessed>
    <b:URL>https://assets.publishing.service.gov.uk/government/uploads/system/uploads/attachment_data/file/439208/Tone_from_the_top_-_CSPL.pdf</b:URL>
    <b:RefOrder>10</b:RefOrder>
  </b:Source>
  <b:Source>
    <b:Tag>Hom10</b:Tag>
    <b:SourceType>Misc</b:SourceType>
    <b:Guid>{4D1D5BE6-9197-44EE-B658-BC08F777DD9B}</b:Guid>
    <b:Title>White Paper - Policing in the 21st Century: Reconnecting police and the people</b:Title>
    <b:Year>2010</b:Year>
    <b:Author>
      <b:Author>
        <b:NameList>
          <b:Person>
            <b:Last>Office</b:Last>
            <b:First>Home</b:First>
          </b:Person>
        </b:NameList>
      </b:Author>
    </b:Author>
    <b:City>Cm 7925 para 2.25</b:City>
    <b:RefOrder>28</b:RefOrder>
  </b:Source>
  <b:Source>
    <b:Tag>Lis14</b:Tag>
    <b:SourceType>JournalArticle</b:SourceType>
    <b:Guid>{BF08C431-A458-463C-9AEB-0BB7B5BE2880}</b:Guid>
    <b:Title>Scrutinising the role of the Police and Crime Panel in the new era of police governance in England and Wales</b:Title>
    <b:Year>2014</b:Year>
    <b:Author>
      <b:Author>
        <b:NameList>
          <b:Person>
            <b:Last>Lister</b:Last>
            <b:First>S.</b:First>
          </b:Person>
        </b:NameList>
      </b:Author>
    </b:Author>
    <b:JournalName>Safer Communities</b:JournalName>
    <b:Pages>22-31</b:Pages>
    <b:Volume>13</b:Volume>
    <b:Issue>1</b:Issue>
    <b:RefOrder>24</b:RefOrder>
  </b:Source>
  <b:Source>
    <b:Tag>Dav16</b:Tag>
    <b:SourceType>JournalArticle</b:SourceType>
    <b:Guid>{D7603379-A688-43CF-B814-A035706CF8D5}</b:Guid>
    <b:Author>
      <b:Author>
        <b:NameList>
          <b:Person>
            <b:Last>Davies</b:Last>
            <b:First>M.</b:First>
            <b:Middle>and Johnson, J.</b:Middle>
          </b:Person>
        </b:NameList>
      </b:Author>
    </b:Author>
    <b:Title>Navigating the One-on-One Model of Accountability: Lessons for Police and Crime Commissioners and Chief Constables through the Lens of Principal–Agent Theory</b:Title>
    <b:JournalName>Policing</b:JournalName>
    <b:Year>2016</b:Year>
    <b:Pages>278-287</b:Pages>
    <b:RefOrder>25</b:RefOrder>
  </b:Source>
  <b:Source>
    <b:Tag>Sta19</b:Tag>
    <b:SourceType>InternetSite</b:SourceType>
    <b:Guid>{27114079-963C-4D70-976D-1861B895E03F}</b:Guid>
    <b:Title>Welsh Index of Multiple Deprivation</b:Title>
    <b:Year>2019</b:Year>
    <b:Author>
      <b:Author>
        <b:NameList>
          <b:Person>
            <b:Last>StatsWales</b:Last>
          </b:Person>
        </b:NameList>
      </b:Author>
    </b:Author>
    <b:YearAccessed>2021</b:YearAccessed>
    <b:MonthAccessed>April</b:MonthAccessed>
    <b:URL>https://statswales.gov.wales/Catalogue/Community-Safety-and-Social-Inclusion/Welsh-Index-of-Multiple-Deprivation</b:URL>
    <b:RefOrder>22</b:RefOrder>
  </b:Source>
  <b:Source>
    <b:Tag>Edw19</b:Tag>
    <b:SourceType>JournalArticle</b:SourceType>
    <b:Guid>{6F9E531F-4402-489B-92EF-5840848B8DBE}</b:Guid>
    <b:Title>Introduction: Adverse Childhood Experiences - Implications and Challenges</b:Title>
    <b:Year>2019</b:Year>
    <b:Author>
      <b:Author>
        <b:NameList>
          <b:Person>
            <b:Last>Edwards</b:Last>
            <b:First>R.,</b:First>
            <b:Middle>Gillies, V. and White, S.</b:Middle>
          </b:Person>
        </b:NameList>
      </b:Author>
    </b:Author>
    <b:JournalName>Social Policy &amp; Society</b:JournalName>
    <b:Pages>411-414</b:Pages>
    <b:Volume>18</b:Volume>
    <b:Issue>3</b:Issue>
    <b:RefOrder>23</b:RefOrder>
  </b:Source>
</b:Sources>
</file>

<file path=customXml/itemProps1.xml><?xml version="1.0" encoding="utf-8"?>
<ds:datastoreItem xmlns:ds="http://schemas.openxmlformats.org/officeDocument/2006/customXml" ds:itemID="{315050D1-6110-4447-81D5-28DF6950084C}">
  <ds:schemaRefs>
    <ds:schemaRef ds:uri="39522eb3-e7c5-4f19-9641-86a99d9d1053"/>
    <ds:schemaRef ds:uri="http://schemas.microsoft.com/office/2006/documentManagement/types"/>
    <ds:schemaRef ds:uri="http://purl.org/dc/dcmitype/"/>
    <ds:schemaRef ds:uri="http://schemas.microsoft.com/office/2006/metadata/properties"/>
    <ds:schemaRef ds:uri="http://purl.org/dc/terms/"/>
    <ds:schemaRef ds:uri="http://purl.org/dc/elements/1.1/"/>
    <ds:schemaRef ds:uri="http://schemas.openxmlformats.org/package/2006/metadata/core-properties"/>
    <ds:schemaRef ds:uri="http://www.w3.org/XML/1998/namespace"/>
    <ds:schemaRef ds:uri="http://schemas.microsoft.com/office/infopath/2007/PartnerControls"/>
    <ds:schemaRef ds:uri="b1d5c009-c555-4469-aa71-ce3dbdb368bb"/>
  </ds:schemaRefs>
</ds:datastoreItem>
</file>

<file path=customXml/itemProps2.xml><?xml version="1.0" encoding="utf-8"?>
<ds:datastoreItem xmlns:ds="http://schemas.openxmlformats.org/officeDocument/2006/customXml" ds:itemID="{DF687263-2CD8-4191-9B4C-01BCC3C0C3E3}">
  <ds:schemaRefs>
    <ds:schemaRef ds:uri="http://schemas.microsoft.com/sharepoint/v3/contenttype/forms"/>
  </ds:schemaRefs>
</ds:datastoreItem>
</file>

<file path=customXml/itemProps3.xml><?xml version="1.0" encoding="utf-8"?>
<ds:datastoreItem xmlns:ds="http://schemas.openxmlformats.org/officeDocument/2006/customXml" ds:itemID="{9A7FB573-8820-4992-BE8F-68230ABBA5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9522eb3-e7c5-4f19-9641-86a99d9d1053"/>
    <ds:schemaRef ds:uri="b1d5c009-c555-4469-aa71-ce3dbdb368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F98EB6-6A32-41C4-AB81-711BC12567A5}">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829</TotalTime>
  <Pages>7</Pages>
  <Words>2776</Words>
  <Characters>15829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Howe,Daniel swp3006</dc:creator>
  <cp:keywords/>
  <dc:description/>
  <cp:lastModifiedBy>Howe,Daniel swp3006</cp:lastModifiedBy>
  <cp:revision>19</cp:revision>
  <dcterms:created xsi:type="dcterms:W3CDTF">2022-07-23T12:12:00Z</dcterms:created>
  <dcterms:modified xsi:type="dcterms:W3CDTF">2022-07-24T13:53:00Z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2021-04-03T07:19:14Z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37ab3318-8c0a-4770-a34e-eab16cd6be53</vt:lpwstr>
  </property>
  <property fmtid="{D5CDD505-2E9C-101B-9397-08002B2CF9AE}" pid="8" name="MSIP_Label_66cf8fe5-b7b7-4df7-b38d-1c61ac2f6639_ContentBits">
    <vt:lpwstr>0</vt:lpwstr>
  </property>
  <property fmtid="{D5CDD505-2E9C-101B-9397-08002B2CF9AE}" pid="9" name="ContentTypeId">
    <vt:lpwstr>0x010100223A85B28CBFCB4E92929F350FE4CA5C</vt:lpwstr>
  </property>
</Properties>
</file>