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D5EB94" w14:textId="77777777" w:rsidR="00B06D00" w:rsidRDefault="00B06D00" w:rsidP="006F3426">
      <w:pPr>
        <w:spacing w:line="360" w:lineRule="auto"/>
        <w:jc w:val="both"/>
        <w:rPr>
          <w:rFonts w:ascii="Arial" w:hAnsi="Arial" w:cs="Arial"/>
          <w:b/>
          <w:bCs/>
          <w:sz w:val="22"/>
          <w:szCs w:val="22"/>
        </w:rPr>
      </w:pPr>
    </w:p>
    <w:p w14:paraId="7B80F5C4" w14:textId="77777777" w:rsidR="00B06D00" w:rsidRPr="006F3426" w:rsidRDefault="00B06D00" w:rsidP="006F3426">
      <w:pPr>
        <w:spacing w:line="360" w:lineRule="auto"/>
        <w:jc w:val="both"/>
        <w:rPr>
          <w:rFonts w:ascii="Arial" w:hAnsi="Arial" w:cs="Arial"/>
          <w:b/>
          <w:bCs/>
          <w:sz w:val="22"/>
          <w:szCs w:val="22"/>
        </w:rPr>
      </w:pPr>
    </w:p>
    <w:p w14:paraId="288E29C3" w14:textId="77777777" w:rsidR="009062E3" w:rsidRPr="006F3426" w:rsidRDefault="009062E3" w:rsidP="006F3426">
      <w:pPr>
        <w:spacing w:line="360" w:lineRule="auto"/>
        <w:jc w:val="both"/>
        <w:rPr>
          <w:rFonts w:ascii="Arial" w:hAnsi="Arial" w:cs="Arial"/>
          <w:b/>
          <w:bCs/>
          <w:sz w:val="22"/>
          <w:szCs w:val="22"/>
        </w:rPr>
      </w:pPr>
      <w:r w:rsidRPr="006F3426">
        <w:rPr>
          <w:rFonts w:ascii="Arial" w:hAnsi="Arial" w:cs="Arial"/>
          <w:noProof/>
          <w:sz w:val="22"/>
          <w:szCs w:val="22"/>
        </w:rPr>
        <w:drawing>
          <wp:inline distT="0" distB="0" distL="0" distR="0" wp14:anchorId="6063636B" wp14:editId="5FE9DA4F">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inline>
        </w:drawing>
      </w:r>
    </w:p>
    <w:p w14:paraId="70E4E40C" w14:textId="77777777" w:rsidR="009062E3" w:rsidRDefault="009062E3" w:rsidP="006F3426">
      <w:pPr>
        <w:spacing w:line="360" w:lineRule="auto"/>
        <w:jc w:val="both"/>
        <w:rPr>
          <w:rFonts w:ascii="Arial" w:hAnsi="Arial" w:cs="Arial"/>
          <w:b/>
          <w:bCs/>
          <w:sz w:val="22"/>
          <w:szCs w:val="22"/>
        </w:rPr>
      </w:pPr>
    </w:p>
    <w:p w14:paraId="61A4924A" w14:textId="77777777" w:rsidR="00B06D00" w:rsidRPr="006F3426" w:rsidRDefault="00B06D00" w:rsidP="006F3426">
      <w:pPr>
        <w:spacing w:line="360" w:lineRule="auto"/>
        <w:jc w:val="both"/>
        <w:rPr>
          <w:rFonts w:ascii="Arial" w:hAnsi="Arial" w:cs="Arial"/>
          <w:b/>
          <w:bCs/>
          <w:sz w:val="22"/>
          <w:szCs w:val="22"/>
        </w:rPr>
      </w:pPr>
    </w:p>
    <w:p w14:paraId="180D81C5" w14:textId="77777777" w:rsidR="009062E3" w:rsidRPr="00356B3F" w:rsidRDefault="009062E3" w:rsidP="00356B3F">
      <w:pPr>
        <w:spacing w:after="0" w:line="276" w:lineRule="auto"/>
        <w:jc w:val="both"/>
        <w:rPr>
          <w:rFonts w:ascii="Georgia" w:hAnsi="Georgia" w:cs="Arial"/>
          <w:b/>
          <w:bCs/>
          <w:sz w:val="40"/>
          <w:szCs w:val="40"/>
        </w:rPr>
      </w:pPr>
      <w:r w:rsidRPr="00356B3F">
        <w:rPr>
          <w:rFonts w:ascii="Georgia" w:hAnsi="Georgia" w:cs="Arial"/>
          <w:b/>
          <w:bCs/>
          <w:sz w:val="40"/>
          <w:szCs w:val="40"/>
        </w:rPr>
        <w:t xml:space="preserve">Module Title: </w:t>
      </w:r>
      <w:r w:rsidRPr="004A4455">
        <w:rPr>
          <w:rFonts w:ascii="Georgia" w:hAnsi="Georgia" w:cs="Arial"/>
          <w:b/>
          <w:bCs/>
          <w:sz w:val="40"/>
          <w:szCs w:val="40"/>
        </w:rPr>
        <w:t>Introduction to Physiology</w:t>
      </w:r>
    </w:p>
    <w:p w14:paraId="59381B23" w14:textId="77777777" w:rsidR="009062E3" w:rsidRPr="00356B3F" w:rsidRDefault="009062E3" w:rsidP="00356B3F">
      <w:pPr>
        <w:spacing w:after="0" w:line="276" w:lineRule="auto"/>
        <w:jc w:val="both"/>
        <w:rPr>
          <w:rFonts w:ascii="Georgia" w:hAnsi="Georgia" w:cs="Arial"/>
          <w:b/>
          <w:bCs/>
          <w:sz w:val="40"/>
          <w:szCs w:val="40"/>
        </w:rPr>
      </w:pPr>
      <w:r w:rsidRPr="00356B3F">
        <w:rPr>
          <w:rFonts w:ascii="Georgia" w:hAnsi="Georgia" w:cs="Arial"/>
          <w:b/>
          <w:bCs/>
          <w:sz w:val="40"/>
          <w:szCs w:val="40"/>
        </w:rPr>
        <w:t>Module Code: BMHP5023</w:t>
      </w:r>
    </w:p>
    <w:p w14:paraId="12C88DBD" w14:textId="77777777" w:rsidR="00356B3F" w:rsidRDefault="00356B3F" w:rsidP="00356B3F">
      <w:pPr>
        <w:spacing w:line="276" w:lineRule="auto"/>
        <w:jc w:val="both"/>
        <w:rPr>
          <w:rFonts w:ascii="Georgia" w:hAnsi="Georgia" w:cs="Arial"/>
          <w:b/>
          <w:bCs/>
          <w:sz w:val="32"/>
          <w:szCs w:val="32"/>
        </w:rPr>
      </w:pPr>
    </w:p>
    <w:p w14:paraId="2D3D2BD5" w14:textId="77777777" w:rsidR="00B06D00" w:rsidRDefault="00B06D00" w:rsidP="00356B3F">
      <w:pPr>
        <w:spacing w:line="276" w:lineRule="auto"/>
        <w:jc w:val="both"/>
        <w:rPr>
          <w:rFonts w:ascii="Georgia" w:hAnsi="Georgia" w:cs="Arial"/>
          <w:b/>
          <w:bCs/>
          <w:sz w:val="32"/>
          <w:szCs w:val="32"/>
        </w:rPr>
      </w:pPr>
    </w:p>
    <w:p w14:paraId="5875ECDF" w14:textId="01A0D99A" w:rsidR="009062E3" w:rsidRPr="00356B3F" w:rsidRDefault="009062E3" w:rsidP="00356B3F">
      <w:pPr>
        <w:spacing w:line="276" w:lineRule="auto"/>
        <w:jc w:val="both"/>
        <w:rPr>
          <w:rFonts w:ascii="Georgia" w:hAnsi="Georgia" w:cs="Arial"/>
          <w:b/>
          <w:bCs/>
          <w:sz w:val="32"/>
          <w:szCs w:val="32"/>
        </w:rPr>
      </w:pPr>
      <w:r w:rsidRPr="00356B3F">
        <w:rPr>
          <w:rFonts w:ascii="Georgia" w:hAnsi="Georgia" w:cs="Arial"/>
          <w:b/>
          <w:bCs/>
          <w:sz w:val="32"/>
          <w:szCs w:val="32"/>
        </w:rPr>
        <w:t>Component 1</w:t>
      </w:r>
    </w:p>
    <w:p w14:paraId="74D48F9A" w14:textId="400116D6" w:rsidR="009062E3" w:rsidRPr="006F3426" w:rsidRDefault="00356B3F" w:rsidP="000A0ED2">
      <w:pPr>
        <w:spacing w:line="276" w:lineRule="auto"/>
        <w:jc w:val="both"/>
        <w:rPr>
          <w:rFonts w:ascii="Arial" w:hAnsi="Arial" w:cs="Arial"/>
          <w:b/>
          <w:bCs/>
          <w:sz w:val="22"/>
          <w:szCs w:val="22"/>
        </w:rPr>
      </w:pPr>
      <w:r w:rsidRPr="006F3426">
        <w:rPr>
          <w:rFonts w:ascii="Georgia" w:hAnsi="Georgia" w:cs="Arial"/>
          <w:b/>
          <w:bCs/>
          <w:sz w:val="28"/>
          <w:szCs w:val="28"/>
        </w:rPr>
        <w:t xml:space="preserve">Case Study 2: </w:t>
      </w:r>
      <w:r w:rsidR="000A0ED2" w:rsidRPr="000A0ED2">
        <w:rPr>
          <w:rFonts w:ascii="Georgia" w:hAnsi="Georgia" w:cs="Arial"/>
          <w:b/>
          <w:bCs/>
          <w:sz w:val="28"/>
          <w:szCs w:val="28"/>
        </w:rPr>
        <w:t>Asthma and the Management of the Respiratory System</w:t>
      </w:r>
    </w:p>
    <w:p w14:paraId="0E552F22" w14:textId="77777777" w:rsidR="00356B3F" w:rsidRDefault="00356B3F" w:rsidP="00356B3F">
      <w:pPr>
        <w:spacing w:line="360" w:lineRule="auto"/>
        <w:jc w:val="both"/>
        <w:rPr>
          <w:rFonts w:ascii="Arial" w:hAnsi="Arial" w:cs="Arial"/>
          <w:b/>
          <w:bCs/>
          <w:sz w:val="22"/>
          <w:szCs w:val="22"/>
        </w:rPr>
      </w:pPr>
    </w:p>
    <w:p w14:paraId="5F83418B" w14:textId="6C54DAA7" w:rsidR="00356B3F" w:rsidRPr="00356B3F" w:rsidRDefault="00356B3F" w:rsidP="00356B3F">
      <w:pPr>
        <w:spacing w:line="360" w:lineRule="auto"/>
        <w:jc w:val="both"/>
        <w:rPr>
          <w:rFonts w:ascii="Arial" w:hAnsi="Arial" w:cs="Arial"/>
          <w:b/>
          <w:bCs/>
          <w:sz w:val="32"/>
          <w:szCs w:val="32"/>
        </w:rPr>
      </w:pPr>
      <w:r w:rsidRPr="00356B3F">
        <w:rPr>
          <w:rFonts w:ascii="Arial" w:hAnsi="Arial" w:cs="Arial"/>
          <w:b/>
          <w:bCs/>
          <w:sz w:val="32"/>
          <w:szCs w:val="32"/>
        </w:rPr>
        <w:t>Student: MAMINATA DEMBELE</w:t>
      </w:r>
    </w:p>
    <w:p w14:paraId="49764CC2" w14:textId="77777777" w:rsidR="00356B3F" w:rsidRPr="00B06D00" w:rsidRDefault="00356B3F" w:rsidP="00356B3F">
      <w:pPr>
        <w:spacing w:line="360" w:lineRule="auto"/>
        <w:jc w:val="both"/>
        <w:rPr>
          <w:rFonts w:ascii="Arial" w:hAnsi="Arial" w:cs="Arial"/>
          <w:b/>
          <w:bCs/>
          <w:sz w:val="32"/>
          <w:szCs w:val="32"/>
        </w:rPr>
      </w:pPr>
      <w:r w:rsidRPr="00356B3F">
        <w:rPr>
          <w:rFonts w:ascii="Arial" w:hAnsi="Arial" w:cs="Arial"/>
          <w:b/>
          <w:bCs/>
          <w:sz w:val="32"/>
          <w:szCs w:val="32"/>
        </w:rPr>
        <w:t>Student No: 2409810</w:t>
      </w:r>
    </w:p>
    <w:p w14:paraId="3B380D7A" w14:textId="77777777" w:rsidR="00B06D00" w:rsidRDefault="00B06D00" w:rsidP="00356B3F">
      <w:pPr>
        <w:spacing w:line="360" w:lineRule="auto"/>
        <w:jc w:val="both"/>
        <w:rPr>
          <w:rFonts w:ascii="Arial" w:hAnsi="Arial" w:cs="Arial"/>
          <w:b/>
          <w:bCs/>
          <w:sz w:val="22"/>
          <w:szCs w:val="22"/>
        </w:rPr>
      </w:pPr>
    </w:p>
    <w:p w14:paraId="28AD5E32" w14:textId="77777777" w:rsidR="00B06D00" w:rsidRDefault="00B06D00" w:rsidP="00356B3F">
      <w:pPr>
        <w:spacing w:line="360" w:lineRule="auto"/>
        <w:jc w:val="both"/>
        <w:rPr>
          <w:rFonts w:ascii="Arial" w:hAnsi="Arial" w:cs="Arial"/>
          <w:b/>
          <w:bCs/>
          <w:sz w:val="22"/>
          <w:szCs w:val="22"/>
        </w:rPr>
      </w:pPr>
    </w:p>
    <w:p w14:paraId="4B5CF10C" w14:textId="7991BC20" w:rsidR="00356B3F" w:rsidRPr="00356B3F" w:rsidRDefault="00356B3F" w:rsidP="00356B3F">
      <w:pPr>
        <w:spacing w:line="360" w:lineRule="auto"/>
        <w:jc w:val="both"/>
        <w:rPr>
          <w:rFonts w:ascii="Arial" w:hAnsi="Arial" w:cs="Arial"/>
          <w:b/>
          <w:bCs/>
          <w:sz w:val="22"/>
          <w:szCs w:val="22"/>
        </w:rPr>
      </w:pPr>
      <w:r>
        <w:rPr>
          <w:rFonts w:ascii="Arial" w:hAnsi="Arial" w:cs="Arial"/>
          <w:b/>
          <w:bCs/>
          <w:sz w:val="22"/>
          <w:szCs w:val="22"/>
        </w:rPr>
        <w:t xml:space="preserve">Word Count: </w:t>
      </w:r>
      <w:r w:rsidR="00C636CD">
        <w:rPr>
          <w:rFonts w:ascii="Arial" w:hAnsi="Arial" w:cs="Arial"/>
          <w:b/>
          <w:bCs/>
          <w:sz w:val="22"/>
          <w:szCs w:val="22"/>
        </w:rPr>
        <w:t>2077</w:t>
      </w:r>
    </w:p>
    <w:p w14:paraId="281C36E7" w14:textId="77777777" w:rsidR="009062E3" w:rsidRDefault="009062E3" w:rsidP="006F3426">
      <w:pPr>
        <w:spacing w:line="360" w:lineRule="auto"/>
        <w:jc w:val="both"/>
        <w:rPr>
          <w:rFonts w:ascii="Arial" w:hAnsi="Arial" w:cs="Arial"/>
          <w:b/>
          <w:bCs/>
          <w:sz w:val="22"/>
          <w:szCs w:val="22"/>
        </w:rPr>
      </w:pPr>
    </w:p>
    <w:p w14:paraId="56A941BD" w14:textId="77777777" w:rsidR="00356B3F" w:rsidRDefault="00356B3F" w:rsidP="006F3426">
      <w:pPr>
        <w:spacing w:line="360" w:lineRule="auto"/>
        <w:jc w:val="both"/>
        <w:rPr>
          <w:rFonts w:ascii="Arial" w:hAnsi="Arial" w:cs="Arial"/>
          <w:b/>
          <w:bCs/>
          <w:sz w:val="22"/>
          <w:szCs w:val="22"/>
        </w:rPr>
      </w:pPr>
    </w:p>
    <w:p w14:paraId="1413A9F6" w14:textId="77777777" w:rsidR="00356B3F" w:rsidRDefault="00356B3F" w:rsidP="006F3426">
      <w:pPr>
        <w:spacing w:line="360" w:lineRule="auto"/>
        <w:jc w:val="both"/>
        <w:rPr>
          <w:rFonts w:ascii="Arial" w:hAnsi="Arial" w:cs="Arial"/>
          <w:b/>
          <w:bCs/>
          <w:sz w:val="22"/>
          <w:szCs w:val="22"/>
        </w:rPr>
      </w:pPr>
    </w:p>
    <w:p w14:paraId="358C9399" w14:textId="77777777" w:rsidR="00356B3F" w:rsidRDefault="00356B3F" w:rsidP="006F3426">
      <w:pPr>
        <w:spacing w:line="360" w:lineRule="auto"/>
        <w:jc w:val="both"/>
        <w:rPr>
          <w:rFonts w:ascii="Arial" w:hAnsi="Arial" w:cs="Arial"/>
          <w:b/>
          <w:bCs/>
          <w:sz w:val="22"/>
          <w:szCs w:val="22"/>
        </w:rPr>
      </w:pPr>
    </w:p>
    <w:p w14:paraId="47B7D4F7" w14:textId="77777777" w:rsidR="00356B3F" w:rsidRDefault="00356B3F" w:rsidP="006F3426">
      <w:pPr>
        <w:spacing w:line="360" w:lineRule="auto"/>
        <w:jc w:val="both"/>
        <w:rPr>
          <w:rFonts w:ascii="Arial" w:hAnsi="Arial" w:cs="Arial"/>
          <w:b/>
          <w:bCs/>
          <w:sz w:val="22"/>
          <w:szCs w:val="22"/>
        </w:rPr>
      </w:pPr>
    </w:p>
    <w:sdt>
      <w:sdtPr>
        <w:rPr>
          <w:rFonts w:ascii="Tahoma" w:hAnsi="Tahoma" w:cs="Tahoma"/>
          <w:b/>
          <w:bCs/>
          <w:color w:val="auto"/>
          <w:sz w:val="28"/>
          <w:szCs w:val="28"/>
        </w:rPr>
        <w:id w:val="-288515135"/>
        <w:docPartObj>
          <w:docPartGallery w:val="Table of Contents"/>
          <w:docPartUnique/>
        </w:docPartObj>
      </w:sdtPr>
      <w:sdtEndPr>
        <w:rPr>
          <w:rFonts w:eastAsiaTheme="minorHAnsi"/>
          <w:noProof/>
          <w:sz w:val="22"/>
          <w:szCs w:val="22"/>
          <w:lang w:val="en-GB"/>
          <w14:ligatures w14:val="standardContextual"/>
        </w:rPr>
      </w:sdtEndPr>
      <w:sdtContent>
        <w:p w14:paraId="05310D07" w14:textId="0DDD21D2" w:rsidR="00C636CD" w:rsidRPr="00C636CD" w:rsidRDefault="00C636CD" w:rsidP="00C636CD">
          <w:pPr>
            <w:pStyle w:val="TOCHeading"/>
            <w:spacing w:line="360" w:lineRule="auto"/>
            <w:rPr>
              <w:rFonts w:ascii="Tahoma" w:hAnsi="Tahoma" w:cs="Tahoma"/>
              <w:b/>
              <w:bCs/>
              <w:color w:val="auto"/>
              <w:sz w:val="28"/>
              <w:szCs w:val="28"/>
            </w:rPr>
          </w:pPr>
          <w:r w:rsidRPr="00C636CD">
            <w:rPr>
              <w:rFonts w:ascii="Tahoma" w:hAnsi="Tahoma" w:cs="Tahoma"/>
              <w:b/>
              <w:bCs/>
              <w:color w:val="auto"/>
              <w:sz w:val="28"/>
              <w:szCs w:val="28"/>
            </w:rPr>
            <w:t>Table of Contents</w:t>
          </w:r>
        </w:p>
        <w:p w14:paraId="3C2E9E13" w14:textId="04B8FC59" w:rsidR="00C636CD" w:rsidRPr="00C636CD" w:rsidRDefault="00C636CD" w:rsidP="00C636CD">
          <w:pPr>
            <w:pStyle w:val="TOC1"/>
            <w:tabs>
              <w:tab w:val="right" w:leader="dot" w:pos="9016"/>
            </w:tabs>
            <w:spacing w:line="360" w:lineRule="auto"/>
            <w:rPr>
              <w:rFonts w:ascii="Tahoma" w:hAnsi="Tahoma" w:cs="Tahoma"/>
              <w:noProof/>
              <w:sz w:val="22"/>
              <w:szCs w:val="22"/>
            </w:rPr>
          </w:pPr>
          <w:r w:rsidRPr="00C636CD">
            <w:rPr>
              <w:rFonts w:ascii="Tahoma" w:hAnsi="Tahoma" w:cs="Tahoma"/>
              <w:sz w:val="22"/>
              <w:szCs w:val="22"/>
            </w:rPr>
            <w:fldChar w:fldCharType="begin"/>
          </w:r>
          <w:r w:rsidRPr="00C636CD">
            <w:rPr>
              <w:rFonts w:ascii="Tahoma" w:hAnsi="Tahoma" w:cs="Tahoma"/>
              <w:sz w:val="22"/>
              <w:szCs w:val="22"/>
            </w:rPr>
            <w:instrText xml:space="preserve"> TOC \o "1-3" \h \z \u </w:instrText>
          </w:r>
          <w:r w:rsidRPr="00C636CD">
            <w:rPr>
              <w:rFonts w:ascii="Tahoma" w:hAnsi="Tahoma" w:cs="Tahoma"/>
              <w:sz w:val="22"/>
              <w:szCs w:val="22"/>
            </w:rPr>
            <w:fldChar w:fldCharType="separate"/>
          </w:r>
          <w:hyperlink w:anchor="_Toc213481366" w:history="1">
            <w:r w:rsidRPr="00C636CD">
              <w:rPr>
                <w:rStyle w:val="Hyperlink"/>
                <w:rFonts w:ascii="Tahoma" w:hAnsi="Tahoma" w:cs="Tahoma"/>
                <w:noProof/>
                <w:color w:val="auto"/>
                <w:sz w:val="22"/>
                <w:szCs w:val="22"/>
              </w:rPr>
              <w:t>Introduction</w:t>
            </w:r>
            <w:r w:rsidRPr="00C636CD">
              <w:rPr>
                <w:rFonts w:ascii="Tahoma" w:hAnsi="Tahoma" w:cs="Tahoma"/>
                <w:noProof/>
                <w:webHidden/>
                <w:sz w:val="22"/>
                <w:szCs w:val="22"/>
              </w:rPr>
              <w:tab/>
            </w:r>
            <w:r w:rsidRPr="00C636CD">
              <w:rPr>
                <w:rFonts w:ascii="Tahoma" w:hAnsi="Tahoma" w:cs="Tahoma"/>
                <w:noProof/>
                <w:webHidden/>
                <w:sz w:val="22"/>
                <w:szCs w:val="22"/>
              </w:rPr>
              <w:fldChar w:fldCharType="begin"/>
            </w:r>
            <w:r w:rsidRPr="00C636CD">
              <w:rPr>
                <w:rFonts w:ascii="Tahoma" w:hAnsi="Tahoma" w:cs="Tahoma"/>
                <w:noProof/>
                <w:webHidden/>
                <w:sz w:val="22"/>
                <w:szCs w:val="22"/>
              </w:rPr>
              <w:instrText xml:space="preserve"> PAGEREF _Toc213481366 \h </w:instrText>
            </w:r>
            <w:r w:rsidRPr="00C636CD">
              <w:rPr>
                <w:rFonts w:ascii="Tahoma" w:hAnsi="Tahoma" w:cs="Tahoma"/>
                <w:noProof/>
                <w:webHidden/>
                <w:sz w:val="22"/>
                <w:szCs w:val="22"/>
              </w:rPr>
            </w:r>
            <w:r w:rsidRPr="00C636CD">
              <w:rPr>
                <w:rFonts w:ascii="Tahoma" w:hAnsi="Tahoma" w:cs="Tahoma"/>
                <w:noProof/>
                <w:webHidden/>
                <w:sz w:val="22"/>
                <w:szCs w:val="22"/>
              </w:rPr>
              <w:fldChar w:fldCharType="separate"/>
            </w:r>
            <w:r w:rsidRPr="00C636CD">
              <w:rPr>
                <w:rFonts w:ascii="Tahoma" w:hAnsi="Tahoma" w:cs="Tahoma"/>
                <w:noProof/>
                <w:webHidden/>
                <w:sz w:val="22"/>
                <w:szCs w:val="22"/>
              </w:rPr>
              <w:t>3</w:t>
            </w:r>
            <w:r w:rsidRPr="00C636CD">
              <w:rPr>
                <w:rFonts w:ascii="Tahoma" w:hAnsi="Tahoma" w:cs="Tahoma"/>
                <w:noProof/>
                <w:webHidden/>
                <w:sz w:val="22"/>
                <w:szCs w:val="22"/>
              </w:rPr>
              <w:fldChar w:fldCharType="end"/>
            </w:r>
          </w:hyperlink>
        </w:p>
        <w:p w14:paraId="63731152" w14:textId="1CBF722F" w:rsidR="00C636CD" w:rsidRPr="00C636CD" w:rsidRDefault="00C636CD" w:rsidP="00C636CD">
          <w:pPr>
            <w:pStyle w:val="TOC1"/>
            <w:tabs>
              <w:tab w:val="right" w:leader="dot" w:pos="9016"/>
            </w:tabs>
            <w:spacing w:line="360" w:lineRule="auto"/>
            <w:rPr>
              <w:rFonts w:ascii="Tahoma" w:hAnsi="Tahoma" w:cs="Tahoma"/>
              <w:noProof/>
              <w:sz w:val="22"/>
              <w:szCs w:val="22"/>
            </w:rPr>
          </w:pPr>
          <w:hyperlink w:anchor="_Toc213481367" w:history="1">
            <w:r w:rsidRPr="00C636CD">
              <w:rPr>
                <w:rStyle w:val="Hyperlink"/>
                <w:rFonts w:ascii="Tahoma" w:hAnsi="Tahoma" w:cs="Tahoma"/>
                <w:noProof/>
                <w:color w:val="auto"/>
                <w:sz w:val="22"/>
                <w:szCs w:val="22"/>
              </w:rPr>
              <w:t>Structure of the Respiratory System and Mechanical Respiration</w:t>
            </w:r>
            <w:r w:rsidRPr="00C636CD">
              <w:rPr>
                <w:rFonts w:ascii="Tahoma" w:hAnsi="Tahoma" w:cs="Tahoma"/>
                <w:noProof/>
                <w:webHidden/>
                <w:sz w:val="22"/>
                <w:szCs w:val="22"/>
              </w:rPr>
              <w:tab/>
            </w:r>
            <w:r w:rsidRPr="00C636CD">
              <w:rPr>
                <w:rFonts w:ascii="Tahoma" w:hAnsi="Tahoma" w:cs="Tahoma"/>
                <w:noProof/>
                <w:webHidden/>
                <w:sz w:val="22"/>
                <w:szCs w:val="22"/>
              </w:rPr>
              <w:fldChar w:fldCharType="begin"/>
            </w:r>
            <w:r w:rsidRPr="00C636CD">
              <w:rPr>
                <w:rFonts w:ascii="Tahoma" w:hAnsi="Tahoma" w:cs="Tahoma"/>
                <w:noProof/>
                <w:webHidden/>
                <w:sz w:val="22"/>
                <w:szCs w:val="22"/>
              </w:rPr>
              <w:instrText xml:space="preserve"> PAGEREF _Toc213481367 \h </w:instrText>
            </w:r>
            <w:r w:rsidRPr="00C636CD">
              <w:rPr>
                <w:rFonts w:ascii="Tahoma" w:hAnsi="Tahoma" w:cs="Tahoma"/>
                <w:noProof/>
                <w:webHidden/>
                <w:sz w:val="22"/>
                <w:szCs w:val="22"/>
              </w:rPr>
            </w:r>
            <w:r w:rsidRPr="00C636CD">
              <w:rPr>
                <w:rFonts w:ascii="Tahoma" w:hAnsi="Tahoma" w:cs="Tahoma"/>
                <w:noProof/>
                <w:webHidden/>
                <w:sz w:val="22"/>
                <w:szCs w:val="22"/>
              </w:rPr>
              <w:fldChar w:fldCharType="separate"/>
            </w:r>
            <w:r w:rsidRPr="00C636CD">
              <w:rPr>
                <w:rFonts w:ascii="Tahoma" w:hAnsi="Tahoma" w:cs="Tahoma"/>
                <w:noProof/>
                <w:webHidden/>
                <w:sz w:val="22"/>
                <w:szCs w:val="22"/>
              </w:rPr>
              <w:t>3</w:t>
            </w:r>
            <w:r w:rsidRPr="00C636CD">
              <w:rPr>
                <w:rFonts w:ascii="Tahoma" w:hAnsi="Tahoma" w:cs="Tahoma"/>
                <w:noProof/>
                <w:webHidden/>
                <w:sz w:val="22"/>
                <w:szCs w:val="22"/>
              </w:rPr>
              <w:fldChar w:fldCharType="end"/>
            </w:r>
          </w:hyperlink>
        </w:p>
        <w:p w14:paraId="506C6F7F" w14:textId="587DA990" w:rsidR="00C636CD" w:rsidRPr="00C636CD" w:rsidRDefault="00C636CD" w:rsidP="00C636CD">
          <w:pPr>
            <w:pStyle w:val="TOC1"/>
            <w:tabs>
              <w:tab w:val="right" w:leader="dot" w:pos="9016"/>
            </w:tabs>
            <w:spacing w:line="360" w:lineRule="auto"/>
            <w:rPr>
              <w:rFonts w:ascii="Tahoma" w:hAnsi="Tahoma" w:cs="Tahoma"/>
              <w:noProof/>
              <w:sz w:val="22"/>
              <w:szCs w:val="22"/>
            </w:rPr>
          </w:pPr>
          <w:hyperlink w:anchor="_Toc213481368" w:history="1">
            <w:r w:rsidRPr="00C636CD">
              <w:rPr>
                <w:rStyle w:val="Hyperlink"/>
                <w:rFonts w:ascii="Tahoma" w:hAnsi="Tahoma" w:cs="Tahoma"/>
                <w:noProof/>
                <w:color w:val="auto"/>
                <w:sz w:val="22"/>
                <w:szCs w:val="22"/>
              </w:rPr>
              <w:t>Gas Exchange in the Lungs</w:t>
            </w:r>
            <w:r w:rsidRPr="00C636CD">
              <w:rPr>
                <w:rFonts w:ascii="Tahoma" w:hAnsi="Tahoma" w:cs="Tahoma"/>
                <w:noProof/>
                <w:webHidden/>
                <w:sz w:val="22"/>
                <w:szCs w:val="22"/>
              </w:rPr>
              <w:tab/>
            </w:r>
            <w:r w:rsidRPr="00C636CD">
              <w:rPr>
                <w:rFonts w:ascii="Tahoma" w:hAnsi="Tahoma" w:cs="Tahoma"/>
                <w:noProof/>
                <w:webHidden/>
                <w:sz w:val="22"/>
                <w:szCs w:val="22"/>
              </w:rPr>
              <w:fldChar w:fldCharType="begin"/>
            </w:r>
            <w:r w:rsidRPr="00C636CD">
              <w:rPr>
                <w:rFonts w:ascii="Tahoma" w:hAnsi="Tahoma" w:cs="Tahoma"/>
                <w:noProof/>
                <w:webHidden/>
                <w:sz w:val="22"/>
                <w:szCs w:val="22"/>
              </w:rPr>
              <w:instrText xml:space="preserve"> PAGEREF _Toc213481368 \h </w:instrText>
            </w:r>
            <w:r w:rsidRPr="00C636CD">
              <w:rPr>
                <w:rFonts w:ascii="Tahoma" w:hAnsi="Tahoma" w:cs="Tahoma"/>
                <w:noProof/>
                <w:webHidden/>
                <w:sz w:val="22"/>
                <w:szCs w:val="22"/>
              </w:rPr>
            </w:r>
            <w:r w:rsidRPr="00C636CD">
              <w:rPr>
                <w:rFonts w:ascii="Tahoma" w:hAnsi="Tahoma" w:cs="Tahoma"/>
                <w:noProof/>
                <w:webHidden/>
                <w:sz w:val="22"/>
                <w:szCs w:val="22"/>
              </w:rPr>
              <w:fldChar w:fldCharType="separate"/>
            </w:r>
            <w:r w:rsidRPr="00C636CD">
              <w:rPr>
                <w:rFonts w:ascii="Tahoma" w:hAnsi="Tahoma" w:cs="Tahoma"/>
                <w:noProof/>
                <w:webHidden/>
                <w:sz w:val="22"/>
                <w:szCs w:val="22"/>
              </w:rPr>
              <w:t>4</w:t>
            </w:r>
            <w:r w:rsidRPr="00C636CD">
              <w:rPr>
                <w:rFonts w:ascii="Tahoma" w:hAnsi="Tahoma" w:cs="Tahoma"/>
                <w:noProof/>
                <w:webHidden/>
                <w:sz w:val="22"/>
                <w:szCs w:val="22"/>
              </w:rPr>
              <w:fldChar w:fldCharType="end"/>
            </w:r>
          </w:hyperlink>
        </w:p>
        <w:p w14:paraId="6AFE4CE0" w14:textId="6DC12986" w:rsidR="00C636CD" w:rsidRPr="00C636CD" w:rsidRDefault="00C636CD" w:rsidP="00C636CD">
          <w:pPr>
            <w:pStyle w:val="TOC1"/>
            <w:tabs>
              <w:tab w:val="right" w:leader="dot" w:pos="9016"/>
            </w:tabs>
            <w:spacing w:line="360" w:lineRule="auto"/>
            <w:rPr>
              <w:rFonts w:ascii="Tahoma" w:hAnsi="Tahoma" w:cs="Tahoma"/>
              <w:noProof/>
              <w:sz w:val="22"/>
              <w:szCs w:val="22"/>
            </w:rPr>
          </w:pPr>
          <w:hyperlink w:anchor="_Toc213481369" w:history="1">
            <w:r w:rsidRPr="00C636CD">
              <w:rPr>
                <w:rStyle w:val="Hyperlink"/>
                <w:rFonts w:ascii="Tahoma" w:hAnsi="Tahoma" w:cs="Tahoma"/>
                <w:noProof/>
                <w:color w:val="auto"/>
                <w:sz w:val="22"/>
                <w:szCs w:val="22"/>
              </w:rPr>
              <w:t>Irritants, Inflammation and Impact on Respiration</w:t>
            </w:r>
            <w:r w:rsidRPr="00C636CD">
              <w:rPr>
                <w:rFonts w:ascii="Tahoma" w:hAnsi="Tahoma" w:cs="Tahoma"/>
                <w:noProof/>
                <w:webHidden/>
                <w:sz w:val="22"/>
                <w:szCs w:val="22"/>
              </w:rPr>
              <w:tab/>
            </w:r>
            <w:r w:rsidRPr="00C636CD">
              <w:rPr>
                <w:rFonts w:ascii="Tahoma" w:hAnsi="Tahoma" w:cs="Tahoma"/>
                <w:noProof/>
                <w:webHidden/>
                <w:sz w:val="22"/>
                <w:szCs w:val="22"/>
              </w:rPr>
              <w:fldChar w:fldCharType="begin"/>
            </w:r>
            <w:r w:rsidRPr="00C636CD">
              <w:rPr>
                <w:rFonts w:ascii="Tahoma" w:hAnsi="Tahoma" w:cs="Tahoma"/>
                <w:noProof/>
                <w:webHidden/>
                <w:sz w:val="22"/>
                <w:szCs w:val="22"/>
              </w:rPr>
              <w:instrText xml:space="preserve"> PAGEREF _Toc213481369 \h </w:instrText>
            </w:r>
            <w:r w:rsidRPr="00C636CD">
              <w:rPr>
                <w:rFonts w:ascii="Tahoma" w:hAnsi="Tahoma" w:cs="Tahoma"/>
                <w:noProof/>
                <w:webHidden/>
                <w:sz w:val="22"/>
                <w:szCs w:val="22"/>
              </w:rPr>
            </w:r>
            <w:r w:rsidRPr="00C636CD">
              <w:rPr>
                <w:rFonts w:ascii="Tahoma" w:hAnsi="Tahoma" w:cs="Tahoma"/>
                <w:noProof/>
                <w:webHidden/>
                <w:sz w:val="22"/>
                <w:szCs w:val="22"/>
              </w:rPr>
              <w:fldChar w:fldCharType="separate"/>
            </w:r>
            <w:r w:rsidRPr="00C636CD">
              <w:rPr>
                <w:rFonts w:ascii="Tahoma" w:hAnsi="Tahoma" w:cs="Tahoma"/>
                <w:noProof/>
                <w:webHidden/>
                <w:sz w:val="22"/>
                <w:szCs w:val="22"/>
              </w:rPr>
              <w:t>5</w:t>
            </w:r>
            <w:r w:rsidRPr="00C636CD">
              <w:rPr>
                <w:rFonts w:ascii="Tahoma" w:hAnsi="Tahoma" w:cs="Tahoma"/>
                <w:noProof/>
                <w:webHidden/>
                <w:sz w:val="22"/>
                <w:szCs w:val="22"/>
              </w:rPr>
              <w:fldChar w:fldCharType="end"/>
            </w:r>
          </w:hyperlink>
        </w:p>
        <w:p w14:paraId="38D8233D" w14:textId="3A421114" w:rsidR="00C636CD" w:rsidRPr="00C636CD" w:rsidRDefault="00C636CD" w:rsidP="00C636CD">
          <w:pPr>
            <w:pStyle w:val="TOC1"/>
            <w:tabs>
              <w:tab w:val="right" w:leader="dot" w:pos="9016"/>
            </w:tabs>
            <w:spacing w:line="360" w:lineRule="auto"/>
            <w:rPr>
              <w:rFonts w:ascii="Tahoma" w:hAnsi="Tahoma" w:cs="Tahoma"/>
              <w:noProof/>
              <w:sz w:val="22"/>
              <w:szCs w:val="22"/>
            </w:rPr>
          </w:pPr>
          <w:hyperlink w:anchor="_Toc213481370" w:history="1">
            <w:r w:rsidRPr="00C636CD">
              <w:rPr>
                <w:rStyle w:val="Hyperlink"/>
                <w:rFonts w:ascii="Tahoma" w:hAnsi="Tahoma" w:cs="Tahoma"/>
                <w:noProof/>
                <w:color w:val="auto"/>
                <w:sz w:val="22"/>
                <w:szCs w:val="22"/>
              </w:rPr>
              <w:t>Recording and Tracking Respiratory Function</w:t>
            </w:r>
            <w:r w:rsidRPr="00C636CD">
              <w:rPr>
                <w:rFonts w:ascii="Tahoma" w:hAnsi="Tahoma" w:cs="Tahoma"/>
                <w:noProof/>
                <w:webHidden/>
                <w:sz w:val="22"/>
                <w:szCs w:val="22"/>
              </w:rPr>
              <w:tab/>
            </w:r>
            <w:r w:rsidRPr="00C636CD">
              <w:rPr>
                <w:rFonts w:ascii="Tahoma" w:hAnsi="Tahoma" w:cs="Tahoma"/>
                <w:noProof/>
                <w:webHidden/>
                <w:sz w:val="22"/>
                <w:szCs w:val="22"/>
              </w:rPr>
              <w:fldChar w:fldCharType="begin"/>
            </w:r>
            <w:r w:rsidRPr="00C636CD">
              <w:rPr>
                <w:rFonts w:ascii="Tahoma" w:hAnsi="Tahoma" w:cs="Tahoma"/>
                <w:noProof/>
                <w:webHidden/>
                <w:sz w:val="22"/>
                <w:szCs w:val="22"/>
              </w:rPr>
              <w:instrText xml:space="preserve"> PAGEREF _Toc213481370 \h </w:instrText>
            </w:r>
            <w:r w:rsidRPr="00C636CD">
              <w:rPr>
                <w:rFonts w:ascii="Tahoma" w:hAnsi="Tahoma" w:cs="Tahoma"/>
                <w:noProof/>
                <w:webHidden/>
                <w:sz w:val="22"/>
                <w:szCs w:val="22"/>
              </w:rPr>
            </w:r>
            <w:r w:rsidRPr="00C636CD">
              <w:rPr>
                <w:rFonts w:ascii="Tahoma" w:hAnsi="Tahoma" w:cs="Tahoma"/>
                <w:noProof/>
                <w:webHidden/>
                <w:sz w:val="22"/>
                <w:szCs w:val="22"/>
              </w:rPr>
              <w:fldChar w:fldCharType="separate"/>
            </w:r>
            <w:r w:rsidRPr="00C636CD">
              <w:rPr>
                <w:rFonts w:ascii="Tahoma" w:hAnsi="Tahoma" w:cs="Tahoma"/>
                <w:noProof/>
                <w:webHidden/>
                <w:sz w:val="22"/>
                <w:szCs w:val="22"/>
              </w:rPr>
              <w:t>6</w:t>
            </w:r>
            <w:r w:rsidRPr="00C636CD">
              <w:rPr>
                <w:rFonts w:ascii="Tahoma" w:hAnsi="Tahoma" w:cs="Tahoma"/>
                <w:noProof/>
                <w:webHidden/>
                <w:sz w:val="22"/>
                <w:szCs w:val="22"/>
              </w:rPr>
              <w:fldChar w:fldCharType="end"/>
            </w:r>
          </w:hyperlink>
        </w:p>
        <w:p w14:paraId="56CCAA5C" w14:textId="7CEDF18E" w:rsidR="00C636CD" w:rsidRPr="00C636CD" w:rsidRDefault="00C636CD" w:rsidP="00C636CD">
          <w:pPr>
            <w:pStyle w:val="TOC1"/>
            <w:tabs>
              <w:tab w:val="right" w:leader="dot" w:pos="9016"/>
            </w:tabs>
            <w:spacing w:line="360" w:lineRule="auto"/>
            <w:rPr>
              <w:rFonts w:ascii="Tahoma" w:hAnsi="Tahoma" w:cs="Tahoma"/>
              <w:noProof/>
              <w:sz w:val="22"/>
              <w:szCs w:val="22"/>
            </w:rPr>
          </w:pPr>
          <w:hyperlink w:anchor="_Toc213481371" w:history="1">
            <w:r w:rsidRPr="00C636CD">
              <w:rPr>
                <w:rStyle w:val="Hyperlink"/>
                <w:rFonts w:ascii="Tahoma" w:hAnsi="Tahoma" w:cs="Tahoma"/>
                <w:noProof/>
                <w:color w:val="auto"/>
                <w:sz w:val="22"/>
                <w:szCs w:val="22"/>
              </w:rPr>
              <w:t>Lifestyle Modifications and Evidence-Based Management</w:t>
            </w:r>
            <w:r w:rsidRPr="00C636CD">
              <w:rPr>
                <w:rFonts w:ascii="Tahoma" w:hAnsi="Tahoma" w:cs="Tahoma"/>
                <w:noProof/>
                <w:webHidden/>
                <w:sz w:val="22"/>
                <w:szCs w:val="22"/>
              </w:rPr>
              <w:tab/>
            </w:r>
            <w:r w:rsidRPr="00C636CD">
              <w:rPr>
                <w:rFonts w:ascii="Tahoma" w:hAnsi="Tahoma" w:cs="Tahoma"/>
                <w:noProof/>
                <w:webHidden/>
                <w:sz w:val="22"/>
                <w:szCs w:val="22"/>
              </w:rPr>
              <w:fldChar w:fldCharType="begin"/>
            </w:r>
            <w:r w:rsidRPr="00C636CD">
              <w:rPr>
                <w:rFonts w:ascii="Tahoma" w:hAnsi="Tahoma" w:cs="Tahoma"/>
                <w:noProof/>
                <w:webHidden/>
                <w:sz w:val="22"/>
                <w:szCs w:val="22"/>
              </w:rPr>
              <w:instrText xml:space="preserve"> PAGEREF _Toc213481371 \h </w:instrText>
            </w:r>
            <w:r w:rsidRPr="00C636CD">
              <w:rPr>
                <w:rFonts w:ascii="Tahoma" w:hAnsi="Tahoma" w:cs="Tahoma"/>
                <w:noProof/>
                <w:webHidden/>
                <w:sz w:val="22"/>
                <w:szCs w:val="22"/>
              </w:rPr>
            </w:r>
            <w:r w:rsidRPr="00C636CD">
              <w:rPr>
                <w:rFonts w:ascii="Tahoma" w:hAnsi="Tahoma" w:cs="Tahoma"/>
                <w:noProof/>
                <w:webHidden/>
                <w:sz w:val="22"/>
                <w:szCs w:val="22"/>
              </w:rPr>
              <w:fldChar w:fldCharType="separate"/>
            </w:r>
            <w:r w:rsidRPr="00C636CD">
              <w:rPr>
                <w:rFonts w:ascii="Tahoma" w:hAnsi="Tahoma" w:cs="Tahoma"/>
                <w:noProof/>
                <w:webHidden/>
                <w:sz w:val="22"/>
                <w:szCs w:val="22"/>
              </w:rPr>
              <w:t>7</w:t>
            </w:r>
            <w:r w:rsidRPr="00C636CD">
              <w:rPr>
                <w:rFonts w:ascii="Tahoma" w:hAnsi="Tahoma" w:cs="Tahoma"/>
                <w:noProof/>
                <w:webHidden/>
                <w:sz w:val="22"/>
                <w:szCs w:val="22"/>
              </w:rPr>
              <w:fldChar w:fldCharType="end"/>
            </w:r>
          </w:hyperlink>
        </w:p>
        <w:p w14:paraId="04B0650A" w14:textId="1E1EB8C0" w:rsidR="00C636CD" w:rsidRPr="00C636CD" w:rsidRDefault="00C636CD" w:rsidP="00C636CD">
          <w:pPr>
            <w:pStyle w:val="TOC2"/>
            <w:tabs>
              <w:tab w:val="right" w:leader="dot" w:pos="9016"/>
            </w:tabs>
            <w:spacing w:line="360" w:lineRule="auto"/>
            <w:rPr>
              <w:rFonts w:ascii="Tahoma" w:hAnsi="Tahoma" w:cs="Tahoma"/>
              <w:noProof/>
              <w:sz w:val="22"/>
              <w:szCs w:val="22"/>
            </w:rPr>
          </w:pPr>
          <w:hyperlink w:anchor="_Toc213481372" w:history="1">
            <w:r w:rsidRPr="00C636CD">
              <w:rPr>
                <w:rStyle w:val="Hyperlink"/>
                <w:rFonts w:ascii="Tahoma" w:hAnsi="Tahoma" w:cs="Tahoma"/>
                <w:noProof/>
                <w:color w:val="auto"/>
                <w:sz w:val="22"/>
                <w:szCs w:val="22"/>
              </w:rPr>
              <w:t>Medication Adherence</w:t>
            </w:r>
            <w:r w:rsidRPr="00C636CD">
              <w:rPr>
                <w:rFonts w:ascii="Tahoma" w:hAnsi="Tahoma" w:cs="Tahoma"/>
                <w:noProof/>
                <w:webHidden/>
                <w:sz w:val="22"/>
                <w:szCs w:val="22"/>
              </w:rPr>
              <w:tab/>
            </w:r>
            <w:r w:rsidRPr="00C636CD">
              <w:rPr>
                <w:rFonts w:ascii="Tahoma" w:hAnsi="Tahoma" w:cs="Tahoma"/>
                <w:noProof/>
                <w:webHidden/>
                <w:sz w:val="22"/>
                <w:szCs w:val="22"/>
              </w:rPr>
              <w:fldChar w:fldCharType="begin"/>
            </w:r>
            <w:r w:rsidRPr="00C636CD">
              <w:rPr>
                <w:rFonts w:ascii="Tahoma" w:hAnsi="Tahoma" w:cs="Tahoma"/>
                <w:noProof/>
                <w:webHidden/>
                <w:sz w:val="22"/>
                <w:szCs w:val="22"/>
              </w:rPr>
              <w:instrText xml:space="preserve"> PAGEREF _Toc213481372 \h </w:instrText>
            </w:r>
            <w:r w:rsidRPr="00C636CD">
              <w:rPr>
                <w:rFonts w:ascii="Tahoma" w:hAnsi="Tahoma" w:cs="Tahoma"/>
                <w:noProof/>
                <w:webHidden/>
                <w:sz w:val="22"/>
                <w:szCs w:val="22"/>
              </w:rPr>
            </w:r>
            <w:r w:rsidRPr="00C636CD">
              <w:rPr>
                <w:rFonts w:ascii="Tahoma" w:hAnsi="Tahoma" w:cs="Tahoma"/>
                <w:noProof/>
                <w:webHidden/>
                <w:sz w:val="22"/>
                <w:szCs w:val="22"/>
              </w:rPr>
              <w:fldChar w:fldCharType="separate"/>
            </w:r>
            <w:r w:rsidRPr="00C636CD">
              <w:rPr>
                <w:rFonts w:ascii="Tahoma" w:hAnsi="Tahoma" w:cs="Tahoma"/>
                <w:noProof/>
                <w:webHidden/>
                <w:sz w:val="22"/>
                <w:szCs w:val="22"/>
              </w:rPr>
              <w:t>7</w:t>
            </w:r>
            <w:r w:rsidRPr="00C636CD">
              <w:rPr>
                <w:rFonts w:ascii="Tahoma" w:hAnsi="Tahoma" w:cs="Tahoma"/>
                <w:noProof/>
                <w:webHidden/>
                <w:sz w:val="22"/>
                <w:szCs w:val="22"/>
              </w:rPr>
              <w:fldChar w:fldCharType="end"/>
            </w:r>
          </w:hyperlink>
        </w:p>
        <w:p w14:paraId="7E20ED65" w14:textId="3EDBFB2E" w:rsidR="00C636CD" w:rsidRPr="00C636CD" w:rsidRDefault="00C636CD" w:rsidP="00C636CD">
          <w:pPr>
            <w:pStyle w:val="TOC2"/>
            <w:tabs>
              <w:tab w:val="right" w:leader="dot" w:pos="9016"/>
            </w:tabs>
            <w:spacing w:line="360" w:lineRule="auto"/>
            <w:rPr>
              <w:rFonts w:ascii="Tahoma" w:hAnsi="Tahoma" w:cs="Tahoma"/>
              <w:noProof/>
              <w:sz w:val="22"/>
              <w:szCs w:val="22"/>
            </w:rPr>
          </w:pPr>
          <w:hyperlink w:anchor="_Toc213481373" w:history="1">
            <w:r w:rsidRPr="00C636CD">
              <w:rPr>
                <w:rStyle w:val="Hyperlink"/>
                <w:rFonts w:ascii="Tahoma" w:hAnsi="Tahoma" w:cs="Tahoma"/>
                <w:noProof/>
                <w:color w:val="auto"/>
                <w:sz w:val="22"/>
                <w:szCs w:val="22"/>
              </w:rPr>
              <w:t>Avoidance of Triggers</w:t>
            </w:r>
            <w:r w:rsidRPr="00C636CD">
              <w:rPr>
                <w:rFonts w:ascii="Tahoma" w:hAnsi="Tahoma" w:cs="Tahoma"/>
                <w:noProof/>
                <w:webHidden/>
                <w:sz w:val="22"/>
                <w:szCs w:val="22"/>
              </w:rPr>
              <w:tab/>
            </w:r>
            <w:r w:rsidRPr="00C636CD">
              <w:rPr>
                <w:rFonts w:ascii="Tahoma" w:hAnsi="Tahoma" w:cs="Tahoma"/>
                <w:noProof/>
                <w:webHidden/>
                <w:sz w:val="22"/>
                <w:szCs w:val="22"/>
              </w:rPr>
              <w:fldChar w:fldCharType="begin"/>
            </w:r>
            <w:r w:rsidRPr="00C636CD">
              <w:rPr>
                <w:rFonts w:ascii="Tahoma" w:hAnsi="Tahoma" w:cs="Tahoma"/>
                <w:noProof/>
                <w:webHidden/>
                <w:sz w:val="22"/>
                <w:szCs w:val="22"/>
              </w:rPr>
              <w:instrText xml:space="preserve"> PAGEREF _Toc213481373 \h </w:instrText>
            </w:r>
            <w:r w:rsidRPr="00C636CD">
              <w:rPr>
                <w:rFonts w:ascii="Tahoma" w:hAnsi="Tahoma" w:cs="Tahoma"/>
                <w:noProof/>
                <w:webHidden/>
                <w:sz w:val="22"/>
                <w:szCs w:val="22"/>
              </w:rPr>
            </w:r>
            <w:r w:rsidRPr="00C636CD">
              <w:rPr>
                <w:rFonts w:ascii="Tahoma" w:hAnsi="Tahoma" w:cs="Tahoma"/>
                <w:noProof/>
                <w:webHidden/>
                <w:sz w:val="22"/>
                <w:szCs w:val="22"/>
              </w:rPr>
              <w:fldChar w:fldCharType="separate"/>
            </w:r>
            <w:r w:rsidRPr="00C636CD">
              <w:rPr>
                <w:rFonts w:ascii="Tahoma" w:hAnsi="Tahoma" w:cs="Tahoma"/>
                <w:noProof/>
                <w:webHidden/>
                <w:sz w:val="22"/>
                <w:szCs w:val="22"/>
              </w:rPr>
              <w:t>7</w:t>
            </w:r>
            <w:r w:rsidRPr="00C636CD">
              <w:rPr>
                <w:rFonts w:ascii="Tahoma" w:hAnsi="Tahoma" w:cs="Tahoma"/>
                <w:noProof/>
                <w:webHidden/>
                <w:sz w:val="22"/>
                <w:szCs w:val="22"/>
              </w:rPr>
              <w:fldChar w:fldCharType="end"/>
            </w:r>
          </w:hyperlink>
        </w:p>
        <w:p w14:paraId="504047CF" w14:textId="6701F1F9" w:rsidR="00C636CD" w:rsidRPr="00C636CD" w:rsidRDefault="00C636CD" w:rsidP="00C636CD">
          <w:pPr>
            <w:pStyle w:val="TOC2"/>
            <w:tabs>
              <w:tab w:val="right" w:leader="dot" w:pos="9016"/>
            </w:tabs>
            <w:spacing w:line="360" w:lineRule="auto"/>
            <w:rPr>
              <w:rFonts w:ascii="Tahoma" w:hAnsi="Tahoma" w:cs="Tahoma"/>
              <w:noProof/>
              <w:sz w:val="22"/>
              <w:szCs w:val="22"/>
            </w:rPr>
          </w:pPr>
          <w:hyperlink w:anchor="_Toc213481374" w:history="1">
            <w:r w:rsidRPr="00C636CD">
              <w:rPr>
                <w:rStyle w:val="Hyperlink"/>
                <w:rFonts w:ascii="Tahoma" w:hAnsi="Tahoma" w:cs="Tahoma"/>
                <w:noProof/>
                <w:color w:val="auto"/>
                <w:sz w:val="22"/>
                <w:szCs w:val="22"/>
              </w:rPr>
              <w:t>Smoking and Vaping Cessation</w:t>
            </w:r>
            <w:r w:rsidRPr="00C636CD">
              <w:rPr>
                <w:rFonts w:ascii="Tahoma" w:hAnsi="Tahoma" w:cs="Tahoma"/>
                <w:noProof/>
                <w:webHidden/>
                <w:sz w:val="22"/>
                <w:szCs w:val="22"/>
              </w:rPr>
              <w:tab/>
            </w:r>
            <w:r w:rsidRPr="00C636CD">
              <w:rPr>
                <w:rFonts w:ascii="Tahoma" w:hAnsi="Tahoma" w:cs="Tahoma"/>
                <w:noProof/>
                <w:webHidden/>
                <w:sz w:val="22"/>
                <w:szCs w:val="22"/>
              </w:rPr>
              <w:fldChar w:fldCharType="begin"/>
            </w:r>
            <w:r w:rsidRPr="00C636CD">
              <w:rPr>
                <w:rFonts w:ascii="Tahoma" w:hAnsi="Tahoma" w:cs="Tahoma"/>
                <w:noProof/>
                <w:webHidden/>
                <w:sz w:val="22"/>
                <w:szCs w:val="22"/>
              </w:rPr>
              <w:instrText xml:space="preserve"> PAGEREF _Toc213481374 \h </w:instrText>
            </w:r>
            <w:r w:rsidRPr="00C636CD">
              <w:rPr>
                <w:rFonts w:ascii="Tahoma" w:hAnsi="Tahoma" w:cs="Tahoma"/>
                <w:noProof/>
                <w:webHidden/>
                <w:sz w:val="22"/>
                <w:szCs w:val="22"/>
              </w:rPr>
            </w:r>
            <w:r w:rsidRPr="00C636CD">
              <w:rPr>
                <w:rFonts w:ascii="Tahoma" w:hAnsi="Tahoma" w:cs="Tahoma"/>
                <w:noProof/>
                <w:webHidden/>
                <w:sz w:val="22"/>
                <w:szCs w:val="22"/>
              </w:rPr>
              <w:fldChar w:fldCharType="separate"/>
            </w:r>
            <w:r w:rsidRPr="00C636CD">
              <w:rPr>
                <w:rFonts w:ascii="Tahoma" w:hAnsi="Tahoma" w:cs="Tahoma"/>
                <w:noProof/>
                <w:webHidden/>
                <w:sz w:val="22"/>
                <w:szCs w:val="22"/>
              </w:rPr>
              <w:t>7</w:t>
            </w:r>
            <w:r w:rsidRPr="00C636CD">
              <w:rPr>
                <w:rFonts w:ascii="Tahoma" w:hAnsi="Tahoma" w:cs="Tahoma"/>
                <w:noProof/>
                <w:webHidden/>
                <w:sz w:val="22"/>
                <w:szCs w:val="22"/>
              </w:rPr>
              <w:fldChar w:fldCharType="end"/>
            </w:r>
          </w:hyperlink>
        </w:p>
        <w:p w14:paraId="4D0F9D73" w14:textId="0D374DD4" w:rsidR="00C636CD" w:rsidRPr="00C636CD" w:rsidRDefault="00C636CD" w:rsidP="00C636CD">
          <w:pPr>
            <w:pStyle w:val="TOC2"/>
            <w:tabs>
              <w:tab w:val="right" w:leader="dot" w:pos="9016"/>
            </w:tabs>
            <w:spacing w:line="360" w:lineRule="auto"/>
            <w:rPr>
              <w:rFonts w:ascii="Tahoma" w:hAnsi="Tahoma" w:cs="Tahoma"/>
              <w:noProof/>
              <w:sz w:val="22"/>
              <w:szCs w:val="22"/>
            </w:rPr>
          </w:pPr>
          <w:hyperlink w:anchor="_Toc213481375" w:history="1">
            <w:r w:rsidRPr="00C636CD">
              <w:rPr>
                <w:rStyle w:val="Hyperlink"/>
                <w:rFonts w:ascii="Tahoma" w:hAnsi="Tahoma" w:cs="Tahoma"/>
                <w:noProof/>
                <w:color w:val="auto"/>
                <w:sz w:val="22"/>
                <w:szCs w:val="22"/>
              </w:rPr>
              <w:t>Physical Activity</w:t>
            </w:r>
            <w:r w:rsidRPr="00C636CD">
              <w:rPr>
                <w:rFonts w:ascii="Tahoma" w:hAnsi="Tahoma" w:cs="Tahoma"/>
                <w:noProof/>
                <w:webHidden/>
                <w:sz w:val="22"/>
                <w:szCs w:val="22"/>
              </w:rPr>
              <w:tab/>
            </w:r>
            <w:r w:rsidRPr="00C636CD">
              <w:rPr>
                <w:rFonts w:ascii="Tahoma" w:hAnsi="Tahoma" w:cs="Tahoma"/>
                <w:noProof/>
                <w:webHidden/>
                <w:sz w:val="22"/>
                <w:szCs w:val="22"/>
              </w:rPr>
              <w:fldChar w:fldCharType="begin"/>
            </w:r>
            <w:r w:rsidRPr="00C636CD">
              <w:rPr>
                <w:rFonts w:ascii="Tahoma" w:hAnsi="Tahoma" w:cs="Tahoma"/>
                <w:noProof/>
                <w:webHidden/>
                <w:sz w:val="22"/>
                <w:szCs w:val="22"/>
              </w:rPr>
              <w:instrText xml:space="preserve"> PAGEREF _Toc213481375 \h </w:instrText>
            </w:r>
            <w:r w:rsidRPr="00C636CD">
              <w:rPr>
                <w:rFonts w:ascii="Tahoma" w:hAnsi="Tahoma" w:cs="Tahoma"/>
                <w:noProof/>
                <w:webHidden/>
                <w:sz w:val="22"/>
                <w:szCs w:val="22"/>
              </w:rPr>
            </w:r>
            <w:r w:rsidRPr="00C636CD">
              <w:rPr>
                <w:rFonts w:ascii="Tahoma" w:hAnsi="Tahoma" w:cs="Tahoma"/>
                <w:noProof/>
                <w:webHidden/>
                <w:sz w:val="22"/>
                <w:szCs w:val="22"/>
              </w:rPr>
              <w:fldChar w:fldCharType="separate"/>
            </w:r>
            <w:r w:rsidRPr="00C636CD">
              <w:rPr>
                <w:rFonts w:ascii="Tahoma" w:hAnsi="Tahoma" w:cs="Tahoma"/>
                <w:noProof/>
                <w:webHidden/>
                <w:sz w:val="22"/>
                <w:szCs w:val="22"/>
              </w:rPr>
              <w:t>8</w:t>
            </w:r>
            <w:r w:rsidRPr="00C636CD">
              <w:rPr>
                <w:rFonts w:ascii="Tahoma" w:hAnsi="Tahoma" w:cs="Tahoma"/>
                <w:noProof/>
                <w:webHidden/>
                <w:sz w:val="22"/>
                <w:szCs w:val="22"/>
              </w:rPr>
              <w:fldChar w:fldCharType="end"/>
            </w:r>
          </w:hyperlink>
        </w:p>
        <w:p w14:paraId="6B182907" w14:textId="3B0E23F0" w:rsidR="00C636CD" w:rsidRPr="00C636CD" w:rsidRDefault="00C636CD" w:rsidP="00C636CD">
          <w:pPr>
            <w:pStyle w:val="TOC2"/>
            <w:tabs>
              <w:tab w:val="right" w:leader="dot" w:pos="9016"/>
            </w:tabs>
            <w:spacing w:line="360" w:lineRule="auto"/>
            <w:rPr>
              <w:rFonts w:ascii="Tahoma" w:hAnsi="Tahoma" w:cs="Tahoma"/>
              <w:noProof/>
              <w:sz w:val="22"/>
              <w:szCs w:val="22"/>
            </w:rPr>
          </w:pPr>
          <w:hyperlink w:anchor="_Toc213481376" w:history="1">
            <w:r w:rsidRPr="00C636CD">
              <w:rPr>
                <w:rStyle w:val="Hyperlink"/>
                <w:rFonts w:ascii="Tahoma" w:hAnsi="Tahoma" w:cs="Tahoma"/>
                <w:noProof/>
                <w:color w:val="auto"/>
                <w:sz w:val="22"/>
                <w:szCs w:val="22"/>
              </w:rPr>
              <w:t>Diet and Nutrition</w:t>
            </w:r>
            <w:r w:rsidRPr="00C636CD">
              <w:rPr>
                <w:rFonts w:ascii="Tahoma" w:hAnsi="Tahoma" w:cs="Tahoma"/>
                <w:noProof/>
                <w:webHidden/>
                <w:sz w:val="22"/>
                <w:szCs w:val="22"/>
              </w:rPr>
              <w:tab/>
            </w:r>
            <w:r w:rsidRPr="00C636CD">
              <w:rPr>
                <w:rFonts w:ascii="Tahoma" w:hAnsi="Tahoma" w:cs="Tahoma"/>
                <w:noProof/>
                <w:webHidden/>
                <w:sz w:val="22"/>
                <w:szCs w:val="22"/>
              </w:rPr>
              <w:fldChar w:fldCharType="begin"/>
            </w:r>
            <w:r w:rsidRPr="00C636CD">
              <w:rPr>
                <w:rFonts w:ascii="Tahoma" w:hAnsi="Tahoma" w:cs="Tahoma"/>
                <w:noProof/>
                <w:webHidden/>
                <w:sz w:val="22"/>
                <w:szCs w:val="22"/>
              </w:rPr>
              <w:instrText xml:space="preserve"> PAGEREF _Toc213481376 \h </w:instrText>
            </w:r>
            <w:r w:rsidRPr="00C636CD">
              <w:rPr>
                <w:rFonts w:ascii="Tahoma" w:hAnsi="Tahoma" w:cs="Tahoma"/>
                <w:noProof/>
                <w:webHidden/>
                <w:sz w:val="22"/>
                <w:szCs w:val="22"/>
              </w:rPr>
            </w:r>
            <w:r w:rsidRPr="00C636CD">
              <w:rPr>
                <w:rFonts w:ascii="Tahoma" w:hAnsi="Tahoma" w:cs="Tahoma"/>
                <w:noProof/>
                <w:webHidden/>
                <w:sz w:val="22"/>
                <w:szCs w:val="22"/>
              </w:rPr>
              <w:fldChar w:fldCharType="separate"/>
            </w:r>
            <w:r w:rsidRPr="00C636CD">
              <w:rPr>
                <w:rFonts w:ascii="Tahoma" w:hAnsi="Tahoma" w:cs="Tahoma"/>
                <w:noProof/>
                <w:webHidden/>
                <w:sz w:val="22"/>
                <w:szCs w:val="22"/>
              </w:rPr>
              <w:t>8</w:t>
            </w:r>
            <w:r w:rsidRPr="00C636CD">
              <w:rPr>
                <w:rFonts w:ascii="Tahoma" w:hAnsi="Tahoma" w:cs="Tahoma"/>
                <w:noProof/>
                <w:webHidden/>
                <w:sz w:val="22"/>
                <w:szCs w:val="22"/>
              </w:rPr>
              <w:fldChar w:fldCharType="end"/>
            </w:r>
          </w:hyperlink>
        </w:p>
        <w:p w14:paraId="18EAF319" w14:textId="251C6D97" w:rsidR="00C636CD" w:rsidRPr="00C636CD" w:rsidRDefault="00C636CD" w:rsidP="00C636CD">
          <w:pPr>
            <w:pStyle w:val="TOC1"/>
            <w:tabs>
              <w:tab w:val="right" w:leader="dot" w:pos="9016"/>
            </w:tabs>
            <w:spacing w:line="360" w:lineRule="auto"/>
            <w:rPr>
              <w:rFonts w:ascii="Tahoma" w:hAnsi="Tahoma" w:cs="Tahoma"/>
              <w:noProof/>
              <w:sz w:val="22"/>
              <w:szCs w:val="22"/>
            </w:rPr>
          </w:pPr>
          <w:hyperlink w:anchor="_Toc213481377" w:history="1">
            <w:r w:rsidRPr="00C636CD">
              <w:rPr>
                <w:rStyle w:val="Hyperlink"/>
                <w:rFonts w:ascii="Tahoma" w:hAnsi="Tahoma" w:cs="Tahoma"/>
                <w:noProof/>
                <w:color w:val="auto"/>
                <w:sz w:val="22"/>
                <w:szCs w:val="22"/>
              </w:rPr>
              <w:t>Conclusion</w:t>
            </w:r>
            <w:r w:rsidRPr="00C636CD">
              <w:rPr>
                <w:rFonts w:ascii="Tahoma" w:hAnsi="Tahoma" w:cs="Tahoma"/>
                <w:noProof/>
                <w:webHidden/>
                <w:sz w:val="22"/>
                <w:szCs w:val="22"/>
              </w:rPr>
              <w:tab/>
            </w:r>
            <w:r w:rsidRPr="00C636CD">
              <w:rPr>
                <w:rFonts w:ascii="Tahoma" w:hAnsi="Tahoma" w:cs="Tahoma"/>
                <w:noProof/>
                <w:webHidden/>
                <w:sz w:val="22"/>
                <w:szCs w:val="22"/>
              </w:rPr>
              <w:fldChar w:fldCharType="begin"/>
            </w:r>
            <w:r w:rsidRPr="00C636CD">
              <w:rPr>
                <w:rFonts w:ascii="Tahoma" w:hAnsi="Tahoma" w:cs="Tahoma"/>
                <w:noProof/>
                <w:webHidden/>
                <w:sz w:val="22"/>
                <w:szCs w:val="22"/>
              </w:rPr>
              <w:instrText xml:space="preserve"> PAGEREF _Toc213481377 \h </w:instrText>
            </w:r>
            <w:r w:rsidRPr="00C636CD">
              <w:rPr>
                <w:rFonts w:ascii="Tahoma" w:hAnsi="Tahoma" w:cs="Tahoma"/>
                <w:noProof/>
                <w:webHidden/>
                <w:sz w:val="22"/>
                <w:szCs w:val="22"/>
              </w:rPr>
            </w:r>
            <w:r w:rsidRPr="00C636CD">
              <w:rPr>
                <w:rFonts w:ascii="Tahoma" w:hAnsi="Tahoma" w:cs="Tahoma"/>
                <w:noProof/>
                <w:webHidden/>
                <w:sz w:val="22"/>
                <w:szCs w:val="22"/>
              </w:rPr>
              <w:fldChar w:fldCharType="separate"/>
            </w:r>
            <w:r w:rsidRPr="00C636CD">
              <w:rPr>
                <w:rFonts w:ascii="Tahoma" w:hAnsi="Tahoma" w:cs="Tahoma"/>
                <w:noProof/>
                <w:webHidden/>
                <w:sz w:val="22"/>
                <w:szCs w:val="22"/>
              </w:rPr>
              <w:t>8</w:t>
            </w:r>
            <w:r w:rsidRPr="00C636CD">
              <w:rPr>
                <w:rFonts w:ascii="Tahoma" w:hAnsi="Tahoma" w:cs="Tahoma"/>
                <w:noProof/>
                <w:webHidden/>
                <w:sz w:val="22"/>
                <w:szCs w:val="22"/>
              </w:rPr>
              <w:fldChar w:fldCharType="end"/>
            </w:r>
          </w:hyperlink>
        </w:p>
        <w:p w14:paraId="087CBBCF" w14:textId="28D5802E" w:rsidR="00C636CD" w:rsidRPr="00C636CD" w:rsidRDefault="00C636CD" w:rsidP="00C636CD">
          <w:pPr>
            <w:pStyle w:val="TOC1"/>
            <w:tabs>
              <w:tab w:val="right" w:leader="dot" w:pos="9016"/>
            </w:tabs>
            <w:spacing w:line="360" w:lineRule="auto"/>
            <w:rPr>
              <w:rFonts w:ascii="Tahoma" w:hAnsi="Tahoma" w:cs="Tahoma"/>
              <w:noProof/>
              <w:sz w:val="22"/>
              <w:szCs w:val="22"/>
            </w:rPr>
          </w:pPr>
          <w:hyperlink w:anchor="_Toc213481378" w:history="1">
            <w:r w:rsidRPr="00C636CD">
              <w:rPr>
                <w:rStyle w:val="Hyperlink"/>
                <w:rFonts w:ascii="Tahoma" w:hAnsi="Tahoma" w:cs="Tahoma"/>
                <w:noProof/>
                <w:color w:val="auto"/>
                <w:sz w:val="22"/>
                <w:szCs w:val="22"/>
              </w:rPr>
              <w:t>References</w:t>
            </w:r>
            <w:r w:rsidRPr="00C636CD">
              <w:rPr>
                <w:rFonts w:ascii="Tahoma" w:hAnsi="Tahoma" w:cs="Tahoma"/>
                <w:noProof/>
                <w:webHidden/>
                <w:sz w:val="22"/>
                <w:szCs w:val="22"/>
              </w:rPr>
              <w:tab/>
            </w:r>
            <w:r w:rsidRPr="00C636CD">
              <w:rPr>
                <w:rFonts w:ascii="Tahoma" w:hAnsi="Tahoma" w:cs="Tahoma"/>
                <w:noProof/>
                <w:webHidden/>
                <w:sz w:val="22"/>
                <w:szCs w:val="22"/>
              </w:rPr>
              <w:fldChar w:fldCharType="begin"/>
            </w:r>
            <w:r w:rsidRPr="00C636CD">
              <w:rPr>
                <w:rFonts w:ascii="Tahoma" w:hAnsi="Tahoma" w:cs="Tahoma"/>
                <w:noProof/>
                <w:webHidden/>
                <w:sz w:val="22"/>
                <w:szCs w:val="22"/>
              </w:rPr>
              <w:instrText xml:space="preserve"> PAGEREF _Toc213481378 \h </w:instrText>
            </w:r>
            <w:r w:rsidRPr="00C636CD">
              <w:rPr>
                <w:rFonts w:ascii="Tahoma" w:hAnsi="Tahoma" w:cs="Tahoma"/>
                <w:noProof/>
                <w:webHidden/>
                <w:sz w:val="22"/>
                <w:szCs w:val="22"/>
              </w:rPr>
            </w:r>
            <w:r w:rsidRPr="00C636CD">
              <w:rPr>
                <w:rFonts w:ascii="Tahoma" w:hAnsi="Tahoma" w:cs="Tahoma"/>
                <w:noProof/>
                <w:webHidden/>
                <w:sz w:val="22"/>
                <w:szCs w:val="22"/>
              </w:rPr>
              <w:fldChar w:fldCharType="separate"/>
            </w:r>
            <w:r w:rsidRPr="00C636CD">
              <w:rPr>
                <w:rFonts w:ascii="Tahoma" w:hAnsi="Tahoma" w:cs="Tahoma"/>
                <w:noProof/>
                <w:webHidden/>
                <w:sz w:val="22"/>
                <w:szCs w:val="22"/>
              </w:rPr>
              <w:t>9</w:t>
            </w:r>
            <w:r w:rsidRPr="00C636CD">
              <w:rPr>
                <w:rFonts w:ascii="Tahoma" w:hAnsi="Tahoma" w:cs="Tahoma"/>
                <w:noProof/>
                <w:webHidden/>
                <w:sz w:val="22"/>
                <w:szCs w:val="22"/>
              </w:rPr>
              <w:fldChar w:fldCharType="end"/>
            </w:r>
          </w:hyperlink>
        </w:p>
        <w:p w14:paraId="45CD6B15" w14:textId="21A33962" w:rsidR="00C636CD" w:rsidRPr="00C636CD" w:rsidRDefault="00C636CD" w:rsidP="00C636CD">
          <w:pPr>
            <w:spacing w:line="360" w:lineRule="auto"/>
            <w:rPr>
              <w:rFonts w:ascii="Tahoma" w:hAnsi="Tahoma" w:cs="Tahoma"/>
              <w:sz w:val="22"/>
              <w:szCs w:val="22"/>
            </w:rPr>
          </w:pPr>
          <w:r w:rsidRPr="00C636CD">
            <w:rPr>
              <w:rFonts w:ascii="Tahoma" w:hAnsi="Tahoma" w:cs="Tahoma"/>
              <w:b/>
              <w:bCs/>
              <w:noProof/>
              <w:sz w:val="22"/>
              <w:szCs w:val="22"/>
            </w:rPr>
            <w:fldChar w:fldCharType="end"/>
          </w:r>
        </w:p>
      </w:sdtContent>
    </w:sdt>
    <w:p w14:paraId="181516A0" w14:textId="77777777" w:rsidR="00356B3F" w:rsidRPr="00C636CD" w:rsidRDefault="00356B3F" w:rsidP="00C636CD">
      <w:pPr>
        <w:spacing w:line="360" w:lineRule="auto"/>
        <w:jc w:val="both"/>
        <w:rPr>
          <w:rFonts w:ascii="Tahoma" w:hAnsi="Tahoma" w:cs="Tahoma"/>
          <w:b/>
          <w:bCs/>
          <w:sz w:val="22"/>
          <w:szCs w:val="22"/>
        </w:rPr>
      </w:pPr>
    </w:p>
    <w:p w14:paraId="4DCB7ACA" w14:textId="77777777" w:rsidR="00356B3F" w:rsidRPr="00C636CD" w:rsidRDefault="00356B3F" w:rsidP="00C636CD">
      <w:pPr>
        <w:spacing w:line="360" w:lineRule="auto"/>
        <w:jc w:val="both"/>
        <w:rPr>
          <w:rFonts w:ascii="Tahoma" w:hAnsi="Tahoma" w:cs="Tahoma"/>
          <w:b/>
          <w:bCs/>
          <w:sz w:val="22"/>
          <w:szCs w:val="22"/>
        </w:rPr>
      </w:pPr>
    </w:p>
    <w:p w14:paraId="333174C3" w14:textId="77777777" w:rsidR="00356B3F" w:rsidRPr="00C636CD" w:rsidRDefault="00356B3F" w:rsidP="00C636CD">
      <w:pPr>
        <w:spacing w:line="360" w:lineRule="auto"/>
        <w:jc w:val="both"/>
        <w:rPr>
          <w:rFonts w:ascii="Tahoma" w:hAnsi="Tahoma" w:cs="Tahoma"/>
          <w:b/>
          <w:bCs/>
          <w:sz w:val="22"/>
          <w:szCs w:val="22"/>
        </w:rPr>
      </w:pPr>
    </w:p>
    <w:p w14:paraId="755D67DE" w14:textId="77777777" w:rsidR="00356B3F" w:rsidRDefault="00356B3F" w:rsidP="006F3426">
      <w:pPr>
        <w:spacing w:line="360" w:lineRule="auto"/>
        <w:jc w:val="both"/>
        <w:rPr>
          <w:rFonts w:ascii="Arial" w:hAnsi="Arial" w:cs="Arial"/>
          <w:b/>
          <w:bCs/>
          <w:sz w:val="22"/>
          <w:szCs w:val="22"/>
        </w:rPr>
      </w:pPr>
    </w:p>
    <w:p w14:paraId="4BCBA315" w14:textId="77777777" w:rsidR="00356B3F" w:rsidRDefault="00356B3F" w:rsidP="006F3426">
      <w:pPr>
        <w:spacing w:line="360" w:lineRule="auto"/>
        <w:jc w:val="both"/>
        <w:rPr>
          <w:rFonts w:ascii="Arial" w:hAnsi="Arial" w:cs="Arial"/>
          <w:b/>
          <w:bCs/>
          <w:sz w:val="22"/>
          <w:szCs w:val="22"/>
        </w:rPr>
      </w:pPr>
    </w:p>
    <w:p w14:paraId="476706BD" w14:textId="77777777" w:rsidR="00356B3F" w:rsidRDefault="00356B3F" w:rsidP="006F3426">
      <w:pPr>
        <w:spacing w:line="360" w:lineRule="auto"/>
        <w:jc w:val="both"/>
        <w:rPr>
          <w:rFonts w:ascii="Arial" w:hAnsi="Arial" w:cs="Arial"/>
          <w:b/>
          <w:bCs/>
          <w:sz w:val="22"/>
          <w:szCs w:val="22"/>
        </w:rPr>
      </w:pPr>
    </w:p>
    <w:p w14:paraId="303F030B" w14:textId="77777777" w:rsidR="00356B3F" w:rsidRDefault="00356B3F" w:rsidP="006F3426">
      <w:pPr>
        <w:spacing w:line="360" w:lineRule="auto"/>
        <w:jc w:val="both"/>
        <w:rPr>
          <w:rFonts w:ascii="Arial" w:hAnsi="Arial" w:cs="Arial"/>
          <w:b/>
          <w:bCs/>
          <w:sz w:val="22"/>
          <w:szCs w:val="22"/>
        </w:rPr>
      </w:pPr>
    </w:p>
    <w:p w14:paraId="36A5A7D3" w14:textId="77777777" w:rsidR="00356B3F" w:rsidRDefault="00356B3F" w:rsidP="006F3426">
      <w:pPr>
        <w:spacing w:line="360" w:lineRule="auto"/>
        <w:jc w:val="both"/>
        <w:rPr>
          <w:rFonts w:ascii="Arial" w:hAnsi="Arial" w:cs="Arial"/>
          <w:b/>
          <w:bCs/>
          <w:sz w:val="22"/>
          <w:szCs w:val="22"/>
        </w:rPr>
      </w:pPr>
    </w:p>
    <w:p w14:paraId="60D7316D" w14:textId="77777777" w:rsidR="00356B3F" w:rsidRDefault="00356B3F" w:rsidP="006F3426">
      <w:pPr>
        <w:spacing w:line="360" w:lineRule="auto"/>
        <w:jc w:val="both"/>
        <w:rPr>
          <w:rFonts w:ascii="Arial" w:hAnsi="Arial" w:cs="Arial"/>
          <w:b/>
          <w:bCs/>
          <w:sz w:val="22"/>
          <w:szCs w:val="22"/>
        </w:rPr>
      </w:pPr>
    </w:p>
    <w:p w14:paraId="455D721D" w14:textId="77777777" w:rsidR="00356B3F" w:rsidRDefault="00356B3F" w:rsidP="006F3426">
      <w:pPr>
        <w:spacing w:line="360" w:lineRule="auto"/>
        <w:jc w:val="both"/>
        <w:rPr>
          <w:rFonts w:ascii="Arial" w:hAnsi="Arial" w:cs="Arial"/>
          <w:b/>
          <w:bCs/>
          <w:sz w:val="22"/>
          <w:szCs w:val="22"/>
        </w:rPr>
      </w:pPr>
    </w:p>
    <w:p w14:paraId="535ACF92" w14:textId="77777777" w:rsidR="00356B3F" w:rsidRPr="004A4455" w:rsidRDefault="00356B3F" w:rsidP="006F3426">
      <w:pPr>
        <w:spacing w:line="360" w:lineRule="auto"/>
        <w:jc w:val="both"/>
        <w:rPr>
          <w:rFonts w:ascii="Arial" w:hAnsi="Arial" w:cs="Arial"/>
          <w:b/>
          <w:bCs/>
          <w:sz w:val="22"/>
          <w:szCs w:val="22"/>
        </w:rPr>
      </w:pPr>
    </w:p>
    <w:p w14:paraId="2DA5C6E9" w14:textId="77777777" w:rsidR="000A0ED2" w:rsidRDefault="000A0ED2" w:rsidP="000A0ED2">
      <w:pPr>
        <w:spacing w:line="360" w:lineRule="auto"/>
        <w:jc w:val="both"/>
        <w:rPr>
          <w:rFonts w:ascii="Arial" w:hAnsi="Arial" w:cs="Arial"/>
          <w:b/>
          <w:bCs/>
          <w:sz w:val="22"/>
          <w:szCs w:val="22"/>
        </w:rPr>
      </w:pPr>
    </w:p>
    <w:p w14:paraId="632FE7E9" w14:textId="1E7FF34E" w:rsidR="000A0ED2" w:rsidRPr="000A0ED2" w:rsidRDefault="000A0ED2" w:rsidP="006E0D8A">
      <w:pPr>
        <w:pStyle w:val="Heading1"/>
      </w:pPr>
      <w:bookmarkStart w:id="0" w:name="_Toc213481366"/>
      <w:r w:rsidRPr="000A0ED2">
        <w:lastRenderedPageBreak/>
        <w:t>Introduction</w:t>
      </w:r>
      <w:bookmarkEnd w:id="0"/>
    </w:p>
    <w:p w14:paraId="2E5F1283" w14:textId="77777777" w:rsidR="006E0D8A" w:rsidRPr="006E0D8A" w:rsidRDefault="006E0D8A" w:rsidP="006E0D8A">
      <w:pPr>
        <w:spacing w:line="360" w:lineRule="auto"/>
        <w:jc w:val="both"/>
        <w:rPr>
          <w:rFonts w:ascii="Arial" w:hAnsi="Arial" w:cs="Arial"/>
          <w:sz w:val="22"/>
          <w:szCs w:val="22"/>
        </w:rPr>
      </w:pPr>
      <w:r w:rsidRPr="006E0D8A">
        <w:rPr>
          <w:rFonts w:ascii="Arial" w:hAnsi="Arial" w:cs="Arial"/>
          <w:sz w:val="22"/>
          <w:szCs w:val="22"/>
        </w:rPr>
        <w:t>Asthma inflames the airways with chronic effect. From an underlying mechanism, symptoms such as wheeze, shortness of breath, chest tightness, and cough recur variably that completely reverses (Global Initiative for Asthma [GINA], 2024). Genes are susceptible and environments expose in complex ways, through which airways respond in a hyperactive way. The mucosal tissues also become inflamed. Across the globe, approximately 262 million people exist in the condition and over 450,000 people give in from it every year through the World Health Organization [WHO] in 2023.</w:t>
      </w:r>
    </w:p>
    <w:p w14:paraId="1055EEA7" w14:textId="77777777" w:rsidR="006E0D8A" w:rsidRPr="006E0D8A" w:rsidRDefault="006E0D8A" w:rsidP="006E0D8A">
      <w:pPr>
        <w:spacing w:line="360" w:lineRule="auto"/>
        <w:jc w:val="both"/>
        <w:rPr>
          <w:rFonts w:ascii="Arial" w:hAnsi="Arial" w:cs="Arial"/>
          <w:sz w:val="22"/>
          <w:szCs w:val="22"/>
        </w:rPr>
      </w:pPr>
      <w:r w:rsidRPr="006E0D8A">
        <w:rPr>
          <w:rFonts w:ascii="Arial" w:hAnsi="Arial" w:cs="Arial"/>
          <w:sz w:val="22"/>
          <w:szCs w:val="22"/>
        </w:rPr>
        <w:t xml:space="preserve">According to the NHS (2024), asthma risk factors are atopy, a family history of allergic disease, respiratory infections in early childhood, pollution, </w:t>
      </w:r>
      <w:proofErr w:type="spellStart"/>
      <w:r w:rsidRPr="006E0D8A">
        <w:rPr>
          <w:rFonts w:ascii="Arial" w:hAnsi="Arial" w:cs="Arial"/>
          <w:sz w:val="22"/>
          <w:szCs w:val="22"/>
        </w:rPr>
        <w:t>secondhand</w:t>
      </w:r>
      <w:proofErr w:type="spellEnd"/>
      <w:r w:rsidRPr="006E0D8A">
        <w:rPr>
          <w:rFonts w:ascii="Arial" w:hAnsi="Arial" w:cs="Arial"/>
          <w:sz w:val="22"/>
          <w:szCs w:val="22"/>
        </w:rPr>
        <w:t xml:space="preserve"> tobacco smoke, being overweight and exposure to occupational allergens including dust, mould or chemical fumes. Adolescents and young adults vape in urban areas where air has poor quality as risk factors emerge (PHE, 2022).</w:t>
      </w:r>
    </w:p>
    <w:p w14:paraId="06158DB4" w14:textId="4BB145F3" w:rsidR="000A0ED2" w:rsidRDefault="006E0D8A" w:rsidP="006E0D8A">
      <w:pPr>
        <w:spacing w:line="360" w:lineRule="auto"/>
        <w:jc w:val="both"/>
        <w:rPr>
          <w:rFonts w:ascii="Arial" w:hAnsi="Arial" w:cs="Arial"/>
          <w:sz w:val="22"/>
          <w:szCs w:val="22"/>
        </w:rPr>
      </w:pPr>
      <w:r w:rsidRPr="006E0D8A">
        <w:rPr>
          <w:rFonts w:ascii="Arial" w:hAnsi="Arial" w:cs="Arial"/>
          <w:sz w:val="22"/>
          <w:szCs w:val="22"/>
        </w:rPr>
        <w:t xml:space="preserve">Understanding respiratory anatomy and physiology is critical to understanding the mechanisms by which airway inflammation causes asthma signs and symptoms and how asthma can be controlled. Respiratory anatomy and physiology will be described, the mechanics and forces drive gas exchange across the lungs, irritants and inflammation affect the lungs, and monitoring devices such as peak-flow meters are used, and evidence-based lifestyle </w:t>
      </w:r>
      <w:proofErr w:type="spellStart"/>
      <w:r w:rsidRPr="006E0D8A">
        <w:rPr>
          <w:rFonts w:ascii="Arial" w:hAnsi="Arial" w:cs="Arial"/>
          <w:sz w:val="22"/>
          <w:szCs w:val="22"/>
        </w:rPr>
        <w:t>counseling</w:t>
      </w:r>
      <w:proofErr w:type="spellEnd"/>
      <w:r w:rsidRPr="006E0D8A">
        <w:rPr>
          <w:rFonts w:ascii="Arial" w:hAnsi="Arial" w:cs="Arial"/>
          <w:sz w:val="22"/>
          <w:szCs w:val="22"/>
        </w:rPr>
        <w:t xml:space="preserve"> preserves lung homeostasis.</w:t>
      </w:r>
    </w:p>
    <w:p w14:paraId="1324091C" w14:textId="77777777" w:rsidR="006E0D8A" w:rsidRDefault="006E0D8A" w:rsidP="006E0D8A">
      <w:pPr>
        <w:spacing w:line="360" w:lineRule="auto"/>
        <w:jc w:val="both"/>
        <w:rPr>
          <w:rFonts w:ascii="Arial" w:hAnsi="Arial" w:cs="Arial"/>
          <w:sz w:val="22"/>
          <w:szCs w:val="22"/>
        </w:rPr>
      </w:pPr>
    </w:p>
    <w:p w14:paraId="378B9514" w14:textId="06585730" w:rsidR="000A0ED2" w:rsidRPr="000A0ED2" w:rsidRDefault="000A0ED2" w:rsidP="006E0D8A">
      <w:pPr>
        <w:pStyle w:val="Heading1"/>
      </w:pPr>
      <w:bookmarkStart w:id="1" w:name="_Toc213481367"/>
      <w:r w:rsidRPr="000A0ED2">
        <w:t>Structure of the Respiratory System and Mechanical Respiration</w:t>
      </w:r>
      <w:bookmarkEnd w:id="1"/>
    </w:p>
    <w:p w14:paraId="77C3BA7E" w14:textId="77777777" w:rsidR="006E0D8A" w:rsidRPr="006E0D8A" w:rsidRDefault="006E0D8A" w:rsidP="006E0D8A">
      <w:pPr>
        <w:spacing w:line="360" w:lineRule="auto"/>
        <w:jc w:val="both"/>
        <w:rPr>
          <w:rFonts w:ascii="Arial" w:hAnsi="Arial" w:cs="Arial"/>
          <w:sz w:val="22"/>
          <w:szCs w:val="22"/>
        </w:rPr>
      </w:pPr>
      <w:r w:rsidRPr="006E0D8A">
        <w:rPr>
          <w:rFonts w:ascii="Arial" w:hAnsi="Arial" w:cs="Arial"/>
          <w:sz w:val="22"/>
          <w:szCs w:val="22"/>
        </w:rPr>
        <w:t>The respiratory system has a group of organs. These organs ease breathing. Breathing means gas exchange. This gas exchange happens between the atmosphere and the bloodstream. It can be split into the upper tract including nose, nasal cavity, pharynx, and larynx and the lower tract including trachea, bronchi, bronchioles, and alveoli (Scanlon and Sanders, 2018). Cartilage rings support the airways and ciliated epithelium along with mucus secreting goblet cells line them. These trap and remove particulates.</w:t>
      </w:r>
    </w:p>
    <w:p w14:paraId="2AD65B40" w14:textId="77777777" w:rsidR="006E0D8A" w:rsidRPr="006E0D8A" w:rsidRDefault="006E0D8A" w:rsidP="006E0D8A">
      <w:pPr>
        <w:spacing w:line="360" w:lineRule="auto"/>
        <w:jc w:val="both"/>
        <w:rPr>
          <w:rFonts w:ascii="Arial" w:hAnsi="Arial" w:cs="Arial"/>
          <w:sz w:val="22"/>
          <w:szCs w:val="22"/>
        </w:rPr>
      </w:pPr>
      <w:r w:rsidRPr="006E0D8A">
        <w:rPr>
          <w:rFonts w:ascii="Arial" w:hAnsi="Arial" w:cs="Arial"/>
          <w:sz w:val="22"/>
          <w:szCs w:val="22"/>
        </w:rPr>
        <w:t>Air traverses from the nasal cavity and the pharynx and larynx before entering the trachea, which bifurcates into the left and right main bronchi, which further bifurcate into smaller bronchioles that terminate into an alveolar mass. These are small air sacs with capillaries in close association with them. Air is filtered, warmed and humidified (Sturgeon, 2018). In the lung's pulmonary system, gas is exchanged at the alveoli.</w:t>
      </w:r>
    </w:p>
    <w:p w14:paraId="7C777A3E" w14:textId="77777777" w:rsidR="006E0D8A" w:rsidRPr="006E0D8A" w:rsidRDefault="006E0D8A" w:rsidP="006E0D8A">
      <w:pPr>
        <w:spacing w:line="360" w:lineRule="auto"/>
        <w:jc w:val="both"/>
        <w:rPr>
          <w:rFonts w:ascii="Arial" w:hAnsi="Arial" w:cs="Arial"/>
          <w:sz w:val="22"/>
          <w:szCs w:val="22"/>
        </w:rPr>
      </w:pPr>
      <w:r w:rsidRPr="006E0D8A">
        <w:rPr>
          <w:rFonts w:ascii="Arial" w:hAnsi="Arial" w:cs="Arial"/>
          <w:sz w:val="22"/>
          <w:szCs w:val="22"/>
        </w:rPr>
        <w:t>Mechanical respiration involves moving air into and out of the lungs. It consists of two phases: inspiration and expiration.</w:t>
      </w:r>
    </w:p>
    <w:p w14:paraId="0E998E1E" w14:textId="4B31AE72" w:rsidR="006E0D8A" w:rsidRPr="006E0D8A" w:rsidRDefault="006E0D8A" w:rsidP="006E0D8A">
      <w:pPr>
        <w:pStyle w:val="ListParagraph"/>
        <w:numPr>
          <w:ilvl w:val="0"/>
          <w:numId w:val="9"/>
        </w:numPr>
        <w:spacing w:line="360" w:lineRule="auto"/>
        <w:jc w:val="both"/>
        <w:rPr>
          <w:rFonts w:ascii="Arial" w:hAnsi="Arial" w:cs="Arial"/>
          <w:sz w:val="22"/>
          <w:szCs w:val="22"/>
        </w:rPr>
      </w:pPr>
      <w:r w:rsidRPr="006E0D8A">
        <w:rPr>
          <w:rFonts w:ascii="Arial" w:hAnsi="Arial" w:cs="Arial"/>
          <w:sz w:val="22"/>
          <w:szCs w:val="22"/>
        </w:rPr>
        <w:lastRenderedPageBreak/>
        <w:t>During inspiration, the diaphragm contracts and flattens to pull downwards and the external intercostal muscles pull the rib cage upwards toward and outwards at the same time. The thoracic cavity expands until intrapulmonary pressure decreases relative to atmospheric pressure. This forces air to flow into the lungs. Boyle's Law states the gas volume has an inverse relationship to its pressure with constant temperature (Hall and Hall, 2020).</w:t>
      </w:r>
    </w:p>
    <w:p w14:paraId="33EDD676" w14:textId="6DF6B6A8" w:rsidR="006E0D8A" w:rsidRPr="006E0D8A" w:rsidRDefault="006E0D8A" w:rsidP="006E0D8A">
      <w:pPr>
        <w:pStyle w:val="ListParagraph"/>
        <w:numPr>
          <w:ilvl w:val="0"/>
          <w:numId w:val="9"/>
        </w:numPr>
        <w:spacing w:line="360" w:lineRule="auto"/>
        <w:jc w:val="both"/>
        <w:rPr>
          <w:rFonts w:ascii="Arial" w:hAnsi="Arial" w:cs="Arial"/>
          <w:sz w:val="22"/>
          <w:szCs w:val="22"/>
        </w:rPr>
      </w:pPr>
      <w:r w:rsidRPr="006E0D8A">
        <w:rPr>
          <w:rFonts w:ascii="Arial" w:hAnsi="Arial" w:cs="Arial"/>
          <w:sz w:val="22"/>
          <w:szCs w:val="22"/>
        </w:rPr>
        <w:t>During expiration, the diaphragm and intercostal muscles relax thereafter. This relaxation decreases the volume of the thoracic cavity. This volume decrease increases pressure, which causes air to leave the lungs. Forceful expiration uses abdominal muscles and internal intercostal muscles during exercise or an asthma attack. At rest, expiration is a passive process.</w:t>
      </w:r>
    </w:p>
    <w:p w14:paraId="4649443C" w14:textId="77777777" w:rsidR="006E0D8A" w:rsidRPr="006E0D8A" w:rsidRDefault="006E0D8A" w:rsidP="006E0D8A">
      <w:pPr>
        <w:spacing w:line="360" w:lineRule="auto"/>
        <w:jc w:val="both"/>
        <w:rPr>
          <w:rFonts w:ascii="Arial" w:hAnsi="Arial" w:cs="Arial"/>
          <w:sz w:val="22"/>
          <w:szCs w:val="22"/>
        </w:rPr>
      </w:pPr>
      <w:r w:rsidRPr="006E0D8A">
        <w:rPr>
          <w:rFonts w:ascii="Arial" w:hAnsi="Arial" w:cs="Arial"/>
          <w:sz w:val="22"/>
          <w:szCs w:val="22"/>
        </w:rPr>
        <w:t>Rhythmical contractions of respiratory muscles are controlled automatically through respiratory centres in the medulla oblongata and pons. Chemoreceptors in the aortic and carotid bodies affect carbon dioxide (CO2) and H+ ions when they increase respiration for restoration of acid-base balance. This is an example of a negative-feedback mechanism involved in the process of homeostasis (</w:t>
      </w:r>
      <w:proofErr w:type="spellStart"/>
      <w:r w:rsidRPr="006E0D8A">
        <w:rPr>
          <w:rFonts w:ascii="Arial" w:hAnsi="Arial" w:cs="Arial"/>
          <w:sz w:val="22"/>
          <w:szCs w:val="22"/>
        </w:rPr>
        <w:t>Marieb</w:t>
      </w:r>
      <w:proofErr w:type="spellEnd"/>
      <w:r w:rsidRPr="006E0D8A">
        <w:rPr>
          <w:rFonts w:ascii="Arial" w:hAnsi="Arial" w:cs="Arial"/>
          <w:sz w:val="22"/>
          <w:szCs w:val="22"/>
        </w:rPr>
        <w:t xml:space="preserve"> and Hoehn, 2019).</w:t>
      </w:r>
    </w:p>
    <w:p w14:paraId="20F0C52C" w14:textId="03CB83B3" w:rsidR="000A0ED2" w:rsidRDefault="006E0D8A" w:rsidP="006E0D8A">
      <w:pPr>
        <w:spacing w:line="360" w:lineRule="auto"/>
        <w:jc w:val="both"/>
        <w:rPr>
          <w:rFonts w:ascii="Arial" w:hAnsi="Arial" w:cs="Arial"/>
          <w:b/>
          <w:bCs/>
          <w:sz w:val="22"/>
          <w:szCs w:val="22"/>
        </w:rPr>
      </w:pPr>
      <w:r w:rsidRPr="006E0D8A">
        <w:rPr>
          <w:rFonts w:ascii="Arial" w:hAnsi="Arial" w:cs="Arial"/>
          <w:sz w:val="22"/>
          <w:szCs w:val="22"/>
        </w:rPr>
        <w:t>The constricted bronchial smooth muscle and mucus plugging lead to airway narrowing and increased airway resistance. Consequently, the work for breathing becomes greater because a greater degree of change in intrathoracic pressure must occur to move a given volume of air. Inflammation explains why someone wheezes during asthma exacerbations with breathlessness (GINA, 2024).</w:t>
      </w:r>
    </w:p>
    <w:p w14:paraId="0C7A82E3" w14:textId="77777777" w:rsidR="006E0D8A" w:rsidRDefault="006E0D8A" w:rsidP="000A0ED2">
      <w:pPr>
        <w:spacing w:line="360" w:lineRule="auto"/>
        <w:jc w:val="both"/>
        <w:rPr>
          <w:rFonts w:ascii="Arial" w:hAnsi="Arial" w:cs="Arial"/>
          <w:b/>
          <w:bCs/>
          <w:sz w:val="22"/>
          <w:szCs w:val="22"/>
        </w:rPr>
      </w:pPr>
    </w:p>
    <w:p w14:paraId="248BD3FC" w14:textId="2127BC96" w:rsidR="000A0ED2" w:rsidRPr="000A0ED2" w:rsidRDefault="000A0ED2" w:rsidP="006E0D8A">
      <w:pPr>
        <w:pStyle w:val="Heading1"/>
      </w:pPr>
      <w:bookmarkStart w:id="2" w:name="_Toc213481368"/>
      <w:r w:rsidRPr="000A0ED2">
        <w:t>Gas Exchange in the Lungs</w:t>
      </w:r>
      <w:bookmarkEnd w:id="2"/>
    </w:p>
    <w:p w14:paraId="48D5193B" w14:textId="77777777" w:rsidR="006E0D8A" w:rsidRPr="006E0D8A" w:rsidRDefault="006E0D8A" w:rsidP="006E0D8A">
      <w:pPr>
        <w:spacing w:line="360" w:lineRule="auto"/>
        <w:jc w:val="both"/>
        <w:rPr>
          <w:rFonts w:ascii="Arial" w:hAnsi="Arial" w:cs="Arial"/>
          <w:sz w:val="22"/>
          <w:szCs w:val="22"/>
        </w:rPr>
      </w:pPr>
      <w:r w:rsidRPr="006E0D8A">
        <w:rPr>
          <w:rFonts w:ascii="Arial" w:hAnsi="Arial" w:cs="Arial"/>
          <w:sz w:val="22"/>
          <w:szCs w:val="22"/>
        </w:rPr>
        <w:t>The alveolar and capillary walls fuse to form a respiratory membrane across which gas exchanges occur. Each alveolus is one cell thick. The walls are moist and very vascular, providing a large surface area (approximately 70 m2) for gases to diffuse (Hall and Hall, 2020).</w:t>
      </w:r>
    </w:p>
    <w:p w14:paraId="3235DA81" w14:textId="77777777" w:rsidR="006E0D8A" w:rsidRPr="006E0D8A" w:rsidRDefault="006E0D8A" w:rsidP="006E0D8A">
      <w:pPr>
        <w:spacing w:line="360" w:lineRule="auto"/>
        <w:jc w:val="both"/>
        <w:rPr>
          <w:rFonts w:ascii="Arial" w:hAnsi="Arial" w:cs="Arial"/>
          <w:sz w:val="22"/>
          <w:szCs w:val="22"/>
        </w:rPr>
      </w:pPr>
      <w:r w:rsidRPr="006E0D8A">
        <w:rPr>
          <w:rFonts w:ascii="Arial" w:hAnsi="Arial" w:cs="Arial"/>
          <w:sz w:val="22"/>
          <w:szCs w:val="22"/>
        </w:rPr>
        <w:t>During external respiration, oxygen diffuses from the air in the alveoli which has high concentration into the blood which has low concentration, and carbon dioxide diffuses from the blood toward the alveoli. Fick's law of diffusion dictates gas diffuses between the alveoli and capillaries. The diffusion rate is proportional to the surface area and concentration gradient. It relates inversely to the membrane's thickness per (Sturgeon, 2018).</w:t>
      </w:r>
    </w:p>
    <w:p w14:paraId="0FEC9651" w14:textId="1783E4B0" w:rsidR="006E0D8A" w:rsidRPr="006E0D8A" w:rsidRDefault="006E0D8A" w:rsidP="006E0D8A">
      <w:pPr>
        <w:spacing w:line="360" w:lineRule="auto"/>
        <w:jc w:val="both"/>
        <w:rPr>
          <w:rFonts w:ascii="Arial" w:hAnsi="Arial" w:cs="Arial"/>
          <w:sz w:val="22"/>
          <w:szCs w:val="22"/>
        </w:rPr>
      </w:pPr>
      <w:r w:rsidRPr="006E0D8A">
        <w:rPr>
          <w:rFonts w:ascii="Arial" w:hAnsi="Arial" w:cs="Arial"/>
          <w:sz w:val="22"/>
          <w:szCs w:val="22"/>
        </w:rPr>
        <w:t xml:space="preserve">Blood oxygen joins to haemoglobin. Haemoglobin is the iron-containing protein in red blood cells. This joining makes oxyhaemoglobin. One haemoglobin molecule </w:t>
      </w:r>
      <w:proofErr w:type="gramStart"/>
      <w:r w:rsidRPr="006E0D8A">
        <w:rPr>
          <w:rFonts w:ascii="Arial" w:hAnsi="Arial" w:cs="Arial"/>
          <w:sz w:val="22"/>
          <w:szCs w:val="22"/>
        </w:rPr>
        <w:t>is able to</w:t>
      </w:r>
      <w:proofErr w:type="gramEnd"/>
      <w:r w:rsidRPr="006E0D8A">
        <w:rPr>
          <w:rFonts w:ascii="Arial" w:hAnsi="Arial" w:cs="Arial"/>
          <w:sz w:val="22"/>
          <w:szCs w:val="22"/>
        </w:rPr>
        <w:t xml:space="preserve"> carry four oxygen atoms at one time. Carbon dioxide returns to the lungs in three forms: it dissolves in </w:t>
      </w:r>
      <w:r w:rsidRPr="006E0D8A">
        <w:rPr>
          <w:rFonts w:ascii="Arial" w:hAnsi="Arial" w:cs="Arial"/>
          <w:sz w:val="22"/>
          <w:szCs w:val="22"/>
        </w:rPr>
        <w:lastRenderedPageBreak/>
        <w:t>plasma it binds onto haemoglobin creating a carbaminohaemoglobin complex and it exists as bicarbonate ions (HCO</w:t>
      </w:r>
      <w:r w:rsidRPr="006E0D8A">
        <w:rPr>
          <w:rFonts w:ascii="Cambria Math" w:hAnsi="Cambria Math" w:cs="Cambria Math"/>
          <w:sz w:val="22"/>
          <w:szCs w:val="22"/>
        </w:rPr>
        <w:t>₃</w:t>
      </w:r>
      <w:r w:rsidRPr="006E0D8A">
        <w:rPr>
          <w:rFonts w:ascii="Arial" w:hAnsi="Arial" w:cs="Arial"/>
          <w:sz w:val="22"/>
          <w:szCs w:val="22"/>
        </w:rPr>
        <w:t>−) that carbonic anhydrase enzyme forms within (</w:t>
      </w:r>
      <w:proofErr w:type="spellStart"/>
      <w:r w:rsidRPr="006E0D8A">
        <w:rPr>
          <w:rFonts w:ascii="Arial" w:hAnsi="Arial" w:cs="Arial"/>
          <w:sz w:val="22"/>
          <w:szCs w:val="22"/>
        </w:rPr>
        <w:t>Marieb</w:t>
      </w:r>
      <w:proofErr w:type="spellEnd"/>
      <w:r w:rsidRPr="006E0D8A">
        <w:rPr>
          <w:rFonts w:ascii="Arial" w:hAnsi="Arial" w:cs="Arial"/>
          <w:sz w:val="22"/>
          <w:szCs w:val="22"/>
        </w:rPr>
        <w:t xml:space="preserve"> and Hoehn, 2019).</w:t>
      </w:r>
      <w:r>
        <w:rPr>
          <w:rFonts w:ascii="Arial" w:hAnsi="Arial" w:cs="Arial"/>
          <w:sz w:val="22"/>
          <w:szCs w:val="22"/>
        </w:rPr>
        <w:t xml:space="preserve"> </w:t>
      </w:r>
      <w:r w:rsidRPr="006E0D8A">
        <w:rPr>
          <w:rFonts w:ascii="Arial" w:hAnsi="Arial" w:cs="Arial"/>
          <w:sz w:val="22"/>
          <w:szCs w:val="22"/>
        </w:rPr>
        <w:t>During internal respiration, oxygen moves from systemic capillaries into tissues as carbon dioxide moves from tissues back toward the blood. Oxygen must be accessed for aerobic cellular respiration where glucose oxidizes within the mitochondria to produce ATP.</w:t>
      </w:r>
    </w:p>
    <w:p w14:paraId="650B22E9" w14:textId="024F61B8" w:rsidR="000A0ED2" w:rsidRDefault="006E0D8A" w:rsidP="006E0D8A">
      <w:pPr>
        <w:spacing w:line="360" w:lineRule="auto"/>
        <w:jc w:val="both"/>
        <w:rPr>
          <w:rFonts w:ascii="Arial" w:hAnsi="Arial" w:cs="Arial"/>
          <w:sz w:val="22"/>
          <w:szCs w:val="22"/>
        </w:rPr>
      </w:pPr>
      <w:r w:rsidRPr="006E0D8A">
        <w:rPr>
          <w:rFonts w:ascii="Arial" w:hAnsi="Arial" w:cs="Arial"/>
          <w:sz w:val="22"/>
          <w:szCs w:val="22"/>
        </w:rPr>
        <w:t>In asthma, inflammation narrows the airway since mucus produces and bronchial oedema occurs, impeding alveoli ventilating, causing ventilation-perfusion mismatch and diffusing poorly, leading to hypoxaemia (reduced arterial oxygen) and hypercapnia (excess carbon dioxide) (GINA, 2024). The body's tissues are not getting the oxygen needed in aerobic metabolism, so shortness of breath and tiredness result.</w:t>
      </w:r>
    </w:p>
    <w:p w14:paraId="35F18B77" w14:textId="77777777" w:rsidR="006E0D8A" w:rsidRDefault="006E0D8A" w:rsidP="000A0ED2">
      <w:pPr>
        <w:spacing w:line="360" w:lineRule="auto"/>
        <w:jc w:val="both"/>
        <w:rPr>
          <w:rFonts w:ascii="Arial" w:hAnsi="Arial" w:cs="Arial"/>
          <w:b/>
          <w:bCs/>
          <w:sz w:val="22"/>
          <w:szCs w:val="22"/>
        </w:rPr>
      </w:pPr>
    </w:p>
    <w:p w14:paraId="03635257" w14:textId="39E8E04C" w:rsidR="000A0ED2" w:rsidRPr="000A0ED2" w:rsidRDefault="000A0ED2" w:rsidP="00C636CD">
      <w:pPr>
        <w:pStyle w:val="Heading1"/>
      </w:pPr>
      <w:bookmarkStart w:id="3" w:name="_Toc213481369"/>
      <w:r w:rsidRPr="000A0ED2">
        <w:t>Irritants, Inflammation and Impact on Respiration</w:t>
      </w:r>
      <w:bookmarkEnd w:id="3"/>
    </w:p>
    <w:p w14:paraId="69BDD410" w14:textId="77777777" w:rsidR="006E0D8A" w:rsidRPr="006E0D8A" w:rsidRDefault="006E0D8A" w:rsidP="006E0D8A">
      <w:pPr>
        <w:spacing w:line="360" w:lineRule="auto"/>
        <w:jc w:val="both"/>
        <w:rPr>
          <w:rFonts w:ascii="Arial" w:hAnsi="Arial" w:cs="Arial"/>
          <w:sz w:val="22"/>
          <w:szCs w:val="22"/>
        </w:rPr>
      </w:pPr>
      <w:r w:rsidRPr="006E0D8A">
        <w:rPr>
          <w:rFonts w:ascii="Arial" w:hAnsi="Arial" w:cs="Arial"/>
          <w:sz w:val="22"/>
          <w:szCs w:val="22"/>
        </w:rPr>
        <w:t xml:space="preserve">Asthma </w:t>
      </w:r>
      <w:proofErr w:type="gramStart"/>
      <w:r w:rsidRPr="006E0D8A">
        <w:rPr>
          <w:rFonts w:ascii="Arial" w:hAnsi="Arial" w:cs="Arial"/>
          <w:sz w:val="22"/>
          <w:szCs w:val="22"/>
        </w:rPr>
        <w:t>is considered to be</w:t>
      </w:r>
      <w:proofErr w:type="gramEnd"/>
      <w:r w:rsidRPr="006E0D8A">
        <w:rPr>
          <w:rFonts w:ascii="Arial" w:hAnsi="Arial" w:cs="Arial"/>
          <w:sz w:val="22"/>
          <w:szCs w:val="22"/>
        </w:rPr>
        <w:t xml:space="preserve"> a chronic inflammatory disorder that is exacerbated upon inhalation of precipitating environmental exposures such as pollen, house dust mites, dog dander, air pollution and cigarette smoke causing the activation of mast cells and eosinophils, which secrete inflammatory mediators such as histamine, leukotrienes and prostaglandins (NICE, 2023).</w:t>
      </w:r>
    </w:p>
    <w:p w14:paraId="0BD5611E" w14:textId="6604311B" w:rsidR="006E0D8A" w:rsidRPr="006E0D8A" w:rsidRDefault="006E0D8A" w:rsidP="006E0D8A">
      <w:pPr>
        <w:spacing w:line="360" w:lineRule="auto"/>
        <w:jc w:val="both"/>
        <w:rPr>
          <w:rFonts w:ascii="Arial" w:hAnsi="Arial" w:cs="Arial"/>
          <w:sz w:val="22"/>
          <w:szCs w:val="22"/>
        </w:rPr>
      </w:pPr>
      <w:r w:rsidRPr="006E0D8A">
        <w:rPr>
          <w:rFonts w:ascii="Arial" w:hAnsi="Arial" w:cs="Arial"/>
          <w:sz w:val="22"/>
          <w:szCs w:val="22"/>
        </w:rPr>
        <w:t>As a result, local tissues inflame. The inflammation includes the bronchial walls swelling, mucus secreting excessively in them, and bronchial smooth muscle contracting. The basement membrane becomes thick and the epithelium sheds. These actions obstruct within the bronchi (</w:t>
      </w:r>
      <w:proofErr w:type="spellStart"/>
      <w:r w:rsidRPr="006E0D8A">
        <w:rPr>
          <w:rFonts w:ascii="Arial" w:hAnsi="Arial" w:cs="Arial"/>
          <w:sz w:val="22"/>
          <w:szCs w:val="22"/>
        </w:rPr>
        <w:t>Marieb</w:t>
      </w:r>
      <w:proofErr w:type="spellEnd"/>
      <w:r w:rsidRPr="006E0D8A">
        <w:rPr>
          <w:rFonts w:ascii="Arial" w:hAnsi="Arial" w:cs="Arial"/>
          <w:sz w:val="22"/>
          <w:szCs w:val="22"/>
        </w:rPr>
        <w:t xml:space="preserve"> and Hoehn, 2019).</w:t>
      </w:r>
    </w:p>
    <w:p w14:paraId="13FB75F9" w14:textId="373388A3" w:rsidR="006E0D8A" w:rsidRPr="006E0D8A" w:rsidRDefault="006E0D8A" w:rsidP="006E0D8A">
      <w:pPr>
        <w:pStyle w:val="ListParagraph"/>
        <w:numPr>
          <w:ilvl w:val="0"/>
          <w:numId w:val="10"/>
        </w:numPr>
        <w:spacing w:line="360" w:lineRule="auto"/>
        <w:jc w:val="both"/>
        <w:rPr>
          <w:rFonts w:ascii="Arial" w:hAnsi="Arial" w:cs="Arial"/>
          <w:sz w:val="22"/>
          <w:szCs w:val="22"/>
        </w:rPr>
      </w:pPr>
      <w:r w:rsidRPr="006E0D8A">
        <w:rPr>
          <w:rFonts w:ascii="Arial" w:hAnsi="Arial" w:cs="Arial"/>
          <w:sz w:val="22"/>
          <w:szCs w:val="22"/>
        </w:rPr>
        <w:t>Wheezing: A whistling sound occurs during breathing because bronchi narrowed.</w:t>
      </w:r>
    </w:p>
    <w:p w14:paraId="30E97C2B" w14:textId="5738C957" w:rsidR="006E0D8A" w:rsidRPr="006E0D8A" w:rsidRDefault="006E0D8A" w:rsidP="006E0D8A">
      <w:pPr>
        <w:pStyle w:val="ListParagraph"/>
        <w:numPr>
          <w:ilvl w:val="0"/>
          <w:numId w:val="10"/>
        </w:numPr>
        <w:spacing w:line="360" w:lineRule="auto"/>
        <w:jc w:val="both"/>
        <w:rPr>
          <w:rFonts w:ascii="Arial" w:hAnsi="Arial" w:cs="Arial"/>
          <w:sz w:val="22"/>
          <w:szCs w:val="22"/>
        </w:rPr>
      </w:pPr>
      <w:r w:rsidRPr="006E0D8A">
        <w:rPr>
          <w:rFonts w:ascii="Arial" w:hAnsi="Arial" w:cs="Arial"/>
          <w:sz w:val="22"/>
          <w:szCs w:val="22"/>
        </w:rPr>
        <w:t>Coughing is the body's attempt at clearing the mucus.</w:t>
      </w:r>
    </w:p>
    <w:p w14:paraId="084D45A2" w14:textId="2B49028B" w:rsidR="006E0D8A" w:rsidRPr="006E0D8A" w:rsidRDefault="006E0D8A" w:rsidP="006E0D8A">
      <w:pPr>
        <w:pStyle w:val="ListParagraph"/>
        <w:numPr>
          <w:ilvl w:val="0"/>
          <w:numId w:val="10"/>
        </w:numPr>
        <w:spacing w:line="360" w:lineRule="auto"/>
        <w:jc w:val="both"/>
        <w:rPr>
          <w:rFonts w:ascii="Arial" w:hAnsi="Arial" w:cs="Arial"/>
          <w:sz w:val="22"/>
          <w:szCs w:val="22"/>
        </w:rPr>
      </w:pPr>
      <w:r w:rsidRPr="006E0D8A">
        <w:rPr>
          <w:rFonts w:ascii="Arial" w:hAnsi="Arial" w:cs="Arial"/>
          <w:sz w:val="22"/>
          <w:szCs w:val="22"/>
        </w:rPr>
        <w:t>Breathing is harder creating a tightness in the chest.</w:t>
      </w:r>
    </w:p>
    <w:p w14:paraId="1774FA52" w14:textId="547B397E" w:rsidR="006E0D8A" w:rsidRPr="006E0D8A" w:rsidRDefault="006E0D8A" w:rsidP="006E0D8A">
      <w:pPr>
        <w:pStyle w:val="ListParagraph"/>
        <w:numPr>
          <w:ilvl w:val="0"/>
          <w:numId w:val="10"/>
        </w:numPr>
        <w:spacing w:line="360" w:lineRule="auto"/>
        <w:jc w:val="both"/>
        <w:rPr>
          <w:rFonts w:ascii="Arial" w:hAnsi="Arial" w:cs="Arial"/>
          <w:sz w:val="22"/>
          <w:szCs w:val="22"/>
        </w:rPr>
      </w:pPr>
      <w:r w:rsidRPr="006E0D8A">
        <w:rPr>
          <w:rFonts w:ascii="Arial" w:hAnsi="Arial" w:cs="Arial"/>
          <w:sz w:val="22"/>
          <w:szCs w:val="22"/>
        </w:rPr>
        <w:t>Dyspnoea results from impaired gas exchange plus hypoxia.</w:t>
      </w:r>
    </w:p>
    <w:p w14:paraId="7DB3E48A" w14:textId="77777777" w:rsidR="006E0D8A" w:rsidRPr="006E0D8A" w:rsidRDefault="006E0D8A" w:rsidP="006E0D8A">
      <w:pPr>
        <w:spacing w:line="360" w:lineRule="auto"/>
        <w:jc w:val="both"/>
        <w:rPr>
          <w:rFonts w:ascii="Arial" w:hAnsi="Arial" w:cs="Arial"/>
          <w:sz w:val="22"/>
          <w:szCs w:val="22"/>
        </w:rPr>
      </w:pPr>
      <w:r w:rsidRPr="006E0D8A">
        <w:rPr>
          <w:rFonts w:ascii="Arial" w:hAnsi="Arial" w:cs="Arial"/>
          <w:sz w:val="22"/>
          <w:szCs w:val="22"/>
        </w:rPr>
        <w:t>The increased airway resistance resists airflow against and decreases peak expiratory flow (PEF), the rate of expiration when it peaks. This is clinically important as PEF is a common measure of airway obstruction. Increased airway resistance also results in air trapping, where severe swelling prevents complete expiration, leading to hyperinflation and increased residual lung volume (Hall and Hall, 2020).</w:t>
      </w:r>
    </w:p>
    <w:p w14:paraId="795390A5" w14:textId="3A0381A9" w:rsidR="006E0D8A" w:rsidRPr="006E0D8A" w:rsidRDefault="006E0D8A" w:rsidP="006E0D8A">
      <w:pPr>
        <w:spacing w:line="360" w:lineRule="auto"/>
        <w:jc w:val="both"/>
        <w:rPr>
          <w:rFonts w:ascii="Arial" w:hAnsi="Arial" w:cs="Arial"/>
          <w:sz w:val="22"/>
          <w:szCs w:val="22"/>
        </w:rPr>
      </w:pPr>
      <w:r w:rsidRPr="006E0D8A">
        <w:rPr>
          <w:rFonts w:ascii="Arial" w:hAnsi="Arial" w:cs="Arial"/>
          <w:sz w:val="22"/>
          <w:szCs w:val="22"/>
        </w:rPr>
        <w:t xml:space="preserve">Infections with viruses and exposure to cold air, which increase hyper-responsiveness of the bronchi, have also been shown to exacerbate asthma. Exposure to air pollutants like nitrogen oxides (NOx) and particulate matter 2.5 </w:t>
      </w:r>
      <w:r w:rsidRPr="006E0D8A">
        <w:rPr>
          <w:rFonts w:ascii="Arial" w:hAnsi="Arial" w:cs="Arial"/>
          <w:sz w:val="22"/>
          <w:szCs w:val="22"/>
        </w:rPr>
        <w:t>(PM</w:t>
      </w:r>
      <w:r w:rsidRPr="006E0D8A">
        <w:rPr>
          <w:rFonts w:ascii="Cambria Math" w:hAnsi="Cambria Math" w:cs="Cambria Math"/>
          <w:sz w:val="22"/>
          <w:szCs w:val="22"/>
        </w:rPr>
        <w:t>₂․</w:t>
      </w:r>
      <w:proofErr w:type="gramStart"/>
      <w:r w:rsidRPr="006E0D8A">
        <w:rPr>
          <w:rFonts w:ascii="Cambria Math" w:hAnsi="Cambria Math" w:cs="Cambria Math"/>
          <w:sz w:val="22"/>
          <w:szCs w:val="22"/>
        </w:rPr>
        <w:t>₅</w:t>
      </w:r>
      <w:r w:rsidRPr="006E0D8A">
        <w:rPr>
          <w:rFonts w:ascii="Arial" w:hAnsi="Arial" w:cs="Arial"/>
          <w:sz w:val="22"/>
          <w:szCs w:val="22"/>
        </w:rPr>
        <w:t xml:space="preserve"> )</w:t>
      </w:r>
      <w:proofErr w:type="gramEnd"/>
      <w:r w:rsidRPr="006E0D8A">
        <w:rPr>
          <w:rFonts w:ascii="Arial" w:hAnsi="Arial" w:cs="Arial"/>
          <w:sz w:val="22"/>
          <w:szCs w:val="22"/>
        </w:rPr>
        <w:t xml:space="preserve"> lead to increased airway inflammation, likely </w:t>
      </w:r>
      <w:r w:rsidRPr="006E0D8A">
        <w:rPr>
          <w:rFonts w:ascii="Arial" w:hAnsi="Arial" w:cs="Arial"/>
          <w:sz w:val="22"/>
          <w:szCs w:val="22"/>
        </w:rPr>
        <w:lastRenderedPageBreak/>
        <w:t>mediated via oxidative stress pathways (</w:t>
      </w:r>
      <w:proofErr w:type="spellStart"/>
      <w:r w:rsidRPr="006E0D8A">
        <w:rPr>
          <w:rFonts w:ascii="Arial" w:hAnsi="Arial" w:cs="Arial"/>
          <w:sz w:val="22"/>
          <w:szCs w:val="22"/>
        </w:rPr>
        <w:t>Varraso</w:t>
      </w:r>
      <w:proofErr w:type="spellEnd"/>
      <w:r w:rsidRPr="006E0D8A">
        <w:rPr>
          <w:rFonts w:ascii="Arial" w:hAnsi="Arial" w:cs="Arial"/>
          <w:sz w:val="22"/>
          <w:szCs w:val="22"/>
        </w:rPr>
        <w:t xml:space="preserve"> et al., 2019). At the cellular level, irritants produce more reactive oxygen species (ROS), which in turn damages epithelial cells and sustains the inflammatory response (Lowell and Shulman, 2021).</w:t>
      </w:r>
    </w:p>
    <w:p w14:paraId="0D0A808D" w14:textId="15E0F65E" w:rsidR="000A0ED2" w:rsidRDefault="006E0D8A" w:rsidP="006E0D8A">
      <w:pPr>
        <w:spacing w:line="360" w:lineRule="auto"/>
        <w:jc w:val="both"/>
        <w:rPr>
          <w:rFonts w:ascii="Arial" w:hAnsi="Arial" w:cs="Arial"/>
          <w:sz w:val="22"/>
          <w:szCs w:val="22"/>
        </w:rPr>
      </w:pPr>
      <w:r w:rsidRPr="006E0D8A">
        <w:rPr>
          <w:rFonts w:ascii="Arial" w:hAnsi="Arial" w:cs="Arial"/>
          <w:sz w:val="22"/>
          <w:szCs w:val="22"/>
        </w:rPr>
        <w:t>These changes disturb respiratory homeostasis through reduction of oxygen uptake and carbon dioxide removal and, in untreated patients, lead to respiratory acidosis. Bronchodilators such as the β</w:t>
      </w:r>
      <w:r w:rsidRPr="006E0D8A">
        <w:rPr>
          <w:rFonts w:ascii="Cambria Math" w:hAnsi="Cambria Math" w:cs="Cambria Math"/>
          <w:sz w:val="22"/>
          <w:szCs w:val="22"/>
        </w:rPr>
        <w:t>₂</w:t>
      </w:r>
      <w:r w:rsidRPr="006E0D8A">
        <w:rPr>
          <w:rFonts w:ascii="Arial" w:hAnsi="Arial" w:cs="Arial"/>
          <w:sz w:val="22"/>
          <w:szCs w:val="22"/>
        </w:rPr>
        <w:t xml:space="preserve">-agonist salbutamol relax bronchial smooth muscle. Inhaled corticosteroids inhibit the release of inflammatory mediators to decrease exudation and mucosal </w:t>
      </w:r>
      <w:proofErr w:type="spellStart"/>
      <w:r w:rsidRPr="006E0D8A">
        <w:rPr>
          <w:rFonts w:ascii="Arial" w:hAnsi="Arial" w:cs="Arial"/>
          <w:sz w:val="22"/>
          <w:szCs w:val="22"/>
        </w:rPr>
        <w:t>edema</w:t>
      </w:r>
      <w:proofErr w:type="spellEnd"/>
      <w:r w:rsidRPr="006E0D8A">
        <w:rPr>
          <w:rFonts w:ascii="Arial" w:hAnsi="Arial" w:cs="Arial"/>
          <w:sz w:val="22"/>
          <w:szCs w:val="22"/>
        </w:rPr>
        <w:t xml:space="preserve"> (GINA, 2024).</w:t>
      </w:r>
    </w:p>
    <w:p w14:paraId="04B67070" w14:textId="77777777" w:rsidR="006E0D8A" w:rsidRDefault="006E0D8A" w:rsidP="006E0D8A">
      <w:pPr>
        <w:spacing w:line="360" w:lineRule="auto"/>
        <w:jc w:val="both"/>
        <w:rPr>
          <w:rFonts w:ascii="Arial" w:hAnsi="Arial" w:cs="Arial"/>
          <w:b/>
          <w:bCs/>
          <w:sz w:val="22"/>
          <w:szCs w:val="22"/>
        </w:rPr>
      </w:pPr>
    </w:p>
    <w:p w14:paraId="47DA8004" w14:textId="29B7D8F2" w:rsidR="000A0ED2" w:rsidRPr="000A0ED2" w:rsidRDefault="000A0ED2" w:rsidP="00C636CD">
      <w:pPr>
        <w:pStyle w:val="Heading1"/>
      </w:pPr>
      <w:bookmarkStart w:id="4" w:name="_Toc213481370"/>
      <w:r w:rsidRPr="000A0ED2">
        <w:t>Recording and Tracking Respiratory Function</w:t>
      </w:r>
      <w:bookmarkEnd w:id="4"/>
    </w:p>
    <w:p w14:paraId="0EA7ECCD" w14:textId="77777777" w:rsidR="00C636CD" w:rsidRPr="00C636CD" w:rsidRDefault="00C636CD" w:rsidP="00C636CD">
      <w:pPr>
        <w:spacing w:line="360" w:lineRule="auto"/>
        <w:jc w:val="both"/>
        <w:rPr>
          <w:rFonts w:ascii="Arial" w:hAnsi="Arial" w:cs="Arial"/>
          <w:sz w:val="22"/>
          <w:szCs w:val="22"/>
        </w:rPr>
      </w:pPr>
      <w:r w:rsidRPr="00C636CD">
        <w:rPr>
          <w:rFonts w:ascii="Arial" w:hAnsi="Arial" w:cs="Arial"/>
          <w:sz w:val="22"/>
          <w:szCs w:val="22"/>
        </w:rPr>
        <w:t>One must monitor lung function to manage asthma, since this action can allow picking up an early exacerbation and dealing with it before progression to an asthma attack. Peak Expiratory Flow (PEF) and spirometry are the two most common measurements (NICE, 2023).</w:t>
      </w:r>
    </w:p>
    <w:p w14:paraId="5B343369" w14:textId="33471B3D" w:rsidR="00C636CD" w:rsidRPr="00C636CD" w:rsidRDefault="00C636CD" w:rsidP="00C636CD">
      <w:pPr>
        <w:spacing w:line="360" w:lineRule="auto"/>
        <w:jc w:val="both"/>
        <w:rPr>
          <w:rFonts w:ascii="Arial" w:hAnsi="Arial" w:cs="Arial"/>
          <w:sz w:val="22"/>
          <w:szCs w:val="22"/>
        </w:rPr>
      </w:pPr>
      <w:r w:rsidRPr="00C636CD">
        <w:rPr>
          <w:rFonts w:ascii="Arial" w:hAnsi="Arial" w:cs="Arial"/>
          <w:sz w:val="22"/>
          <w:szCs w:val="22"/>
        </w:rPr>
        <w:t xml:space="preserve">Peak flow monitoring, through using a hand-held peak flow meter to measure the maximal expiratory flow rate, identifies the narrowing (or obstruction) of airways, with a lower peak flow indicating more severe narrowing of the most constricted part of the airway. Those who have asthma should check peak flow each day. People should do this twice a day if they can. They should also compare each day's result with the best value. A decrease in peak flow is frequently the earliest sign of an impending asthma </w:t>
      </w:r>
      <w:r w:rsidRPr="00C636CD">
        <w:rPr>
          <w:rFonts w:ascii="Arial" w:hAnsi="Arial" w:cs="Arial"/>
          <w:sz w:val="22"/>
          <w:szCs w:val="22"/>
        </w:rPr>
        <w:t>exacerbation,</w:t>
      </w:r>
      <w:r w:rsidRPr="00C636CD">
        <w:rPr>
          <w:rFonts w:ascii="Arial" w:hAnsi="Arial" w:cs="Arial"/>
          <w:sz w:val="22"/>
          <w:szCs w:val="22"/>
        </w:rPr>
        <w:t xml:space="preserve"> and medications can be adjusted under a doctor's direction.</w:t>
      </w:r>
    </w:p>
    <w:p w14:paraId="68A89AF0" w14:textId="3CDCAFE8" w:rsidR="00C636CD" w:rsidRPr="00C636CD" w:rsidRDefault="00C636CD" w:rsidP="00C636CD">
      <w:pPr>
        <w:pStyle w:val="ListParagraph"/>
        <w:numPr>
          <w:ilvl w:val="0"/>
          <w:numId w:val="11"/>
        </w:numPr>
        <w:spacing w:line="360" w:lineRule="auto"/>
        <w:jc w:val="both"/>
        <w:rPr>
          <w:rFonts w:ascii="Arial" w:hAnsi="Arial" w:cs="Arial"/>
          <w:sz w:val="22"/>
          <w:szCs w:val="22"/>
        </w:rPr>
      </w:pPr>
      <w:r w:rsidRPr="00C636CD">
        <w:rPr>
          <w:rFonts w:ascii="Arial" w:hAnsi="Arial" w:cs="Arial"/>
          <w:sz w:val="22"/>
          <w:szCs w:val="22"/>
        </w:rPr>
        <w:t>Green zone (80% to 100%): You control well, you should treat as usual.</w:t>
      </w:r>
    </w:p>
    <w:p w14:paraId="274CCA85" w14:textId="79551E16" w:rsidR="00C636CD" w:rsidRPr="00C636CD" w:rsidRDefault="00C636CD" w:rsidP="00C636CD">
      <w:pPr>
        <w:pStyle w:val="ListParagraph"/>
        <w:numPr>
          <w:ilvl w:val="0"/>
          <w:numId w:val="11"/>
        </w:numPr>
        <w:spacing w:line="360" w:lineRule="auto"/>
        <w:jc w:val="both"/>
        <w:rPr>
          <w:rFonts w:ascii="Arial" w:hAnsi="Arial" w:cs="Arial"/>
          <w:sz w:val="22"/>
          <w:szCs w:val="22"/>
        </w:rPr>
      </w:pPr>
      <w:r w:rsidRPr="00C636CD">
        <w:rPr>
          <w:rFonts w:ascii="Arial" w:hAnsi="Arial" w:cs="Arial"/>
          <w:sz w:val="22"/>
          <w:szCs w:val="22"/>
        </w:rPr>
        <w:t>Amber zone (50% to 79%): caution toward. A bronchodilator with short duration of effect may be needed.</w:t>
      </w:r>
    </w:p>
    <w:p w14:paraId="48022848" w14:textId="517024C8" w:rsidR="00C636CD" w:rsidRPr="00C636CD" w:rsidRDefault="00C636CD" w:rsidP="00C636CD">
      <w:pPr>
        <w:pStyle w:val="ListParagraph"/>
        <w:numPr>
          <w:ilvl w:val="0"/>
          <w:numId w:val="11"/>
        </w:numPr>
        <w:spacing w:line="360" w:lineRule="auto"/>
        <w:jc w:val="both"/>
        <w:rPr>
          <w:rFonts w:ascii="Arial" w:hAnsi="Arial" w:cs="Arial"/>
          <w:sz w:val="22"/>
          <w:szCs w:val="22"/>
        </w:rPr>
      </w:pPr>
      <w:r w:rsidRPr="00C636CD">
        <w:rPr>
          <w:rFonts w:ascii="Arial" w:hAnsi="Arial" w:cs="Arial"/>
          <w:sz w:val="22"/>
          <w:szCs w:val="22"/>
        </w:rPr>
        <w:t>Red zone (below 50%) is for medical emergency; seek immediate care according to GINA (2024).</w:t>
      </w:r>
    </w:p>
    <w:p w14:paraId="15D03570" w14:textId="77777777" w:rsidR="00C636CD" w:rsidRPr="00C636CD" w:rsidRDefault="00C636CD" w:rsidP="00C636CD">
      <w:pPr>
        <w:spacing w:line="360" w:lineRule="auto"/>
        <w:jc w:val="both"/>
        <w:rPr>
          <w:rFonts w:ascii="Arial" w:hAnsi="Arial" w:cs="Arial"/>
          <w:sz w:val="22"/>
          <w:szCs w:val="22"/>
        </w:rPr>
      </w:pPr>
      <w:r w:rsidRPr="00C636CD">
        <w:rPr>
          <w:rFonts w:ascii="Arial" w:hAnsi="Arial" w:cs="Arial"/>
          <w:sz w:val="22"/>
          <w:szCs w:val="22"/>
        </w:rPr>
        <w:t>Spirometry allows a more detailed assessing for measuring Forced Expiratory Volume in one second FEV</w:t>
      </w:r>
      <w:r w:rsidRPr="00C636CD">
        <w:rPr>
          <w:rFonts w:ascii="Cambria Math" w:hAnsi="Cambria Math" w:cs="Cambria Math"/>
          <w:sz w:val="22"/>
          <w:szCs w:val="22"/>
        </w:rPr>
        <w:t>₁</w:t>
      </w:r>
      <w:r w:rsidRPr="00C636CD">
        <w:rPr>
          <w:rFonts w:ascii="Arial" w:hAnsi="Arial" w:cs="Arial"/>
          <w:sz w:val="22"/>
          <w:szCs w:val="22"/>
        </w:rPr>
        <w:t xml:space="preserve"> and Forced Vital Capacity FVC. Obstructive and restrictive diseases can be told apart through the FEV</w:t>
      </w:r>
      <w:r w:rsidRPr="00C636CD">
        <w:rPr>
          <w:rFonts w:ascii="Cambria Math" w:hAnsi="Cambria Math" w:cs="Cambria Math"/>
          <w:sz w:val="22"/>
          <w:szCs w:val="22"/>
        </w:rPr>
        <w:t>₁</w:t>
      </w:r>
      <w:r w:rsidRPr="00C636CD">
        <w:rPr>
          <w:rFonts w:ascii="Arial" w:hAnsi="Arial" w:cs="Arial"/>
          <w:sz w:val="22"/>
          <w:szCs w:val="22"/>
        </w:rPr>
        <w:t>/FVC ratio. The ratio usually measures less than 70% in asthma, but if someone uses a bronchodilator and the ratio increases, that shows the obstruction reverses (Hall and Hall, 2020).</w:t>
      </w:r>
    </w:p>
    <w:p w14:paraId="1D3EF6B3" w14:textId="6F9ED703" w:rsidR="000A0ED2" w:rsidRDefault="00C636CD" w:rsidP="00C636CD">
      <w:pPr>
        <w:spacing w:line="360" w:lineRule="auto"/>
        <w:jc w:val="both"/>
        <w:rPr>
          <w:rFonts w:ascii="Arial" w:hAnsi="Arial" w:cs="Arial"/>
          <w:sz w:val="22"/>
          <w:szCs w:val="22"/>
        </w:rPr>
      </w:pPr>
      <w:r w:rsidRPr="00C636CD">
        <w:rPr>
          <w:rFonts w:ascii="Arial" w:hAnsi="Arial" w:cs="Arial"/>
          <w:sz w:val="22"/>
          <w:szCs w:val="22"/>
        </w:rPr>
        <w:t>Mobile apps and Bluetooth-enabled meters log electronic peak flow, which allows physicians to send and receive results remotely, encouraging regular self-manage, comply with management plans, and personalise treatment strategies (</w:t>
      </w:r>
      <w:proofErr w:type="spellStart"/>
      <w:r w:rsidRPr="00C636CD">
        <w:rPr>
          <w:rFonts w:ascii="Arial" w:hAnsi="Arial" w:cs="Arial"/>
          <w:sz w:val="22"/>
          <w:szCs w:val="22"/>
        </w:rPr>
        <w:t>Almubark</w:t>
      </w:r>
      <w:proofErr w:type="spellEnd"/>
      <w:r w:rsidRPr="00C636CD">
        <w:rPr>
          <w:rFonts w:ascii="Arial" w:hAnsi="Arial" w:cs="Arial"/>
          <w:sz w:val="22"/>
          <w:szCs w:val="22"/>
        </w:rPr>
        <w:t xml:space="preserve"> et al., 2022). The </w:t>
      </w:r>
      <w:r w:rsidRPr="00C636CD">
        <w:rPr>
          <w:rFonts w:ascii="Arial" w:hAnsi="Arial" w:cs="Arial"/>
          <w:sz w:val="22"/>
          <w:szCs w:val="22"/>
        </w:rPr>
        <w:lastRenderedPageBreak/>
        <w:t>purpose of monitoring is to educate the patient about the triggers, to respond accordingly, and to return the oxygen and carbon-dioxide levels back to homeostasis.</w:t>
      </w:r>
    </w:p>
    <w:p w14:paraId="04E413EA" w14:textId="77777777" w:rsidR="00C636CD" w:rsidRDefault="00C636CD" w:rsidP="00C636CD">
      <w:pPr>
        <w:spacing w:line="360" w:lineRule="auto"/>
        <w:jc w:val="both"/>
        <w:rPr>
          <w:rFonts w:ascii="Arial" w:hAnsi="Arial" w:cs="Arial"/>
          <w:sz w:val="22"/>
          <w:szCs w:val="22"/>
        </w:rPr>
      </w:pPr>
    </w:p>
    <w:p w14:paraId="1949B8F0" w14:textId="3F7F99E0" w:rsidR="000A0ED2" w:rsidRPr="000A0ED2" w:rsidRDefault="000A0ED2" w:rsidP="00C636CD">
      <w:pPr>
        <w:pStyle w:val="Heading1"/>
      </w:pPr>
      <w:bookmarkStart w:id="5" w:name="_Toc213481371"/>
      <w:r w:rsidRPr="000A0ED2">
        <w:t>Lifestyle Modifications and Evidence-Based Management</w:t>
      </w:r>
      <w:bookmarkEnd w:id="5"/>
    </w:p>
    <w:p w14:paraId="20597127" w14:textId="7444381C" w:rsidR="00C636CD" w:rsidRDefault="00C636CD" w:rsidP="000A0ED2">
      <w:pPr>
        <w:spacing w:line="360" w:lineRule="auto"/>
        <w:jc w:val="both"/>
        <w:rPr>
          <w:rFonts w:ascii="Arial" w:hAnsi="Arial" w:cs="Arial"/>
          <w:sz w:val="22"/>
          <w:szCs w:val="22"/>
        </w:rPr>
      </w:pPr>
      <w:r w:rsidRPr="00C636CD">
        <w:rPr>
          <w:rFonts w:ascii="Arial" w:hAnsi="Arial" w:cs="Arial"/>
          <w:sz w:val="22"/>
          <w:szCs w:val="22"/>
        </w:rPr>
        <w:t>Asthma is managed via medication, environmental controls, and lifestyle changes. The Global Initiative for Asthma (GINA, 2024) and the National Institute for Health and Care Excellence (NICE, 2023) agree that non-pharmacological treatment along with medications controls long-term asthma equally</w:t>
      </w:r>
      <w:r w:rsidR="000A0ED2" w:rsidRPr="000A0ED2">
        <w:rPr>
          <w:rFonts w:ascii="Arial" w:hAnsi="Arial" w:cs="Arial"/>
          <w:sz w:val="22"/>
          <w:szCs w:val="22"/>
        </w:rPr>
        <w:t>.</w:t>
      </w:r>
    </w:p>
    <w:p w14:paraId="6A9A8E9F" w14:textId="77777777" w:rsidR="00C636CD" w:rsidRPr="00C636CD" w:rsidRDefault="00C636CD" w:rsidP="000A0ED2">
      <w:pPr>
        <w:spacing w:line="360" w:lineRule="auto"/>
        <w:jc w:val="both"/>
        <w:rPr>
          <w:rFonts w:ascii="Arial" w:hAnsi="Arial" w:cs="Arial"/>
          <w:sz w:val="22"/>
          <w:szCs w:val="22"/>
        </w:rPr>
      </w:pPr>
    </w:p>
    <w:p w14:paraId="487B3AE2" w14:textId="285D5A2E" w:rsidR="000A0ED2" w:rsidRPr="000A0ED2" w:rsidRDefault="000A0ED2" w:rsidP="00C636CD">
      <w:pPr>
        <w:pStyle w:val="Heading2"/>
      </w:pPr>
      <w:bookmarkStart w:id="6" w:name="_Toc213481372"/>
      <w:r w:rsidRPr="000A0ED2">
        <w:t>Medication Adherence</w:t>
      </w:r>
      <w:bookmarkEnd w:id="6"/>
    </w:p>
    <w:p w14:paraId="302C87B7" w14:textId="77777777" w:rsidR="00C636CD" w:rsidRDefault="00C636CD" w:rsidP="000A0ED2">
      <w:pPr>
        <w:spacing w:line="360" w:lineRule="auto"/>
        <w:jc w:val="both"/>
        <w:rPr>
          <w:rFonts w:ascii="Arial" w:hAnsi="Arial" w:cs="Arial"/>
          <w:sz w:val="22"/>
          <w:szCs w:val="22"/>
        </w:rPr>
      </w:pPr>
      <w:r w:rsidRPr="00C636CD">
        <w:rPr>
          <w:rFonts w:ascii="Arial" w:hAnsi="Arial" w:cs="Arial"/>
          <w:sz w:val="22"/>
          <w:szCs w:val="22"/>
        </w:rPr>
        <w:t>Inhaling corticosteroids (ICS) regularly each day treats the airways for reduction of airway inflammation and risks of exacerbations. Short-acting beta-2 agonists such as salbutamol act as rescue medications in instances of obstructed airflow. Long-acting beta-2 agonists (LABAs) and leukotriene receptor antagonists serve for maintenance therapy (NICE, 2023). To educate about inhaler technique is essential, because studies cite patients making errors up to 70% when patients use their device, affecting drug delivery (Price et al., 2018). Nurses and pharmacists should check this during each consultation for promotion of the correct inhaler technique.</w:t>
      </w:r>
    </w:p>
    <w:p w14:paraId="5C10875E" w14:textId="77777777" w:rsidR="00C636CD" w:rsidRDefault="00C636CD" w:rsidP="000A0ED2">
      <w:pPr>
        <w:spacing w:line="360" w:lineRule="auto"/>
        <w:jc w:val="both"/>
        <w:rPr>
          <w:rFonts w:ascii="Arial" w:hAnsi="Arial" w:cs="Arial"/>
          <w:sz w:val="22"/>
          <w:szCs w:val="22"/>
        </w:rPr>
      </w:pPr>
    </w:p>
    <w:p w14:paraId="10DDABA2" w14:textId="375F3F6A" w:rsidR="000A0ED2" w:rsidRPr="000A0ED2" w:rsidRDefault="000A0ED2" w:rsidP="00C636CD">
      <w:pPr>
        <w:pStyle w:val="Heading2"/>
      </w:pPr>
      <w:bookmarkStart w:id="7" w:name="_Toc213481373"/>
      <w:r w:rsidRPr="000A0ED2">
        <w:t>Avoidance of Triggers</w:t>
      </w:r>
      <w:bookmarkEnd w:id="7"/>
    </w:p>
    <w:p w14:paraId="67A2A62C" w14:textId="34E1ED89" w:rsidR="00C636CD" w:rsidRDefault="00C636CD" w:rsidP="000A0ED2">
      <w:pPr>
        <w:spacing w:line="360" w:lineRule="auto"/>
        <w:jc w:val="both"/>
        <w:rPr>
          <w:rFonts w:ascii="Arial" w:hAnsi="Arial" w:cs="Arial"/>
          <w:sz w:val="22"/>
          <w:szCs w:val="22"/>
        </w:rPr>
      </w:pPr>
      <w:r w:rsidRPr="00C636CD">
        <w:rPr>
          <w:rFonts w:ascii="Arial" w:hAnsi="Arial" w:cs="Arial"/>
          <w:sz w:val="22"/>
          <w:szCs w:val="22"/>
        </w:rPr>
        <w:t>Irritant avoidance reduces or alleviates symptoms. Dust mites, animal dander, smoke, pollen, perfume, cold air, and other things are common irritants. Regular cleaning, the use of hypoallergenic bedding, and avoidance of aerosol sprays may be helpful in this case (NHS, 2024). These allergens' indoor levels can decrease using high-efficiency particulate air filters plus air purifiers. Outdoor exercise should happen only when pollution levels or pollen counts are not high.</w:t>
      </w:r>
    </w:p>
    <w:p w14:paraId="0DB073BD" w14:textId="77777777" w:rsidR="00C636CD" w:rsidRDefault="00C636CD" w:rsidP="000A0ED2">
      <w:pPr>
        <w:spacing w:line="360" w:lineRule="auto"/>
        <w:jc w:val="both"/>
        <w:rPr>
          <w:rFonts w:ascii="Arial" w:hAnsi="Arial" w:cs="Arial"/>
          <w:b/>
          <w:bCs/>
          <w:sz w:val="22"/>
          <w:szCs w:val="22"/>
        </w:rPr>
      </w:pPr>
    </w:p>
    <w:p w14:paraId="7169C09B" w14:textId="6810CD58" w:rsidR="000A0ED2" w:rsidRPr="000A0ED2" w:rsidRDefault="000A0ED2" w:rsidP="00C636CD">
      <w:pPr>
        <w:pStyle w:val="Heading2"/>
      </w:pPr>
      <w:bookmarkStart w:id="8" w:name="_Toc213481374"/>
      <w:r w:rsidRPr="000A0ED2">
        <w:t>Smoking and Vaping Cessation</w:t>
      </w:r>
      <w:bookmarkEnd w:id="8"/>
    </w:p>
    <w:p w14:paraId="749FD324" w14:textId="77777777" w:rsidR="00C636CD" w:rsidRDefault="00C636CD" w:rsidP="000A0ED2">
      <w:pPr>
        <w:spacing w:line="360" w:lineRule="auto"/>
        <w:jc w:val="both"/>
        <w:rPr>
          <w:rFonts w:ascii="Arial" w:hAnsi="Arial" w:cs="Arial"/>
          <w:sz w:val="22"/>
          <w:szCs w:val="22"/>
        </w:rPr>
      </w:pPr>
      <w:r w:rsidRPr="00C636CD">
        <w:rPr>
          <w:rFonts w:ascii="Arial" w:hAnsi="Arial" w:cs="Arial"/>
          <w:sz w:val="22"/>
          <w:szCs w:val="22"/>
        </w:rPr>
        <w:t xml:space="preserve">Irritants in tobacco smoke and e-cigarette vapour worsen airway inflammation. Lung function and response to steroids get better within weeks after quitting smoking according to WHO (2023). The National Institute for Health and Care Excellence (NICE, 2023) suggests that asthma reviews should include advice toward quitting and nicotine replacement therapy or a </w:t>
      </w:r>
      <w:r w:rsidRPr="00C636CD">
        <w:rPr>
          <w:rFonts w:ascii="Arial" w:hAnsi="Arial" w:cs="Arial"/>
          <w:sz w:val="22"/>
          <w:szCs w:val="22"/>
        </w:rPr>
        <w:lastRenderedPageBreak/>
        <w:t>prescription of varenicline. Family-based programs and digital programs could work better for adolescents (West et al., 2020).</w:t>
      </w:r>
    </w:p>
    <w:p w14:paraId="263683D4" w14:textId="77777777" w:rsidR="00C636CD" w:rsidRDefault="00C636CD" w:rsidP="000A0ED2">
      <w:pPr>
        <w:spacing w:line="360" w:lineRule="auto"/>
        <w:jc w:val="both"/>
        <w:rPr>
          <w:rFonts w:ascii="Arial" w:hAnsi="Arial" w:cs="Arial"/>
          <w:sz w:val="22"/>
          <w:szCs w:val="22"/>
        </w:rPr>
      </w:pPr>
    </w:p>
    <w:p w14:paraId="325A9734" w14:textId="3273F97A" w:rsidR="000A0ED2" w:rsidRPr="000A0ED2" w:rsidRDefault="000A0ED2" w:rsidP="00C636CD">
      <w:pPr>
        <w:pStyle w:val="Heading2"/>
      </w:pPr>
      <w:bookmarkStart w:id="9" w:name="_Toc213481375"/>
      <w:r w:rsidRPr="000A0ED2">
        <w:t>Physical Activity</w:t>
      </w:r>
      <w:bookmarkEnd w:id="9"/>
    </w:p>
    <w:p w14:paraId="71E8351F" w14:textId="0C992079" w:rsidR="00C636CD" w:rsidRDefault="00C636CD" w:rsidP="000A0ED2">
      <w:pPr>
        <w:spacing w:line="360" w:lineRule="auto"/>
        <w:jc w:val="both"/>
        <w:rPr>
          <w:rFonts w:ascii="Arial" w:hAnsi="Arial" w:cs="Arial"/>
          <w:sz w:val="22"/>
          <w:szCs w:val="22"/>
        </w:rPr>
      </w:pPr>
      <w:r>
        <w:rPr>
          <w:rFonts w:ascii="Arial" w:hAnsi="Arial" w:cs="Arial"/>
          <w:sz w:val="22"/>
          <w:szCs w:val="22"/>
        </w:rPr>
        <w:t>As shown by research,</w:t>
      </w:r>
      <w:r w:rsidRPr="00C636CD">
        <w:rPr>
          <w:rFonts w:ascii="Arial" w:hAnsi="Arial" w:cs="Arial"/>
          <w:sz w:val="22"/>
          <w:szCs w:val="22"/>
        </w:rPr>
        <w:t xml:space="preserve"> regular exercise improves cardiorespiratory fitness, increases FEV</w:t>
      </w:r>
      <w:r w:rsidRPr="00C636CD">
        <w:rPr>
          <w:rFonts w:ascii="Cambria Math" w:hAnsi="Cambria Math" w:cs="Cambria Math"/>
          <w:sz w:val="22"/>
          <w:szCs w:val="22"/>
        </w:rPr>
        <w:t>₁</w:t>
      </w:r>
      <w:r w:rsidRPr="00C636CD">
        <w:rPr>
          <w:rFonts w:ascii="Arial" w:hAnsi="Arial" w:cs="Arial"/>
          <w:sz w:val="22"/>
          <w:szCs w:val="22"/>
        </w:rPr>
        <w:t>, and strengthens the muscles that control breathing. While swimming, cycling, and brisk walking are preferred because sports played in colder environments are more prone to inducing bronchoconstriction (Colberg et al., 2016). Exercise increases mitochondrial efficiency and mitochondrial oxygen consumption (Lowell and Shulman, 2021). High intensity exercise should be preceded with reliever inhalers and a gradual warm-up to minimise exercise-induced bronchospasm.</w:t>
      </w:r>
    </w:p>
    <w:p w14:paraId="73FA68B4" w14:textId="77777777" w:rsidR="00C636CD" w:rsidRDefault="00C636CD" w:rsidP="000A0ED2">
      <w:pPr>
        <w:spacing w:line="360" w:lineRule="auto"/>
        <w:jc w:val="both"/>
        <w:rPr>
          <w:rFonts w:ascii="Arial" w:hAnsi="Arial" w:cs="Arial"/>
          <w:sz w:val="22"/>
          <w:szCs w:val="22"/>
        </w:rPr>
      </w:pPr>
    </w:p>
    <w:p w14:paraId="13EFB961" w14:textId="744AC87D" w:rsidR="000A0ED2" w:rsidRPr="000A0ED2" w:rsidRDefault="000A0ED2" w:rsidP="00C636CD">
      <w:pPr>
        <w:pStyle w:val="Heading2"/>
      </w:pPr>
      <w:bookmarkStart w:id="10" w:name="_Toc213481376"/>
      <w:r w:rsidRPr="000A0ED2">
        <w:t>Diet and Nutrition</w:t>
      </w:r>
      <w:bookmarkEnd w:id="10"/>
    </w:p>
    <w:p w14:paraId="667E5ACD" w14:textId="5C5E566F" w:rsidR="000A0ED2" w:rsidRDefault="00C636CD" w:rsidP="000A0ED2">
      <w:pPr>
        <w:spacing w:line="360" w:lineRule="auto"/>
        <w:jc w:val="both"/>
        <w:rPr>
          <w:rFonts w:ascii="Arial" w:hAnsi="Arial" w:cs="Arial"/>
          <w:sz w:val="22"/>
          <w:szCs w:val="22"/>
        </w:rPr>
      </w:pPr>
      <w:r w:rsidRPr="00C636CD">
        <w:rPr>
          <w:rFonts w:ascii="Arial" w:hAnsi="Arial" w:cs="Arial"/>
          <w:sz w:val="22"/>
          <w:szCs w:val="22"/>
        </w:rPr>
        <w:t>There is some newer evidence for a relationship between diet quality and airway inflammation. Omega-3 rich diets, diets with vitamins C and E, and diets containing polyphenols can reduce bronchial tissue oxidative stress (Hosseini et al., 2021). The Mediterranean diet is associated with better lung function and asthma control because of its higher fruit, vegetable, and whole grain intake (</w:t>
      </w:r>
      <w:proofErr w:type="spellStart"/>
      <w:r w:rsidRPr="00C636CD">
        <w:rPr>
          <w:rFonts w:ascii="Arial" w:hAnsi="Arial" w:cs="Arial"/>
          <w:sz w:val="22"/>
          <w:szCs w:val="22"/>
        </w:rPr>
        <w:t>Varraso</w:t>
      </w:r>
      <w:proofErr w:type="spellEnd"/>
      <w:r w:rsidRPr="00C636CD">
        <w:rPr>
          <w:rFonts w:ascii="Arial" w:hAnsi="Arial" w:cs="Arial"/>
          <w:sz w:val="22"/>
          <w:szCs w:val="22"/>
        </w:rPr>
        <w:t xml:space="preserve"> et al., 2019). Conversely, ultra-processed foods high in saturated fats are thought of to increase inflammation. A healthy body weight is also important as obesity is independently associated with decreased lung compliance and reduced asthma control (PHE, 2022).</w:t>
      </w:r>
    </w:p>
    <w:p w14:paraId="2D10D44A" w14:textId="77777777" w:rsidR="00C636CD" w:rsidRDefault="00C636CD" w:rsidP="000A0ED2">
      <w:pPr>
        <w:spacing w:line="360" w:lineRule="auto"/>
        <w:jc w:val="both"/>
        <w:rPr>
          <w:rFonts w:ascii="Arial" w:hAnsi="Arial" w:cs="Arial"/>
          <w:b/>
          <w:bCs/>
          <w:sz w:val="22"/>
          <w:szCs w:val="22"/>
        </w:rPr>
      </w:pPr>
    </w:p>
    <w:p w14:paraId="1FA96092" w14:textId="5A6EC4BD" w:rsidR="000A0ED2" w:rsidRPr="000A0ED2" w:rsidRDefault="000A0ED2" w:rsidP="00C636CD">
      <w:pPr>
        <w:pStyle w:val="Heading1"/>
      </w:pPr>
      <w:bookmarkStart w:id="11" w:name="_Toc213481377"/>
      <w:r w:rsidRPr="000A0ED2">
        <w:t>Conclusion</w:t>
      </w:r>
      <w:bookmarkEnd w:id="11"/>
    </w:p>
    <w:p w14:paraId="0C2FE199" w14:textId="77777777" w:rsidR="00C636CD" w:rsidRPr="00C636CD" w:rsidRDefault="00C636CD" w:rsidP="00C636CD">
      <w:pPr>
        <w:spacing w:line="360" w:lineRule="auto"/>
        <w:jc w:val="both"/>
        <w:rPr>
          <w:rFonts w:ascii="Arial" w:hAnsi="Arial" w:cs="Arial"/>
          <w:sz w:val="22"/>
          <w:szCs w:val="22"/>
        </w:rPr>
      </w:pPr>
      <w:r w:rsidRPr="00C636CD">
        <w:rPr>
          <w:rFonts w:ascii="Arial" w:hAnsi="Arial" w:cs="Arial"/>
          <w:sz w:val="22"/>
          <w:szCs w:val="22"/>
        </w:rPr>
        <w:t>The respiratory system maintains life by allowing inhaled gas to transfer across its wide-ranging surface from the conducting airways to the alveolar sacs, to allow the oxygen to be absorbed and carbon dioxide to be released through complex mechanical and physiological processes. Asthma disrupts this balance, creating inflammation, bronchoconstriction, and mucus hypersecretion which impede airflow and disrupt gas exchange, increasing resistance.</w:t>
      </w:r>
    </w:p>
    <w:p w14:paraId="1F56C285" w14:textId="7BB81950" w:rsidR="000A0ED2" w:rsidRDefault="00C636CD" w:rsidP="00C636CD">
      <w:pPr>
        <w:spacing w:line="360" w:lineRule="auto"/>
        <w:jc w:val="both"/>
        <w:rPr>
          <w:rFonts w:ascii="Arial" w:hAnsi="Arial" w:cs="Arial"/>
          <w:sz w:val="22"/>
          <w:szCs w:val="22"/>
        </w:rPr>
      </w:pPr>
      <w:r w:rsidRPr="00C636CD">
        <w:rPr>
          <w:rFonts w:ascii="Arial" w:hAnsi="Arial" w:cs="Arial"/>
          <w:sz w:val="22"/>
          <w:szCs w:val="22"/>
        </w:rPr>
        <w:t>An understanding of the physiology may enable the patient and doctor to appreciate the effects of environmental irritants and behaviours upon airflow within the lungs and delivery of oxygen. With self-monitoring of peak flow meters, treatment, and self-management via lifestyle change, the patient can prevent, control, and restore respiratory homeostasis.</w:t>
      </w:r>
    </w:p>
    <w:p w14:paraId="1DB39E55" w14:textId="77777777" w:rsidR="00C636CD" w:rsidRDefault="00C636CD" w:rsidP="000A0ED2">
      <w:pPr>
        <w:spacing w:line="360" w:lineRule="auto"/>
        <w:jc w:val="both"/>
        <w:rPr>
          <w:rFonts w:ascii="Arial" w:hAnsi="Arial" w:cs="Arial"/>
          <w:b/>
          <w:bCs/>
          <w:sz w:val="22"/>
          <w:szCs w:val="22"/>
        </w:rPr>
      </w:pPr>
    </w:p>
    <w:p w14:paraId="2BFCA3E1" w14:textId="36EC2E29" w:rsidR="000A0ED2" w:rsidRPr="000A0ED2" w:rsidRDefault="000A0ED2" w:rsidP="00C636CD">
      <w:pPr>
        <w:pStyle w:val="Heading1"/>
      </w:pPr>
      <w:bookmarkStart w:id="12" w:name="_Toc213481378"/>
      <w:r w:rsidRPr="000A0ED2">
        <w:lastRenderedPageBreak/>
        <w:t>References</w:t>
      </w:r>
      <w:bookmarkEnd w:id="12"/>
    </w:p>
    <w:p w14:paraId="1627C283" w14:textId="77777777" w:rsidR="000A0ED2" w:rsidRPr="000A0ED2" w:rsidRDefault="000A0ED2" w:rsidP="000A0ED2">
      <w:pPr>
        <w:spacing w:line="360" w:lineRule="auto"/>
        <w:jc w:val="both"/>
        <w:rPr>
          <w:rFonts w:ascii="Arial" w:hAnsi="Arial" w:cs="Arial"/>
          <w:sz w:val="22"/>
          <w:szCs w:val="22"/>
        </w:rPr>
      </w:pPr>
      <w:proofErr w:type="spellStart"/>
      <w:r w:rsidRPr="000A0ED2">
        <w:rPr>
          <w:rFonts w:ascii="Arial" w:hAnsi="Arial" w:cs="Arial"/>
          <w:sz w:val="22"/>
          <w:szCs w:val="22"/>
        </w:rPr>
        <w:t>Almubark</w:t>
      </w:r>
      <w:proofErr w:type="spellEnd"/>
      <w:r w:rsidRPr="000A0ED2">
        <w:rPr>
          <w:rFonts w:ascii="Arial" w:hAnsi="Arial" w:cs="Arial"/>
          <w:sz w:val="22"/>
          <w:szCs w:val="22"/>
        </w:rPr>
        <w:t xml:space="preserve">, R. et al. (2022) ‘Digital health technologies for asthma self-management: A systematic review’, </w:t>
      </w:r>
      <w:r w:rsidRPr="000A0ED2">
        <w:rPr>
          <w:rFonts w:ascii="Arial" w:hAnsi="Arial" w:cs="Arial"/>
          <w:i/>
          <w:iCs/>
          <w:sz w:val="22"/>
          <w:szCs w:val="22"/>
        </w:rPr>
        <w:t>Respiratory Medicine</w:t>
      </w:r>
      <w:r w:rsidRPr="000A0ED2">
        <w:rPr>
          <w:rFonts w:ascii="Arial" w:hAnsi="Arial" w:cs="Arial"/>
          <w:sz w:val="22"/>
          <w:szCs w:val="22"/>
        </w:rPr>
        <w:t>, 201, pp. 106938–106949.</w:t>
      </w:r>
    </w:p>
    <w:p w14:paraId="0E5DD1EB" w14:textId="63AAFEFB" w:rsidR="000A0ED2" w:rsidRPr="000A0ED2" w:rsidRDefault="000A0ED2" w:rsidP="000A0ED2">
      <w:pPr>
        <w:spacing w:line="360" w:lineRule="auto"/>
        <w:jc w:val="both"/>
        <w:rPr>
          <w:rFonts w:ascii="Arial" w:hAnsi="Arial" w:cs="Arial"/>
          <w:sz w:val="22"/>
          <w:szCs w:val="22"/>
        </w:rPr>
      </w:pPr>
      <w:r w:rsidRPr="000A0ED2">
        <w:rPr>
          <w:rFonts w:ascii="Arial" w:hAnsi="Arial" w:cs="Arial"/>
          <w:sz w:val="22"/>
          <w:szCs w:val="22"/>
        </w:rPr>
        <w:t xml:space="preserve">Asthma + Lung UK (2023) </w:t>
      </w:r>
      <w:r w:rsidRPr="000A0ED2">
        <w:rPr>
          <w:rFonts w:ascii="Arial" w:hAnsi="Arial" w:cs="Arial"/>
          <w:i/>
          <w:iCs/>
          <w:sz w:val="22"/>
          <w:szCs w:val="22"/>
        </w:rPr>
        <w:t>Peak Flow Monitoring and Asthma Action Plans</w:t>
      </w:r>
      <w:r w:rsidRPr="000A0ED2">
        <w:rPr>
          <w:rFonts w:ascii="Arial" w:hAnsi="Arial" w:cs="Arial"/>
          <w:sz w:val="22"/>
          <w:szCs w:val="22"/>
        </w:rPr>
        <w:t xml:space="preserve">. Available at: </w:t>
      </w:r>
      <w:hyperlink r:id="rId10" w:tgtFrame="_new" w:history="1">
        <w:r w:rsidRPr="000A0ED2">
          <w:rPr>
            <w:rStyle w:val="Hyperlink"/>
            <w:rFonts w:ascii="Arial" w:hAnsi="Arial" w:cs="Arial"/>
            <w:sz w:val="22"/>
            <w:szCs w:val="22"/>
          </w:rPr>
          <w:t>https://www.asthmaandlung.org.uk/</w:t>
        </w:r>
      </w:hyperlink>
      <w:r w:rsidR="00C636CD">
        <w:rPr>
          <w:rFonts w:ascii="Arial" w:hAnsi="Arial" w:cs="Arial"/>
          <w:sz w:val="22"/>
          <w:szCs w:val="22"/>
        </w:rPr>
        <w:t>.</w:t>
      </w:r>
    </w:p>
    <w:p w14:paraId="404ACBEF" w14:textId="77777777" w:rsidR="000A0ED2" w:rsidRPr="000A0ED2" w:rsidRDefault="000A0ED2" w:rsidP="000A0ED2">
      <w:pPr>
        <w:spacing w:line="360" w:lineRule="auto"/>
        <w:jc w:val="both"/>
        <w:rPr>
          <w:rFonts w:ascii="Arial" w:hAnsi="Arial" w:cs="Arial"/>
          <w:sz w:val="22"/>
          <w:szCs w:val="22"/>
        </w:rPr>
      </w:pPr>
      <w:r w:rsidRPr="000A0ED2">
        <w:rPr>
          <w:rFonts w:ascii="Arial" w:hAnsi="Arial" w:cs="Arial"/>
          <w:sz w:val="22"/>
          <w:szCs w:val="22"/>
        </w:rPr>
        <w:t xml:space="preserve">Colberg, S.R. et al. (2016) ‘Physical activity/exercise and diabetes: A position statement of the American Diabetes Association’, </w:t>
      </w:r>
      <w:r w:rsidRPr="000A0ED2">
        <w:rPr>
          <w:rFonts w:ascii="Arial" w:hAnsi="Arial" w:cs="Arial"/>
          <w:i/>
          <w:iCs/>
          <w:sz w:val="22"/>
          <w:szCs w:val="22"/>
        </w:rPr>
        <w:t>Diabetes Care</w:t>
      </w:r>
      <w:r w:rsidRPr="000A0ED2">
        <w:rPr>
          <w:rFonts w:ascii="Arial" w:hAnsi="Arial" w:cs="Arial"/>
          <w:sz w:val="22"/>
          <w:szCs w:val="22"/>
        </w:rPr>
        <w:t>, 39(11), pp. 2065–2079.</w:t>
      </w:r>
    </w:p>
    <w:p w14:paraId="107E6612" w14:textId="5CFAF850" w:rsidR="000A0ED2" w:rsidRPr="000A0ED2" w:rsidRDefault="000A0ED2" w:rsidP="000A0ED2">
      <w:pPr>
        <w:spacing w:line="360" w:lineRule="auto"/>
        <w:jc w:val="both"/>
        <w:rPr>
          <w:rFonts w:ascii="Arial" w:hAnsi="Arial" w:cs="Arial"/>
          <w:sz w:val="22"/>
          <w:szCs w:val="22"/>
        </w:rPr>
      </w:pPr>
      <w:r w:rsidRPr="000A0ED2">
        <w:rPr>
          <w:rFonts w:ascii="Arial" w:hAnsi="Arial" w:cs="Arial"/>
          <w:sz w:val="22"/>
          <w:szCs w:val="22"/>
        </w:rPr>
        <w:t xml:space="preserve">Global Initiative for Asthma (GINA) (2024) </w:t>
      </w:r>
      <w:r w:rsidRPr="000A0ED2">
        <w:rPr>
          <w:rFonts w:ascii="Arial" w:hAnsi="Arial" w:cs="Arial"/>
          <w:i/>
          <w:iCs/>
          <w:sz w:val="22"/>
          <w:szCs w:val="22"/>
        </w:rPr>
        <w:t>Global Strategy for Asthma Management and Prevention</w:t>
      </w:r>
      <w:r w:rsidRPr="000A0ED2">
        <w:rPr>
          <w:rFonts w:ascii="Arial" w:hAnsi="Arial" w:cs="Arial"/>
          <w:sz w:val="22"/>
          <w:szCs w:val="22"/>
        </w:rPr>
        <w:t xml:space="preserve">. Available at: </w:t>
      </w:r>
      <w:hyperlink r:id="rId11" w:tgtFrame="_new" w:history="1">
        <w:r w:rsidRPr="000A0ED2">
          <w:rPr>
            <w:rStyle w:val="Hyperlink"/>
            <w:rFonts w:ascii="Arial" w:hAnsi="Arial" w:cs="Arial"/>
            <w:sz w:val="22"/>
            <w:szCs w:val="22"/>
          </w:rPr>
          <w:t>https://ginasthma.org</w:t>
        </w:r>
      </w:hyperlink>
      <w:r w:rsidR="00C636CD">
        <w:rPr>
          <w:rFonts w:ascii="Arial" w:hAnsi="Arial" w:cs="Arial"/>
          <w:sz w:val="22"/>
          <w:szCs w:val="22"/>
        </w:rPr>
        <w:t>.</w:t>
      </w:r>
    </w:p>
    <w:p w14:paraId="5C1E76A3" w14:textId="77777777" w:rsidR="000A0ED2" w:rsidRPr="000A0ED2" w:rsidRDefault="000A0ED2" w:rsidP="000A0ED2">
      <w:pPr>
        <w:spacing w:line="360" w:lineRule="auto"/>
        <w:jc w:val="both"/>
        <w:rPr>
          <w:rFonts w:ascii="Arial" w:hAnsi="Arial" w:cs="Arial"/>
          <w:sz w:val="22"/>
          <w:szCs w:val="22"/>
        </w:rPr>
      </w:pPr>
      <w:r w:rsidRPr="000A0ED2">
        <w:rPr>
          <w:rFonts w:ascii="Arial" w:hAnsi="Arial" w:cs="Arial"/>
          <w:sz w:val="22"/>
          <w:szCs w:val="22"/>
        </w:rPr>
        <w:t xml:space="preserve">Hall, M.E. and Hall, J.E. (2020) ‘Mechanics of respiration and gas exchange’, in </w:t>
      </w:r>
      <w:r w:rsidRPr="000A0ED2">
        <w:rPr>
          <w:rFonts w:ascii="Arial" w:hAnsi="Arial" w:cs="Arial"/>
          <w:i/>
          <w:iCs/>
          <w:sz w:val="22"/>
          <w:szCs w:val="22"/>
        </w:rPr>
        <w:t>Guyton and Hall Textbook of Medical Physiology</w:t>
      </w:r>
      <w:r w:rsidRPr="000A0ED2">
        <w:rPr>
          <w:rFonts w:ascii="Arial" w:hAnsi="Arial" w:cs="Arial"/>
          <w:sz w:val="22"/>
          <w:szCs w:val="22"/>
        </w:rPr>
        <w:t xml:space="preserve">. 14th </w:t>
      </w:r>
      <w:proofErr w:type="spellStart"/>
      <w:r w:rsidRPr="000A0ED2">
        <w:rPr>
          <w:rFonts w:ascii="Arial" w:hAnsi="Arial" w:cs="Arial"/>
          <w:sz w:val="22"/>
          <w:szCs w:val="22"/>
        </w:rPr>
        <w:t>edn</w:t>
      </w:r>
      <w:proofErr w:type="spellEnd"/>
      <w:r w:rsidRPr="000A0ED2">
        <w:rPr>
          <w:rFonts w:ascii="Arial" w:hAnsi="Arial" w:cs="Arial"/>
          <w:sz w:val="22"/>
          <w:szCs w:val="22"/>
        </w:rPr>
        <w:t>. Philadelphia: Elsevier, pp. 985–1012.</w:t>
      </w:r>
    </w:p>
    <w:p w14:paraId="17BA2A9A" w14:textId="77777777" w:rsidR="000A0ED2" w:rsidRPr="000A0ED2" w:rsidRDefault="000A0ED2" w:rsidP="000A0ED2">
      <w:pPr>
        <w:spacing w:line="360" w:lineRule="auto"/>
        <w:jc w:val="both"/>
        <w:rPr>
          <w:rFonts w:ascii="Arial" w:hAnsi="Arial" w:cs="Arial"/>
          <w:sz w:val="22"/>
          <w:szCs w:val="22"/>
        </w:rPr>
      </w:pPr>
      <w:r w:rsidRPr="000A0ED2">
        <w:rPr>
          <w:rFonts w:ascii="Arial" w:hAnsi="Arial" w:cs="Arial"/>
          <w:sz w:val="22"/>
          <w:szCs w:val="22"/>
        </w:rPr>
        <w:t xml:space="preserve">Harrison, C. et al. (2021) ‘Mind–body interventions for asthma: A systematic review’, </w:t>
      </w:r>
      <w:r w:rsidRPr="000A0ED2">
        <w:rPr>
          <w:rFonts w:ascii="Arial" w:hAnsi="Arial" w:cs="Arial"/>
          <w:i/>
          <w:iCs/>
          <w:sz w:val="22"/>
          <w:szCs w:val="22"/>
        </w:rPr>
        <w:t>Journal of Asthma</w:t>
      </w:r>
      <w:r w:rsidRPr="000A0ED2">
        <w:rPr>
          <w:rFonts w:ascii="Arial" w:hAnsi="Arial" w:cs="Arial"/>
          <w:sz w:val="22"/>
          <w:szCs w:val="22"/>
        </w:rPr>
        <w:t>, 58(10), pp. 1267–1276.</w:t>
      </w:r>
    </w:p>
    <w:p w14:paraId="5C011230" w14:textId="77777777" w:rsidR="000A0ED2" w:rsidRPr="000A0ED2" w:rsidRDefault="000A0ED2" w:rsidP="000A0ED2">
      <w:pPr>
        <w:spacing w:line="360" w:lineRule="auto"/>
        <w:jc w:val="both"/>
        <w:rPr>
          <w:rFonts w:ascii="Arial" w:hAnsi="Arial" w:cs="Arial"/>
          <w:sz w:val="22"/>
          <w:szCs w:val="22"/>
        </w:rPr>
      </w:pPr>
      <w:r w:rsidRPr="000A0ED2">
        <w:rPr>
          <w:rFonts w:ascii="Arial" w:hAnsi="Arial" w:cs="Arial"/>
          <w:sz w:val="22"/>
          <w:szCs w:val="22"/>
        </w:rPr>
        <w:t xml:space="preserve">Hosseini, B. et al. (2021) ‘Fruit and vegetable consumption and risk of chronic obstructive pulmonary disease: A meta-analysis’, </w:t>
      </w:r>
      <w:r w:rsidRPr="000A0ED2">
        <w:rPr>
          <w:rFonts w:ascii="Arial" w:hAnsi="Arial" w:cs="Arial"/>
          <w:i/>
          <w:iCs/>
          <w:sz w:val="22"/>
          <w:szCs w:val="22"/>
        </w:rPr>
        <w:t>European Respiratory Journal</w:t>
      </w:r>
      <w:r w:rsidRPr="000A0ED2">
        <w:rPr>
          <w:rFonts w:ascii="Arial" w:hAnsi="Arial" w:cs="Arial"/>
          <w:sz w:val="22"/>
          <w:szCs w:val="22"/>
        </w:rPr>
        <w:t>, 57(3), pp. 1–12.</w:t>
      </w:r>
    </w:p>
    <w:p w14:paraId="302396C7" w14:textId="77777777" w:rsidR="000A0ED2" w:rsidRPr="000A0ED2" w:rsidRDefault="000A0ED2" w:rsidP="000A0ED2">
      <w:pPr>
        <w:spacing w:line="360" w:lineRule="auto"/>
        <w:jc w:val="both"/>
        <w:rPr>
          <w:rFonts w:ascii="Arial" w:hAnsi="Arial" w:cs="Arial"/>
          <w:sz w:val="22"/>
          <w:szCs w:val="22"/>
        </w:rPr>
      </w:pPr>
      <w:r w:rsidRPr="000A0ED2">
        <w:rPr>
          <w:rFonts w:ascii="Arial" w:hAnsi="Arial" w:cs="Arial"/>
          <w:sz w:val="22"/>
          <w:szCs w:val="22"/>
        </w:rPr>
        <w:t xml:space="preserve">Lowell, B.B. and Shulman, G.I. (2021) ‘Mitochondrial dysfunction and oxidative stress in chronic disease’, </w:t>
      </w:r>
      <w:r w:rsidRPr="000A0ED2">
        <w:rPr>
          <w:rFonts w:ascii="Arial" w:hAnsi="Arial" w:cs="Arial"/>
          <w:i/>
          <w:iCs/>
          <w:sz w:val="22"/>
          <w:szCs w:val="22"/>
        </w:rPr>
        <w:t>Science</w:t>
      </w:r>
      <w:r w:rsidRPr="000A0ED2">
        <w:rPr>
          <w:rFonts w:ascii="Arial" w:hAnsi="Arial" w:cs="Arial"/>
          <w:sz w:val="22"/>
          <w:szCs w:val="22"/>
        </w:rPr>
        <w:t>, 373(6559), pp. 202–207.</w:t>
      </w:r>
    </w:p>
    <w:p w14:paraId="605C13E0" w14:textId="77777777" w:rsidR="000A0ED2" w:rsidRPr="000A0ED2" w:rsidRDefault="000A0ED2" w:rsidP="000A0ED2">
      <w:pPr>
        <w:spacing w:line="360" w:lineRule="auto"/>
        <w:jc w:val="both"/>
        <w:rPr>
          <w:rFonts w:ascii="Arial" w:hAnsi="Arial" w:cs="Arial"/>
          <w:sz w:val="22"/>
          <w:szCs w:val="22"/>
        </w:rPr>
      </w:pPr>
      <w:r w:rsidRPr="000A0ED2">
        <w:rPr>
          <w:rFonts w:ascii="Arial" w:hAnsi="Arial" w:cs="Arial"/>
          <w:sz w:val="22"/>
          <w:szCs w:val="22"/>
        </w:rPr>
        <w:t xml:space="preserve">Marieb, E.N. and Hoehn, K. (2019) </w:t>
      </w:r>
      <w:r w:rsidRPr="000A0ED2">
        <w:rPr>
          <w:rFonts w:ascii="Arial" w:hAnsi="Arial" w:cs="Arial"/>
          <w:i/>
          <w:iCs/>
          <w:sz w:val="22"/>
          <w:szCs w:val="22"/>
        </w:rPr>
        <w:t>Human Anatomy and Physiology</w:t>
      </w:r>
      <w:r w:rsidRPr="000A0ED2">
        <w:rPr>
          <w:rFonts w:ascii="Arial" w:hAnsi="Arial" w:cs="Arial"/>
          <w:sz w:val="22"/>
          <w:szCs w:val="22"/>
        </w:rPr>
        <w:t xml:space="preserve">. 11th </w:t>
      </w:r>
      <w:proofErr w:type="spellStart"/>
      <w:r w:rsidRPr="000A0ED2">
        <w:rPr>
          <w:rFonts w:ascii="Arial" w:hAnsi="Arial" w:cs="Arial"/>
          <w:sz w:val="22"/>
          <w:szCs w:val="22"/>
        </w:rPr>
        <w:t>edn</w:t>
      </w:r>
      <w:proofErr w:type="spellEnd"/>
      <w:r w:rsidRPr="000A0ED2">
        <w:rPr>
          <w:rFonts w:ascii="Arial" w:hAnsi="Arial" w:cs="Arial"/>
          <w:sz w:val="22"/>
          <w:szCs w:val="22"/>
        </w:rPr>
        <w:t>. Harlow: Pearson Education.</w:t>
      </w:r>
    </w:p>
    <w:p w14:paraId="4773726F" w14:textId="593CD7ED" w:rsidR="000A0ED2" w:rsidRPr="000A0ED2" w:rsidRDefault="000A0ED2" w:rsidP="000A0ED2">
      <w:pPr>
        <w:spacing w:line="360" w:lineRule="auto"/>
        <w:jc w:val="both"/>
        <w:rPr>
          <w:rFonts w:ascii="Arial" w:hAnsi="Arial" w:cs="Arial"/>
          <w:sz w:val="22"/>
          <w:szCs w:val="22"/>
        </w:rPr>
      </w:pPr>
      <w:r w:rsidRPr="000A0ED2">
        <w:rPr>
          <w:rFonts w:ascii="Arial" w:hAnsi="Arial" w:cs="Arial"/>
          <w:sz w:val="22"/>
          <w:szCs w:val="22"/>
        </w:rPr>
        <w:t xml:space="preserve">National Health Service (NHS) (2024) </w:t>
      </w:r>
      <w:r w:rsidRPr="000A0ED2">
        <w:rPr>
          <w:rFonts w:ascii="Arial" w:hAnsi="Arial" w:cs="Arial"/>
          <w:i/>
          <w:iCs/>
          <w:sz w:val="22"/>
          <w:szCs w:val="22"/>
        </w:rPr>
        <w:t>Asthma Overview</w:t>
      </w:r>
      <w:r w:rsidRPr="000A0ED2">
        <w:rPr>
          <w:rFonts w:ascii="Arial" w:hAnsi="Arial" w:cs="Arial"/>
          <w:sz w:val="22"/>
          <w:szCs w:val="22"/>
        </w:rPr>
        <w:t xml:space="preserve">. Available at: </w:t>
      </w:r>
      <w:hyperlink r:id="rId12" w:tgtFrame="_new" w:history="1">
        <w:r w:rsidRPr="000A0ED2">
          <w:rPr>
            <w:rStyle w:val="Hyperlink"/>
            <w:rFonts w:ascii="Arial" w:hAnsi="Arial" w:cs="Arial"/>
            <w:sz w:val="22"/>
            <w:szCs w:val="22"/>
          </w:rPr>
          <w:t>https://www.nhs.uk/conditions/asthma/</w:t>
        </w:r>
      </w:hyperlink>
      <w:r w:rsidRPr="000A0ED2">
        <w:rPr>
          <w:rFonts w:ascii="Arial" w:hAnsi="Arial" w:cs="Arial"/>
          <w:sz w:val="22"/>
          <w:szCs w:val="22"/>
        </w:rPr>
        <w:t>.</w:t>
      </w:r>
    </w:p>
    <w:p w14:paraId="32F9E20B" w14:textId="77777777" w:rsidR="000A0ED2" w:rsidRPr="000A0ED2" w:rsidRDefault="000A0ED2" w:rsidP="000A0ED2">
      <w:pPr>
        <w:spacing w:line="360" w:lineRule="auto"/>
        <w:jc w:val="both"/>
        <w:rPr>
          <w:rFonts w:ascii="Arial" w:hAnsi="Arial" w:cs="Arial"/>
          <w:sz w:val="22"/>
          <w:szCs w:val="22"/>
        </w:rPr>
      </w:pPr>
      <w:r w:rsidRPr="000A0ED2">
        <w:rPr>
          <w:rFonts w:ascii="Arial" w:hAnsi="Arial" w:cs="Arial"/>
          <w:sz w:val="22"/>
          <w:szCs w:val="22"/>
        </w:rPr>
        <w:t xml:space="preserve">National Institute for Health and Care Excellence (NICE) (2023) </w:t>
      </w:r>
      <w:r w:rsidRPr="000A0ED2">
        <w:rPr>
          <w:rFonts w:ascii="Arial" w:hAnsi="Arial" w:cs="Arial"/>
          <w:i/>
          <w:iCs/>
          <w:sz w:val="22"/>
          <w:szCs w:val="22"/>
        </w:rPr>
        <w:t>Asthma: Diagnosis, Monitoring and Chronic Asthma Management (NG80)</w:t>
      </w:r>
      <w:r w:rsidRPr="000A0ED2">
        <w:rPr>
          <w:rFonts w:ascii="Arial" w:hAnsi="Arial" w:cs="Arial"/>
          <w:sz w:val="22"/>
          <w:szCs w:val="22"/>
        </w:rPr>
        <w:t>. London: NICE.</w:t>
      </w:r>
    </w:p>
    <w:p w14:paraId="3761920B" w14:textId="77777777" w:rsidR="000A0ED2" w:rsidRPr="000A0ED2" w:rsidRDefault="000A0ED2" w:rsidP="000A0ED2">
      <w:pPr>
        <w:spacing w:line="360" w:lineRule="auto"/>
        <w:jc w:val="both"/>
        <w:rPr>
          <w:rFonts w:ascii="Arial" w:hAnsi="Arial" w:cs="Arial"/>
          <w:sz w:val="22"/>
          <w:szCs w:val="22"/>
        </w:rPr>
      </w:pPr>
      <w:r w:rsidRPr="000A0ED2">
        <w:rPr>
          <w:rFonts w:ascii="Arial" w:hAnsi="Arial" w:cs="Arial"/>
          <w:sz w:val="22"/>
          <w:szCs w:val="22"/>
        </w:rPr>
        <w:t xml:space="preserve">Price, D. et al. (2018) ‘Inhaler errors in the real world: Frequency, impact, and improvement strategies’, </w:t>
      </w:r>
      <w:r w:rsidRPr="000A0ED2">
        <w:rPr>
          <w:rFonts w:ascii="Arial" w:hAnsi="Arial" w:cs="Arial"/>
          <w:i/>
          <w:iCs/>
          <w:sz w:val="22"/>
          <w:szCs w:val="22"/>
        </w:rPr>
        <w:t>Respiratory Medicine</w:t>
      </w:r>
      <w:r w:rsidRPr="000A0ED2">
        <w:rPr>
          <w:rFonts w:ascii="Arial" w:hAnsi="Arial" w:cs="Arial"/>
          <w:sz w:val="22"/>
          <w:szCs w:val="22"/>
        </w:rPr>
        <w:t>, 139, pp. 32–44.</w:t>
      </w:r>
    </w:p>
    <w:p w14:paraId="352C85DD" w14:textId="77777777" w:rsidR="000A0ED2" w:rsidRPr="000A0ED2" w:rsidRDefault="000A0ED2" w:rsidP="000A0ED2">
      <w:pPr>
        <w:spacing w:line="360" w:lineRule="auto"/>
        <w:jc w:val="both"/>
        <w:rPr>
          <w:rFonts w:ascii="Arial" w:hAnsi="Arial" w:cs="Arial"/>
          <w:sz w:val="22"/>
          <w:szCs w:val="22"/>
        </w:rPr>
      </w:pPr>
      <w:r w:rsidRPr="000A0ED2">
        <w:rPr>
          <w:rFonts w:ascii="Arial" w:hAnsi="Arial" w:cs="Arial"/>
          <w:sz w:val="22"/>
          <w:szCs w:val="22"/>
        </w:rPr>
        <w:t xml:space="preserve">Public Health England (PHE) (2022) </w:t>
      </w:r>
      <w:r w:rsidRPr="000A0ED2">
        <w:rPr>
          <w:rFonts w:ascii="Arial" w:hAnsi="Arial" w:cs="Arial"/>
          <w:i/>
          <w:iCs/>
          <w:sz w:val="22"/>
          <w:szCs w:val="22"/>
        </w:rPr>
        <w:t>Health Matters: Air Pollution and Respiratory Health</w:t>
      </w:r>
      <w:r w:rsidRPr="000A0ED2">
        <w:rPr>
          <w:rFonts w:ascii="Arial" w:hAnsi="Arial" w:cs="Arial"/>
          <w:sz w:val="22"/>
          <w:szCs w:val="22"/>
        </w:rPr>
        <w:t>. London: PHE.</w:t>
      </w:r>
    </w:p>
    <w:p w14:paraId="08184F46" w14:textId="77777777" w:rsidR="000A0ED2" w:rsidRPr="000A0ED2" w:rsidRDefault="000A0ED2" w:rsidP="000A0ED2">
      <w:pPr>
        <w:spacing w:line="360" w:lineRule="auto"/>
        <w:jc w:val="both"/>
        <w:rPr>
          <w:rFonts w:ascii="Arial" w:hAnsi="Arial" w:cs="Arial"/>
          <w:sz w:val="22"/>
          <w:szCs w:val="22"/>
        </w:rPr>
      </w:pPr>
      <w:r w:rsidRPr="000A0ED2">
        <w:rPr>
          <w:rFonts w:ascii="Arial" w:hAnsi="Arial" w:cs="Arial"/>
          <w:sz w:val="22"/>
          <w:szCs w:val="22"/>
        </w:rPr>
        <w:t xml:space="preserve">Scanlon, V.C. and Sanders, T. (2018) </w:t>
      </w:r>
      <w:r w:rsidRPr="000A0ED2">
        <w:rPr>
          <w:rFonts w:ascii="Arial" w:hAnsi="Arial" w:cs="Arial"/>
          <w:i/>
          <w:iCs/>
          <w:sz w:val="22"/>
          <w:szCs w:val="22"/>
        </w:rPr>
        <w:t>Essentials of Anatomy and Physiology</w:t>
      </w:r>
      <w:r w:rsidRPr="000A0ED2">
        <w:rPr>
          <w:rFonts w:ascii="Arial" w:hAnsi="Arial" w:cs="Arial"/>
          <w:sz w:val="22"/>
          <w:szCs w:val="22"/>
        </w:rPr>
        <w:t xml:space="preserve">. 8th </w:t>
      </w:r>
      <w:proofErr w:type="spellStart"/>
      <w:r w:rsidRPr="000A0ED2">
        <w:rPr>
          <w:rFonts w:ascii="Arial" w:hAnsi="Arial" w:cs="Arial"/>
          <w:sz w:val="22"/>
          <w:szCs w:val="22"/>
        </w:rPr>
        <w:t>edn</w:t>
      </w:r>
      <w:proofErr w:type="spellEnd"/>
      <w:r w:rsidRPr="000A0ED2">
        <w:rPr>
          <w:rFonts w:ascii="Arial" w:hAnsi="Arial" w:cs="Arial"/>
          <w:sz w:val="22"/>
          <w:szCs w:val="22"/>
        </w:rPr>
        <w:t>. Philadelphia: F.A. Davis Company.</w:t>
      </w:r>
    </w:p>
    <w:p w14:paraId="27A5D7B2" w14:textId="77777777" w:rsidR="000A0ED2" w:rsidRPr="000A0ED2" w:rsidRDefault="000A0ED2" w:rsidP="000A0ED2">
      <w:pPr>
        <w:spacing w:line="360" w:lineRule="auto"/>
        <w:jc w:val="both"/>
        <w:rPr>
          <w:rFonts w:ascii="Arial" w:hAnsi="Arial" w:cs="Arial"/>
          <w:sz w:val="22"/>
          <w:szCs w:val="22"/>
        </w:rPr>
      </w:pPr>
      <w:r w:rsidRPr="000A0ED2">
        <w:rPr>
          <w:rFonts w:ascii="Arial" w:hAnsi="Arial" w:cs="Arial"/>
          <w:sz w:val="22"/>
          <w:szCs w:val="22"/>
        </w:rPr>
        <w:t xml:space="preserve">Sturgeon, D. (2018) </w:t>
      </w:r>
      <w:r w:rsidRPr="000A0ED2">
        <w:rPr>
          <w:rFonts w:ascii="Arial" w:hAnsi="Arial" w:cs="Arial"/>
          <w:i/>
          <w:iCs/>
          <w:sz w:val="22"/>
          <w:szCs w:val="22"/>
        </w:rPr>
        <w:t>Introduction to Anatomy and Physiology for Healthcare Students</w:t>
      </w:r>
      <w:r w:rsidRPr="000A0ED2">
        <w:rPr>
          <w:rFonts w:ascii="Arial" w:hAnsi="Arial" w:cs="Arial"/>
          <w:sz w:val="22"/>
          <w:szCs w:val="22"/>
        </w:rPr>
        <w:t>. London: Taylor &amp; Francis Group.</w:t>
      </w:r>
    </w:p>
    <w:p w14:paraId="20508209" w14:textId="77777777" w:rsidR="000A0ED2" w:rsidRPr="000A0ED2" w:rsidRDefault="000A0ED2" w:rsidP="000A0ED2">
      <w:pPr>
        <w:spacing w:line="360" w:lineRule="auto"/>
        <w:jc w:val="both"/>
        <w:rPr>
          <w:rFonts w:ascii="Arial" w:hAnsi="Arial" w:cs="Arial"/>
          <w:sz w:val="22"/>
          <w:szCs w:val="22"/>
        </w:rPr>
      </w:pPr>
      <w:proofErr w:type="spellStart"/>
      <w:r w:rsidRPr="000A0ED2">
        <w:rPr>
          <w:rFonts w:ascii="Arial" w:hAnsi="Arial" w:cs="Arial"/>
          <w:sz w:val="22"/>
          <w:szCs w:val="22"/>
        </w:rPr>
        <w:lastRenderedPageBreak/>
        <w:t>Surwit</w:t>
      </w:r>
      <w:proofErr w:type="spellEnd"/>
      <w:r w:rsidRPr="000A0ED2">
        <w:rPr>
          <w:rFonts w:ascii="Arial" w:hAnsi="Arial" w:cs="Arial"/>
          <w:sz w:val="22"/>
          <w:szCs w:val="22"/>
        </w:rPr>
        <w:t xml:space="preserve">, R.S. et al. (2002) ‘Stress and metabolic syndrome’, </w:t>
      </w:r>
      <w:r w:rsidRPr="000A0ED2">
        <w:rPr>
          <w:rFonts w:ascii="Arial" w:hAnsi="Arial" w:cs="Arial"/>
          <w:i/>
          <w:iCs/>
          <w:sz w:val="22"/>
          <w:szCs w:val="22"/>
        </w:rPr>
        <w:t>Biological Psychiatry</w:t>
      </w:r>
      <w:r w:rsidRPr="000A0ED2">
        <w:rPr>
          <w:rFonts w:ascii="Arial" w:hAnsi="Arial" w:cs="Arial"/>
          <w:sz w:val="22"/>
          <w:szCs w:val="22"/>
        </w:rPr>
        <w:t>, 52(10), pp. 896–904.</w:t>
      </w:r>
    </w:p>
    <w:p w14:paraId="4B9959DA" w14:textId="77777777" w:rsidR="000A0ED2" w:rsidRPr="000A0ED2" w:rsidRDefault="000A0ED2" w:rsidP="000A0ED2">
      <w:pPr>
        <w:spacing w:line="360" w:lineRule="auto"/>
        <w:jc w:val="both"/>
        <w:rPr>
          <w:rFonts w:ascii="Arial" w:hAnsi="Arial" w:cs="Arial"/>
          <w:sz w:val="22"/>
          <w:szCs w:val="22"/>
        </w:rPr>
      </w:pPr>
      <w:proofErr w:type="spellStart"/>
      <w:r w:rsidRPr="000A0ED2">
        <w:rPr>
          <w:rFonts w:ascii="Arial" w:hAnsi="Arial" w:cs="Arial"/>
          <w:sz w:val="22"/>
          <w:szCs w:val="22"/>
        </w:rPr>
        <w:t>Varraso</w:t>
      </w:r>
      <w:proofErr w:type="spellEnd"/>
      <w:r w:rsidRPr="000A0ED2">
        <w:rPr>
          <w:rFonts w:ascii="Arial" w:hAnsi="Arial" w:cs="Arial"/>
          <w:sz w:val="22"/>
          <w:szCs w:val="22"/>
        </w:rPr>
        <w:t xml:space="preserve">, R. et al. (2019) ‘Dietary patterns and risk of chronic obstructive pulmonary disease among adults’, </w:t>
      </w:r>
      <w:r w:rsidRPr="000A0ED2">
        <w:rPr>
          <w:rFonts w:ascii="Arial" w:hAnsi="Arial" w:cs="Arial"/>
          <w:i/>
          <w:iCs/>
          <w:sz w:val="22"/>
          <w:szCs w:val="22"/>
        </w:rPr>
        <w:t>BMJ</w:t>
      </w:r>
      <w:r w:rsidRPr="000A0ED2">
        <w:rPr>
          <w:rFonts w:ascii="Arial" w:hAnsi="Arial" w:cs="Arial"/>
          <w:sz w:val="22"/>
          <w:szCs w:val="22"/>
        </w:rPr>
        <w:t>, 366, l4410.</w:t>
      </w:r>
    </w:p>
    <w:p w14:paraId="5518DE14" w14:textId="77777777" w:rsidR="000A0ED2" w:rsidRPr="000A0ED2" w:rsidRDefault="000A0ED2" w:rsidP="000A0ED2">
      <w:pPr>
        <w:spacing w:line="360" w:lineRule="auto"/>
        <w:jc w:val="both"/>
        <w:rPr>
          <w:rFonts w:ascii="Arial" w:hAnsi="Arial" w:cs="Arial"/>
          <w:sz w:val="22"/>
          <w:szCs w:val="22"/>
        </w:rPr>
      </w:pPr>
      <w:r w:rsidRPr="000A0ED2">
        <w:rPr>
          <w:rFonts w:ascii="Arial" w:hAnsi="Arial" w:cs="Arial"/>
          <w:sz w:val="22"/>
          <w:szCs w:val="22"/>
        </w:rPr>
        <w:t xml:space="preserve">West, R., Raw, M. and McNeill, A. (2020) ‘Smoking cessation guidelines for health professionals: An update’, </w:t>
      </w:r>
      <w:r w:rsidRPr="000A0ED2">
        <w:rPr>
          <w:rFonts w:ascii="Arial" w:hAnsi="Arial" w:cs="Arial"/>
          <w:i/>
          <w:iCs/>
          <w:sz w:val="22"/>
          <w:szCs w:val="22"/>
        </w:rPr>
        <w:t>Thorax</w:t>
      </w:r>
      <w:r w:rsidRPr="000A0ED2">
        <w:rPr>
          <w:rFonts w:ascii="Arial" w:hAnsi="Arial" w:cs="Arial"/>
          <w:sz w:val="22"/>
          <w:szCs w:val="22"/>
        </w:rPr>
        <w:t>, 75(10), pp. 888–897.</w:t>
      </w:r>
    </w:p>
    <w:p w14:paraId="360C95F5" w14:textId="77777777" w:rsidR="000A0ED2" w:rsidRPr="000A0ED2" w:rsidRDefault="000A0ED2" w:rsidP="000A0ED2">
      <w:pPr>
        <w:spacing w:line="360" w:lineRule="auto"/>
        <w:jc w:val="both"/>
        <w:rPr>
          <w:rFonts w:ascii="Arial" w:hAnsi="Arial" w:cs="Arial"/>
          <w:sz w:val="22"/>
          <w:szCs w:val="22"/>
        </w:rPr>
      </w:pPr>
      <w:r w:rsidRPr="000A0ED2">
        <w:rPr>
          <w:rFonts w:ascii="Arial" w:hAnsi="Arial" w:cs="Arial"/>
          <w:sz w:val="22"/>
          <w:szCs w:val="22"/>
        </w:rPr>
        <w:t xml:space="preserve">World Health Organization (WHO) (2023) </w:t>
      </w:r>
      <w:r w:rsidRPr="000A0ED2">
        <w:rPr>
          <w:rFonts w:ascii="Arial" w:hAnsi="Arial" w:cs="Arial"/>
          <w:i/>
          <w:iCs/>
          <w:sz w:val="22"/>
          <w:szCs w:val="22"/>
        </w:rPr>
        <w:t>Global Report on Asthma and Chronic Respiratory Diseases 2023</w:t>
      </w:r>
      <w:r w:rsidRPr="000A0ED2">
        <w:rPr>
          <w:rFonts w:ascii="Arial" w:hAnsi="Arial" w:cs="Arial"/>
          <w:sz w:val="22"/>
          <w:szCs w:val="22"/>
        </w:rPr>
        <w:t>. Geneva: WHO.</w:t>
      </w:r>
    </w:p>
    <w:p w14:paraId="57B643CC" w14:textId="77777777" w:rsidR="009062E3" w:rsidRPr="000A0ED2" w:rsidRDefault="009062E3" w:rsidP="006F3426">
      <w:pPr>
        <w:spacing w:line="360" w:lineRule="auto"/>
        <w:jc w:val="both"/>
        <w:rPr>
          <w:rFonts w:ascii="Arial" w:hAnsi="Arial" w:cs="Arial"/>
          <w:sz w:val="22"/>
          <w:szCs w:val="22"/>
        </w:rPr>
      </w:pPr>
    </w:p>
    <w:p w14:paraId="0653C7BF" w14:textId="77777777" w:rsidR="009062E3" w:rsidRPr="006F3426" w:rsidRDefault="009062E3" w:rsidP="006F3426">
      <w:pPr>
        <w:spacing w:line="360" w:lineRule="auto"/>
        <w:jc w:val="both"/>
        <w:rPr>
          <w:rFonts w:ascii="Arial" w:hAnsi="Arial" w:cs="Arial"/>
          <w:b/>
          <w:bCs/>
          <w:sz w:val="22"/>
          <w:szCs w:val="22"/>
        </w:rPr>
      </w:pPr>
    </w:p>
    <w:p w14:paraId="5722ADAC" w14:textId="77777777" w:rsidR="009062E3" w:rsidRPr="006F3426" w:rsidRDefault="009062E3" w:rsidP="006F3426">
      <w:pPr>
        <w:spacing w:line="360" w:lineRule="auto"/>
        <w:jc w:val="both"/>
        <w:rPr>
          <w:rFonts w:ascii="Arial" w:hAnsi="Arial" w:cs="Arial"/>
          <w:b/>
          <w:bCs/>
          <w:sz w:val="22"/>
          <w:szCs w:val="22"/>
        </w:rPr>
      </w:pPr>
    </w:p>
    <w:p w14:paraId="686D7DAB" w14:textId="77777777" w:rsidR="009062E3" w:rsidRPr="006F3426" w:rsidRDefault="009062E3" w:rsidP="006F3426">
      <w:pPr>
        <w:spacing w:line="360" w:lineRule="auto"/>
        <w:jc w:val="both"/>
        <w:rPr>
          <w:rFonts w:ascii="Arial" w:hAnsi="Arial" w:cs="Arial"/>
          <w:b/>
          <w:bCs/>
          <w:sz w:val="22"/>
          <w:szCs w:val="22"/>
        </w:rPr>
      </w:pPr>
    </w:p>
    <w:p w14:paraId="4B7AEF53" w14:textId="77777777" w:rsidR="009062E3" w:rsidRPr="006F3426" w:rsidRDefault="009062E3" w:rsidP="006F3426">
      <w:pPr>
        <w:spacing w:line="360" w:lineRule="auto"/>
        <w:jc w:val="both"/>
        <w:rPr>
          <w:rFonts w:ascii="Arial" w:hAnsi="Arial" w:cs="Arial"/>
          <w:b/>
          <w:bCs/>
          <w:sz w:val="22"/>
          <w:szCs w:val="22"/>
        </w:rPr>
      </w:pPr>
    </w:p>
    <w:p w14:paraId="463C13B3" w14:textId="77777777" w:rsidR="009062E3" w:rsidRPr="006F3426" w:rsidRDefault="009062E3" w:rsidP="006F3426">
      <w:pPr>
        <w:spacing w:line="360" w:lineRule="auto"/>
        <w:jc w:val="both"/>
        <w:rPr>
          <w:rFonts w:ascii="Arial" w:hAnsi="Arial" w:cs="Arial"/>
          <w:b/>
          <w:bCs/>
          <w:sz w:val="22"/>
          <w:szCs w:val="22"/>
        </w:rPr>
      </w:pPr>
    </w:p>
    <w:p w14:paraId="09CC9DFC" w14:textId="77777777" w:rsidR="009062E3" w:rsidRPr="006F3426" w:rsidRDefault="009062E3" w:rsidP="006F3426">
      <w:pPr>
        <w:spacing w:line="360" w:lineRule="auto"/>
        <w:jc w:val="both"/>
        <w:rPr>
          <w:rFonts w:ascii="Arial" w:hAnsi="Arial" w:cs="Arial"/>
          <w:b/>
          <w:bCs/>
          <w:sz w:val="22"/>
          <w:szCs w:val="22"/>
        </w:rPr>
      </w:pPr>
    </w:p>
    <w:p w14:paraId="09D58BDD" w14:textId="77777777" w:rsidR="009062E3" w:rsidRPr="006F3426" w:rsidRDefault="009062E3" w:rsidP="006F3426">
      <w:pPr>
        <w:spacing w:line="360" w:lineRule="auto"/>
        <w:jc w:val="both"/>
        <w:rPr>
          <w:rFonts w:ascii="Arial" w:hAnsi="Arial" w:cs="Arial"/>
          <w:b/>
          <w:bCs/>
          <w:sz w:val="22"/>
          <w:szCs w:val="22"/>
        </w:rPr>
      </w:pPr>
    </w:p>
    <w:p w14:paraId="7A2F3558" w14:textId="77777777" w:rsidR="00E51ABF" w:rsidRPr="006F3426" w:rsidRDefault="00E51ABF" w:rsidP="006F3426">
      <w:pPr>
        <w:spacing w:line="360" w:lineRule="auto"/>
        <w:jc w:val="both"/>
        <w:rPr>
          <w:rFonts w:ascii="Arial" w:hAnsi="Arial" w:cs="Arial"/>
          <w:sz w:val="22"/>
          <w:szCs w:val="22"/>
        </w:rPr>
      </w:pPr>
    </w:p>
    <w:sectPr w:rsidR="00E51ABF" w:rsidRPr="006F3426" w:rsidSect="00730FAE">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0CEA2D" w14:textId="77777777" w:rsidR="00ED254B" w:rsidRDefault="00ED254B" w:rsidP="00356B3F">
      <w:pPr>
        <w:spacing w:after="0" w:line="240" w:lineRule="auto"/>
      </w:pPr>
      <w:r>
        <w:separator/>
      </w:r>
    </w:p>
  </w:endnote>
  <w:endnote w:type="continuationSeparator" w:id="0">
    <w:p w14:paraId="64008EA5" w14:textId="77777777" w:rsidR="00ED254B" w:rsidRDefault="00ED254B" w:rsidP="00356B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20215"/>
      <w:docPartObj>
        <w:docPartGallery w:val="Page Numbers (Bottom of Page)"/>
        <w:docPartUnique/>
      </w:docPartObj>
    </w:sdtPr>
    <w:sdtEndPr>
      <w:rPr>
        <w:noProof/>
      </w:rPr>
    </w:sdtEndPr>
    <w:sdtContent>
      <w:p w14:paraId="1B174CBA" w14:textId="5DB82A46" w:rsidR="00356B3F" w:rsidRDefault="00356B3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8205E5" w14:textId="77777777" w:rsidR="00356B3F" w:rsidRDefault="00356B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B28E1D" w14:textId="77777777" w:rsidR="00ED254B" w:rsidRDefault="00ED254B" w:rsidP="00356B3F">
      <w:pPr>
        <w:spacing w:after="0" w:line="240" w:lineRule="auto"/>
      </w:pPr>
      <w:r>
        <w:separator/>
      </w:r>
    </w:p>
  </w:footnote>
  <w:footnote w:type="continuationSeparator" w:id="0">
    <w:p w14:paraId="65A2679D" w14:textId="77777777" w:rsidR="00ED254B" w:rsidRDefault="00ED254B" w:rsidP="00356B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4A4C4F"/>
    <w:multiLevelType w:val="hybridMultilevel"/>
    <w:tmpl w:val="7C009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485D86"/>
    <w:multiLevelType w:val="multilevel"/>
    <w:tmpl w:val="3844E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0B0594"/>
    <w:multiLevelType w:val="multilevel"/>
    <w:tmpl w:val="6D9A4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6E6A02"/>
    <w:multiLevelType w:val="multilevel"/>
    <w:tmpl w:val="2B108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EEF07CF"/>
    <w:multiLevelType w:val="multilevel"/>
    <w:tmpl w:val="7F102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0A64548"/>
    <w:multiLevelType w:val="multilevel"/>
    <w:tmpl w:val="4EFA2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84B548B"/>
    <w:multiLevelType w:val="multilevel"/>
    <w:tmpl w:val="52363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9094654"/>
    <w:multiLevelType w:val="multilevel"/>
    <w:tmpl w:val="A7DADF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A494D3C"/>
    <w:multiLevelType w:val="multilevel"/>
    <w:tmpl w:val="9126D8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5115CDE"/>
    <w:multiLevelType w:val="hybridMultilevel"/>
    <w:tmpl w:val="12049A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94A5231"/>
    <w:multiLevelType w:val="hybridMultilevel"/>
    <w:tmpl w:val="B776B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9445621">
    <w:abstractNumId w:val="7"/>
  </w:num>
  <w:num w:numId="2" w16cid:durableId="296181484">
    <w:abstractNumId w:val="2"/>
  </w:num>
  <w:num w:numId="3" w16cid:durableId="1558053111">
    <w:abstractNumId w:val="8"/>
  </w:num>
  <w:num w:numId="4" w16cid:durableId="1739283439">
    <w:abstractNumId w:val="1"/>
  </w:num>
  <w:num w:numId="5" w16cid:durableId="1737431190">
    <w:abstractNumId w:val="4"/>
  </w:num>
  <w:num w:numId="6" w16cid:durableId="1147356295">
    <w:abstractNumId w:val="6"/>
  </w:num>
  <w:num w:numId="7" w16cid:durableId="1786655115">
    <w:abstractNumId w:val="3"/>
  </w:num>
  <w:num w:numId="8" w16cid:durableId="42415705">
    <w:abstractNumId w:val="5"/>
  </w:num>
  <w:num w:numId="9" w16cid:durableId="1578392828">
    <w:abstractNumId w:val="9"/>
  </w:num>
  <w:num w:numId="10" w16cid:durableId="1771924057">
    <w:abstractNumId w:val="0"/>
  </w:num>
  <w:num w:numId="11" w16cid:durableId="192082652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62E3"/>
    <w:rsid w:val="000A0ED2"/>
    <w:rsid w:val="000E5E5F"/>
    <w:rsid w:val="00233328"/>
    <w:rsid w:val="00331CB3"/>
    <w:rsid w:val="00356B3F"/>
    <w:rsid w:val="004E7710"/>
    <w:rsid w:val="006E0D8A"/>
    <w:rsid w:val="006F3426"/>
    <w:rsid w:val="00730FAE"/>
    <w:rsid w:val="007A004C"/>
    <w:rsid w:val="009062E3"/>
    <w:rsid w:val="00B06D00"/>
    <w:rsid w:val="00BE12EF"/>
    <w:rsid w:val="00C62418"/>
    <w:rsid w:val="00C636CD"/>
    <w:rsid w:val="00DC1E02"/>
    <w:rsid w:val="00E51ABF"/>
    <w:rsid w:val="00E7050A"/>
    <w:rsid w:val="00ED254B"/>
    <w:rsid w:val="00F838C7"/>
  </w:rsids>
  <m:mathPr>
    <m:mathFont m:val="Cambria Math"/>
    <m:brkBin m:val="before"/>
    <m:brkBinSub m:val="--"/>
    <m:smallFrac m:val="0"/>
    <m:dispDef/>
    <m:lMargin m:val="0"/>
    <m:rMargin m:val="0"/>
    <m:defJc m:val="centerGroup"/>
    <m:wrapIndent m:val="1440"/>
    <m:intLim m:val="subSup"/>
    <m:naryLim m:val="undOvr"/>
  </m:mathPr>
  <w:themeFontLang w:val="en-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8870B"/>
  <w15:chartTrackingRefBased/>
  <w15:docId w15:val="{35E23909-D477-4A16-A35C-31B42ADB68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62E3"/>
  </w:style>
  <w:style w:type="paragraph" w:styleId="Heading1">
    <w:name w:val="heading 1"/>
    <w:basedOn w:val="Normal"/>
    <w:next w:val="Normal"/>
    <w:link w:val="Heading1Char"/>
    <w:uiPriority w:val="9"/>
    <w:qFormat/>
    <w:rsid w:val="00356B3F"/>
    <w:pPr>
      <w:spacing w:after="0" w:line="360" w:lineRule="auto"/>
      <w:jc w:val="both"/>
      <w:outlineLvl w:val="0"/>
    </w:pPr>
    <w:rPr>
      <w:rFonts w:ascii="Arial" w:hAnsi="Arial" w:cs="Arial"/>
      <w:b/>
      <w:bCs/>
    </w:rPr>
  </w:style>
  <w:style w:type="paragraph" w:styleId="Heading2">
    <w:name w:val="heading 2"/>
    <w:basedOn w:val="Normal"/>
    <w:next w:val="Normal"/>
    <w:link w:val="Heading2Char"/>
    <w:uiPriority w:val="9"/>
    <w:unhideWhenUsed/>
    <w:qFormat/>
    <w:rsid w:val="00BE12EF"/>
    <w:pPr>
      <w:spacing w:after="0" w:line="360" w:lineRule="auto"/>
      <w:jc w:val="both"/>
      <w:outlineLvl w:val="1"/>
    </w:pPr>
    <w:rPr>
      <w:rFonts w:ascii="Arial" w:hAnsi="Arial" w:cs="Arial"/>
      <w:b/>
      <w:bCs/>
      <w:sz w:val="22"/>
      <w:szCs w:val="22"/>
    </w:rPr>
  </w:style>
  <w:style w:type="paragraph" w:styleId="Heading3">
    <w:name w:val="heading 3"/>
    <w:basedOn w:val="Normal"/>
    <w:next w:val="Normal"/>
    <w:link w:val="Heading3Char"/>
    <w:uiPriority w:val="9"/>
    <w:semiHidden/>
    <w:unhideWhenUsed/>
    <w:qFormat/>
    <w:rsid w:val="009062E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062E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062E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062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62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62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62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6B3F"/>
    <w:rPr>
      <w:rFonts w:ascii="Arial" w:hAnsi="Arial" w:cs="Arial"/>
      <w:b/>
      <w:bCs/>
    </w:rPr>
  </w:style>
  <w:style w:type="character" w:customStyle="1" w:styleId="Heading2Char">
    <w:name w:val="Heading 2 Char"/>
    <w:basedOn w:val="DefaultParagraphFont"/>
    <w:link w:val="Heading2"/>
    <w:uiPriority w:val="9"/>
    <w:rsid w:val="00BE12EF"/>
    <w:rPr>
      <w:rFonts w:ascii="Arial" w:hAnsi="Arial" w:cs="Arial"/>
      <w:b/>
      <w:bCs/>
      <w:sz w:val="22"/>
      <w:szCs w:val="22"/>
    </w:rPr>
  </w:style>
  <w:style w:type="character" w:customStyle="1" w:styleId="Heading3Char">
    <w:name w:val="Heading 3 Char"/>
    <w:basedOn w:val="DefaultParagraphFont"/>
    <w:link w:val="Heading3"/>
    <w:uiPriority w:val="9"/>
    <w:semiHidden/>
    <w:rsid w:val="009062E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062E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062E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062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62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62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62E3"/>
    <w:rPr>
      <w:rFonts w:eastAsiaTheme="majorEastAsia" w:cstheme="majorBidi"/>
      <w:color w:val="272727" w:themeColor="text1" w:themeTint="D8"/>
    </w:rPr>
  </w:style>
  <w:style w:type="paragraph" w:styleId="Title">
    <w:name w:val="Title"/>
    <w:basedOn w:val="Normal"/>
    <w:next w:val="Normal"/>
    <w:link w:val="TitleChar"/>
    <w:uiPriority w:val="10"/>
    <w:qFormat/>
    <w:rsid w:val="009062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62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62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62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62E3"/>
    <w:pPr>
      <w:spacing w:before="160"/>
      <w:jc w:val="center"/>
    </w:pPr>
    <w:rPr>
      <w:i/>
      <w:iCs/>
      <w:color w:val="404040" w:themeColor="text1" w:themeTint="BF"/>
    </w:rPr>
  </w:style>
  <w:style w:type="character" w:customStyle="1" w:styleId="QuoteChar">
    <w:name w:val="Quote Char"/>
    <w:basedOn w:val="DefaultParagraphFont"/>
    <w:link w:val="Quote"/>
    <w:uiPriority w:val="29"/>
    <w:rsid w:val="009062E3"/>
    <w:rPr>
      <w:i/>
      <w:iCs/>
      <w:color w:val="404040" w:themeColor="text1" w:themeTint="BF"/>
    </w:rPr>
  </w:style>
  <w:style w:type="paragraph" w:styleId="ListParagraph">
    <w:name w:val="List Paragraph"/>
    <w:basedOn w:val="Normal"/>
    <w:uiPriority w:val="34"/>
    <w:qFormat/>
    <w:rsid w:val="009062E3"/>
    <w:pPr>
      <w:ind w:left="720"/>
      <w:contextualSpacing/>
    </w:pPr>
  </w:style>
  <w:style w:type="character" w:styleId="IntenseEmphasis">
    <w:name w:val="Intense Emphasis"/>
    <w:basedOn w:val="DefaultParagraphFont"/>
    <w:uiPriority w:val="21"/>
    <w:qFormat/>
    <w:rsid w:val="009062E3"/>
    <w:rPr>
      <w:i/>
      <w:iCs/>
      <w:color w:val="2F5496" w:themeColor="accent1" w:themeShade="BF"/>
    </w:rPr>
  </w:style>
  <w:style w:type="paragraph" w:styleId="IntenseQuote">
    <w:name w:val="Intense Quote"/>
    <w:basedOn w:val="Normal"/>
    <w:next w:val="Normal"/>
    <w:link w:val="IntenseQuoteChar"/>
    <w:uiPriority w:val="30"/>
    <w:qFormat/>
    <w:rsid w:val="009062E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062E3"/>
    <w:rPr>
      <w:i/>
      <w:iCs/>
      <w:color w:val="2F5496" w:themeColor="accent1" w:themeShade="BF"/>
    </w:rPr>
  </w:style>
  <w:style w:type="character" w:styleId="IntenseReference">
    <w:name w:val="Intense Reference"/>
    <w:basedOn w:val="DefaultParagraphFont"/>
    <w:uiPriority w:val="32"/>
    <w:qFormat/>
    <w:rsid w:val="009062E3"/>
    <w:rPr>
      <w:b/>
      <w:bCs/>
      <w:smallCaps/>
      <w:color w:val="2F5496" w:themeColor="accent1" w:themeShade="BF"/>
      <w:spacing w:val="5"/>
    </w:rPr>
  </w:style>
  <w:style w:type="character" w:styleId="Hyperlink">
    <w:name w:val="Hyperlink"/>
    <w:basedOn w:val="DefaultParagraphFont"/>
    <w:uiPriority w:val="99"/>
    <w:unhideWhenUsed/>
    <w:rsid w:val="006F3426"/>
    <w:rPr>
      <w:color w:val="0563C1" w:themeColor="hyperlink"/>
      <w:u w:val="single"/>
    </w:rPr>
  </w:style>
  <w:style w:type="character" w:styleId="UnresolvedMention">
    <w:name w:val="Unresolved Mention"/>
    <w:basedOn w:val="DefaultParagraphFont"/>
    <w:uiPriority w:val="99"/>
    <w:semiHidden/>
    <w:unhideWhenUsed/>
    <w:rsid w:val="006F3426"/>
    <w:rPr>
      <w:color w:val="605E5C"/>
      <w:shd w:val="clear" w:color="auto" w:fill="E1DFDD"/>
    </w:rPr>
  </w:style>
  <w:style w:type="paragraph" w:styleId="Header">
    <w:name w:val="header"/>
    <w:basedOn w:val="Normal"/>
    <w:link w:val="HeaderChar"/>
    <w:uiPriority w:val="99"/>
    <w:unhideWhenUsed/>
    <w:rsid w:val="00356B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6B3F"/>
  </w:style>
  <w:style w:type="paragraph" w:styleId="Footer">
    <w:name w:val="footer"/>
    <w:basedOn w:val="Normal"/>
    <w:link w:val="FooterChar"/>
    <w:uiPriority w:val="99"/>
    <w:unhideWhenUsed/>
    <w:rsid w:val="00356B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6B3F"/>
  </w:style>
  <w:style w:type="paragraph" w:styleId="TOCHeading">
    <w:name w:val="TOC Heading"/>
    <w:basedOn w:val="Heading1"/>
    <w:next w:val="Normal"/>
    <w:uiPriority w:val="39"/>
    <w:unhideWhenUsed/>
    <w:qFormat/>
    <w:rsid w:val="00C636CD"/>
    <w:pPr>
      <w:keepNext/>
      <w:keepLines/>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14:ligatures w14:val="none"/>
    </w:rPr>
  </w:style>
  <w:style w:type="paragraph" w:styleId="TOC1">
    <w:name w:val="toc 1"/>
    <w:basedOn w:val="Normal"/>
    <w:next w:val="Normal"/>
    <w:autoRedefine/>
    <w:uiPriority w:val="39"/>
    <w:unhideWhenUsed/>
    <w:rsid w:val="00C636CD"/>
    <w:pPr>
      <w:spacing w:after="100"/>
    </w:pPr>
  </w:style>
  <w:style w:type="paragraph" w:styleId="TOC2">
    <w:name w:val="toc 2"/>
    <w:basedOn w:val="Normal"/>
    <w:next w:val="Normal"/>
    <w:autoRedefine/>
    <w:uiPriority w:val="39"/>
    <w:unhideWhenUsed/>
    <w:rsid w:val="00C636C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hs.uk/conditions/asthma/"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inasthma.org"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asthmaandlung.org.uk/"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0D3BD2-159A-4DD9-8454-0F25C4880C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10</Pages>
  <Words>2782</Words>
  <Characters>15859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2</cp:revision>
  <dcterms:created xsi:type="dcterms:W3CDTF">2025-11-08T04:14:00Z</dcterms:created>
  <dcterms:modified xsi:type="dcterms:W3CDTF">2025-11-08T07:05:00Z</dcterms:modified>
</cp:coreProperties>
</file>