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8C64D" w14:textId="5E8D9374" w:rsidR="0006557C" w:rsidRPr="005A2948" w:rsidRDefault="3AD3747D" w:rsidP="005A2948">
      <w:pPr>
        <w:pStyle w:val="Title"/>
        <w:spacing w:line="720" w:lineRule="auto"/>
        <w:jc w:val="center"/>
        <w:rPr>
          <w:rFonts w:ascii="Times New Roman" w:eastAsia="Times New Roman" w:hAnsi="Times New Roman" w:cs="Times New Roman"/>
          <w:b/>
          <w:bCs/>
          <w:sz w:val="48"/>
          <w:szCs w:val="48"/>
        </w:rPr>
      </w:pPr>
      <w:r w:rsidRPr="005A2948">
        <w:rPr>
          <w:rFonts w:ascii="Times New Roman" w:hAnsi="Times New Roman" w:cs="Times New Roman"/>
          <w:b/>
          <w:bCs/>
          <w:sz w:val="48"/>
          <w:szCs w:val="48"/>
          <w:lang w:val="en-GB"/>
        </w:rPr>
        <w:t>LAW PORTFOLIO</w:t>
      </w:r>
    </w:p>
    <w:p w14:paraId="122ADFA3" w14:textId="79C6D472" w:rsidR="0006557C" w:rsidRDefault="3AD3747D" w:rsidP="005A2948">
      <w:pPr>
        <w:pStyle w:val="Title"/>
        <w:spacing w:line="720" w:lineRule="auto"/>
        <w:jc w:val="center"/>
        <w:rPr>
          <w:rFonts w:ascii="Times New Roman" w:hAnsi="Times New Roman" w:cs="Times New Roman"/>
          <w:b/>
          <w:bCs/>
          <w:sz w:val="48"/>
          <w:szCs w:val="48"/>
          <w:lang w:val="en-GB"/>
        </w:rPr>
      </w:pPr>
      <w:r w:rsidRPr="005A2948">
        <w:rPr>
          <w:rFonts w:ascii="Times New Roman" w:hAnsi="Times New Roman" w:cs="Times New Roman"/>
          <w:b/>
          <w:bCs/>
          <w:sz w:val="48"/>
          <w:szCs w:val="48"/>
          <w:lang w:val="en-GB"/>
        </w:rPr>
        <w:t>CRIMINAL LAW – SCENARIO QUESTION</w:t>
      </w:r>
    </w:p>
    <w:p w14:paraId="5A5506C9" w14:textId="77777777" w:rsidR="005A2948" w:rsidRPr="005A2948" w:rsidRDefault="005A2948" w:rsidP="005A2948">
      <w:pPr>
        <w:pStyle w:val="NoSpacing"/>
        <w:spacing w:line="360" w:lineRule="auto"/>
        <w:jc w:val="center"/>
        <w:rPr>
          <w:rFonts w:ascii="Times New Roman" w:hAnsi="Times New Roman" w:cs="Times New Roman"/>
          <w:b/>
          <w:bCs/>
          <w:sz w:val="24"/>
          <w:szCs w:val="24"/>
        </w:rPr>
      </w:pPr>
      <w:r w:rsidRPr="005A2948">
        <w:rPr>
          <w:b/>
          <w:bCs/>
          <w:lang w:val="en-GB"/>
        </w:rPr>
        <w:t xml:space="preserve">  </w:t>
      </w:r>
      <w:r w:rsidRPr="005A2948">
        <w:rPr>
          <w:rFonts w:ascii="Times New Roman" w:hAnsi="Times New Roman" w:cs="Times New Roman"/>
          <w:b/>
          <w:bCs/>
          <w:sz w:val="24"/>
          <w:szCs w:val="24"/>
        </w:rPr>
        <w:t>Student Id: 2217115</w:t>
      </w:r>
    </w:p>
    <w:p w14:paraId="0AF23609" w14:textId="77777777" w:rsidR="005A2948" w:rsidRPr="005A2948" w:rsidRDefault="005A2948" w:rsidP="005A2948">
      <w:pPr>
        <w:pStyle w:val="NoSpacing"/>
        <w:spacing w:line="360" w:lineRule="auto"/>
        <w:jc w:val="center"/>
        <w:rPr>
          <w:rFonts w:ascii="Times New Roman" w:hAnsi="Times New Roman" w:cs="Times New Roman"/>
          <w:b/>
          <w:bCs/>
          <w:sz w:val="24"/>
          <w:szCs w:val="24"/>
        </w:rPr>
      </w:pPr>
      <w:r w:rsidRPr="005A2948">
        <w:rPr>
          <w:rFonts w:ascii="Times New Roman" w:hAnsi="Times New Roman" w:cs="Times New Roman"/>
          <w:b/>
          <w:bCs/>
          <w:sz w:val="24"/>
          <w:szCs w:val="24"/>
        </w:rPr>
        <w:t>Name: Carmen Ciobanu</w:t>
      </w:r>
    </w:p>
    <w:p w14:paraId="090FAD5F" w14:textId="77777777" w:rsidR="005A2948" w:rsidRPr="005A2948" w:rsidRDefault="005A2948" w:rsidP="005A2948">
      <w:pPr>
        <w:pStyle w:val="NoSpacing"/>
        <w:spacing w:line="360" w:lineRule="auto"/>
        <w:jc w:val="center"/>
        <w:rPr>
          <w:rFonts w:ascii="Times New Roman" w:hAnsi="Times New Roman" w:cs="Times New Roman"/>
          <w:b/>
          <w:bCs/>
          <w:sz w:val="24"/>
          <w:szCs w:val="24"/>
        </w:rPr>
      </w:pPr>
      <w:r w:rsidRPr="005A2948">
        <w:rPr>
          <w:rFonts w:ascii="Times New Roman" w:hAnsi="Times New Roman" w:cs="Times New Roman"/>
          <w:b/>
          <w:bCs/>
          <w:sz w:val="24"/>
          <w:szCs w:val="24"/>
        </w:rPr>
        <w:t>Due Date: 13/01/2023</w:t>
      </w:r>
    </w:p>
    <w:p w14:paraId="5BD1223B" w14:textId="397ACE88" w:rsidR="005A2948" w:rsidRPr="005A2948" w:rsidRDefault="005A2948" w:rsidP="005A2948">
      <w:pPr>
        <w:rPr>
          <w:b/>
          <w:bCs/>
          <w:lang w:val="en-GB"/>
        </w:rPr>
      </w:pPr>
    </w:p>
    <w:p w14:paraId="61B2C7F7" w14:textId="77777777" w:rsidR="005A2948" w:rsidRPr="005A2948" w:rsidRDefault="005A2948" w:rsidP="005A2948">
      <w:pPr>
        <w:rPr>
          <w:lang w:val="en-GB"/>
        </w:rPr>
      </w:pPr>
    </w:p>
    <w:p w14:paraId="192FACF1" w14:textId="550A527F" w:rsidR="005A2948" w:rsidRDefault="005A2948" w:rsidP="005A2948">
      <w:pPr>
        <w:rPr>
          <w:lang w:val="en-GB"/>
        </w:rPr>
      </w:pPr>
    </w:p>
    <w:p w14:paraId="080BADC7" w14:textId="43166463" w:rsidR="005A2948" w:rsidRDefault="005A2948" w:rsidP="005A2948">
      <w:pPr>
        <w:rPr>
          <w:lang w:val="en-GB"/>
        </w:rPr>
      </w:pPr>
    </w:p>
    <w:p w14:paraId="4D16138A" w14:textId="62F86C59" w:rsidR="005A2948" w:rsidRDefault="005A2948" w:rsidP="005A2948">
      <w:pPr>
        <w:rPr>
          <w:lang w:val="en-GB"/>
        </w:rPr>
      </w:pPr>
    </w:p>
    <w:p w14:paraId="6F617CA7" w14:textId="09F80935" w:rsidR="005A2948" w:rsidRDefault="005A2948" w:rsidP="005A2948">
      <w:pPr>
        <w:rPr>
          <w:lang w:val="en-GB"/>
        </w:rPr>
      </w:pPr>
    </w:p>
    <w:p w14:paraId="0B85F785" w14:textId="2D7564D0" w:rsidR="005A2948" w:rsidRDefault="005A2948" w:rsidP="005A2948">
      <w:pPr>
        <w:rPr>
          <w:lang w:val="en-GB"/>
        </w:rPr>
      </w:pPr>
    </w:p>
    <w:p w14:paraId="0BA93B95" w14:textId="765F898F" w:rsidR="005A2948" w:rsidRDefault="005A2948" w:rsidP="005A2948">
      <w:pPr>
        <w:rPr>
          <w:lang w:val="en-GB"/>
        </w:rPr>
      </w:pPr>
    </w:p>
    <w:p w14:paraId="4A2D2943" w14:textId="4194C1FC" w:rsidR="005A2948" w:rsidRDefault="005A2948" w:rsidP="005A2948">
      <w:pPr>
        <w:rPr>
          <w:lang w:val="en-GB"/>
        </w:rPr>
      </w:pPr>
    </w:p>
    <w:p w14:paraId="02E2C7CD" w14:textId="5117C27D" w:rsidR="005A2948" w:rsidRDefault="005A2948" w:rsidP="005A2948">
      <w:pPr>
        <w:rPr>
          <w:lang w:val="en-GB"/>
        </w:rPr>
      </w:pPr>
    </w:p>
    <w:p w14:paraId="178D060A" w14:textId="182D62D6" w:rsidR="005A2948" w:rsidRDefault="005A2948" w:rsidP="005A2948">
      <w:pPr>
        <w:rPr>
          <w:lang w:val="en-GB"/>
        </w:rPr>
      </w:pPr>
    </w:p>
    <w:p w14:paraId="20355DDF" w14:textId="3A5EFB58" w:rsidR="005A2948" w:rsidRDefault="005A2948" w:rsidP="005A2948">
      <w:pPr>
        <w:rPr>
          <w:lang w:val="en-GB"/>
        </w:rPr>
      </w:pPr>
    </w:p>
    <w:p w14:paraId="68DD35CF" w14:textId="0966340C" w:rsidR="005A2948" w:rsidRDefault="005A2948" w:rsidP="005A2948">
      <w:pPr>
        <w:rPr>
          <w:lang w:val="en-GB"/>
        </w:rPr>
      </w:pPr>
    </w:p>
    <w:p w14:paraId="30E76EC7" w14:textId="39918788" w:rsidR="005A2948" w:rsidRDefault="005A2948" w:rsidP="005A2948">
      <w:pPr>
        <w:rPr>
          <w:lang w:val="en-GB"/>
        </w:rPr>
      </w:pPr>
    </w:p>
    <w:p w14:paraId="1F0951F0" w14:textId="43991C62" w:rsidR="005A2948" w:rsidRDefault="005A2948" w:rsidP="005A2948">
      <w:pPr>
        <w:rPr>
          <w:lang w:val="en-GB"/>
        </w:rPr>
      </w:pPr>
    </w:p>
    <w:p w14:paraId="63E2BE48" w14:textId="0CAAB277" w:rsidR="005A2948" w:rsidRDefault="005A2948" w:rsidP="005A2948">
      <w:pPr>
        <w:rPr>
          <w:lang w:val="en-GB"/>
        </w:rPr>
      </w:pPr>
    </w:p>
    <w:p w14:paraId="0B8D3EB3" w14:textId="44AB06BC" w:rsidR="005A2948" w:rsidRDefault="005A2948" w:rsidP="005A2948">
      <w:pPr>
        <w:rPr>
          <w:lang w:val="en-GB"/>
        </w:rPr>
      </w:pPr>
    </w:p>
    <w:p w14:paraId="702E2C7E" w14:textId="366DC194" w:rsidR="005A2948" w:rsidRDefault="005A2948" w:rsidP="005A2948">
      <w:pPr>
        <w:rPr>
          <w:lang w:val="en-GB"/>
        </w:rPr>
      </w:pPr>
    </w:p>
    <w:p w14:paraId="2BA82282" w14:textId="6C40A399" w:rsidR="005A2948" w:rsidRDefault="005A2948" w:rsidP="005A2948">
      <w:pPr>
        <w:rPr>
          <w:lang w:val="en-GB"/>
        </w:rPr>
      </w:pPr>
    </w:p>
    <w:p w14:paraId="06D124A3" w14:textId="20774507" w:rsidR="005A2948" w:rsidRDefault="005A2948" w:rsidP="005A2948">
      <w:pPr>
        <w:rPr>
          <w:lang w:val="en-GB"/>
        </w:rPr>
      </w:pPr>
    </w:p>
    <w:p w14:paraId="1A9FDFC8" w14:textId="0258C504" w:rsidR="005A2948" w:rsidRDefault="005A2948" w:rsidP="005A2948">
      <w:pPr>
        <w:rPr>
          <w:lang w:val="en-GB"/>
        </w:rPr>
      </w:pPr>
    </w:p>
    <w:p w14:paraId="228AD743" w14:textId="4370F0A5" w:rsidR="005A2948" w:rsidRDefault="005A2948" w:rsidP="005A2948">
      <w:pPr>
        <w:rPr>
          <w:lang w:val="en-GB"/>
        </w:rPr>
      </w:pPr>
    </w:p>
    <w:p w14:paraId="5ECCC979" w14:textId="715A177F" w:rsidR="005A2948" w:rsidRDefault="005A2948" w:rsidP="005A2948">
      <w:pPr>
        <w:rPr>
          <w:lang w:val="en-GB"/>
        </w:rPr>
      </w:pPr>
    </w:p>
    <w:p w14:paraId="28445C99" w14:textId="61A11DFD" w:rsidR="005A2948" w:rsidRDefault="005A2948" w:rsidP="005A2948">
      <w:pPr>
        <w:rPr>
          <w:lang w:val="en-GB"/>
        </w:rPr>
      </w:pPr>
    </w:p>
    <w:p w14:paraId="7D086CE4" w14:textId="77777777" w:rsidR="005A2948" w:rsidRPr="005A2948" w:rsidRDefault="005A2948" w:rsidP="005A2948">
      <w:pPr>
        <w:rPr>
          <w:lang w:val="en-GB"/>
        </w:rPr>
      </w:pPr>
    </w:p>
    <w:sdt>
      <w:sdtPr>
        <w:id w:val="203431092"/>
        <w:docPartObj>
          <w:docPartGallery w:val="Table of Contents"/>
          <w:docPartUnique/>
        </w:docPartObj>
      </w:sdtPr>
      <w:sdtContent>
        <w:p w14:paraId="665323D8" w14:textId="0CCB8ACA" w:rsidR="0006557C" w:rsidRDefault="00000000" w:rsidP="3AD3747D">
          <w:pPr>
            <w:pStyle w:val="TOC1"/>
            <w:tabs>
              <w:tab w:val="right" w:leader="dot" w:pos="9360"/>
            </w:tabs>
            <w:rPr>
              <w:rStyle w:val="Hyperlink"/>
              <w:noProof/>
            </w:rPr>
          </w:pPr>
          <w:r>
            <w:fldChar w:fldCharType="begin"/>
          </w:r>
          <w:r>
            <w:instrText>TOC \o \z \u \h</w:instrText>
          </w:r>
          <w:r>
            <w:fldChar w:fldCharType="separate"/>
          </w:r>
          <w:hyperlink w:anchor="_Toc1405164507">
            <w:r w:rsidR="3AD3747D" w:rsidRPr="3AD3747D">
              <w:rPr>
                <w:rStyle w:val="Hyperlink"/>
                <w:noProof/>
              </w:rPr>
              <w:t>Introduction</w:t>
            </w:r>
            <w:r>
              <w:rPr>
                <w:noProof/>
              </w:rPr>
              <w:tab/>
            </w:r>
            <w:r>
              <w:rPr>
                <w:noProof/>
              </w:rPr>
              <w:fldChar w:fldCharType="begin"/>
            </w:r>
            <w:r>
              <w:rPr>
                <w:noProof/>
              </w:rPr>
              <w:instrText>PAGEREF _Toc1405164507 \h</w:instrText>
            </w:r>
            <w:r>
              <w:rPr>
                <w:noProof/>
              </w:rPr>
            </w:r>
            <w:r>
              <w:rPr>
                <w:noProof/>
              </w:rPr>
              <w:fldChar w:fldCharType="separate"/>
            </w:r>
            <w:r w:rsidR="005A2948">
              <w:rPr>
                <w:noProof/>
              </w:rPr>
              <w:t>3</w:t>
            </w:r>
            <w:r>
              <w:rPr>
                <w:noProof/>
              </w:rPr>
              <w:fldChar w:fldCharType="end"/>
            </w:r>
          </w:hyperlink>
        </w:p>
        <w:p w14:paraId="1C26580A" w14:textId="5BCB6F34" w:rsidR="0006557C" w:rsidRDefault="00000000" w:rsidP="3AD3747D">
          <w:pPr>
            <w:pStyle w:val="TOC1"/>
            <w:tabs>
              <w:tab w:val="right" w:leader="dot" w:pos="9360"/>
            </w:tabs>
            <w:rPr>
              <w:rStyle w:val="Hyperlink"/>
              <w:noProof/>
            </w:rPr>
          </w:pPr>
          <w:hyperlink w:anchor="_Toc1505948970">
            <w:r w:rsidR="3AD3747D" w:rsidRPr="3AD3747D">
              <w:rPr>
                <w:rStyle w:val="Hyperlink"/>
                <w:noProof/>
              </w:rPr>
              <w:t>Part A: Case scenario of Hadley</w:t>
            </w:r>
            <w:r>
              <w:rPr>
                <w:noProof/>
              </w:rPr>
              <w:tab/>
            </w:r>
            <w:r>
              <w:rPr>
                <w:noProof/>
              </w:rPr>
              <w:fldChar w:fldCharType="begin"/>
            </w:r>
            <w:r>
              <w:rPr>
                <w:noProof/>
              </w:rPr>
              <w:instrText>PAGEREF _Toc1505948970 \h</w:instrText>
            </w:r>
            <w:r>
              <w:rPr>
                <w:noProof/>
              </w:rPr>
            </w:r>
            <w:r>
              <w:rPr>
                <w:noProof/>
              </w:rPr>
              <w:fldChar w:fldCharType="separate"/>
            </w:r>
            <w:r w:rsidR="005A2948">
              <w:rPr>
                <w:noProof/>
              </w:rPr>
              <w:t>3</w:t>
            </w:r>
            <w:r>
              <w:rPr>
                <w:noProof/>
              </w:rPr>
              <w:fldChar w:fldCharType="end"/>
            </w:r>
          </w:hyperlink>
        </w:p>
        <w:p w14:paraId="37D6C0CF" w14:textId="63A8340F" w:rsidR="0006557C" w:rsidRDefault="00000000" w:rsidP="3AD3747D">
          <w:pPr>
            <w:pStyle w:val="TOC2"/>
            <w:tabs>
              <w:tab w:val="right" w:leader="dot" w:pos="9360"/>
            </w:tabs>
            <w:rPr>
              <w:rStyle w:val="Hyperlink"/>
              <w:noProof/>
            </w:rPr>
          </w:pPr>
          <w:hyperlink w:anchor="_Toc607233070">
            <w:r w:rsidR="3AD3747D" w:rsidRPr="3AD3747D">
              <w:rPr>
                <w:rStyle w:val="Hyperlink"/>
                <w:noProof/>
              </w:rPr>
              <w:t>Burglary</w:t>
            </w:r>
            <w:r>
              <w:rPr>
                <w:noProof/>
              </w:rPr>
              <w:tab/>
            </w:r>
            <w:r>
              <w:rPr>
                <w:noProof/>
              </w:rPr>
              <w:fldChar w:fldCharType="begin"/>
            </w:r>
            <w:r>
              <w:rPr>
                <w:noProof/>
              </w:rPr>
              <w:instrText>PAGEREF _Toc607233070 \h</w:instrText>
            </w:r>
            <w:r>
              <w:rPr>
                <w:noProof/>
              </w:rPr>
            </w:r>
            <w:r>
              <w:rPr>
                <w:noProof/>
              </w:rPr>
              <w:fldChar w:fldCharType="separate"/>
            </w:r>
            <w:r w:rsidR="005A2948">
              <w:rPr>
                <w:noProof/>
              </w:rPr>
              <w:t>3</w:t>
            </w:r>
            <w:r>
              <w:rPr>
                <w:noProof/>
              </w:rPr>
              <w:fldChar w:fldCharType="end"/>
            </w:r>
          </w:hyperlink>
        </w:p>
        <w:p w14:paraId="039D8890" w14:textId="73DA14C1" w:rsidR="0006557C" w:rsidRDefault="00000000" w:rsidP="3AD3747D">
          <w:pPr>
            <w:pStyle w:val="TOC2"/>
            <w:tabs>
              <w:tab w:val="right" w:leader="dot" w:pos="9360"/>
            </w:tabs>
            <w:rPr>
              <w:rStyle w:val="Hyperlink"/>
              <w:noProof/>
            </w:rPr>
          </w:pPr>
          <w:hyperlink w:anchor="_Toc1818061231">
            <w:r w:rsidR="3AD3747D" w:rsidRPr="3AD3747D">
              <w:rPr>
                <w:rStyle w:val="Hyperlink"/>
                <w:noProof/>
              </w:rPr>
              <w:t>Arson</w:t>
            </w:r>
            <w:r>
              <w:rPr>
                <w:noProof/>
              </w:rPr>
              <w:tab/>
            </w:r>
            <w:r>
              <w:rPr>
                <w:noProof/>
              </w:rPr>
              <w:fldChar w:fldCharType="begin"/>
            </w:r>
            <w:r>
              <w:rPr>
                <w:noProof/>
              </w:rPr>
              <w:instrText>PAGEREF _Toc1818061231 \h</w:instrText>
            </w:r>
            <w:r>
              <w:rPr>
                <w:noProof/>
              </w:rPr>
            </w:r>
            <w:r>
              <w:rPr>
                <w:noProof/>
              </w:rPr>
              <w:fldChar w:fldCharType="separate"/>
            </w:r>
            <w:r w:rsidR="005A2948">
              <w:rPr>
                <w:noProof/>
              </w:rPr>
              <w:t>3</w:t>
            </w:r>
            <w:r>
              <w:rPr>
                <w:noProof/>
              </w:rPr>
              <w:fldChar w:fldCharType="end"/>
            </w:r>
          </w:hyperlink>
        </w:p>
        <w:p w14:paraId="357C9ACE" w14:textId="609546C3" w:rsidR="0006557C" w:rsidRDefault="00000000" w:rsidP="3AD3747D">
          <w:pPr>
            <w:pStyle w:val="TOC2"/>
            <w:tabs>
              <w:tab w:val="right" w:leader="dot" w:pos="9360"/>
            </w:tabs>
            <w:rPr>
              <w:rStyle w:val="Hyperlink"/>
              <w:noProof/>
            </w:rPr>
          </w:pPr>
          <w:hyperlink w:anchor="_Toc860587692">
            <w:r w:rsidR="3AD3747D" w:rsidRPr="3AD3747D">
              <w:rPr>
                <w:rStyle w:val="Hyperlink"/>
                <w:noProof/>
              </w:rPr>
              <w:t>Theft</w:t>
            </w:r>
            <w:r>
              <w:rPr>
                <w:noProof/>
              </w:rPr>
              <w:tab/>
            </w:r>
            <w:r>
              <w:rPr>
                <w:noProof/>
              </w:rPr>
              <w:fldChar w:fldCharType="begin"/>
            </w:r>
            <w:r>
              <w:rPr>
                <w:noProof/>
              </w:rPr>
              <w:instrText>PAGEREF _Toc860587692 \h</w:instrText>
            </w:r>
            <w:r>
              <w:rPr>
                <w:noProof/>
              </w:rPr>
            </w:r>
            <w:r>
              <w:rPr>
                <w:noProof/>
              </w:rPr>
              <w:fldChar w:fldCharType="separate"/>
            </w:r>
            <w:r w:rsidR="005A2948">
              <w:rPr>
                <w:noProof/>
              </w:rPr>
              <w:t>4</w:t>
            </w:r>
            <w:r>
              <w:rPr>
                <w:noProof/>
              </w:rPr>
              <w:fldChar w:fldCharType="end"/>
            </w:r>
          </w:hyperlink>
        </w:p>
        <w:p w14:paraId="7CD43FA5" w14:textId="6924BE8A" w:rsidR="0006557C" w:rsidRDefault="00000000" w:rsidP="3AD3747D">
          <w:pPr>
            <w:pStyle w:val="TOC2"/>
            <w:tabs>
              <w:tab w:val="right" w:leader="dot" w:pos="9360"/>
            </w:tabs>
            <w:rPr>
              <w:rStyle w:val="Hyperlink"/>
              <w:noProof/>
            </w:rPr>
          </w:pPr>
          <w:hyperlink w:anchor="_Toc1315568851">
            <w:r w:rsidR="3AD3747D" w:rsidRPr="3AD3747D">
              <w:rPr>
                <w:rStyle w:val="Hyperlink"/>
                <w:noProof/>
              </w:rPr>
              <w:t>Criminal Damage</w:t>
            </w:r>
            <w:r>
              <w:rPr>
                <w:noProof/>
              </w:rPr>
              <w:tab/>
            </w:r>
            <w:r>
              <w:rPr>
                <w:noProof/>
              </w:rPr>
              <w:fldChar w:fldCharType="begin"/>
            </w:r>
            <w:r>
              <w:rPr>
                <w:noProof/>
              </w:rPr>
              <w:instrText>PAGEREF _Toc1315568851 \h</w:instrText>
            </w:r>
            <w:r>
              <w:rPr>
                <w:noProof/>
              </w:rPr>
            </w:r>
            <w:r>
              <w:rPr>
                <w:noProof/>
              </w:rPr>
              <w:fldChar w:fldCharType="separate"/>
            </w:r>
            <w:r w:rsidR="005A2948">
              <w:rPr>
                <w:noProof/>
              </w:rPr>
              <w:t>4</w:t>
            </w:r>
            <w:r>
              <w:rPr>
                <w:noProof/>
              </w:rPr>
              <w:fldChar w:fldCharType="end"/>
            </w:r>
          </w:hyperlink>
        </w:p>
        <w:p w14:paraId="70637657" w14:textId="7B7765D9" w:rsidR="0006557C" w:rsidRDefault="00000000" w:rsidP="3AD3747D">
          <w:pPr>
            <w:pStyle w:val="TOC2"/>
            <w:tabs>
              <w:tab w:val="right" w:leader="dot" w:pos="9360"/>
            </w:tabs>
            <w:rPr>
              <w:rStyle w:val="Hyperlink"/>
              <w:noProof/>
            </w:rPr>
          </w:pPr>
          <w:hyperlink w:anchor="_Toc388001898">
            <w:r w:rsidR="3AD3747D" w:rsidRPr="3AD3747D">
              <w:rPr>
                <w:rStyle w:val="Hyperlink"/>
                <w:noProof/>
              </w:rPr>
              <w:t>Criminal Tresspass</w:t>
            </w:r>
            <w:r>
              <w:rPr>
                <w:noProof/>
              </w:rPr>
              <w:tab/>
            </w:r>
            <w:r>
              <w:rPr>
                <w:noProof/>
              </w:rPr>
              <w:fldChar w:fldCharType="begin"/>
            </w:r>
            <w:r>
              <w:rPr>
                <w:noProof/>
              </w:rPr>
              <w:instrText>PAGEREF _Toc388001898 \h</w:instrText>
            </w:r>
            <w:r>
              <w:rPr>
                <w:noProof/>
              </w:rPr>
            </w:r>
            <w:r>
              <w:rPr>
                <w:noProof/>
              </w:rPr>
              <w:fldChar w:fldCharType="separate"/>
            </w:r>
            <w:r w:rsidR="005A2948">
              <w:rPr>
                <w:noProof/>
              </w:rPr>
              <w:t>4</w:t>
            </w:r>
            <w:r>
              <w:rPr>
                <w:noProof/>
              </w:rPr>
              <w:fldChar w:fldCharType="end"/>
            </w:r>
          </w:hyperlink>
        </w:p>
        <w:p w14:paraId="3EB46E1E" w14:textId="736AA4F4" w:rsidR="0006557C" w:rsidRDefault="00000000" w:rsidP="3AD3747D">
          <w:pPr>
            <w:pStyle w:val="TOC1"/>
            <w:tabs>
              <w:tab w:val="right" w:leader="dot" w:pos="9360"/>
            </w:tabs>
            <w:rPr>
              <w:rStyle w:val="Hyperlink"/>
              <w:noProof/>
            </w:rPr>
          </w:pPr>
          <w:hyperlink w:anchor="_Toc1306071260">
            <w:r w:rsidR="3AD3747D" w:rsidRPr="3AD3747D">
              <w:rPr>
                <w:rStyle w:val="Hyperlink"/>
                <w:noProof/>
              </w:rPr>
              <w:t>Part B: Case Scenario of Freya and Nicky</w:t>
            </w:r>
            <w:r>
              <w:rPr>
                <w:noProof/>
              </w:rPr>
              <w:tab/>
            </w:r>
            <w:r>
              <w:rPr>
                <w:noProof/>
              </w:rPr>
              <w:fldChar w:fldCharType="begin"/>
            </w:r>
            <w:r>
              <w:rPr>
                <w:noProof/>
              </w:rPr>
              <w:instrText>PAGEREF _Toc1306071260 \h</w:instrText>
            </w:r>
            <w:r>
              <w:rPr>
                <w:noProof/>
              </w:rPr>
            </w:r>
            <w:r>
              <w:rPr>
                <w:noProof/>
              </w:rPr>
              <w:fldChar w:fldCharType="separate"/>
            </w:r>
            <w:r w:rsidR="005A2948">
              <w:rPr>
                <w:noProof/>
              </w:rPr>
              <w:t>5</w:t>
            </w:r>
            <w:r>
              <w:rPr>
                <w:noProof/>
              </w:rPr>
              <w:fldChar w:fldCharType="end"/>
            </w:r>
          </w:hyperlink>
        </w:p>
        <w:p w14:paraId="3DA1EAB3" w14:textId="3AC17BE9" w:rsidR="0006557C" w:rsidRDefault="00000000" w:rsidP="3AD3747D">
          <w:pPr>
            <w:pStyle w:val="TOC2"/>
            <w:tabs>
              <w:tab w:val="right" w:leader="dot" w:pos="9360"/>
            </w:tabs>
            <w:rPr>
              <w:rStyle w:val="Hyperlink"/>
              <w:noProof/>
            </w:rPr>
          </w:pPr>
          <w:hyperlink w:anchor="_Toc243343874">
            <w:r w:rsidR="3AD3747D" w:rsidRPr="3AD3747D">
              <w:rPr>
                <w:rStyle w:val="Hyperlink"/>
                <w:noProof/>
              </w:rPr>
              <w:t>Intoxication</w:t>
            </w:r>
            <w:r>
              <w:rPr>
                <w:noProof/>
              </w:rPr>
              <w:tab/>
            </w:r>
            <w:r>
              <w:rPr>
                <w:noProof/>
              </w:rPr>
              <w:fldChar w:fldCharType="begin"/>
            </w:r>
            <w:r>
              <w:rPr>
                <w:noProof/>
              </w:rPr>
              <w:instrText>PAGEREF _Toc243343874 \h</w:instrText>
            </w:r>
            <w:r>
              <w:rPr>
                <w:noProof/>
              </w:rPr>
            </w:r>
            <w:r>
              <w:rPr>
                <w:noProof/>
              </w:rPr>
              <w:fldChar w:fldCharType="separate"/>
            </w:r>
            <w:r w:rsidR="005A2948">
              <w:rPr>
                <w:noProof/>
              </w:rPr>
              <w:t>5</w:t>
            </w:r>
            <w:r>
              <w:rPr>
                <w:noProof/>
              </w:rPr>
              <w:fldChar w:fldCharType="end"/>
            </w:r>
          </w:hyperlink>
        </w:p>
        <w:p w14:paraId="22EA8AA2" w14:textId="71D6CC64" w:rsidR="0006557C" w:rsidRDefault="00000000" w:rsidP="3AD3747D">
          <w:pPr>
            <w:pStyle w:val="TOC2"/>
            <w:tabs>
              <w:tab w:val="right" w:leader="dot" w:pos="9360"/>
            </w:tabs>
            <w:rPr>
              <w:rStyle w:val="Hyperlink"/>
              <w:noProof/>
            </w:rPr>
          </w:pPr>
          <w:hyperlink w:anchor="_Toc1979411207">
            <w:r w:rsidR="3AD3747D" w:rsidRPr="3AD3747D">
              <w:rPr>
                <w:rStyle w:val="Hyperlink"/>
                <w:noProof/>
              </w:rPr>
              <w:t>Automatism</w:t>
            </w:r>
            <w:r>
              <w:rPr>
                <w:noProof/>
              </w:rPr>
              <w:tab/>
            </w:r>
            <w:r>
              <w:rPr>
                <w:noProof/>
              </w:rPr>
              <w:fldChar w:fldCharType="begin"/>
            </w:r>
            <w:r>
              <w:rPr>
                <w:noProof/>
              </w:rPr>
              <w:instrText>PAGEREF _Toc1979411207 \h</w:instrText>
            </w:r>
            <w:r>
              <w:rPr>
                <w:noProof/>
              </w:rPr>
            </w:r>
            <w:r>
              <w:rPr>
                <w:noProof/>
              </w:rPr>
              <w:fldChar w:fldCharType="separate"/>
            </w:r>
            <w:r w:rsidR="005A2948">
              <w:rPr>
                <w:noProof/>
              </w:rPr>
              <w:t>5</w:t>
            </w:r>
            <w:r>
              <w:rPr>
                <w:noProof/>
              </w:rPr>
              <w:fldChar w:fldCharType="end"/>
            </w:r>
          </w:hyperlink>
        </w:p>
        <w:p w14:paraId="59FD6A02" w14:textId="564DCCB8" w:rsidR="0006557C" w:rsidRDefault="00000000" w:rsidP="3AD3747D">
          <w:pPr>
            <w:pStyle w:val="TOC1"/>
            <w:tabs>
              <w:tab w:val="right" w:leader="dot" w:pos="9360"/>
            </w:tabs>
            <w:rPr>
              <w:rStyle w:val="Hyperlink"/>
            </w:rPr>
          </w:pPr>
          <w:hyperlink w:anchor="_Toc1951536772">
            <w:r w:rsidR="3AD3747D" w:rsidRPr="3AD3747D">
              <w:rPr>
                <w:rStyle w:val="Hyperlink"/>
                <w:noProof/>
              </w:rPr>
              <w:t>Acts and Case Laws applied</w:t>
            </w:r>
            <w:r>
              <w:rPr>
                <w:noProof/>
              </w:rPr>
              <w:tab/>
            </w:r>
            <w:r>
              <w:rPr>
                <w:noProof/>
              </w:rPr>
              <w:fldChar w:fldCharType="begin"/>
            </w:r>
            <w:r>
              <w:rPr>
                <w:noProof/>
              </w:rPr>
              <w:instrText>PAGEREF _Toc1951536772 \h</w:instrText>
            </w:r>
            <w:r>
              <w:rPr>
                <w:noProof/>
              </w:rPr>
            </w:r>
            <w:r>
              <w:rPr>
                <w:noProof/>
              </w:rPr>
              <w:fldChar w:fldCharType="separate"/>
            </w:r>
            <w:r w:rsidR="005A2948">
              <w:rPr>
                <w:noProof/>
              </w:rPr>
              <w:t>6</w:t>
            </w:r>
            <w:r>
              <w:rPr>
                <w:noProof/>
              </w:rPr>
              <w:fldChar w:fldCharType="end"/>
            </w:r>
          </w:hyperlink>
          <w:r>
            <w:fldChar w:fldCharType="end"/>
          </w:r>
        </w:p>
      </w:sdtContent>
    </w:sdt>
    <w:p w14:paraId="576AB6DE" w14:textId="3FC19F03" w:rsidR="0006557C" w:rsidRDefault="00000000">
      <w:r>
        <w:br w:type="page"/>
      </w:r>
    </w:p>
    <w:p w14:paraId="2C078E63" w14:textId="367859E6" w:rsidR="0006557C" w:rsidRDefault="3AD3747D" w:rsidP="3AD3747D">
      <w:pPr>
        <w:pStyle w:val="Heading1"/>
        <w:rPr>
          <w:rFonts w:ascii="Times New Roman" w:eastAsia="Times New Roman" w:hAnsi="Times New Roman" w:cs="Times New Roman"/>
          <w:color w:val="auto"/>
          <w:sz w:val="24"/>
          <w:szCs w:val="24"/>
        </w:rPr>
      </w:pPr>
      <w:bookmarkStart w:id="0" w:name="_Toc1405164507"/>
      <w:r>
        <w:t>Introduction</w:t>
      </w:r>
      <w:bookmarkEnd w:id="0"/>
    </w:p>
    <w:p w14:paraId="1127308E" w14:textId="15E57E88"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 xml:space="preserve">This project is broken up into two parts, both of which require the student to apply their knowledge of criminal law to the respective cases. It is important to be able to apply criminal law to a specific set of facts for the following reasons: (1) it enables individuals to understand their legal rights and responsibilities; (2) it helps to ensure that the criminal justice system is fair and just; and (3) it helps to ensure that the system can be improved. In addition to this, it helps to ensure that individuals are held accountable for their acts and that illegal </w:t>
      </w:r>
      <w:proofErr w:type="spellStart"/>
      <w:r w:rsidRPr="3AD3747D">
        <w:rPr>
          <w:rFonts w:ascii="Times New Roman" w:eastAsia="Times New Roman" w:hAnsi="Times New Roman" w:cs="Times New Roman"/>
          <w:sz w:val="24"/>
          <w:szCs w:val="24"/>
        </w:rPr>
        <w:t>behaviour</w:t>
      </w:r>
      <w:proofErr w:type="spellEnd"/>
      <w:r w:rsidRPr="3AD3747D">
        <w:rPr>
          <w:rFonts w:ascii="Times New Roman" w:eastAsia="Times New Roman" w:hAnsi="Times New Roman" w:cs="Times New Roman"/>
          <w:sz w:val="24"/>
          <w:szCs w:val="24"/>
        </w:rPr>
        <w:t xml:space="preserve"> is prevented from affecting </w:t>
      </w:r>
      <w:proofErr w:type="gramStart"/>
      <w:r w:rsidRPr="3AD3747D">
        <w:rPr>
          <w:rFonts w:ascii="Times New Roman" w:eastAsia="Times New Roman" w:hAnsi="Times New Roman" w:cs="Times New Roman"/>
          <w:sz w:val="24"/>
          <w:szCs w:val="24"/>
        </w:rPr>
        <w:t>society as a whole</w:t>
      </w:r>
      <w:proofErr w:type="gramEnd"/>
      <w:r w:rsidRPr="3AD3747D">
        <w:rPr>
          <w:rFonts w:ascii="Times New Roman" w:eastAsia="Times New Roman" w:hAnsi="Times New Roman" w:cs="Times New Roman"/>
          <w:sz w:val="24"/>
          <w:szCs w:val="24"/>
        </w:rPr>
        <w:t>.</w:t>
      </w:r>
    </w:p>
    <w:p w14:paraId="1C678D24" w14:textId="214F018A" w:rsidR="3AD3747D" w:rsidRDefault="3AD3747D" w:rsidP="3AD3747D">
      <w:pPr>
        <w:pStyle w:val="Heading1"/>
        <w:rPr>
          <w:rFonts w:ascii="Times New Roman" w:eastAsia="Times New Roman" w:hAnsi="Times New Roman" w:cs="Times New Roman"/>
          <w:color w:val="auto"/>
          <w:sz w:val="24"/>
          <w:szCs w:val="24"/>
        </w:rPr>
      </w:pPr>
      <w:bookmarkStart w:id="1" w:name="_Toc1505948970"/>
      <w:r>
        <w:t>Part A: Case scenario of Hadley</w:t>
      </w:r>
      <w:bookmarkEnd w:id="1"/>
    </w:p>
    <w:p w14:paraId="1CAB8F65" w14:textId="289DE40D"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Given the circumstances, Hadley may be held legally responsible for multiple violations because of this situation. The Theft Act of 1968, the Criminal Damage Act of 1971, and the Criminal Justice and Public Order Act of 1994 are pieces of legislation and case laws that are applicable to this scenario. It is essential to keep in mind that these are merely offences that may be levelled against Hadley, and that for the prosecution to be successful, they would need to prove each element of the crime beyond any doubt. The accusations that would be brought against the defendant as well as the severity of the penalty that would be imposed are both subject to the specifics of the case as well as the discretion of the judge presiding over it.</w:t>
      </w:r>
    </w:p>
    <w:p w14:paraId="3CD1284C" w14:textId="2F96BFBC" w:rsidR="3AD3747D" w:rsidRDefault="3AD3747D" w:rsidP="3AD3747D">
      <w:pPr>
        <w:pStyle w:val="Heading2"/>
        <w:rPr>
          <w:rFonts w:ascii="Times New Roman" w:eastAsia="Times New Roman" w:hAnsi="Times New Roman" w:cs="Times New Roman"/>
          <w:color w:val="auto"/>
          <w:sz w:val="24"/>
          <w:szCs w:val="24"/>
        </w:rPr>
      </w:pPr>
      <w:bookmarkStart w:id="2" w:name="_Toc607233070"/>
      <w:r>
        <w:t xml:space="preserve">Burglary </w:t>
      </w:r>
      <w:bookmarkEnd w:id="2"/>
    </w:p>
    <w:p w14:paraId="47DB539B" w14:textId="21EA421E"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Hadley could be prosecuted with burglary under Section 9(1) of the Theft Act of 1968 for entering Ronan's house with the intention of stealing. This provision applies to burglary. In the case of Gibbins and Proctor [1918], it was determined that the act of breaking and entering is not necessary for a charge of burglary, and that entering a building through an open door with the intent to steal is sufficient instead. This was established as the precedent for the modern definition of the crime of burglary. In this instance, Hadley made an unauthorized entry into the property with the intent to steal by inserting a piece of bamboo that she discovered in the garden through the cat flap to hook the keys from the inside of the house and open the door. This action is regarded as an unlawful entry into the property because it was done with the intent to steal.</w:t>
      </w:r>
    </w:p>
    <w:p w14:paraId="38F7D93D" w14:textId="0D264244" w:rsidR="3AD3747D" w:rsidRDefault="3AD3747D" w:rsidP="3AD3747D">
      <w:pPr>
        <w:pStyle w:val="Heading2"/>
        <w:rPr>
          <w:rFonts w:ascii="Times New Roman" w:eastAsia="Times New Roman" w:hAnsi="Times New Roman" w:cs="Times New Roman"/>
          <w:color w:val="auto"/>
          <w:sz w:val="24"/>
          <w:szCs w:val="24"/>
        </w:rPr>
      </w:pPr>
      <w:bookmarkStart w:id="3" w:name="_Toc1818061231"/>
      <w:r>
        <w:t xml:space="preserve">Arson  </w:t>
      </w:r>
      <w:bookmarkEnd w:id="3"/>
    </w:p>
    <w:p w14:paraId="59552A39" w14:textId="0D62F04E"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 xml:space="preserve">Hadley could be charged with arson under Section 1 of the Criminal Damage Act of 1971 if it can be proven that she willfully set fire to the cologne that was thrown away in the trash can in Ronan's dressing room. In the case of </w:t>
      </w:r>
      <w:proofErr w:type="spellStart"/>
      <w:r w:rsidRPr="3AD3747D">
        <w:rPr>
          <w:rFonts w:ascii="Times New Roman" w:eastAsia="Times New Roman" w:hAnsi="Times New Roman" w:cs="Times New Roman"/>
          <w:sz w:val="24"/>
          <w:szCs w:val="24"/>
        </w:rPr>
        <w:t>Dytham</w:t>
      </w:r>
      <w:proofErr w:type="spellEnd"/>
      <w:r w:rsidRPr="3AD3747D">
        <w:rPr>
          <w:rFonts w:ascii="Times New Roman" w:eastAsia="Times New Roman" w:hAnsi="Times New Roman" w:cs="Times New Roman"/>
          <w:sz w:val="24"/>
          <w:szCs w:val="24"/>
        </w:rPr>
        <w:t xml:space="preserve"> [1979], it was determined that an individual can be found guilty of the crime of arson if they recklessly cause damage to property by fire, regardless of whether they meant to set the fire. This was the case that established this principle. Because the property was damaged because of the </w:t>
      </w:r>
      <w:proofErr w:type="spellStart"/>
      <w:r w:rsidRPr="3AD3747D">
        <w:rPr>
          <w:rFonts w:ascii="Times New Roman" w:eastAsia="Times New Roman" w:hAnsi="Times New Roman" w:cs="Times New Roman"/>
          <w:sz w:val="24"/>
          <w:szCs w:val="24"/>
        </w:rPr>
        <w:t>behaviour</w:t>
      </w:r>
      <w:proofErr w:type="spellEnd"/>
      <w:r w:rsidRPr="3AD3747D">
        <w:rPr>
          <w:rFonts w:ascii="Times New Roman" w:eastAsia="Times New Roman" w:hAnsi="Times New Roman" w:cs="Times New Roman"/>
          <w:sz w:val="24"/>
          <w:szCs w:val="24"/>
        </w:rPr>
        <w:t xml:space="preserve">, which consisted of pouring aftershave into the trash can and deliberately setting fire to it, it is possible that this </w:t>
      </w:r>
      <w:proofErr w:type="spellStart"/>
      <w:r w:rsidRPr="3AD3747D">
        <w:rPr>
          <w:rFonts w:ascii="Times New Roman" w:eastAsia="Times New Roman" w:hAnsi="Times New Roman" w:cs="Times New Roman"/>
          <w:sz w:val="24"/>
          <w:szCs w:val="24"/>
        </w:rPr>
        <w:t>behaviour</w:t>
      </w:r>
      <w:proofErr w:type="spellEnd"/>
      <w:r w:rsidRPr="3AD3747D">
        <w:rPr>
          <w:rFonts w:ascii="Times New Roman" w:eastAsia="Times New Roman" w:hAnsi="Times New Roman" w:cs="Times New Roman"/>
          <w:sz w:val="24"/>
          <w:szCs w:val="24"/>
        </w:rPr>
        <w:t xml:space="preserve"> constitutes an act of arson.</w:t>
      </w:r>
    </w:p>
    <w:p w14:paraId="17292580" w14:textId="38C0DF6B" w:rsidR="3AD3747D" w:rsidRDefault="3AD3747D" w:rsidP="3AD3747D">
      <w:pPr>
        <w:pStyle w:val="Heading2"/>
        <w:rPr>
          <w:rFonts w:ascii="Times New Roman" w:eastAsia="Times New Roman" w:hAnsi="Times New Roman" w:cs="Times New Roman"/>
          <w:color w:val="auto"/>
          <w:sz w:val="24"/>
          <w:szCs w:val="24"/>
        </w:rPr>
      </w:pPr>
      <w:bookmarkStart w:id="4" w:name="_Toc860587692"/>
      <w:r>
        <w:t xml:space="preserve">Theft </w:t>
      </w:r>
      <w:bookmarkEnd w:id="4"/>
    </w:p>
    <w:p w14:paraId="605D600C" w14:textId="70387226"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 xml:space="preserve">Theft: According to Section 1 of the Theft Act 1968, Hadley might be prosecuted with theft for taking the </w:t>
      </w:r>
      <w:proofErr w:type="spellStart"/>
      <w:r w:rsidRPr="3AD3747D">
        <w:rPr>
          <w:rFonts w:ascii="Times New Roman" w:eastAsia="Times New Roman" w:hAnsi="Times New Roman" w:cs="Times New Roman"/>
          <w:sz w:val="24"/>
          <w:szCs w:val="24"/>
        </w:rPr>
        <w:t>Kolex</w:t>
      </w:r>
      <w:proofErr w:type="spellEnd"/>
      <w:r w:rsidRPr="3AD3747D">
        <w:rPr>
          <w:rFonts w:ascii="Times New Roman" w:eastAsia="Times New Roman" w:hAnsi="Times New Roman" w:cs="Times New Roman"/>
          <w:sz w:val="24"/>
          <w:szCs w:val="24"/>
        </w:rPr>
        <w:t xml:space="preserve"> watch without Ronan's authorization, which would make it a violation of the statute. Theft is defined as the unlawful act of appropriating the property of another person without that person's agreement or permission and with the intention of depriving the owner of the property of it in a manner that is intended to be long-term.</w:t>
      </w:r>
    </w:p>
    <w:p w14:paraId="0FA14FAC" w14:textId="678B438F" w:rsidR="3AD3747D" w:rsidRDefault="3AD3747D" w:rsidP="3AD3747D">
      <w:pPr>
        <w:pStyle w:val="Heading2"/>
        <w:rPr>
          <w:rFonts w:ascii="Times New Roman" w:eastAsia="Times New Roman" w:hAnsi="Times New Roman" w:cs="Times New Roman"/>
          <w:color w:val="auto"/>
          <w:sz w:val="24"/>
          <w:szCs w:val="24"/>
        </w:rPr>
      </w:pPr>
      <w:bookmarkStart w:id="5" w:name="_Toc1315568851"/>
      <w:r>
        <w:t xml:space="preserve">Criminal Damage </w:t>
      </w:r>
      <w:bookmarkEnd w:id="5"/>
    </w:p>
    <w:p w14:paraId="072A1289" w14:textId="6AE423ED"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 xml:space="preserve">Hadley might be prosecuted with criminal damage under section 1 of the Criminal Damage Act of 1971 for smashing </w:t>
      </w:r>
      <w:bookmarkStart w:id="6" w:name="_Int_u5GcfHju"/>
      <w:r w:rsidRPr="3AD3747D">
        <w:rPr>
          <w:rFonts w:ascii="Times New Roman" w:eastAsia="Times New Roman" w:hAnsi="Times New Roman" w:cs="Times New Roman"/>
          <w:sz w:val="24"/>
          <w:szCs w:val="24"/>
        </w:rPr>
        <w:t>the</w:t>
      </w:r>
      <w:bookmarkEnd w:id="6"/>
      <w:r w:rsidRPr="3AD3747D">
        <w:rPr>
          <w:rFonts w:ascii="Times New Roman" w:eastAsia="Times New Roman" w:hAnsi="Times New Roman" w:cs="Times New Roman"/>
          <w:sz w:val="24"/>
          <w:szCs w:val="24"/>
        </w:rPr>
        <w:t xml:space="preserve"> wooden bench and causing damage to any other elements of the house or garden. This is because she broke the bench. To be guilty of this crime, the damage to the property must have been perpetrated on purpose or via irresponsible </w:t>
      </w:r>
      <w:proofErr w:type="spellStart"/>
      <w:r w:rsidRPr="3AD3747D">
        <w:rPr>
          <w:rFonts w:ascii="Times New Roman" w:eastAsia="Times New Roman" w:hAnsi="Times New Roman" w:cs="Times New Roman"/>
          <w:sz w:val="24"/>
          <w:szCs w:val="24"/>
        </w:rPr>
        <w:t>behaviour</w:t>
      </w:r>
      <w:proofErr w:type="spellEnd"/>
      <w:r w:rsidRPr="3AD3747D">
        <w:rPr>
          <w:rFonts w:ascii="Times New Roman" w:eastAsia="Times New Roman" w:hAnsi="Times New Roman" w:cs="Times New Roman"/>
          <w:sz w:val="24"/>
          <w:szCs w:val="24"/>
        </w:rPr>
        <w:t xml:space="preserve">. It was established in the case of </w:t>
      </w:r>
      <w:proofErr w:type="spellStart"/>
      <w:r w:rsidRPr="3AD3747D">
        <w:rPr>
          <w:rFonts w:ascii="Times New Roman" w:eastAsia="Times New Roman" w:hAnsi="Times New Roman" w:cs="Times New Roman"/>
          <w:sz w:val="24"/>
          <w:szCs w:val="24"/>
        </w:rPr>
        <w:t>Dytham</w:t>
      </w:r>
      <w:proofErr w:type="spellEnd"/>
      <w:r w:rsidRPr="3AD3747D">
        <w:rPr>
          <w:rFonts w:ascii="Times New Roman" w:eastAsia="Times New Roman" w:hAnsi="Times New Roman" w:cs="Times New Roman"/>
          <w:sz w:val="24"/>
          <w:szCs w:val="24"/>
        </w:rPr>
        <w:t xml:space="preserve"> [1979] that an individual can be guilty of criminal damage if they recklessly cause harm to property, regardless of whether they intended to create the damage. This was the precedent that was set by this case. By jumping over the backyard fence, Hadley caused damage to the wooden bench in this scenario. Because he also risked damaging other components of the house or garden, he might be held responsible for the crime of criminal damage.</w:t>
      </w:r>
    </w:p>
    <w:p w14:paraId="5AC7269F" w14:textId="089FEE03" w:rsidR="3AD3747D" w:rsidRDefault="3AD3747D" w:rsidP="3AD3747D">
      <w:pPr>
        <w:pStyle w:val="Heading2"/>
        <w:rPr>
          <w:rFonts w:ascii="Times New Roman" w:eastAsia="Times New Roman" w:hAnsi="Times New Roman" w:cs="Times New Roman"/>
          <w:color w:val="auto"/>
          <w:sz w:val="24"/>
          <w:szCs w:val="24"/>
        </w:rPr>
      </w:pPr>
      <w:bookmarkStart w:id="7" w:name="_Toc388001898"/>
      <w:r>
        <w:t xml:space="preserve">Criminal </w:t>
      </w:r>
      <w:proofErr w:type="spellStart"/>
      <w:r>
        <w:t>Tresspass</w:t>
      </w:r>
      <w:proofErr w:type="spellEnd"/>
      <w:r>
        <w:t xml:space="preserve"> </w:t>
      </w:r>
      <w:bookmarkEnd w:id="7"/>
    </w:p>
    <w:p w14:paraId="7859A435" w14:textId="184A6350" w:rsidR="3AD3747D" w:rsidRDefault="3AD3747D" w:rsidP="3AD3747D">
      <w:pPr>
        <w:spacing w:line="360" w:lineRule="auto"/>
        <w:jc w:val="both"/>
        <w:rPr>
          <w:rFonts w:ascii="Times New Roman" w:eastAsia="Times New Roman" w:hAnsi="Times New Roman" w:cs="Times New Roman"/>
          <w:sz w:val="24"/>
          <w:szCs w:val="24"/>
        </w:rPr>
      </w:pPr>
      <w:r w:rsidRPr="3AD3747D">
        <w:rPr>
          <w:rFonts w:ascii="Times New Roman" w:eastAsia="Times New Roman" w:hAnsi="Times New Roman" w:cs="Times New Roman"/>
          <w:sz w:val="24"/>
          <w:szCs w:val="24"/>
        </w:rPr>
        <w:t xml:space="preserve">Hadley might be charged with criminal trespass according to section 61 of the Criminal Justice and Public Order Act of 1994 for accessing Ronan's land without </w:t>
      </w:r>
      <w:bookmarkStart w:id="8" w:name="_Int_Bc5hvG0O"/>
      <w:r w:rsidRPr="3AD3747D">
        <w:rPr>
          <w:rFonts w:ascii="Times New Roman" w:eastAsia="Times New Roman" w:hAnsi="Times New Roman" w:cs="Times New Roman"/>
          <w:sz w:val="24"/>
          <w:szCs w:val="24"/>
        </w:rPr>
        <w:t>a legitimate</w:t>
      </w:r>
      <w:bookmarkEnd w:id="8"/>
      <w:r w:rsidRPr="3AD3747D">
        <w:rPr>
          <w:rFonts w:ascii="Times New Roman" w:eastAsia="Times New Roman" w:hAnsi="Times New Roman" w:cs="Times New Roman"/>
          <w:sz w:val="24"/>
          <w:szCs w:val="24"/>
        </w:rPr>
        <w:t xml:space="preserve"> justification. This provision states that criminal trespass is an offence punishable by imprisonment. In the case of Hood [2004], it was determined that criminal trespass occurs when a person knowingly enters or remains on property without the consent of the owner or a legitimate excuse. This was established in the preceding sentence. Hadley broke the law by entering Ronan's land without his permission and with the purpose to steal, which is the definition of criminal trespass.</w:t>
      </w:r>
    </w:p>
    <w:p w14:paraId="3681318B" w14:textId="50AADC50" w:rsidR="3AD3747D" w:rsidRDefault="3AD3747D" w:rsidP="3AD3747D">
      <w:pPr>
        <w:pStyle w:val="Heading1"/>
        <w:rPr>
          <w:rFonts w:ascii="Times New Roman" w:eastAsia="Times New Roman" w:hAnsi="Times New Roman" w:cs="Times New Roman"/>
          <w:color w:val="auto"/>
          <w:sz w:val="24"/>
          <w:szCs w:val="24"/>
        </w:rPr>
      </w:pPr>
      <w:bookmarkStart w:id="9" w:name="_Toc1306071260"/>
      <w:r>
        <w:t>Part B: Case Scenario of Freya and Nicky</w:t>
      </w:r>
      <w:bookmarkEnd w:id="9"/>
    </w:p>
    <w:p w14:paraId="3BAC6ADE" w14:textId="08A31E8E"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It is possible that charges could be brought against Freya under Section 47 of the Offences Against the Person Act 1861, which addresses assaults that result in actual bodily harm. In this instance, Freya's behaviour during a seizure led to her punching Mike, which resulted in the latter receiving a black eye as a direct consequence of her blow.</w:t>
      </w:r>
    </w:p>
    <w:p w14:paraId="4BCC3358" w14:textId="5748BC44"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 xml:space="preserve">An individual may be held responsible for a crime according to the general principles of criminal liability. These principles state that an individual may be held liable for a crime if they have acted with the necessary intent, also known as </w:t>
      </w:r>
      <w:proofErr w:type="spellStart"/>
      <w:r w:rsidRPr="3AD3747D">
        <w:rPr>
          <w:rFonts w:ascii="Times New Roman" w:eastAsia="Times New Roman" w:hAnsi="Times New Roman" w:cs="Times New Roman"/>
          <w:sz w:val="24"/>
          <w:szCs w:val="24"/>
          <w:lang w:val="en-GB"/>
        </w:rPr>
        <w:t>mens</w:t>
      </w:r>
      <w:proofErr w:type="spellEnd"/>
      <w:r w:rsidRPr="3AD3747D">
        <w:rPr>
          <w:rFonts w:ascii="Times New Roman" w:eastAsia="Times New Roman" w:hAnsi="Times New Roman" w:cs="Times New Roman"/>
          <w:sz w:val="24"/>
          <w:szCs w:val="24"/>
          <w:lang w:val="en-GB"/>
        </w:rPr>
        <w:t xml:space="preserve"> rea, and if their actions constitute the actus reus, also known as the physical element of the crime. However, there are various defences that can be raised by an individual to nullify their criminal guilt. Two of these arguments include intoxication and automatism.</w:t>
      </w:r>
    </w:p>
    <w:p w14:paraId="676982EB" w14:textId="72E87BEB" w:rsidR="3AD3747D" w:rsidRDefault="3AD3747D" w:rsidP="3AD3747D">
      <w:pPr>
        <w:pStyle w:val="Heading2"/>
        <w:rPr>
          <w:rFonts w:ascii="Times New Roman" w:eastAsia="Times New Roman" w:hAnsi="Times New Roman" w:cs="Times New Roman"/>
          <w:color w:val="auto"/>
          <w:sz w:val="24"/>
          <w:szCs w:val="24"/>
          <w:lang w:val="en-GB"/>
        </w:rPr>
      </w:pPr>
      <w:bookmarkStart w:id="10" w:name="_Toc243343874"/>
      <w:r w:rsidRPr="3AD3747D">
        <w:rPr>
          <w:lang w:val="en-GB"/>
        </w:rPr>
        <w:t>Intoxication</w:t>
      </w:r>
      <w:bookmarkEnd w:id="10"/>
    </w:p>
    <w:p w14:paraId="1E528E48" w14:textId="3CAA5C00"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In circumstances of voluntary intoxication, in which an individual has voluntarily consumed alcohol or drugs and their state of mind is affected because of doing so, drunkenness is a defence that can be raised. Before the event, Freya and Nicky had both knowingly and willingly consumed a large amount of alcohol. On the other hand, Freya may not be able to invoke the drunkenness defence because her acts were not voluntarily chosen by her. She was having a seizure, and she had no control over the behaviours that she was performing. Because of this, she would not be able to use the drunkenness defence in this instance.</w:t>
      </w:r>
    </w:p>
    <w:p w14:paraId="647090B1" w14:textId="21D9FDEC" w:rsidR="3AD3747D" w:rsidRDefault="3AD3747D" w:rsidP="3AD3747D">
      <w:pPr>
        <w:pStyle w:val="Heading2"/>
        <w:rPr>
          <w:rFonts w:ascii="Times New Roman" w:eastAsia="Times New Roman" w:hAnsi="Times New Roman" w:cs="Times New Roman"/>
          <w:color w:val="auto"/>
          <w:sz w:val="24"/>
          <w:szCs w:val="24"/>
          <w:lang w:val="en-GB"/>
        </w:rPr>
      </w:pPr>
      <w:bookmarkStart w:id="11" w:name="_Toc1979411207"/>
      <w:r w:rsidRPr="3AD3747D">
        <w:rPr>
          <w:lang w:val="en-GB"/>
        </w:rPr>
        <w:t>Automatism</w:t>
      </w:r>
      <w:bookmarkEnd w:id="11"/>
    </w:p>
    <w:p w14:paraId="20BFF4F5" w14:textId="639D1E89"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Another defence that can be raised in situations where a person's actions were not voluntary but the result of an external factor, such as a medical condition, is automatism. This is a defence that can be raised in cases where an individual's actions were not voluntary but the result of an external factor. In this scenario, Freya suffered a seizure due to the epilepsy that she was diagnosed with when she was younger; the seizure was a consequence of her medical condition. Therefore, the defence of automatism could be an option for her in this case.</w:t>
      </w:r>
    </w:p>
    <w:p w14:paraId="02469194" w14:textId="67B3AA1B"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It was established in the case of Airedale NHS Trust v. Bland [1993] that a person cannot be held accountable for a crime if their actions were the consequence of an involuntary act such as a reflex or a medical condition. This ruling was made in the year 1993. Because Freya was experiencing a seizure at the time, her actions cannot be considered voluntary because she was not in control of how she behaved throughout this episode. As a result, the defence of automatism would be accessible to her, and its employment would exonerate her from any criminal responsibility for the injury she inflicted to Mike.</w:t>
      </w:r>
    </w:p>
    <w:p w14:paraId="0E5D5E75" w14:textId="4E98819D"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It is important to note that in certain contexts, automatism can be broken down into two distinct categories, namely:</w:t>
      </w:r>
    </w:p>
    <w:p w14:paraId="51699F73" w14:textId="5D6B07A4" w:rsidR="3AD3747D" w:rsidRDefault="3AD3747D" w:rsidP="3AD3747D">
      <w:pPr>
        <w:pStyle w:val="ListParagraph"/>
        <w:numPr>
          <w:ilvl w:val="0"/>
          <w:numId w:val="2"/>
        </w:num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Sane automatism: it is called sane automatism when the behaviour is involuntary, but it is brought on by a condition that is not related to mental disease in any way.</w:t>
      </w:r>
    </w:p>
    <w:p w14:paraId="066CD06D" w14:textId="6F994F06" w:rsidR="3AD3747D" w:rsidRDefault="3AD3747D" w:rsidP="3AD3747D">
      <w:pPr>
        <w:pStyle w:val="ListParagraph"/>
        <w:numPr>
          <w:ilvl w:val="0"/>
          <w:numId w:val="2"/>
        </w:num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Insane automatism is a situation that occurs when an action is involuntary but is brought on by a condition that is brought on by mental disease.</w:t>
      </w:r>
    </w:p>
    <w:p w14:paraId="37B3BE3D" w14:textId="367EFF8B"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In this instance, Freya's automatism is an example of sane automatism because the seizure that she experiences is brought on by a medical ailment and not by any form of mental disease.</w:t>
      </w:r>
    </w:p>
    <w:p w14:paraId="341D940D" w14:textId="01B386D0" w:rsidR="3AD3747D" w:rsidRDefault="3AD3747D" w:rsidP="3AD3747D">
      <w:pPr>
        <w:spacing w:line="360" w:lineRule="auto"/>
        <w:jc w:val="both"/>
        <w:rPr>
          <w:rFonts w:ascii="Times New Roman" w:eastAsia="Times New Roman" w:hAnsi="Times New Roman" w:cs="Times New Roman"/>
          <w:sz w:val="24"/>
          <w:szCs w:val="24"/>
          <w:lang w:val="en-GB"/>
        </w:rPr>
      </w:pPr>
      <w:r w:rsidRPr="3AD3747D">
        <w:rPr>
          <w:rFonts w:ascii="Times New Roman" w:eastAsia="Times New Roman" w:hAnsi="Times New Roman" w:cs="Times New Roman"/>
          <w:sz w:val="24"/>
          <w:szCs w:val="24"/>
          <w:lang w:val="en-GB"/>
        </w:rPr>
        <w:t>In conclusion, Freya may be able to rely on the defence of automatism in this scenario, as her actions were the result of an involuntary act, specifically a seizure caused by her medical condition of epilepsy. This seizure was the result of an involuntary act, and Freya's actions were the result of that seizure. However, the intoxication defence would not be an option for her because her actions were not voluntarily chosen by her. It is vital to keep in mind that the precise defences that Freya could potentially use would be contingent on the particulars of the case as well as the judicial decision-making process.</w:t>
      </w:r>
    </w:p>
    <w:p w14:paraId="5F47967A" w14:textId="5864BA03" w:rsidR="005A2948" w:rsidRDefault="005A2948" w:rsidP="3AD3747D">
      <w:pPr>
        <w:spacing w:line="360" w:lineRule="auto"/>
        <w:jc w:val="both"/>
        <w:rPr>
          <w:rFonts w:ascii="Times New Roman" w:eastAsia="Times New Roman" w:hAnsi="Times New Roman" w:cs="Times New Roman"/>
          <w:sz w:val="24"/>
          <w:szCs w:val="24"/>
          <w:lang w:val="en-GB"/>
        </w:rPr>
      </w:pPr>
    </w:p>
    <w:p w14:paraId="2B40E0F4" w14:textId="77777777" w:rsidR="005A2948" w:rsidRDefault="005A2948" w:rsidP="3AD3747D">
      <w:pPr>
        <w:spacing w:line="360" w:lineRule="auto"/>
        <w:jc w:val="both"/>
        <w:rPr>
          <w:rFonts w:ascii="Times New Roman" w:eastAsia="Times New Roman" w:hAnsi="Times New Roman" w:cs="Times New Roman"/>
          <w:sz w:val="24"/>
          <w:szCs w:val="24"/>
          <w:lang w:val="en-GB"/>
        </w:rPr>
      </w:pPr>
    </w:p>
    <w:p w14:paraId="614701A1" w14:textId="09F7E5C5" w:rsidR="3AD3747D" w:rsidRDefault="3AD3747D" w:rsidP="3AD3747D">
      <w:pPr>
        <w:pStyle w:val="Heading1"/>
        <w:rPr>
          <w:lang w:val="en-GB"/>
        </w:rPr>
      </w:pPr>
      <w:bookmarkStart w:id="12" w:name="_Toc1951536772"/>
      <w:r w:rsidRPr="3AD3747D">
        <w:rPr>
          <w:lang w:val="en-GB"/>
        </w:rPr>
        <w:t>Acts and Case Laws applied</w:t>
      </w:r>
      <w:bookmarkEnd w:id="12"/>
    </w:p>
    <w:p w14:paraId="093D687A" w14:textId="5CC6A436" w:rsidR="3AD3747D" w:rsidRDefault="3AD3747D" w:rsidP="3AD3747D">
      <w:pPr>
        <w:pStyle w:val="NoSpacing"/>
        <w:jc w:val="both"/>
        <w:rPr>
          <w:rFonts w:ascii="Arial" w:eastAsia="Arial" w:hAnsi="Arial" w:cs="Arial"/>
          <w:color w:val="000000" w:themeColor="text1"/>
          <w:sz w:val="24"/>
          <w:szCs w:val="24"/>
          <w:lang w:val="en-GB"/>
        </w:rPr>
      </w:pPr>
    </w:p>
    <w:p w14:paraId="05B456CE" w14:textId="7A42CDBA" w:rsidR="3AD3747D" w:rsidRDefault="3AD3747D" w:rsidP="3AD3747D">
      <w:pPr>
        <w:pStyle w:val="NoSpacing"/>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Airedale NHS Trust v Bland [1993]</w:t>
      </w:r>
    </w:p>
    <w:p w14:paraId="79901F35" w14:textId="38109238" w:rsidR="3AD3747D" w:rsidRDefault="3AD3747D" w:rsidP="3AD3747D">
      <w:pPr>
        <w:pStyle w:val="ListParagraph"/>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 xml:space="preserve">Criminal Damage Act 1971 </w:t>
      </w:r>
    </w:p>
    <w:p w14:paraId="3A9E6AC7" w14:textId="102F26F5" w:rsidR="3AD3747D" w:rsidRDefault="3AD3747D" w:rsidP="3AD3747D">
      <w:pPr>
        <w:pStyle w:val="ListParagraph"/>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Criminal Justice and Public Order Act 1994.</w:t>
      </w:r>
    </w:p>
    <w:p w14:paraId="4DB2B439" w14:textId="31714A68" w:rsidR="3AD3747D" w:rsidRDefault="3AD3747D" w:rsidP="3AD3747D">
      <w:pPr>
        <w:pStyle w:val="ListParagraph"/>
        <w:numPr>
          <w:ilvl w:val="0"/>
          <w:numId w:val="1"/>
        </w:numPr>
        <w:spacing w:line="276" w:lineRule="auto"/>
        <w:jc w:val="both"/>
        <w:rPr>
          <w:rFonts w:ascii="Times New Roman" w:eastAsia="Times New Roman" w:hAnsi="Times New Roman" w:cs="Times New Roman"/>
          <w:b/>
          <w:bCs/>
          <w:sz w:val="20"/>
          <w:szCs w:val="20"/>
          <w:lang w:val="en-GB"/>
        </w:rPr>
      </w:pPr>
      <w:proofErr w:type="spellStart"/>
      <w:r w:rsidRPr="3AD3747D">
        <w:rPr>
          <w:rFonts w:ascii="Times New Roman" w:eastAsia="Times New Roman" w:hAnsi="Times New Roman" w:cs="Times New Roman"/>
          <w:b/>
          <w:bCs/>
          <w:sz w:val="20"/>
          <w:szCs w:val="20"/>
          <w:lang w:val="en-GB"/>
        </w:rPr>
        <w:t>Dytham</w:t>
      </w:r>
      <w:proofErr w:type="spellEnd"/>
      <w:r w:rsidRPr="3AD3747D">
        <w:rPr>
          <w:rFonts w:ascii="Times New Roman" w:eastAsia="Times New Roman" w:hAnsi="Times New Roman" w:cs="Times New Roman"/>
          <w:b/>
          <w:bCs/>
          <w:sz w:val="20"/>
          <w:szCs w:val="20"/>
          <w:lang w:val="en-GB"/>
        </w:rPr>
        <w:t xml:space="preserve"> [1979]</w:t>
      </w:r>
    </w:p>
    <w:p w14:paraId="391E34B0" w14:textId="585C898C" w:rsidR="3AD3747D" w:rsidRDefault="3AD3747D" w:rsidP="3AD3747D">
      <w:pPr>
        <w:pStyle w:val="NoSpacing"/>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Gibbins and Proctor [1918]</w:t>
      </w:r>
    </w:p>
    <w:p w14:paraId="05DD2390" w14:textId="761BC511" w:rsidR="3AD3747D" w:rsidRDefault="3AD3747D" w:rsidP="3AD3747D">
      <w:pPr>
        <w:pStyle w:val="NoSpacing"/>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Hood [2004]</w:t>
      </w:r>
    </w:p>
    <w:p w14:paraId="2BFF0386" w14:textId="7E087D30" w:rsidR="3AD3747D" w:rsidRDefault="3AD3747D" w:rsidP="3AD3747D">
      <w:pPr>
        <w:pStyle w:val="ListParagraph"/>
        <w:numPr>
          <w:ilvl w:val="0"/>
          <w:numId w:val="1"/>
        </w:numPr>
        <w:spacing w:line="276" w:lineRule="auto"/>
        <w:jc w:val="both"/>
        <w:rPr>
          <w:rFonts w:ascii="Times New Roman" w:eastAsia="Times New Roman" w:hAnsi="Times New Roman" w:cs="Times New Roman"/>
          <w:b/>
          <w:bCs/>
          <w:sz w:val="20"/>
          <w:szCs w:val="20"/>
          <w:lang w:val="en-GB"/>
        </w:rPr>
      </w:pPr>
      <w:r w:rsidRPr="3AD3747D">
        <w:rPr>
          <w:rFonts w:ascii="Times New Roman" w:eastAsia="Times New Roman" w:hAnsi="Times New Roman" w:cs="Times New Roman"/>
          <w:b/>
          <w:bCs/>
          <w:sz w:val="20"/>
          <w:szCs w:val="20"/>
          <w:lang w:val="en-GB"/>
        </w:rPr>
        <w:t>Theft Act 1968</w:t>
      </w:r>
    </w:p>
    <w:p w14:paraId="2E819F00" w14:textId="72D2364D" w:rsidR="3AD3747D" w:rsidRDefault="3AD3747D" w:rsidP="3AD3747D">
      <w:pPr>
        <w:spacing w:line="360" w:lineRule="auto"/>
        <w:jc w:val="both"/>
        <w:rPr>
          <w:rFonts w:ascii="Times New Roman" w:eastAsia="Times New Roman" w:hAnsi="Times New Roman" w:cs="Times New Roman"/>
          <w:color w:val="374151"/>
          <w:sz w:val="24"/>
          <w:szCs w:val="24"/>
          <w:lang w:val="en-GB"/>
        </w:rPr>
      </w:pPr>
    </w:p>
    <w:p w14:paraId="3C820F54" w14:textId="1F1B22F3" w:rsidR="3AD3747D" w:rsidRDefault="3AD3747D" w:rsidP="3AD3747D">
      <w:pPr>
        <w:spacing w:line="360" w:lineRule="auto"/>
        <w:ind w:left="360"/>
        <w:jc w:val="both"/>
        <w:rPr>
          <w:rFonts w:ascii="Times New Roman" w:eastAsia="Times New Roman" w:hAnsi="Times New Roman" w:cs="Times New Roman"/>
          <w:sz w:val="24"/>
          <w:szCs w:val="24"/>
        </w:rPr>
      </w:pPr>
    </w:p>
    <w:p w14:paraId="001E2FBD" w14:textId="67EA4A6F" w:rsidR="3AD3747D" w:rsidRDefault="3AD3747D" w:rsidP="3AD3747D">
      <w:pPr>
        <w:spacing w:line="360" w:lineRule="auto"/>
        <w:jc w:val="both"/>
        <w:rPr>
          <w:rFonts w:ascii="Times New Roman" w:eastAsia="Times New Roman" w:hAnsi="Times New Roman" w:cs="Times New Roman"/>
          <w:sz w:val="24"/>
          <w:szCs w:val="24"/>
        </w:rPr>
      </w:pPr>
    </w:p>
    <w:sectPr w:rsidR="3AD374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pnpCXlvsG9C54" int2:id="T0nAAjGS">
      <int2:state int2:value="Rejected" int2:type="AugLoop_Text_Critique"/>
    </int2:textHash>
    <int2:textHash int2:hashCode="ftD7PD1r+yKjj1" int2:id="cdrcImeR">
      <int2:state int2:value="Rejected" int2:type="AugLoop_Text_Critique"/>
    </int2:textHash>
    <int2:textHash int2:hashCode="DmxqTYUkBlbX/5" int2:id="a5oZVlxc">
      <int2:state int2:value="Rejected" int2:type="AugLoop_Text_Critique"/>
    </int2:textHash>
    <int2:textHash int2:hashCode="v3jXqOAVqWKVSe" int2:id="UP4eqTdI">
      <int2:state int2:value="Rejected" int2:type="AugLoop_Text_Critique"/>
    </int2:textHash>
    <int2:textHash int2:hashCode="wViLTPnQq/FnQ2" int2:id="9QvG9rp8">
      <int2:state int2:value="Rejected" int2:type="AugLoop_Text_Critique"/>
    </int2:textHash>
    <int2:bookmark int2:bookmarkName="_Int_u5GcfHju" int2:invalidationBookmarkName="" int2:hashCode="u8zfLvsztS5snQ" int2:id="VHbWMGma">
      <int2:state int2:value="Rejected" int2:type="AugLoop_Text_Critique"/>
    </int2:bookmark>
    <int2:bookmark int2:bookmarkName="_Int_Bc5hvG0O" int2:invalidationBookmarkName="" int2:hashCode="aeK1N90LrR3kSA" int2:id="iuyNM6j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77AF"/>
    <w:multiLevelType w:val="hybridMultilevel"/>
    <w:tmpl w:val="DA044A24"/>
    <w:lvl w:ilvl="0" w:tplc="9F6A3192">
      <w:start w:val="1"/>
      <w:numFmt w:val="decimal"/>
      <w:lvlText w:val="%1."/>
      <w:lvlJc w:val="left"/>
      <w:pPr>
        <w:ind w:left="720" w:hanging="360"/>
      </w:pPr>
    </w:lvl>
    <w:lvl w:ilvl="1" w:tplc="00588AA8">
      <w:start w:val="1"/>
      <w:numFmt w:val="lowerLetter"/>
      <w:lvlText w:val="%2."/>
      <w:lvlJc w:val="left"/>
      <w:pPr>
        <w:ind w:left="1440" w:hanging="360"/>
      </w:pPr>
    </w:lvl>
    <w:lvl w:ilvl="2" w:tplc="BA943EB4">
      <w:start w:val="1"/>
      <w:numFmt w:val="lowerRoman"/>
      <w:lvlText w:val="%3."/>
      <w:lvlJc w:val="right"/>
      <w:pPr>
        <w:ind w:left="2160" w:hanging="180"/>
      </w:pPr>
    </w:lvl>
    <w:lvl w:ilvl="3" w:tplc="01F20242">
      <w:start w:val="1"/>
      <w:numFmt w:val="decimal"/>
      <w:lvlText w:val="%4."/>
      <w:lvlJc w:val="left"/>
      <w:pPr>
        <w:ind w:left="2880" w:hanging="360"/>
      </w:pPr>
    </w:lvl>
    <w:lvl w:ilvl="4" w:tplc="EB140E10">
      <w:start w:val="1"/>
      <w:numFmt w:val="lowerLetter"/>
      <w:lvlText w:val="%5."/>
      <w:lvlJc w:val="left"/>
      <w:pPr>
        <w:ind w:left="3600" w:hanging="360"/>
      </w:pPr>
    </w:lvl>
    <w:lvl w:ilvl="5" w:tplc="DF2A002C">
      <w:start w:val="1"/>
      <w:numFmt w:val="lowerRoman"/>
      <w:lvlText w:val="%6."/>
      <w:lvlJc w:val="right"/>
      <w:pPr>
        <w:ind w:left="4320" w:hanging="180"/>
      </w:pPr>
    </w:lvl>
    <w:lvl w:ilvl="6" w:tplc="E9E8156E">
      <w:start w:val="1"/>
      <w:numFmt w:val="decimal"/>
      <w:lvlText w:val="%7."/>
      <w:lvlJc w:val="left"/>
      <w:pPr>
        <w:ind w:left="5040" w:hanging="360"/>
      </w:pPr>
    </w:lvl>
    <w:lvl w:ilvl="7" w:tplc="87D6B7BE">
      <w:start w:val="1"/>
      <w:numFmt w:val="lowerLetter"/>
      <w:lvlText w:val="%8."/>
      <w:lvlJc w:val="left"/>
      <w:pPr>
        <w:ind w:left="5760" w:hanging="360"/>
      </w:pPr>
    </w:lvl>
    <w:lvl w:ilvl="8" w:tplc="766EDFFA">
      <w:start w:val="1"/>
      <w:numFmt w:val="lowerRoman"/>
      <w:lvlText w:val="%9."/>
      <w:lvlJc w:val="right"/>
      <w:pPr>
        <w:ind w:left="6480" w:hanging="180"/>
      </w:pPr>
    </w:lvl>
  </w:abstractNum>
  <w:abstractNum w:abstractNumId="1" w15:restartNumberingAfterBreak="0">
    <w:nsid w:val="1ACEE087"/>
    <w:multiLevelType w:val="hybridMultilevel"/>
    <w:tmpl w:val="4B94FA0E"/>
    <w:lvl w:ilvl="0" w:tplc="92F68C60">
      <w:start w:val="1"/>
      <w:numFmt w:val="decimal"/>
      <w:lvlText w:val="%1."/>
      <w:lvlJc w:val="left"/>
      <w:pPr>
        <w:ind w:left="720" w:hanging="360"/>
      </w:pPr>
    </w:lvl>
    <w:lvl w:ilvl="1" w:tplc="A0FC8488">
      <w:start w:val="1"/>
      <w:numFmt w:val="lowerLetter"/>
      <w:lvlText w:val="%2."/>
      <w:lvlJc w:val="left"/>
      <w:pPr>
        <w:ind w:left="1440" w:hanging="360"/>
      </w:pPr>
    </w:lvl>
    <w:lvl w:ilvl="2" w:tplc="EF5EA760">
      <w:start w:val="1"/>
      <w:numFmt w:val="lowerRoman"/>
      <w:lvlText w:val="%3."/>
      <w:lvlJc w:val="right"/>
      <w:pPr>
        <w:ind w:left="2160" w:hanging="180"/>
      </w:pPr>
    </w:lvl>
    <w:lvl w:ilvl="3" w:tplc="A4223F18">
      <w:start w:val="1"/>
      <w:numFmt w:val="decimal"/>
      <w:lvlText w:val="%4."/>
      <w:lvlJc w:val="left"/>
      <w:pPr>
        <w:ind w:left="2880" w:hanging="360"/>
      </w:pPr>
    </w:lvl>
    <w:lvl w:ilvl="4" w:tplc="FCE0D5A6">
      <w:start w:val="1"/>
      <w:numFmt w:val="lowerLetter"/>
      <w:lvlText w:val="%5."/>
      <w:lvlJc w:val="left"/>
      <w:pPr>
        <w:ind w:left="3600" w:hanging="360"/>
      </w:pPr>
    </w:lvl>
    <w:lvl w:ilvl="5" w:tplc="014E5E6C">
      <w:start w:val="1"/>
      <w:numFmt w:val="lowerRoman"/>
      <w:lvlText w:val="%6."/>
      <w:lvlJc w:val="right"/>
      <w:pPr>
        <w:ind w:left="4320" w:hanging="180"/>
      </w:pPr>
    </w:lvl>
    <w:lvl w:ilvl="6" w:tplc="D5303126">
      <w:start w:val="1"/>
      <w:numFmt w:val="decimal"/>
      <w:lvlText w:val="%7."/>
      <w:lvlJc w:val="left"/>
      <w:pPr>
        <w:ind w:left="5040" w:hanging="360"/>
      </w:pPr>
    </w:lvl>
    <w:lvl w:ilvl="7" w:tplc="08F87E72">
      <w:start w:val="1"/>
      <w:numFmt w:val="lowerLetter"/>
      <w:lvlText w:val="%8."/>
      <w:lvlJc w:val="left"/>
      <w:pPr>
        <w:ind w:left="5760" w:hanging="360"/>
      </w:pPr>
    </w:lvl>
    <w:lvl w:ilvl="8" w:tplc="3C501924">
      <w:start w:val="1"/>
      <w:numFmt w:val="lowerRoman"/>
      <w:lvlText w:val="%9."/>
      <w:lvlJc w:val="right"/>
      <w:pPr>
        <w:ind w:left="6480" w:hanging="180"/>
      </w:pPr>
    </w:lvl>
  </w:abstractNum>
  <w:abstractNum w:abstractNumId="2" w15:restartNumberingAfterBreak="0">
    <w:nsid w:val="240CCB11"/>
    <w:multiLevelType w:val="hybridMultilevel"/>
    <w:tmpl w:val="407A1794"/>
    <w:lvl w:ilvl="0" w:tplc="F30463BE">
      <w:start w:val="1"/>
      <w:numFmt w:val="bullet"/>
      <w:lvlText w:val=""/>
      <w:lvlJc w:val="left"/>
      <w:pPr>
        <w:ind w:left="720" w:hanging="360"/>
      </w:pPr>
      <w:rPr>
        <w:rFonts w:ascii="Symbol" w:hAnsi="Symbol" w:hint="default"/>
      </w:rPr>
    </w:lvl>
    <w:lvl w:ilvl="1" w:tplc="D4BE07EE">
      <w:start w:val="1"/>
      <w:numFmt w:val="bullet"/>
      <w:lvlText w:val="o"/>
      <w:lvlJc w:val="left"/>
      <w:pPr>
        <w:ind w:left="1440" w:hanging="360"/>
      </w:pPr>
      <w:rPr>
        <w:rFonts w:ascii="Courier New" w:hAnsi="Courier New" w:hint="default"/>
      </w:rPr>
    </w:lvl>
    <w:lvl w:ilvl="2" w:tplc="7A38245E">
      <w:start w:val="1"/>
      <w:numFmt w:val="bullet"/>
      <w:lvlText w:val=""/>
      <w:lvlJc w:val="left"/>
      <w:pPr>
        <w:ind w:left="2160" w:hanging="360"/>
      </w:pPr>
      <w:rPr>
        <w:rFonts w:ascii="Wingdings" w:hAnsi="Wingdings" w:hint="default"/>
      </w:rPr>
    </w:lvl>
    <w:lvl w:ilvl="3" w:tplc="912A650E">
      <w:start w:val="1"/>
      <w:numFmt w:val="bullet"/>
      <w:lvlText w:val=""/>
      <w:lvlJc w:val="left"/>
      <w:pPr>
        <w:ind w:left="2880" w:hanging="360"/>
      </w:pPr>
      <w:rPr>
        <w:rFonts w:ascii="Symbol" w:hAnsi="Symbol" w:hint="default"/>
      </w:rPr>
    </w:lvl>
    <w:lvl w:ilvl="4" w:tplc="473414A6">
      <w:start w:val="1"/>
      <w:numFmt w:val="bullet"/>
      <w:lvlText w:val="o"/>
      <w:lvlJc w:val="left"/>
      <w:pPr>
        <w:ind w:left="3600" w:hanging="360"/>
      </w:pPr>
      <w:rPr>
        <w:rFonts w:ascii="Courier New" w:hAnsi="Courier New" w:hint="default"/>
      </w:rPr>
    </w:lvl>
    <w:lvl w:ilvl="5" w:tplc="7B78061A">
      <w:start w:val="1"/>
      <w:numFmt w:val="bullet"/>
      <w:lvlText w:val=""/>
      <w:lvlJc w:val="left"/>
      <w:pPr>
        <w:ind w:left="4320" w:hanging="360"/>
      </w:pPr>
      <w:rPr>
        <w:rFonts w:ascii="Wingdings" w:hAnsi="Wingdings" w:hint="default"/>
      </w:rPr>
    </w:lvl>
    <w:lvl w:ilvl="6" w:tplc="8B747280">
      <w:start w:val="1"/>
      <w:numFmt w:val="bullet"/>
      <w:lvlText w:val=""/>
      <w:lvlJc w:val="left"/>
      <w:pPr>
        <w:ind w:left="5040" w:hanging="360"/>
      </w:pPr>
      <w:rPr>
        <w:rFonts w:ascii="Symbol" w:hAnsi="Symbol" w:hint="default"/>
      </w:rPr>
    </w:lvl>
    <w:lvl w:ilvl="7" w:tplc="335CD026">
      <w:start w:val="1"/>
      <w:numFmt w:val="bullet"/>
      <w:lvlText w:val="o"/>
      <w:lvlJc w:val="left"/>
      <w:pPr>
        <w:ind w:left="5760" w:hanging="360"/>
      </w:pPr>
      <w:rPr>
        <w:rFonts w:ascii="Courier New" w:hAnsi="Courier New" w:hint="default"/>
      </w:rPr>
    </w:lvl>
    <w:lvl w:ilvl="8" w:tplc="E4D672BA">
      <w:start w:val="1"/>
      <w:numFmt w:val="bullet"/>
      <w:lvlText w:val=""/>
      <w:lvlJc w:val="left"/>
      <w:pPr>
        <w:ind w:left="6480" w:hanging="360"/>
      </w:pPr>
      <w:rPr>
        <w:rFonts w:ascii="Wingdings" w:hAnsi="Wingdings" w:hint="default"/>
      </w:rPr>
    </w:lvl>
  </w:abstractNum>
  <w:abstractNum w:abstractNumId="3" w15:restartNumberingAfterBreak="0">
    <w:nsid w:val="6F60E2A1"/>
    <w:multiLevelType w:val="hybridMultilevel"/>
    <w:tmpl w:val="9EDCD1D8"/>
    <w:lvl w:ilvl="0" w:tplc="015A1E2C">
      <w:start w:val="2"/>
      <w:numFmt w:val="lowerLetter"/>
      <w:lvlText w:val="%1)"/>
      <w:lvlJc w:val="left"/>
      <w:pPr>
        <w:ind w:left="501" w:hanging="360"/>
      </w:pPr>
      <w:rPr>
        <w:rFonts w:ascii="Arial" w:hAnsi="Arial" w:hint="default"/>
      </w:rPr>
    </w:lvl>
    <w:lvl w:ilvl="1" w:tplc="F04E83E4">
      <w:start w:val="1"/>
      <w:numFmt w:val="lowerLetter"/>
      <w:lvlText w:val="%2."/>
      <w:lvlJc w:val="left"/>
      <w:pPr>
        <w:ind w:left="1440" w:hanging="360"/>
      </w:pPr>
    </w:lvl>
    <w:lvl w:ilvl="2" w:tplc="39086C04">
      <w:start w:val="1"/>
      <w:numFmt w:val="lowerRoman"/>
      <w:lvlText w:val="%3."/>
      <w:lvlJc w:val="right"/>
      <w:pPr>
        <w:ind w:left="2160" w:hanging="180"/>
      </w:pPr>
    </w:lvl>
    <w:lvl w:ilvl="3" w:tplc="4FC21986">
      <w:start w:val="1"/>
      <w:numFmt w:val="decimal"/>
      <w:lvlText w:val="%4."/>
      <w:lvlJc w:val="left"/>
      <w:pPr>
        <w:ind w:left="2880" w:hanging="360"/>
      </w:pPr>
    </w:lvl>
    <w:lvl w:ilvl="4" w:tplc="8624A03C">
      <w:start w:val="1"/>
      <w:numFmt w:val="lowerLetter"/>
      <w:lvlText w:val="%5."/>
      <w:lvlJc w:val="left"/>
      <w:pPr>
        <w:ind w:left="3600" w:hanging="360"/>
      </w:pPr>
    </w:lvl>
    <w:lvl w:ilvl="5" w:tplc="B5203878">
      <w:start w:val="1"/>
      <w:numFmt w:val="lowerRoman"/>
      <w:lvlText w:val="%6."/>
      <w:lvlJc w:val="right"/>
      <w:pPr>
        <w:ind w:left="4320" w:hanging="180"/>
      </w:pPr>
    </w:lvl>
    <w:lvl w:ilvl="6" w:tplc="D2C2E868">
      <w:start w:val="1"/>
      <w:numFmt w:val="decimal"/>
      <w:lvlText w:val="%7."/>
      <w:lvlJc w:val="left"/>
      <w:pPr>
        <w:ind w:left="5040" w:hanging="360"/>
      </w:pPr>
    </w:lvl>
    <w:lvl w:ilvl="7" w:tplc="5AC2294A">
      <w:start w:val="1"/>
      <w:numFmt w:val="lowerLetter"/>
      <w:lvlText w:val="%8."/>
      <w:lvlJc w:val="left"/>
      <w:pPr>
        <w:ind w:left="5760" w:hanging="360"/>
      </w:pPr>
    </w:lvl>
    <w:lvl w:ilvl="8" w:tplc="71E0F6F6">
      <w:start w:val="1"/>
      <w:numFmt w:val="lowerRoman"/>
      <w:lvlText w:val="%9."/>
      <w:lvlJc w:val="right"/>
      <w:pPr>
        <w:ind w:left="6480" w:hanging="180"/>
      </w:pPr>
    </w:lvl>
  </w:abstractNum>
  <w:num w:numId="1" w16cid:durableId="129597199">
    <w:abstractNumId w:val="0"/>
  </w:num>
  <w:num w:numId="2" w16cid:durableId="2135828027">
    <w:abstractNumId w:val="1"/>
  </w:num>
  <w:num w:numId="3" w16cid:durableId="2131045278">
    <w:abstractNumId w:val="2"/>
  </w:num>
  <w:num w:numId="4" w16cid:durableId="1107118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255326"/>
    <w:rsid w:val="0006557C"/>
    <w:rsid w:val="005A2948"/>
    <w:rsid w:val="3AD3747D"/>
    <w:rsid w:val="7E255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55326"/>
  <w15:chartTrackingRefBased/>
  <w15:docId w15:val="{04A25FBC-5EAD-4195-A102-705B12AD6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1524</Words>
  <Characters>8689</Characters>
  <DocSecurity>0</DocSecurity>
  <Lines>72</Lines>
  <Paragraphs>20</Paragraphs>
  <ScaleCrop>false</ScaleCrop>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2023-01-13T23:03:00Z</dcterms:created>
  <dcterms:modified xsi:type="dcterms:W3CDTF">2023-01-13T23:03:00Z</dcterms:modified>
</cp:coreProperties>
</file>