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95971954"/>
        <w:docPartObj>
          <w:docPartGallery w:val="Cover Pages"/>
          <w:docPartUnique/>
        </w:docPartObj>
      </w:sdtPr>
      <w:sdtEndPr/>
      <w:sdtContent>
        <w:p w14:paraId="5E34148D" w14:textId="006978C2" w:rsidR="00126AC4" w:rsidRDefault="00E81138">
          <w:r>
            <w:rPr>
              <w:noProof/>
            </w:rPr>
            <w:drawing>
              <wp:anchor distT="0" distB="0" distL="114300" distR="114300" simplePos="0" relativeHeight="251658240" behindDoc="0" locked="0" layoutInCell="1" allowOverlap="1" wp14:anchorId="35203D27" wp14:editId="2D3964A1">
                <wp:simplePos x="0" y="0"/>
                <wp:positionH relativeFrom="margin">
                  <wp:posOffset>975360</wp:posOffset>
                </wp:positionH>
                <wp:positionV relativeFrom="paragraph">
                  <wp:posOffset>0</wp:posOffset>
                </wp:positionV>
                <wp:extent cx="3855720" cy="1714500"/>
                <wp:effectExtent l="0" t="0" r="0" b="0"/>
                <wp:wrapTopAndBottom/>
                <wp:docPr id="5" name="Picture 2"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Hub: description, news and contact info"/>
                        <pic:cNvPicPr>
                          <a:picLocks noChangeAspect="1" noChangeArrowheads="1"/>
                        </pic:cNvPicPr>
                      </pic:nvPicPr>
                      <pic:blipFill rotWithShape="1">
                        <a:blip r:embed="rId8">
                          <a:extLst>
                            <a:ext uri="{28A0092B-C50C-407E-A947-70E740481C1C}">
                              <a14:useLocalDpi xmlns:a14="http://schemas.microsoft.com/office/drawing/2010/main" val="0"/>
                            </a:ext>
                          </a:extLst>
                        </a:blip>
                        <a:srcRect l="16373" t="16876" r="15156" b="22285"/>
                        <a:stretch/>
                      </pic:blipFill>
                      <pic:spPr bwMode="auto">
                        <a:xfrm>
                          <a:off x="0" y="0"/>
                          <a:ext cx="3855720" cy="1714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pPr w:leftFromText="187" w:rightFromText="187" w:vertAnchor="page" w:horzAnchor="margin" w:tblpXSpec="center" w:tblpY="5689"/>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E81138" w14:paraId="211CB290" w14:textId="77777777" w:rsidTr="00C75086">
            <w:tc>
              <w:tcPr>
                <w:tcW w:w="7209" w:type="dxa"/>
              </w:tcPr>
              <w:bookmarkStart w:id="0" w:name="_Hlk114990731" w:displacedByCustomXml="next"/>
              <w:bookmarkEnd w:id="0" w:displacedByCustomXml="next"/>
              <w:sdt>
                <w:sdtPr>
                  <w:rPr>
                    <w:rFonts w:asciiTheme="majorHAnsi" w:eastAsiaTheme="majorEastAsia" w:hAnsiTheme="majorHAnsi" w:cstheme="majorBidi"/>
                    <w:color w:val="156082" w:themeColor="accent1"/>
                    <w:sz w:val="88"/>
                    <w:szCs w:val="88"/>
                  </w:rPr>
                  <w:alias w:val="Title"/>
                  <w:id w:val="13406919"/>
                  <w:placeholder>
                    <w:docPart w:val="72471EED873D4ECBB73032D51F2635BB"/>
                  </w:placeholder>
                  <w:dataBinding w:prefixMappings="xmlns:ns0='http://schemas.openxmlformats.org/package/2006/metadata/core-properties' xmlns:ns1='http://purl.org/dc/elements/1.1/'" w:xpath="/ns0:coreProperties[1]/ns1:title[1]" w:storeItemID="{6C3C8BC8-F283-45AE-878A-BAB7291924A1}"/>
                  <w:text/>
                </w:sdtPr>
                <w:sdtContent>
                  <w:p w14:paraId="26EB049D" w14:textId="77777777" w:rsidR="00E81138" w:rsidRDefault="00E81138" w:rsidP="00C75086">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88"/>
                        <w:szCs w:val="88"/>
                      </w:rPr>
                      <w:t>ACDB 4011: Calorimetry Lab Report</w:t>
                    </w:r>
                  </w:p>
                </w:sdtContent>
              </w:sdt>
            </w:tc>
          </w:tr>
          <w:tr w:rsidR="00E81138" w14:paraId="09EF8600" w14:textId="77777777" w:rsidTr="00C75086">
            <w:trPr>
              <w:trHeight w:val="567"/>
            </w:trPr>
            <w:sdt>
              <w:sdtPr>
                <w:rPr>
                  <w:color w:val="0F4761" w:themeColor="accent1" w:themeShade="BF"/>
                  <w:sz w:val="24"/>
                  <w:szCs w:val="24"/>
                </w:rPr>
                <w:alias w:val="Subtitle"/>
                <w:id w:val="13406923"/>
                <w:placeholder>
                  <w:docPart w:val="254A712DB0D14B7BBD5D4F27CA7483EB"/>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64FAF0AA" w14:textId="77777777" w:rsidR="00E81138" w:rsidRDefault="00E81138" w:rsidP="00C75086">
                    <w:pPr>
                      <w:pStyle w:val="NoSpacing"/>
                      <w:rPr>
                        <w:color w:val="0F4761" w:themeColor="accent1" w:themeShade="BF"/>
                        <w:sz w:val="24"/>
                      </w:rPr>
                    </w:pPr>
                    <w:r>
                      <w:rPr>
                        <w:color w:val="0F4761" w:themeColor="accent1" w:themeShade="BF"/>
                        <w:sz w:val="24"/>
                        <w:szCs w:val="24"/>
                      </w:rPr>
                      <w:t>Cameron Lane- OME Apprentice</w:t>
                    </w:r>
                  </w:p>
                </w:tc>
              </w:sdtContent>
            </w:sdt>
          </w:tr>
        </w:tbl>
        <w:p w14:paraId="5A5377D3" w14:textId="77777777" w:rsidR="00126AC4" w:rsidRDefault="00126AC4"/>
        <w:p w14:paraId="689FED40" w14:textId="77777777" w:rsidR="00126AC4" w:rsidRDefault="00126AC4"/>
        <w:p w14:paraId="577521BE" w14:textId="77777777" w:rsidR="00126AC4" w:rsidRDefault="00126AC4"/>
        <w:p w14:paraId="603D511C" w14:textId="77777777" w:rsidR="00126AC4" w:rsidRDefault="00126AC4"/>
        <w:p w14:paraId="3CE9AEE6" w14:textId="77777777" w:rsidR="00126AC4" w:rsidRDefault="00126AC4"/>
        <w:p w14:paraId="2C0E41B1" w14:textId="77777777" w:rsidR="00126AC4" w:rsidRDefault="00126AC4"/>
        <w:p w14:paraId="0CF54650" w14:textId="77777777" w:rsidR="003C1612" w:rsidRDefault="003C1612"/>
        <w:p w14:paraId="18CBE230" w14:textId="77777777" w:rsidR="003C1612" w:rsidRDefault="003C1612"/>
        <w:p w14:paraId="011369FA" w14:textId="77777777" w:rsidR="003C1612" w:rsidRDefault="003C1612"/>
        <w:p w14:paraId="0DDAB49B" w14:textId="77777777" w:rsidR="00C75086" w:rsidRDefault="00C75086" w:rsidP="00B45CD0"/>
        <w:p w14:paraId="73823557" w14:textId="77777777" w:rsidR="00C75086" w:rsidRDefault="00C75086">
          <w:pPr>
            <w:spacing w:line="278" w:lineRule="auto"/>
          </w:pPr>
          <w:r>
            <w:br w:type="page"/>
          </w:r>
        </w:p>
        <w:sdt>
          <w:sdtPr>
            <w:rPr>
              <w:rFonts w:ascii="Calibri" w:eastAsia="Calibri" w:hAnsi="Calibri" w:cs="Calibri"/>
              <w:color w:val="auto"/>
              <w:sz w:val="22"/>
              <w:szCs w:val="22"/>
              <w:lang w:eastAsia="en-US"/>
            </w:rPr>
            <w:id w:val="-1771301964"/>
            <w:docPartObj>
              <w:docPartGallery w:val="Table of Contents"/>
              <w:docPartUnique/>
            </w:docPartObj>
          </w:sdtPr>
          <w:sdtEndPr>
            <w:rPr>
              <w:b/>
              <w:bCs/>
            </w:rPr>
          </w:sdtEndPr>
          <w:sdtContent>
            <w:p w14:paraId="5E08D544" w14:textId="77777777" w:rsidR="00C75086" w:rsidRDefault="00C75086" w:rsidP="00C75086">
              <w:pPr>
                <w:pStyle w:val="TOCHeading"/>
              </w:pPr>
              <w:r>
                <w:t>Table of Contents</w:t>
              </w:r>
            </w:p>
            <w:p w14:paraId="0EA7DAF3" w14:textId="02F0303F" w:rsidR="00C9437A" w:rsidRDefault="00C75086">
              <w:pPr>
                <w:pStyle w:val="TOC2"/>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197025302" w:history="1">
                <w:r w:rsidR="00C9437A" w:rsidRPr="00A02218">
                  <w:rPr>
                    <w:rStyle w:val="Hyperlink"/>
                    <w:noProof/>
                  </w:rPr>
                  <w:t>List of Tables</w:t>
                </w:r>
                <w:r w:rsidR="00C9437A">
                  <w:rPr>
                    <w:noProof/>
                    <w:webHidden/>
                  </w:rPr>
                  <w:tab/>
                </w:r>
                <w:r w:rsidR="00C9437A">
                  <w:rPr>
                    <w:noProof/>
                    <w:webHidden/>
                  </w:rPr>
                  <w:fldChar w:fldCharType="begin"/>
                </w:r>
                <w:r w:rsidR="00C9437A">
                  <w:rPr>
                    <w:noProof/>
                    <w:webHidden/>
                  </w:rPr>
                  <w:instrText xml:space="preserve"> PAGEREF _Toc197025302 \h </w:instrText>
                </w:r>
                <w:r w:rsidR="00C9437A">
                  <w:rPr>
                    <w:noProof/>
                    <w:webHidden/>
                  </w:rPr>
                </w:r>
                <w:r w:rsidR="00C9437A">
                  <w:rPr>
                    <w:noProof/>
                    <w:webHidden/>
                  </w:rPr>
                  <w:fldChar w:fldCharType="separate"/>
                </w:r>
                <w:r w:rsidR="00C9437A">
                  <w:rPr>
                    <w:noProof/>
                    <w:webHidden/>
                  </w:rPr>
                  <w:t>1</w:t>
                </w:r>
                <w:r w:rsidR="00C9437A">
                  <w:rPr>
                    <w:noProof/>
                    <w:webHidden/>
                  </w:rPr>
                  <w:fldChar w:fldCharType="end"/>
                </w:r>
              </w:hyperlink>
            </w:p>
            <w:p w14:paraId="588750CD" w14:textId="1DFC374D" w:rsidR="00C9437A" w:rsidRDefault="00C9437A">
              <w:pPr>
                <w:pStyle w:val="TOC2"/>
                <w:tabs>
                  <w:tab w:val="right" w:leader="dot" w:pos="9016"/>
                </w:tabs>
                <w:rPr>
                  <w:rFonts w:cstheme="minorBidi"/>
                  <w:noProof/>
                  <w:kern w:val="2"/>
                  <w:sz w:val="24"/>
                  <w:szCs w:val="24"/>
                  <w14:ligatures w14:val="standardContextual"/>
                </w:rPr>
              </w:pPr>
              <w:hyperlink w:anchor="_Toc197025303" w:history="1">
                <w:r w:rsidRPr="00A02218">
                  <w:rPr>
                    <w:rStyle w:val="Hyperlink"/>
                    <w:noProof/>
                  </w:rPr>
                  <w:t>Introduction</w:t>
                </w:r>
                <w:r>
                  <w:rPr>
                    <w:noProof/>
                    <w:webHidden/>
                  </w:rPr>
                  <w:tab/>
                </w:r>
                <w:r>
                  <w:rPr>
                    <w:noProof/>
                    <w:webHidden/>
                  </w:rPr>
                  <w:fldChar w:fldCharType="begin"/>
                </w:r>
                <w:r>
                  <w:rPr>
                    <w:noProof/>
                    <w:webHidden/>
                  </w:rPr>
                  <w:instrText xml:space="preserve"> PAGEREF _Toc197025303 \h </w:instrText>
                </w:r>
                <w:r>
                  <w:rPr>
                    <w:noProof/>
                    <w:webHidden/>
                  </w:rPr>
                </w:r>
                <w:r>
                  <w:rPr>
                    <w:noProof/>
                    <w:webHidden/>
                  </w:rPr>
                  <w:fldChar w:fldCharType="separate"/>
                </w:r>
                <w:r>
                  <w:rPr>
                    <w:noProof/>
                    <w:webHidden/>
                  </w:rPr>
                  <w:t>2</w:t>
                </w:r>
                <w:r>
                  <w:rPr>
                    <w:noProof/>
                    <w:webHidden/>
                  </w:rPr>
                  <w:fldChar w:fldCharType="end"/>
                </w:r>
              </w:hyperlink>
            </w:p>
            <w:p w14:paraId="5A33AEF9" w14:textId="0A644F67" w:rsidR="00C9437A" w:rsidRDefault="00C9437A">
              <w:pPr>
                <w:pStyle w:val="TOC2"/>
                <w:tabs>
                  <w:tab w:val="right" w:leader="dot" w:pos="9016"/>
                </w:tabs>
                <w:rPr>
                  <w:rFonts w:cstheme="minorBidi"/>
                  <w:noProof/>
                  <w:kern w:val="2"/>
                  <w:sz w:val="24"/>
                  <w:szCs w:val="24"/>
                  <w14:ligatures w14:val="standardContextual"/>
                </w:rPr>
              </w:pPr>
              <w:hyperlink w:anchor="_Toc197025304" w:history="1">
                <w:r w:rsidRPr="00A02218">
                  <w:rPr>
                    <w:rStyle w:val="Hyperlink"/>
                    <w:noProof/>
                  </w:rPr>
                  <w:t>Results</w:t>
                </w:r>
                <w:r>
                  <w:rPr>
                    <w:noProof/>
                    <w:webHidden/>
                  </w:rPr>
                  <w:tab/>
                </w:r>
                <w:r>
                  <w:rPr>
                    <w:noProof/>
                    <w:webHidden/>
                  </w:rPr>
                  <w:fldChar w:fldCharType="begin"/>
                </w:r>
                <w:r>
                  <w:rPr>
                    <w:noProof/>
                    <w:webHidden/>
                  </w:rPr>
                  <w:instrText xml:space="preserve"> PAGEREF _Toc197025304 \h </w:instrText>
                </w:r>
                <w:r>
                  <w:rPr>
                    <w:noProof/>
                    <w:webHidden/>
                  </w:rPr>
                </w:r>
                <w:r>
                  <w:rPr>
                    <w:noProof/>
                    <w:webHidden/>
                  </w:rPr>
                  <w:fldChar w:fldCharType="separate"/>
                </w:r>
                <w:r>
                  <w:rPr>
                    <w:noProof/>
                    <w:webHidden/>
                  </w:rPr>
                  <w:t>2</w:t>
                </w:r>
                <w:r>
                  <w:rPr>
                    <w:noProof/>
                    <w:webHidden/>
                  </w:rPr>
                  <w:fldChar w:fldCharType="end"/>
                </w:r>
              </w:hyperlink>
            </w:p>
            <w:p w14:paraId="0BCC72E2" w14:textId="136FC7B8" w:rsidR="00C9437A" w:rsidRDefault="00C9437A">
              <w:pPr>
                <w:pStyle w:val="TOC3"/>
                <w:tabs>
                  <w:tab w:val="right" w:leader="dot" w:pos="9016"/>
                </w:tabs>
                <w:rPr>
                  <w:rFonts w:cstheme="minorBidi"/>
                  <w:noProof/>
                  <w:kern w:val="2"/>
                  <w:sz w:val="24"/>
                  <w:szCs w:val="24"/>
                  <w14:ligatures w14:val="standardContextual"/>
                </w:rPr>
              </w:pPr>
              <w:hyperlink w:anchor="_Toc197025305" w:history="1">
                <w:r w:rsidRPr="00A02218">
                  <w:rPr>
                    <w:rStyle w:val="Hyperlink"/>
                    <w:noProof/>
                  </w:rPr>
                  <w:t>Heat Capacity of Water</w:t>
                </w:r>
                <w:r>
                  <w:rPr>
                    <w:noProof/>
                    <w:webHidden/>
                  </w:rPr>
                  <w:tab/>
                </w:r>
                <w:r>
                  <w:rPr>
                    <w:noProof/>
                    <w:webHidden/>
                  </w:rPr>
                  <w:fldChar w:fldCharType="begin"/>
                </w:r>
                <w:r>
                  <w:rPr>
                    <w:noProof/>
                    <w:webHidden/>
                  </w:rPr>
                  <w:instrText xml:space="preserve"> PAGEREF _Toc197025305 \h </w:instrText>
                </w:r>
                <w:r>
                  <w:rPr>
                    <w:noProof/>
                    <w:webHidden/>
                  </w:rPr>
                </w:r>
                <w:r>
                  <w:rPr>
                    <w:noProof/>
                    <w:webHidden/>
                  </w:rPr>
                  <w:fldChar w:fldCharType="separate"/>
                </w:r>
                <w:r>
                  <w:rPr>
                    <w:noProof/>
                    <w:webHidden/>
                  </w:rPr>
                  <w:t>2</w:t>
                </w:r>
                <w:r>
                  <w:rPr>
                    <w:noProof/>
                    <w:webHidden/>
                  </w:rPr>
                  <w:fldChar w:fldCharType="end"/>
                </w:r>
              </w:hyperlink>
            </w:p>
            <w:p w14:paraId="3D5FF535" w14:textId="7B51C074" w:rsidR="00C9437A" w:rsidRDefault="00C9437A">
              <w:pPr>
                <w:pStyle w:val="TOC3"/>
                <w:tabs>
                  <w:tab w:val="right" w:leader="dot" w:pos="9016"/>
                </w:tabs>
                <w:rPr>
                  <w:rFonts w:cstheme="minorBidi"/>
                  <w:noProof/>
                  <w:kern w:val="2"/>
                  <w:sz w:val="24"/>
                  <w:szCs w:val="24"/>
                  <w14:ligatures w14:val="standardContextual"/>
                </w:rPr>
              </w:pPr>
              <w:hyperlink w:anchor="_Toc197025306" w:history="1">
                <w:r w:rsidRPr="00A02218">
                  <w:rPr>
                    <w:rStyle w:val="Hyperlink"/>
                    <w:noProof/>
                  </w:rPr>
                  <w:t>Specific Heat Capacity of Metal</w:t>
                </w:r>
                <w:r>
                  <w:rPr>
                    <w:noProof/>
                    <w:webHidden/>
                  </w:rPr>
                  <w:tab/>
                </w:r>
                <w:r>
                  <w:rPr>
                    <w:noProof/>
                    <w:webHidden/>
                  </w:rPr>
                  <w:fldChar w:fldCharType="begin"/>
                </w:r>
                <w:r>
                  <w:rPr>
                    <w:noProof/>
                    <w:webHidden/>
                  </w:rPr>
                  <w:instrText xml:space="preserve"> PAGEREF _Toc197025306 \h </w:instrText>
                </w:r>
                <w:r>
                  <w:rPr>
                    <w:noProof/>
                    <w:webHidden/>
                  </w:rPr>
                </w:r>
                <w:r>
                  <w:rPr>
                    <w:noProof/>
                    <w:webHidden/>
                  </w:rPr>
                  <w:fldChar w:fldCharType="separate"/>
                </w:r>
                <w:r>
                  <w:rPr>
                    <w:noProof/>
                    <w:webHidden/>
                  </w:rPr>
                  <w:t>3</w:t>
                </w:r>
                <w:r>
                  <w:rPr>
                    <w:noProof/>
                    <w:webHidden/>
                  </w:rPr>
                  <w:fldChar w:fldCharType="end"/>
                </w:r>
              </w:hyperlink>
            </w:p>
            <w:p w14:paraId="254ED96F" w14:textId="3F06D7DD" w:rsidR="00C9437A" w:rsidRDefault="00C9437A">
              <w:pPr>
                <w:pStyle w:val="TOC3"/>
                <w:tabs>
                  <w:tab w:val="right" w:leader="dot" w:pos="9016"/>
                </w:tabs>
                <w:rPr>
                  <w:rFonts w:cstheme="minorBidi"/>
                  <w:noProof/>
                  <w:kern w:val="2"/>
                  <w:sz w:val="24"/>
                  <w:szCs w:val="24"/>
                  <w14:ligatures w14:val="standardContextual"/>
                </w:rPr>
              </w:pPr>
              <w:hyperlink w:anchor="_Toc197025307" w:history="1">
                <w:r w:rsidRPr="00A02218">
                  <w:rPr>
                    <w:rStyle w:val="Hyperlink"/>
                    <w:noProof/>
                  </w:rPr>
                  <w:t>Enthalpy of an endothermic reaction</w:t>
                </w:r>
                <w:r>
                  <w:rPr>
                    <w:noProof/>
                    <w:webHidden/>
                  </w:rPr>
                  <w:tab/>
                </w:r>
                <w:r>
                  <w:rPr>
                    <w:noProof/>
                    <w:webHidden/>
                  </w:rPr>
                  <w:fldChar w:fldCharType="begin"/>
                </w:r>
                <w:r>
                  <w:rPr>
                    <w:noProof/>
                    <w:webHidden/>
                  </w:rPr>
                  <w:instrText xml:space="preserve"> PAGEREF _Toc197025307 \h </w:instrText>
                </w:r>
                <w:r>
                  <w:rPr>
                    <w:noProof/>
                    <w:webHidden/>
                  </w:rPr>
                </w:r>
                <w:r>
                  <w:rPr>
                    <w:noProof/>
                    <w:webHidden/>
                  </w:rPr>
                  <w:fldChar w:fldCharType="separate"/>
                </w:r>
                <w:r>
                  <w:rPr>
                    <w:noProof/>
                    <w:webHidden/>
                  </w:rPr>
                  <w:t>4</w:t>
                </w:r>
                <w:r>
                  <w:rPr>
                    <w:noProof/>
                    <w:webHidden/>
                  </w:rPr>
                  <w:fldChar w:fldCharType="end"/>
                </w:r>
              </w:hyperlink>
            </w:p>
            <w:p w14:paraId="5CF82F5F" w14:textId="2B091768" w:rsidR="00C9437A" w:rsidRDefault="00C9437A">
              <w:pPr>
                <w:pStyle w:val="TOC2"/>
                <w:tabs>
                  <w:tab w:val="right" w:leader="dot" w:pos="9016"/>
                </w:tabs>
                <w:rPr>
                  <w:rFonts w:cstheme="minorBidi"/>
                  <w:noProof/>
                  <w:kern w:val="2"/>
                  <w:sz w:val="24"/>
                  <w:szCs w:val="24"/>
                  <w14:ligatures w14:val="standardContextual"/>
                </w:rPr>
              </w:pPr>
              <w:hyperlink w:anchor="_Toc197025308" w:history="1">
                <w:r w:rsidRPr="00A02218">
                  <w:rPr>
                    <w:rStyle w:val="Hyperlink"/>
                    <w:noProof/>
                  </w:rPr>
                  <w:t>Discussion</w:t>
                </w:r>
                <w:r>
                  <w:rPr>
                    <w:noProof/>
                    <w:webHidden/>
                  </w:rPr>
                  <w:tab/>
                </w:r>
                <w:r>
                  <w:rPr>
                    <w:noProof/>
                    <w:webHidden/>
                  </w:rPr>
                  <w:fldChar w:fldCharType="begin"/>
                </w:r>
                <w:r>
                  <w:rPr>
                    <w:noProof/>
                    <w:webHidden/>
                  </w:rPr>
                  <w:instrText xml:space="preserve"> PAGEREF _Toc197025308 \h </w:instrText>
                </w:r>
                <w:r>
                  <w:rPr>
                    <w:noProof/>
                    <w:webHidden/>
                  </w:rPr>
                </w:r>
                <w:r>
                  <w:rPr>
                    <w:noProof/>
                    <w:webHidden/>
                  </w:rPr>
                  <w:fldChar w:fldCharType="separate"/>
                </w:r>
                <w:r>
                  <w:rPr>
                    <w:noProof/>
                    <w:webHidden/>
                  </w:rPr>
                  <w:t>4</w:t>
                </w:r>
                <w:r>
                  <w:rPr>
                    <w:noProof/>
                    <w:webHidden/>
                  </w:rPr>
                  <w:fldChar w:fldCharType="end"/>
                </w:r>
              </w:hyperlink>
            </w:p>
            <w:p w14:paraId="383E2442" w14:textId="3F7369B0" w:rsidR="00C9437A" w:rsidRDefault="00C9437A">
              <w:pPr>
                <w:pStyle w:val="TOC3"/>
                <w:tabs>
                  <w:tab w:val="right" w:leader="dot" w:pos="9016"/>
                </w:tabs>
                <w:rPr>
                  <w:rFonts w:cstheme="minorBidi"/>
                  <w:noProof/>
                  <w:kern w:val="2"/>
                  <w:sz w:val="24"/>
                  <w:szCs w:val="24"/>
                  <w14:ligatures w14:val="standardContextual"/>
                </w:rPr>
              </w:pPr>
              <w:hyperlink w:anchor="_Toc197025309" w:history="1">
                <w:r w:rsidRPr="00A02218">
                  <w:rPr>
                    <w:rStyle w:val="Hyperlink"/>
                    <w:noProof/>
                  </w:rPr>
                  <w:t>Sources of Error</w:t>
                </w:r>
                <w:r>
                  <w:rPr>
                    <w:noProof/>
                    <w:webHidden/>
                  </w:rPr>
                  <w:tab/>
                </w:r>
                <w:r>
                  <w:rPr>
                    <w:noProof/>
                    <w:webHidden/>
                  </w:rPr>
                  <w:fldChar w:fldCharType="begin"/>
                </w:r>
                <w:r>
                  <w:rPr>
                    <w:noProof/>
                    <w:webHidden/>
                  </w:rPr>
                  <w:instrText xml:space="preserve"> PAGEREF _Toc197025309 \h </w:instrText>
                </w:r>
                <w:r>
                  <w:rPr>
                    <w:noProof/>
                    <w:webHidden/>
                  </w:rPr>
                </w:r>
                <w:r>
                  <w:rPr>
                    <w:noProof/>
                    <w:webHidden/>
                  </w:rPr>
                  <w:fldChar w:fldCharType="separate"/>
                </w:r>
                <w:r>
                  <w:rPr>
                    <w:noProof/>
                    <w:webHidden/>
                  </w:rPr>
                  <w:t>5</w:t>
                </w:r>
                <w:r>
                  <w:rPr>
                    <w:noProof/>
                    <w:webHidden/>
                  </w:rPr>
                  <w:fldChar w:fldCharType="end"/>
                </w:r>
              </w:hyperlink>
            </w:p>
            <w:p w14:paraId="4301BC29" w14:textId="2D720C00" w:rsidR="00C9437A" w:rsidRDefault="00C9437A">
              <w:pPr>
                <w:pStyle w:val="TOC3"/>
                <w:tabs>
                  <w:tab w:val="right" w:leader="dot" w:pos="9016"/>
                </w:tabs>
                <w:rPr>
                  <w:rFonts w:cstheme="minorBidi"/>
                  <w:noProof/>
                  <w:kern w:val="2"/>
                  <w:sz w:val="24"/>
                  <w:szCs w:val="24"/>
                  <w14:ligatures w14:val="standardContextual"/>
                </w:rPr>
              </w:pPr>
              <w:hyperlink w:anchor="_Toc197025310" w:history="1">
                <w:r w:rsidRPr="00A02218">
                  <w:rPr>
                    <w:rStyle w:val="Hyperlink"/>
                    <w:noProof/>
                  </w:rPr>
                  <w:t>OME Applications</w:t>
                </w:r>
                <w:r>
                  <w:rPr>
                    <w:noProof/>
                    <w:webHidden/>
                  </w:rPr>
                  <w:tab/>
                </w:r>
                <w:r>
                  <w:rPr>
                    <w:noProof/>
                    <w:webHidden/>
                  </w:rPr>
                  <w:fldChar w:fldCharType="begin"/>
                </w:r>
                <w:r>
                  <w:rPr>
                    <w:noProof/>
                    <w:webHidden/>
                  </w:rPr>
                  <w:instrText xml:space="preserve"> PAGEREF _Toc197025310 \h </w:instrText>
                </w:r>
                <w:r>
                  <w:rPr>
                    <w:noProof/>
                    <w:webHidden/>
                  </w:rPr>
                </w:r>
                <w:r>
                  <w:rPr>
                    <w:noProof/>
                    <w:webHidden/>
                  </w:rPr>
                  <w:fldChar w:fldCharType="separate"/>
                </w:r>
                <w:r>
                  <w:rPr>
                    <w:noProof/>
                    <w:webHidden/>
                  </w:rPr>
                  <w:t>5</w:t>
                </w:r>
                <w:r>
                  <w:rPr>
                    <w:noProof/>
                    <w:webHidden/>
                  </w:rPr>
                  <w:fldChar w:fldCharType="end"/>
                </w:r>
              </w:hyperlink>
            </w:p>
            <w:p w14:paraId="349C55F9" w14:textId="765079FE" w:rsidR="00C9437A" w:rsidRDefault="00C9437A">
              <w:pPr>
                <w:pStyle w:val="TOC2"/>
                <w:tabs>
                  <w:tab w:val="right" w:leader="dot" w:pos="9016"/>
                </w:tabs>
                <w:rPr>
                  <w:rFonts w:cstheme="minorBidi"/>
                  <w:noProof/>
                  <w:kern w:val="2"/>
                  <w:sz w:val="24"/>
                  <w:szCs w:val="24"/>
                  <w14:ligatures w14:val="standardContextual"/>
                </w:rPr>
              </w:pPr>
              <w:hyperlink w:anchor="_Toc197025311" w:history="1">
                <w:r w:rsidRPr="00A02218">
                  <w:rPr>
                    <w:rStyle w:val="Hyperlink"/>
                    <w:noProof/>
                  </w:rPr>
                  <w:t>Conclusions</w:t>
                </w:r>
                <w:r>
                  <w:rPr>
                    <w:noProof/>
                    <w:webHidden/>
                  </w:rPr>
                  <w:tab/>
                </w:r>
                <w:r>
                  <w:rPr>
                    <w:noProof/>
                    <w:webHidden/>
                  </w:rPr>
                  <w:fldChar w:fldCharType="begin"/>
                </w:r>
                <w:r>
                  <w:rPr>
                    <w:noProof/>
                    <w:webHidden/>
                  </w:rPr>
                  <w:instrText xml:space="preserve"> PAGEREF _Toc197025311 \h </w:instrText>
                </w:r>
                <w:r>
                  <w:rPr>
                    <w:noProof/>
                    <w:webHidden/>
                  </w:rPr>
                </w:r>
                <w:r>
                  <w:rPr>
                    <w:noProof/>
                    <w:webHidden/>
                  </w:rPr>
                  <w:fldChar w:fldCharType="separate"/>
                </w:r>
                <w:r>
                  <w:rPr>
                    <w:noProof/>
                    <w:webHidden/>
                  </w:rPr>
                  <w:t>6</w:t>
                </w:r>
                <w:r>
                  <w:rPr>
                    <w:noProof/>
                    <w:webHidden/>
                  </w:rPr>
                  <w:fldChar w:fldCharType="end"/>
                </w:r>
              </w:hyperlink>
            </w:p>
            <w:p w14:paraId="6C9B0C91" w14:textId="62AC6C20" w:rsidR="00C9437A" w:rsidRDefault="00C9437A">
              <w:pPr>
                <w:pStyle w:val="TOC2"/>
                <w:tabs>
                  <w:tab w:val="right" w:leader="dot" w:pos="9016"/>
                </w:tabs>
                <w:rPr>
                  <w:rFonts w:cstheme="minorBidi"/>
                  <w:noProof/>
                  <w:kern w:val="2"/>
                  <w:sz w:val="24"/>
                  <w:szCs w:val="24"/>
                  <w14:ligatures w14:val="standardContextual"/>
                </w:rPr>
              </w:pPr>
              <w:hyperlink w:anchor="_Toc197025312" w:history="1">
                <w:r w:rsidRPr="00A02218">
                  <w:rPr>
                    <w:rStyle w:val="Hyperlink"/>
                    <w:noProof/>
                  </w:rPr>
                  <w:t>Appendix</w:t>
                </w:r>
                <w:r>
                  <w:rPr>
                    <w:noProof/>
                    <w:webHidden/>
                  </w:rPr>
                  <w:tab/>
                </w:r>
                <w:r>
                  <w:rPr>
                    <w:noProof/>
                    <w:webHidden/>
                  </w:rPr>
                  <w:fldChar w:fldCharType="begin"/>
                </w:r>
                <w:r>
                  <w:rPr>
                    <w:noProof/>
                    <w:webHidden/>
                  </w:rPr>
                  <w:instrText xml:space="preserve"> PAGEREF _Toc197025312 \h </w:instrText>
                </w:r>
                <w:r>
                  <w:rPr>
                    <w:noProof/>
                    <w:webHidden/>
                  </w:rPr>
                </w:r>
                <w:r>
                  <w:rPr>
                    <w:noProof/>
                    <w:webHidden/>
                  </w:rPr>
                  <w:fldChar w:fldCharType="separate"/>
                </w:r>
                <w:r>
                  <w:rPr>
                    <w:noProof/>
                    <w:webHidden/>
                  </w:rPr>
                  <w:t>8</w:t>
                </w:r>
                <w:r>
                  <w:rPr>
                    <w:noProof/>
                    <w:webHidden/>
                  </w:rPr>
                  <w:fldChar w:fldCharType="end"/>
                </w:r>
              </w:hyperlink>
            </w:p>
            <w:p w14:paraId="133E1216" w14:textId="2BAD7C40" w:rsidR="00C9437A" w:rsidRDefault="00C9437A">
              <w:pPr>
                <w:pStyle w:val="TOC3"/>
                <w:tabs>
                  <w:tab w:val="right" w:leader="dot" w:pos="9016"/>
                </w:tabs>
                <w:rPr>
                  <w:rFonts w:cstheme="minorBidi"/>
                  <w:noProof/>
                  <w:kern w:val="2"/>
                  <w:sz w:val="24"/>
                  <w:szCs w:val="24"/>
                  <w14:ligatures w14:val="standardContextual"/>
                </w:rPr>
              </w:pPr>
              <w:hyperlink w:anchor="_Toc197025313" w:history="1">
                <w:r w:rsidRPr="00A02218">
                  <w:rPr>
                    <w:rStyle w:val="Hyperlink"/>
                    <w:noProof/>
                  </w:rPr>
                  <w:t>Appendix A – Method</w:t>
                </w:r>
                <w:r>
                  <w:rPr>
                    <w:noProof/>
                    <w:webHidden/>
                  </w:rPr>
                  <w:tab/>
                </w:r>
                <w:r>
                  <w:rPr>
                    <w:noProof/>
                    <w:webHidden/>
                  </w:rPr>
                  <w:fldChar w:fldCharType="begin"/>
                </w:r>
                <w:r>
                  <w:rPr>
                    <w:noProof/>
                    <w:webHidden/>
                  </w:rPr>
                  <w:instrText xml:space="preserve"> PAGEREF _Toc197025313 \h </w:instrText>
                </w:r>
                <w:r>
                  <w:rPr>
                    <w:noProof/>
                    <w:webHidden/>
                  </w:rPr>
                </w:r>
                <w:r>
                  <w:rPr>
                    <w:noProof/>
                    <w:webHidden/>
                  </w:rPr>
                  <w:fldChar w:fldCharType="separate"/>
                </w:r>
                <w:r>
                  <w:rPr>
                    <w:noProof/>
                    <w:webHidden/>
                  </w:rPr>
                  <w:t>8</w:t>
                </w:r>
                <w:r>
                  <w:rPr>
                    <w:noProof/>
                    <w:webHidden/>
                  </w:rPr>
                  <w:fldChar w:fldCharType="end"/>
                </w:r>
              </w:hyperlink>
            </w:p>
            <w:p w14:paraId="4F488FC3" w14:textId="6B6E1F90" w:rsidR="00C9437A" w:rsidRDefault="00C9437A">
              <w:pPr>
                <w:pStyle w:val="TOC3"/>
                <w:tabs>
                  <w:tab w:val="right" w:leader="dot" w:pos="9016"/>
                </w:tabs>
                <w:rPr>
                  <w:rFonts w:cstheme="minorBidi"/>
                  <w:noProof/>
                  <w:kern w:val="2"/>
                  <w:sz w:val="24"/>
                  <w:szCs w:val="24"/>
                  <w14:ligatures w14:val="standardContextual"/>
                </w:rPr>
              </w:pPr>
              <w:hyperlink w:anchor="_Toc197025314" w:history="1">
                <w:r w:rsidRPr="00A02218">
                  <w:rPr>
                    <w:rStyle w:val="Hyperlink"/>
                    <w:noProof/>
                  </w:rPr>
                  <w:t>Appendix B- Results Page</w:t>
                </w:r>
                <w:r>
                  <w:rPr>
                    <w:noProof/>
                    <w:webHidden/>
                  </w:rPr>
                  <w:tab/>
                </w:r>
                <w:r>
                  <w:rPr>
                    <w:noProof/>
                    <w:webHidden/>
                  </w:rPr>
                  <w:fldChar w:fldCharType="begin"/>
                </w:r>
                <w:r>
                  <w:rPr>
                    <w:noProof/>
                    <w:webHidden/>
                  </w:rPr>
                  <w:instrText xml:space="preserve"> PAGEREF _Toc197025314 \h </w:instrText>
                </w:r>
                <w:r>
                  <w:rPr>
                    <w:noProof/>
                    <w:webHidden/>
                  </w:rPr>
                </w:r>
                <w:r>
                  <w:rPr>
                    <w:noProof/>
                    <w:webHidden/>
                  </w:rPr>
                  <w:fldChar w:fldCharType="separate"/>
                </w:r>
                <w:r>
                  <w:rPr>
                    <w:noProof/>
                    <w:webHidden/>
                  </w:rPr>
                  <w:t>10</w:t>
                </w:r>
                <w:r>
                  <w:rPr>
                    <w:noProof/>
                    <w:webHidden/>
                  </w:rPr>
                  <w:fldChar w:fldCharType="end"/>
                </w:r>
              </w:hyperlink>
            </w:p>
            <w:p w14:paraId="2DC00767" w14:textId="3AD56D9C" w:rsidR="00C9437A" w:rsidRDefault="00C9437A">
              <w:pPr>
                <w:pStyle w:val="TOC2"/>
                <w:tabs>
                  <w:tab w:val="right" w:leader="dot" w:pos="9016"/>
                </w:tabs>
                <w:rPr>
                  <w:rFonts w:cstheme="minorBidi"/>
                  <w:noProof/>
                  <w:kern w:val="2"/>
                  <w:sz w:val="24"/>
                  <w:szCs w:val="24"/>
                  <w14:ligatures w14:val="standardContextual"/>
                </w:rPr>
              </w:pPr>
              <w:hyperlink w:anchor="_Toc197025315" w:history="1">
                <w:r w:rsidRPr="00A02218">
                  <w:rPr>
                    <w:rStyle w:val="Hyperlink"/>
                    <w:noProof/>
                  </w:rPr>
                  <w:t>References</w:t>
                </w:r>
                <w:r>
                  <w:rPr>
                    <w:noProof/>
                    <w:webHidden/>
                  </w:rPr>
                  <w:tab/>
                </w:r>
                <w:r>
                  <w:rPr>
                    <w:noProof/>
                    <w:webHidden/>
                  </w:rPr>
                  <w:fldChar w:fldCharType="begin"/>
                </w:r>
                <w:r>
                  <w:rPr>
                    <w:noProof/>
                    <w:webHidden/>
                  </w:rPr>
                  <w:instrText xml:space="preserve"> PAGEREF _Toc197025315 \h </w:instrText>
                </w:r>
                <w:r>
                  <w:rPr>
                    <w:noProof/>
                    <w:webHidden/>
                  </w:rPr>
                </w:r>
                <w:r>
                  <w:rPr>
                    <w:noProof/>
                    <w:webHidden/>
                  </w:rPr>
                  <w:fldChar w:fldCharType="separate"/>
                </w:r>
                <w:r>
                  <w:rPr>
                    <w:noProof/>
                    <w:webHidden/>
                  </w:rPr>
                  <w:t>13</w:t>
                </w:r>
                <w:r>
                  <w:rPr>
                    <w:noProof/>
                    <w:webHidden/>
                  </w:rPr>
                  <w:fldChar w:fldCharType="end"/>
                </w:r>
              </w:hyperlink>
            </w:p>
            <w:p w14:paraId="173C256A" w14:textId="3AE8D2E9" w:rsidR="00C75086" w:rsidRPr="00C75086" w:rsidRDefault="00C75086" w:rsidP="00C75086">
              <w:pPr>
                <w:rPr>
                  <w:b/>
                  <w:bCs/>
                </w:rPr>
              </w:pPr>
              <w:r>
                <w:rPr>
                  <w:b/>
                  <w:bCs/>
                </w:rPr>
                <w:fldChar w:fldCharType="end"/>
              </w:r>
            </w:p>
            <w:p w14:paraId="79741897" w14:textId="77777777" w:rsidR="00C75086" w:rsidRDefault="00C75086" w:rsidP="00C75086">
              <w:pPr>
                <w:rPr>
                  <w:b/>
                  <w:bCs/>
                </w:rPr>
              </w:pPr>
            </w:p>
          </w:sdtContent>
        </w:sdt>
        <w:p w14:paraId="2B4B9BDE" w14:textId="77777777" w:rsidR="00C75086" w:rsidRDefault="00C75086" w:rsidP="00B45CD0"/>
        <w:p w14:paraId="0C6A863F" w14:textId="0D7230E2" w:rsidR="00C75086" w:rsidRDefault="007F6161" w:rsidP="00C75086">
          <w:pPr>
            <w:spacing w:line="278" w:lineRule="auto"/>
          </w:pPr>
        </w:p>
      </w:sdtContent>
    </w:sdt>
    <w:bookmarkStart w:id="1" w:name="_Toc193875780" w:displacedByCustomXml="prev"/>
    <w:p w14:paraId="7E9E6515" w14:textId="77777777" w:rsidR="00C75086" w:rsidRDefault="00C75086" w:rsidP="00C75086">
      <w:pPr>
        <w:pStyle w:val="Heading2"/>
      </w:pPr>
      <w:bookmarkStart w:id="2" w:name="_Toc197025302"/>
      <w:r>
        <w:t>List of Tables</w:t>
      </w:r>
      <w:bookmarkEnd w:id="2"/>
    </w:p>
    <w:p w14:paraId="475BF296" w14:textId="41001B16" w:rsidR="008D02A7" w:rsidRDefault="00C75086">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"Table" </w:instrText>
      </w:r>
      <w:r>
        <w:fldChar w:fldCharType="separate"/>
      </w:r>
      <w:hyperlink w:anchor="_Toc197024487" w:history="1">
        <w:r w:rsidR="008D02A7" w:rsidRPr="00AD7D39">
          <w:rPr>
            <w:rStyle w:val="Hyperlink"/>
            <w:noProof/>
          </w:rPr>
          <w:t>Table 1 – Variables of the Experiment</w:t>
        </w:r>
        <w:r w:rsidR="008D02A7">
          <w:rPr>
            <w:noProof/>
            <w:webHidden/>
          </w:rPr>
          <w:tab/>
        </w:r>
        <w:r w:rsidR="008D02A7">
          <w:rPr>
            <w:noProof/>
            <w:webHidden/>
          </w:rPr>
          <w:fldChar w:fldCharType="begin"/>
        </w:r>
        <w:r w:rsidR="008D02A7">
          <w:rPr>
            <w:noProof/>
            <w:webHidden/>
          </w:rPr>
          <w:instrText xml:space="preserve"> PAGEREF _Toc197024487 \h </w:instrText>
        </w:r>
        <w:r w:rsidR="008D02A7">
          <w:rPr>
            <w:noProof/>
            <w:webHidden/>
          </w:rPr>
        </w:r>
        <w:r w:rsidR="008D02A7">
          <w:rPr>
            <w:noProof/>
            <w:webHidden/>
          </w:rPr>
          <w:fldChar w:fldCharType="separate"/>
        </w:r>
        <w:r w:rsidR="008D02A7">
          <w:rPr>
            <w:noProof/>
            <w:webHidden/>
          </w:rPr>
          <w:t>2</w:t>
        </w:r>
        <w:r w:rsidR="008D02A7">
          <w:rPr>
            <w:noProof/>
            <w:webHidden/>
          </w:rPr>
          <w:fldChar w:fldCharType="end"/>
        </w:r>
      </w:hyperlink>
    </w:p>
    <w:p w14:paraId="2D763F28" w14:textId="28DA1BBD" w:rsidR="008D02A7" w:rsidRDefault="008D02A7">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7024488" w:history="1">
        <w:r w:rsidRPr="00AD7D39">
          <w:rPr>
            <w:rStyle w:val="Hyperlink"/>
            <w:noProof/>
          </w:rPr>
          <w:t>Table 2 – Results of the First Experiment</w:t>
        </w:r>
        <w:r>
          <w:rPr>
            <w:noProof/>
            <w:webHidden/>
          </w:rPr>
          <w:tab/>
        </w:r>
        <w:r>
          <w:rPr>
            <w:noProof/>
            <w:webHidden/>
          </w:rPr>
          <w:fldChar w:fldCharType="begin"/>
        </w:r>
        <w:r>
          <w:rPr>
            <w:noProof/>
            <w:webHidden/>
          </w:rPr>
          <w:instrText xml:space="preserve"> PAGEREF _Toc197024488 \h </w:instrText>
        </w:r>
        <w:r>
          <w:rPr>
            <w:noProof/>
            <w:webHidden/>
          </w:rPr>
        </w:r>
        <w:r>
          <w:rPr>
            <w:noProof/>
            <w:webHidden/>
          </w:rPr>
          <w:fldChar w:fldCharType="separate"/>
        </w:r>
        <w:r>
          <w:rPr>
            <w:noProof/>
            <w:webHidden/>
          </w:rPr>
          <w:t>2</w:t>
        </w:r>
        <w:r>
          <w:rPr>
            <w:noProof/>
            <w:webHidden/>
          </w:rPr>
          <w:fldChar w:fldCharType="end"/>
        </w:r>
      </w:hyperlink>
    </w:p>
    <w:p w14:paraId="2C61B321" w14:textId="3F39C471" w:rsidR="008D02A7" w:rsidRDefault="008D02A7">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7024489" w:history="1">
        <w:r w:rsidRPr="00AD7D39">
          <w:rPr>
            <w:rStyle w:val="Hyperlink"/>
            <w:noProof/>
          </w:rPr>
          <w:t>Table 3 – Energy of the First Experiment</w:t>
        </w:r>
        <w:r>
          <w:rPr>
            <w:noProof/>
            <w:webHidden/>
          </w:rPr>
          <w:tab/>
        </w:r>
        <w:r>
          <w:rPr>
            <w:noProof/>
            <w:webHidden/>
          </w:rPr>
          <w:fldChar w:fldCharType="begin"/>
        </w:r>
        <w:r>
          <w:rPr>
            <w:noProof/>
            <w:webHidden/>
          </w:rPr>
          <w:instrText xml:space="preserve"> PAGEREF _Toc197024489 \h </w:instrText>
        </w:r>
        <w:r>
          <w:rPr>
            <w:noProof/>
            <w:webHidden/>
          </w:rPr>
        </w:r>
        <w:r>
          <w:rPr>
            <w:noProof/>
            <w:webHidden/>
          </w:rPr>
          <w:fldChar w:fldCharType="separate"/>
        </w:r>
        <w:r>
          <w:rPr>
            <w:noProof/>
            <w:webHidden/>
          </w:rPr>
          <w:t>3</w:t>
        </w:r>
        <w:r>
          <w:rPr>
            <w:noProof/>
            <w:webHidden/>
          </w:rPr>
          <w:fldChar w:fldCharType="end"/>
        </w:r>
      </w:hyperlink>
    </w:p>
    <w:p w14:paraId="3B21CB69" w14:textId="728AEB3B" w:rsidR="008D02A7" w:rsidRDefault="008D02A7">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7024490" w:history="1">
        <w:r w:rsidRPr="00AD7D39">
          <w:rPr>
            <w:rStyle w:val="Hyperlink"/>
            <w:noProof/>
          </w:rPr>
          <w:t>Table 4 – Temperatures of the Second Experiment</w:t>
        </w:r>
        <w:r>
          <w:rPr>
            <w:noProof/>
            <w:webHidden/>
          </w:rPr>
          <w:tab/>
        </w:r>
        <w:r>
          <w:rPr>
            <w:noProof/>
            <w:webHidden/>
          </w:rPr>
          <w:fldChar w:fldCharType="begin"/>
        </w:r>
        <w:r>
          <w:rPr>
            <w:noProof/>
            <w:webHidden/>
          </w:rPr>
          <w:instrText xml:space="preserve"> PAGEREF _Toc197024490 \h </w:instrText>
        </w:r>
        <w:r>
          <w:rPr>
            <w:noProof/>
            <w:webHidden/>
          </w:rPr>
        </w:r>
        <w:r>
          <w:rPr>
            <w:noProof/>
            <w:webHidden/>
          </w:rPr>
          <w:fldChar w:fldCharType="separate"/>
        </w:r>
        <w:r>
          <w:rPr>
            <w:noProof/>
            <w:webHidden/>
          </w:rPr>
          <w:t>3</w:t>
        </w:r>
        <w:r>
          <w:rPr>
            <w:noProof/>
            <w:webHidden/>
          </w:rPr>
          <w:fldChar w:fldCharType="end"/>
        </w:r>
      </w:hyperlink>
    </w:p>
    <w:p w14:paraId="1A854D7E" w14:textId="68BDD543" w:rsidR="008D02A7" w:rsidRDefault="008D02A7">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7024491" w:history="1">
        <w:r w:rsidRPr="00AD7D39">
          <w:rPr>
            <w:rStyle w:val="Hyperlink"/>
            <w:noProof/>
          </w:rPr>
          <w:t>Table 5 – Masses of the Second Experiment</w:t>
        </w:r>
        <w:r>
          <w:rPr>
            <w:noProof/>
            <w:webHidden/>
          </w:rPr>
          <w:tab/>
        </w:r>
        <w:r>
          <w:rPr>
            <w:noProof/>
            <w:webHidden/>
          </w:rPr>
          <w:fldChar w:fldCharType="begin"/>
        </w:r>
        <w:r>
          <w:rPr>
            <w:noProof/>
            <w:webHidden/>
          </w:rPr>
          <w:instrText xml:space="preserve"> PAGEREF _Toc197024491 \h </w:instrText>
        </w:r>
        <w:r>
          <w:rPr>
            <w:noProof/>
            <w:webHidden/>
          </w:rPr>
        </w:r>
        <w:r>
          <w:rPr>
            <w:noProof/>
            <w:webHidden/>
          </w:rPr>
          <w:fldChar w:fldCharType="separate"/>
        </w:r>
        <w:r>
          <w:rPr>
            <w:noProof/>
            <w:webHidden/>
          </w:rPr>
          <w:t>3</w:t>
        </w:r>
        <w:r>
          <w:rPr>
            <w:noProof/>
            <w:webHidden/>
          </w:rPr>
          <w:fldChar w:fldCharType="end"/>
        </w:r>
      </w:hyperlink>
    </w:p>
    <w:p w14:paraId="06FAA628" w14:textId="4B00B9A3" w:rsidR="008D02A7" w:rsidRDefault="008D02A7">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7024492" w:history="1">
        <w:r w:rsidRPr="00AD7D39">
          <w:rPr>
            <w:rStyle w:val="Hyperlink"/>
            <w:noProof/>
          </w:rPr>
          <w:t>Table 6 – Variables of the Third Experiment</w:t>
        </w:r>
        <w:r>
          <w:rPr>
            <w:noProof/>
            <w:webHidden/>
          </w:rPr>
          <w:tab/>
        </w:r>
        <w:r>
          <w:rPr>
            <w:noProof/>
            <w:webHidden/>
          </w:rPr>
          <w:fldChar w:fldCharType="begin"/>
        </w:r>
        <w:r>
          <w:rPr>
            <w:noProof/>
            <w:webHidden/>
          </w:rPr>
          <w:instrText xml:space="preserve"> PAGEREF _Toc197024492 \h </w:instrText>
        </w:r>
        <w:r>
          <w:rPr>
            <w:noProof/>
            <w:webHidden/>
          </w:rPr>
        </w:r>
        <w:r>
          <w:rPr>
            <w:noProof/>
            <w:webHidden/>
          </w:rPr>
          <w:fldChar w:fldCharType="separate"/>
        </w:r>
        <w:r>
          <w:rPr>
            <w:noProof/>
            <w:webHidden/>
          </w:rPr>
          <w:t>4</w:t>
        </w:r>
        <w:r>
          <w:rPr>
            <w:noProof/>
            <w:webHidden/>
          </w:rPr>
          <w:fldChar w:fldCharType="end"/>
        </w:r>
      </w:hyperlink>
    </w:p>
    <w:p w14:paraId="58C4F5AA" w14:textId="7F661455" w:rsidR="008D02A7" w:rsidRDefault="008D02A7">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7024493" w:history="1">
        <w:r w:rsidRPr="00AD7D39">
          <w:rPr>
            <w:rStyle w:val="Hyperlink"/>
            <w:noProof/>
          </w:rPr>
          <w:t>Table 7 – Temperatures of the Third Experiment</w:t>
        </w:r>
        <w:r>
          <w:rPr>
            <w:noProof/>
            <w:webHidden/>
          </w:rPr>
          <w:tab/>
        </w:r>
        <w:r>
          <w:rPr>
            <w:noProof/>
            <w:webHidden/>
          </w:rPr>
          <w:fldChar w:fldCharType="begin"/>
        </w:r>
        <w:r>
          <w:rPr>
            <w:noProof/>
            <w:webHidden/>
          </w:rPr>
          <w:instrText xml:space="preserve"> PAGEREF _Toc197024493 \h </w:instrText>
        </w:r>
        <w:r>
          <w:rPr>
            <w:noProof/>
            <w:webHidden/>
          </w:rPr>
        </w:r>
        <w:r>
          <w:rPr>
            <w:noProof/>
            <w:webHidden/>
          </w:rPr>
          <w:fldChar w:fldCharType="separate"/>
        </w:r>
        <w:r>
          <w:rPr>
            <w:noProof/>
            <w:webHidden/>
          </w:rPr>
          <w:t>4</w:t>
        </w:r>
        <w:r>
          <w:rPr>
            <w:noProof/>
            <w:webHidden/>
          </w:rPr>
          <w:fldChar w:fldCharType="end"/>
        </w:r>
      </w:hyperlink>
    </w:p>
    <w:p w14:paraId="1B98D9BE" w14:textId="17117040" w:rsidR="00C75086" w:rsidRDefault="00C75086" w:rsidP="00C75086">
      <w:pPr>
        <w:spacing w:line="278" w:lineRule="auto"/>
        <w:rPr>
          <w:rFonts w:asciiTheme="majorHAnsi" w:eastAsiaTheme="majorEastAsia" w:hAnsiTheme="majorHAnsi" w:cstheme="majorBidi"/>
          <w:color w:val="0F4761" w:themeColor="accent1" w:themeShade="BF"/>
          <w:sz w:val="32"/>
          <w:szCs w:val="32"/>
        </w:rPr>
      </w:pPr>
      <w:r>
        <w:fldChar w:fldCharType="end"/>
      </w:r>
      <w:r>
        <w:br w:type="page"/>
      </w:r>
    </w:p>
    <w:p w14:paraId="51A79EF4" w14:textId="7E6AB835" w:rsidR="00EB17DE" w:rsidRPr="00EB3C3F" w:rsidRDefault="00EB17DE" w:rsidP="00EB3C3F">
      <w:pPr>
        <w:pStyle w:val="Heading2"/>
      </w:pPr>
      <w:bookmarkStart w:id="3" w:name="_Toc197025303"/>
      <w:r w:rsidRPr="00EB3C3F">
        <w:lastRenderedPageBreak/>
        <w:t>Introduction</w:t>
      </w:r>
      <w:bookmarkEnd w:id="1"/>
      <w:bookmarkEnd w:id="3"/>
    </w:p>
    <w:p w14:paraId="37F4C6BA" w14:textId="5DB8F512" w:rsidR="00B45CD0" w:rsidRDefault="003353F5" w:rsidP="00D82708">
      <w:r>
        <w:t xml:space="preserve">Calorimetry is a </w:t>
      </w:r>
      <w:r w:rsidR="006645B6">
        <w:t>scientific method used to measure the change in energy of a system</w:t>
      </w:r>
      <w:r w:rsidR="00DE2C57">
        <w:t xml:space="preserve"> when </w:t>
      </w:r>
      <w:r w:rsidR="00C76068">
        <w:t xml:space="preserve">a change is affected upon the system. This could be </w:t>
      </w:r>
      <w:r w:rsidR="00A757BC">
        <w:t>either a physical change</w:t>
      </w:r>
      <w:r w:rsidR="00E80A07">
        <w:t xml:space="preserve"> to the system, such as the experiment</w:t>
      </w:r>
      <w:r w:rsidR="00FF2D48">
        <w:t xml:space="preserve"> conducted</w:t>
      </w:r>
      <w:r w:rsidR="00E80A07">
        <w:t xml:space="preserve"> on the </w:t>
      </w:r>
      <w:r w:rsidR="00682014">
        <w:t xml:space="preserve">heat capacity of metal, or a chemical reaction, as was conducted in the lab </w:t>
      </w:r>
      <w:r w:rsidR="00254065">
        <w:t xml:space="preserve">on the reaction of hydrochloric acid and sodium hydroxide. </w:t>
      </w:r>
      <w:r w:rsidR="003D0891">
        <w:t>Th</w:t>
      </w:r>
      <w:r w:rsidR="00367DF0">
        <w:t>e purpose of these experiments was to study</w:t>
      </w:r>
      <w:r w:rsidR="008F5B4B">
        <w:t xml:space="preserve"> the </w:t>
      </w:r>
      <w:r w:rsidR="003E36A1">
        <w:t xml:space="preserve">use of </w:t>
      </w:r>
      <w:r w:rsidR="00967C59">
        <w:t xml:space="preserve">a calorimeter in measuring the change in heat of three different scenarios. There were three hypotheses that </w:t>
      </w:r>
      <w:r w:rsidR="00BD7BAD">
        <w:t xml:space="preserve">this purpose relied upon. Firstly, that a calorimeter can </w:t>
      </w:r>
      <w:r w:rsidR="00496D55">
        <w:t xml:space="preserve">be used to calculate the </w:t>
      </w:r>
      <w:r w:rsidR="001C74FB">
        <w:t xml:space="preserve">heat capacity of a body of water and </w:t>
      </w:r>
      <w:r w:rsidR="00E0523B">
        <w:t xml:space="preserve">of the calorimeter. Secondly, that the </w:t>
      </w:r>
      <w:r w:rsidR="003432EE">
        <w:t>specific heat capacity of a</w:t>
      </w:r>
      <w:r w:rsidR="00E20A0D">
        <w:t xml:space="preserve"> sample of metal can be calculated </w:t>
      </w:r>
      <w:proofErr w:type="gramStart"/>
      <w:r w:rsidR="00E20A0D">
        <w:t>through the use of</w:t>
      </w:r>
      <w:proofErr w:type="gramEnd"/>
      <w:r w:rsidR="00E20A0D">
        <w:t xml:space="preserve"> calorimetry. Finally, that the </w:t>
      </w:r>
      <w:r w:rsidR="003774B0">
        <w:t>heat produced in a chemical reaction can be measure</w:t>
      </w:r>
      <w:r w:rsidR="00F97725">
        <w:t>d through cal</w:t>
      </w:r>
      <w:r w:rsidR="007203DD">
        <w:t>orimetry</w:t>
      </w:r>
      <w:r w:rsidR="00886958">
        <w:t xml:space="preserve">. The </w:t>
      </w:r>
      <w:r w:rsidR="00C3550A">
        <w:t xml:space="preserve">variables present in these three experiments are listed in </w:t>
      </w:r>
      <w:r w:rsidR="00E81138">
        <w:t>T</w:t>
      </w:r>
      <w:r w:rsidR="00C3550A">
        <w:t>able 1 below.</w:t>
      </w:r>
    </w:p>
    <w:p w14:paraId="5294E1D2" w14:textId="77777777" w:rsidR="00186235" w:rsidRDefault="00186235" w:rsidP="00D82708"/>
    <w:tbl>
      <w:tblPr>
        <w:tblStyle w:val="TableGrid"/>
        <w:tblW w:w="0" w:type="auto"/>
        <w:tblLook w:val="04A0" w:firstRow="1" w:lastRow="0" w:firstColumn="1" w:lastColumn="0" w:noHBand="0" w:noVBand="1"/>
      </w:tblPr>
      <w:tblGrid>
        <w:gridCol w:w="2254"/>
        <w:gridCol w:w="2254"/>
        <w:gridCol w:w="2254"/>
        <w:gridCol w:w="2254"/>
      </w:tblGrid>
      <w:tr w:rsidR="00B0211D" w14:paraId="0C148194" w14:textId="77777777" w:rsidTr="00B0211D">
        <w:tc>
          <w:tcPr>
            <w:tcW w:w="2254" w:type="dxa"/>
          </w:tcPr>
          <w:p w14:paraId="5EB669AB" w14:textId="5F9DF7F7" w:rsidR="00B0211D" w:rsidRDefault="000C22B1" w:rsidP="00D82708">
            <w:r>
              <w:t>Experiment</w:t>
            </w:r>
          </w:p>
        </w:tc>
        <w:tc>
          <w:tcPr>
            <w:tcW w:w="2254" w:type="dxa"/>
          </w:tcPr>
          <w:p w14:paraId="1700A901" w14:textId="73EF235C" w:rsidR="00B0211D" w:rsidRPr="00662A04" w:rsidRDefault="004A4AC2" w:rsidP="00D82708">
            <w:pPr>
              <w:rPr>
                <w:b/>
                <w:bCs/>
              </w:rPr>
            </w:pPr>
            <w:r w:rsidRPr="00662A04">
              <w:rPr>
                <w:b/>
                <w:bCs/>
              </w:rPr>
              <w:t>Heat Capacity of Water</w:t>
            </w:r>
          </w:p>
        </w:tc>
        <w:tc>
          <w:tcPr>
            <w:tcW w:w="2254" w:type="dxa"/>
          </w:tcPr>
          <w:p w14:paraId="0F6043B6" w14:textId="5D7955A8" w:rsidR="00B0211D" w:rsidRPr="00662A04" w:rsidRDefault="004A4AC2" w:rsidP="00D82708">
            <w:pPr>
              <w:rPr>
                <w:b/>
                <w:bCs/>
              </w:rPr>
            </w:pPr>
            <w:r w:rsidRPr="00662A04">
              <w:rPr>
                <w:b/>
                <w:bCs/>
              </w:rPr>
              <w:t xml:space="preserve">Heat Capacity of </w:t>
            </w:r>
            <w:r w:rsidR="002D480B" w:rsidRPr="00662A04">
              <w:rPr>
                <w:b/>
                <w:bCs/>
              </w:rPr>
              <w:t>Metal</w:t>
            </w:r>
          </w:p>
        </w:tc>
        <w:tc>
          <w:tcPr>
            <w:tcW w:w="2254" w:type="dxa"/>
          </w:tcPr>
          <w:p w14:paraId="7B12675E" w14:textId="69198FC3" w:rsidR="00B0211D" w:rsidRPr="00662A04" w:rsidRDefault="002D480B" w:rsidP="00D82708">
            <w:pPr>
              <w:rPr>
                <w:b/>
                <w:bCs/>
              </w:rPr>
            </w:pPr>
            <w:r w:rsidRPr="00662A04">
              <w:rPr>
                <w:b/>
                <w:bCs/>
              </w:rPr>
              <w:t xml:space="preserve">Heat </w:t>
            </w:r>
            <w:r w:rsidR="00D76505" w:rsidRPr="00662A04">
              <w:rPr>
                <w:b/>
                <w:bCs/>
              </w:rPr>
              <w:t>of the Reaction</w:t>
            </w:r>
          </w:p>
        </w:tc>
      </w:tr>
      <w:tr w:rsidR="00B0211D" w14:paraId="46F644C8" w14:textId="77777777" w:rsidTr="00B0211D">
        <w:tc>
          <w:tcPr>
            <w:tcW w:w="2254" w:type="dxa"/>
          </w:tcPr>
          <w:p w14:paraId="09BBCB22" w14:textId="1ED01225" w:rsidR="00B0211D" w:rsidRPr="00662A04" w:rsidRDefault="00BD7DD7" w:rsidP="00D82708">
            <w:pPr>
              <w:rPr>
                <w:b/>
                <w:bCs/>
              </w:rPr>
            </w:pPr>
            <w:r w:rsidRPr="00662A04">
              <w:rPr>
                <w:b/>
                <w:bCs/>
              </w:rPr>
              <w:t>Independent Variable</w:t>
            </w:r>
          </w:p>
        </w:tc>
        <w:tc>
          <w:tcPr>
            <w:tcW w:w="2254" w:type="dxa"/>
          </w:tcPr>
          <w:p w14:paraId="046C8BF5" w14:textId="5B081F56" w:rsidR="00B0211D" w:rsidRDefault="005335F1" w:rsidP="00D82708">
            <w:r>
              <w:t xml:space="preserve">The </w:t>
            </w:r>
            <w:r w:rsidR="004F5C2B">
              <w:t>Temperature of Hot Water Added</w:t>
            </w:r>
          </w:p>
        </w:tc>
        <w:tc>
          <w:tcPr>
            <w:tcW w:w="2254" w:type="dxa"/>
          </w:tcPr>
          <w:p w14:paraId="5341D6BF" w14:textId="6B8BE13B" w:rsidR="00B0211D" w:rsidRDefault="00516EEF" w:rsidP="00D82708">
            <w:r>
              <w:t xml:space="preserve">The Temperature </w:t>
            </w:r>
            <w:r w:rsidR="005550CA">
              <w:t>and Mass of Metal</w:t>
            </w:r>
          </w:p>
        </w:tc>
        <w:tc>
          <w:tcPr>
            <w:tcW w:w="2254" w:type="dxa"/>
          </w:tcPr>
          <w:p w14:paraId="1FD845B0" w14:textId="6F18C443" w:rsidR="00B0211D" w:rsidRDefault="005810C3" w:rsidP="00D82708">
            <w:r>
              <w:t>The Volume of reactants added</w:t>
            </w:r>
          </w:p>
        </w:tc>
      </w:tr>
      <w:tr w:rsidR="00B0211D" w14:paraId="16DCD49D" w14:textId="77777777" w:rsidTr="00B0211D">
        <w:tc>
          <w:tcPr>
            <w:tcW w:w="2254" w:type="dxa"/>
          </w:tcPr>
          <w:p w14:paraId="70B9904F" w14:textId="08EA941F" w:rsidR="00B0211D" w:rsidRPr="00662A04" w:rsidRDefault="00BD7DD7" w:rsidP="00D82708">
            <w:pPr>
              <w:rPr>
                <w:b/>
                <w:bCs/>
              </w:rPr>
            </w:pPr>
            <w:r w:rsidRPr="00662A04">
              <w:rPr>
                <w:b/>
                <w:bCs/>
              </w:rPr>
              <w:t>Dependent Variable</w:t>
            </w:r>
          </w:p>
        </w:tc>
        <w:tc>
          <w:tcPr>
            <w:tcW w:w="2254" w:type="dxa"/>
          </w:tcPr>
          <w:p w14:paraId="19E216DF" w14:textId="3BB32A3A" w:rsidR="00F761F9" w:rsidRDefault="004F5C2B" w:rsidP="00D82708">
            <w:r>
              <w:t xml:space="preserve">The Temperature </w:t>
            </w:r>
            <w:r w:rsidR="00F761F9">
              <w:t>the System Reached</w:t>
            </w:r>
          </w:p>
        </w:tc>
        <w:tc>
          <w:tcPr>
            <w:tcW w:w="2254" w:type="dxa"/>
          </w:tcPr>
          <w:p w14:paraId="11941958" w14:textId="288D9018" w:rsidR="00B0211D" w:rsidRDefault="005810C3" w:rsidP="00D82708">
            <w:r>
              <w:t xml:space="preserve">The Temperature </w:t>
            </w:r>
            <w:r w:rsidR="00F21AAB">
              <w:t>the System Reached</w:t>
            </w:r>
          </w:p>
        </w:tc>
        <w:tc>
          <w:tcPr>
            <w:tcW w:w="2254" w:type="dxa"/>
          </w:tcPr>
          <w:p w14:paraId="799CFE83" w14:textId="563C09C9" w:rsidR="00B0211D" w:rsidRDefault="00651A64" w:rsidP="00D82708">
            <w:r>
              <w:t>The Temperature the System Reached</w:t>
            </w:r>
          </w:p>
        </w:tc>
      </w:tr>
      <w:tr w:rsidR="00B0211D" w14:paraId="796F9AC2" w14:textId="77777777" w:rsidTr="00B0211D">
        <w:tc>
          <w:tcPr>
            <w:tcW w:w="2254" w:type="dxa"/>
          </w:tcPr>
          <w:p w14:paraId="30D5499A" w14:textId="606A4B6A" w:rsidR="00B0211D" w:rsidRPr="00662A04" w:rsidRDefault="00195D85" w:rsidP="00D82708">
            <w:pPr>
              <w:rPr>
                <w:b/>
                <w:bCs/>
              </w:rPr>
            </w:pPr>
            <w:r w:rsidRPr="00662A04">
              <w:rPr>
                <w:b/>
                <w:bCs/>
              </w:rPr>
              <w:t>Control Variables</w:t>
            </w:r>
          </w:p>
        </w:tc>
        <w:tc>
          <w:tcPr>
            <w:tcW w:w="2254" w:type="dxa"/>
          </w:tcPr>
          <w:p w14:paraId="45E33CE9" w14:textId="77777777" w:rsidR="00096933" w:rsidRDefault="002C6C17" w:rsidP="00D82708">
            <w:r>
              <w:t>The Temperature of the Cold Water</w:t>
            </w:r>
          </w:p>
          <w:p w14:paraId="01756620" w14:textId="6D3B281D" w:rsidR="000A2130" w:rsidRDefault="000A2130" w:rsidP="00D82708">
            <w:r>
              <w:t>The Mass of the Cold Water</w:t>
            </w:r>
          </w:p>
        </w:tc>
        <w:tc>
          <w:tcPr>
            <w:tcW w:w="2254" w:type="dxa"/>
          </w:tcPr>
          <w:p w14:paraId="2A43A958" w14:textId="77777777" w:rsidR="00B0211D" w:rsidRDefault="00F33B2A" w:rsidP="00D82708">
            <w:r>
              <w:t>The Heat Capacity of the Calorimeter</w:t>
            </w:r>
          </w:p>
          <w:p w14:paraId="0FDB908D" w14:textId="5F378B23" w:rsidR="00072E2B" w:rsidRDefault="00072E2B" w:rsidP="00D82708">
            <w:r>
              <w:t>The Mass of Water in the System</w:t>
            </w:r>
          </w:p>
        </w:tc>
        <w:tc>
          <w:tcPr>
            <w:tcW w:w="2254" w:type="dxa"/>
          </w:tcPr>
          <w:p w14:paraId="1B126228" w14:textId="77777777" w:rsidR="00B0211D" w:rsidRDefault="00186235" w:rsidP="00D82708">
            <w:r>
              <w:t>The Heat Capacity of the Calorimeter</w:t>
            </w:r>
          </w:p>
          <w:p w14:paraId="75452A2B" w14:textId="7A7B763D" w:rsidR="00072E2B" w:rsidRDefault="00072E2B" w:rsidP="00733192">
            <w:pPr>
              <w:keepNext/>
            </w:pPr>
          </w:p>
        </w:tc>
      </w:tr>
    </w:tbl>
    <w:p w14:paraId="271AD457" w14:textId="03D5E336" w:rsidR="00C3550A" w:rsidRDefault="00733192" w:rsidP="00733192">
      <w:pPr>
        <w:pStyle w:val="Caption"/>
      </w:pPr>
      <w:bookmarkStart w:id="4" w:name="_Toc197024487"/>
      <w:r>
        <w:t xml:space="preserve">Table </w:t>
      </w:r>
      <w:r>
        <w:fldChar w:fldCharType="begin"/>
      </w:r>
      <w:r>
        <w:instrText xml:space="preserve"> SEQ Table \* ARABIC </w:instrText>
      </w:r>
      <w:r>
        <w:fldChar w:fldCharType="separate"/>
      </w:r>
      <w:r>
        <w:rPr>
          <w:noProof/>
        </w:rPr>
        <w:t>1</w:t>
      </w:r>
      <w:r>
        <w:fldChar w:fldCharType="end"/>
      </w:r>
      <w:r w:rsidR="009527DE">
        <w:t xml:space="preserve"> – Variables of the Experiment</w:t>
      </w:r>
      <w:bookmarkEnd w:id="4"/>
    </w:p>
    <w:p w14:paraId="62322376" w14:textId="77777777" w:rsidR="00733192" w:rsidRPr="00733192" w:rsidRDefault="00733192" w:rsidP="00733192"/>
    <w:p w14:paraId="6E68E931" w14:textId="5E9FDEBB" w:rsidR="009A7DE4" w:rsidRDefault="00EB17DE" w:rsidP="00EB17DE">
      <w:pPr>
        <w:pStyle w:val="Heading2"/>
      </w:pPr>
      <w:bookmarkStart w:id="5" w:name="_Toc193875781"/>
      <w:bookmarkStart w:id="6" w:name="_Toc197025304"/>
      <w:r>
        <w:t>Results</w:t>
      </w:r>
      <w:bookmarkEnd w:id="5"/>
      <w:bookmarkEnd w:id="6"/>
    </w:p>
    <w:p w14:paraId="17BB3076" w14:textId="0F57BAD5" w:rsidR="00522AA5" w:rsidRPr="00522AA5" w:rsidRDefault="00211B4A" w:rsidP="00211B4A">
      <w:pPr>
        <w:pStyle w:val="Heading3"/>
      </w:pPr>
      <w:bookmarkStart w:id="7" w:name="_Toc197025305"/>
      <w:r>
        <w:t>Heat Capacity of Water</w:t>
      </w:r>
      <w:bookmarkEnd w:id="7"/>
    </w:p>
    <w:p w14:paraId="6DD6EFAD" w14:textId="4972A072" w:rsidR="00E47C69" w:rsidRPr="00E47C69" w:rsidRDefault="00E47C69" w:rsidP="00E47C69">
      <w:r>
        <w:t xml:space="preserve">The results from the first experiment measuring the change in temperature of water and of the calorimeter when hot water is added are visible below, in </w:t>
      </w:r>
      <w:r w:rsidR="00E81138">
        <w:t>T</w:t>
      </w:r>
      <w:r>
        <w:t xml:space="preserve">able 2. </w:t>
      </w:r>
      <w:r w:rsidR="00AF01BC">
        <w:t xml:space="preserve">In this experiment, the </w:t>
      </w:r>
      <w:r w:rsidR="00822F0D">
        <w:t>temperature of both the hot and cold water were measured before being combined in the calorimeter, and the highest temperature reached were recorded</w:t>
      </w:r>
      <w:r w:rsidR="00DA4F18">
        <w:t>, to give the change in temperature. In total, the hot water added decreased by 48.8</w:t>
      </w:r>
      <m:oMath>
        <m:r>
          <w:rPr>
            <w:rFonts w:ascii="Cambria Math" w:hAnsi="Cambria Math"/>
          </w:rPr>
          <m:t>℃</m:t>
        </m:r>
      </m:oMath>
      <w:r w:rsidR="00CA40E9">
        <w:t xml:space="preserve"> from 95</w:t>
      </w:r>
      <w:r w:rsidR="00F95A55">
        <w:t>.0</w:t>
      </w:r>
      <m:oMath>
        <m:r>
          <w:rPr>
            <w:rFonts w:ascii="Cambria Math" w:hAnsi="Cambria Math"/>
          </w:rPr>
          <m:t>℃</m:t>
        </m:r>
      </m:oMath>
      <w:r w:rsidR="00E22215">
        <w:t xml:space="preserve"> to 46.2</w:t>
      </w:r>
      <m:oMath>
        <m:r>
          <w:rPr>
            <w:rFonts w:ascii="Cambria Math" w:hAnsi="Cambria Math"/>
          </w:rPr>
          <m:t>℃</m:t>
        </m:r>
      </m:oMath>
      <w:r w:rsidR="00E22215">
        <w:t xml:space="preserve">, while the cold water </w:t>
      </w:r>
      <w:r w:rsidR="00F61AFC">
        <w:t>increased in temperature by 22.2</w:t>
      </w:r>
      <m:oMath>
        <m:r>
          <w:rPr>
            <w:rFonts w:ascii="Cambria Math" w:hAnsi="Cambria Math"/>
          </w:rPr>
          <m:t>℃</m:t>
        </m:r>
      </m:oMath>
      <w:r w:rsidR="00F61AFC">
        <w:t xml:space="preserve"> from 24</w:t>
      </w:r>
      <w:r w:rsidR="00F95A55">
        <w:t>.</w:t>
      </w:r>
      <w:r w:rsidR="00BF3A39">
        <w:t>0</w:t>
      </w:r>
      <m:oMath>
        <m:r>
          <w:rPr>
            <w:rFonts w:ascii="Cambria Math" w:hAnsi="Cambria Math"/>
          </w:rPr>
          <m:t>℃</m:t>
        </m:r>
      </m:oMath>
      <w:r w:rsidR="00F61AFC">
        <w:t xml:space="preserve"> to 46.2</w:t>
      </w:r>
      <m:oMath>
        <m:r>
          <w:rPr>
            <w:rFonts w:ascii="Cambria Math" w:hAnsi="Cambria Math"/>
          </w:rPr>
          <m:t>℃</m:t>
        </m:r>
      </m:oMath>
      <w:r w:rsidR="00F61AFC">
        <w:t>.</w:t>
      </w:r>
      <w:r w:rsidR="00293F0C">
        <w:t xml:space="preserve"> The calculations </w:t>
      </w:r>
      <w:r w:rsidR="00BC1BF6">
        <w:t xml:space="preserve">based off these </w:t>
      </w:r>
      <w:r w:rsidR="00966C0B">
        <w:t>results can be seen below.</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1281E" w14:paraId="0848AEDC" w14:textId="77777777" w:rsidTr="007F4937">
        <w:tc>
          <w:tcPr>
            <w:tcW w:w="1502" w:type="dxa"/>
          </w:tcPr>
          <w:p w14:paraId="72A80154" w14:textId="4DCEAF00" w:rsidR="007F4937" w:rsidRDefault="00E50DF6" w:rsidP="005B016E">
            <w:pPr>
              <w:pStyle w:val="NoSpacing"/>
            </w:pPr>
            <w:r>
              <w:t>Temperature</w:t>
            </w:r>
          </w:p>
        </w:tc>
        <w:tc>
          <w:tcPr>
            <w:tcW w:w="1502" w:type="dxa"/>
          </w:tcPr>
          <w:p w14:paraId="3247D646" w14:textId="253C9322" w:rsidR="007F4937" w:rsidRDefault="001F0E57" w:rsidP="005B016E">
            <w:pPr>
              <w:pStyle w:val="NoSpacing"/>
            </w:pPr>
            <w:proofErr w:type="spellStart"/>
            <w:r w:rsidRPr="001F0E57">
              <w:rPr>
                <w:vertAlign w:val="superscript"/>
              </w:rPr>
              <w:t>o</w:t>
            </w:r>
            <w:r>
              <w:t>C</w:t>
            </w:r>
            <w:proofErr w:type="spellEnd"/>
          </w:p>
        </w:tc>
        <w:tc>
          <w:tcPr>
            <w:tcW w:w="1503" w:type="dxa"/>
          </w:tcPr>
          <w:p w14:paraId="08F3FE7F" w14:textId="03E89386" w:rsidR="007F4937" w:rsidRDefault="00E50DF6" w:rsidP="005B016E">
            <w:pPr>
              <w:pStyle w:val="NoSpacing"/>
            </w:pPr>
            <w:r>
              <w:t>Volume</w:t>
            </w:r>
          </w:p>
        </w:tc>
        <w:tc>
          <w:tcPr>
            <w:tcW w:w="1503" w:type="dxa"/>
          </w:tcPr>
          <w:p w14:paraId="1376F10E" w14:textId="2C9B979A" w:rsidR="007F4937" w:rsidRDefault="004D1522" w:rsidP="005B016E">
            <w:pPr>
              <w:pStyle w:val="NoSpacing"/>
            </w:pPr>
            <w:r>
              <w:t>mL</w:t>
            </w:r>
          </w:p>
        </w:tc>
        <w:tc>
          <w:tcPr>
            <w:tcW w:w="1503" w:type="dxa"/>
          </w:tcPr>
          <w:p w14:paraId="550A7249" w14:textId="0B1E750B" w:rsidR="007F4937" w:rsidRDefault="00E50DF6" w:rsidP="005B016E">
            <w:pPr>
              <w:pStyle w:val="NoSpacing"/>
            </w:pPr>
            <w:r>
              <w:t>Change in Temperature</w:t>
            </w:r>
          </w:p>
        </w:tc>
        <w:tc>
          <w:tcPr>
            <w:tcW w:w="1503" w:type="dxa"/>
          </w:tcPr>
          <w:p w14:paraId="0CCF504F" w14:textId="741C344E" w:rsidR="007F4937" w:rsidRDefault="001F0E57" w:rsidP="005B016E">
            <w:pPr>
              <w:pStyle w:val="NoSpacing"/>
            </w:pPr>
            <w:proofErr w:type="spellStart"/>
            <w:r w:rsidRPr="001F0E57">
              <w:rPr>
                <w:vertAlign w:val="superscript"/>
              </w:rPr>
              <w:t>o</w:t>
            </w:r>
            <w:r>
              <w:t>C</w:t>
            </w:r>
            <w:proofErr w:type="spellEnd"/>
          </w:p>
        </w:tc>
      </w:tr>
      <w:tr w:rsidR="00B1281E" w14:paraId="16258EC4" w14:textId="77777777" w:rsidTr="007F4937">
        <w:tc>
          <w:tcPr>
            <w:tcW w:w="1502" w:type="dxa"/>
          </w:tcPr>
          <w:p w14:paraId="6768DE53" w14:textId="27C1B04E" w:rsidR="007F4937" w:rsidRDefault="00E50DF6" w:rsidP="005B016E">
            <w:pPr>
              <w:pStyle w:val="NoSpacing"/>
            </w:pPr>
            <w:proofErr w:type="spellStart"/>
            <w:r>
              <w:t>T</w:t>
            </w:r>
            <w:r w:rsidRPr="00E50DF6">
              <w:rPr>
                <w:vertAlign w:val="subscript"/>
              </w:rPr>
              <w:t>cold</w:t>
            </w:r>
            <w:proofErr w:type="spellEnd"/>
          </w:p>
        </w:tc>
        <w:tc>
          <w:tcPr>
            <w:tcW w:w="1502" w:type="dxa"/>
          </w:tcPr>
          <w:p w14:paraId="3D25FD08" w14:textId="3C7A65C9" w:rsidR="007F4937" w:rsidRDefault="00281C13" w:rsidP="005B016E">
            <w:pPr>
              <w:pStyle w:val="NoSpacing"/>
            </w:pPr>
            <w:r>
              <w:t>24</w:t>
            </w:r>
            <w:r w:rsidR="004823AA">
              <w:t>.0</w:t>
            </w:r>
          </w:p>
        </w:tc>
        <w:tc>
          <w:tcPr>
            <w:tcW w:w="1503" w:type="dxa"/>
          </w:tcPr>
          <w:p w14:paraId="7568DE71" w14:textId="76EC054F" w:rsidR="007F4937" w:rsidRDefault="00244F3F" w:rsidP="005B016E">
            <w:pPr>
              <w:pStyle w:val="NoSpacing"/>
            </w:pPr>
            <w:proofErr w:type="spellStart"/>
            <w:r>
              <w:t>V</w:t>
            </w:r>
            <w:r w:rsidRPr="00244F3F">
              <w:rPr>
                <w:vertAlign w:val="subscript"/>
              </w:rPr>
              <w:t>cold</w:t>
            </w:r>
            <w:proofErr w:type="spellEnd"/>
          </w:p>
        </w:tc>
        <w:tc>
          <w:tcPr>
            <w:tcW w:w="1503" w:type="dxa"/>
          </w:tcPr>
          <w:p w14:paraId="532A7A47" w14:textId="7BC5BBD7" w:rsidR="007F4937" w:rsidRDefault="00281C13" w:rsidP="005B016E">
            <w:pPr>
              <w:pStyle w:val="NoSpacing"/>
            </w:pPr>
            <w:r>
              <w:t>50</w:t>
            </w:r>
          </w:p>
        </w:tc>
        <w:tc>
          <w:tcPr>
            <w:tcW w:w="1503" w:type="dxa"/>
          </w:tcPr>
          <w:p w14:paraId="1FA1DEEB" w14:textId="2DC8DB4D" w:rsidR="007F4937" w:rsidRDefault="007F6161" w:rsidP="005B016E">
            <w:pPr>
              <w:pStyle w:val="NoSpacing"/>
            </w:pPr>
            <m:oMathPara>
              <m:oMath>
                <m:r>
                  <m:rPr>
                    <m:sty m:val="p"/>
                  </m:rPr>
                  <w:rPr>
                    <w:rFonts w:ascii="Cambria Math" w:hAnsi="Cambria Math"/>
                  </w:rPr>
                  <m:t>Δ</m:t>
                </m:r>
                <m:sSub>
                  <m:sSubPr>
                    <m:ctrlPr>
                      <w:rPr>
                        <w:rFonts w:ascii="Cambria Math" w:hAnsi="Cambria Math"/>
                      </w:rPr>
                    </m:ctrlPr>
                  </m:sSubPr>
                  <m:e>
                    <m:r>
                      <w:rPr>
                        <w:rFonts w:ascii="Cambria Math" w:hAnsi="Cambria Math"/>
                      </w:rPr>
                      <m:t>T</m:t>
                    </m:r>
                  </m:e>
                  <m:sub>
                    <m:r>
                      <w:rPr>
                        <w:rFonts w:ascii="Cambria Math" w:hAnsi="Cambria Math"/>
                      </w:rPr>
                      <m:t>cold</m:t>
                    </m:r>
                  </m:sub>
                </m:sSub>
              </m:oMath>
            </m:oMathPara>
          </w:p>
        </w:tc>
        <w:tc>
          <w:tcPr>
            <w:tcW w:w="1503" w:type="dxa"/>
          </w:tcPr>
          <w:p w14:paraId="1FF1B125" w14:textId="6CE50E81" w:rsidR="007F4937" w:rsidRDefault="00281C13" w:rsidP="005B016E">
            <w:pPr>
              <w:pStyle w:val="NoSpacing"/>
            </w:pPr>
            <w:r>
              <w:t>22.2</w:t>
            </w:r>
          </w:p>
        </w:tc>
      </w:tr>
      <w:tr w:rsidR="00B1281E" w14:paraId="6C4C41A6" w14:textId="77777777" w:rsidTr="007F4937">
        <w:tc>
          <w:tcPr>
            <w:tcW w:w="1502" w:type="dxa"/>
          </w:tcPr>
          <w:p w14:paraId="39E2C321" w14:textId="1EB25AAA" w:rsidR="007F4937" w:rsidRDefault="00E50DF6" w:rsidP="005B016E">
            <w:pPr>
              <w:pStyle w:val="NoSpacing"/>
            </w:pPr>
            <w:r>
              <w:t>T</w:t>
            </w:r>
            <w:r w:rsidRPr="00E50DF6">
              <w:rPr>
                <w:vertAlign w:val="subscript"/>
              </w:rPr>
              <w:t>hot</w:t>
            </w:r>
          </w:p>
        </w:tc>
        <w:tc>
          <w:tcPr>
            <w:tcW w:w="1502" w:type="dxa"/>
          </w:tcPr>
          <w:p w14:paraId="4B649F3B" w14:textId="0D6F782B" w:rsidR="007F4937" w:rsidRDefault="00281C13" w:rsidP="005B016E">
            <w:pPr>
              <w:pStyle w:val="NoSpacing"/>
            </w:pPr>
            <w:r>
              <w:t>95</w:t>
            </w:r>
            <w:r w:rsidR="004823AA">
              <w:t>.0</w:t>
            </w:r>
          </w:p>
        </w:tc>
        <w:tc>
          <w:tcPr>
            <w:tcW w:w="1503" w:type="dxa"/>
          </w:tcPr>
          <w:p w14:paraId="6E3D76E5" w14:textId="58DD57FB" w:rsidR="007F4937" w:rsidRDefault="00244F3F" w:rsidP="005B016E">
            <w:pPr>
              <w:pStyle w:val="NoSpacing"/>
            </w:pPr>
            <w:proofErr w:type="spellStart"/>
            <w:r>
              <w:t>V</w:t>
            </w:r>
            <w:r w:rsidRPr="00244F3F">
              <w:rPr>
                <w:vertAlign w:val="subscript"/>
              </w:rPr>
              <w:t>hot</w:t>
            </w:r>
            <w:proofErr w:type="spellEnd"/>
          </w:p>
        </w:tc>
        <w:tc>
          <w:tcPr>
            <w:tcW w:w="1503" w:type="dxa"/>
          </w:tcPr>
          <w:p w14:paraId="47070E93" w14:textId="5D9DE508" w:rsidR="007F4937" w:rsidRDefault="00281C13" w:rsidP="005B016E">
            <w:pPr>
              <w:pStyle w:val="NoSpacing"/>
            </w:pPr>
            <w:r>
              <w:t>50</w:t>
            </w:r>
          </w:p>
        </w:tc>
        <w:tc>
          <w:tcPr>
            <w:tcW w:w="1503" w:type="dxa"/>
          </w:tcPr>
          <w:p w14:paraId="74C70014" w14:textId="1A10680C" w:rsidR="007F4937" w:rsidRDefault="007F6161" w:rsidP="005B016E">
            <w:pPr>
              <w:pStyle w:val="NoSpacing"/>
            </w:pPr>
            <m:oMathPara>
              <m:oMath>
                <m:r>
                  <m:rPr>
                    <m:sty m:val="p"/>
                  </m:rPr>
                  <w:rPr>
                    <w:rFonts w:ascii="Cambria Math" w:hAnsi="Cambria Math"/>
                  </w:rPr>
                  <m:t>Δ</m:t>
                </m:r>
                <m:sSub>
                  <m:sSubPr>
                    <m:ctrlPr>
                      <w:rPr>
                        <w:rFonts w:ascii="Cambria Math" w:hAnsi="Cambria Math"/>
                      </w:rPr>
                    </m:ctrlPr>
                  </m:sSubPr>
                  <m:e>
                    <m:r>
                      <w:rPr>
                        <w:rFonts w:ascii="Cambria Math" w:hAnsi="Cambria Math"/>
                      </w:rPr>
                      <m:t>T</m:t>
                    </m:r>
                  </m:e>
                  <m:sub>
                    <m:r>
                      <w:rPr>
                        <w:rFonts w:ascii="Cambria Math" w:hAnsi="Cambria Math"/>
                      </w:rPr>
                      <m:t>h</m:t>
                    </m:r>
                    <m:r>
                      <w:rPr>
                        <w:rFonts w:ascii="Cambria Math" w:hAnsi="Cambria Math"/>
                      </w:rPr>
                      <m:t>ot</m:t>
                    </m:r>
                  </m:sub>
                </m:sSub>
              </m:oMath>
            </m:oMathPara>
          </w:p>
        </w:tc>
        <w:tc>
          <w:tcPr>
            <w:tcW w:w="1503" w:type="dxa"/>
          </w:tcPr>
          <w:p w14:paraId="115B07F0" w14:textId="1DAF0CA5" w:rsidR="007F4937" w:rsidRDefault="00AC6AF1" w:rsidP="005B016E">
            <w:pPr>
              <w:pStyle w:val="NoSpacing"/>
            </w:pPr>
            <w:r>
              <w:t>-48.8</w:t>
            </w:r>
          </w:p>
        </w:tc>
      </w:tr>
      <w:tr w:rsidR="00B1281E" w14:paraId="4A58A3DD" w14:textId="77777777" w:rsidTr="007F4937">
        <w:tc>
          <w:tcPr>
            <w:tcW w:w="1502" w:type="dxa"/>
          </w:tcPr>
          <w:p w14:paraId="447F77BD" w14:textId="0F56D1C9" w:rsidR="007F4937" w:rsidRDefault="00E50DF6" w:rsidP="005B016E">
            <w:pPr>
              <w:pStyle w:val="NoSpacing"/>
            </w:pPr>
            <w:proofErr w:type="spellStart"/>
            <w:r>
              <w:t>T</w:t>
            </w:r>
            <w:r w:rsidRPr="00E50DF6">
              <w:rPr>
                <w:vertAlign w:val="subscript"/>
              </w:rPr>
              <w:t>max</w:t>
            </w:r>
            <w:proofErr w:type="spellEnd"/>
          </w:p>
        </w:tc>
        <w:tc>
          <w:tcPr>
            <w:tcW w:w="1502" w:type="dxa"/>
          </w:tcPr>
          <w:p w14:paraId="69216001" w14:textId="751FFF05" w:rsidR="007F4937" w:rsidRDefault="00281C13" w:rsidP="005B016E">
            <w:pPr>
              <w:pStyle w:val="NoSpacing"/>
            </w:pPr>
            <w:r>
              <w:t>46.2</w:t>
            </w:r>
          </w:p>
        </w:tc>
        <w:tc>
          <w:tcPr>
            <w:tcW w:w="1503" w:type="dxa"/>
          </w:tcPr>
          <w:p w14:paraId="406CF81B" w14:textId="5A3FD199" w:rsidR="007F4937" w:rsidRDefault="00244F3F" w:rsidP="005B016E">
            <w:pPr>
              <w:pStyle w:val="NoSpacing"/>
            </w:pPr>
            <w:proofErr w:type="spellStart"/>
            <w:r>
              <w:t>V</w:t>
            </w:r>
            <w:r w:rsidRPr="00244F3F">
              <w:rPr>
                <w:vertAlign w:val="subscript"/>
              </w:rPr>
              <w:t>combined</w:t>
            </w:r>
            <w:proofErr w:type="spellEnd"/>
          </w:p>
        </w:tc>
        <w:tc>
          <w:tcPr>
            <w:tcW w:w="1503" w:type="dxa"/>
          </w:tcPr>
          <w:p w14:paraId="2F76F34F" w14:textId="77936653" w:rsidR="007F4937" w:rsidRDefault="00281C13" w:rsidP="005B016E">
            <w:pPr>
              <w:pStyle w:val="NoSpacing"/>
            </w:pPr>
            <w:r>
              <w:t>100</w:t>
            </w:r>
          </w:p>
        </w:tc>
        <w:tc>
          <w:tcPr>
            <w:tcW w:w="1503" w:type="dxa"/>
          </w:tcPr>
          <w:p w14:paraId="0160ECD4" w14:textId="5853EB5A" w:rsidR="007F4937" w:rsidRDefault="007F6161" w:rsidP="005B016E">
            <w:pPr>
              <w:pStyle w:val="NoSpacing"/>
            </w:pPr>
            <m:oMathPara>
              <m:oMath>
                <m:r>
                  <m:rPr>
                    <m:sty m:val="p"/>
                  </m:rPr>
                  <w:rPr>
                    <w:rFonts w:ascii="Cambria Math" w:hAnsi="Cambria Math"/>
                  </w:rPr>
                  <m:t>Δ</m:t>
                </m:r>
                <m:sSub>
                  <m:sSubPr>
                    <m:ctrlPr>
                      <w:rPr>
                        <w:rFonts w:ascii="Cambria Math" w:hAnsi="Cambria Math"/>
                      </w:rPr>
                    </m:ctrlPr>
                  </m:sSubPr>
                  <m:e>
                    <m:r>
                      <w:rPr>
                        <w:rFonts w:ascii="Cambria Math" w:hAnsi="Cambria Math"/>
                      </w:rPr>
                      <m:t>T</m:t>
                    </m:r>
                  </m:e>
                  <m:sub>
                    <m:r>
                      <w:rPr>
                        <w:rFonts w:ascii="Cambria Math" w:hAnsi="Cambria Math"/>
                      </w:rPr>
                      <m:t>calorimeter</m:t>
                    </m:r>
                  </m:sub>
                </m:sSub>
              </m:oMath>
            </m:oMathPara>
          </w:p>
        </w:tc>
        <w:tc>
          <w:tcPr>
            <w:tcW w:w="1503" w:type="dxa"/>
          </w:tcPr>
          <w:p w14:paraId="7E6A2D4B" w14:textId="25DDED9F" w:rsidR="007F4937" w:rsidRDefault="00AC6AF1" w:rsidP="00733192">
            <w:pPr>
              <w:pStyle w:val="NoSpacing"/>
              <w:keepNext/>
            </w:pPr>
            <w:r>
              <w:t>22.2</w:t>
            </w:r>
          </w:p>
        </w:tc>
      </w:tr>
    </w:tbl>
    <w:p w14:paraId="1D9C8B04" w14:textId="10E9C152" w:rsidR="005C3F35" w:rsidRDefault="00733192" w:rsidP="00733192">
      <w:pPr>
        <w:pStyle w:val="Caption"/>
      </w:pPr>
      <w:bookmarkStart w:id="8" w:name="_Toc197024488"/>
      <w:r>
        <w:t xml:space="preserve">Table </w:t>
      </w:r>
      <w:r>
        <w:fldChar w:fldCharType="begin"/>
      </w:r>
      <w:r>
        <w:instrText xml:space="preserve"> SEQ Table \* ARABIC </w:instrText>
      </w:r>
      <w:r>
        <w:fldChar w:fldCharType="separate"/>
      </w:r>
      <w:r>
        <w:rPr>
          <w:noProof/>
        </w:rPr>
        <w:t>2</w:t>
      </w:r>
      <w:r>
        <w:fldChar w:fldCharType="end"/>
      </w:r>
      <w:r w:rsidR="009527DE">
        <w:t xml:space="preserve"> – Results of the First Experiment</w:t>
      </w:r>
      <w:bookmarkEnd w:id="8"/>
    </w:p>
    <w:p w14:paraId="135EE89D" w14:textId="0F6BD4A9" w:rsidR="009F4040" w:rsidRDefault="003559A4" w:rsidP="005B016E">
      <w:pPr>
        <w:pStyle w:val="NoSpacing"/>
      </w:pPr>
      <w:r>
        <w:t xml:space="preserve">Table 3, shown below, shows the calculated values of energy </w:t>
      </w:r>
      <w:r w:rsidR="008141C1">
        <w:t>change in each part of the system</w:t>
      </w:r>
      <w:r w:rsidR="00E91EF4">
        <w:t>. This is calculated through t</w:t>
      </w:r>
      <w:r w:rsidR="009F4040">
        <w:t>wo</w:t>
      </w:r>
      <w:r w:rsidR="00E91EF4">
        <w:t xml:space="preserve"> equation</w:t>
      </w:r>
      <w:r w:rsidR="00CD1EEB">
        <w:t>s</w:t>
      </w:r>
      <w:r w:rsidR="0085310E">
        <w:t xml:space="preserve">, where m is the volume, c is the </w:t>
      </w:r>
      <w:r w:rsidR="00A21649">
        <w:t>heat capacity of the material, and</w:t>
      </w:r>
      <w:r w:rsidR="0091147D">
        <w:t xml:space="preserve"> </w:t>
      </w:r>
      <m:oMath>
        <m:r>
          <m:rPr>
            <m:sty m:val="p"/>
          </m:rPr>
          <w:rPr>
            <w:rFonts w:ascii="Cambria Math" w:hAnsi="Cambria Math"/>
          </w:rPr>
          <m:t>ΔT</m:t>
        </m:r>
        <m:r>
          <m:rPr>
            <m:sty m:val="p"/>
          </m:rPr>
          <w:rPr>
            <w:rFonts w:ascii="Cambria Math" w:hAnsi="Cambria Math"/>
          </w:rPr>
          <m:t xml:space="preserve"> </m:t>
        </m:r>
      </m:oMath>
      <w:r w:rsidR="00232423">
        <w:t xml:space="preserve"> </w:t>
      </w:r>
      <w:r w:rsidR="00BF3A39" w:rsidRPr="00BF3A39">
        <w:t>the change in temperature of the water.</w:t>
      </w:r>
      <w:r w:rsidR="00BF3A39">
        <w:t xml:space="preserve"> </w:t>
      </w:r>
      <w:r w:rsidR="00232423">
        <w:t xml:space="preserve">For the calculation of water, c is given as </w:t>
      </w:r>
      <w:r w:rsidR="008E0BF8">
        <w:t xml:space="preserve">4.186 </w:t>
      </w:r>
      <m:oMath>
        <m:f>
          <m:fPr>
            <m:type m:val="lin"/>
            <m:ctrlPr>
              <w:rPr>
                <w:rFonts w:ascii="Cambria Math" w:hAnsi="Cambria Math"/>
                <w:i/>
              </w:rPr>
            </m:ctrlPr>
          </m:fPr>
          <m:num>
            <m:r>
              <w:rPr>
                <w:rFonts w:ascii="Cambria Math" w:hAnsi="Cambria Math"/>
              </w:rPr>
              <m:t>J</m:t>
            </m:r>
          </m:num>
          <m:den>
            <m:r>
              <w:rPr>
                <w:rFonts w:ascii="Cambria Math" w:hAnsi="Cambria Math"/>
              </w:rPr>
              <m:t>g</m:t>
            </m:r>
            <m:r>
              <w:rPr>
                <w:rFonts w:ascii="Cambria Math" w:hAnsi="Cambria Math"/>
              </w:rPr>
              <m:t>℃</m:t>
            </m:r>
          </m:den>
        </m:f>
      </m:oMath>
      <w:r w:rsidR="009F4040">
        <w:t>:</w:t>
      </w:r>
    </w:p>
    <w:p w14:paraId="30C17714" w14:textId="77777777" w:rsidR="009F4040" w:rsidRDefault="009F4040" w:rsidP="005B016E">
      <w:pPr>
        <w:pStyle w:val="NoSpacing"/>
      </w:pPr>
    </w:p>
    <w:p w14:paraId="76B74ACE" w14:textId="64E4175C" w:rsidR="009F4040" w:rsidRDefault="007F6161" w:rsidP="005B016E">
      <w:pPr>
        <w:pStyle w:val="NoSpacing"/>
      </w:pPr>
      <m:oMathPara>
        <m:oMath>
          <m:r>
            <w:rPr>
              <w:rFonts w:ascii="Cambria Math" w:hAnsi="Cambria Math"/>
            </w:rPr>
            <m:t>Q</m:t>
          </m:r>
          <m:r>
            <w:rPr>
              <w:rFonts w:ascii="Cambria Math" w:hAnsi="Cambria Math"/>
            </w:rPr>
            <m:t>=</m:t>
          </m:r>
          <m:r>
            <w:rPr>
              <w:rFonts w:ascii="Cambria Math" w:hAnsi="Cambria Math"/>
            </w:rPr>
            <m:t>m</m:t>
          </m:r>
          <m:r>
            <w:rPr>
              <w:rFonts w:ascii="Cambria Math" w:hAnsi="Cambria Math"/>
            </w:rPr>
            <m:t xml:space="preserve"> ×</m:t>
          </m:r>
          <m:r>
            <w:rPr>
              <w:rFonts w:ascii="Cambria Math" w:hAnsi="Cambria Math"/>
            </w:rPr>
            <m:t>c</m:t>
          </m:r>
          <m:r>
            <w:rPr>
              <w:rFonts w:ascii="Cambria Math" w:hAnsi="Cambria Math"/>
            </w:rPr>
            <m:t xml:space="preserve"> ×</m:t>
          </m:r>
          <m:r>
            <w:rPr>
              <w:rFonts w:ascii="Cambria Math" w:hAnsi="Cambria Math"/>
            </w:rPr>
            <m:t xml:space="preserve"> </m:t>
          </m:r>
          <m:r>
            <m:rPr>
              <m:sty m:val="p"/>
            </m:rPr>
            <w:rPr>
              <w:rFonts w:ascii="Cambria Math" w:hAnsi="Cambria Math"/>
            </w:rPr>
            <m:t>Δ</m:t>
          </m:r>
          <m:r>
            <w:rPr>
              <w:rFonts w:ascii="Cambria Math" w:hAnsi="Cambria Math"/>
            </w:rPr>
            <m:t>T</m:t>
          </m:r>
        </m:oMath>
      </m:oMathPara>
    </w:p>
    <w:p w14:paraId="702CF4D8" w14:textId="77777777" w:rsidR="009F4040" w:rsidRPr="00F508F9" w:rsidRDefault="007F6161" w:rsidP="00F508F9">
      <w:pPr>
        <w:pStyle w:val="NoSpacing"/>
        <w:keepNext/>
      </w:pPr>
      <m:oMathPara>
        <m:oMath>
          <m:r>
            <w:rPr>
              <w:rFonts w:ascii="Cambria Math" w:hAnsi="Cambria Math"/>
            </w:rPr>
            <m:t>-</m:t>
          </m:r>
          <m:sSub>
            <m:sSubPr>
              <m:ctrlPr>
                <w:rPr>
                  <w:rFonts w:ascii="Cambria Math" w:hAnsi="Cambria Math"/>
                  <w:i/>
                </w:rPr>
              </m:ctrlPr>
            </m:sSubPr>
            <m:e>
              <m:r>
                <w:rPr>
                  <w:rFonts w:ascii="Cambria Math" w:hAnsi="Cambria Math"/>
                </w:rPr>
                <m:t>Q</m:t>
              </m:r>
              <m:r>
                <w:rPr>
                  <w:rFonts w:ascii="Cambria Math" w:hAnsi="Cambria Math"/>
                </w:rPr>
                <m:t xml:space="preserve"> </m:t>
              </m:r>
            </m:e>
            <m:sub>
              <m:r>
                <w:rPr>
                  <w:rFonts w:ascii="Cambria Math" w:hAnsi="Cambria Math"/>
                </w:rPr>
                <m:t>h</m:t>
              </m:r>
              <m:r>
                <w:rPr>
                  <w:rFonts w:ascii="Cambria Math" w:hAnsi="Cambria Math"/>
                </w:rPr>
                <m:t>ot</m:t>
              </m:r>
              <m:r>
                <w:rPr>
                  <w:rFonts w:ascii="Cambria Math" w:hAnsi="Cambria Math"/>
                </w:rPr>
                <m:t xml:space="preserve"> </m:t>
              </m:r>
              <m:r>
                <w:rPr>
                  <w:rFonts w:ascii="Cambria Math" w:hAnsi="Cambria Math"/>
                </w:rPr>
                <m:t>water</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 xml:space="preserve"> </m:t>
              </m:r>
              <m:r>
                <w:rPr>
                  <w:rFonts w:ascii="Cambria Math" w:hAnsi="Cambria Math"/>
                </w:rPr>
                <m:t>cold</m:t>
              </m:r>
              <m:r>
                <w:rPr>
                  <w:rFonts w:ascii="Cambria Math" w:hAnsi="Cambria Math"/>
                </w:rPr>
                <m:t xml:space="preserve"> </m:t>
              </m:r>
              <m:r>
                <w:rPr>
                  <w:rFonts w:ascii="Cambria Math" w:hAnsi="Cambria Math"/>
                </w:rPr>
                <m:t>water</m:t>
              </m:r>
              <m:r>
                <w:rPr>
                  <w:rFonts w:ascii="Cambria Math" w:hAnsi="Cambria Math"/>
                </w:rPr>
                <m:t xml:space="preserve"> </m:t>
              </m:r>
            </m:sub>
          </m:sSub>
          <m:r>
            <w:rPr>
              <w:rFonts w:ascii="Cambria Math" w:hAnsi="Cambria Math"/>
            </w:rPr>
            <m:t xml:space="preserve">× </m:t>
          </m:r>
          <m:sSub>
            <m:sSubPr>
              <m:ctrlPr>
                <w:rPr>
                  <w:rFonts w:ascii="Cambria Math" w:hAnsi="Cambria Math"/>
                  <w:i/>
                </w:rPr>
              </m:ctrlPr>
            </m:sSubPr>
            <m:e>
              <m:r>
                <w:rPr>
                  <w:rFonts w:ascii="Cambria Math" w:hAnsi="Cambria Math"/>
                </w:rPr>
                <m:t>Q</m:t>
              </m:r>
            </m:e>
            <m:sub>
              <m:r>
                <w:rPr>
                  <w:rFonts w:ascii="Cambria Math" w:hAnsi="Cambria Math"/>
                </w:rPr>
                <m:t xml:space="preserve"> </m:t>
              </m:r>
              <m:r>
                <w:rPr>
                  <w:rFonts w:ascii="Cambria Math" w:hAnsi="Cambria Math"/>
                </w:rPr>
                <m:t>calorimeter</m:t>
              </m:r>
            </m:sub>
          </m:sSub>
        </m:oMath>
      </m:oMathPara>
    </w:p>
    <w:p w14:paraId="131CC557" w14:textId="77777777" w:rsidR="0085310E" w:rsidRDefault="0085310E" w:rsidP="005B016E">
      <w:pPr>
        <w:pStyle w:val="NoSpacing"/>
      </w:pPr>
    </w:p>
    <w:p w14:paraId="3B4746EF" w14:textId="608B3B5F" w:rsidR="009F4040" w:rsidRDefault="009F4040" w:rsidP="005B016E">
      <w:pPr>
        <w:pStyle w:val="NoSpacing"/>
      </w:pPr>
      <w:r>
        <w:t xml:space="preserve">From these two equations, </w:t>
      </w:r>
      <w:r w:rsidR="003F25D3">
        <w:t xml:space="preserve">using the information listed in table 2 above, the heat lost by the hot water can be calculated, </w:t>
      </w:r>
      <w:r w:rsidR="00F93B63">
        <w:t xml:space="preserve">Q = </w:t>
      </w:r>
      <w:r w:rsidR="009E6A14">
        <w:t>50</w:t>
      </w:r>
      <w:r w:rsidR="00CF09AC">
        <w:t>.0</w:t>
      </w:r>
      <w:r w:rsidR="000C5C4C">
        <w:t xml:space="preserve"> x </w:t>
      </w:r>
      <w:r w:rsidR="0085310E">
        <w:t>4.186</w:t>
      </w:r>
      <w:r w:rsidR="0014116E">
        <w:t xml:space="preserve"> x -48.8</w:t>
      </w:r>
      <w:r w:rsidR="006A465D">
        <w:t xml:space="preserve">, giving a </w:t>
      </w:r>
      <w:r w:rsidR="003C3E3D">
        <w:t>heat change of -10213.94 J</w:t>
      </w:r>
      <w:r w:rsidR="00F545D1">
        <w:t>. The minus sign in this figure indicates that it is energy lost from the water</w:t>
      </w:r>
      <w:r w:rsidR="003C3E3D">
        <w:t xml:space="preserve">. </w:t>
      </w:r>
      <w:r w:rsidR="00F024E2">
        <w:t xml:space="preserve">The heat gain of the </w:t>
      </w:r>
      <w:r w:rsidR="00125D03">
        <w:t>cold water can be calculated</w:t>
      </w:r>
      <w:r w:rsidR="00A2458F">
        <w:t xml:space="preserve"> from the same equation, 50</w:t>
      </w:r>
      <w:r w:rsidR="00CF09AC">
        <w:t>.0</w:t>
      </w:r>
      <w:r w:rsidR="00A2458F">
        <w:t xml:space="preserve"> x 4.186 x 22.2, for a change of </w:t>
      </w:r>
      <w:r w:rsidR="004706B3">
        <w:t xml:space="preserve">4646.46 J. </w:t>
      </w:r>
      <w:r w:rsidR="00FB1F58">
        <w:t>Putting these calculations into the se</w:t>
      </w:r>
      <w:r w:rsidR="00624C5C">
        <w:t>cond equation</w:t>
      </w:r>
      <w:r w:rsidR="00EB120F">
        <w:t xml:space="preserve"> </w:t>
      </w:r>
      <w:r w:rsidR="004A5753">
        <w:t>allows for the change in the energy of the calorimeter to be calculated</w:t>
      </w:r>
      <w:r w:rsidR="0050161A">
        <w:t>:</w:t>
      </w:r>
    </w:p>
    <w:p w14:paraId="66EBCB2A" w14:textId="77777777" w:rsidR="00F508F9" w:rsidRDefault="00F508F9" w:rsidP="005B016E">
      <w:pPr>
        <w:pStyle w:val="NoSpacing"/>
      </w:pPr>
    </w:p>
    <w:p w14:paraId="684075E4" w14:textId="151E5F87" w:rsidR="0050161A" w:rsidRPr="00E756A8" w:rsidRDefault="007F6161" w:rsidP="005B016E">
      <w:pPr>
        <w:pStyle w:val="NoSpacing"/>
      </w:pPr>
      <m:oMathPara>
        <m:oMath>
          <m:r>
            <w:rPr>
              <w:rFonts w:ascii="Cambria Math" w:hAnsi="Cambria Math"/>
            </w:rPr>
            <m:t xml:space="preserve">10213.94=4646.46+ </m:t>
          </m:r>
          <m:sSub>
            <m:sSubPr>
              <m:ctrlPr>
                <w:rPr>
                  <w:rFonts w:ascii="Cambria Math" w:hAnsi="Cambria Math"/>
                  <w:i/>
                </w:rPr>
              </m:ctrlPr>
            </m:sSubPr>
            <m:e>
              <m:r>
                <w:rPr>
                  <w:rFonts w:ascii="Cambria Math" w:hAnsi="Cambria Math"/>
                </w:rPr>
                <m:t>Q</m:t>
              </m:r>
            </m:e>
            <m:sub>
              <m:r>
                <w:rPr>
                  <w:rFonts w:ascii="Cambria Math" w:hAnsi="Cambria Math"/>
                </w:rPr>
                <m:t>calorimeter</m:t>
              </m:r>
            </m:sub>
          </m:sSub>
        </m:oMath>
      </m:oMathPara>
    </w:p>
    <w:p w14:paraId="17F08C3A" w14:textId="494377BD" w:rsidR="009F4040" w:rsidRDefault="007F6161" w:rsidP="005B016E">
      <w:pPr>
        <w:pStyle w:val="NoSpacing"/>
      </w:pPr>
      <m:oMathPara>
        <m:oMath>
          <m:r>
            <w:rPr>
              <w:rFonts w:ascii="Cambria Math" w:hAnsi="Cambria Math"/>
            </w:rPr>
            <m:t>10213.94=4646.46+5567.38</m:t>
          </m:r>
        </m:oMath>
      </m:oMathPara>
    </w:p>
    <w:p w14:paraId="77A83921" w14:textId="77777777" w:rsidR="009F4040" w:rsidRDefault="009F4040" w:rsidP="005B016E">
      <w:pPr>
        <w:pStyle w:val="NoSpacing"/>
      </w:pPr>
    </w:p>
    <w:tbl>
      <w:tblPr>
        <w:tblStyle w:val="TableGrid"/>
        <w:tblW w:w="0" w:type="auto"/>
        <w:tblLook w:val="04A0" w:firstRow="1" w:lastRow="0" w:firstColumn="1" w:lastColumn="0" w:noHBand="0" w:noVBand="1"/>
      </w:tblPr>
      <w:tblGrid>
        <w:gridCol w:w="3005"/>
        <w:gridCol w:w="3005"/>
        <w:gridCol w:w="3006"/>
      </w:tblGrid>
      <w:tr w:rsidR="00483D96" w14:paraId="73EFF5C6" w14:textId="77777777" w:rsidTr="00483D96">
        <w:tc>
          <w:tcPr>
            <w:tcW w:w="3005" w:type="dxa"/>
          </w:tcPr>
          <w:p w14:paraId="528D2E75" w14:textId="65EB6C9B" w:rsidR="00483D96" w:rsidRDefault="00483D96" w:rsidP="005B016E">
            <w:pPr>
              <w:pStyle w:val="NoSpacing"/>
            </w:pPr>
            <w:proofErr w:type="spellStart"/>
            <w:r>
              <w:t>Q</w:t>
            </w:r>
            <w:r w:rsidRPr="00032B88">
              <w:rPr>
                <w:vertAlign w:val="subscript"/>
              </w:rPr>
              <w:t>cold</w:t>
            </w:r>
            <w:proofErr w:type="spellEnd"/>
            <w:r w:rsidRPr="00032B88">
              <w:rPr>
                <w:vertAlign w:val="subscript"/>
              </w:rPr>
              <w:t>-water</w:t>
            </w:r>
          </w:p>
        </w:tc>
        <w:tc>
          <w:tcPr>
            <w:tcW w:w="3005" w:type="dxa"/>
          </w:tcPr>
          <w:p w14:paraId="0D3C1041" w14:textId="19C5B925" w:rsidR="00483D96" w:rsidRDefault="00483D96" w:rsidP="005B016E">
            <w:pPr>
              <w:pStyle w:val="NoSpacing"/>
            </w:pPr>
            <w:proofErr w:type="spellStart"/>
            <w:r>
              <w:t>Q</w:t>
            </w:r>
            <w:r w:rsidRPr="00032B88">
              <w:rPr>
                <w:vertAlign w:val="subscript"/>
              </w:rPr>
              <w:t>hot</w:t>
            </w:r>
            <w:proofErr w:type="spellEnd"/>
            <w:r w:rsidRPr="00032B88">
              <w:rPr>
                <w:vertAlign w:val="subscript"/>
              </w:rPr>
              <w:t>-water</w:t>
            </w:r>
          </w:p>
        </w:tc>
        <w:tc>
          <w:tcPr>
            <w:tcW w:w="3006" w:type="dxa"/>
          </w:tcPr>
          <w:p w14:paraId="5448479B" w14:textId="0AE7E843" w:rsidR="00483D96" w:rsidRDefault="00483D96" w:rsidP="005B016E">
            <w:pPr>
              <w:pStyle w:val="NoSpacing"/>
            </w:pPr>
            <w:proofErr w:type="spellStart"/>
            <w:r>
              <w:t>Q</w:t>
            </w:r>
            <w:r w:rsidRPr="00483D96">
              <w:rPr>
                <w:vertAlign w:val="subscript"/>
              </w:rPr>
              <w:t>calorimeter</w:t>
            </w:r>
            <w:proofErr w:type="spellEnd"/>
          </w:p>
        </w:tc>
      </w:tr>
      <w:tr w:rsidR="00483D96" w14:paraId="236FD829" w14:textId="77777777" w:rsidTr="00483D96">
        <w:tc>
          <w:tcPr>
            <w:tcW w:w="3005" w:type="dxa"/>
          </w:tcPr>
          <w:p w14:paraId="57B49F6B" w14:textId="43185E46" w:rsidR="00483D96" w:rsidRDefault="008141C1" w:rsidP="005B016E">
            <w:pPr>
              <w:pStyle w:val="NoSpacing"/>
            </w:pPr>
            <w:r>
              <w:t>-</w:t>
            </w:r>
            <w:r w:rsidR="00032B88">
              <w:t>10213.94 J</w:t>
            </w:r>
          </w:p>
        </w:tc>
        <w:tc>
          <w:tcPr>
            <w:tcW w:w="3005" w:type="dxa"/>
          </w:tcPr>
          <w:p w14:paraId="4754BAB1" w14:textId="21046541" w:rsidR="00483D96" w:rsidRDefault="00032B88" w:rsidP="005B016E">
            <w:pPr>
              <w:pStyle w:val="NoSpacing"/>
            </w:pPr>
            <w:r>
              <w:t>4646.46 J</w:t>
            </w:r>
          </w:p>
        </w:tc>
        <w:tc>
          <w:tcPr>
            <w:tcW w:w="3006" w:type="dxa"/>
          </w:tcPr>
          <w:p w14:paraId="188AE495" w14:textId="770A6276" w:rsidR="00483D96" w:rsidRDefault="00032B88" w:rsidP="00733192">
            <w:pPr>
              <w:pStyle w:val="NoSpacing"/>
              <w:keepNext/>
            </w:pPr>
            <w:r>
              <w:t>5567.38 J</w:t>
            </w:r>
          </w:p>
        </w:tc>
      </w:tr>
    </w:tbl>
    <w:p w14:paraId="2864A202" w14:textId="7B6E997C" w:rsidR="00483D96" w:rsidRDefault="00733192" w:rsidP="00733192">
      <w:pPr>
        <w:pStyle w:val="Caption"/>
      </w:pPr>
      <w:bookmarkStart w:id="9" w:name="_Toc197024489"/>
      <w:r>
        <w:t xml:space="preserve">Table </w:t>
      </w:r>
      <w:r>
        <w:fldChar w:fldCharType="begin"/>
      </w:r>
      <w:r>
        <w:instrText xml:space="preserve"> SEQ Table \* ARABIC </w:instrText>
      </w:r>
      <w:r>
        <w:fldChar w:fldCharType="separate"/>
      </w:r>
      <w:r>
        <w:rPr>
          <w:noProof/>
        </w:rPr>
        <w:t>3</w:t>
      </w:r>
      <w:r>
        <w:fldChar w:fldCharType="end"/>
      </w:r>
      <w:r w:rsidR="009527DE">
        <w:t xml:space="preserve"> – Energy of the First Experiment</w:t>
      </w:r>
      <w:bookmarkEnd w:id="9"/>
    </w:p>
    <w:p w14:paraId="635C181F" w14:textId="1BE1D624" w:rsidR="00F37B18" w:rsidRDefault="008E3EFA" w:rsidP="005B016E">
      <w:pPr>
        <w:pStyle w:val="NoSpacing"/>
      </w:pPr>
      <w:r>
        <w:t xml:space="preserve">Putting the value for the heat change of the calorimeter into the equation </w:t>
      </w:r>
      <m:oMath>
        <m:r>
          <w:rPr>
            <w:rFonts w:ascii="Cambria Math" w:hAnsi="Cambria Math"/>
          </w:rPr>
          <m:t>Q</m:t>
        </m:r>
        <m:r>
          <w:rPr>
            <w:rFonts w:ascii="Cambria Math" w:hAnsi="Cambria Math"/>
          </w:rPr>
          <m:t>=</m:t>
        </m:r>
        <m:r>
          <w:rPr>
            <w:rFonts w:ascii="Cambria Math" w:hAnsi="Cambria Math"/>
          </w:rPr>
          <m:t>HC</m:t>
        </m:r>
        <m:r>
          <w:rPr>
            <w:rFonts w:ascii="Cambria Math" w:hAnsi="Cambria Math"/>
          </w:rPr>
          <m:t xml:space="preserve"> × </m:t>
        </m:r>
        <m:r>
          <m:rPr>
            <m:sty m:val="p"/>
          </m:rPr>
          <w:rPr>
            <w:rFonts w:ascii="Cambria Math" w:hAnsi="Cambria Math"/>
          </w:rPr>
          <m:t>Δ</m:t>
        </m:r>
        <m:r>
          <w:rPr>
            <w:rFonts w:ascii="Cambria Math" w:hAnsi="Cambria Math"/>
          </w:rPr>
          <m:t>T</m:t>
        </m:r>
      </m:oMath>
      <w:r w:rsidR="00C4576D">
        <w:t xml:space="preserve"> to work out the heat capacity of the calorimeter</w:t>
      </w:r>
      <w:r w:rsidR="00360500">
        <w:t xml:space="preserve"> gives the equation </w:t>
      </w:r>
      <m:oMath>
        <m:f>
          <m:fPr>
            <m:type m:val="lin"/>
            <m:ctrlPr>
              <w:rPr>
                <w:rFonts w:ascii="Cambria Math" w:hAnsi="Cambria Math"/>
                <w:i/>
              </w:rPr>
            </m:ctrlPr>
          </m:fPr>
          <m:num>
            <m:r>
              <w:rPr>
                <w:rFonts w:ascii="Cambria Math" w:hAnsi="Cambria Math"/>
              </w:rPr>
              <m:t>5567.38</m:t>
            </m:r>
          </m:num>
          <m:den>
            <m:r>
              <w:rPr>
                <w:rFonts w:ascii="Cambria Math" w:hAnsi="Cambria Math"/>
              </w:rPr>
              <m:t>22.2</m:t>
            </m:r>
          </m:den>
        </m:f>
        <m:r>
          <w:rPr>
            <w:rFonts w:ascii="Cambria Math" w:hAnsi="Cambria Math"/>
          </w:rPr>
          <m:t xml:space="preserve">=250.78 </m:t>
        </m:r>
        <m:r>
          <w:rPr>
            <w:rFonts w:ascii="Cambria Math" w:hAnsi="Cambria Math"/>
          </w:rPr>
          <m:t>J</m:t>
        </m:r>
        <m:r>
          <w:rPr>
            <w:rFonts w:ascii="Cambria Math" w:hAnsi="Cambria Math"/>
          </w:rPr>
          <m:t>/℃</m:t>
        </m:r>
      </m:oMath>
      <w:r w:rsidR="00107CE1">
        <w:t>.</w:t>
      </w:r>
    </w:p>
    <w:p w14:paraId="7EEE932D" w14:textId="77777777" w:rsidR="00211B4A" w:rsidRDefault="00211B4A" w:rsidP="005B016E">
      <w:pPr>
        <w:pStyle w:val="NoSpacing"/>
      </w:pPr>
    </w:p>
    <w:p w14:paraId="57FE681B" w14:textId="7E9709E9" w:rsidR="00211B4A" w:rsidRDefault="00F00243" w:rsidP="00F00243">
      <w:pPr>
        <w:pStyle w:val="Heading3"/>
      </w:pPr>
      <w:bookmarkStart w:id="10" w:name="_Toc197025306"/>
      <w:r>
        <w:t>Specific Heat Capacity of Metal</w:t>
      </w:r>
      <w:bookmarkEnd w:id="10"/>
    </w:p>
    <w:p w14:paraId="31DF887E" w14:textId="36CA0D45" w:rsidR="00340DCE" w:rsidRDefault="003623DA" w:rsidP="005B016E">
      <w:pPr>
        <w:pStyle w:val="NoSpacing"/>
      </w:pPr>
      <w:r>
        <w:t xml:space="preserve">The second experiment conducted was to </w:t>
      </w:r>
      <w:r w:rsidR="00F85ECE">
        <w:t>calculate the specific heat capacity of a sample of metal.</w:t>
      </w:r>
      <w:r w:rsidR="00C17AEC">
        <w:t xml:space="preserve"> The results obtained from the </w:t>
      </w:r>
      <w:r w:rsidR="001C6C9C">
        <w:t>experiment are listed below, in</w:t>
      </w:r>
      <w:r w:rsidR="00E81138">
        <w:t xml:space="preserve"> Tables 4 &amp; 5</w:t>
      </w:r>
      <w:r w:rsidR="001C6C9C">
        <w:t xml:space="preserve">. </w:t>
      </w:r>
    </w:p>
    <w:p w14:paraId="27875515" w14:textId="77777777" w:rsidR="00F85ECE" w:rsidRDefault="00F85ECE" w:rsidP="005B016E">
      <w:pPr>
        <w:pStyle w:val="NoSpacing"/>
      </w:pPr>
    </w:p>
    <w:tbl>
      <w:tblPr>
        <w:tblStyle w:val="TableGrid"/>
        <w:tblW w:w="0" w:type="auto"/>
        <w:tblLook w:val="04A0" w:firstRow="1" w:lastRow="0" w:firstColumn="1" w:lastColumn="0" w:noHBand="0" w:noVBand="1"/>
      </w:tblPr>
      <w:tblGrid>
        <w:gridCol w:w="3005"/>
        <w:gridCol w:w="3005"/>
        <w:gridCol w:w="3006"/>
      </w:tblGrid>
      <w:tr w:rsidR="00A64809" w14:paraId="77285DA4" w14:textId="77777777" w:rsidTr="00A64809">
        <w:tc>
          <w:tcPr>
            <w:tcW w:w="3005" w:type="dxa"/>
          </w:tcPr>
          <w:p w14:paraId="09357701" w14:textId="6A98FA93" w:rsidR="00A64809" w:rsidRDefault="00D05816" w:rsidP="005B016E">
            <w:pPr>
              <w:pStyle w:val="NoSpacing"/>
            </w:pPr>
            <w:r>
              <w:t>Temperature of Metal</w:t>
            </w:r>
          </w:p>
        </w:tc>
        <w:tc>
          <w:tcPr>
            <w:tcW w:w="3005" w:type="dxa"/>
          </w:tcPr>
          <w:p w14:paraId="632325FF" w14:textId="3D4A46AA" w:rsidR="00A64809" w:rsidRDefault="00CC2720" w:rsidP="005B016E">
            <w:pPr>
              <w:pStyle w:val="NoSpacing"/>
            </w:pPr>
            <w:r>
              <w:t>Temperature of Water</w:t>
            </w:r>
          </w:p>
        </w:tc>
        <w:tc>
          <w:tcPr>
            <w:tcW w:w="3006" w:type="dxa"/>
          </w:tcPr>
          <w:p w14:paraId="56759029" w14:textId="3B7D57F2" w:rsidR="00A64809" w:rsidRDefault="00CC2720" w:rsidP="005B016E">
            <w:pPr>
              <w:pStyle w:val="NoSpacing"/>
            </w:pPr>
            <w:r>
              <w:t>Temperature of Equilibrium</w:t>
            </w:r>
          </w:p>
        </w:tc>
      </w:tr>
      <w:tr w:rsidR="00A64809" w14:paraId="0AB80E82" w14:textId="77777777" w:rsidTr="00A64809">
        <w:tc>
          <w:tcPr>
            <w:tcW w:w="3005" w:type="dxa"/>
          </w:tcPr>
          <w:p w14:paraId="629D5A3B" w14:textId="57929950" w:rsidR="00A64809" w:rsidRDefault="00CC2720" w:rsidP="005B016E">
            <w:pPr>
              <w:pStyle w:val="NoSpacing"/>
            </w:pPr>
            <w:r>
              <w:t>95</w:t>
            </w:r>
            <w:r w:rsidR="004823AA">
              <w:t>.0</w:t>
            </w:r>
          </w:p>
        </w:tc>
        <w:tc>
          <w:tcPr>
            <w:tcW w:w="3005" w:type="dxa"/>
          </w:tcPr>
          <w:p w14:paraId="499B7ACD" w14:textId="661F7CD6" w:rsidR="00A64809" w:rsidRDefault="00CC2720" w:rsidP="005B016E">
            <w:pPr>
              <w:pStyle w:val="NoSpacing"/>
            </w:pPr>
            <w:r>
              <w:t>23.6</w:t>
            </w:r>
          </w:p>
        </w:tc>
        <w:tc>
          <w:tcPr>
            <w:tcW w:w="3006" w:type="dxa"/>
          </w:tcPr>
          <w:p w14:paraId="6CC2DD7E" w14:textId="48ABF91B" w:rsidR="00A64809" w:rsidRDefault="00883502" w:rsidP="00733192">
            <w:pPr>
              <w:pStyle w:val="NoSpacing"/>
              <w:keepNext/>
            </w:pPr>
            <w:r>
              <w:t>31.6</w:t>
            </w:r>
          </w:p>
        </w:tc>
      </w:tr>
    </w:tbl>
    <w:p w14:paraId="2D5DF22E" w14:textId="6DB699F5" w:rsidR="00F85ECE" w:rsidRDefault="00733192" w:rsidP="00733192">
      <w:pPr>
        <w:pStyle w:val="Caption"/>
      </w:pPr>
      <w:bookmarkStart w:id="11" w:name="_Toc197024490"/>
      <w:r>
        <w:t xml:space="preserve">Table </w:t>
      </w:r>
      <w:r>
        <w:fldChar w:fldCharType="begin"/>
      </w:r>
      <w:r>
        <w:instrText xml:space="preserve"> SEQ Table \* ARABIC </w:instrText>
      </w:r>
      <w:r>
        <w:fldChar w:fldCharType="separate"/>
      </w:r>
      <w:r>
        <w:rPr>
          <w:noProof/>
        </w:rPr>
        <w:t>4</w:t>
      </w:r>
      <w:r>
        <w:fldChar w:fldCharType="end"/>
      </w:r>
      <w:r w:rsidR="009527DE">
        <w:t xml:space="preserve"> – Temperatures of the Second Experiment</w:t>
      </w:r>
      <w:bookmarkEnd w:id="11"/>
    </w:p>
    <w:tbl>
      <w:tblPr>
        <w:tblStyle w:val="TableGrid"/>
        <w:tblW w:w="0" w:type="auto"/>
        <w:tblLook w:val="04A0" w:firstRow="1" w:lastRow="0" w:firstColumn="1" w:lastColumn="0" w:noHBand="0" w:noVBand="1"/>
      </w:tblPr>
      <w:tblGrid>
        <w:gridCol w:w="4508"/>
        <w:gridCol w:w="4508"/>
      </w:tblGrid>
      <w:tr w:rsidR="00A64809" w14:paraId="1BF703A7" w14:textId="77777777" w:rsidTr="00A64809">
        <w:tc>
          <w:tcPr>
            <w:tcW w:w="4508" w:type="dxa"/>
          </w:tcPr>
          <w:p w14:paraId="5D9C1848" w14:textId="5F127F64" w:rsidR="00A64809" w:rsidRDefault="00A64809" w:rsidP="005B016E">
            <w:pPr>
              <w:pStyle w:val="NoSpacing"/>
            </w:pPr>
            <w:r>
              <w:t>Mass of Metal Sample</w:t>
            </w:r>
            <w:r w:rsidR="00DE537D">
              <w:t>- Grams (g)</w:t>
            </w:r>
          </w:p>
        </w:tc>
        <w:tc>
          <w:tcPr>
            <w:tcW w:w="4508" w:type="dxa"/>
          </w:tcPr>
          <w:p w14:paraId="485C6762" w14:textId="36526224" w:rsidR="00A64809" w:rsidRDefault="00A64809" w:rsidP="005B016E">
            <w:pPr>
              <w:pStyle w:val="NoSpacing"/>
            </w:pPr>
            <w:r>
              <w:t>Volume of Water</w:t>
            </w:r>
            <w:r w:rsidR="00DE537D">
              <w:t>- mL</w:t>
            </w:r>
          </w:p>
        </w:tc>
      </w:tr>
      <w:tr w:rsidR="00A64809" w14:paraId="339EE2F8" w14:textId="77777777" w:rsidTr="00A64809">
        <w:tc>
          <w:tcPr>
            <w:tcW w:w="4508" w:type="dxa"/>
          </w:tcPr>
          <w:p w14:paraId="6E53EA78" w14:textId="68B79407" w:rsidR="00A64809" w:rsidRDefault="00D7186A" w:rsidP="005B016E">
            <w:pPr>
              <w:pStyle w:val="NoSpacing"/>
            </w:pPr>
            <w:r>
              <w:t>18.6</w:t>
            </w:r>
          </w:p>
        </w:tc>
        <w:tc>
          <w:tcPr>
            <w:tcW w:w="4508" w:type="dxa"/>
          </w:tcPr>
          <w:p w14:paraId="2456DE67" w14:textId="44ABF577" w:rsidR="00A64809" w:rsidRDefault="00D7186A" w:rsidP="00733192">
            <w:pPr>
              <w:pStyle w:val="NoSpacing"/>
              <w:keepNext/>
            </w:pPr>
            <w:r>
              <w:t>30</w:t>
            </w:r>
            <w:r w:rsidR="00BF3A39">
              <w:t>.0</w:t>
            </w:r>
          </w:p>
        </w:tc>
      </w:tr>
    </w:tbl>
    <w:p w14:paraId="1D70A518" w14:textId="77F67AC2" w:rsidR="00A64809" w:rsidRDefault="00733192" w:rsidP="00733192">
      <w:pPr>
        <w:pStyle w:val="Caption"/>
      </w:pPr>
      <w:bookmarkStart w:id="12" w:name="_Toc197024491"/>
      <w:r>
        <w:t xml:space="preserve">Table </w:t>
      </w:r>
      <w:r>
        <w:fldChar w:fldCharType="begin"/>
      </w:r>
      <w:r>
        <w:instrText xml:space="preserve"> SEQ Table \* ARABIC </w:instrText>
      </w:r>
      <w:r>
        <w:fldChar w:fldCharType="separate"/>
      </w:r>
      <w:r>
        <w:rPr>
          <w:noProof/>
        </w:rPr>
        <w:t>5</w:t>
      </w:r>
      <w:r>
        <w:fldChar w:fldCharType="end"/>
      </w:r>
      <w:r w:rsidR="009527DE">
        <w:t xml:space="preserve"> – Masses of the Second Experiment</w:t>
      </w:r>
      <w:bookmarkEnd w:id="12"/>
    </w:p>
    <w:p w14:paraId="2393BD3D" w14:textId="063C6563" w:rsidR="00340DCE" w:rsidRDefault="009D2B92" w:rsidP="005B016E">
      <w:pPr>
        <w:pStyle w:val="NoSpacing"/>
      </w:pPr>
      <w:r>
        <w:t xml:space="preserve">Equation 2, </w:t>
      </w:r>
      <w:r w:rsidR="00B70BE9">
        <w:t xml:space="preserve">used in the first experiment </w:t>
      </w:r>
      <w:r>
        <w:t>is</w:t>
      </w:r>
      <w:r w:rsidR="00773BBE">
        <w:t xml:space="preserve"> reused for this experiment, giving the calculations listed below</w:t>
      </w:r>
      <w:r w:rsidR="00A65B00">
        <w:t xml:space="preserve"> for the energy gained by the water </w:t>
      </w:r>
      <w:r w:rsidR="005F246F">
        <w:t>when the heated metal sample is added to the calorimeter</w:t>
      </w:r>
      <w:r w:rsidR="00773BBE">
        <w:t>:</w:t>
      </w:r>
    </w:p>
    <w:p w14:paraId="73724D03" w14:textId="77777777" w:rsidR="007D7310" w:rsidRDefault="007D7310" w:rsidP="007D7310">
      <w:pPr>
        <w:pStyle w:val="NoSpacing"/>
      </w:pPr>
    </w:p>
    <w:p w14:paraId="03014FC0" w14:textId="2D21DF08" w:rsidR="007D7310" w:rsidRPr="00CA574F" w:rsidRDefault="007F6161" w:rsidP="007D7310">
      <w:pPr>
        <w:pStyle w:val="NoSpacing"/>
      </w:pPr>
      <m:oMathPara>
        <m:oMath>
          <m:sSub>
            <m:sSubPr>
              <m:ctrlPr>
                <w:rPr>
                  <w:rFonts w:ascii="Cambria Math" w:hAnsi="Cambria Math"/>
                  <w:i/>
                </w:rPr>
              </m:ctrlPr>
            </m:sSubPr>
            <m:e>
              <m:r>
                <w:rPr>
                  <w:rFonts w:ascii="Cambria Math" w:hAnsi="Cambria Math"/>
                </w:rPr>
                <m:t>Q</m:t>
              </m:r>
            </m:e>
            <m:sub>
              <m:r>
                <w:rPr>
                  <w:rFonts w:ascii="Cambria Math" w:hAnsi="Cambria Math"/>
                </w:rPr>
                <m:t>Water</m:t>
              </m:r>
            </m:sub>
          </m:sSub>
          <m:r>
            <w:rPr>
              <w:rFonts w:ascii="Cambria Math" w:hAnsi="Cambria Math"/>
            </w:rPr>
            <m:t>=30</m:t>
          </m:r>
          <m:r>
            <w:rPr>
              <w:rFonts w:ascii="Cambria Math" w:hAnsi="Cambria Math"/>
            </w:rPr>
            <m:t>.0</m:t>
          </m:r>
          <m:r>
            <w:rPr>
              <w:rFonts w:ascii="Cambria Math" w:hAnsi="Cambria Math"/>
            </w:rPr>
            <m:t xml:space="preserve"> ×4.186 × </m:t>
          </m:r>
          <m:r>
            <m:rPr>
              <m:sty m:val="p"/>
            </m:rPr>
            <w:rPr>
              <w:rFonts w:ascii="Cambria Math" w:hAnsi="Cambria Math"/>
            </w:rPr>
            <m:t>8=1004.6 J</m:t>
          </m:r>
        </m:oMath>
      </m:oMathPara>
    </w:p>
    <w:p w14:paraId="77976A07" w14:textId="77777777" w:rsidR="00F66719" w:rsidRDefault="00F66719" w:rsidP="007D7310">
      <w:pPr>
        <w:pStyle w:val="NoSpacing"/>
      </w:pPr>
    </w:p>
    <w:p w14:paraId="4C17F1AD" w14:textId="7B97DA38" w:rsidR="00CA574F" w:rsidRDefault="00F66719" w:rsidP="007D7310">
      <w:pPr>
        <w:pStyle w:val="NoSpacing"/>
      </w:pPr>
      <w:r>
        <w:t xml:space="preserve">From this calculation, and by knowing the mass of the metal, the </w:t>
      </w:r>
      <w:r w:rsidR="009D2B92">
        <w:t>specific heat capacity can be calculated by rearranging equation 1</w:t>
      </w:r>
      <w:r w:rsidR="006D21D3">
        <w:t xml:space="preserve"> as show below:</w:t>
      </w:r>
    </w:p>
    <w:p w14:paraId="6A7E0F85" w14:textId="77777777" w:rsidR="006D21D3" w:rsidRDefault="006D21D3" w:rsidP="007D7310">
      <w:pPr>
        <w:pStyle w:val="NoSpacing"/>
      </w:pPr>
    </w:p>
    <w:p w14:paraId="342B0E85" w14:textId="603251D3" w:rsidR="006D21D3" w:rsidRPr="000348C0" w:rsidRDefault="007F6161" w:rsidP="007D7310">
      <w:pPr>
        <w:pStyle w:val="NoSpacing"/>
      </w:pPr>
      <m:oMathPara>
        <m:oMath>
          <m:r>
            <w:rPr>
              <w:rFonts w:ascii="Cambria Math" w:hAnsi="Cambria Math"/>
            </w:rPr>
            <m:t>c</m:t>
          </m:r>
          <m:r>
            <w:rPr>
              <w:rFonts w:ascii="Cambria Math" w:hAnsi="Cambria Math"/>
            </w:rPr>
            <m:t>=</m:t>
          </m:r>
          <m:f>
            <m:fPr>
              <m:ctrlPr>
                <w:rPr>
                  <w:rFonts w:ascii="Cambria Math" w:hAnsi="Cambria Math"/>
                  <w:i/>
                </w:rPr>
              </m:ctrlPr>
            </m:fPr>
            <m:num>
              <m:r>
                <w:rPr>
                  <w:rFonts w:ascii="Cambria Math" w:hAnsi="Cambria Math"/>
                </w:rPr>
                <m:t>Q</m:t>
              </m:r>
            </m:num>
            <m:den>
              <m:r>
                <w:rPr>
                  <w:rFonts w:ascii="Cambria Math" w:hAnsi="Cambria Math"/>
                </w:rPr>
                <m:t>m</m:t>
              </m:r>
              <m:r>
                <w:rPr>
                  <w:rFonts w:ascii="Cambria Math" w:hAnsi="Cambria Math"/>
                </w:rPr>
                <m:t xml:space="preserve"> × ∆</m:t>
              </m:r>
              <m:r>
                <w:rPr>
                  <w:rFonts w:ascii="Cambria Math" w:hAnsi="Cambria Math"/>
                </w:rPr>
                <m:t>T</m:t>
              </m:r>
            </m:den>
          </m:f>
        </m:oMath>
      </m:oMathPara>
    </w:p>
    <w:p w14:paraId="7CB888D2" w14:textId="77777777" w:rsidR="000348C0" w:rsidRDefault="000348C0" w:rsidP="007D7310">
      <w:pPr>
        <w:pStyle w:val="NoSpacing"/>
      </w:pPr>
    </w:p>
    <w:p w14:paraId="3E77EE42" w14:textId="55AD35BA" w:rsidR="000348C0" w:rsidRPr="0084579F" w:rsidRDefault="007F6161" w:rsidP="000348C0">
      <w:pPr>
        <w:pStyle w:val="NoSpacing"/>
      </w:pPr>
      <m:oMathPara>
        <m:oMath>
          <m:r>
            <w:rPr>
              <w:rFonts w:ascii="Cambria Math" w:hAnsi="Cambria Math"/>
            </w:rPr>
            <m:t>c</m:t>
          </m:r>
          <m:r>
            <w:rPr>
              <w:rFonts w:ascii="Cambria Math" w:hAnsi="Cambria Math"/>
            </w:rPr>
            <m:t>=</m:t>
          </m:r>
          <m:f>
            <m:fPr>
              <m:ctrlPr>
                <w:rPr>
                  <w:rFonts w:ascii="Cambria Math" w:hAnsi="Cambria Math"/>
                  <w:i/>
                </w:rPr>
              </m:ctrlPr>
            </m:fPr>
            <m:num>
              <m:r>
                <w:rPr>
                  <w:rFonts w:ascii="Cambria Math" w:hAnsi="Cambria Math"/>
                </w:rPr>
                <m:t xml:space="preserve">1004.6 </m:t>
              </m:r>
              <m:r>
                <w:rPr>
                  <w:rFonts w:ascii="Cambria Math" w:hAnsi="Cambria Math"/>
                </w:rPr>
                <m:t>J</m:t>
              </m:r>
            </m:num>
            <m:den>
              <m:r>
                <w:rPr>
                  <w:rFonts w:ascii="Cambria Math" w:hAnsi="Cambria Math"/>
                </w:rPr>
                <m:t xml:space="preserve">18.6 </m:t>
              </m:r>
              <m:r>
                <w:rPr>
                  <w:rFonts w:ascii="Cambria Math" w:hAnsi="Cambria Math"/>
                </w:rPr>
                <m:t>g</m:t>
              </m:r>
              <m:r>
                <w:rPr>
                  <w:rFonts w:ascii="Cambria Math" w:hAnsi="Cambria Math"/>
                </w:rPr>
                <m:t xml:space="preserve"> × 63.4 ℃</m:t>
              </m:r>
            </m:den>
          </m:f>
          <m:r>
            <w:rPr>
              <w:rFonts w:ascii="Cambria Math" w:hAnsi="Cambria Math"/>
            </w:rPr>
            <m:t>=</m:t>
          </m:r>
          <m:r>
            <w:rPr>
              <w:rFonts w:ascii="Cambria Math" w:hAnsi="Cambria Math"/>
            </w:rPr>
            <m:t xml:space="preserve">0.852 </m:t>
          </m:r>
          <m:r>
            <w:rPr>
              <w:rFonts w:ascii="Cambria Math" w:hAnsi="Cambria Math"/>
            </w:rPr>
            <m:t>J</m:t>
          </m:r>
          <m:r>
            <w:rPr>
              <w:rFonts w:ascii="Cambria Math" w:hAnsi="Cambria Math"/>
            </w:rPr>
            <m:t>/</m:t>
          </m:r>
          <m:r>
            <w:rPr>
              <w:rFonts w:ascii="Cambria Math" w:hAnsi="Cambria Math"/>
            </w:rPr>
            <m:t>g</m:t>
          </m:r>
          <m:r>
            <w:rPr>
              <w:rFonts w:ascii="Cambria Math" w:hAnsi="Cambria Math"/>
            </w:rPr>
            <m:t>℃</m:t>
          </m:r>
        </m:oMath>
      </m:oMathPara>
    </w:p>
    <w:p w14:paraId="1EBEBE53" w14:textId="77777777" w:rsidR="0084579F" w:rsidRDefault="0084579F" w:rsidP="000348C0">
      <w:pPr>
        <w:pStyle w:val="NoSpacing"/>
      </w:pPr>
    </w:p>
    <w:p w14:paraId="6839A35F" w14:textId="77777777" w:rsidR="0084579F" w:rsidRPr="000348C0" w:rsidRDefault="0084579F" w:rsidP="000348C0">
      <w:pPr>
        <w:pStyle w:val="NoSpacing"/>
      </w:pPr>
    </w:p>
    <w:p w14:paraId="369E454C" w14:textId="27764A53" w:rsidR="000348C0" w:rsidRPr="00FD6A19" w:rsidRDefault="00004C44" w:rsidP="007D7310">
      <w:pPr>
        <w:pStyle w:val="NoSpacing"/>
      </w:pPr>
      <w:r>
        <w:t>This gives a specific heat capacity of the metal sample as 0.852 J/g</w:t>
      </w:r>
      <m:oMath>
        <m:r>
          <w:rPr>
            <w:rFonts w:ascii="Cambria Math" w:hAnsi="Cambria Math"/>
          </w:rPr>
          <m:t>℃</m:t>
        </m:r>
      </m:oMath>
      <w:r w:rsidR="00300D56">
        <w:t xml:space="preserve">. </w:t>
      </w:r>
      <w:r w:rsidR="00484DFA">
        <w:t xml:space="preserve">Comparing this result to specific heat capacities of common metals, </w:t>
      </w:r>
      <w:proofErr w:type="gramStart"/>
      <w:r w:rsidR="00484DFA">
        <w:t>it can be seen that the</w:t>
      </w:r>
      <w:proofErr w:type="gramEnd"/>
      <w:r w:rsidR="00484DFA">
        <w:t xml:space="preserve"> metal sample used in this </w:t>
      </w:r>
      <w:r w:rsidR="00484DFA">
        <w:lastRenderedPageBreak/>
        <w:t xml:space="preserve">experiment was aluminium, which has a </w:t>
      </w:r>
      <w:r w:rsidR="009B5962">
        <w:t xml:space="preserve">value of </w:t>
      </w:r>
      <m:oMath>
        <m:r>
          <w:rPr>
            <w:rFonts w:ascii="Cambria Math" w:hAnsi="Cambria Math"/>
          </w:rPr>
          <m:t xml:space="preserve">0.9 </m:t>
        </m:r>
        <m:r>
          <w:rPr>
            <w:rFonts w:ascii="Cambria Math" w:hAnsi="Cambria Math"/>
          </w:rPr>
          <m:t>J</m:t>
        </m:r>
        <m:r>
          <w:rPr>
            <w:rFonts w:ascii="Cambria Math" w:hAnsi="Cambria Math"/>
          </w:rPr>
          <m:t>/</m:t>
        </m:r>
        <m:r>
          <w:rPr>
            <w:rFonts w:ascii="Cambria Math" w:hAnsi="Cambria Math"/>
          </w:rPr>
          <m:t>g</m:t>
        </m:r>
        <m:r>
          <w:rPr>
            <w:rFonts w:ascii="Cambria Math" w:hAnsi="Cambria Math"/>
          </w:rPr>
          <m:t>℃</m:t>
        </m:r>
      </m:oMath>
      <w:r w:rsidR="009B5962">
        <w:t>, just slightly off from the result measured.</w:t>
      </w:r>
    </w:p>
    <w:p w14:paraId="37EEA905" w14:textId="77777777" w:rsidR="00FD6A19" w:rsidRPr="00FD6A19" w:rsidRDefault="00FD6A19" w:rsidP="007D7310">
      <w:pPr>
        <w:pStyle w:val="NoSpacing"/>
      </w:pPr>
    </w:p>
    <w:p w14:paraId="2098463C" w14:textId="22821527" w:rsidR="00773BBE" w:rsidRDefault="00773BBE" w:rsidP="005B016E">
      <w:pPr>
        <w:pStyle w:val="NoSpacing"/>
      </w:pPr>
    </w:p>
    <w:p w14:paraId="573068A2" w14:textId="25CA9646" w:rsidR="00F00243" w:rsidRDefault="00E85F11" w:rsidP="00E85F11">
      <w:pPr>
        <w:pStyle w:val="Heading3"/>
      </w:pPr>
      <w:bookmarkStart w:id="13" w:name="_Toc197025307"/>
      <w:r>
        <w:t>Enthalpy of an endothermic reaction</w:t>
      </w:r>
      <w:bookmarkEnd w:id="13"/>
    </w:p>
    <w:p w14:paraId="6AF2877A" w14:textId="77777777" w:rsidR="00107CE1" w:rsidRDefault="00107CE1" w:rsidP="005B016E">
      <w:pPr>
        <w:pStyle w:val="NoSpacing"/>
      </w:pPr>
    </w:p>
    <w:p w14:paraId="0257A934" w14:textId="016580BC" w:rsidR="00107CE1" w:rsidRDefault="00DB023D" w:rsidP="005B016E">
      <w:pPr>
        <w:pStyle w:val="NoSpacing"/>
      </w:pPr>
      <w:r>
        <w:t xml:space="preserve">The </w:t>
      </w:r>
      <w:r w:rsidR="000F3454">
        <w:t xml:space="preserve">third experiment </w:t>
      </w:r>
      <w:r w:rsidR="003E659D">
        <w:t xml:space="preserve">covered the exothermic reaction of sodium hydroxide and hydrochloric acid. </w:t>
      </w:r>
      <w:r w:rsidR="00003BC7">
        <w:t>The table below,</w:t>
      </w:r>
      <w:r w:rsidR="00E81138">
        <w:t xml:space="preserve"> Tables 6 &amp; </w:t>
      </w:r>
      <w:proofErr w:type="gramStart"/>
      <w:r w:rsidR="00E81138">
        <w:t>7</w:t>
      </w:r>
      <w:r w:rsidR="00003BC7">
        <w:t xml:space="preserve"> ,</w:t>
      </w:r>
      <w:proofErr w:type="gramEnd"/>
      <w:r w:rsidR="00003BC7">
        <w:t xml:space="preserve"> </w:t>
      </w:r>
      <w:r w:rsidR="00A2655D">
        <w:t xml:space="preserve">shows the </w:t>
      </w:r>
      <w:r w:rsidR="00DD211F">
        <w:t>data of the reactants and the measurements made fr</w:t>
      </w:r>
      <w:r w:rsidR="005E67C3">
        <w:t>om the experiment</w:t>
      </w:r>
      <w:r w:rsidR="001E45E3">
        <w:t>.</w:t>
      </w:r>
    </w:p>
    <w:tbl>
      <w:tblPr>
        <w:tblStyle w:val="TableGrid"/>
        <w:tblW w:w="0" w:type="auto"/>
        <w:tblLook w:val="04A0" w:firstRow="1" w:lastRow="0" w:firstColumn="1" w:lastColumn="0" w:noHBand="0" w:noVBand="1"/>
      </w:tblPr>
      <w:tblGrid>
        <w:gridCol w:w="1487"/>
        <w:gridCol w:w="1478"/>
        <w:gridCol w:w="1592"/>
        <w:gridCol w:w="1483"/>
        <w:gridCol w:w="1492"/>
        <w:gridCol w:w="1484"/>
      </w:tblGrid>
      <w:tr w:rsidR="005E67C3" w14:paraId="7E1E7302" w14:textId="77777777" w:rsidTr="005E67C3">
        <w:tc>
          <w:tcPr>
            <w:tcW w:w="1502" w:type="dxa"/>
          </w:tcPr>
          <w:p w14:paraId="1E402EF2" w14:textId="5D79941B" w:rsidR="005E67C3" w:rsidRDefault="00146DF4" w:rsidP="005B016E">
            <w:pPr>
              <w:pStyle w:val="NoSpacing"/>
            </w:pPr>
            <w:r>
              <w:t>Volume</w:t>
            </w:r>
          </w:p>
        </w:tc>
        <w:tc>
          <w:tcPr>
            <w:tcW w:w="1502" w:type="dxa"/>
          </w:tcPr>
          <w:p w14:paraId="1F55B5DC" w14:textId="2B0790D5" w:rsidR="005E67C3" w:rsidRDefault="004231C1" w:rsidP="005B016E">
            <w:pPr>
              <w:pStyle w:val="NoSpacing"/>
            </w:pPr>
            <w:r>
              <w:t>mL</w:t>
            </w:r>
          </w:p>
        </w:tc>
        <w:tc>
          <w:tcPr>
            <w:tcW w:w="1503" w:type="dxa"/>
          </w:tcPr>
          <w:p w14:paraId="362E7863" w14:textId="507FF689" w:rsidR="005E67C3" w:rsidRDefault="004231C1" w:rsidP="005B016E">
            <w:pPr>
              <w:pStyle w:val="NoSpacing"/>
            </w:pPr>
            <w:r>
              <w:t>Concentration</w:t>
            </w:r>
          </w:p>
        </w:tc>
        <w:tc>
          <w:tcPr>
            <w:tcW w:w="1503" w:type="dxa"/>
          </w:tcPr>
          <w:p w14:paraId="2FCD4209" w14:textId="4B5CFF78" w:rsidR="005E67C3" w:rsidRDefault="004231C1" w:rsidP="005B016E">
            <w:pPr>
              <w:pStyle w:val="NoSpacing"/>
            </w:pPr>
            <w:r>
              <w:t>Mol/L</w:t>
            </w:r>
          </w:p>
        </w:tc>
        <w:tc>
          <w:tcPr>
            <w:tcW w:w="1503" w:type="dxa"/>
          </w:tcPr>
          <w:p w14:paraId="706B2577" w14:textId="09EEB7B3" w:rsidR="005E67C3" w:rsidRDefault="0034426B" w:rsidP="005B016E">
            <w:pPr>
              <w:pStyle w:val="NoSpacing"/>
            </w:pPr>
            <w:r>
              <w:t>Moles of Reactant</w:t>
            </w:r>
          </w:p>
        </w:tc>
        <w:tc>
          <w:tcPr>
            <w:tcW w:w="1503" w:type="dxa"/>
          </w:tcPr>
          <w:p w14:paraId="59892A09" w14:textId="6EEDF971" w:rsidR="005E67C3" w:rsidRDefault="0034426B" w:rsidP="005B016E">
            <w:pPr>
              <w:pStyle w:val="NoSpacing"/>
            </w:pPr>
            <w:r>
              <w:t>Moles</w:t>
            </w:r>
          </w:p>
        </w:tc>
      </w:tr>
      <w:tr w:rsidR="005E67C3" w14:paraId="0449E00B" w14:textId="77777777" w:rsidTr="005E67C3">
        <w:tc>
          <w:tcPr>
            <w:tcW w:w="1502" w:type="dxa"/>
          </w:tcPr>
          <w:p w14:paraId="712F0876" w14:textId="52312113" w:rsidR="005E67C3" w:rsidRDefault="00146DF4" w:rsidP="005B016E">
            <w:pPr>
              <w:pStyle w:val="NoSpacing"/>
            </w:pPr>
            <w:r>
              <w:t xml:space="preserve">V </w:t>
            </w:r>
            <w:r w:rsidRPr="00A54A1A">
              <w:rPr>
                <w:vertAlign w:val="subscript"/>
              </w:rPr>
              <w:t>HCL</w:t>
            </w:r>
          </w:p>
        </w:tc>
        <w:tc>
          <w:tcPr>
            <w:tcW w:w="1502" w:type="dxa"/>
          </w:tcPr>
          <w:p w14:paraId="34649712" w14:textId="2785983D" w:rsidR="005E67C3" w:rsidRDefault="00344BFA" w:rsidP="005B016E">
            <w:pPr>
              <w:pStyle w:val="NoSpacing"/>
            </w:pPr>
            <w:r>
              <w:t>50</w:t>
            </w:r>
            <w:r w:rsidR="007F6161">
              <w:t>.0</w:t>
            </w:r>
          </w:p>
        </w:tc>
        <w:tc>
          <w:tcPr>
            <w:tcW w:w="1503" w:type="dxa"/>
          </w:tcPr>
          <w:p w14:paraId="12045F4A" w14:textId="10F08DC4" w:rsidR="005E67C3" w:rsidRDefault="006B1279" w:rsidP="005B016E">
            <w:pPr>
              <w:pStyle w:val="NoSpacing"/>
            </w:pPr>
            <w:r>
              <w:t>c</w:t>
            </w:r>
            <w:r w:rsidR="004231C1">
              <w:t xml:space="preserve"> </w:t>
            </w:r>
            <w:r w:rsidR="004231C1" w:rsidRPr="00A54A1A">
              <w:rPr>
                <w:vertAlign w:val="subscript"/>
              </w:rPr>
              <w:t>HCL</w:t>
            </w:r>
          </w:p>
        </w:tc>
        <w:tc>
          <w:tcPr>
            <w:tcW w:w="1503" w:type="dxa"/>
          </w:tcPr>
          <w:p w14:paraId="4CC853E0" w14:textId="31C91C4F" w:rsidR="005E67C3" w:rsidRDefault="00344BFA" w:rsidP="005B016E">
            <w:pPr>
              <w:pStyle w:val="NoSpacing"/>
            </w:pPr>
            <w:r>
              <w:t>1.0 mol/L</w:t>
            </w:r>
          </w:p>
        </w:tc>
        <w:tc>
          <w:tcPr>
            <w:tcW w:w="1503" w:type="dxa"/>
          </w:tcPr>
          <w:p w14:paraId="3C46A8D8" w14:textId="28FAB91F" w:rsidR="005E67C3" w:rsidRDefault="00A54A1A" w:rsidP="005B016E">
            <w:pPr>
              <w:pStyle w:val="NoSpacing"/>
            </w:pPr>
            <w:r>
              <w:t xml:space="preserve">n </w:t>
            </w:r>
            <w:r w:rsidRPr="00A54A1A">
              <w:rPr>
                <w:vertAlign w:val="subscript"/>
              </w:rPr>
              <w:t>HCL</w:t>
            </w:r>
          </w:p>
        </w:tc>
        <w:tc>
          <w:tcPr>
            <w:tcW w:w="1503" w:type="dxa"/>
          </w:tcPr>
          <w:p w14:paraId="7DC83298" w14:textId="2FCE5F54" w:rsidR="005E67C3" w:rsidRDefault="006B1279" w:rsidP="005B016E">
            <w:pPr>
              <w:pStyle w:val="NoSpacing"/>
            </w:pPr>
            <w:r>
              <w:t>0.05</w:t>
            </w:r>
          </w:p>
        </w:tc>
      </w:tr>
      <w:tr w:rsidR="005E67C3" w14:paraId="7C615942" w14:textId="77777777" w:rsidTr="005E67C3">
        <w:tc>
          <w:tcPr>
            <w:tcW w:w="1502" w:type="dxa"/>
          </w:tcPr>
          <w:p w14:paraId="2124ABFD" w14:textId="26C76D59" w:rsidR="005E67C3" w:rsidRDefault="00146DF4" w:rsidP="005B016E">
            <w:pPr>
              <w:pStyle w:val="NoSpacing"/>
            </w:pPr>
            <w:r>
              <w:t xml:space="preserve">V </w:t>
            </w:r>
            <w:r w:rsidRPr="00A54A1A">
              <w:rPr>
                <w:vertAlign w:val="subscript"/>
              </w:rPr>
              <w:t>NaOH</w:t>
            </w:r>
          </w:p>
        </w:tc>
        <w:tc>
          <w:tcPr>
            <w:tcW w:w="1502" w:type="dxa"/>
          </w:tcPr>
          <w:p w14:paraId="16E6BFE9" w14:textId="414B8FB0" w:rsidR="005E67C3" w:rsidRDefault="00344BFA" w:rsidP="005B016E">
            <w:pPr>
              <w:pStyle w:val="NoSpacing"/>
            </w:pPr>
            <w:r>
              <w:t>52</w:t>
            </w:r>
            <w:r w:rsidR="007F6161">
              <w:t>.0</w:t>
            </w:r>
          </w:p>
        </w:tc>
        <w:tc>
          <w:tcPr>
            <w:tcW w:w="1503" w:type="dxa"/>
          </w:tcPr>
          <w:p w14:paraId="2D5D0D8F" w14:textId="1FD3450D" w:rsidR="005E67C3" w:rsidRDefault="006B1279" w:rsidP="005B016E">
            <w:pPr>
              <w:pStyle w:val="NoSpacing"/>
            </w:pPr>
            <w:r>
              <w:t>c</w:t>
            </w:r>
            <w:r w:rsidR="004231C1">
              <w:t xml:space="preserve"> </w:t>
            </w:r>
            <w:r w:rsidR="004231C1" w:rsidRPr="00A54A1A">
              <w:rPr>
                <w:vertAlign w:val="subscript"/>
              </w:rPr>
              <w:t>NaOH</w:t>
            </w:r>
          </w:p>
        </w:tc>
        <w:tc>
          <w:tcPr>
            <w:tcW w:w="1503" w:type="dxa"/>
          </w:tcPr>
          <w:p w14:paraId="65DDFE77" w14:textId="74B40071" w:rsidR="005E67C3" w:rsidRDefault="00344BFA" w:rsidP="005B016E">
            <w:pPr>
              <w:pStyle w:val="NoSpacing"/>
            </w:pPr>
            <w:r>
              <w:t>1.0 mol/L</w:t>
            </w:r>
          </w:p>
        </w:tc>
        <w:tc>
          <w:tcPr>
            <w:tcW w:w="1503" w:type="dxa"/>
          </w:tcPr>
          <w:p w14:paraId="1077FB11" w14:textId="10664EBC" w:rsidR="005E67C3" w:rsidRDefault="00A54A1A" w:rsidP="005B016E">
            <w:pPr>
              <w:pStyle w:val="NoSpacing"/>
            </w:pPr>
            <w:r>
              <w:t xml:space="preserve">n </w:t>
            </w:r>
            <w:r w:rsidRPr="00A54A1A">
              <w:rPr>
                <w:vertAlign w:val="subscript"/>
              </w:rPr>
              <w:t>NaOH</w:t>
            </w:r>
          </w:p>
        </w:tc>
        <w:tc>
          <w:tcPr>
            <w:tcW w:w="1503" w:type="dxa"/>
          </w:tcPr>
          <w:p w14:paraId="65E77ADD" w14:textId="79297B9D" w:rsidR="005E67C3" w:rsidRDefault="006B1279" w:rsidP="00733192">
            <w:pPr>
              <w:pStyle w:val="NoSpacing"/>
              <w:keepNext/>
            </w:pPr>
            <w:r>
              <w:t>0.052</w:t>
            </w:r>
          </w:p>
        </w:tc>
      </w:tr>
    </w:tbl>
    <w:p w14:paraId="09EC2DC1" w14:textId="20043FD6" w:rsidR="001E45E3" w:rsidRDefault="00733192" w:rsidP="00733192">
      <w:pPr>
        <w:pStyle w:val="Caption"/>
      </w:pPr>
      <w:bookmarkStart w:id="14" w:name="_Toc197024492"/>
      <w:r>
        <w:t xml:space="preserve">Table </w:t>
      </w:r>
      <w:r>
        <w:fldChar w:fldCharType="begin"/>
      </w:r>
      <w:r>
        <w:instrText xml:space="preserve"> SEQ Table \* ARABIC </w:instrText>
      </w:r>
      <w:r>
        <w:fldChar w:fldCharType="separate"/>
      </w:r>
      <w:r>
        <w:rPr>
          <w:noProof/>
        </w:rPr>
        <w:t>6</w:t>
      </w:r>
      <w:r>
        <w:fldChar w:fldCharType="end"/>
      </w:r>
      <w:r w:rsidR="009527DE">
        <w:t xml:space="preserve"> </w:t>
      </w:r>
      <w:r w:rsidR="00AB7B84">
        <w:t>–</w:t>
      </w:r>
      <w:r w:rsidR="009527DE">
        <w:t xml:space="preserve"> </w:t>
      </w:r>
      <w:r w:rsidR="00AB7B84">
        <w:t>Variables of the Third Experiment</w:t>
      </w:r>
      <w:bookmarkEnd w:id="14"/>
    </w:p>
    <w:tbl>
      <w:tblPr>
        <w:tblStyle w:val="TableGrid"/>
        <w:tblW w:w="0" w:type="auto"/>
        <w:tblLook w:val="04A0" w:firstRow="1" w:lastRow="0" w:firstColumn="1" w:lastColumn="0" w:noHBand="0" w:noVBand="1"/>
      </w:tblPr>
      <w:tblGrid>
        <w:gridCol w:w="4508"/>
        <w:gridCol w:w="4508"/>
      </w:tblGrid>
      <w:tr w:rsidR="005E67C3" w14:paraId="31997495" w14:textId="77777777" w:rsidTr="005E67C3">
        <w:tc>
          <w:tcPr>
            <w:tcW w:w="4508" w:type="dxa"/>
          </w:tcPr>
          <w:p w14:paraId="283397E1" w14:textId="71256030" w:rsidR="005E67C3" w:rsidRDefault="00327BC9" w:rsidP="005B016E">
            <w:pPr>
              <w:pStyle w:val="NoSpacing"/>
            </w:pPr>
            <w:r>
              <w:t>Temperature of at the Start</w:t>
            </w:r>
          </w:p>
        </w:tc>
        <w:tc>
          <w:tcPr>
            <w:tcW w:w="4508" w:type="dxa"/>
          </w:tcPr>
          <w:p w14:paraId="5E5658CC" w14:textId="7B614C85" w:rsidR="005E67C3" w:rsidRDefault="00327BC9" w:rsidP="005B016E">
            <w:pPr>
              <w:pStyle w:val="NoSpacing"/>
            </w:pPr>
            <w:r>
              <w:t>Temperature at the End</w:t>
            </w:r>
          </w:p>
        </w:tc>
      </w:tr>
      <w:tr w:rsidR="005E67C3" w14:paraId="45B8945C" w14:textId="77777777" w:rsidTr="005E67C3">
        <w:tc>
          <w:tcPr>
            <w:tcW w:w="4508" w:type="dxa"/>
          </w:tcPr>
          <w:p w14:paraId="671A563D" w14:textId="12CAAF5D" w:rsidR="005E67C3" w:rsidRDefault="007C56CB" w:rsidP="005B016E">
            <w:pPr>
              <w:pStyle w:val="NoSpacing"/>
            </w:pPr>
            <w:r>
              <w:t>28.5</w:t>
            </w:r>
          </w:p>
        </w:tc>
        <w:tc>
          <w:tcPr>
            <w:tcW w:w="4508" w:type="dxa"/>
          </w:tcPr>
          <w:p w14:paraId="786B4164" w14:textId="2F323A4E" w:rsidR="005E67C3" w:rsidRDefault="003C3029" w:rsidP="00733192">
            <w:pPr>
              <w:pStyle w:val="NoSpacing"/>
              <w:keepNext/>
            </w:pPr>
            <w:r>
              <w:t>33.1</w:t>
            </w:r>
          </w:p>
        </w:tc>
      </w:tr>
    </w:tbl>
    <w:p w14:paraId="1E554F37" w14:textId="2ABED957" w:rsidR="00340DCE" w:rsidRDefault="00733192" w:rsidP="00733192">
      <w:pPr>
        <w:pStyle w:val="Caption"/>
      </w:pPr>
      <w:bookmarkStart w:id="15" w:name="_Toc197024493"/>
      <w:r>
        <w:t xml:space="preserve">Table </w:t>
      </w:r>
      <w:r>
        <w:fldChar w:fldCharType="begin"/>
      </w:r>
      <w:r>
        <w:instrText xml:space="preserve"> SEQ Table \* ARABIC </w:instrText>
      </w:r>
      <w:r>
        <w:fldChar w:fldCharType="separate"/>
      </w:r>
      <w:r>
        <w:rPr>
          <w:noProof/>
        </w:rPr>
        <w:t>7</w:t>
      </w:r>
      <w:r>
        <w:fldChar w:fldCharType="end"/>
      </w:r>
      <w:r w:rsidR="00AB7B84">
        <w:t xml:space="preserve"> – Temperatures of the Third Experiment</w:t>
      </w:r>
      <w:bookmarkEnd w:id="15"/>
    </w:p>
    <w:p w14:paraId="5BA30D27" w14:textId="4BD25897" w:rsidR="007C56CB" w:rsidRDefault="00B44CC5" w:rsidP="005B016E">
      <w:pPr>
        <w:pStyle w:val="NoSpacing"/>
      </w:pPr>
      <w:r>
        <w:t xml:space="preserve">The data listed above can then be put into a modified version of the equation used in the first </w:t>
      </w:r>
      <w:r w:rsidR="00203549">
        <w:t>experiment:</w:t>
      </w:r>
    </w:p>
    <w:p w14:paraId="48D5ACB0" w14:textId="40212678" w:rsidR="00203549" w:rsidRDefault="007F6161" w:rsidP="00203549">
      <w:pPr>
        <w:pStyle w:val="NoSpacing"/>
      </w:pPr>
      <m:oMathPara>
        <m:oMath>
          <m:sSub>
            <m:sSubPr>
              <m:ctrlPr>
                <w:rPr>
                  <w:rFonts w:ascii="Cambria Math" w:hAnsi="Cambria Math"/>
                  <w:i/>
                </w:rPr>
              </m:ctrlPr>
            </m:sSubPr>
            <m:e>
              <m:r>
                <w:rPr>
                  <w:rFonts w:ascii="Cambria Math" w:hAnsi="Cambria Math"/>
                </w:rPr>
                <m:t>-</m:t>
              </m:r>
              <m:r>
                <w:rPr>
                  <w:rFonts w:ascii="Cambria Math" w:hAnsi="Cambria Math"/>
                </w:rPr>
                <m:t>Q</m:t>
              </m:r>
            </m:e>
            <m:sub>
              <m:r>
                <w:rPr>
                  <w:rFonts w:ascii="Cambria Math" w:hAnsi="Cambria Math"/>
                </w:rPr>
                <m:t>Reaction</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water</m:t>
              </m:r>
            </m:sub>
          </m:sSub>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water</m:t>
              </m:r>
            </m:sub>
          </m:sSub>
          <m:r>
            <w:rPr>
              <w:rFonts w:ascii="Cambria Math" w:hAnsi="Cambria Math"/>
            </w:rPr>
            <m:t xml:space="preserve"> × </m:t>
          </m:r>
          <m:r>
            <m:rPr>
              <m:sty m:val="p"/>
            </m:rPr>
            <w:rPr>
              <w:rFonts w:ascii="Cambria Math" w:hAnsi="Cambria Math"/>
            </w:rPr>
            <m:t>Δ</m:t>
          </m:r>
          <m:sSub>
            <m:sSubPr>
              <m:ctrlPr>
                <w:rPr>
                  <w:rFonts w:ascii="Cambria Math" w:hAnsi="Cambria Math"/>
                  <w:i/>
                </w:rPr>
              </m:ctrlPr>
            </m:sSubPr>
            <m:e>
              <m:r>
                <w:rPr>
                  <w:rFonts w:ascii="Cambria Math" w:hAnsi="Cambria Math"/>
                </w:rPr>
                <m:t>T</m:t>
              </m:r>
            </m:e>
            <m:sub>
              <m:r>
                <w:rPr>
                  <w:rFonts w:ascii="Cambria Math" w:hAnsi="Cambria Math"/>
                </w:rPr>
                <m:t>water</m:t>
              </m:r>
            </m:sub>
          </m:sSub>
          <m:r>
            <w:rPr>
              <w:rFonts w:ascii="Cambria Math" w:hAnsi="Cambria Math"/>
            </w:rPr>
            <m:t>+</m:t>
          </m:r>
          <m:sSub>
            <m:sSubPr>
              <m:ctrlPr>
                <w:rPr>
                  <w:rFonts w:ascii="Cambria Math" w:hAnsi="Cambria Math"/>
                  <w:i/>
                </w:rPr>
              </m:ctrlPr>
            </m:sSubPr>
            <m:e>
              <m:r>
                <w:rPr>
                  <w:rFonts w:ascii="Cambria Math" w:hAnsi="Cambria Math"/>
                </w:rPr>
                <m:t>HC</m:t>
              </m:r>
            </m:e>
            <m:sub>
              <m:r>
                <w:rPr>
                  <w:rFonts w:ascii="Cambria Math" w:hAnsi="Cambria Math"/>
                </w:rPr>
                <m:t>calorimeter</m:t>
              </m:r>
            </m:sub>
          </m:sSub>
          <m:r>
            <w:rPr>
              <w:rFonts w:ascii="Cambria Math" w:hAnsi="Cambria Math"/>
            </w:rPr>
            <m:t xml:space="preserve"> × </m:t>
          </m:r>
          <m:sSub>
            <m:sSubPr>
              <m:ctrlPr>
                <w:rPr>
                  <w:rFonts w:ascii="Cambria Math" w:hAnsi="Cambria Math"/>
                  <w:i/>
                </w:rPr>
              </m:ctrlPr>
            </m:sSubPr>
            <m:e>
              <m:r>
                <w:rPr>
                  <w:rFonts w:ascii="Cambria Math" w:hAnsi="Cambria Math"/>
                </w:rPr>
                <m:t>∆</m:t>
              </m:r>
              <m:r>
                <w:rPr>
                  <w:rFonts w:ascii="Cambria Math" w:hAnsi="Cambria Math"/>
                </w:rPr>
                <m:t>T</m:t>
              </m:r>
            </m:e>
            <m:sub>
              <m:r>
                <w:rPr>
                  <w:rFonts w:ascii="Cambria Math" w:hAnsi="Cambria Math"/>
                </w:rPr>
                <m:t>calorimeter</m:t>
              </m:r>
            </m:sub>
          </m:sSub>
        </m:oMath>
      </m:oMathPara>
    </w:p>
    <w:p w14:paraId="4BB076B9" w14:textId="77777777" w:rsidR="008B586B" w:rsidRDefault="008B586B" w:rsidP="005B016E">
      <w:pPr>
        <w:pStyle w:val="NoSpacing"/>
      </w:pPr>
    </w:p>
    <w:p w14:paraId="34B37A71" w14:textId="773F02F4" w:rsidR="00203549" w:rsidRDefault="008B586B" w:rsidP="005B016E">
      <w:pPr>
        <w:pStyle w:val="NoSpacing"/>
      </w:pPr>
      <w:r>
        <w:t xml:space="preserve">This results in the calculation for </w:t>
      </w:r>
      <w:proofErr w:type="spellStart"/>
      <w:r>
        <w:t>Q</w:t>
      </w:r>
      <w:r w:rsidRPr="008B586B">
        <w:rPr>
          <w:vertAlign w:val="subscript"/>
        </w:rPr>
        <w:t>Reaction</w:t>
      </w:r>
      <w:proofErr w:type="spellEnd"/>
      <w:r>
        <w:t xml:space="preserve"> of:</w:t>
      </w:r>
    </w:p>
    <w:p w14:paraId="7A4794CC" w14:textId="09B5353C" w:rsidR="008B586B" w:rsidRPr="00776528" w:rsidRDefault="007F6161" w:rsidP="005B016E">
      <w:pPr>
        <w:pStyle w:val="NoSpacing"/>
      </w:pPr>
      <m:oMathPara>
        <m:oMath>
          <m:sSub>
            <m:sSubPr>
              <m:ctrlPr>
                <w:rPr>
                  <w:rFonts w:ascii="Cambria Math" w:hAnsi="Cambria Math"/>
                  <w:i/>
                </w:rPr>
              </m:ctrlPr>
            </m:sSubPr>
            <m:e>
              <m:r>
                <w:rPr>
                  <w:rFonts w:ascii="Cambria Math" w:hAnsi="Cambria Math"/>
                </w:rPr>
                <m:t>-</m:t>
              </m:r>
              <m:r>
                <w:rPr>
                  <w:rFonts w:ascii="Cambria Math" w:hAnsi="Cambria Math"/>
                </w:rPr>
                <m:t>Q</m:t>
              </m:r>
            </m:e>
            <m:sub>
              <m:r>
                <w:rPr>
                  <w:rFonts w:ascii="Cambria Math" w:hAnsi="Cambria Math"/>
                </w:rPr>
                <m:t>Reaction</m:t>
              </m:r>
            </m:sub>
          </m:sSub>
          <m:r>
            <w:rPr>
              <w:rFonts w:ascii="Cambria Math" w:hAnsi="Cambria Math"/>
            </w:rPr>
            <m:t>=102.0</m:t>
          </m:r>
          <m:r>
            <w:rPr>
              <w:rFonts w:ascii="Cambria Math" w:hAnsi="Cambria Math"/>
            </w:rPr>
            <m:t xml:space="preserve"> ×4.186 ×4.6+250.78 ×4.6</m:t>
          </m:r>
        </m:oMath>
      </m:oMathPara>
    </w:p>
    <w:p w14:paraId="1FCDE65C" w14:textId="78AA80EE" w:rsidR="00776528" w:rsidRPr="005B016E" w:rsidRDefault="007F6161" w:rsidP="00776528">
      <w:pPr>
        <w:pStyle w:val="NoSpacing"/>
      </w:pPr>
      <m:oMathPara>
        <m:oMath>
          <m:r>
            <w:rPr>
              <w:rFonts w:ascii="Cambria Math" w:hAnsi="Cambria Math"/>
            </w:rPr>
            <m:t>102 ×4.186 ×4.6+250.78 ×4.6=-3117.66</m:t>
          </m:r>
        </m:oMath>
      </m:oMathPara>
    </w:p>
    <w:p w14:paraId="0BB0FC5B" w14:textId="7C937F1D" w:rsidR="00776528" w:rsidRDefault="00776528" w:rsidP="005B016E">
      <w:pPr>
        <w:pStyle w:val="NoSpacing"/>
      </w:pPr>
    </w:p>
    <w:p w14:paraId="76CD6DC9" w14:textId="6D28389C" w:rsidR="00D44D83" w:rsidRDefault="002D71A4" w:rsidP="005B016E">
      <w:pPr>
        <w:pStyle w:val="NoSpacing"/>
      </w:pPr>
      <w:r>
        <w:t xml:space="preserve">This result is based off the reaction between </w:t>
      </w:r>
      <w:r w:rsidR="00B17AB8">
        <w:t>half a mole of hydrochloric acid and half a mole of sodium hydroxide</w:t>
      </w:r>
      <w:r w:rsidR="00A53DC9">
        <w:t xml:space="preserve">, as the limiting reactant for the experiment was </w:t>
      </w:r>
      <w:r w:rsidR="00C15755">
        <w:t>the hydrochloric acid, and the reaction used 1 mole of each reactant</w:t>
      </w:r>
      <w:r w:rsidR="00D55325">
        <w:t xml:space="preserve">. </w:t>
      </w:r>
      <w:r w:rsidR="009C2A4A">
        <w:t xml:space="preserve">As the energy change of a reaction is normally measured per mole of reactants, </w:t>
      </w:r>
      <w:r w:rsidR="00111D84">
        <w:t xml:space="preserve">the result is adjusted </w:t>
      </w:r>
      <w:r w:rsidR="008A0679">
        <w:t>to get a per mole value. To do this, the equation below is used</w:t>
      </w:r>
      <w:r w:rsidR="00257F8D">
        <w:t xml:space="preserve">, where </w:t>
      </w:r>
      <m:oMath>
        <m:sSub>
          <m:sSubPr>
            <m:ctrlPr>
              <w:rPr>
                <w:rFonts w:ascii="Cambria Math" w:hAnsi="Cambria Math"/>
                <w:i/>
              </w:rPr>
            </m:ctrlPr>
          </m:sSubPr>
          <m:e>
            <m:r>
              <w:rPr>
                <w:rFonts w:ascii="Cambria Math" w:hAnsi="Cambria Math"/>
              </w:rPr>
              <m:t>Q</m:t>
            </m:r>
          </m:e>
          <m:sub>
            <m:r>
              <w:rPr>
                <w:rFonts w:ascii="Cambria Math" w:hAnsi="Cambria Math"/>
              </w:rPr>
              <m:t>reaction</m:t>
            </m:r>
          </m:sub>
        </m:sSub>
      </m:oMath>
      <w:r w:rsidR="00257F8D">
        <w:t xml:space="preserve"> is the </w:t>
      </w:r>
      <w:r w:rsidR="00A620C3">
        <w:t xml:space="preserve">calculated energy of the reaction, </w:t>
      </w:r>
      <m:oMath>
        <m:sSub>
          <m:sSubPr>
            <m:ctrlPr>
              <w:rPr>
                <w:rFonts w:ascii="Cambria Math" w:hAnsi="Cambria Math"/>
                <w:i/>
              </w:rPr>
            </m:ctrlPr>
          </m:sSubPr>
          <m:e>
            <m:r>
              <w:rPr>
                <w:rFonts w:ascii="Cambria Math" w:hAnsi="Cambria Math"/>
              </w:rPr>
              <m:t>n</m:t>
            </m:r>
          </m:e>
          <m:sub>
            <m:r>
              <w:rPr>
                <w:rFonts w:ascii="Cambria Math" w:hAnsi="Cambria Math"/>
              </w:rPr>
              <m:t>reaction</m:t>
            </m:r>
          </m:sub>
        </m:sSub>
      </m:oMath>
      <w:r w:rsidR="00A620C3">
        <w:t xml:space="preserve"> is the volume of the limiting reactant of the reaction, which in this case is hydrochloric acid, and  </w:t>
      </w:r>
      <m:oMath>
        <m:sSub>
          <m:sSubPr>
            <m:ctrlPr>
              <w:rPr>
                <w:rFonts w:ascii="Cambria Math" w:hAnsi="Cambria Math"/>
                <w:i/>
              </w:rPr>
            </m:ctrlPr>
          </m:sSubPr>
          <m:e>
            <m:r>
              <w:rPr>
                <w:rFonts w:ascii="Cambria Math" w:hAnsi="Cambria Math"/>
              </w:rPr>
              <m:t>q</m:t>
            </m:r>
          </m:e>
          <m:sub>
            <m:r>
              <w:rPr>
                <w:rFonts w:ascii="Cambria Math" w:hAnsi="Cambria Math"/>
              </w:rPr>
              <m:t>reaction</m:t>
            </m:r>
          </m:sub>
        </m:sSub>
      </m:oMath>
      <w:r w:rsidR="00C610A6">
        <w:t xml:space="preserve"> is the calculated energy of the reaction per mole</w:t>
      </w:r>
      <w:r w:rsidR="008A0679">
        <w:t>:</w:t>
      </w:r>
    </w:p>
    <w:p w14:paraId="07296E92" w14:textId="4F7DAA21" w:rsidR="008A0679" w:rsidRPr="00C610A6" w:rsidRDefault="007F6161" w:rsidP="005B016E">
      <w:pPr>
        <w:pStyle w:val="NoSpacing"/>
      </w:pPr>
      <m:oMathPara>
        <m:oMath>
          <m:sSub>
            <m:sSubPr>
              <m:ctrlPr>
                <w:rPr>
                  <w:rFonts w:ascii="Cambria Math" w:hAnsi="Cambria Math"/>
                  <w:i/>
                </w:rPr>
              </m:ctrlPr>
            </m:sSubPr>
            <m:e>
              <m:r>
                <w:rPr>
                  <w:rFonts w:ascii="Cambria Math" w:hAnsi="Cambria Math"/>
                </w:rPr>
                <m:t>q</m:t>
              </m:r>
            </m:e>
            <m:sub>
              <m:r>
                <w:rPr>
                  <w:rFonts w:ascii="Cambria Math" w:hAnsi="Cambria Math"/>
                </w:rPr>
                <m:t>Reaction</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Reaction</m:t>
                  </m:r>
                </m:sub>
              </m:sSub>
            </m:num>
            <m:den>
              <m:sSub>
                <m:sSubPr>
                  <m:ctrlPr>
                    <w:rPr>
                      <w:rFonts w:ascii="Cambria Math" w:hAnsi="Cambria Math"/>
                      <w:i/>
                    </w:rPr>
                  </m:ctrlPr>
                </m:sSubPr>
                <m:e>
                  <m:r>
                    <w:rPr>
                      <w:rFonts w:ascii="Cambria Math" w:hAnsi="Cambria Math"/>
                    </w:rPr>
                    <m:t>n</m:t>
                  </m:r>
                </m:e>
                <m:sub>
                  <m:r>
                    <w:rPr>
                      <w:rFonts w:ascii="Cambria Math" w:hAnsi="Cambria Math"/>
                    </w:rPr>
                    <m:t>Reactant</m:t>
                  </m:r>
                </m:sub>
              </m:sSub>
            </m:den>
          </m:f>
        </m:oMath>
      </m:oMathPara>
    </w:p>
    <w:p w14:paraId="5329AA5C" w14:textId="1CC38DCE" w:rsidR="00C610A6" w:rsidRPr="0081706A" w:rsidRDefault="007F6161" w:rsidP="00C610A6">
      <w:pPr>
        <w:pStyle w:val="NoSpacing"/>
      </w:pPr>
      <m:oMathPara>
        <m:oMath>
          <m:f>
            <m:fPr>
              <m:ctrlPr>
                <w:rPr>
                  <w:rFonts w:ascii="Cambria Math" w:hAnsi="Cambria Math"/>
                  <w:i/>
                </w:rPr>
              </m:ctrlPr>
            </m:fPr>
            <m:num>
              <m:r>
                <w:rPr>
                  <w:rFonts w:ascii="Cambria Math" w:hAnsi="Cambria Math"/>
                </w:rPr>
                <m:t>-</m:t>
              </m:r>
              <m:r>
                <w:rPr>
                  <w:rFonts w:ascii="Cambria Math" w:hAnsi="Cambria Math"/>
                </w:rPr>
                <m:t>3117.66</m:t>
              </m:r>
            </m:num>
            <m:den>
              <m:r>
                <w:rPr>
                  <w:rFonts w:ascii="Cambria Math" w:hAnsi="Cambria Math"/>
                </w:rPr>
                <m:t>0.05</m:t>
              </m:r>
            </m:den>
          </m:f>
          <m:r>
            <w:rPr>
              <w:rFonts w:ascii="Cambria Math" w:hAnsi="Cambria Math"/>
            </w:rPr>
            <m:t xml:space="preserve">=-62353 </m:t>
          </m:r>
          <m:r>
            <w:rPr>
              <w:rFonts w:ascii="Cambria Math" w:hAnsi="Cambria Math"/>
            </w:rPr>
            <m:t>J</m:t>
          </m:r>
          <m:r>
            <w:rPr>
              <w:rFonts w:ascii="Cambria Math" w:hAnsi="Cambria Math"/>
            </w:rPr>
            <m:t>/</m:t>
          </m:r>
          <m:r>
            <w:rPr>
              <w:rFonts w:ascii="Cambria Math" w:hAnsi="Cambria Math"/>
            </w:rPr>
            <m:t>mol</m:t>
          </m:r>
        </m:oMath>
      </m:oMathPara>
    </w:p>
    <w:p w14:paraId="05FB5EA7" w14:textId="1523E3D1" w:rsidR="0081706A" w:rsidRPr="005B016E" w:rsidRDefault="0081706A" w:rsidP="00C610A6">
      <w:pPr>
        <w:pStyle w:val="NoSpacing"/>
      </w:pPr>
      <w:r>
        <w:t xml:space="preserve">This gives the final answer for the energy change of the reaction as being </w:t>
      </w:r>
      <w:r w:rsidR="00F41A46">
        <w:t>-62.35 kJ/mol.</w:t>
      </w:r>
    </w:p>
    <w:p w14:paraId="02535D29" w14:textId="77777777" w:rsidR="00C610A6" w:rsidRPr="005B016E" w:rsidRDefault="00C610A6" w:rsidP="005B016E">
      <w:pPr>
        <w:pStyle w:val="NoSpacing"/>
      </w:pPr>
    </w:p>
    <w:p w14:paraId="4F3007AD" w14:textId="41D2FBEC" w:rsidR="00EB17DE" w:rsidRDefault="00EB17DE" w:rsidP="00EB17DE">
      <w:pPr>
        <w:pStyle w:val="Heading2"/>
      </w:pPr>
      <w:bookmarkStart w:id="16" w:name="_Toc193875782"/>
      <w:bookmarkStart w:id="17" w:name="_Toc197025308"/>
      <w:r>
        <w:t>Discussion</w:t>
      </w:r>
      <w:bookmarkEnd w:id="16"/>
      <w:bookmarkEnd w:id="17"/>
    </w:p>
    <w:p w14:paraId="2007CBBD" w14:textId="703FD133" w:rsidR="002A59BD" w:rsidRDefault="00A93BE1" w:rsidP="002A59BD">
      <w:r>
        <w:t xml:space="preserve">These experiments highlighted the </w:t>
      </w:r>
      <w:r w:rsidR="00137E21">
        <w:t xml:space="preserve">range of uses that calorimetry can be used for. </w:t>
      </w:r>
      <w:r w:rsidR="00244E90">
        <w:t xml:space="preserve">Each of the three experiments conducted </w:t>
      </w:r>
      <w:r w:rsidR="009962CE">
        <w:t xml:space="preserve">utilised different </w:t>
      </w:r>
      <w:r w:rsidR="00C81C11">
        <w:t>measurements and calculations to get the required results. The first used know</w:t>
      </w:r>
      <w:r w:rsidR="00AA1D94">
        <w:t>n</w:t>
      </w:r>
      <w:r w:rsidR="00C81C11">
        <w:t xml:space="preserve"> </w:t>
      </w:r>
      <w:r w:rsidR="00A409E6">
        <w:t xml:space="preserve">volumes of water, </w:t>
      </w:r>
      <w:r w:rsidR="006058CC">
        <w:t>from which the energy input and output can be measured, to work out the unknown heat capacity of the calorimeter. The</w:t>
      </w:r>
      <w:r w:rsidR="001676DF">
        <w:t xml:space="preserve"> second experiment was working out an unknown amount of energy being </w:t>
      </w:r>
      <w:r w:rsidR="008F5DBE">
        <w:t xml:space="preserve">added to the </w:t>
      </w:r>
      <w:proofErr w:type="gramStart"/>
      <w:r w:rsidR="008F5DBE">
        <w:t>system, and</w:t>
      </w:r>
      <w:proofErr w:type="gramEnd"/>
      <w:r w:rsidR="008F5DBE">
        <w:t xml:space="preserve"> calculating the </w:t>
      </w:r>
      <w:r w:rsidR="00342F9E">
        <w:t xml:space="preserve">energy and specific heat capacity using the known values for water and the calorimeter. Whilst the last experiment </w:t>
      </w:r>
      <w:r w:rsidR="00DE718F">
        <w:t xml:space="preserve">took a known reaction with an unknown </w:t>
      </w:r>
      <w:proofErr w:type="gramStart"/>
      <w:r w:rsidR="00DE718F">
        <w:t>enthalpy, and</w:t>
      </w:r>
      <w:proofErr w:type="gramEnd"/>
      <w:r w:rsidR="00DE718F">
        <w:t xml:space="preserve"> used the known values of water to calculate the energy produced during the reaction. </w:t>
      </w:r>
      <w:r w:rsidR="00C56A06">
        <w:t xml:space="preserve">This highlights the versatility of calorimetry as a scientific </w:t>
      </w:r>
      <w:r w:rsidR="00C56A06">
        <w:lastRenderedPageBreak/>
        <w:t>method</w:t>
      </w:r>
      <w:r w:rsidR="0028140D">
        <w:t>, as the unknown value being investigated can be any part of the experiment</w:t>
      </w:r>
      <w:r w:rsidR="00192C4E">
        <w:t>, in these cases both as the system</w:t>
      </w:r>
      <w:r w:rsidR="000741E4">
        <w:t xml:space="preserve"> and as the energy input to the system.</w:t>
      </w:r>
    </w:p>
    <w:p w14:paraId="75EB7135" w14:textId="63EC7F33" w:rsidR="00822FC6" w:rsidRDefault="00C704DF" w:rsidP="002A59BD">
      <w:r>
        <w:t>Furthermore, t</w:t>
      </w:r>
      <w:r w:rsidR="00822FC6">
        <w:t xml:space="preserve">he second experiment highlighted the </w:t>
      </w:r>
      <w:r w:rsidR="00191F81">
        <w:t xml:space="preserve">vast differences in </w:t>
      </w:r>
      <w:r w:rsidR="00190B22">
        <w:t xml:space="preserve">specific heat capacities between water and aluminium. </w:t>
      </w:r>
      <w:r w:rsidR="003A7D2C">
        <w:t>L</w:t>
      </w:r>
      <w:r w:rsidR="0068614E">
        <w:t>iquids</w:t>
      </w:r>
      <w:r w:rsidR="00992577">
        <w:t xml:space="preserve"> normally have a higher </w:t>
      </w:r>
      <w:r w:rsidR="0001204D">
        <w:t xml:space="preserve">specific heat capacity than solids do, </w:t>
      </w:r>
      <w:r w:rsidR="003A7D2C">
        <w:t xml:space="preserve">as the energy in a solid is going into </w:t>
      </w:r>
      <w:r w:rsidR="002279E3">
        <w:t xml:space="preserve">vibrating a rigid structure, while in a liquid the energy is going into </w:t>
      </w:r>
      <w:r>
        <w:t>free-flowing</w:t>
      </w:r>
      <w:r w:rsidR="002279E3">
        <w:t xml:space="preserve"> molecules </w:t>
      </w:r>
      <w:r w:rsidR="006126A1">
        <w:t xml:space="preserve">in movement and vibration. Water however also has a particularly high heat capacity. This is down to its atomic structure. </w:t>
      </w:r>
      <w:r w:rsidR="002E4717">
        <w:t xml:space="preserve">The hydrogen bonds that make up water molecules </w:t>
      </w:r>
      <w:r w:rsidR="00227771">
        <w:t>require significantly more energy to break than other forms of atomic bonds do, meaning more energy can be stored within them before breaking</w:t>
      </w:r>
      <w:r w:rsidR="00FD0155">
        <w:t xml:space="preserve"> </w:t>
      </w:r>
      <w:r w:rsidR="00FD0155" w:rsidRPr="008D0E77">
        <w:t>[3]</w:t>
      </w:r>
      <w:r w:rsidR="00FD0155">
        <w:t>[10]</w:t>
      </w:r>
      <w:r w:rsidR="00227771">
        <w:t xml:space="preserve">. </w:t>
      </w:r>
    </w:p>
    <w:p w14:paraId="63A07189" w14:textId="77777777" w:rsidR="00CE7BE2" w:rsidRPr="002A59BD" w:rsidRDefault="00CE7BE2" w:rsidP="002A59BD"/>
    <w:p w14:paraId="4F131A99" w14:textId="5CC9DA80" w:rsidR="00B0218F" w:rsidRDefault="00FB7B07" w:rsidP="00FB7B07">
      <w:pPr>
        <w:pStyle w:val="Heading3"/>
      </w:pPr>
      <w:bookmarkStart w:id="18" w:name="_Toc197025309"/>
      <w:r>
        <w:t>Sources of Error</w:t>
      </w:r>
      <w:bookmarkEnd w:id="18"/>
    </w:p>
    <w:p w14:paraId="64D288D9" w14:textId="7D94F2F8" w:rsidR="00FB7B07" w:rsidRDefault="00FB7B07" w:rsidP="00FB7B07">
      <w:r>
        <w:t xml:space="preserve">There are </w:t>
      </w:r>
      <w:proofErr w:type="gramStart"/>
      <w:r>
        <w:t>a number of</w:t>
      </w:r>
      <w:proofErr w:type="gramEnd"/>
      <w:r>
        <w:t xml:space="preserve"> sources of potential error across all three experiments conducted. </w:t>
      </w:r>
      <w:r w:rsidR="003C5337">
        <w:t xml:space="preserve">There are a number that </w:t>
      </w:r>
      <w:r w:rsidR="004753A5">
        <w:t xml:space="preserve">common across all three experiments conducted, and some that are individual to each experiment. </w:t>
      </w:r>
      <w:r w:rsidR="00952D09">
        <w:t xml:space="preserve">In common across </w:t>
      </w:r>
      <w:r w:rsidR="0080084F">
        <w:t xml:space="preserve">all three experiments is the calorimeter used. </w:t>
      </w:r>
      <w:r w:rsidR="004E196C">
        <w:t xml:space="preserve">While the setup used worked </w:t>
      </w:r>
      <w:r w:rsidR="009A5824">
        <w:t xml:space="preserve">for the accuracy of measurements made, </w:t>
      </w:r>
      <w:proofErr w:type="gramStart"/>
      <w:r w:rsidR="00C44F9C">
        <w:t>all of</w:t>
      </w:r>
      <w:proofErr w:type="gramEnd"/>
      <w:r w:rsidR="00C44F9C">
        <w:t xml:space="preserve"> the calculations done across the three experiments </w:t>
      </w:r>
      <w:r w:rsidR="00743603">
        <w:t xml:space="preserve">relied on an initial calculation </w:t>
      </w:r>
      <w:r w:rsidR="00BD5D8F">
        <w:t xml:space="preserve">estimating the heat capacity of the calorimeter. A specialised calorimeter </w:t>
      </w:r>
      <w:r w:rsidR="003772E3">
        <w:t xml:space="preserve">with a known calibrated heat capacity will significantly reduce the impact on all the following calculations. </w:t>
      </w:r>
      <w:r w:rsidR="00805B7A">
        <w:t xml:space="preserve">A further source of error across </w:t>
      </w:r>
      <w:r w:rsidR="00672845">
        <w:t xml:space="preserve">all </w:t>
      </w:r>
      <w:r w:rsidR="009E4475">
        <w:t xml:space="preserve">experiments was in the measuring out of </w:t>
      </w:r>
      <w:r w:rsidR="00DB1DE1">
        <w:t xml:space="preserve">the </w:t>
      </w:r>
      <w:r w:rsidR="009E4475">
        <w:t xml:space="preserve">various </w:t>
      </w:r>
      <w:r w:rsidR="00DB1DE1">
        <w:t xml:space="preserve">liquids needed in these experiments. </w:t>
      </w:r>
      <w:r w:rsidR="00E871C1">
        <w:t>Th</w:t>
      </w:r>
      <w:r w:rsidR="00771A09">
        <w:t xml:space="preserve">ese measurements were made with a graduated cylinder, </w:t>
      </w:r>
      <w:r w:rsidR="008748B9">
        <w:t xml:space="preserve">which gives an accuracy to the nearest mL, compared to </w:t>
      </w:r>
      <w:r w:rsidR="004B237D">
        <w:t xml:space="preserve">a pipette that can be accurate to 5 hundredths of a </w:t>
      </w:r>
      <w:proofErr w:type="spellStart"/>
      <w:r w:rsidR="004B237D">
        <w:t>mL.</w:t>
      </w:r>
      <w:proofErr w:type="spellEnd"/>
      <w:r w:rsidR="004B237D">
        <w:t xml:space="preserve"> </w:t>
      </w:r>
      <w:r w:rsidR="006472C3">
        <w:t xml:space="preserve">This </w:t>
      </w:r>
      <w:r w:rsidR="00F44103">
        <w:t xml:space="preserve">would most probably have the greatest </w:t>
      </w:r>
      <w:r w:rsidR="007E208D">
        <w:t xml:space="preserve">impact of all potential sources of error on these three experiments. </w:t>
      </w:r>
      <w:r w:rsidR="00317323">
        <w:t xml:space="preserve">Consistent </w:t>
      </w:r>
      <w:r w:rsidR="00F618BE">
        <w:t xml:space="preserve">being off by </w:t>
      </w:r>
      <w:r w:rsidR="006C5F55">
        <w:t xml:space="preserve">one millilitre in each measurement will cause significant errors across </w:t>
      </w:r>
      <w:r w:rsidR="005A5D21">
        <w:t xml:space="preserve">all calculations, when other readings are accurate to one or two decimal places. </w:t>
      </w:r>
      <w:r w:rsidR="00AA70B1">
        <w:t xml:space="preserve">Another source of error potentially impacting </w:t>
      </w:r>
      <w:proofErr w:type="gramStart"/>
      <w:r w:rsidR="00AA70B1">
        <w:t>all of</w:t>
      </w:r>
      <w:proofErr w:type="gramEnd"/>
      <w:r w:rsidR="00AA70B1">
        <w:t xml:space="preserve"> the calculations is the temperature readings. </w:t>
      </w:r>
      <w:r w:rsidR="00E90F35">
        <w:t>The readings done for th</w:t>
      </w:r>
      <w:r w:rsidR="003B6BAA">
        <w:t xml:space="preserve">ese experiments were conducted to </w:t>
      </w:r>
      <w:r w:rsidR="00272560">
        <w:t>one decimal place</w:t>
      </w:r>
      <w:r w:rsidR="007819D4">
        <w:t xml:space="preserve"> in some cases, but to the nearest degree for others</w:t>
      </w:r>
      <w:r w:rsidR="00272560">
        <w:t xml:space="preserve">. </w:t>
      </w:r>
      <w:r w:rsidR="00EF376E">
        <w:t xml:space="preserve">Recording temperatures </w:t>
      </w:r>
      <w:r w:rsidR="007819D4">
        <w:t xml:space="preserve">all temperatures </w:t>
      </w:r>
      <w:r w:rsidR="00DA5EBC">
        <w:t xml:space="preserve">to at least one decimal place, if not two would greatly increase the accuracy of the readings taken, and the calculations that they depend upon. </w:t>
      </w:r>
      <w:r w:rsidR="00393126">
        <w:t xml:space="preserve">Related to the error in temperatures is the error in the initial measurement of the temperatures for the water </w:t>
      </w:r>
      <w:r w:rsidR="00185B45">
        <w:t xml:space="preserve">and metal in the first two examples. In </w:t>
      </w:r>
      <w:proofErr w:type="gramStart"/>
      <w:r w:rsidR="00185B45">
        <w:t>both of these</w:t>
      </w:r>
      <w:proofErr w:type="gramEnd"/>
      <w:r w:rsidR="00185B45">
        <w:t xml:space="preserve"> cases</w:t>
      </w:r>
      <w:r w:rsidR="002047F6">
        <w:t xml:space="preserve">, the </w:t>
      </w:r>
      <w:r w:rsidR="00695E26">
        <w:t xml:space="preserve">sample was heated, before being removed from the heat and added to the calorimeter. While </w:t>
      </w:r>
      <w:r w:rsidR="000F2DA0">
        <w:t xml:space="preserve">every effort was made to move the sample across as quickly as possible, </w:t>
      </w:r>
      <w:r w:rsidR="00823178">
        <w:t>in both cases the samples will have cooled down slightly, which will cause a difference between the recorded starting temperature and the actual starting temperature</w:t>
      </w:r>
      <w:r w:rsidR="0051104F">
        <w:t xml:space="preserve">, impacting the calculations made. </w:t>
      </w:r>
    </w:p>
    <w:p w14:paraId="2BE4F714" w14:textId="77777777" w:rsidR="00641B80" w:rsidRPr="00FB7B07" w:rsidRDefault="00641B80" w:rsidP="00FB7B07"/>
    <w:p w14:paraId="5D2AE43B" w14:textId="3ED3EA04" w:rsidR="00314069" w:rsidRDefault="00314069" w:rsidP="00314069">
      <w:pPr>
        <w:pStyle w:val="Heading3"/>
      </w:pPr>
      <w:bookmarkStart w:id="19" w:name="_Toc197025310"/>
      <w:r>
        <w:t>OME Applications</w:t>
      </w:r>
      <w:bookmarkEnd w:id="19"/>
    </w:p>
    <w:p w14:paraId="389428E6" w14:textId="1D109452" w:rsidR="009E7548" w:rsidRPr="00A171EC" w:rsidRDefault="009E7548" w:rsidP="009E7548">
      <w:r>
        <w:t xml:space="preserve">Calorimetry sees a significant amount of use across the </w:t>
      </w:r>
      <w:r w:rsidR="00096251">
        <w:t>OME industr</w:t>
      </w:r>
      <w:r w:rsidR="00A658C6">
        <w:t>y</w:t>
      </w:r>
      <w:r w:rsidR="001F4B67">
        <w:t xml:space="preserve">. In both the confirmation of </w:t>
      </w:r>
      <w:r w:rsidR="00F115B2">
        <w:t>new compounds, and in the measurement of known materials and meth</w:t>
      </w:r>
      <w:r w:rsidR="00E377B8">
        <w:t>ods</w:t>
      </w:r>
      <w:r w:rsidR="0065489C">
        <w:t xml:space="preserve">. </w:t>
      </w:r>
      <w:proofErr w:type="gramStart"/>
      <w:r w:rsidR="00722E24">
        <w:t>Through the use of</w:t>
      </w:r>
      <w:proofErr w:type="gramEnd"/>
      <w:r w:rsidR="00722E24">
        <w:t xml:space="preserve"> a variety of modifications of bomb calor</w:t>
      </w:r>
      <w:r w:rsidR="00CA7657">
        <w:t xml:space="preserve">imeters, </w:t>
      </w:r>
      <w:r w:rsidR="00C34611">
        <w:t xml:space="preserve">a wide variety of </w:t>
      </w:r>
      <w:r w:rsidR="001A1732">
        <w:t xml:space="preserve">statistics can be measured. </w:t>
      </w:r>
      <w:r w:rsidR="00B00180">
        <w:t xml:space="preserve">Firstly, the role of calorimetry in synthesis. </w:t>
      </w:r>
      <w:r w:rsidR="00AE7E4B">
        <w:t>While the</w:t>
      </w:r>
      <w:r w:rsidR="00243B41">
        <w:t xml:space="preserve"> properties of compounds and materials </w:t>
      </w:r>
      <w:r w:rsidR="00EF6D08">
        <w:t xml:space="preserve">can be estimated from </w:t>
      </w:r>
      <w:r w:rsidR="00604C9A">
        <w:t xml:space="preserve">the atomic makeup of the compounds, these properties still require </w:t>
      </w:r>
      <w:r w:rsidR="00641921">
        <w:t>lab testing to confirm these estimates</w:t>
      </w:r>
      <w:r w:rsidR="00CC17F2">
        <w:t xml:space="preserve"> [9]</w:t>
      </w:r>
      <w:r w:rsidR="00641921">
        <w:t xml:space="preserve">. </w:t>
      </w:r>
      <w:r w:rsidR="00A364B8">
        <w:t xml:space="preserve">The development of </w:t>
      </w:r>
      <w:r w:rsidR="00A364B8" w:rsidRPr="00A364B8">
        <w:rPr>
          <w:i/>
          <w:iCs/>
        </w:rPr>
        <w:t>N</w:t>
      </w:r>
      <w:r w:rsidR="00A364B8" w:rsidRPr="00A364B8">
        <w:t>-guanylurea-dinitramide</w:t>
      </w:r>
      <w:r w:rsidR="008B24D4">
        <w:t xml:space="preserve">, or FOX-12, is a prime example of this. </w:t>
      </w:r>
      <w:r w:rsidR="00A94B8B">
        <w:t xml:space="preserve">The heat of formation of the compound was calculated </w:t>
      </w:r>
      <w:proofErr w:type="gramStart"/>
      <w:r w:rsidR="00A94B8B">
        <w:t>through the use of</w:t>
      </w:r>
      <w:proofErr w:type="gramEnd"/>
      <w:r w:rsidR="00A94B8B">
        <w:t xml:space="preserve"> a bomb calorimeter, </w:t>
      </w:r>
      <w:r w:rsidR="00390104">
        <w:t xml:space="preserve">giving a result of </w:t>
      </w:r>
      <w:r w:rsidR="00390104" w:rsidRPr="00390104">
        <w:t>−355 kJ/mol</w:t>
      </w:r>
      <w:r w:rsidR="0026424C">
        <w:t xml:space="preserve"> [12]</w:t>
      </w:r>
      <w:r w:rsidR="00390104">
        <w:t xml:space="preserve">. </w:t>
      </w:r>
      <w:r w:rsidR="00FE6CD8">
        <w:t xml:space="preserve">Also measured </w:t>
      </w:r>
      <w:r w:rsidR="007F6161">
        <w:t>using</w:t>
      </w:r>
      <w:r w:rsidR="00FE6CD8">
        <w:t xml:space="preserve"> a </w:t>
      </w:r>
      <w:r w:rsidR="00F26F16" w:rsidRPr="00F26F16">
        <w:t xml:space="preserve">differential </w:t>
      </w:r>
      <w:r w:rsidR="00F26F16" w:rsidRPr="00F26F16">
        <w:lastRenderedPageBreak/>
        <w:t>scanning calorimeter</w:t>
      </w:r>
      <w:r w:rsidR="00F26F16">
        <w:t xml:space="preserve"> was </w:t>
      </w:r>
      <w:r w:rsidR="008D6518">
        <w:t xml:space="preserve">the thermal sensitivity of FOX-12. </w:t>
      </w:r>
      <w:r w:rsidR="00E65214">
        <w:t xml:space="preserve">Through slowly heating the sample, an ignition temperature of </w:t>
      </w:r>
      <w:r w:rsidR="00E65214" w:rsidRPr="00E65214">
        <w:t>214.8 °C</w:t>
      </w:r>
      <w:r w:rsidR="00E65214">
        <w:t xml:space="preserve"> was identified. </w:t>
      </w:r>
      <w:r w:rsidR="004C41A1">
        <w:t xml:space="preserve">Calculating ignition and decomposition temperatures is highly important </w:t>
      </w:r>
      <w:r w:rsidR="001D74CD">
        <w:t xml:space="preserve">for the OME field, as these temperatures influence the </w:t>
      </w:r>
      <w:r w:rsidR="00D35870">
        <w:t xml:space="preserve">safety and conditions </w:t>
      </w:r>
      <w:r w:rsidR="00F30CDC">
        <w:t>required in</w:t>
      </w:r>
      <w:r w:rsidR="00AD0370">
        <w:t xml:space="preserve"> its manufacture and storage</w:t>
      </w:r>
      <w:r w:rsidR="00745D80">
        <w:t>, to prevent accidental ignition or detonation</w:t>
      </w:r>
      <w:r w:rsidR="00183A58">
        <w:t xml:space="preserve"> </w:t>
      </w:r>
      <w:r w:rsidR="00183A58" w:rsidRPr="008D0E77">
        <w:t>[4]</w:t>
      </w:r>
      <w:r w:rsidR="00745D80">
        <w:t xml:space="preserve">. </w:t>
      </w:r>
      <w:r w:rsidR="001D751D">
        <w:t xml:space="preserve">Calorimetry </w:t>
      </w:r>
      <w:r w:rsidR="00112116">
        <w:t xml:space="preserve">has been used to calculate these temperatures in numerous different explosives, ranging </w:t>
      </w:r>
      <w:r w:rsidR="00532CDE">
        <w:t>from synthetic polymers</w:t>
      </w:r>
      <w:r w:rsidR="00961870">
        <w:t xml:space="preserve"> to aluminized mixtures of RDX</w:t>
      </w:r>
      <w:r w:rsidR="008F6B89">
        <w:t xml:space="preserve"> </w:t>
      </w:r>
      <w:r w:rsidR="008F6B89" w:rsidRPr="008D0E77">
        <w:t>[8]</w:t>
      </w:r>
      <w:r w:rsidR="00961870">
        <w:t>. In the lat</w:t>
      </w:r>
      <w:r w:rsidR="007C4DF2">
        <w:t>t</w:t>
      </w:r>
      <w:r w:rsidR="00961870">
        <w:t xml:space="preserve">er, calorimetry was used to measure the impact that </w:t>
      </w:r>
      <w:r w:rsidR="00B13C6C">
        <w:t xml:space="preserve">different sized particles of aluminium had on the energy released by the detonation of </w:t>
      </w:r>
      <w:r w:rsidR="00270D3B">
        <w:t>RDX/Al mixtures</w:t>
      </w:r>
      <w:r w:rsidR="007D3000">
        <w:t>, compared to control samples mixed with lithium</w:t>
      </w:r>
      <w:r w:rsidR="004A1F0F">
        <w:t xml:space="preserve"> fluoride as an inert material</w:t>
      </w:r>
      <w:r w:rsidR="00FC1D6F">
        <w:t xml:space="preserve"> </w:t>
      </w:r>
      <w:r w:rsidR="00FC1D6F" w:rsidRPr="008D0E77">
        <w:t>[5]</w:t>
      </w:r>
      <w:r w:rsidR="004A1F0F">
        <w:t xml:space="preserve">. This revealed </w:t>
      </w:r>
      <w:r w:rsidR="005F7FBF">
        <w:t xml:space="preserve">only slight difference in the energy of detonation in air between the two aluminized samples, the </w:t>
      </w:r>
      <w:r w:rsidR="00686EB2">
        <w:t xml:space="preserve">smaller particles at 16965 </w:t>
      </w:r>
      <w:proofErr w:type="spellStart"/>
      <w:r w:rsidR="00686EB2" w:rsidRPr="00686EB2">
        <w:t>Jg</w:t>
      </w:r>
      <w:proofErr w:type="spellEnd"/>
      <w:r w:rsidR="00686EB2" w:rsidRPr="00686EB2">
        <w:rPr>
          <w:vertAlign w:val="superscript"/>
        </w:rPr>
        <w:t>–1</w:t>
      </w:r>
      <w:r w:rsidR="00686EB2">
        <w:rPr>
          <w:vertAlign w:val="superscript"/>
        </w:rPr>
        <w:t xml:space="preserve"> </w:t>
      </w:r>
      <w:r w:rsidR="00686EB2">
        <w:t xml:space="preserve">compared to </w:t>
      </w:r>
      <w:r w:rsidR="00027FE3">
        <w:t xml:space="preserve">16905 for the larger particles. By comparison, the lithium fluoride samples had far less energy released during detonation, only </w:t>
      </w:r>
      <w:r w:rsidR="00A171EC">
        <w:t xml:space="preserve">7747 </w:t>
      </w:r>
      <w:proofErr w:type="spellStart"/>
      <w:r w:rsidR="00A171EC" w:rsidRPr="00686EB2">
        <w:t>Jg</w:t>
      </w:r>
      <w:proofErr w:type="spellEnd"/>
      <w:r w:rsidR="00A171EC" w:rsidRPr="00686EB2">
        <w:rPr>
          <w:vertAlign w:val="superscript"/>
        </w:rPr>
        <w:t>–1</w:t>
      </w:r>
      <w:r w:rsidR="00A171EC">
        <w:t>.</w:t>
      </w:r>
    </w:p>
    <w:p w14:paraId="2AB946D1" w14:textId="5E0A647F" w:rsidR="00BD2255" w:rsidRDefault="00AD3411" w:rsidP="009E7548">
      <w:r>
        <w:t xml:space="preserve">Calorimetry has also been used to calculate a range of measures </w:t>
      </w:r>
      <w:r w:rsidR="00D5480E">
        <w:t xml:space="preserve">for already known compounds, either to confirm safety measures, </w:t>
      </w:r>
      <w:r w:rsidR="009E5AF8">
        <w:t>or to study the safety of new production methods</w:t>
      </w:r>
      <w:r w:rsidR="006107D9">
        <w:t xml:space="preserve"> [2]</w:t>
      </w:r>
      <w:r w:rsidR="007C6BE0">
        <w:t xml:space="preserve"> [11]</w:t>
      </w:r>
      <w:r w:rsidR="009E5AF8">
        <w:t xml:space="preserve">. The US Army utilised </w:t>
      </w:r>
      <w:r w:rsidR="00A44F08">
        <w:t xml:space="preserve">calorimetry as part of its </w:t>
      </w:r>
      <w:r w:rsidR="005C1A89">
        <w:t xml:space="preserve">evidence for the building of a new plant </w:t>
      </w:r>
      <w:proofErr w:type="gramStart"/>
      <w:r w:rsidR="005C1A89">
        <w:t>for the production of</w:t>
      </w:r>
      <w:proofErr w:type="gramEnd"/>
      <w:r w:rsidR="005C1A89">
        <w:t xml:space="preserve"> RDX/HMX. </w:t>
      </w:r>
      <w:r w:rsidR="00625B2D">
        <w:t xml:space="preserve">While the </w:t>
      </w:r>
      <w:proofErr w:type="gramStart"/>
      <w:r w:rsidR="00625B2D">
        <w:t>various different</w:t>
      </w:r>
      <w:proofErr w:type="gramEnd"/>
      <w:r w:rsidR="00625B2D">
        <w:t xml:space="preserve"> figures for RDX and HMX were already known, new production methods involved new </w:t>
      </w:r>
      <w:r w:rsidR="002D3A4B">
        <w:t>chemical reactions</w:t>
      </w:r>
      <w:r w:rsidR="00BB7F38">
        <w:t>, for which the enthalpy of the reactions needs to be measured</w:t>
      </w:r>
      <w:r w:rsidR="00FB76E8">
        <w:t xml:space="preserve"> [13]</w:t>
      </w:r>
      <w:r w:rsidR="00BB7F38">
        <w:t xml:space="preserve">. </w:t>
      </w:r>
      <w:r w:rsidR="00E17CE6">
        <w:t xml:space="preserve">After calculating this, the feasibility of production can be decided upon, and safety margins for sizes of batches and conditions can be established, improving the safety of production. </w:t>
      </w:r>
      <w:r w:rsidR="00395FD6">
        <w:t xml:space="preserve">Similarly, a study was conducted on the </w:t>
      </w:r>
      <w:r w:rsidR="00F156D9">
        <w:t>thermal decomposition of graphene oxide, to evaluate the safety of common methods</w:t>
      </w:r>
      <w:r w:rsidR="00B97788">
        <w:t xml:space="preserve"> used in production</w:t>
      </w:r>
      <w:r w:rsidR="00FC1D6F">
        <w:t xml:space="preserve"> [6]</w:t>
      </w:r>
      <w:r w:rsidR="00F156D9">
        <w:t xml:space="preserve">. This found </w:t>
      </w:r>
      <w:r w:rsidR="00EC34CA">
        <w:t>that</w:t>
      </w:r>
      <w:r w:rsidR="001B4C07">
        <w:t xml:space="preserve"> common drying methods </w:t>
      </w:r>
      <w:r w:rsidR="00CE4BCD">
        <w:t>even at low tempe</w:t>
      </w:r>
      <w:r w:rsidR="006B6ED9">
        <w:t xml:space="preserve">ratures </w:t>
      </w:r>
      <w:r w:rsidR="00E605F4">
        <w:t xml:space="preserve">were close </w:t>
      </w:r>
      <w:r w:rsidR="00BB4E69">
        <w:t xml:space="preserve">to the thermal decomposition temperatures identified </w:t>
      </w:r>
      <w:r w:rsidR="007F6161">
        <w:t>using</w:t>
      </w:r>
      <w:r w:rsidR="00BB4E69">
        <w:t xml:space="preserve"> calorimeters</w:t>
      </w:r>
      <w:r w:rsidR="00A43043">
        <w:t xml:space="preserve">, especially as </w:t>
      </w:r>
      <w:r w:rsidR="00813571">
        <w:t xml:space="preserve">decomposition negatively </w:t>
      </w:r>
      <w:r w:rsidR="005E1827">
        <w:t xml:space="preserve">corelates to the mass. </w:t>
      </w:r>
      <w:r w:rsidR="00F607C0">
        <w:t xml:space="preserve">Measurements of calorimetry </w:t>
      </w:r>
      <w:r w:rsidR="00A922CA">
        <w:t xml:space="preserve">also identified </w:t>
      </w:r>
      <w:r w:rsidR="007C2C15">
        <w:t xml:space="preserve">variation in the thermal </w:t>
      </w:r>
      <w:r w:rsidR="00D93D9B">
        <w:t>decomposition temperatures based on the purity of the samples, ranging from commercial to lab</w:t>
      </w:r>
      <w:r w:rsidR="00012693">
        <w:t xml:space="preserve"> produced graphene oxide. This is another highly relevant role of calorimetry in OME, to establish the purity of a sample. By measuring the </w:t>
      </w:r>
      <w:r w:rsidR="00E73033">
        <w:t xml:space="preserve">thermal decomposition point of the sample against </w:t>
      </w:r>
      <w:r w:rsidR="004E6203">
        <w:t xml:space="preserve">an established pure value, it is possible to identify contamination, as the temperature will vary depending </w:t>
      </w:r>
      <w:r w:rsidR="0048676B">
        <w:t>on impurities against the known value</w:t>
      </w:r>
      <w:r w:rsidR="00BA611C">
        <w:t xml:space="preserve"> [5]</w:t>
      </w:r>
      <w:r w:rsidR="0048676B">
        <w:t>.</w:t>
      </w:r>
      <w:r w:rsidR="0076113A">
        <w:t xml:space="preserve"> </w:t>
      </w:r>
      <w:r w:rsidR="00C53242">
        <w:t xml:space="preserve">In this role, the calculation of the energy output of the detonation of an explosive can also be used as a tool for the identification of explosives. </w:t>
      </w:r>
      <w:r w:rsidR="00407EC8">
        <w:t xml:space="preserve">Similarly to establishing the purity, comparing the measured energy of a detonation against known energies for explosives can give an estimate for what the explosive sample is, </w:t>
      </w:r>
      <w:r w:rsidR="00164D13">
        <w:t>in situations where this is unknown, such as unexploded ordnance</w:t>
      </w:r>
      <w:r w:rsidR="001003B9">
        <w:t xml:space="preserve"> [7]</w:t>
      </w:r>
      <w:r w:rsidR="00164D13">
        <w:t xml:space="preserve">. </w:t>
      </w:r>
    </w:p>
    <w:p w14:paraId="79F868EE" w14:textId="77777777" w:rsidR="008F282B" w:rsidRPr="009E7548" w:rsidRDefault="008F282B" w:rsidP="009E7548"/>
    <w:p w14:paraId="78330759" w14:textId="0AACB991" w:rsidR="00EB17DE" w:rsidRDefault="00EB17DE" w:rsidP="00EB17DE">
      <w:pPr>
        <w:pStyle w:val="Heading2"/>
      </w:pPr>
      <w:bookmarkStart w:id="20" w:name="_Toc193875783"/>
      <w:bookmarkStart w:id="21" w:name="_Toc197025311"/>
      <w:r>
        <w:t>Conclusions</w:t>
      </w:r>
      <w:bookmarkEnd w:id="20"/>
      <w:bookmarkEnd w:id="21"/>
    </w:p>
    <w:p w14:paraId="2BBDF388" w14:textId="5FA03DA6" w:rsidR="006A3F38" w:rsidRDefault="008237F5" w:rsidP="008237F5">
      <w:r>
        <w:t xml:space="preserve">From the results listed for the three experiments, and the corresponding </w:t>
      </w:r>
      <w:r w:rsidR="00C34DB4">
        <w:t xml:space="preserve">calculations based upon them, </w:t>
      </w:r>
      <w:proofErr w:type="gramStart"/>
      <w:r w:rsidR="00C34DB4">
        <w:t>it can be seen that the</w:t>
      </w:r>
      <w:proofErr w:type="gramEnd"/>
      <w:r w:rsidR="00C34DB4">
        <w:t xml:space="preserve"> hypotheses that were being tested in these experiments were all proven. Firstly, it was found to be possible to calculate the </w:t>
      </w:r>
      <w:r w:rsidR="00634EE8">
        <w:t xml:space="preserve">energy change of a body of water, and using this result calculate the heat capacity of the calorimeter used in the experiment. Second, it was found that the specific heat capacity of a sample of metal can be calculated </w:t>
      </w:r>
      <w:r w:rsidR="00841569">
        <w:t xml:space="preserve">using the measurements made with a calorimeter. And finally, it was found that the energy change of a reaction can be calculated using a calorimeter. </w:t>
      </w:r>
      <w:r w:rsidR="00CB407C">
        <w:t>The effectiveness of this method of measurement was clear from the eas</w:t>
      </w:r>
      <w:r w:rsidR="00520BC9">
        <w:t>e</w:t>
      </w:r>
      <w:r w:rsidR="00CB407C">
        <w:t xml:space="preserve"> </w:t>
      </w:r>
      <w:r w:rsidR="000D3923">
        <w:t xml:space="preserve">of conducting the experiment, as well as the ease of the </w:t>
      </w:r>
      <w:r w:rsidR="00F953CE">
        <w:t xml:space="preserve">calculations based upon the measurements. The relevance of this technique to OME </w:t>
      </w:r>
      <w:r w:rsidR="008F6DF1">
        <w:t>and the potential benefits of the data gained w</w:t>
      </w:r>
      <w:r w:rsidR="006A3F38">
        <w:t>ere clear from conducting these experiments.</w:t>
      </w:r>
    </w:p>
    <w:p w14:paraId="637C742C" w14:textId="3C032FD5" w:rsidR="006A3F38" w:rsidRDefault="006A3F38" w:rsidP="008237F5">
      <w:r>
        <w:lastRenderedPageBreak/>
        <w:t xml:space="preserve">There are </w:t>
      </w:r>
      <w:proofErr w:type="gramStart"/>
      <w:r>
        <w:t>a number of</w:t>
      </w:r>
      <w:proofErr w:type="gramEnd"/>
      <w:r>
        <w:t xml:space="preserve"> areas for potential further study in the use of calorimeters. </w:t>
      </w:r>
      <w:r w:rsidR="00520BC9">
        <w:t>Firstly,</w:t>
      </w:r>
      <w:r>
        <w:t xml:space="preserve"> would b</w:t>
      </w:r>
      <w:r w:rsidR="00BF5671">
        <w:t xml:space="preserve">e the use of more refined </w:t>
      </w:r>
      <w:r w:rsidR="003B0B9C">
        <w:t>tools for mea</w:t>
      </w:r>
      <w:r w:rsidR="006B3243">
        <w:t xml:space="preserve">surements in the experiment. This would include both in measuring out the </w:t>
      </w:r>
      <w:r w:rsidR="008F70A5">
        <w:t xml:space="preserve">water and reactants, as well as the thermometers and calorimeters. </w:t>
      </w:r>
      <w:r w:rsidR="00364E5E">
        <w:t xml:space="preserve">One of the sources of error in this experiment is this measuring, so making it more accurate will result in more accurate calculations. The second area of interest for investigation would be the </w:t>
      </w:r>
      <w:r w:rsidR="00711D16">
        <w:t>use of different calorimeters</w:t>
      </w:r>
      <w:r w:rsidR="00FD0155">
        <w:t xml:space="preserve"> </w:t>
      </w:r>
      <w:r w:rsidR="00FD0155" w:rsidRPr="008D0E77">
        <w:t>[1</w:t>
      </w:r>
      <w:r w:rsidR="00FD0155">
        <w:t>]</w:t>
      </w:r>
      <w:r w:rsidR="00D77D65">
        <w:t xml:space="preserve">. The research into the application of calorimetry to the OME field revealed numerous different </w:t>
      </w:r>
      <w:r w:rsidR="003E1306">
        <w:t>variations to the calorimeter, all working in the sam</w:t>
      </w:r>
      <w:r w:rsidR="00366A11">
        <w:t>e method by measuring the energy released</w:t>
      </w:r>
      <w:r w:rsidR="0097419D">
        <w:t>, however having different ways of starting the</w:t>
      </w:r>
      <w:r w:rsidR="00626100">
        <w:t xml:space="preserve"> thermal</w:t>
      </w:r>
      <w:r w:rsidR="0097419D">
        <w:t xml:space="preserve"> decomposition of the sample tested. </w:t>
      </w:r>
      <w:r w:rsidR="008F282B">
        <w:t xml:space="preserve">The testing of the graphene oxide, and testing of the purity of a sample, utilise a calorimeter than heats </w:t>
      </w:r>
      <w:r w:rsidR="00626100">
        <w:t xml:space="preserve">the sample up, until it reaches the point of thermal decomposition. </w:t>
      </w:r>
      <w:r w:rsidR="00CB0000">
        <w:t xml:space="preserve">Similarly, calorimeters designed to test the reactions of chemicals can include methods to </w:t>
      </w:r>
      <w:r w:rsidR="00F839DE">
        <w:t>store chemicals separately, and mix them in the sealed calorimeter, preventing the potential energy loss that would have been present</w:t>
      </w:r>
      <w:r w:rsidR="00430EEB">
        <w:t xml:space="preserve"> in the method used in the experiment conducted. </w:t>
      </w:r>
    </w:p>
    <w:p w14:paraId="6935C5A7" w14:textId="77777777" w:rsidR="00615DD2" w:rsidRDefault="00615DD2" w:rsidP="008237F5"/>
    <w:p w14:paraId="627A5AFD" w14:textId="77777777" w:rsidR="00615DD2" w:rsidRDefault="00615DD2" w:rsidP="008237F5"/>
    <w:p w14:paraId="760D22DB" w14:textId="77777777" w:rsidR="00615DD2" w:rsidRDefault="00615DD2" w:rsidP="008237F5"/>
    <w:p w14:paraId="7FFBBC8B" w14:textId="77777777" w:rsidR="00615DD2" w:rsidRDefault="00615DD2" w:rsidP="008237F5"/>
    <w:p w14:paraId="727FB7C6" w14:textId="77777777" w:rsidR="00615DD2" w:rsidRDefault="00615DD2" w:rsidP="008237F5"/>
    <w:p w14:paraId="5116685C" w14:textId="77777777" w:rsidR="00615DD2" w:rsidRDefault="00615DD2" w:rsidP="008237F5"/>
    <w:p w14:paraId="7A44F30B" w14:textId="77777777" w:rsidR="00615DD2" w:rsidRDefault="00615DD2" w:rsidP="008237F5"/>
    <w:p w14:paraId="0E241F3A" w14:textId="77777777" w:rsidR="00615DD2" w:rsidRDefault="00615DD2" w:rsidP="008237F5"/>
    <w:p w14:paraId="4AEDB10B" w14:textId="77777777" w:rsidR="00615DD2" w:rsidRDefault="00615DD2" w:rsidP="008237F5"/>
    <w:p w14:paraId="61A6E03B" w14:textId="77777777" w:rsidR="00615DD2" w:rsidRDefault="00615DD2" w:rsidP="008237F5"/>
    <w:p w14:paraId="0CB344B9" w14:textId="77777777" w:rsidR="00C9437A" w:rsidRDefault="00C9437A" w:rsidP="008237F5"/>
    <w:p w14:paraId="06C72BC4" w14:textId="77777777" w:rsidR="00C9437A" w:rsidRDefault="00C9437A" w:rsidP="008237F5"/>
    <w:p w14:paraId="065C68DF" w14:textId="77777777" w:rsidR="00C9437A" w:rsidRDefault="00C9437A" w:rsidP="008237F5"/>
    <w:p w14:paraId="62C5DA30" w14:textId="77777777" w:rsidR="00C9437A" w:rsidRDefault="00C9437A" w:rsidP="008237F5"/>
    <w:p w14:paraId="4218DA73" w14:textId="77777777" w:rsidR="00C9437A" w:rsidRDefault="00C9437A" w:rsidP="008237F5"/>
    <w:p w14:paraId="77D49D7D" w14:textId="77777777" w:rsidR="00C9437A" w:rsidRDefault="00C9437A" w:rsidP="008237F5"/>
    <w:p w14:paraId="4F64B759" w14:textId="77777777" w:rsidR="00C9437A" w:rsidRDefault="00C9437A" w:rsidP="008237F5"/>
    <w:p w14:paraId="4EE70EE4" w14:textId="77777777" w:rsidR="00C9437A" w:rsidRDefault="00C9437A" w:rsidP="008237F5"/>
    <w:p w14:paraId="29057D1D" w14:textId="77777777" w:rsidR="00C9437A" w:rsidRDefault="00C9437A" w:rsidP="008237F5"/>
    <w:p w14:paraId="3670C02A" w14:textId="47B90208" w:rsidR="00EB17DE" w:rsidRDefault="00EB17DE" w:rsidP="00EB17DE">
      <w:pPr>
        <w:pStyle w:val="Heading2"/>
      </w:pPr>
      <w:bookmarkStart w:id="22" w:name="_Toc193875785"/>
      <w:bookmarkStart w:id="23" w:name="_Toc197025312"/>
      <w:r>
        <w:lastRenderedPageBreak/>
        <w:t>Appendix</w:t>
      </w:r>
      <w:bookmarkEnd w:id="22"/>
      <w:bookmarkEnd w:id="23"/>
    </w:p>
    <w:p w14:paraId="7689CB75" w14:textId="3C2919EA" w:rsidR="002B2788" w:rsidRDefault="002B2788" w:rsidP="002B2788">
      <w:pPr>
        <w:pStyle w:val="Heading3"/>
      </w:pPr>
      <w:bookmarkStart w:id="24" w:name="_Toc197025313"/>
      <w:r>
        <w:t>Appendix A – Method</w:t>
      </w:r>
      <w:bookmarkEnd w:id="24"/>
    </w:p>
    <w:p w14:paraId="32D8A9E9" w14:textId="77777777" w:rsidR="008B47F3" w:rsidRDefault="001B6542" w:rsidP="008B47F3">
      <w:pPr>
        <w:pStyle w:val="Heading4"/>
      </w:pPr>
      <w:r>
        <w:t>Materials</w:t>
      </w:r>
      <w:r w:rsidR="00843E6D">
        <w:t>:</w:t>
      </w:r>
    </w:p>
    <w:p w14:paraId="07EA8177" w14:textId="6D5361B7" w:rsidR="001B6542" w:rsidRDefault="001B6542" w:rsidP="00C9437A">
      <w:pPr>
        <w:pStyle w:val="NoSpacing"/>
        <w:numPr>
          <w:ilvl w:val="0"/>
          <w:numId w:val="5"/>
        </w:numPr>
      </w:pPr>
      <w:r>
        <w:t>2 Styrofoam cups</w:t>
      </w:r>
    </w:p>
    <w:p w14:paraId="0B15382A" w14:textId="04D9B21A" w:rsidR="001B6542" w:rsidRDefault="00AF6800" w:rsidP="001B6542">
      <w:pPr>
        <w:pStyle w:val="ListParagraph"/>
        <w:numPr>
          <w:ilvl w:val="0"/>
          <w:numId w:val="5"/>
        </w:numPr>
      </w:pPr>
      <w:r>
        <w:t>1 lid</w:t>
      </w:r>
    </w:p>
    <w:p w14:paraId="3EBECB25" w14:textId="751CBB47" w:rsidR="00AF6800" w:rsidRDefault="00F10FB5" w:rsidP="001B6542">
      <w:pPr>
        <w:pStyle w:val="ListParagraph"/>
        <w:numPr>
          <w:ilvl w:val="0"/>
          <w:numId w:val="5"/>
        </w:numPr>
      </w:pPr>
      <w:r>
        <w:t>1 thermometer</w:t>
      </w:r>
    </w:p>
    <w:p w14:paraId="232EB73F" w14:textId="429C2EC2" w:rsidR="00F10FB5" w:rsidRDefault="00BA46DC" w:rsidP="001B6542">
      <w:pPr>
        <w:pStyle w:val="ListParagraph"/>
        <w:numPr>
          <w:ilvl w:val="0"/>
          <w:numId w:val="5"/>
        </w:numPr>
      </w:pPr>
      <w:r>
        <w:t>1 stirring rod</w:t>
      </w:r>
    </w:p>
    <w:p w14:paraId="05292D89" w14:textId="77777777" w:rsidR="00C9437A" w:rsidRDefault="00C70537" w:rsidP="00FC107E">
      <w:pPr>
        <w:pStyle w:val="ListParagraph"/>
        <w:numPr>
          <w:ilvl w:val="0"/>
          <w:numId w:val="5"/>
        </w:numPr>
      </w:pPr>
      <w:r>
        <w:t>1 Stand with clamp</w:t>
      </w:r>
    </w:p>
    <w:p w14:paraId="0123493A" w14:textId="30F01382" w:rsidR="00C70537" w:rsidRDefault="00400F8F" w:rsidP="00FC107E">
      <w:pPr>
        <w:pStyle w:val="ListParagraph"/>
        <w:numPr>
          <w:ilvl w:val="0"/>
          <w:numId w:val="5"/>
        </w:numPr>
      </w:pPr>
      <w:r>
        <w:t>130mL water</w:t>
      </w:r>
    </w:p>
    <w:p w14:paraId="0D18C739" w14:textId="0CBE1516" w:rsidR="00400F8F" w:rsidRDefault="006C6DB6" w:rsidP="001B6542">
      <w:pPr>
        <w:pStyle w:val="ListParagraph"/>
        <w:numPr>
          <w:ilvl w:val="0"/>
          <w:numId w:val="5"/>
        </w:numPr>
      </w:pPr>
      <w:r>
        <w:t>Bunsen Burner</w:t>
      </w:r>
    </w:p>
    <w:p w14:paraId="68E0046E" w14:textId="77777777" w:rsidR="00C9437A" w:rsidRDefault="001B4A66" w:rsidP="00820989">
      <w:pPr>
        <w:pStyle w:val="ListParagraph"/>
        <w:numPr>
          <w:ilvl w:val="0"/>
          <w:numId w:val="5"/>
        </w:numPr>
      </w:pPr>
      <w:r>
        <w:t>Metal Sample</w:t>
      </w:r>
    </w:p>
    <w:p w14:paraId="02445FD2" w14:textId="17C482F1" w:rsidR="001B6542" w:rsidRDefault="00A1311A" w:rsidP="00820989">
      <w:pPr>
        <w:pStyle w:val="ListParagraph"/>
        <w:numPr>
          <w:ilvl w:val="0"/>
          <w:numId w:val="5"/>
        </w:numPr>
      </w:pPr>
      <w:r>
        <w:t>Metal tongs</w:t>
      </w:r>
    </w:p>
    <w:p w14:paraId="4217628A" w14:textId="24E8E211" w:rsidR="00A1311A" w:rsidRDefault="00A770C5" w:rsidP="00A1311A">
      <w:pPr>
        <w:pStyle w:val="ListParagraph"/>
        <w:numPr>
          <w:ilvl w:val="0"/>
          <w:numId w:val="5"/>
        </w:numPr>
      </w:pPr>
      <w:r>
        <w:t>Graduated cylinder</w:t>
      </w:r>
    </w:p>
    <w:p w14:paraId="3C6C59F1" w14:textId="7987894A" w:rsidR="00A770C5" w:rsidRDefault="00AB6865" w:rsidP="00A1311A">
      <w:pPr>
        <w:pStyle w:val="ListParagraph"/>
        <w:numPr>
          <w:ilvl w:val="0"/>
          <w:numId w:val="5"/>
        </w:numPr>
      </w:pPr>
      <w:r>
        <w:t xml:space="preserve">50mL Hydrochloric acid, </w:t>
      </w:r>
      <w:r w:rsidR="009E6E56">
        <w:t>1.0 mol</w:t>
      </w:r>
    </w:p>
    <w:p w14:paraId="3AC40311" w14:textId="3826D266" w:rsidR="00D92119" w:rsidRDefault="009E6E56" w:rsidP="00843E6D">
      <w:pPr>
        <w:pStyle w:val="ListParagraph"/>
        <w:numPr>
          <w:ilvl w:val="0"/>
          <w:numId w:val="5"/>
        </w:numPr>
      </w:pPr>
      <w:r>
        <w:t>5</w:t>
      </w:r>
      <w:r w:rsidR="00BD4A8C">
        <w:t>2mL Sodium Hydroxide, 1.0 mol</w:t>
      </w:r>
    </w:p>
    <w:p w14:paraId="0665F3D2" w14:textId="0DD479DF" w:rsidR="00C81543" w:rsidRDefault="00CD261C" w:rsidP="00C81543">
      <w:r>
        <w:t xml:space="preserve">Set up the calorimeter as shown, with </w:t>
      </w:r>
      <w:r w:rsidR="008B7F1D">
        <w:t>one Styrofoam cup inside the other, held in the clamp on the stand</w:t>
      </w:r>
      <w:r w:rsidR="00E540D3">
        <w:t xml:space="preserve">. Cover the top of the cup with the lid, with the </w:t>
      </w:r>
      <w:r w:rsidR="00E1653E">
        <w:t xml:space="preserve">thermometer and stirring rod going through the lid. </w:t>
      </w:r>
    </w:p>
    <w:p w14:paraId="11529D91" w14:textId="297381F1" w:rsidR="00D92119" w:rsidRDefault="00D92119" w:rsidP="00C81543">
      <w:r w:rsidRPr="00562444">
        <w:rPr>
          <w:rFonts w:asciiTheme="majorHAnsi" w:hAnsiTheme="majorHAnsi" w:cstheme="majorHAnsi"/>
          <w:noProof/>
          <w:sz w:val="24"/>
          <w:szCs w:val="24"/>
        </w:rPr>
        <w:drawing>
          <wp:inline distT="0" distB="0" distL="0" distR="0" wp14:anchorId="4F4CD237" wp14:editId="4971857D">
            <wp:extent cx="1592580" cy="2684241"/>
            <wp:effectExtent l="0" t="0" r="7620" b="1905"/>
            <wp:docPr id="4" name="Picture 4" descr="A white bucket with a white l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white bucket with a white lid&#10;&#10;AI-generated content may be incorrect."/>
                    <pic:cNvPicPr/>
                  </pic:nvPicPr>
                  <pic:blipFill>
                    <a:blip r:embed="rId9"/>
                    <a:stretch>
                      <a:fillRect/>
                    </a:stretch>
                  </pic:blipFill>
                  <pic:spPr>
                    <a:xfrm>
                      <a:off x="0" y="0"/>
                      <a:ext cx="1607920" cy="2710096"/>
                    </a:xfrm>
                    <a:prstGeom prst="rect">
                      <a:avLst/>
                    </a:prstGeom>
                  </pic:spPr>
                </pic:pic>
              </a:graphicData>
            </a:graphic>
          </wp:inline>
        </w:drawing>
      </w:r>
    </w:p>
    <w:p w14:paraId="57FA8E33" w14:textId="77777777" w:rsidR="00D92119" w:rsidRDefault="00D92119" w:rsidP="00C81543"/>
    <w:p w14:paraId="7EAD5659" w14:textId="1377DF25" w:rsidR="00D92119" w:rsidRDefault="00D92119" w:rsidP="00D92119">
      <w:pPr>
        <w:pStyle w:val="Heading4"/>
      </w:pPr>
      <w:r>
        <w:t>Experiment 1</w:t>
      </w:r>
    </w:p>
    <w:p w14:paraId="74BAA664" w14:textId="40BE0080" w:rsidR="000779E7" w:rsidRDefault="00110D9A" w:rsidP="00AE2280">
      <w:pPr>
        <w:pStyle w:val="ListParagraph"/>
        <w:numPr>
          <w:ilvl w:val="0"/>
          <w:numId w:val="6"/>
        </w:numPr>
      </w:pPr>
      <w:r>
        <w:t xml:space="preserve">Add 50mL of </w:t>
      </w:r>
      <w:r w:rsidR="001047BF">
        <w:t>water to the cup, and close the lid</w:t>
      </w:r>
    </w:p>
    <w:p w14:paraId="7A6C941D" w14:textId="5E87FFCA" w:rsidR="006605A9" w:rsidRDefault="0099062C" w:rsidP="00AE2280">
      <w:pPr>
        <w:pStyle w:val="ListParagraph"/>
        <w:numPr>
          <w:ilvl w:val="0"/>
          <w:numId w:val="6"/>
        </w:numPr>
      </w:pPr>
      <w:r>
        <w:t>Add 50mL of water to a beaker, and heat to 80</w:t>
      </w:r>
      <w:r w:rsidRPr="0099062C">
        <w:rPr>
          <w:vertAlign w:val="superscript"/>
        </w:rPr>
        <w:t>o</w:t>
      </w:r>
      <w:r>
        <w:t xml:space="preserve">C. </w:t>
      </w:r>
      <w:r w:rsidR="00C50961">
        <w:t>Remove from heat and allow to cool down to 60oC</w:t>
      </w:r>
    </w:p>
    <w:p w14:paraId="42F64446" w14:textId="636D2D87" w:rsidR="00C50961" w:rsidRDefault="00651953" w:rsidP="00AE2280">
      <w:pPr>
        <w:pStyle w:val="ListParagraph"/>
        <w:numPr>
          <w:ilvl w:val="0"/>
          <w:numId w:val="6"/>
        </w:numPr>
      </w:pPr>
      <w:r>
        <w:t>Measure the temperature of the water in the cup</w:t>
      </w:r>
    </w:p>
    <w:p w14:paraId="1FBCEA83" w14:textId="4761F221" w:rsidR="00651953" w:rsidRDefault="00592B1F" w:rsidP="00AE2280">
      <w:pPr>
        <w:pStyle w:val="ListParagraph"/>
        <w:numPr>
          <w:ilvl w:val="0"/>
          <w:numId w:val="6"/>
        </w:numPr>
      </w:pPr>
      <w:r>
        <w:t>Add the hot water to the cup</w:t>
      </w:r>
      <w:r w:rsidR="00274F58">
        <w:t>, close the lid and mix thoroughly</w:t>
      </w:r>
      <w:r w:rsidR="00E87773">
        <w:t xml:space="preserve">. Record the maximum equilibrium temperature that the water </w:t>
      </w:r>
      <w:r w:rsidR="00384349">
        <w:t>reaches</w:t>
      </w:r>
    </w:p>
    <w:p w14:paraId="2A116029" w14:textId="77777777" w:rsidR="001E700C" w:rsidRDefault="00C51ADD" w:rsidP="00AA50A4">
      <w:pPr>
        <w:pStyle w:val="ListParagraph"/>
        <w:numPr>
          <w:ilvl w:val="0"/>
          <w:numId w:val="6"/>
        </w:numPr>
      </w:pPr>
      <w:r>
        <w:t>Use the recorded figures to calculate the energy of the reaction, as shown in the results</w:t>
      </w:r>
    </w:p>
    <w:p w14:paraId="7EFC728B" w14:textId="69E8FBD1" w:rsidR="00AA50A4" w:rsidRDefault="00AA50A4" w:rsidP="001E700C">
      <w:pPr>
        <w:pStyle w:val="Heading4"/>
      </w:pPr>
      <w:r>
        <w:lastRenderedPageBreak/>
        <w:t>Experiment 2</w:t>
      </w:r>
    </w:p>
    <w:p w14:paraId="0A037D14" w14:textId="6DE55185" w:rsidR="00AA50A4" w:rsidRDefault="00EF11C1" w:rsidP="00AA50A4">
      <w:r>
        <w:t xml:space="preserve">Use the same setup of Styrofoam cups in the clamp. </w:t>
      </w:r>
      <w:r w:rsidR="00082899">
        <w:t>Empty out from the first experiment</w:t>
      </w:r>
    </w:p>
    <w:p w14:paraId="5E9DEB21" w14:textId="57ECB4A7" w:rsidR="00082899" w:rsidRDefault="008469AD" w:rsidP="00082899">
      <w:pPr>
        <w:pStyle w:val="ListParagraph"/>
        <w:numPr>
          <w:ilvl w:val="0"/>
          <w:numId w:val="7"/>
        </w:numPr>
      </w:pPr>
      <w:r>
        <w:t>Weigh the metal sample, and record t</w:t>
      </w:r>
      <w:r w:rsidR="00143D09">
        <w:t>his.</w:t>
      </w:r>
    </w:p>
    <w:p w14:paraId="2D3BFCC3" w14:textId="3CBC83EB" w:rsidR="00143D09" w:rsidRDefault="00BF34C7" w:rsidP="00082899">
      <w:pPr>
        <w:pStyle w:val="ListParagraph"/>
        <w:numPr>
          <w:ilvl w:val="0"/>
          <w:numId w:val="7"/>
        </w:numPr>
      </w:pPr>
      <w:r>
        <w:t xml:space="preserve">Heat the metal sample in a water bath of boiling water for 5 minutes, to allow the metal to reach the temperature of the boiling water. </w:t>
      </w:r>
      <w:r w:rsidR="00126DF4">
        <w:t>Remove from the heat, to allow the metal and water to reach thermal equilibrium</w:t>
      </w:r>
    </w:p>
    <w:p w14:paraId="6ADCF6A7" w14:textId="336B8572" w:rsidR="00126DF4" w:rsidRDefault="00AB647F" w:rsidP="00082899">
      <w:pPr>
        <w:pStyle w:val="ListParagraph"/>
        <w:numPr>
          <w:ilvl w:val="0"/>
          <w:numId w:val="7"/>
        </w:numPr>
      </w:pPr>
      <w:r>
        <w:t>Add 30mL of water to the cup, measuring the temperature of this after adding, and record this</w:t>
      </w:r>
    </w:p>
    <w:p w14:paraId="62ED0532" w14:textId="6BD735A9" w:rsidR="00AB647F" w:rsidRDefault="001E7FC5" w:rsidP="00082899">
      <w:pPr>
        <w:pStyle w:val="ListParagraph"/>
        <w:numPr>
          <w:ilvl w:val="0"/>
          <w:numId w:val="7"/>
        </w:numPr>
      </w:pPr>
      <w:r>
        <w:t xml:space="preserve">When the metal and water bath reach thermal equilibrium, </w:t>
      </w:r>
      <w:r w:rsidR="00BB56F9">
        <w:t xml:space="preserve">measure and record the temperature as </w:t>
      </w:r>
      <w:r w:rsidR="00D10F48">
        <w:t>T</w:t>
      </w:r>
      <w:r w:rsidR="00D10F48" w:rsidRPr="00D10F48">
        <w:rPr>
          <w:vertAlign w:val="subscript"/>
        </w:rPr>
        <w:t>hot</w:t>
      </w:r>
      <w:r w:rsidR="009C1290">
        <w:rPr>
          <w:vertAlign w:val="subscript"/>
        </w:rPr>
        <w:t xml:space="preserve">. </w:t>
      </w:r>
      <w:r w:rsidR="009C1290">
        <w:t>Add the metal sample to the cup</w:t>
      </w:r>
      <w:r w:rsidR="00C06ED8">
        <w:t>, using the metal tongs</w:t>
      </w:r>
    </w:p>
    <w:p w14:paraId="40CC2B4B" w14:textId="3CC7DC59" w:rsidR="00C06ED8" w:rsidRDefault="00AA13B6" w:rsidP="00082899">
      <w:pPr>
        <w:pStyle w:val="ListParagraph"/>
        <w:numPr>
          <w:ilvl w:val="0"/>
          <w:numId w:val="7"/>
        </w:numPr>
      </w:pPr>
      <w:r>
        <w:t xml:space="preserve">Stir the water, </w:t>
      </w:r>
      <w:r w:rsidR="00F000C7">
        <w:t xml:space="preserve">recording the temperature every </w:t>
      </w:r>
      <w:r w:rsidR="00CF40DC">
        <w:t xml:space="preserve">10 seconds. Repeat recordings </w:t>
      </w:r>
      <w:r w:rsidR="00251F80">
        <w:t>until the temperature has reached its highest, and dropped again by 2</w:t>
      </w:r>
      <w:r w:rsidR="00251F80" w:rsidRPr="00251F80">
        <w:rPr>
          <w:vertAlign w:val="superscript"/>
        </w:rPr>
        <w:t>o</w:t>
      </w:r>
      <w:r w:rsidR="00251F80">
        <w:t>C</w:t>
      </w:r>
    </w:p>
    <w:p w14:paraId="48180505" w14:textId="5214DF00" w:rsidR="00C51ADD" w:rsidRDefault="00C51ADD" w:rsidP="00C51ADD">
      <w:pPr>
        <w:pStyle w:val="ListParagraph"/>
        <w:numPr>
          <w:ilvl w:val="0"/>
          <w:numId w:val="7"/>
        </w:numPr>
      </w:pPr>
      <w:r>
        <w:t>Use the recorded figures to calculate the energy of the reaction, as shown in the results</w:t>
      </w:r>
    </w:p>
    <w:p w14:paraId="4261C665" w14:textId="2790D1E1" w:rsidR="00251F80" w:rsidRDefault="004E6C49" w:rsidP="004E6C49">
      <w:pPr>
        <w:pStyle w:val="Heading4"/>
      </w:pPr>
      <w:r>
        <w:t>Experiment 3</w:t>
      </w:r>
    </w:p>
    <w:p w14:paraId="60EE53BB" w14:textId="3C89C217" w:rsidR="004E6C49" w:rsidRDefault="004E6C49" w:rsidP="004E6C49">
      <w:r>
        <w:t xml:space="preserve">Use the same setup of Styrofoam cups in the clamp. Empty out from the </w:t>
      </w:r>
      <w:r>
        <w:t>second</w:t>
      </w:r>
      <w:r>
        <w:t xml:space="preserve"> experiment</w:t>
      </w:r>
    </w:p>
    <w:p w14:paraId="495672F1" w14:textId="1770429D" w:rsidR="004E6C49" w:rsidRDefault="003B7BA8" w:rsidP="003B7BA8">
      <w:pPr>
        <w:pStyle w:val="ListParagraph"/>
        <w:numPr>
          <w:ilvl w:val="0"/>
          <w:numId w:val="9"/>
        </w:numPr>
      </w:pPr>
      <w:r>
        <w:t>Add 52mL of Sodium Hydroxide, NaOH</w:t>
      </w:r>
      <w:r w:rsidR="007A190F">
        <w:t>,</w:t>
      </w:r>
      <w:r w:rsidR="00920CCF">
        <w:t xml:space="preserve"> to the calorimeter</w:t>
      </w:r>
      <w:r w:rsidR="007A190F">
        <w:t xml:space="preserve"> and 50mL of Hydrochloric Acid, HCl, </w:t>
      </w:r>
      <w:r w:rsidR="00920CCF">
        <w:t>to a separate beaker</w:t>
      </w:r>
    </w:p>
    <w:p w14:paraId="5D561C2D" w14:textId="71C2BECE" w:rsidR="00920CCF" w:rsidRPr="009070E2" w:rsidRDefault="00920CCF" w:rsidP="003B7BA8">
      <w:pPr>
        <w:pStyle w:val="ListParagraph"/>
        <w:numPr>
          <w:ilvl w:val="0"/>
          <w:numId w:val="9"/>
        </w:numPr>
      </w:pPr>
      <w:r>
        <w:t xml:space="preserve">Allow these to reach thermal equilibrium, </w:t>
      </w:r>
      <w:r w:rsidR="00931150">
        <w:t xml:space="preserve">recording this temperature as </w:t>
      </w:r>
      <w:proofErr w:type="spellStart"/>
      <w:r w:rsidR="00931150">
        <w:t>T</w:t>
      </w:r>
      <w:r w:rsidR="00931150" w:rsidRPr="00931150">
        <w:rPr>
          <w:vertAlign w:val="subscript"/>
        </w:rPr>
        <w:t>start</w:t>
      </w:r>
      <w:proofErr w:type="spellEnd"/>
    </w:p>
    <w:p w14:paraId="5801B5F7" w14:textId="638357D4" w:rsidR="009070E2" w:rsidRPr="00C51ADD" w:rsidRDefault="00FF7EC2" w:rsidP="003B7BA8">
      <w:pPr>
        <w:pStyle w:val="ListParagraph"/>
        <w:numPr>
          <w:ilvl w:val="0"/>
          <w:numId w:val="9"/>
        </w:numPr>
      </w:pPr>
      <w:r>
        <w:t xml:space="preserve">Quickly add the HCl to the NaOH, </w:t>
      </w:r>
      <w:r w:rsidR="00A67B22">
        <w:t>and record the maximum temperature reached as T</w:t>
      </w:r>
      <w:r w:rsidR="00A67B22" w:rsidRPr="00A67B22">
        <w:rPr>
          <w:vertAlign w:val="subscript"/>
        </w:rPr>
        <w:t>end</w:t>
      </w:r>
    </w:p>
    <w:p w14:paraId="3F835F8C" w14:textId="00624511" w:rsidR="00C51ADD" w:rsidRDefault="00C51ADD" w:rsidP="003B7BA8">
      <w:pPr>
        <w:pStyle w:val="ListParagraph"/>
        <w:numPr>
          <w:ilvl w:val="0"/>
          <w:numId w:val="9"/>
        </w:numPr>
      </w:pPr>
      <w:r>
        <w:t>Use the recorded figures to calculate the energy of the reaction, as shown in the results</w:t>
      </w:r>
    </w:p>
    <w:p w14:paraId="1FD04012" w14:textId="03F24FF7" w:rsidR="008D02A7" w:rsidRDefault="002B2788" w:rsidP="000305FB">
      <w:pPr>
        <w:pStyle w:val="NoSpacing"/>
      </w:pPr>
      <w:bookmarkStart w:id="25" w:name="_Toc197025314"/>
      <w:r w:rsidRPr="000305FB">
        <w:rPr>
          <w:rStyle w:val="Heading3Char"/>
        </w:rPr>
        <w:lastRenderedPageBreak/>
        <w:t>Appendix B- Results Page</w:t>
      </w:r>
      <w:bookmarkEnd w:id="25"/>
      <w:r w:rsidR="000305FB">
        <w:rPr>
          <w:noProof/>
          <w14:ligatures w14:val="standardContextual"/>
        </w:rPr>
        <w:drawing>
          <wp:inline distT="0" distB="0" distL="0" distR="0" wp14:anchorId="12BE4984" wp14:editId="5A14FFAC">
            <wp:extent cx="7878834" cy="5908962"/>
            <wp:effectExtent l="0" t="5715" r="2540" b="2540"/>
            <wp:docPr id="4153885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388584" name="Picture 415388584"/>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888415" cy="5916148"/>
                    </a:xfrm>
                    <a:prstGeom prst="rect">
                      <a:avLst/>
                    </a:prstGeom>
                  </pic:spPr>
                </pic:pic>
              </a:graphicData>
            </a:graphic>
          </wp:inline>
        </w:drawing>
      </w:r>
    </w:p>
    <w:p w14:paraId="689B1AD5" w14:textId="11DD858A" w:rsidR="00C70229" w:rsidRDefault="008D02A7" w:rsidP="008D02A7">
      <w:pPr>
        <w:pStyle w:val="NoSpacing"/>
      </w:pPr>
      <w:r>
        <w:rPr>
          <w:noProof/>
          <w14:ligatures w14:val="standardContextual"/>
        </w:rPr>
        <w:lastRenderedPageBreak/>
        <w:drawing>
          <wp:inline distT="0" distB="0" distL="0" distR="0" wp14:anchorId="65BF0781" wp14:editId="403A6EC2">
            <wp:extent cx="7642225" cy="5731510"/>
            <wp:effectExtent l="2858" t="0" r="0" b="0"/>
            <wp:docPr id="10547040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04011" name="Picture 1054704011"/>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14:ligatures w14:val="standardContextual"/>
        </w:rPr>
        <w:lastRenderedPageBreak/>
        <w:drawing>
          <wp:inline distT="0" distB="0" distL="0" distR="0" wp14:anchorId="62AC9FBF" wp14:editId="290BAEB7">
            <wp:extent cx="7642225" cy="5731510"/>
            <wp:effectExtent l="2858" t="0" r="0" b="0"/>
            <wp:docPr id="19855654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565454" name="Picture 1985565454"/>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sidR="00C70229">
        <w:br w:type="page"/>
      </w:r>
    </w:p>
    <w:p w14:paraId="2BA11939" w14:textId="72B73795" w:rsidR="00C70229" w:rsidRDefault="00C70229" w:rsidP="00C70229">
      <w:pPr>
        <w:pStyle w:val="Heading2"/>
      </w:pPr>
      <w:bookmarkStart w:id="26" w:name="_Toc197025315"/>
      <w:r>
        <w:lastRenderedPageBreak/>
        <w:t>References</w:t>
      </w:r>
      <w:bookmarkEnd w:id="26"/>
    </w:p>
    <w:p w14:paraId="4D1C7079" w14:textId="0E7B7035" w:rsidR="008D0E77" w:rsidRPr="008D0E77" w:rsidRDefault="008D0E77" w:rsidP="008D0E77">
      <w:r w:rsidRPr="008D0E77">
        <w:t>[1</w:t>
      </w:r>
      <w:r w:rsidR="00FD0155">
        <w:t>]</w:t>
      </w:r>
      <w:r w:rsidRPr="008D0E77">
        <w:t xml:space="preserve"> J. Akhavan. </w:t>
      </w:r>
      <w:r w:rsidRPr="008D0E77">
        <w:rPr>
          <w:i/>
          <w:iCs/>
        </w:rPr>
        <w:t>The Chemistry of Explosives </w:t>
      </w:r>
      <w:r w:rsidR="00BA611C" w:rsidRPr="008D0E77">
        <w:t xml:space="preserve"> </w:t>
      </w:r>
      <w:r w:rsidRPr="008D0E77">
        <w:t>(4th ed.) 2022Available: </w:t>
      </w:r>
      <w:hyperlink r:id="rId13" w:tgtFrame="_blank" w:history="1">
        <w:r w:rsidRPr="008D0E77">
          <w:rPr>
            <w:rStyle w:val="Hyperlink"/>
          </w:rPr>
          <w:t>https://www.perlego.com/book/3286318/the-chemistry-of-explosives-pdf</w:t>
        </w:r>
      </w:hyperlink>
      <w:r w:rsidRPr="008D0E77">
        <w:t>.</w:t>
      </w:r>
    </w:p>
    <w:p w14:paraId="5713BD54" w14:textId="308C55C8" w:rsidR="008D0E77" w:rsidRPr="008D0E77" w:rsidRDefault="008D0E77" w:rsidP="008D0E77">
      <w:r w:rsidRPr="008D0E77">
        <w:t>[2] W. P. De Klerk. Thermal analysis of some propellants and explosives with DSC and TG/DTA. 1996. Available: </w:t>
      </w:r>
      <w:hyperlink r:id="rId14" w:tgtFrame="_blank" w:history="1">
        <w:r w:rsidRPr="008D0E77">
          <w:rPr>
            <w:rStyle w:val="Hyperlink"/>
          </w:rPr>
          <w:t>https://apps.dtic.mil/sti/citations/ADA320678</w:t>
        </w:r>
      </w:hyperlink>
      <w:r w:rsidRPr="008D0E77">
        <w:t>.</w:t>
      </w:r>
    </w:p>
    <w:p w14:paraId="2B532485" w14:textId="0035B30C" w:rsidR="008D0E77" w:rsidRPr="008D0E77" w:rsidRDefault="008D0E77" w:rsidP="008D0E77">
      <w:r w:rsidRPr="008D0E77">
        <w:t xml:space="preserve">[3] L. Gunkel, A. A. Ehrhard, C. S. </w:t>
      </w:r>
      <w:proofErr w:type="spellStart"/>
      <w:r w:rsidRPr="008D0E77">
        <w:t>Krevert</w:t>
      </w:r>
      <w:proofErr w:type="spellEnd"/>
      <w:r w:rsidRPr="008D0E77">
        <w:t xml:space="preserve">, B. A. </w:t>
      </w:r>
      <w:proofErr w:type="spellStart"/>
      <w:r w:rsidRPr="008D0E77">
        <w:t>Marekha</w:t>
      </w:r>
      <w:proofErr w:type="spellEnd"/>
      <w:r w:rsidRPr="008D0E77">
        <w:t xml:space="preserve">, M. Bonn, M. </w:t>
      </w:r>
      <w:proofErr w:type="spellStart"/>
      <w:r w:rsidRPr="008D0E77">
        <w:t>Grechko</w:t>
      </w:r>
      <w:proofErr w:type="spellEnd"/>
      <w:r w:rsidRPr="008D0E77">
        <w:t xml:space="preserve"> and J. Hunger. Dynamic anti-correlations of water hydrogen bonds. </w:t>
      </w:r>
      <w:r w:rsidRPr="008D0E77">
        <w:rPr>
          <w:i/>
          <w:iCs/>
        </w:rPr>
        <w:t xml:space="preserve">Nature </w:t>
      </w:r>
      <w:proofErr w:type="gramStart"/>
      <w:r w:rsidRPr="008D0E77">
        <w:rPr>
          <w:i/>
          <w:iCs/>
        </w:rPr>
        <w:t>Communications </w:t>
      </w:r>
      <w:r w:rsidR="008C1813" w:rsidRPr="008D0E77">
        <w:rPr>
          <w:i/>
          <w:iCs/>
        </w:rPr>
        <w:t xml:space="preserve"> </w:t>
      </w:r>
      <w:r w:rsidRPr="008D0E77">
        <w:rPr>
          <w:i/>
          <w:iCs/>
        </w:rPr>
        <w:t>1515</w:t>
      </w:r>
      <w:proofErr w:type="gramEnd"/>
      <w:r w:rsidRPr="008D0E77">
        <w:rPr>
          <w:i/>
          <w:iCs/>
        </w:rPr>
        <w:t>(1), </w:t>
      </w:r>
      <w:r w:rsidRPr="008D0E77">
        <w:t>pp. 10453. pp. 10453. 2024. Available: </w:t>
      </w:r>
      <w:hyperlink r:id="rId15" w:tgtFrame="_blank" w:history="1">
        <w:r w:rsidRPr="008D0E77">
          <w:rPr>
            <w:rStyle w:val="Hyperlink"/>
          </w:rPr>
          <w:t>https://www.nature.com/articles/s41467-024-54804-y</w:t>
        </w:r>
      </w:hyperlink>
      <w:r w:rsidRPr="008D0E77">
        <w:t>. DOI: 10.1038/s41467-024-54804-y.</w:t>
      </w:r>
    </w:p>
    <w:p w14:paraId="2FACD676" w14:textId="74EFED2A" w:rsidR="008D0E77" w:rsidRPr="008D0E77" w:rsidRDefault="008D0E77" w:rsidP="008D0E77">
      <w:r w:rsidRPr="008D0E77">
        <w:t>[4] J. L. Johnston and M. P. Flores. Hazard analysis of explosives by accelerating rate calorimetry. 1986. Available: </w:t>
      </w:r>
      <w:hyperlink r:id="rId16" w:tgtFrame="_blank" w:history="1">
        <w:r w:rsidRPr="008D0E77">
          <w:rPr>
            <w:rStyle w:val="Hyperlink"/>
          </w:rPr>
          <w:t>https://apps.dtic.mil/sti/citations/ADP005388</w:t>
        </w:r>
      </w:hyperlink>
      <w:r w:rsidRPr="008D0E77">
        <w:t>.</w:t>
      </w:r>
    </w:p>
    <w:p w14:paraId="14AC4609" w14:textId="608ADE63" w:rsidR="008D0E77" w:rsidRPr="008D0E77" w:rsidRDefault="008D0E77" w:rsidP="008D0E77">
      <w:r w:rsidRPr="008D0E77">
        <w:t xml:space="preserve">[5] W. </w:t>
      </w:r>
      <w:proofErr w:type="spellStart"/>
      <w:r w:rsidRPr="008D0E77">
        <w:t>Kiciński</w:t>
      </w:r>
      <w:proofErr w:type="spellEnd"/>
      <w:r w:rsidRPr="008D0E77">
        <w:t xml:space="preserve"> and W. A. </w:t>
      </w:r>
      <w:proofErr w:type="spellStart"/>
      <w:r w:rsidRPr="008D0E77">
        <w:t>Trzciński</w:t>
      </w:r>
      <w:proofErr w:type="spellEnd"/>
      <w:r w:rsidRPr="008D0E77">
        <w:t>. Calorimetry studies of explosion heat of non-ideal explosives. </w:t>
      </w:r>
      <w:r w:rsidRPr="008D0E77">
        <w:rPr>
          <w:i/>
          <w:iCs/>
        </w:rPr>
        <w:t xml:space="preserve"> J </w:t>
      </w:r>
      <w:proofErr w:type="spellStart"/>
      <w:r w:rsidRPr="008D0E77">
        <w:rPr>
          <w:i/>
          <w:iCs/>
        </w:rPr>
        <w:t>Therm</w:t>
      </w:r>
      <w:proofErr w:type="spellEnd"/>
      <w:r w:rsidRPr="008D0E77">
        <w:rPr>
          <w:i/>
          <w:iCs/>
        </w:rPr>
        <w:t xml:space="preserve"> Anal </w:t>
      </w:r>
      <w:proofErr w:type="spellStart"/>
      <w:r w:rsidRPr="008D0E77">
        <w:rPr>
          <w:i/>
          <w:iCs/>
        </w:rPr>
        <w:t>Calorim</w:t>
      </w:r>
      <w:proofErr w:type="spellEnd"/>
      <w:r w:rsidRPr="008D0E77">
        <w:rPr>
          <w:i/>
          <w:iCs/>
        </w:rPr>
        <w:t> 9696(2), </w:t>
      </w:r>
      <w:r w:rsidRPr="008D0E77">
        <w:t>pp. 623–630. pp. 623–630. 2009. Available: </w:t>
      </w:r>
      <w:hyperlink r:id="rId17" w:tgtFrame="_blank" w:history="1">
        <w:r w:rsidRPr="008D0E77">
          <w:rPr>
            <w:rStyle w:val="Hyperlink"/>
          </w:rPr>
          <w:t>https://doi.org/10.1007/s10973-008-9100-5</w:t>
        </w:r>
      </w:hyperlink>
      <w:r w:rsidRPr="008D0E77">
        <w:t>. DOI: 10.1007/s10973-008-9100-5.</w:t>
      </w:r>
    </w:p>
    <w:p w14:paraId="30078097" w14:textId="07CBD2DC" w:rsidR="008D0E77" w:rsidRPr="008D0E77" w:rsidRDefault="008D0E77" w:rsidP="008D0E77">
      <w:r w:rsidRPr="008D0E77">
        <w:t>[6]. P. Lakhe, D. L. Kulhanek, W. Sun, B. Zhang, M. J. Green and M. S. Mannan. Calorimetry of explosive thermal decomposition of graphite oxide. </w:t>
      </w:r>
      <w:r w:rsidR="008C1813" w:rsidRPr="008D0E77">
        <w:rPr>
          <w:i/>
          <w:iCs/>
        </w:rPr>
        <w:t xml:space="preserve"> </w:t>
      </w:r>
      <w:r w:rsidRPr="008D0E77">
        <w:rPr>
          <w:i/>
          <w:iCs/>
        </w:rPr>
        <w:t>Journal of Hazardous Materials 366366</w:t>
      </w:r>
      <w:r w:rsidRPr="008D0E77">
        <w:t>pp. 275–281. pp. 275–281. 2019. Available: </w:t>
      </w:r>
      <w:hyperlink r:id="rId18" w:tgtFrame="_blank" w:history="1">
        <w:r w:rsidRPr="008D0E77">
          <w:rPr>
            <w:rStyle w:val="Hyperlink"/>
          </w:rPr>
          <w:t>https://www.sciencedirect.com/science/article/pii/S0304389418311294</w:t>
        </w:r>
      </w:hyperlink>
      <w:r w:rsidRPr="008D0E77">
        <w:t>. DOI: 10.1016/j.jhazmat.2018.11.100.</w:t>
      </w:r>
    </w:p>
    <w:p w14:paraId="2ADCF8F9" w14:textId="0C3218AF" w:rsidR="008D0E77" w:rsidRPr="008D0E77" w:rsidRDefault="008D0E77" w:rsidP="008D0E77">
      <w:r w:rsidRPr="008D0E77">
        <w:t>[7] Y. Liu, V. M. Ugaz, S. W. North, W. J. Rogers and M. S. Mannan. Development of a miniature calorimeter for identification and detection of explosives and other energetic compounds</w:t>
      </w:r>
      <w:r w:rsidR="008C1813" w:rsidRPr="008D0E77">
        <w:rPr>
          <w:i/>
          <w:iCs/>
        </w:rPr>
        <w:t xml:space="preserve"> </w:t>
      </w:r>
      <w:r w:rsidRPr="008D0E77">
        <w:rPr>
          <w:i/>
          <w:iCs/>
        </w:rPr>
        <w:t>Journal of Hazardous Materials 142142(3), </w:t>
      </w:r>
      <w:r w:rsidRPr="008D0E77">
        <w:t>pp. 662–668. pp. 662–668. 2007. Available: </w:t>
      </w:r>
      <w:hyperlink r:id="rId19" w:tgtFrame="_blank" w:history="1">
        <w:r w:rsidRPr="008D0E77">
          <w:rPr>
            <w:rStyle w:val="Hyperlink"/>
          </w:rPr>
          <w:t>https://www.sciencedirect.com/science/article/pii/S0304389406009940</w:t>
        </w:r>
      </w:hyperlink>
      <w:r w:rsidRPr="008D0E77">
        <w:t>. DOI: 10.1016/j.jhazmat.2006.08.050.</w:t>
      </w:r>
    </w:p>
    <w:p w14:paraId="7A48334F" w14:textId="35B89D8B" w:rsidR="008D0E77" w:rsidRPr="008D0E77" w:rsidRDefault="008D0E77" w:rsidP="008D0E77">
      <w:r w:rsidRPr="008D0E77">
        <w:t>[8] N/A. Services textbook of explosives. Ministry of Defence. 2020Available: </w:t>
      </w:r>
      <w:hyperlink r:id="rId20" w:tgtFrame="_blank" w:history="1">
        <w:r w:rsidRPr="008D0E77">
          <w:rPr>
            <w:rStyle w:val="Hyperlink"/>
          </w:rPr>
          <w:t>https://moodle.uwtsd.ac.uk/pluginfile.php/627974/mod_resource/content/0/JSP%20333%20Service%20Textbook%20of%20Explosives.pdf</w:t>
        </w:r>
      </w:hyperlink>
      <w:r w:rsidRPr="008D0E77">
        <w:t>.</w:t>
      </w:r>
    </w:p>
    <w:p w14:paraId="3EE54926" w14:textId="5435D971" w:rsidR="008D0E77" w:rsidRPr="008D0E77" w:rsidRDefault="008D0E77" w:rsidP="008D0E77">
      <w:r w:rsidRPr="008D0E77">
        <w:t xml:space="preserve">[9] M. C. Neveu. A search for new fuel components in explosive mixtures with ammonium </w:t>
      </w:r>
      <w:proofErr w:type="gramStart"/>
      <w:r w:rsidRPr="008D0E77">
        <w:t>nitrate..</w:t>
      </w:r>
      <w:proofErr w:type="gramEnd"/>
      <w:r w:rsidRPr="008D0E77">
        <w:t xml:space="preserve"> 1981. Available: </w:t>
      </w:r>
      <w:hyperlink r:id="rId21" w:tgtFrame="_blank" w:history="1">
        <w:r w:rsidRPr="008D0E77">
          <w:rPr>
            <w:rStyle w:val="Hyperlink"/>
          </w:rPr>
          <w:t>https://apps.dtic.mil/sti/html/tr/ADA104881/index.html</w:t>
        </w:r>
      </w:hyperlink>
      <w:r w:rsidRPr="008D0E77">
        <w:t>.</w:t>
      </w:r>
    </w:p>
    <w:p w14:paraId="7D33FC8F" w14:textId="0680AE0C" w:rsidR="008D0E77" w:rsidRPr="008D0E77" w:rsidRDefault="008D0E77" w:rsidP="008D0E77">
      <w:r w:rsidRPr="008D0E77">
        <w:t xml:space="preserve">[10] E. T. Peltzer and P. G. Brewer. The molecular basis for the heat capacity and thermal expansion of natural waters </w:t>
      </w:r>
      <w:r w:rsidRPr="008D0E77">
        <w:rPr>
          <w:i/>
          <w:iCs/>
        </w:rPr>
        <w:t>Geophysical Research Letters 4646(22), </w:t>
      </w:r>
      <w:r w:rsidRPr="008D0E77">
        <w:t>2019. Available: </w:t>
      </w:r>
      <w:hyperlink r:id="rId22" w:tgtFrame="_blank" w:history="1">
        <w:r w:rsidRPr="008D0E77">
          <w:rPr>
            <w:rStyle w:val="Hyperlink"/>
          </w:rPr>
          <w:t>https://agupubs.onlinelibrary.wiley.com/doi/10.1029/2019GL085117</w:t>
        </w:r>
      </w:hyperlink>
      <w:r w:rsidRPr="008D0E77">
        <w:t>. DOI: 10.1029/2019GL085117.</w:t>
      </w:r>
    </w:p>
    <w:p w14:paraId="4E6CFE46" w14:textId="72284075" w:rsidR="008D0E77" w:rsidRPr="008D0E77" w:rsidRDefault="008D0E77" w:rsidP="008D0E77">
      <w:r w:rsidRPr="008D0E77">
        <w:t>[11] J. D. Wilcox. Differential scanning calorimetry methods in the determination of thermal properties of explosives. 1967. Available: </w:t>
      </w:r>
      <w:hyperlink r:id="rId23" w:tgtFrame="_blank" w:history="1">
        <w:r w:rsidRPr="008D0E77">
          <w:rPr>
            <w:rStyle w:val="Hyperlink"/>
          </w:rPr>
          <w:t>https://apps.dtic.mil/sti/citations/AD0818369</w:t>
        </w:r>
      </w:hyperlink>
      <w:r w:rsidRPr="008D0E77">
        <w:t>.</w:t>
      </w:r>
    </w:p>
    <w:p w14:paraId="466394E0" w14:textId="054DB2F5" w:rsidR="008D0E77" w:rsidRPr="008D0E77" w:rsidRDefault="008D0E77" w:rsidP="008D0E77">
      <w:r w:rsidRPr="008D0E77">
        <w:t>[12</w:t>
      </w:r>
      <w:r w:rsidR="0026424C">
        <w:t>]</w:t>
      </w:r>
      <w:r w:rsidRPr="008D0E77">
        <w:t xml:space="preserve"> H. </w:t>
      </w:r>
      <w:proofErr w:type="spellStart"/>
      <w:r w:rsidRPr="008D0E77">
        <w:t>Östmark</w:t>
      </w:r>
      <w:proofErr w:type="spellEnd"/>
      <w:r w:rsidRPr="008D0E77">
        <w:t xml:space="preserve">, U. </w:t>
      </w:r>
      <w:proofErr w:type="spellStart"/>
      <w:r w:rsidRPr="008D0E77">
        <w:t>Bemm</w:t>
      </w:r>
      <w:proofErr w:type="spellEnd"/>
      <w:r w:rsidRPr="008D0E77">
        <w:t>, H. Bergman and A. Langlet. N-guanylurea-dinitramide: A new energetic material with low sensitivity for propellants and explosives applications. applications. </w:t>
      </w:r>
      <w:r w:rsidR="008C1813" w:rsidRPr="008D0E77">
        <w:rPr>
          <w:i/>
          <w:iCs/>
        </w:rPr>
        <w:t xml:space="preserve"> </w:t>
      </w:r>
      <w:proofErr w:type="spellStart"/>
      <w:r w:rsidRPr="008D0E77">
        <w:rPr>
          <w:i/>
          <w:iCs/>
        </w:rPr>
        <w:t>Thermochimica</w:t>
      </w:r>
      <w:proofErr w:type="spellEnd"/>
      <w:r w:rsidRPr="008D0E77">
        <w:rPr>
          <w:i/>
          <w:iCs/>
        </w:rPr>
        <w:t xml:space="preserve"> Acta 384384(1), </w:t>
      </w:r>
      <w:r w:rsidRPr="008D0E77">
        <w:t>pp. 253–259. pp. 253–259. 2002. Available: </w:t>
      </w:r>
      <w:hyperlink r:id="rId24" w:tgtFrame="_blank" w:history="1">
        <w:r w:rsidRPr="008D0E77">
          <w:rPr>
            <w:rStyle w:val="Hyperlink"/>
          </w:rPr>
          <w:t>https://www.sciencedirect.com/science/article/pii/S0040603101008000</w:t>
        </w:r>
      </w:hyperlink>
      <w:r w:rsidRPr="008D0E77">
        <w:t>. DOI: 10.1016/S0040-6031(01)00800-0.</w:t>
      </w:r>
    </w:p>
    <w:p w14:paraId="3FEA8484" w14:textId="09550FA8" w:rsidR="00C70229" w:rsidRPr="00C70229" w:rsidRDefault="00FB76E8" w:rsidP="00C70229">
      <w:r w:rsidRPr="00FB76E8">
        <w:lastRenderedPageBreak/>
        <w:t>[1</w:t>
      </w:r>
      <w:r>
        <w:t>3</w:t>
      </w:r>
      <w:r w:rsidRPr="00FB76E8">
        <w:t xml:space="preserve">] R. T. </w:t>
      </w:r>
      <w:proofErr w:type="spellStart"/>
      <w:r w:rsidRPr="00FB76E8">
        <w:t>Rewick</w:t>
      </w:r>
      <w:proofErr w:type="spellEnd"/>
      <w:r w:rsidRPr="00FB76E8">
        <w:t xml:space="preserve"> and B. J. </w:t>
      </w:r>
      <w:proofErr w:type="spellStart"/>
      <w:r w:rsidRPr="00FB76E8">
        <w:t>Gikix</w:t>
      </w:r>
      <w:proofErr w:type="spellEnd"/>
      <w:r w:rsidRPr="00FB76E8">
        <w:t xml:space="preserve">. R. T. </w:t>
      </w:r>
      <w:proofErr w:type="spellStart"/>
      <w:r w:rsidRPr="00FB76E8">
        <w:t>Rewick</w:t>
      </w:r>
      <w:proofErr w:type="spellEnd"/>
      <w:r w:rsidRPr="00FB76E8">
        <w:t xml:space="preserve"> and B. J. </w:t>
      </w:r>
      <w:proofErr w:type="spellStart"/>
      <w:r w:rsidRPr="00FB76E8">
        <w:t>Gikix</w:t>
      </w:r>
      <w:proofErr w:type="spellEnd"/>
      <w:r w:rsidRPr="00FB76E8">
        <w:t>. Calorimetry studies of ammonia, nitric acid, and ammonium nitrate. Available: </w:t>
      </w:r>
      <w:r w:rsidR="009F33CA" w:rsidRPr="009F33CA">
        <w:t>https://apps.dtic.mil/sti/tr/pdf/ADA078229.pdf</w:t>
      </w:r>
    </w:p>
    <w:sectPr w:rsidR="00C70229" w:rsidRPr="00C70229" w:rsidSect="00886963">
      <w:footerReference w:type="default" r:id="rId25"/>
      <w:type w:val="continuous"/>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761D7" w14:textId="77777777" w:rsidR="00B05AE2" w:rsidRDefault="00B05AE2" w:rsidP="00B05AE2">
      <w:pPr>
        <w:spacing w:after="0" w:line="240" w:lineRule="auto"/>
      </w:pPr>
      <w:r>
        <w:separator/>
      </w:r>
    </w:p>
  </w:endnote>
  <w:endnote w:type="continuationSeparator" w:id="0">
    <w:p w14:paraId="21DE3810" w14:textId="77777777" w:rsidR="00B05AE2" w:rsidRDefault="00B05AE2" w:rsidP="00B05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4409411"/>
      <w:docPartObj>
        <w:docPartGallery w:val="Page Numbers (Bottom of Page)"/>
        <w:docPartUnique/>
      </w:docPartObj>
    </w:sdtPr>
    <w:sdtContent>
      <w:p w14:paraId="29A55FE8" w14:textId="6428D14D" w:rsidR="00C9437A" w:rsidRDefault="00C9437A">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5A14C73A" w14:textId="77777777" w:rsidR="00C9437A" w:rsidRDefault="00C94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DB599" w14:textId="77777777" w:rsidR="00B05AE2" w:rsidRDefault="00B05AE2" w:rsidP="00B05AE2">
      <w:pPr>
        <w:spacing w:after="0" w:line="240" w:lineRule="auto"/>
      </w:pPr>
      <w:r>
        <w:separator/>
      </w:r>
    </w:p>
  </w:footnote>
  <w:footnote w:type="continuationSeparator" w:id="0">
    <w:p w14:paraId="5FB3CB41" w14:textId="77777777" w:rsidR="00B05AE2" w:rsidRDefault="00B05AE2" w:rsidP="00B05A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03E04"/>
    <w:multiLevelType w:val="hybridMultilevel"/>
    <w:tmpl w:val="AFCCD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63DD0"/>
    <w:multiLevelType w:val="hybridMultilevel"/>
    <w:tmpl w:val="32AA31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F4D6AA8"/>
    <w:multiLevelType w:val="hybridMultilevel"/>
    <w:tmpl w:val="152CB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F66E5"/>
    <w:multiLevelType w:val="hybridMultilevel"/>
    <w:tmpl w:val="B726A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8675C3"/>
    <w:multiLevelType w:val="hybridMultilevel"/>
    <w:tmpl w:val="0986D2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7342C2"/>
    <w:multiLevelType w:val="hybridMultilevel"/>
    <w:tmpl w:val="89B458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29589B"/>
    <w:multiLevelType w:val="hybridMultilevel"/>
    <w:tmpl w:val="68B09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1B53C8"/>
    <w:multiLevelType w:val="hybridMultilevel"/>
    <w:tmpl w:val="B9208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CC6BFF"/>
    <w:multiLevelType w:val="hybridMultilevel"/>
    <w:tmpl w:val="C448A0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7174898">
    <w:abstractNumId w:val="7"/>
  </w:num>
  <w:num w:numId="2" w16cid:durableId="1430806697">
    <w:abstractNumId w:val="0"/>
  </w:num>
  <w:num w:numId="3" w16cid:durableId="647517578">
    <w:abstractNumId w:val="3"/>
  </w:num>
  <w:num w:numId="4" w16cid:durableId="1321735406">
    <w:abstractNumId w:val="1"/>
  </w:num>
  <w:num w:numId="5" w16cid:durableId="1137453680">
    <w:abstractNumId w:val="6"/>
  </w:num>
  <w:num w:numId="6" w16cid:durableId="1827088706">
    <w:abstractNumId w:val="8"/>
  </w:num>
  <w:num w:numId="7" w16cid:durableId="1348094485">
    <w:abstractNumId w:val="5"/>
  </w:num>
  <w:num w:numId="8" w16cid:durableId="264002370">
    <w:abstractNumId w:val="2"/>
  </w:num>
  <w:num w:numId="9" w16cid:durableId="20645977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708"/>
    <w:rsid w:val="00002552"/>
    <w:rsid w:val="00003BC7"/>
    <w:rsid w:val="00004C44"/>
    <w:rsid w:val="000075AD"/>
    <w:rsid w:val="0001204D"/>
    <w:rsid w:val="00012693"/>
    <w:rsid w:val="00012F8C"/>
    <w:rsid w:val="00013517"/>
    <w:rsid w:val="000172AF"/>
    <w:rsid w:val="00025E6C"/>
    <w:rsid w:val="00027FE3"/>
    <w:rsid w:val="000301D6"/>
    <w:rsid w:val="000305FB"/>
    <w:rsid w:val="00032B88"/>
    <w:rsid w:val="000348C0"/>
    <w:rsid w:val="00035520"/>
    <w:rsid w:val="00037A68"/>
    <w:rsid w:val="000612C9"/>
    <w:rsid w:val="00062FBE"/>
    <w:rsid w:val="0006371F"/>
    <w:rsid w:val="00072E2B"/>
    <w:rsid w:val="000741E4"/>
    <w:rsid w:val="000779E7"/>
    <w:rsid w:val="00082899"/>
    <w:rsid w:val="000906EF"/>
    <w:rsid w:val="00090E1B"/>
    <w:rsid w:val="00096251"/>
    <w:rsid w:val="00096933"/>
    <w:rsid w:val="000A2130"/>
    <w:rsid w:val="000B0407"/>
    <w:rsid w:val="000B0D8E"/>
    <w:rsid w:val="000C22B1"/>
    <w:rsid w:val="000C264B"/>
    <w:rsid w:val="000C5C4C"/>
    <w:rsid w:val="000C7D54"/>
    <w:rsid w:val="000D179C"/>
    <w:rsid w:val="000D3923"/>
    <w:rsid w:val="000E265E"/>
    <w:rsid w:val="000E7096"/>
    <w:rsid w:val="000F2DA0"/>
    <w:rsid w:val="000F3454"/>
    <w:rsid w:val="000F430E"/>
    <w:rsid w:val="000F5F37"/>
    <w:rsid w:val="001003B9"/>
    <w:rsid w:val="001047BF"/>
    <w:rsid w:val="00105B02"/>
    <w:rsid w:val="00106754"/>
    <w:rsid w:val="00107CE1"/>
    <w:rsid w:val="00110D9A"/>
    <w:rsid w:val="00111B9A"/>
    <w:rsid w:val="00111D84"/>
    <w:rsid w:val="00112116"/>
    <w:rsid w:val="001126B3"/>
    <w:rsid w:val="00116503"/>
    <w:rsid w:val="00116FD8"/>
    <w:rsid w:val="00125D03"/>
    <w:rsid w:val="00126AC4"/>
    <w:rsid w:val="00126DF4"/>
    <w:rsid w:val="00137E21"/>
    <w:rsid w:val="0014116E"/>
    <w:rsid w:val="00143D09"/>
    <w:rsid w:val="00146DF4"/>
    <w:rsid w:val="00151CA9"/>
    <w:rsid w:val="001521E9"/>
    <w:rsid w:val="001561BE"/>
    <w:rsid w:val="00164D13"/>
    <w:rsid w:val="001676DF"/>
    <w:rsid w:val="00171519"/>
    <w:rsid w:val="00174926"/>
    <w:rsid w:val="00183A58"/>
    <w:rsid w:val="00185B45"/>
    <w:rsid w:val="00186235"/>
    <w:rsid w:val="0019018E"/>
    <w:rsid w:val="00190B22"/>
    <w:rsid w:val="00191F81"/>
    <w:rsid w:val="00192C4E"/>
    <w:rsid w:val="00195D85"/>
    <w:rsid w:val="001A1732"/>
    <w:rsid w:val="001B1C28"/>
    <w:rsid w:val="001B4A66"/>
    <w:rsid w:val="001B4C07"/>
    <w:rsid w:val="001B6542"/>
    <w:rsid w:val="001B79D2"/>
    <w:rsid w:val="001C6C9C"/>
    <w:rsid w:val="001C6FA5"/>
    <w:rsid w:val="001C74FB"/>
    <w:rsid w:val="001D0C72"/>
    <w:rsid w:val="001D5AA0"/>
    <w:rsid w:val="001D74CD"/>
    <w:rsid w:val="001D751D"/>
    <w:rsid w:val="001E3B46"/>
    <w:rsid w:val="001E45E3"/>
    <w:rsid w:val="001E48F0"/>
    <w:rsid w:val="001E6675"/>
    <w:rsid w:val="001E700C"/>
    <w:rsid w:val="001E7FC5"/>
    <w:rsid w:val="001F0E57"/>
    <w:rsid w:val="001F44AD"/>
    <w:rsid w:val="001F4B67"/>
    <w:rsid w:val="001F54DE"/>
    <w:rsid w:val="001F675E"/>
    <w:rsid w:val="00202472"/>
    <w:rsid w:val="00203549"/>
    <w:rsid w:val="002047F6"/>
    <w:rsid w:val="00204C7D"/>
    <w:rsid w:val="002079AA"/>
    <w:rsid w:val="00211B4A"/>
    <w:rsid w:val="00224033"/>
    <w:rsid w:val="002276ED"/>
    <w:rsid w:val="00227771"/>
    <w:rsid w:val="002279E3"/>
    <w:rsid w:val="00231B82"/>
    <w:rsid w:val="00232423"/>
    <w:rsid w:val="00233EFA"/>
    <w:rsid w:val="0023403B"/>
    <w:rsid w:val="00237230"/>
    <w:rsid w:val="002410A5"/>
    <w:rsid w:val="0024399A"/>
    <w:rsid w:val="00243B41"/>
    <w:rsid w:val="00244E90"/>
    <w:rsid w:val="00244F3F"/>
    <w:rsid w:val="0025008B"/>
    <w:rsid w:val="00251F80"/>
    <w:rsid w:val="00254065"/>
    <w:rsid w:val="00257F8D"/>
    <w:rsid w:val="00261194"/>
    <w:rsid w:val="0026424C"/>
    <w:rsid w:val="00267C81"/>
    <w:rsid w:val="00270758"/>
    <w:rsid w:val="00270D3B"/>
    <w:rsid w:val="00272560"/>
    <w:rsid w:val="00274F58"/>
    <w:rsid w:val="00280F24"/>
    <w:rsid w:val="0028140D"/>
    <w:rsid w:val="00281C13"/>
    <w:rsid w:val="0029032F"/>
    <w:rsid w:val="00293F0C"/>
    <w:rsid w:val="00297009"/>
    <w:rsid w:val="002A59BD"/>
    <w:rsid w:val="002B2253"/>
    <w:rsid w:val="002B2788"/>
    <w:rsid w:val="002C0D38"/>
    <w:rsid w:val="002C1642"/>
    <w:rsid w:val="002C4E6D"/>
    <w:rsid w:val="002C6C17"/>
    <w:rsid w:val="002D3A4B"/>
    <w:rsid w:val="002D480B"/>
    <w:rsid w:val="002D71A4"/>
    <w:rsid w:val="002E3F43"/>
    <w:rsid w:val="002E4717"/>
    <w:rsid w:val="002E52A4"/>
    <w:rsid w:val="002E6D7A"/>
    <w:rsid w:val="002F2FD8"/>
    <w:rsid w:val="002F396B"/>
    <w:rsid w:val="002F4C45"/>
    <w:rsid w:val="00300D56"/>
    <w:rsid w:val="00302326"/>
    <w:rsid w:val="00302E5A"/>
    <w:rsid w:val="00304B26"/>
    <w:rsid w:val="0030758A"/>
    <w:rsid w:val="00307B4A"/>
    <w:rsid w:val="00311A0C"/>
    <w:rsid w:val="00314069"/>
    <w:rsid w:val="00314805"/>
    <w:rsid w:val="00317323"/>
    <w:rsid w:val="00317614"/>
    <w:rsid w:val="00325B74"/>
    <w:rsid w:val="003276F8"/>
    <w:rsid w:val="00327BC9"/>
    <w:rsid w:val="003350D0"/>
    <w:rsid w:val="003353F5"/>
    <w:rsid w:val="00337911"/>
    <w:rsid w:val="00340DCE"/>
    <w:rsid w:val="00342B3D"/>
    <w:rsid w:val="00342F9E"/>
    <w:rsid w:val="003432EE"/>
    <w:rsid w:val="00344015"/>
    <w:rsid w:val="0034426B"/>
    <w:rsid w:val="00344BFA"/>
    <w:rsid w:val="00344F79"/>
    <w:rsid w:val="00354F6B"/>
    <w:rsid w:val="003559A4"/>
    <w:rsid w:val="003570D0"/>
    <w:rsid w:val="00360500"/>
    <w:rsid w:val="003623DA"/>
    <w:rsid w:val="00364E5E"/>
    <w:rsid w:val="00365C7E"/>
    <w:rsid w:val="00366A11"/>
    <w:rsid w:val="00367D3B"/>
    <w:rsid w:val="00367DF0"/>
    <w:rsid w:val="003752F6"/>
    <w:rsid w:val="003753AA"/>
    <w:rsid w:val="003772E3"/>
    <w:rsid w:val="003774B0"/>
    <w:rsid w:val="00384349"/>
    <w:rsid w:val="00387BDC"/>
    <w:rsid w:val="00387DE9"/>
    <w:rsid w:val="00390104"/>
    <w:rsid w:val="00393126"/>
    <w:rsid w:val="003937A5"/>
    <w:rsid w:val="00395FD6"/>
    <w:rsid w:val="00397CA5"/>
    <w:rsid w:val="003A53EE"/>
    <w:rsid w:val="003A62E3"/>
    <w:rsid w:val="003A7D2C"/>
    <w:rsid w:val="003B0B9C"/>
    <w:rsid w:val="003B28E9"/>
    <w:rsid w:val="003B6BAA"/>
    <w:rsid w:val="003B7BA8"/>
    <w:rsid w:val="003C1612"/>
    <w:rsid w:val="003C176B"/>
    <w:rsid w:val="003C3029"/>
    <w:rsid w:val="003C3E3D"/>
    <w:rsid w:val="003C463A"/>
    <w:rsid w:val="003C5337"/>
    <w:rsid w:val="003C7D00"/>
    <w:rsid w:val="003D0349"/>
    <w:rsid w:val="003D0891"/>
    <w:rsid w:val="003D1706"/>
    <w:rsid w:val="003E1306"/>
    <w:rsid w:val="003E18ED"/>
    <w:rsid w:val="003E36A1"/>
    <w:rsid w:val="003E659D"/>
    <w:rsid w:val="003F179E"/>
    <w:rsid w:val="003F25D3"/>
    <w:rsid w:val="003F6993"/>
    <w:rsid w:val="00400F8F"/>
    <w:rsid w:val="00402E9B"/>
    <w:rsid w:val="004041F4"/>
    <w:rsid w:val="00407EC8"/>
    <w:rsid w:val="00413D60"/>
    <w:rsid w:val="00413DB0"/>
    <w:rsid w:val="004168CB"/>
    <w:rsid w:val="004171ED"/>
    <w:rsid w:val="004231C1"/>
    <w:rsid w:val="00423C5B"/>
    <w:rsid w:val="00430EEB"/>
    <w:rsid w:val="0043246F"/>
    <w:rsid w:val="004459D7"/>
    <w:rsid w:val="00446767"/>
    <w:rsid w:val="00455E74"/>
    <w:rsid w:val="00457818"/>
    <w:rsid w:val="00462F35"/>
    <w:rsid w:val="004706B3"/>
    <w:rsid w:val="00471D50"/>
    <w:rsid w:val="0047272C"/>
    <w:rsid w:val="004753A5"/>
    <w:rsid w:val="004823AA"/>
    <w:rsid w:val="00482676"/>
    <w:rsid w:val="00483D96"/>
    <w:rsid w:val="00484DFA"/>
    <w:rsid w:val="00485BB8"/>
    <w:rsid w:val="0048676B"/>
    <w:rsid w:val="0049057C"/>
    <w:rsid w:val="00496D55"/>
    <w:rsid w:val="004A1F0F"/>
    <w:rsid w:val="004A4AC2"/>
    <w:rsid w:val="004A5753"/>
    <w:rsid w:val="004B237D"/>
    <w:rsid w:val="004B6A73"/>
    <w:rsid w:val="004B6C9A"/>
    <w:rsid w:val="004B7B81"/>
    <w:rsid w:val="004C41A1"/>
    <w:rsid w:val="004C4689"/>
    <w:rsid w:val="004C5F1B"/>
    <w:rsid w:val="004C799C"/>
    <w:rsid w:val="004D0979"/>
    <w:rsid w:val="004D11ED"/>
    <w:rsid w:val="004D1522"/>
    <w:rsid w:val="004E196C"/>
    <w:rsid w:val="004E6203"/>
    <w:rsid w:val="004E6C49"/>
    <w:rsid w:val="004F3551"/>
    <w:rsid w:val="004F38F7"/>
    <w:rsid w:val="004F5C2B"/>
    <w:rsid w:val="004F6C28"/>
    <w:rsid w:val="0050161A"/>
    <w:rsid w:val="00506B29"/>
    <w:rsid w:val="0051104F"/>
    <w:rsid w:val="00511133"/>
    <w:rsid w:val="0051307B"/>
    <w:rsid w:val="0051355A"/>
    <w:rsid w:val="00516EEF"/>
    <w:rsid w:val="00520A1D"/>
    <w:rsid w:val="00520BC9"/>
    <w:rsid w:val="00522AA5"/>
    <w:rsid w:val="0052327B"/>
    <w:rsid w:val="00527611"/>
    <w:rsid w:val="00532CDE"/>
    <w:rsid w:val="005335F1"/>
    <w:rsid w:val="0053519E"/>
    <w:rsid w:val="00540E70"/>
    <w:rsid w:val="00542745"/>
    <w:rsid w:val="005431F9"/>
    <w:rsid w:val="00545AC3"/>
    <w:rsid w:val="00547CF6"/>
    <w:rsid w:val="005550CA"/>
    <w:rsid w:val="00556FE4"/>
    <w:rsid w:val="005621B9"/>
    <w:rsid w:val="00564A7E"/>
    <w:rsid w:val="0057062C"/>
    <w:rsid w:val="005734C1"/>
    <w:rsid w:val="005810C3"/>
    <w:rsid w:val="005927D6"/>
    <w:rsid w:val="00592B1F"/>
    <w:rsid w:val="0059369D"/>
    <w:rsid w:val="005A1989"/>
    <w:rsid w:val="005A5D21"/>
    <w:rsid w:val="005B016E"/>
    <w:rsid w:val="005C1A89"/>
    <w:rsid w:val="005C3F35"/>
    <w:rsid w:val="005E1827"/>
    <w:rsid w:val="005E67C3"/>
    <w:rsid w:val="005E7640"/>
    <w:rsid w:val="005E7930"/>
    <w:rsid w:val="005F1A8D"/>
    <w:rsid w:val="005F246F"/>
    <w:rsid w:val="005F4E0D"/>
    <w:rsid w:val="005F5533"/>
    <w:rsid w:val="005F7BF4"/>
    <w:rsid w:val="005F7FBF"/>
    <w:rsid w:val="00604C9A"/>
    <w:rsid w:val="00605652"/>
    <w:rsid w:val="006058CC"/>
    <w:rsid w:val="006107D9"/>
    <w:rsid w:val="00611EEB"/>
    <w:rsid w:val="006126A1"/>
    <w:rsid w:val="00615DD2"/>
    <w:rsid w:val="00617819"/>
    <w:rsid w:val="00623E8D"/>
    <w:rsid w:val="00624C5C"/>
    <w:rsid w:val="00625B2D"/>
    <w:rsid w:val="00626100"/>
    <w:rsid w:val="00632D49"/>
    <w:rsid w:val="00634185"/>
    <w:rsid w:val="00634EE8"/>
    <w:rsid w:val="00641921"/>
    <w:rsid w:val="00641B80"/>
    <w:rsid w:val="006472C3"/>
    <w:rsid w:val="00651953"/>
    <w:rsid w:val="00651A64"/>
    <w:rsid w:val="0065238D"/>
    <w:rsid w:val="006524C0"/>
    <w:rsid w:val="0065489C"/>
    <w:rsid w:val="006605A9"/>
    <w:rsid w:val="00662755"/>
    <w:rsid w:val="00662A04"/>
    <w:rsid w:val="006645B6"/>
    <w:rsid w:val="00672845"/>
    <w:rsid w:val="00673A08"/>
    <w:rsid w:val="00673DAB"/>
    <w:rsid w:val="00681207"/>
    <w:rsid w:val="0068180E"/>
    <w:rsid w:val="00682014"/>
    <w:rsid w:val="0068461E"/>
    <w:rsid w:val="00684C45"/>
    <w:rsid w:val="0068614E"/>
    <w:rsid w:val="00686EB2"/>
    <w:rsid w:val="00690B88"/>
    <w:rsid w:val="00695E26"/>
    <w:rsid w:val="006A0DF3"/>
    <w:rsid w:val="006A2406"/>
    <w:rsid w:val="006A3F38"/>
    <w:rsid w:val="006A465D"/>
    <w:rsid w:val="006A4F9E"/>
    <w:rsid w:val="006B0A00"/>
    <w:rsid w:val="006B1279"/>
    <w:rsid w:val="006B3243"/>
    <w:rsid w:val="006B6ED9"/>
    <w:rsid w:val="006C5F55"/>
    <w:rsid w:val="006C6245"/>
    <w:rsid w:val="006C62AF"/>
    <w:rsid w:val="006C6DB6"/>
    <w:rsid w:val="006D21D3"/>
    <w:rsid w:val="006D22EF"/>
    <w:rsid w:val="006D5921"/>
    <w:rsid w:val="006D68BC"/>
    <w:rsid w:val="006E0229"/>
    <w:rsid w:val="006E29A3"/>
    <w:rsid w:val="006E3073"/>
    <w:rsid w:val="006F5FA6"/>
    <w:rsid w:val="00702A5A"/>
    <w:rsid w:val="00711D16"/>
    <w:rsid w:val="00715034"/>
    <w:rsid w:val="007203DD"/>
    <w:rsid w:val="00722E24"/>
    <w:rsid w:val="0072373C"/>
    <w:rsid w:val="0072569B"/>
    <w:rsid w:val="00732488"/>
    <w:rsid w:val="00733192"/>
    <w:rsid w:val="007358AB"/>
    <w:rsid w:val="00743603"/>
    <w:rsid w:val="007446EA"/>
    <w:rsid w:val="007455A5"/>
    <w:rsid w:val="00745D80"/>
    <w:rsid w:val="00747CC5"/>
    <w:rsid w:val="0076113A"/>
    <w:rsid w:val="00762464"/>
    <w:rsid w:val="00771A09"/>
    <w:rsid w:val="00773BBE"/>
    <w:rsid w:val="00776528"/>
    <w:rsid w:val="00780844"/>
    <w:rsid w:val="007819D4"/>
    <w:rsid w:val="00790D15"/>
    <w:rsid w:val="00797C8B"/>
    <w:rsid w:val="007A0573"/>
    <w:rsid w:val="007A0F8C"/>
    <w:rsid w:val="007A190F"/>
    <w:rsid w:val="007A5D5A"/>
    <w:rsid w:val="007B33F7"/>
    <w:rsid w:val="007B50B8"/>
    <w:rsid w:val="007B618B"/>
    <w:rsid w:val="007C2C15"/>
    <w:rsid w:val="007C4365"/>
    <w:rsid w:val="007C4DF2"/>
    <w:rsid w:val="007C529F"/>
    <w:rsid w:val="007C56CB"/>
    <w:rsid w:val="007C6BE0"/>
    <w:rsid w:val="007C7FF1"/>
    <w:rsid w:val="007D3000"/>
    <w:rsid w:val="007D6AE3"/>
    <w:rsid w:val="007D7310"/>
    <w:rsid w:val="007E208D"/>
    <w:rsid w:val="007F2C28"/>
    <w:rsid w:val="007F4937"/>
    <w:rsid w:val="007F6161"/>
    <w:rsid w:val="0080084F"/>
    <w:rsid w:val="008044CA"/>
    <w:rsid w:val="00805B7A"/>
    <w:rsid w:val="0081135B"/>
    <w:rsid w:val="00813571"/>
    <w:rsid w:val="008141C1"/>
    <w:rsid w:val="00816A7C"/>
    <w:rsid w:val="0081706A"/>
    <w:rsid w:val="00822F0D"/>
    <w:rsid w:val="00822FC6"/>
    <w:rsid w:val="00823178"/>
    <w:rsid w:val="008237F5"/>
    <w:rsid w:val="00830972"/>
    <w:rsid w:val="00831B2D"/>
    <w:rsid w:val="00832E56"/>
    <w:rsid w:val="00837595"/>
    <w:rsid w:val="00841569"/>
    <w:rsid w:val="00843E6D"/>
    <w:rsid w:val="0084579F"/>
    <w:rsid w:val="008469AD"/>
    <w:rsid w:val="00850E61"/>
    <w:rsid w:val="00852676"/>
    <w:rsid w:val="0085310E"/>
    <w:rsid w:val="00855F64"/>
    <w:rsid w:val="00866A6D"/>
    <w:rsid w:val="008748B9"/>
    <w:rsid w:val="00875E4B"/>
    <w:rsid w:val="00883502"/>
    <w:rsid w:val="00886958"/>
    <w:rsid w:val="00886963"/>
    <w:rsid w:val="00891A69"/>
    <w:rsid w:val="00894869"/>
    <w:rsid w:val="008A0679"/>
    <w:rsid w:val="008A6494"/>
    <w:rsid w:val="008B24D4"/>
    <w:rsid w:val="008B47F3"/>
    <w:rsid w:val="008B586B"/>
    <w:rsid w:val="008B7F1D"/>
    <w:rsid w:val="008C0625"/>
    <w:rsid w:val="008C1813"/>
    <w:rsid w:val="008C3B46"/>
    <w:rsid w:val="008D02A7"/>
    <w:rsid w:val="008D0E77"/>
    <w:rsid w:val="008D6518"/>
    <w:rsid w:val="008E0047"/>
    <w:rsid w:val="008E0BF8"/>
    <w:rsid w:val="008E3EFA"/>
    <w:rsid w:val="008F0AF0"/>
    <w:rsid w:val="008F282B"/>
    <w:rsid w:val="008F3E0A"/>
    <w:rsid w:val="008F5B4B"/>
    <w:rsid w:val="008F5DBE"/>
    <w:rsid w:val="008F6B89"/>
    <w:rsid w:val="008F6DF1"/>
    <w:rsid w:val="008F70A5"/>
    <w:rsid w:val="00900D57"/>
    <w:rsid w:val="00901D01"/>
    <w:rsid w:val="00901E6D"/>
    <w:rsid w:val="00906C11"/>
    <w:rsid w:val="009070E2"/>
    <w:rsid w:val="009079A0"/>
    <w:rsid w:val="00907FA2"/>
    <w:rsid w:val="0091147D"/>
    <w:rsid w:val="0091688C"/>
    <w:rsid w:val="00920CCF"/>
    <w:rsid w:val="00922AFC"/>
    <w:rsid w:val="00931150"/>
    <w:rsid w:val="00932E6C"/>
    <w:rsid w:val="00935A1F"/>
    <w:rsid w:val="0093702A"/>
    <w:rsid w:val="00940856"/>
    <w:rsid w:val="00943448"/>
    <w:rsid w:val="00947795"/>
    <w:rsid w:val="0094789A"/>
    <w:rsid w:val="0095057C"/>
    <w:rsid w:val="009527DE"/>
    <w:rsid w:val="00952D09"/>
    <w:rsid w:val="00961870"/>
    <w:rsid w:val="00966C0B"/>
    <w:rsid w:val="00967C59"/>
    <w:rsid w:val="00967FFE"/>
    <w:rsid w:val="009712A0"/>
    <w:rsid w:val="0097419D"/>
    <w:rsid w:val="00976A59"/>
    <w:rsid w:val="00977A70"/>
    <w:rsid w:val="00981EA5"/>
    <w:rsid w:val="0098355E"/>
    <w:rsid w:val="00986475"/>
    <w:rsid w:val="0099062C"/>
    <w:rsid w:val="00991E12"/>
    <w:rsid w:val="00992577"/>
    <w:rsid w:val="009962CE"/>
    <w:rsid w:val="00996D3C"/>
    <w:rsid w:val="009A023B"/>
    <w:rsid w:val="009A04D7"/>
    <w:rsid w:val="009A136C"/>
    <w:rsid w:val="009A139B"/>
    <w:rsid w:val="009A1AAB"/>
    <w:rsid w:val="009A5824"/>
    <w:rsid w:val="009A7773"/>
    <w:rsid w:val="009A7DE4"/>
    <w:rsid w:val="009B0D9B"/>
    <w:rsid w:val="009B5962"/>
    <w:rsid w:val="009C1290"/>
    <w:rsid w:val="009C2A4A"/>
    <w:rsid w:val="009C6A33"/>
    <w:rsid w:val="009D210A"/>
    <w:rsid w:val="009D2B92"/>
    <w:rsid w:val="009D6923"/>
    <w:rsid w:val="009E0AB3"/>
    <w:rsid w:val="009E36D9"/>
    <w:rsid w:val="009E4475"/>
    <w:rsid w:val="009E5AF8"/>
    <w:rsid w:val="009E6A14"/>
    <w:rsid w:val="009E6E56"/>
    <w:rsid w:val="009E7548"/>
    <w:rsid w:val="009F2076"/>
    <w:rsid w:val="009F33CA"/>
    <w:rsid w:val="009F3B7D"/>
    <w:rsid w:val="009F4040"/>
    <w:rsid w:val="009F5C51"/>
    <w:rsid w:val="00A05556"/>
    <w:rsid w:val="00A12F3C"/>
    <w:rsid w:val="00A1311A"/>
    <w:rsid w:val="00A15B69"/>
    <w:rsid w:val="00A171EC"/>
    <w:rsid w:val="00A21649"/>
    <w:rsid w:val="00A23217"/>
    <w:rsid w:val="00A2458F"/>
    <w:rsid w:val="00A2655D"/>
    <w:rsid w:val="00A345FC"/>
    <w:rsid w:val="00A3605A"/>
    <w:rsid w:val="00A364B8"/>
    <w:rsid w:val="00A36AA6"/>
    <w:rsid w:val="00A409E6"/>
    <w:rsid w:val="00A43043"/>
    <w:rsid w:val="00A441C5"/>
    <w:rsid w:val="00A44F08"/>
    <w:rsid w:val="00A53DC9"/>
    <w:rsid w:val="00A54A1A"/>
    <w:rsid w:val="00A6126D"/>
    <w:rsid w:val="00A620C3"/>
    <w:rsid w:val="00A64809"/>
    <w:rsid w:val="00A658C6"/>
    <w:rsid w:val="00A65B00"/>
    <w:rsid w:val="00A67B22"/>
    <w:rsid w:val="00A7027B"/>
    <w:rsid w:val="00A757BC"/>
    <w:rsid w:val="00A770C5"/>
    <w:rsid w:val="00A77F23"/>
    <w:rsid w:val="00A82182"/>
    <w:rsid w:val="00A87A79"/>
    <w:rsid w:val="00A922CA"/>
    <w:rsid w:val="00A93BE1"/>
    <w:rsid w:val="00A94B8B"/>
    <w:rsid w:val="00A95A4D"/>
    <w:rsid w:val="00A968FE"/>
    <w:rsid w:val="00AA0F2C"/>
    <w:rsid w:val="00AA13B6"/>
    <w:rsid w:val="00AA1D94"/>
    <w:rsid w:val="00AA50A4"/>
    <w:rsid w:val="00AA70B1"/>
    <w:rsid w:val="00AB4121"/>
    <w:rsid w:val="00AB647F"/>
    <w:rsid w:val="00AB6865"/>
    <w:rsid w:val="00AB7B84"/>
    <w:rsid w:val="00AC6AF1"/>
    <w:rsid w:val="00AD0370"/>
    <w:rsid w:val="00AD2C1E"/>
    <w:rsid w:val="00AD2D85"/>
    <w:rsid w:val="00AD3411"/>
    <w:rsid w:val="00AD370A"/>
    <w:rsid w:val="00AD4400"/>
    <w:rsid w:val="00AD4EE1"/>
    <w:rsid w:val="00AE2280"/>
    <w:rsid w:val="00AE278A"/>
    <w:rsid w:val="00AE466B"/>
    <w:rsid w:val="00AE7E4B"/>
    <w:rsid w:val="00AF01BC"/>
    <w:rsid w:val="00AF06A8"/>
    <w:rsid w:val="00AF27CD"/>
    <w:rsid w:val="00AF4F38"/>
    <w:rsid w:val="00AF6800"/>
    <w:rsid w:val="00B00180"/>
    <w:rsid w:val="00B01EC3"/>
    <w:rsid w:val="00B01EE9"/>
    <w:rsid w:val="00B0211D"/>
    <w:rsid w:val="00B0218F"/>
    <w:rsid w:val="00B0575B"/>
    <w:rsid w:val="00B05AE2"/>
    <w:rsid w:val="00B05CFA"/>
    <w:rsid w:val="00B1281E"/>
    <w:rsid w:val="00B13C6C"/>
    <w:rsid w:val="00B17AB8"/>
    <w:rsid w:val="00B342DA"/>
    <w:rsid w:val="00B4284E"/>
    <w:rsid w:val="00B44CC5"/>
    <w:rsid w:val="00B45CD0"/>
    <w:rsid w:val="00B47B0B"/>
    <w:rsid w:val="00B53BEF"/>
    <w:rsid w:val="00B5408B"/>
    <w:rsid w:val="00B5430F"/>
    <w:rsid w:val="00B62B0D"/>
    <w:rsid w:val="00B631A1"/>
    <w:rsid w:val="00B63940"/>
    <w:rsid w:val="00B63DFB"/>
    <w:rsid w:val="00B65173"/>
    <w:rsid w:val="00B70BE9"/>
    <w:rsid w:val="00B7674D"/>
    <w:rsid w:val="00B85869"/>
    <w:rsid w:val="00B85F6A"/>
    <w:rsid w:val="00B91F26"/>
    <w:rsid w:val="00B9236F"/>
    <w:rsid w:val="00B97788"/>
    <w:rsid w:val="00B97CA8"/>
    <w:rsid w:val="00BA46DC"/>
    <w:rsid w:val="00BA611C"/>
    <w:rsid w:val="00BB4E69"/>
    <w:rsid w:val="00BB56F9"/>
    <w:rsid w:val="00BB7F38"/>
    <w:rsid w:val="00BC1BF6"/>
    <w:rsid w:val="00BC202B"/>
    <w:rsid w:val="00BD1261"/>
    <w:rsid w:val="00BD1896"/>
    <w:rsid w:val="00BD2255"/>
    <w:rsid w:val="00BD4A8C"/>
    <w:rsid w:val="00BD5D8F"/>
    <w:rsid w:val="00BD7BAD"/>
    <w:rsid w:val="00BD7DD7"/>
    <w:rsid w:val="00BE1C66"/>
    <w:rsid w:val="00BE389C"/>
    <w:rsid w:val="00BE6FEA"/>
    <w:rsid w:val="00BF34C7"/>
    <w:rsid w:val="00BF3A39"/>
    <w:rsid w:val="00BF5671"/>
    <w:rsid w:val="00C0429D"/>
    <w:rsid w:val="00C042CC"/>
    <w:rsid w:val="00C06ED8"/>
    <w:rsid w:val="00C12D27"/>
    <w:rsid w:val="00C1326F"/>
    <w:rsid w:val="00C15755"/>
    <w:rsid w:val="00C16479"/>
    <w:rsid w:val="00C17AEC"/>
    <w:rsid w:val="00C247DE"/>
    <w:rsid w:val="00C262D5"/>
    <w:rsid w:val="00C26B84"/>
    <w:rsid w:val="00C339FA"/>
    <w:rsid w:val="00C33FDB"/>
    <w:rsid w:val="00C34611"/>
    <w:rsid w:val="00C34DB4"/>
    <w:rsid w:val="00C3550A"/>
    <w:rsid w:val="00C4327B"/>
    <w:rsid w:val="00C44F9C"/>
    <w:rsid w:val="00C4576D"/>
    <w:rsid w:val="00C50961"/>
    <w:rsid w:val="00C51ADD"/>
    <w:rsid w:val="00C5317D"/>
    <w:rsid w:val="00C53242"/>
    <w:rsid w:val="00C56A06"/>
    <w:rsid w:val="00C610A6"/>
    <w:rsid w:val="00C64CE3"/>
    <w:rsid w:val="00C70229"/>
    <w:rsid w:val="00C704DF"/>
    <w:rsid w:val="00C70537"/>
    <w:rsid w:val="00C75086"/>
    <w:rsid w:val="00C76068"/>
    <w:rsid w:val="00C81543"/>
    <w:rsid w:val="00C81C11"/>
    <w:rsid w:val="00C8362F"/>
    <w:rsid w:val="00C9418C"/>
    <w:rsid w:val="00C9437A"/>
    <w:rsid w:val="00C95C6E"/>
    <w:rsid w:val="00C95DD8"/>
    <w:rsid w:val="00CA40E9"/>
    <w:rsid w:val="00CA4886"/>
    <w:rsid w:val="00CA574F"/>
    <w:rsid w:val="00CA7657"/>
    <w:rsid w:val="00CB0000"/>
    <w:rsid w:val="00CB398B"/>
    <w:rsid w:val="00CB407C"/>
    <w:rsid w:val="00CB4C80"/>
    <w:rsid w:val="00CC17F2"/>
    <w:rsid w:val="00CC1B57"/>
    <w:rsid w:val="00CC2720"/>
    <w:rsid w:val="00CC482C"/>
    <w:rsid w:val="00CD1B13"/>
    <w:rsid w:val="00CD1EEB"/>
    <w:rsid w:val="00CD25FE"/>
    <w:rsid w:val="00CD261C"/>
    <w:rsid w:val="00CE4BCD"/>
    <w:rsid w:val="00CE7BE2"/>
    <w:rsid w:val="00CF09AC"/>
    <w:rsid w:val="00CF2864"/>
    <w:rsid w:val="00CF40DC"/>
    <w:rsid w:val="00CF4157"/>
    <w:rsid w:val="00CF47AC"/>
    <w:rsid w:val="00D05816"/>
    <w:rsid w:val="00D0604F"/>
    <w:rsid w:val="00D10F48"/>
    <w:rsid w:val="00D112D0"/>
    <w:rsid w:val="00D13621"/>
    <w:rsid w:val="00D35870"/>
    <w:rsid w:val="00D35C4C"/>
    <w:rsid w:val="00D36BF6"/>
    <w:rsid w:val="00D41949"/>
    <w:rsid w:val="00D42DBA"/>
    <w:rsid w:val="00D44D83"/>
    <w:rsid w:val="00D46643"/>
    <w:rsid w:val="00D5480E"/>
    <w:rsid w:val="00D55325"/>
    <w:rsid w:val="00D60DC9"/>
    <w:rsid w:val="00D64049"/>
    <w:rsid w:val="00D669B2"/>
    <w:rsid w:val="00D7186A"/>
    <w:rsid w:val="00D75ED1"/>
    <w:rsid w:val="00D76505"/>
    <w:rsid w:val="00D77D65"/>
    <w:rsid w:val="00D82397"/>
    <w:rsid w:val="00D82708"/>
    <w:rsid w:val="00D832FB"/>
    <w:rsid w:val="00D8533F"/>
    <w:rsid w:val="00D90A19"/>
    <w:rsid w:val="00D92119"/>
    <w:rsid w:val="00D93D9B"/>
    <w:rsid w:val="00D948E6"/>
    <w:rsid w:val="00DA00A4"/>
    <w:rsid w:val="00DA4F18"/>
    <w:rsid w:val="00DA5A33"/>
    <w:rsid w:val="00DA5EBC"/>
    <w:rsid w:val="00DB023D"/>
    <w:rsid w:val="00DB1DE1"/>
    <w:rsid w:val="00DC6291"/>
    <w:rsid w:val="00DD211F"/>
    <w:rsid w:val="00DD7C49"/>
    <w:rsid w:val="00DE05D2"/>
    <w:rsid w:val="00DE2C57"/>
    <w:rsid w:val="00DE537D"/>
    <w:rsid w:val="00DE5790"/>
    <w:rsid w:val="00DE718F"/>
    <w:rsid w:val="00E0523B"/>
    <w:rsid w:val="00E073E9"/>
    <w:rsid w:val="00E112A6"/>
    <w:rsid w:val="00E11DD9"/>
    <w:rsid w:val="00E1653E"/>
    <w:rsid w:val="00E17CE6"/>
    <w:rsid w:val="00E20A0D"/>
    <w:rsid w:val="00E22215"/>
    <w:rsid w:val="00E27299"/>
    <w:rsid w:val="00E274AE"/>
    <w:rsid w:val="00E31E0B"/>
    <w:rsid w:val="00E32638"/>
    <w:rsid w:val="00E3325D"/>
    <w:rsid w:val="00E359C2"/>
    <w:rsid w:val="00E377B8"/>
    <w:rsid w:val="00E47C69"/>
    <w:rsid w:val="00E47F77"/>
    <w:rsid w:val="00E50DF6"/>
    <w:rsid w:val="00E540D3"/>
    <w:rsid w:val="00E56A3D"/>
    <w:rsid w:val="00E605F4"/>
    <w:rsid w:val="00E622CE"/>
    <w:rsid w:val="00E65214"/>
    <w:rsid w:val="00E70338"/>
    <w:rsid w:val="00E703F4"/>
    <w:rsid w:val="00E73033"/>
    <w:rsid w:val="00E756A8"/>
    <w:rsid w:val="00E80A07"/>
    <w:rsid w:val="00E81138"/>
    <w:rsid w:val="00E85B28"/>
    <w:rsid w:val="00E85F11"/>
    <w:rsid w:val="00E871C1"/>
    <w:rsid w:val="00E87773"/>
    <w:rsid w:val="00E90257"/>
    <w:rsid w:val="00E90F35"/>
    <w:rsid w:val="00E91EF4"/>
    <w:rsid w:val="00E92EA9"/>
    <w:rsid w:val="00E95268"/>
    <w:rsid w:val="00EA5A6D"/>
    <w:rsid w:val="00EB120F"/>
    <w:rsid w:val="00EB17DE"/>
    <w:rsid w:val="00EB3C3F"/>
    <w:rsid w:val="00EB55E5"/>
    <w:rsid w:val="00EB5C15"/>
    <w:rsid w:val="00EB6B09"/>
    <w:rsid w:val="00EC34CA"/>
    <w:rsid w:val="00EC44A4"/>
    <w:rsid w:val="00EC5AD1"/>
    <w:rsid w:val="00ED5AF5"/>
    <w:rsid w:val="00EE6479"/>
    <w:rsid w:val="00EE6543"/>
    <w:rsid w:val="00EE6D17"/>
    <w:rsid w:val="00EF11C1"/>
    <w:rsid w:val="00EF376E"/>
    <w:rsid w:val="00EF52E9"/>
    <w:rsid w:val="00EF6D08"/>
    <w:rsid w:val="00EF6D1F"/>
    <w:rsid w:val="00F000C7"/>
    <w:rsid w:val="00F00122"/>
    <w:rsid w:val="00F00243"/>
    <w:rsid w:val="00F024E2"/>
    <w:rsid w:val="00F0710D"/>
    <w:rsid w:val="00F102AD"/>
    <w:rsid w:val="00F10FB5"/>
    <w:rsid w:val="00F115B2"/>
    <w:rsid w:val="00F156D9"/>
    <w:rsid w:val="00F21AAB"/>
    <w:rsid w:val="00F21D25"/>
    <w:rsid w:val="00F22EA2"/>
    <w:rsid w:val="00F23BA7"/>
    <w:rsid w:val="00F2486A"/>
    <w:rsid w:val="00F26F16"/>
    <w:rsid w:val="00F30CDC"/>
    <w:rsid w:val="00F33B2A"/>
    <w:rsid w:val="00F37B18"/>
    <w:rsid w:val="00F41A46"/>
    <w:rsid w:val="00F42E3F"/>
    <w:rsid w:val="00F437CF"/>
    <w:rsid w:val="00F44103"/>
    <w:rsid w:val="00F44A72"/>
    <w:rsid w:val="00F508F9"/>
    <w:rsid w:val="00F52558"/>
    <w:rsid w:val="00F53C55"/>
    <w:rsid w:val="00F53F66"/>
    <w:rsid w:val="00F545D1"/>
    <w:rsid w:val="00F607C0"/>
    <w:rsid w:val="00F60A48"/>
    <w:rsid w:val="00F618BE"/>
    <w:rsid w:val="00F61AFC"/>
    <w:rsid w:val="00F65178"/>
    <w:rsid w:val="00F66719"/>
    <w:rsid w:val="00F66B04"/>
    <w:rsid w:val="00F7502F"/>
    <w:rsid w:val="00F761F9"/>
    <w:rsid w:val="00F8156D"/>
    <w:rsid w:val="00F839DE"/>
    <w:rsid w:val="00F858C5"/>
    <w:rsid w:val="00F85ECE"/>
    <w:rsid w:val="00F86D1C"/>
    <w:rsid w:val="00F93B63"/>
    <w:rsid w:val="00F9496C"/>
    <w:rsid w:val="00F953CE"/>
    <w:rsid w:val="00F95A55"/>
    <w:rsid w:val="00F97725"/>
    <w:rsid w:val="00FA1732"/>
    <w:rsid w:val="00FA1CEC"/>
    <w:rsid w:val="00FA66FA"/>
    <w:rsid w:val="00FB1F58"/>
    <w:rsid w:val="00FB76E8"/>
    <w:rsid w:val="00FB7B07"/>
    <w:rsid w:val="00FC0313"/>
    <w:rsid w:val="00FC0ED4"/>
    <w:rsid w:val="00FC1D6F"/>
    <w:rsid w:val="00FC3404"/>
    <w:rsid w:val="00FC77D4"/>
    <w:rsid w:val="00FD0155"/>
    <w:rsid w:val="00FD0F61"/>
    <w:rsid w:val="00FD3E29"/>
    <w:rsid w:val="00FD6A19"/>
    <w:rsid w:val="00FE2CA8"/>
    <w:rsid w:val="00FE518A"/>
    <w:rsid w:val="00FE6CD8"/>
    <w:rsid w:val="00FF1871"/>
    <w:rsid w:val="00FF2D48"/>
    <w:rsid w:val="00FF5044"/>
    <w:rsid w:val="00FF7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A7E1E"/>
  <w15:chartTrackingRefBased/>
  <w15:docId w15:val="{0EC95C33-2808-4384-A20D-52E65D2D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82708"/>
    <w:pPr>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D827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27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27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827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27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27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27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27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27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7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27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827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827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27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27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7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7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708"/>
    <w:rPr>
      <w:rFonts w:eastAsiaTheme="majorEastAsia" w:cstheme="majorBidi"/>
      <w:color w:val="272727" w:themeColor="text1" w:themeTint="D8"/>
    </w:rPr>
  </w:style>
  <w:style w:type="paragraph" w:styleId="Title">
    <w:name w:val="Title"/>
    <w:basedOn w:val="Normal"/>
    <w:next w:val="Normal"/>
    <w:link w:val="TitleChar"/>
    <w:uiPriority w:val="10"/>
    <w:qFormat/>
    <w:rsid w:val="00D827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7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7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7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708"/>
    <w:pPr>
      <w:spacing w:before="160"/>
      <w:jc w:val="center"/>
    </w:pPr>
    <w:rPr>
      <w:i/>
      <w:iCs/>
      <w:color w:val="404040" w:themeColor="text1" w:themeTint="BF"/>
    </w:rPr>
  </w:style>
  <w:style w:type="character" w:customStyle="1" w:styleId="QuoteChar">
    <w:name w:val="Quote Char"/>
    <w:basedOn w:val="DefaultParagraphFont"/>
    <w:link w:val="Quote"/>
    <w:uiPriority w:val="29"/>
    <w:rsid w:val="00D82708"/>
    <w:rPr>
      <w:i/>
      <w:iCs/>
      <w:color w:val="404040" w:themeColor="text1" w:themeTint="BF"/>
    </w:rPr>
  </w:style>
  <w:style w:type="paragraph" w:styleId="ListParagraph">
    <w:name w:val="List Paragraph"/>
    <w:basedOn w:val="Normal"/>
    <w:uiPriority w:val="34"/>
    <w:qFormat/>
    <w:rsid w:val="00D82708"/>
    <w:pPr>
      <w:ind w:left="720"/>
      <w:contextualSpacing/>
    </w:pPr>
  </w:style>
  <w:style w:type="character" w:styleId="IntenseEmphasis">
    <w:name w:val="Intense Emphasis"/>
    <w:basedOn w:val="DefaultParagraphFont"/>
    <w:uiPriority w:val="21"/>
    <w:qFormat/>
    <w:rsid w:val="00D82708"/>
    <w:rPr>
      <w:i/>
      <w:iCs/>
      <w:color w:val="0F4761" w:themeColor="accent1" w:themeShade="BF"/>
    </w:rPr>
  </w:style>
  <w:style w:type="paragraph" w:styleId="IntenseQuote">
    <w:name w:val="Intense Quote"/>
    <w:basedOn w:val="Normal"/>
    <w:next w:val="Normal"/>
    <w:link w:val="IntenseQuoteChar"/>
    <w:uiPriority w:val="30"/>
    <w:qFormat/>
    <w:rsid w:val="00D827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2708"/>
    <w:rPr>
      <w:i/>
      <w:iCs/>
      <w:color w:val="0F4761" w:themeColor="accent1" w:themeShade="BF"/>
    </w:rPr>
  </w:style>
  <w:style w:type="character" w:styleId="IntenseReference">
    <w:name w:val="Intense Reference"/>
    <w:basedOn w:val="DefaultParagraphFont"/>
    <w:uiPriority w:val="32"/>
    <w:qFormat/>
    <w:rsid w:val="00D82708"/>
    <w:rPr>
      <w:b/>
      <w:bCs/>
      <w:smallCaps/>
      <w:color w:val="0F4761" w:themeColor="accent1" w:themeShade="BF"/>
      <w:spacing w:val="5"/>
    </w:rPr>
  </w:style>
  <w:style w:type="paragraph" w:styleId="NoSpacing">
    <w:name w:val="No Spacing"/>
    <w:link w:val="NoSpacingChar"/>
    <w:uiPriority w:val="1"/>
    <w:qFormat/>
    <w:rsid w:val="00EB3C3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B3C3F"/>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EB3C3F"/>
    <w:pPr>
      <w:spacing w:before="240" w:after="0"/>
      <w:outlineLvl w:val="9"/>
    </w:pPr>
    <w:rPr>
      <w:sz w:val="32"/>
      <w:szCs w:val="32"/>
      <w:lang w:eastAsia="en-GB"/>
    </w:rPr>
  </w:style>
  <w:style w:type="paragraph" w:styleId="TOC2">
    <w:name w:val="toc 2"/>
    <w:basedOn w:val="Normal"/>
    <w:next w:val="Normal"/>
    <w:autoRedefine/>
    <w:uiPriority w:val="39"/>
    <w:unhideWhenUsed/>
    <w:rsid w:val="00EB3C3F"/>
    <w:pPr>
      <w:spacing w:after="100"/>
      <w:ind w:left="220"/>
    </w:pPr>
    <w:rPr>
      <w:rFonts w:asciiTheme="minorHAnsi" w:eastAsiaTheme="minorEastAsia" w:hAnsiTheme="minorHAnsi" w:cs="Times New Roman"/>
      <w:lang w:eastAsia="en-GB"/>
    </w:rPr>
  </w:style>
  <w:style w:type="paragraph" w:styleId="TOC1">
    <w:name w:val="toc 1"/>
    <w:basedOn w:val="Normal"/>
    <w:next w:val="Normal"/>
    <w:autoRedefine/>
    <w:uiPriority w:val="39"/>
    <w:unhideWhenUsed/>
    <w:rsid w:val="00EB3C3F"/>
    <w:pPr>
      <w:spacing w:after="100"/>
    </w:pPr>
    <w:rPr>
      <w:rFonts w:asciiTheme="minorHAnsi" w:eastAsiaTheme="minorEastAsia" w:hAnsiTheme="minorHAnsi" w:cs="Times New Roman"/>
      <w:lang w:eastAsia="en-GB"/>
    </w:rPr>
  </w:style>
  <w:style w:type="paragraph" w:styleId="TOC3">
    <w:name w:val="toc 3"/>
    <w:basedOn w:val="Normal"/>
    <w:next w:val="Normal"/>
    <w:autoRedefine/>
    <w:uiPriority w:val="39"/>
    <w:unhideWhenUsed/>
    <w:rsid w:val="00EB3C3F"/>
    <w:pPr>
      <w:spacing w:after="100"/>
      <w:ind w:left="440"/>
    </w:pPr>
    <w:rPr>
      <w:rFonts w:asciiTheme="minorHAnsi" w:eastAsiaTheme="minorEastAsia" w:hAnsiTheme="minorHAnsi" w:cs="Times New Roman"/>
      <w:lang w:eastAsia="en-GB"/>
    </w:rPr>
  </w:style>
  <w:style w:type="character" w:styleId="Hyperlink">
    <w:name w:val="Hyperlink"/>
    <w:basedOn w:val="DefaultParagraphFont"/>
    <w:uiPriority w:val="99"/>
    <w:unhideWhenUsed/>
    <w:rsid w:val="00EB3C3F"/>
    <w:rPr>
      <w:color w:val="467886" w:themeColor="hyperlink"/>
      <w:u w:val="single"/>
    </w:rPr>
  </w:style>
  <w:style w:type="table" w:styleId="TableGrid">
    <w:name w:val="Table Grid"/>
    <w:basedOn w:val="TableNormal"/>
    <w:uiPriority w:val="39"/>
    <w:rsid w:val="00866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66A6D"/>
    <w:rPr>
      <w:color w:val="666666"/>
    </w:rPr>
  </w:style>
  <w:style w:type="paragraph" w:styleId="Caption">
    <w:name w:val="caption"/>
    <w:basedOn w:val="Normal"/>
    <w:next w:val="Normal"/>
    <w:uiPriority w:val="35"/>
    <w:unhideWhenUsed/>
    <w:qFormat/>
    <w:rsid w:val="00866A6D"/>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C70229"/>
    <w:rPr>
      <w:color w:val="605E5C"/>
      <w:shd w:val="clear" w:color="auto" w:fill="E1DFDD"/>
    </w:rPr>
  </w:style>
  <w:style w:type="character" w:styleId="CommentReference">
    <w:name w:val="annotation reference"/>
    <w:basedOn w:val="DefaultParagraphFont"/>
    <w:uiPriority w:val="99"/>
    <w:semiHidden/>
    <w:unhideWhenUsed/>
    <w:rsid w:val="000C264B"/>
    <w:rPr>
      <w:sz w:val="16"/>
      <w:szCs w:val="16"/>
    </w:rPr>
  </w:style>
  <w:style w:type="paragraph" w:styleId="CommentText">
    <w:name w:val="annotation text"/>
    <w:basedOn w:val="Normal"/>
    <w:link w:val="CommentTextChar"/>
    <w:uiPriority w:val="99"/>
    <w:unhideWhenUsed/>
    <w:rsid w:val="000C264B"/>
    <w:pPr>
      <w:spacing w:line="240" w:lineRule="auto"/>
    </w:pPr>
    <w:rPr>
      <w:sz w:val="20"/>
      <w:szCs w:val="20"/>
    </w:rPr>
  </w:style>
  <w:style w:type="character" w:customStyle="1" w:styleId="CommentTextChar">
    <w:name w:val="Comment Text Char"/>
    <w:basedOn w:val="DefaultParagraphFont"/>
    <w:link w:val="CommentText"/>
    <w:uiPriority w:val="99"/>
    <w:rsid w:val="000C264B"/>
    <w:rPr>
      <w:rFonts w:ascii="Calibri" w:eastAsia="Calibri" w:hAnsi="Calibri" w:cs="Calibr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C264B"/>
    <w:rPr>
      <w:b/>
      <w:bCs/>
    </w:rPr>
  </w:style>
  <w:style w:type="character" w:customStyle="1" w:styleId="CommentSubjectChar">
    <w:name w:val="Comment Subject Char"/>
    <w:basedOn w:val="CommentTextChar"/>
    <w:link w:val="CommentSubject"/>
    <w:uiPriority w:val="99"/>
    <w:semiHidden/>
    <w:rsid w:val="000C264B"/>
    <w:rPr>
      <w:rFonts w:ascii="Calibri" w:eastAsia="Calibri" w:hAnsi="Calibri" w:cs="Calibri"/>
      <w:b/>
      <w:bCs/>
      <w:kern w:val="0"/>
      <w:sz w:val="20"/>
      <w:szCs w:val="20"/>
      <w14:ligatures w14:val="none"/>
    </w:rPr>
  </w:style>
  <w:style w:type="character" w:styleId="FollowedHyperlink">
    <w:name w:val="FollowedHyperlink"/>
    <w:basedOn w:val="DefaultParagraphFont"/>
    <w:uiPriority w:val="99"/>
    <w:semiHidden/>
    <w:unhideWhenUsed/>
    <w:rsid w:val="00AF06A8"/>
    <w:rPr>
      <w:color w:val="96607D" w:themeColor="followedHyperlink"/>
      <w:u w:val="single"/>
    </w:rPr>
  </w:style>
  <w:style w:type="paragraph" w:styleId="TableofFigures">
    <w:name w:val="table of figures"/>
    <w:basedOn w:val="Normal"/>
    <w:next w:val="Normal"/>
    <w:uiPriority w:val="99"/>
    <w:unhideWhenUsed/>
    <w:rsid w:val="00E81138"/>
    <w:pPr>
      <w:spacing w:after="0"/>
    </w:pPr>
  </w:style>
  <w:style w:type="paragraph" w:styleId="Header">
    <w:name w:val="header"/>
    <w:basedOn w:val="Normal"/>
    <w:link w:val="HeaderChar"/>
    <w:uiPriority w:val="99"/>
    <w:unhideWhenUsed/>
    <w:rsid w:val="00B05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AE2"/>
    <w:rPr>
      <w:rFonts w:ascii="Calibri" w:eastAsia="Calibri" w:hAnsi="Calibri" w:cs="Calibri"/>
      <w:kern w:val="0"/>
      <w:sz w:val="22"/>
      <w:szCs w:val="22"/>
      <w14:ligatures w14:val="none"/>
    </w:rPr>
  </w:style>
  <w:style w:type="paragraph" w:styleId="Footer">
    <w:name w:val="footer"/>
    <w:basedOn w:val="Normal"/>
    <w:link w:val="FooterChar"/>
    <w:uiPriority w:val="99"/>
    <w:unhideWhenUsed/>
    <w:rsid w:val="00B05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AE2"/>
    <w:rPr>
      <w:rFonts w:ascii="Calibri" w:eastAsia="Calibri" w:hAnsi="Calibri" w:cs="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0513129">
      <w:bodyDiv w:val="1"/>
      <w:marLeft w:val="0"/>
      <w:marRight w:val="0"/>
      <w:marTop w:val="0"/>
      <w:marBottom w:val="0"/>
      <w:divBdr>
        <w:top w:val="none" w:sz="0" w:space="0" w:color="auto"/>
        <w:left w:val="none" w:sz="0" w:space="0" w:color="auto"/>
        <w:bottom w:val="none" w:sz="0" w:space="0" w:color="auto"/>
        <w:right w:val="none" w:sz="0" w:space="0" w:color="auto"/>
      </w:divBdr>
    </w:div>
    <w:div w:id="1102870590">
      <w:bodyDiv w:val="1"/>
      <w:marLeft w:val="0"/>
      <w:marRight w:val="0"/>
      <w:marTop w:val="0"/>
      <w:marBottom w:val="0"/>
      <w:divBdr>
        <w:top w:val="none" w:sz="0" w:space="0" w:color="auto"/>
        <w:left w:val="none" w:sz="0" w:space="0" w:color="auto"/>
        <w:bottom w:val="none" w:sz="0" w:space="0" w:color="auto"/>
        <w:right w:val="none" w:sz="0" w:space="0" w:color="auto"/>
      </w:divBdr>
    </w:div>
    <w:div w:id="1144354313">
      <w:bodyDiv w:val="1"/>
      <w:marLeft w:val="0"/>
      <w:marRight w:val="0"/>
      <w:marTop w:val="0"/>
      <w:marBottom w:val="0"/>
      <w:divBdr>
        <w:top w:val="none" w:sz="0" w:space="0" w:color="auto"/>
        <w:left w:val="none" w:sz="0" w:space="0" w:color="auto"/>
        <w:bottom w:val="none" w:sz="0" w:space="0" w:color="auto"/>
        <w:right w:val="none" w:sz="0" w:space="0" w:color="auto"/>
      </w:divBdr>
    </w:div>
    <w:div w:id="1288125850">
      <w:bodyDiv w:val="1"/>
      <w:marLeft w:val="0"/>
      <w:marRight w:val="0"/>
      <w:marTop w:val="0"/>
      <w:marBottom w:val="0"/>
      <w:divBdr>
        <w:top w:val="none" w:sz="0" w:space="0" w:color="auto"/>
        <w:left w:val="none" w:sz="0" w:space="0" w:color="auto"/>
        <w:bottom w:val="none" w:sz="0" w:space="0" w:color="auto"/>
        <w:right w:val="none" w:sz="0" w:space="0" w:color="auto"/>
      </w:divBdr>
    </w:div>
    <w:div w:id="1416706787">
      <w:bodyDiv w:val="1"/>
      <w:marLeft w:val="0"/>
      <w:marRight w:val="0"/>
      <w:marTop w:val="0"/>
      <w:marBottom w:val="0"/>
      <w:divBdr>
        <w:top w:val="none" w:sz="0" w:space="0" w:color="auto"/>
        <w:left w:val="none" w:sz="0" w:space="0" w:color="auto"/>
        <w:bottom w:val="none" w:sz="0" w:space="0" w:color="auto"/>
        <w:right w:val="none" w:sz="0" w:space="0" w:color="auto"/>
      </w:divBdr>
    </w:div>
    <w:div w:id="1527402666">
      <w:bodyDiv w:val="1"/>
      <w:marLeft w:val="0"/>
      <w:marRight w:val="0"/>
      <w:marTop w:val="0"/>
      <w:marBottom w:val="0"/>
      <w:divBdr>
        <w:top w:val="none" w:sz="0" w:space="0" w:color="auto"/>
        <w:left w:val="none" w:sz="0" w:space="0" w:color="auto"/>
        <w:bottom w:val="none" w:sz="0" w:space="0" w:color="auto"/>
        <w:right w:val="none" w:sz="0" w:space="0" w:color="auto"/>
      </w:divBdr>
    </w:div>
    <w:div w:id="1729112446">
      <w:bodyDiv w:val="1"/>
      <w:marLeft w:val="0"/>
      <w:marRight w:val="0"/>
      <w:marTop w:val="0"/>
      <w:marBottom w:val="0"/>
      <w:divBdr>
        <w:top w:val="none" w:sz="0" w:space="0" w:color="auto"/>
        <w:left w:val="none" w:sz="0" w:space="0" w:color="auto"/>
        <w:bottom w:val="none" w:sz="0" w:space="0" w:color="auto"/>
        <w:right w:val="none" w:sz="0" w:space="0" w:color="auto"/>
      </w:divBdr>
    </w:div>
    <w:div w:id="1920213921">
      <w:bodyDiv w:val="1"/>
      <w:marLeft w:val="0"/>
      <w:marRight w:val="0"/>
      <w:marTop w:val="0"/>
      <w:marBottom w:val="0"/>
      <w:divBdr>
        <w:top w:val="none" w:sz="0" w:space="0" w:color="auto"/>
        <w:left w:val="none" w:sz="0" w:space="0" w:color="auto"/>
        <w:bottom w:val="none" w:sz="0" w:space="0" w:color="auto"/>
        <w:right w:val="none" w:sz="0" w:space="0" w:color="auto"/>
      </w:divBdr>
    </w:div>
    <w:div w:id="1925919746">
      <w:bodyDiv w:val="1"/>
      <w:marLeft w:val="0"/>
      <w:marRight w:val="0"/>
      <w:marTop w:val="0"/>
      <w:marBottom w:val="0"/>
      <w:divBdr>
        <w:top w:val="none" w:sz="0" w:space="0" w:color="auto"/>
        <w:left w:val="none" w:sz="0" w:space="0" w:color="auto"/>
        <w:bottom w:val="none" w:sz="0" w:space="0" w:color="auto"/>
        <w:right w:val="none" w:sz="0" w:space="0" w:color="auto"/>
      </w:divBdr>
    </w:div>
    <w:div w:id="1929001655">
      <w:bodyDiv w:val="1"/>
      <w:marLeft w:val="0"/>
      <w:marRight w:val="0"/>
      <w:marTop w:val="0"/>
      <w:marBottom w:val="0"/>
      <w:divBdr>
        <w:top w:val="none" w:sz="0" w:space="0" w:color="auto"/>
        <w:left w:val="none" w:sz="0" w:space="0" w:color="auto"/>
        <w:bottom w:val="none" w:sz="0" w:space="0" w:color="auto"/>
        <w:right w:val="none" w:sz="0" w:space="0" w:color="auto"/>
      </w:divBdr>
    </w:div>
    <w:div w:id="2061785626">
      <w:bodyDiv w:val="1"/>
      <w:marLeft w:val="0"/>
      <w:marRight w:val="0"/>
      <w:marTop w:val="0"/>
      <w:marBottom w:val="0"/>
      <w:divBdr>
        <w:top w:val="none" w:sz="0" w:space="0" w:color="auto"/>
        <w:left w:val="none" w:sz="0" w:space="0" w:color="auto"/>
        <w:bottom w:val="none" w:sz="0" w:space="0" w:color="auto"/>
        <w:right w:val="none" w:sz="0" w:space="0" w:color="auto"/>
      </w:divBdr>
    </w:div>
    <w:div w:id="207678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erlego.com/book/3286318/the-chemistry-of-explosives-pdf" TargetMode="External"/><Relationship Id="rId18" Type="http://schemas.openxmlformats.org/officeDocument/2006/relationships/hyperlink" Target="https://www.sciencedirect.com/science/article/pii/S030438941831129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apps.dtic.mil/sti/html/tr/ADA104881/index.html"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doi.org/10.1007/s10973-008-9100-5"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pps.dtic.mil/sti/citations/ADP005388" TargetMode="External"/><Relationship Id="rId20" Type="http://schemas.openxmlformats.org/officeDocument/2006/relationships/hyperlink" Target="https://moodle.uwtsd.ac.uk/pluginfile.php/627974/mod_resource/content/0/JSP%20333%20Service%20Textbook%20of%20Explosiv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sciencedirect.com/science/article/pii/S0040603101008000" TargetMode="External"/><Relationship Id="rId5" Type="http://schemas.openxmlformats.org/officeDocument/2006/relationships/webSettings" Target="webSettings.xml"/><Relationship Id="rId15" Type="http://schemas.openxmlformats.org/officeDocument/2006/relationships/hyperlink" Target="https://www.nature.com/articles/s41467-024-54804-y" TargetMode="External"/><Relationship Id="rId23" Type="http://schemas.openxmlformats.org/officeDocument/2006/relationships/hyperlink" Target="https://apps.dtic.mil/sti/citations/AD0818369"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sciencedirect.com/science/article/pii/S030438940600994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pps.dtic.mil/sti/citations/ADA320678" TargetMode="External"/><Relationship Id="rId22" Type="http://schemas.openxmlformats.org/officeDocument/2006/relationships/hyperlink" Target="https://agupubs.onlinelibrary.wiley.com/doi/10.1029/2019GL085117"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2471EED873D4ECBB73032D51F2635BB"/>
        <w:category>
          <w:name w:val="General"/>
          <w:gallery w:val="placeholder"/>
        </w:category>
        <w:types>
          <w:type w:val="bbPlcHdr"/>
        </w:types>
        <w:behaviors>
          <w:behavior w:val="content"/>
        </w:behaviors>
        <w:guid w:val="{E0808C29-32D4-4E19-8212-8A469731B6AF}"/>
      </w:docPartPr>
      <w:docPartBody>
        <w:p w:rsidR="009C2CDD" w:rsidRDefault="009C2CDD" w:rsidP="009C2CDD">
          <w:pPr>
            <w:pStyle w:val="72471EED873D4ECBB73032D51F2635BB"/>
          </w:pPr>
          <w:r>
            <w:rPr>
              <w:rFonts w:asciiTheme="majorHAnsi" w:eastAsiaTheme="majorEastAsia" w:hAnsiTheme="majorHAnsi" w:cstheme="majorBidi"/>
              <w:color w:val="156082" w:themeColor="accent1"/>
              <w:sz w:val="88"/>
              <w:szCs w:val="88"/>
            </w:rPr>
            <w:t>[Document title]</w:t>
          </w:r>
        </w:p>
      </w:docPartBody>
    </w:docPart>
    <w:docPart>
      <w:docPartPr>
        <w:name w:val="254A712DB0D14B7BBD5D4F27CA7483EB"/>
        <w:category>
          <w:name w:val="General"/>
          <w:gallery w:val="placeholder"/>
        </w:category>
        <w:types>
          <w:type w:val="bbPlcHdr"/>
        </w:types>
        <w:behaviors>
          <w:behavior w:val="content"/>
        </w:behaviors>
        <w:guid w:val="{5D2AA3E5-E22B-4FB2-A769-87E0AFDB4221}"/>
      </w:docPartPr>
      <w:docPartBody>
        <w:p w:rsidR="009C2CDD" w:rsidRDefault="009C2CDD" w:rsidP="009C2CDD">
          <w:pPr>
            <w:pStyle w:val="254A712DB0D14B7BBD5D4F27CA7483EB"/>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34D"/>
    <w:rsid w:val="00506B29"/>
    <w:rsid w:val="008C7D2D"/>
    <w:rsid w:val="009C2CDD"/>
    <w:rsid w:val="00A345FC"/>
    <w:rsid w:val="00AB4121"/>
    <w:rsid w:val="00E00346"/>
    <w:rsid w:val="00E95268"/>
    <w:rsid w:val="00F9234D"/>
    <w:rsid w:val="00FA7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C7D2D"/>
    <w:rPr>
      <w:color w:val="666666"/>
    </w:rPr>
  </w:style>
  <w:style w:type="paragraph" w:customStyle="1" w:styleId="0004822D914C4797A82CE505112DA5FD">
    <w:name w:val="0004822D914C4797A82CE505112DA5FD"/>
    <w:rsid w:val="00F9234D"/>
  </w:style>
  <w:style w:type="paragraph" w:customStyle="1" w:styleId="3818F78B7A964E43BFE0AE3FB794F3BD">
    <w:name w:val="3818F78B7A964E43BFE0AE3FB794F3BD"/>
    <w:rsid w:val="00F9234D"/>
  </w:style>
  <w:style w:type="paragraph" w:customStyle="1" w:styleId="96C8DF39CD0D47CD999831DA2135822A">
    <w:name w:val="96C8DF39CD0D47CD999831DA2135822A"/>
    <w:rsid w:val="009C2CDD"/>
  </w:style>
  <w:style w:type="paragraph" w:customStyle="1" w:styleId="72471EED873D4ECBB73032D51F2635BB">
    <w:name w:val="72471EED873D4ECBB73032D51F2635BB"/>
    <w:rsid w:val="009C2CDD"/>
  </w:style>
  <w:style w:type="paragraph" w:customStyle="1" w:styleId="254A712DB0D14B7BBD5D4F27CA7483EB">
    <w:name w:val="254A712DB0D14B7BBD5D4F27CA7483EB"/>
    <w:rsid w:val="009C2C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F6DA5E8-2302-4DF9-9292-00DBF4DED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18992</TotalTime>
  <Pages>15</Pages>
  <Words>3742</Words>
  <Characters>21335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ACDB 4011: Calorimetry Lab Report</vt:lpstr>
    </vt:vector>
  </TitlesOfParts>
  <Company/>
  <LinksUpToDate>false</LinksUpToDate>
  <CharactersWithSpaces>25027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ACDB 4011: Calorimetry Lab Report</dc:title>
  <dc:subject>Cameron Lane- OME Apprentice</dc:subject>
  <dc:creator>Cameron Lane</dc:creator>
  <cp:keywords/>
  <dc:description/>
  <cp:lastModifiedBy>Cameron Lane</cp:lastModifiedBy>
  <cp:revision>518</cp:revision>
  <dcterms:created xsi:type="dcterms:W3CDTF">2025-04-13T11:14:00Z</dcterms:created>
  <dcterms:modified xsi:type="dcterms:W3CDTF">2025-05-01T19:58:00Z</dcterms:modified>
</cp:coreProperties>
</file>