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4C1C09B7" w:rsidR="008356C7" w:rsidRPr="009A4C33" w:rsidRDefault="00F6678C" w:rsidP="00BB487E">
      <w:pPr>
        <w:pStyle w:val="Heading1"/>
        <w:rPr>
          <w:b/>
          <w:bCs/>
          <w:color w:val="auto"/>
          <w:lang w:val="en-GB"/>
        </w:rPr>
      </w:pPr>
      <w:r w:rsidRPr="009A4C33">
        <w:rPr>
          <w:b/>
          <w:bCs/>
          <w:color w:val="auto"/>
          <w:lang w:val="en-GB"/>
        </w:rPr>
        <w:t>Name</w:t>
      </w:r>
      <w:r w:rsidR="00374B80" w:rsidRPr="009A4C33">
        <w:rPr>
          <w:b/>
          <w:bCs/>
          <w:color w:val="auto"/>
          <w:lang w:val="en-GB"/>
        </w:rPr>
        <w:t>:</w:t>
      </w:r>
      <w:r w:rsidR="00CD5D9F" w:rsidRPr="009A4C33">
        <w:rPr>
          <w:b/>
          <w:bCs/>
          <w:color w:val="auto"/>
          <w:lang w:val="en-GB"/>
        </w:rPr>
        <w:t xml:space="preserve"> </w:t>
      </w:r>
      <w:r w:rsidR="00710E9A" w:rsidRPr="009A4C33">
        <w:rPr>
          <w:b/>
          <w:bCs/>
          <w:color w:val="auto"/>
          <w:lang w:val="en-GB"/>
        </w:rPr>
        <w:t>Amy Baldwin</w:t>
      </w:r>
    </w:p>
    <w:p w14:paraId="4317874E" w14:textId="5346EB35" w:rsidR="0047355E" w:rsidRPr="009A4C33" w:rsidRDefault="00374B80" w:rsidP="0047355E">
      <w:pPr>
        <w:pStyle w:val="Heading1"/>
        <w:rPr>
          <w:b/>
          <w:bCs/>
          <w:color w:val="auto"/>
          <w:lang w:val="en-GB"/>
        </w:rPr>
      </w:pPr>
      <w:r w:rsidRPr="009A4C33">
        <w:rPr>
          <w:b/>
          <w:bCs/>
          <w:color w:val="auto"/>
          <w:lang w:val="en-GB"/>
        </w:rPr>
        <w:t>Student number</w:t>
      </w:r>
      <w:r w:rsidR="0047355E" w:rsidRPr="009A4C33">
        <w:rPr>
          <w:b/>
          <w:bCs/>
          <w:color w:val="auto"/>
          <w:lang w:val="en-GB"/>
        </w:rPr>
        <w:t>:</w:t>
      </w:r>
      <w:r w:rsidR="00710E9A" w:rsidRPr="009A4C33">
        <w:rPr>
          <w:b/>
          <w:bCs/>
          <w:color w:val="auto"/>
          <w:lang w:val="en-GB"/>
        </w:rPr>
        <w:t xml:space="preserve"> 2000475</w:t>
      </w:r>
    </w:p>
    <w:p w14:paraId="0153E06C" w14:textId="4F9D2919" w:rsidR="00374B80" w:rsidRPr="009A4C33" w:rsidRDefault="00374B80" w:rsidP="00034B6F">
      <w:pPr>
        <w:pStyle w:val="Heading1"/>
        <w:rPr>
          <w:lang w:val="en-GB"/>
        </w:rPr>
      </w:pPr>
      <w:r w:rsidRPr="009A4C33">
        <w:rPr>
          <w:lang w:val="en-GB"/>
        </w:rPr>
        <w:t>Assignment Title</w:t>
      </w:r>
      <w:r w:rsidR="003A356D" w:rsidRPr="009A4C33">
        <w:rPr>
          <w:lang w:val="en-GB"/>
        </w:rPr>
        <w:t>: 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Pr="009A4C33" w:rsidRDefault="00E6399C" w:rsidP="00374B80">
      <w:pPr>
        <w:rPr>
          <w:lang w:val="en-GB"/>
        </w:rPr>
      </w:pPr>
    </w:p>
    <w:tbl>
      <w:tblPr>
        <w:tblStyle w:val="TableGrid"/>
        <w:tblW w:w="0" w:type="auto"/>
        <w:tblLook w:val="04A0" w:firstRow="1" w:lastRow="0" w:firstColumn="1" w:lastColumn="0" w:noHBand="0" w:noVBand="1"/>
      </w:tblPr>
      <w:tblGrid>
        <w:gridCol w:w="2122"/>
        <w:gridCol w:w="3685"/>
        <w:gridCol w:w="3543"/>
      </w:tblGrid>
      <w:tr w:rsidR="00E6399C" w:rsidRPr="009A4C33" w14:paraId="5DA76312" w14:textId="77777777" w:rsidTr="00A77338">
        <w:tc>
          <w:tcPr>
            <w:tcW w:w="2122" w:type="dxa"/>
          </w:tcPr>
          <w:p w14:paraId="176417F0" w14:textId="77777777" w:rsidR="00E6399C" w:rsidRPr="009A4C33" w:rsidRDefault="00E6399C" w:rsidP="00A77338">
            <w:pPr>
              <w:rPr>
                <w:rFonts w:ascii="Arial" w:hAnsi="Arial" w:cs="Arial"/>
              </w:rPr>
            </w:pPr>
          </w:p>
        </w:tc>
        <w:tc>
          <w:tcPr>
            <w:tcW w:w="3685" w:type="dxa"/>
          </w:tcPr>
          <w:p w14:paraId="75F70CB4" w14:textId="77FAE317" w:rsidR="00E6399C" w:rsidRPr="009A4C33" w:rsidRDefault="001411B0" w:rsidP="00A77338">
            <w:pPr>
              <w:rPr>
                <w:rFonts w:ascii="Arial" w:hAnsi="Arial" w:cs="Arial"/>
              </w:rPr>
            </w:pPr>
            <w:r w:rsidRPr="009A4C33">
              <w:rPr>
                <w:rFonts w:ascii="Arial" w:hAnsi="Arial" w:cs="Arial"/>
              </w:rPr>
              <w:t>Target</w:t>
            </w:r>
          </w:p>
        </w:tc>
        <w:tc>
          <w:tcPr>
            <w:tcW w:w="3543" w:type="dxa"/>
          </w:tcPr>
          <w:p w14:paraId="21AF5046" w14:textId="26E69BFC" w:rsidR="00E6399C" w:rsidRPr="009A4C33" w:rsidRDefault="001411B0" w:rsidP="00A77338">
            <w:pPr>
              <w:rPr>
                <w:rFonts w:ascii="Arial" w:hAnsi="Arial" w:cs="Arial"/>
              </w:rPr>
            </w:pPr>
            <w:r w:rsidRPr="009A4C33">
              <w:rPr>
                <w:rFonts w:ascii="Arial" w:hAnsi="Arial" w:cs="Arial"/>
              </w:rPr>
              <w:t>What I have done in this assignment...</w:t>
            </w:r>
          </w:p>
        </w:tc>
      </w:tr>
      <w:tr w:rsidR="00E6399C" w:rsidRPr="009A4C33" w14:paraId="0080243E" w14:textId="77777777" w:rsidTr="00A77338">
        <w:tc>
          <w:tcPr>
            <w:tcW w:w="2122" w:type="dxa"/>
          </w:tcPr>
          <w:p w14:paraId="79909AFA" w14:textId="6EE6F3AC" w:rsidR="00E6399C" w:rsidRPr="009A4C33" w:rsidRDefault="00A77338" w:rsidP="00A77338">
            <w:pPr>
              <w:rPr>
                <w:rFonts w:ascii="Arial" w:hAnsi="Arial" w:cs="Arial"/>
              </w:rPr>
            </w:pPr>
            <w:r w:rsidRPr="009A4C33">
              <w:rPr>
                <w:rFonts w:ascii="Arial" w:hAnsi="Arial" w:cs="Arial"/>
              </w:rPr>
              <w:t>Target 1</w:t>
            </w:r>
          </w:p>
        </w:tc>
        <w:tc>
          <w:tcPr>
            <w:tcW w:w="3685" w:type="dxa"/>
          </w:tcPr>
          <w:p w14:paraId="3B96692C" w14:textId="1D898FC4" w:rsidR="00E6399C" w:rsidRPr="009A4C33" w:rsidRDefault="00710E9A" w:rsidP="00A77338">
            <w:pPr>
              <w:rPr>
                <w:rFonts w:ascii="Arial" w:hAnsi="Arial" w:cs="Arial"/>
              </w:rPr>
            </w:pPr>
            <w:r w:rsidRPr="009A4C33">
              <w:rPr>
                <w:rFonts w:ascii="Arial" w:hAnsi="Arial" w:cs="Arial"/>
              </w:rPr>
              <w:t>Consider a greater synthesis of a range of different authors for each main point identified. Using multiple sources can save words and demonstrate further engagement with literature.</w:t>
            </w:r>
          </w:p>
        </w:tc>
        <w:tc>
          <w:tcPr>
            <w:tcW w:w="3543" w:type="dxa"/>
          </w:tcPr>
          <w:p w14:paraId="144D9CAC" w14:textId="01F122DF" w:rsidR="00E6399C" w:rsidRPr="009A4C33" w:rsidRDefault="00AC5503" w:rsidP="00A77338">
            <w:pPr>
              <w:rPr>
                <w:rFonts w:ascii="Arial" w:hAnsi="Arial" w:cs="Arial"/>
              </w:rPr>
            </w:pPr>
            <w:r>
              <w:rPr>
                <w:rFonts w:ascii="Arial" w:hAnsi="Arial" w:cs="Arial"/>
              </w:rPr>
              <w:t>Within this assignment I engaged further with the literature by ensuring to explore more resources when identifying points.</w:t>
            </w:r>
          </w:p>
        </w:tc>
      </w:tr>
      <w:tr w:rsidR="00E6399C" w:rsidRPr="009A4C33" w14:paraId="4B3DB942" w14:textId="77777777" w:rsidTr="00A77338">
        <w:tc>
          <w:tcPr>
            <w:tcW w:w="2122" w:type="dxa"/>
          </w:tcPr>
          <w:p w14:paraId="4EFB0303" w14:textId="2D1EF350" w:rsidR="00E6399C" w:rsidRPr="009A4C33" w:rsidRDefault="00A77338" w:rsidP="00A77338">
            <w:pPr>
              <w:rPr>
                <w:rFonts w:ascii="Arial" w:hAnsi="Arial" w:cs="Arial"/>
              </w:rPr>
            </w:pPr>
            <w:r w:rsidRPr="009A4C33">
              <w:rPr>
                <w:rFonts w:ascii="Arial" w:hAnsi="Arial" w:cs="Arial"/>
              </w:rPr>
              <w:t>Target 2</w:t>
            </w:r>
          </w:p>
        </w:tc>
        <w:tc>
          <w:tcPr>
            <w:tcW w:w="3685" w:type="dxa"/>
          </w:tcPr>
          <w:p w14:paraId="0EAF758B" w14:textId="7FD9B1A6" w:rsidR="00E6399C" w:rsidRPr="009A4C33" w:rsidRDefault="00710E9A" w:rsidP="00A77338">
            <w:pPr>
              <w:rPr>
                <w:rFonts w:ascii="Arial" w:hAnsi="Arial" w:cs="Arial"/>
              </w:rPr>
            </w:pPr>
            <w:r w:rsidRPr="009A4C33">
              <w:rPr>
                <w:rFonts w:ascii="Arial" w:hAnsi="Arial" w:cs="Arial"/>
              </w:rPr>
              <w:t>Try not to miss opportunities to further develop and elaborate on the counter arguments presented.</w:t>
            </w:r>
          </w:p>
        </w:tc>
        <w:tc>
          <w:tcPr>
            <w:tcW w:w="3543" w:type="dxa"/>
          </w:tcPr>
          <w:p w14:paraId="7C3D0034" w14:textId="065A8D5B" w:rsidR="00E6399C" w:rsidRPr="009A4C33" w:rsidRDefault="00AC5503" w:rsidP="00A77338">
            <w:pPr>
              <w:rPr>
                <w:rFonts w:ascii="Arial" w:hAnsi="Arial" w:cs="Arial"/>
              </w:rPr>
            </w:pPr>
            <w:r>
              <w:rPr>
                <w:rFonts w:ascii="Arial" w:hAnsi="Arial" w:cs="Arial"/>
              </w:rPr>
              <w:t>I ensured to back up all counter arguments and criticisms with research.</w:t>
            </w:r>
          </w:p>
        </w:tc>
      </w:tr>
      <w:tr w:rsidR="00E6399C" w:rsidRPr="009A4C33" w14:paraId="7341DBAC" w14:textId="77777777" w:rsidTr="00A77338">
        <w:tc>
          <w:tcPr>
            <w:tcW w:w="2122" w:type="dxa"/>
          </w:tcPr>
          <w:p w14:paraId="19F9083F" w14:textId="17691836" w:rsidR="00E6399C" w:rsidRPr="009A4C33" w:rsidRDefault="00A77338" w:rsidP="00A77338">
            <w:pPr>
              <w:rPr>
                <w:rFonts w:ascii="Arial" w:hAnsi="Arial" w:cs="Arial"/>
              </w:rPr>
            </w:pPr>
            <w:r w:rsidRPr="009A4C33">
              <w:rPr>
                <w:rFonts w:ascii="Arial" w:hAnsi="Arial" w:cs="Arial"/>
              </w:rPr>
              <w:t>Target 3</w:t>
            </w:r>
          </w:p>
        </w:tc>
        <w:tc>
          <w:tcPr>
            <w:tcW w:w="3685" w:type="dxa"/>
          </w:tcPr>
          <w:p w14:paraId="01BE289D" w14:textId="213A0798" w:rsidR="00E6399C" w:rsidRPr="009A4C33" w:rsidRDefault="00AC5503" w:rsidP="00A77338">
            <w:pPr>
              <w:rPr>
                <w:rFonts w:ascii="Arial" w:hAnsi="Arial" w:cs="Arial"/>
              </w:rPr>
            </w:pPr>
            <w:r>
              <w:rPr>
                <w:rFonts w:ascii="Arial" w:hAnsi="Arial" w:cs="Arial"/>
              </w:rPr>
              <w:t>Be more concise within writing and less wordy.</w:t>
            </w:r>
          </w:p>
        </w:tc>
        <w:tc>
          <w:tcPr>
            <w:tcW w:w="3543" w:type="dxa"/>
          </w:tcPr>
          <w:p w14:paraId="7728CCB3" w14:textId="0CDAF6DF" w:rsidR="00E6399C" w:rsidRPr="009A4C33" w:rsidRDefault="00AC5503" w:rsidP="00A77338">
            <w:pPr>
              <w:rPr>
                <w:rFonts w:ascii="Arial" w:hAnsi="Arial" w:cs="Arial"/>
              </w:rPr>
            </w:pPr>
            <w:r>
              <w:rPr>
                <w:rFonts w:ascii="Arial" w:hAnsi="Arial" w:cs="Arial"/>
              </w:rPr>
              <w:t>I tried to reflect upon my writing more deeply and use fewer two and three letter words.</w:t>
            </w:r>
          </w:p>
        </w:tc>
      </w:tr>
    </w:tbl>
    <w:p w14:paraId="5E80A54C" w14:textId="0852387E" w:rsidR="00E6399C" w:rsidRPr="009A4C33" w:rsidRDefault="00E6399C" w:rsidP="00374B80">
      <w:pPr>
        <w:rPr>
          <w:lang w:val="en-GB"/>
        </w:rPr>
      </w:pPr>
    </w:p>
    <w:p w14:paraId="4F1E18A6" w14:textId="6804AAFE" w:rsidR="2B5A2DAC" w:rsidRPr="009A4C33" w:rsidRDefault="2B5A2DAC">
      <w:pPr>
        <w:rPr>
          <w:lang w:val="en-GB"/>
        </w:rPr>
      </w:pPr>
      <w:r w:rsidRPr="009A4C33">
        <w:rPr>
          <w:lang w:val="en-GB"/>
        </w:rPr>
        <w:br w:type="page"/>
      </w:r>
    </w:p>
    <w:p w14:paraId="043602D0" w14:textId="5C3F30BA" w:rsidR="00811007" w:rsidRPr="009A4C33" w:rsidRDefault="00811007" w:rsidP="008236C9">
      <w:pPr>
        <w:pStyle w:val="Heading1"/>
        <w:rPr>
          <w:lang w:val="en-GB"/>
        </w:rPr>
      </w:pPr>
      <w:r w:rsidRPr="009A4C33">
        <w:rPr>
          <w:lang w:val="en-GB"/>
        </w:rPr>
        <w:lastRenderedPageBreak/>
        <w:t>Part 1:</w:t>
      </w:r>
      <w:r w:rsidR="009E100E" w:rsidRPr="009A4C33">
        <w:rPr>
          <w:lang w:val="en-GB"/>
        </w:rPr>
        <w:t xml:space="preserve"> </w:t>
      </w:r>
      <w:r w:rsidR="001C4119" w:rsidRPr="009A4C33">
        <w:rPr>
          <w:lang w:val="en-GB"/>
        </w:rPr>
        <w:t>Professional Learning Passport</w:t>
      </w:r>
    </w:p>
    <w:p w14:paraId="31BE4ACF" w14:textId="1F1C4E86" w:rsidR="29F5B21D" w:rsidRPr="009A4C33" w:rsidRDefault="29F5B21D" w:rsidP="2B5A2DAC">
      <w:pPr>
        <w:rPr>
          <w:rFonts w:ascii="Arial" w:hAnsi="Arial" w:cs="Arial"/>
          <w:color w:val="FF0000"/>
          <w:sz w:val="20"/>
          <w:szCs w:val="20"/>
          <w:lang w:val="en-GB"/>
        </w:rPr>
      </w:pPr>
    </w:p>
    <w:p w14:paraId="1492360C" w14:textId="6F80FE77" w:rsidR="00446402" w:rsidRPr="009A4C33" w:rsidRDefault="00446402" w:rsidP="00446402">
      <w:pPr>
        <w:pStyle w:val="Heading2"/>
        <w:rPr>
          <w:lang w:val="en-GB"/>
        </w:rPr>
      </w:pPr>
      <w:r w:rsidRPr="009A4C33">
        <w:rPr>
          <w:lang w:val="en-GB"/>
        </w:rPr>
        <w:t>Bridging 2 Reflection</w:t>
      </w:r>
    </w:p>
    <w:p w14:paraId="54B2D1F8" w14:textId="7ABD423B" w:rsidR="4F9C5EBB" w:rsidRPr="009A4C33" w:rsidRDefault="4F9C5EBB" w:rsidP="00B70105">
      <w:pPr>
        <w:pStyle w:val="Heading3"/>
      </w:pPr>
      <w:r w:rsidRPr="009A4C33">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9A4C33"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9A4C33" w:rsidRDefault="001305F9" w:rsidP="001305F9">
            <w:pPr>
              <w:spacing w:line="240" w:lineRule="auto"/>
              <w:rPr>
                <w:b/>
                <w:szCs w:val="24"/>
              </w:rPr>
            </w:pPr>
            <w:proofErr w:type="spellStart"/>
            <w:r w:rsidRPr="009A4C33">
              <w:rPr>
                <w:b/>
                <w:szCs w:val="24"/>
              </w:rPr>
              <w:t>Tystiolaeth</w:t>
            </w:r>
            <w:proofErr w:type="spellEnd"/>
            <w:r w:rsidRPr="009A4C33">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9A4C33" w:rsidRDefault="001305F9" w:rsidP="001305F9">
            <w:pPr>
              <w:spacing w:line="240" w:lineRule="auto"/>
              <w:rPr>
                <w:b/>
                <w:szCs w:val="24"/>
              </w:rPr>
            </w:pPr>
            <w:proofErr w:type="spellStart"/>
            <w:r w:rsidRPr="009A4C33">
              <w:rPr>
                <w:b/>
                <w:szCs w:val="24"/>
              </w:rPr>
              <w:t>Adfyfyrio</w:t>
            </w:r>
            <w:proofErr w:type="spellEnd"/>
            <w:r w:rsidRPr="009A4C33">
              <w:rPr>
                <w:b/>
                <w:szCs w:val="24"/>
              </w:rPr>
              <w:t xml:space="preserve"> / Reflect</w:t>
            </w:r>
          </w:p>
        </w:tc>
      </w:tr>
      <w:tr w:rsidR="00C961EE" w:rsidRPr="009A4C33" w14:paraId="1E348B32" w14:textId="77777777" w:rsidTr="001939AE">
        <w:trPr>
          <w:trHeight w:val="512"/>
        </w:trPr>
        <w:sdt>
          <w:sdtPr>
            <w:rPr>
              <w:szCs w:val="24"/>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27DF9D4E" w14:textId="71CA4EF0" w:rsidR="00C961EE" w:rsidRPr="009A4C33" w:rsidRDefault="00AF4CEA" w:rsidP="00AF4CEA">
                <w:pPr>
                  <w:spacing w:line="276" w:lineRule="auto"/>
                  <w:rPr>
                    <w:szCs w:val="24"/>
                  </w:rPr>
                </w:pPr>
                <w:r w:rsidRPr="009A4C33">
                  <w:rPr>
                    <w:rFonts w:ascii="-webkit-standard" w:hAnsi="-webkit-standard"/>
                    <w:color w:val="000000"/>
                    <w:szCs w:val="24"/>
                  </w:rPr>
                  <w:t xml:space="preserve"> </w:t>
                </w:r>
                <w:r w:rsidRPr="009A4C33">
                  <w:rPr>
                    <w:rFonts w:asciiTheme="minorHAnsi" w:hAnsiTheme="minorHAnsi"/>
                    <w:color w:val="000000"/>
                    <w:szCs w:val="24"/>
                  </w:rPr>
                  <w:t>D</w:t>
                </w:r>
                <w:r w:rsidRPr="009A4C33">
                  <w:rPr>
                    <w:szCs w:val="24"/>
                  </w:rPr>
                  <w:t>uring the meet phase of this bridging session we met at Cadle primary school. Prior to the session, each student was allocated a section of 'The great teaching toolkit</w:t>
                </w:r>
                <w:r w:rsidR="00AC5503">
                  <w:rPr>
                    <w:szCs w:val="24"/>
                  </w:rPr>
                  <w:t>’</w:t>
                </w:r>
                <w:r w:rsidRPr="009A4C33">
                  <w:rPr>
                    <w:szCs w:val="24"/>
                  </w:rPr>
                  <w:t xml:space="preserve"> to read and make notes on. During the session we listened to our peers and discussed the four broad dimensions of the paper. Following this we were presented with a PowerPoint on Assessment for learning and we discussed the purpose of AFL and what these different strategies may look like within a classroom. We talked about 4 different areas of AFL, including sharing criteria with others, quality of questioning/quality of talk, quality and use of feedback and peer and self-assessment. We also had a talk from the Assistant head teacher at Cadle on the AFL strategies used within the school.</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39341A00" w:rsidR="00C961EE" w:rsidRPr="009A4C33" w:rsidRDefault="00AF4CEA" w:rsidP="00AF4CEA">
            <w:pPr>
              <w:spacing w:line="276" w:lineRule="auto"/>
              <w:rPr>
                <w:szCs w:val="24"/>
              </w:rPr>
            </w:pPr>
            <w:r w:rsidRPr="009A4C33">
              <w:rPr>
                <w:szCs w:val="24"/>
              </w:rPr>
              <w:t xml:space="preserve"> The meet stage was beneficial as it allowed us to engage in deep discussions about the different elements within the classroom that are important in creating a safe, positive, learning environment and the different things that we, as students have experienced. Additionally, I picked up on many different techniques that could be used within the class and ideas that I would like to trial.</w:t>
            </w:r>
          </w:p>
        </w:tc>
      </w:tr>
    </w:tbl>
    <w:p w14:paraId="04D56BD5" w14:textId="41AE3A5A" w:rsidR="00446402" w:rsidRPr="009A4C33" w:rsidRDefault="00446402" w:rsidP="00B70105">
      <w:pPr>
        <w:pStyle w:val="Heading3"/>
      </w:pPr>
      <w:r w:rsidRPr="009A4C33">
        <w:t>Test</w:t>
      </w:r>
    </w:p>
    <w:tbl>
      <w:tblPr>
        <w:tblStyle w:val="TableGrid1"/>
        <w:tblW w:w="9639" w:type="dxa"/>
        <w:tblInd w:w="-5" w:type="dxa"/>
        <w:tblLook w:val="04A0" w:firstRow="1" w:lastRow="0" w:firstColumn="1" w:lastColumn="0" w:noHBand="0" w:noVBand="1"/>
      </w:tblPr>
      <w:tblGrid>
        <w:gridCol w:w="4678"/>
        <w:gridCol w:w="4961"/>
      </w:tblGrid>
      <w:tr w:rsidR="003F005A" w:rsidRPr="009A4C33"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9A4C33" w:rsidRDefault="00446402" w:rsidP="00446402">
            <w:pPr>
              <w:spacing w:line="240" w:lineRule="auto"/>
              <w:rPr>
                <w:b/>
                <w:szCs w:val="24"/>
              </w:rPr>
            </w:pPr>
            <w:proofErr w:type="spellStart"/>
            <w:r w:rsidRPr="009A4C33">
              <w:rPr>
                <w:b/>
                <w:szCs w:val="24"/>
              </w:rPr>
              <w:t>Tystiolaeth</w:t>
            </w:r>
            <w:proofErr w:type="spellEnd"/>
            <w:r w:rsidRPr="009A4C33">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9A4C33" w:rsidRDefault="00446402" w:rsidP="00446402">
            <w:pPr>
              <w:spacing w:line="240" w:lineRule="auto"/>
              <w:rPr>
                <w:b/>
                <w:szCs w:val="24"/>
              </w:rPr>
            </w:pPr>
            <w:proofErr w:type="spellStart"/>
            <w:r w:rsidRPr="009A4C33">
              <w:rPr>
                <w:b/>
                <w:szCs w:val="24"/>
              </w:rPr>
              <w:t>Adfyfyrio</w:t>
            </w:r>
            <w:proofErr w:type="spellEnd"/>
            <w:r w:rsidRPr="009A4C33">
              <w:rPr>
                <w:b/>
                <w:szCs w:val="24"/>
              </w:rPr>
              <w:t xml:space="preserve"> / Reflect</w:t>
            </w:r>
          </w:p>
          <w:p w14:paraId="1E2E16F8" w14:textId="77777777" w:rsidR="00446402" w:rsidRPr="009A4C33" w:rsidRDefault="00446402" w:rsidP="00446402">
            <w:pPr>
              <w:spacing w:line="240" w:lineRule="auto"/>
              <w:rPr>
                <w:b/>
                <w:szCs w:val="24"/>
              </w:rPr>
            </w:pPr>
          </w:p>
        </w:tc>
      </w:tr>
      <w:tr w:rsidR="00446402" w:rsidRPr="009A4C33"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26C52984" w:rsidR="00446402" w:rsidRPr="009A4C33" w:rsidRDefault="00AF4CEA" w:rsidP="00AF4CEA">
            <w:pPr>
              <w:spacing w:line="276" w:lineRule="auto"/>
              <w:rPr>
                <w:szCs w:val="24"/>
              </w:rPr>
            </w:pPr>
            <w:r w:rsidRPr="009A4C33">
              <w:rPr>
                <w:szCs w:val="24"/>
              </w:rPr>
              <w:t xml:space="preserve">Following on from the meet phase, I decided to focus on the quality of questioning and self-assessment, this was also agreed upon by 2 other students who are in my PTE school. In regard to questioning, I trialled presenting true or false questions during my maths lessons to learners in my class. I gave them an equation with an answer, to which pupils explained to me whether it was true or false and why this was the case. I also trialled </w:t>
            </w:r>
            <w:r w:rsidRPr="009A4C33">
              <w:rPr>
                <w:szCs w:val="24"/>
              </w:rPr>
              <w:lastRenderedPageBreak/>
              <w:t>no hands up in the classroom when carrying out introductions and plenaries. In regard to self-assessment, due to being in a foundation phase class, I used smiley faces and thumbs up/down to assess how pupils felt about their work.</w:t>
            </w:r>
          </w:p>
        </w:tc>
        <w:tc>
          <w:tcPr>
            <w:tcW w:w="4961" w:type="dxa"/>
            <w:tcBorders>
              <w:top w:val="single" w:sz="4" w:space="0" w:color="auto"/>
              <w:left w:val="single" w:sz="4" w:space="0" w:color="auto"/>
              <w:bottom w:val="single" w:sz="4" w:space="0" w:color="auto"/>
              <w:right w:val="single" w:sz="4" w:space="0" w:color="auto"/>
            </w:tcBorders>
          </w:tcPr>
          <w:p w14:paraId="075D8006" w14:textId="4B93550E" w:rsidR="008632A8" w:rsidRPr="009A4C33" w:rsidRDefault="00AF4CEA" w:rsidP="00AF4CEA">
            <w:pPr>
              <w:spacing w:line="276" w:lineRule="auto"/>
              <w:rPr>
                <w:szCs w:val="24"/>
              </w:rPr>
            </w:pPr>
            <w:r w:rsidRPr="009A4C33">
              <w:rPr>
                <w:szCs w:val="24"/>
              </w:rPr>
              <w:lastRenderedPageBreak/>
              <w:t xml:space="preserve">I found that using true and false questions in maths was very effective in showing whether pupils understood the concept being taught to them, as they had to explain why the answer was correct or not, as opposed to maybe just remembering facts (e.g., 5 + 5 = 10) and not actually understand what they are doing when they add. Using no hands up was effective in engaging all learners during time on the carpet. Self-assessment in foundation phase is a little </w:t>
            </w:r>
            <w:r w:rsidRPr="009A4C33">
              <w:rPr>
                <w:szCs w:val="24"/>
              </w:rPr>
              <w:lastRenderedPageBreak/>
              <w:t>more difficult and I found that using smiley faces did not yield a lot of detail about how they felt, and sometimes they just wanted to colour in a smiley face even though I supported them throughout the work.</w:t>
            </w:r>
          </w:p>
          <w:p w14:paraId="4F5C0807" w14:textId="1DD1740B" w:rsidR="008632A8" w:rsidRPr="009A4C33" w:rsidRDefault="008632A8" w:rsidP="00AF4CEA">
            <w:pPr>
              <w:spacing w:line="276" w:lineRule="auto"/>
              <w:rPr>
                <w:szCs w:val="24"/>
              </w:rPr>
            </w:pPr>
          </w:p>
        </w:tc>
      </w:tr>
    </w:tbl>
    <w:p w14:paraId="566D11EC" w14:textId="31CCA029" w:rsidR="00446402" w:rsidRPr="009A4C33" w:rsidRDefault="00446402" w:rsidP="00B70105">
      <w:pPr>
        <w:pStyle w:val="Heading3"/>
      </w:pPr>
      <w:r w:rsidRPr="009A4C33">
        <w:lastRenderedPageBreak/>
        <w:t>Share</w:t>
      </w:r>
    </w:p>
    <w:tbl>
      <w:tblPr>
        <w:tblW w:w="9639" w:type="dxa"/>
        <w:tblInd w:w="-5" w:type="dxa"/>
        <w:tblLook w:val="04A0" w:firstRow="1" w:lastRow="0" w:firstColumn="1" w:lastColumn="0" w:noHBand="0" w:noVBand="1"/>
      </w:tblPr>
      <w:tblGrid>
        <w:gridCol w:w="4678"/>
        <w:gridCol w:w="4961"/>
      </w:tblGrid>
      <w:tr w:rsidR="003F005A" w:rsidRPr="009A4C33"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9A4C33" w:rsidRDefault="00446402" w:rsidP="003710E8">
            <w:pPr>
              <w:spacing w:line="240" w:lineRule="auto"/>
              <w:rPr>
                <w:rFonts w:ascii="Calibri" w:eastAsia="Calibri" w:hAnsi="Calibri" w:cs="Times New Roman"/>
                <w:b/>
                <w:szCs w:val="24"/>
                <w:lang w:val="en-GB"/>
              </w:rPr>
            </w:pPr>
            <w:proofErr w:type="spellStart"/>
            <w:r w:rsidRPr="009A4C33">
              <w:rPr>
                <w:rFonts w:ascii="Calibri" w:eastAsia="Calibri" w:hAnsi="Calibri" w:cs="Times New Roman"/>
                <w:b/>
                <w:szCs w:val="24"/>
                <w:lang w:val="en-GB"/>
              </w:rPr>
              <w:t>Tystiolaeth</w:t>
            </w:r>
            <w:proofErr w:type="spellEnd"/>
            <w:r w:rsidRPr="009A4C33">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9A4C33" w:rsidRDefault="00446402" w:rsidP="003710E8">
            <w:pPr>
              <w:spacing w:line="240" w:lineRule="auto"/>
              <w:rPr>
                <w:rFonts w:ascii="Calibri" w:eastAsia="Calibri" w:hAnsi="Calibri" w:cs="Times New Roman"/>
                <w:b/>
                <w:szCs w:val="24"/>
                <w:lang w:val="en-GB"/>
              </w:rPr>
            </w:pPr>
            <w:proofErr w:type="spellStart"/>
            <w:r w:rsidRPr="009A4C33">
              <w:rPr>
                <w:rFonts w:ascii="Calibri" w:eastAsia="Calibri" w:hAnsi="Calibri" w:cs="Times New Roman"/>
                <w:b/>
                <w:szCs w:val="24"/>
                <w:lang w:val="en-GB"/>
              </w:rPr>
              <w:t>Adfyfyrio</w:t>
            </w:r>
            <w:proofErr w:type="spellEnd"/>
            <w:r w:rsidRPr="009A4C33">
              <w:rPr>
                <w:rFonts w:ascii="Calibri" w:eastAsia="Calibri" w:hAnsi="Calibri" w:cs="Times New Roman"/>
                <w:b/>
                <w:szCs w:val="24"/>
                <w:lang w:val="en-GB"/>
              </w:rPr>
              <w:t xml:space="preserve"> / Reflect</w:t>
            </w:r>
          </w:p>
          <w:p w14:paraId="315C8DED" w14:textId="77777777" w:rsidR="00446402" w:rsidRPr="009A4C33" w:rsidRDefault="00446402" w:rsidP="003710E8">
            <w:pPr>
              <w:spacing w:line="240" w:lineRule="auto"/>
              <w:rPr>
                <w:rFonts w:ascii="Calibri" w:eastAsia="Calibri" w:hAnsi="Calibri" w:cs="Times New Roman"/>
                <w:b/>
                <w:szCs w:val="24"/>
                <w:lang w:val="en-GB"/>
              </w:rPr>
            </w:pPr>
          </w:p>
        </w:tc>
      </w:tr>
      <w:tr w:rsidR="00446402" w:rsidRPr="009A4C33"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5D6834B" w14:textId="4D7FD9D7" w:rsidR="00AF4CEA" w:rsidRPr="009A4C33" w:rsidRDefault="00AF4CEA" w:rsidP="00AF4CEA">
            <w:pPr>
              <w:spacing w:line="276" w:lineRule="auto"/>
              <w:rPr>
                <w:szCs w:val="24"/>
                <w:lang w:val="en-GB"/>
              </w:rPr>
            </w:pPr>
            <w:r w:rsidRPr="009A4C33">
              <w:rPr>
                <w:color w:val="000000"/>
                <w:szCs w:val="24"/>
                <w:lang w:val="en-GB"/>
              </w:rPr>
              <w:t>Myself and two other students from my PTE school prepared a PowerPoint of the AFL strategies that we used. We compared them across the different age groups as I was in foundation phase, one was in year 4/5 and the other 5/6. Although on the day, one student was not able to make the share day and so we presented as a two. We talked through the reflections from the test phase and answered questions from the mentors. In turn, we then watched and listened to our peers’ reflections on their test phase.</w:t>
            </w:r>
          </w:p>
          <w:p w14:paraId="4E49FF68" w14:textId="5FE15A28" w:rsidR="00446402" w:rsidRPr="009A4C33" w:rsidRDefault="00446402" w:rsidP="00AF4CEA">
            <w:pPr>
              <w:spacing w:line="276" w:lineRule="auto"/>
              <w:rPr>
                <w:rFonts w:eastAsia="Calibri" w:cs="Times New Roman"/>
                <w:szCs w:val="24"/>
                <w:lang w:val="en-GB"/>
              </w:rPr>
            </w:pPr>
          </w:p>
        </w:tc>
        <w:tc>
          <w:tcPr>
            <w:tcW w:w="4961" w:type="dxa"/>
            <w:tcBorders>
              <w:top w:val="single" w:sz="4" w:space="0" w:color="auto"/>
              <w:left w:val="single" w:sz="4" w:space="0" w:color="auto"/>
              <w:bottom w:val="single" w:sz="4" w:space="0" w:color="auto"/>
              <w:right w:val="single" w:sz="4" w:space="0" w:color="auto"/>
            </w:tcBorders>
          </w:tcPr>
          <w:p w14:paraId="07D8103A" w14:textId="222C371D" w:rsidR="008632A8" w:rsidRPr="009A4C33" w:rsidRDefault="00AF4CEA" w:rsidP="00AF4CEA">
            <w:pPr>
              <w:spacing w:line="276" w:lineRule="auto"/>
              <w:rPr>
                <w:rFonts w:eastAsia="Calibri" w:cs="Times New Roman"/>
                <w:szCs w:val="24"/>
                <w:lang w:val="en-GB"/>
              </w:rPr>
            </w:pPr>
            <w:r w:rsidRPr="009A4C33">
              <w:rPr>
                <w:rFonts w:eastAsia="Calibri" w:cs="Times New Roman"/>
                <w:szCs w:val="24"/>
                <w:lang w:val="en-GB"/>
              </w:rPr>
              <w:t>The share phase was a very beneficial experience as many students looked at different strategies. It was interesting to find out what other people found effective within their classrooms and what were the disadvantages. For example, one student carried out a cold and hot write to monitor progress in a reception class, but this wasn't a success. Whereas it was in the year 5 class. Many students trialled using lollipop sticks and found this to be really effective in relation to classroom management, and so was something that I then used after the share day was finished in my lessons, to which I also found very effective.</w:t>
            </w:r>
          </w:p>
        </w:tc>
      </w:tr>
    </w:tbl>
    <w:p w14:paraId="6EF7FD1B" w14:textId="77777777" w:rsidR="00446402" w:rsidRPr="009A4C33" w:rsidRDefault="00446402" w:rsidP="00446402">
      <w:pPr>
        <w:spacing w:after="160" w:line="256" w:lineRule="auto"/>
        <w:rPr>
          <w:rFonts w:ascii="Calibri" w:eastAsia="Calibri" w:hAnsi="Calibri" w:cs="Times New Roman"/>
          <w:sz w:val="22"/>
          <w:lang w:val="en-GB"/>
        </w:rPr>
      </w:pPr>
    </w:p>
    <w:p w14:paraId="349E26A3" w14:textId="78FACCB4" w:rsidR="2B5A2DAC" w:rsidRPr="009A4C33" w:rsidRDefault="2B5A2DAC">
      <w:pPr>
        <w:rPr>
          <w:lang w:val="en-GB"/>
        </w:rPr>
      </w:pPr>
      <w:r w:rsidRPr="009A4C33">
        <w:rPr>
          <w:lang w:val="en-GB"/>
        </w:rPr>
        <w:br w:type="page"/>
      </w:r>
    </w:p>
    <w:p w14:paraId="407B934A" w14:textId="32132DDF" w:rsidR="00446402" w:rsidRPr="009A4C33" w:rsidRDefault="002473E3" w:rsidP="00336A88">
      <w:pPr>
        <w:pStyle w:val="Heading2"/>
        <w:rPr>
          <w:lang w:val="en-GB"/>
        </w:rPr>
      </w:pPr>
      <w:r w:rsidRPr="009A4C33">
        <w:rPr>
          <w:lang w:val="en-GB"/>
        </w:rPr>
        <w:lastRenderedPageBreak/>
        <w:t>DGB/</w:t>
      </w:r>
      <w:r w:rsidR="00336A88" w:rsidRPr="009A4C33">
        <w:rPr>
          <w:lang w:val="en-GB"/>
        </w:rPr>
        <w:t>SKD</w:t>
      </w:r>
    </w:p>
    <w:p w14:paraId="09E85C8F" w14:textId="2F168904" w:rsidR="00667EB2" w:rsidRPr="009A4C33" w:rsidRDefault="00667EB2" w:rsidP="00B70105">
      <w:pPr>
        <w:pStyle w:val="Heading3"/>
      </w:pPr>
      <w:proofErr w:type="spellStart"/>
      <w:r w:rsidRPr="009A4C33">
        <w:t>Llythrennedd</w:t>
      </w:r>
      <w:proofErr w:type="spellEnd"/>
      <w:r w:rsidRPr="009A4C33">
        <w:t xml:space="preserve"> / Literacy</w:t>
      </w:r>
    </w:p>
    <w:p w14:paraId="0E9332AD" w14:textId="10C58E59" w:rsidR="00EE37F6" w:rsidRPr="009A4C33" w:rsidRDefault="00EE37F6" w:rsidP="00EE37F6">
      <w:pPr>
        <w:rPr>
          <w:lang w:val="en-GB"/>
        </w:rPr>
      </w:pPr>
      <w:r w:rsidRPr="009A4C33">
        <w:rPr>
          <w:lang w:val="en-GB"/>
        </w:rPr>
        <w:t xml:space="preserve">Evidenced by an asset? </w:t>
      </w:r>
      <w:sdt>
        <w:sdtPr>
          <w:rPr>
            <w:lang w:val="en-GB"/>
          </w:rPr>
          <w:id w:val="-677499591"/>
          <w14:checkbox>
            <w14:checked w14:val="1"/>
            <w14:checkedState w14:val="0061" w14:font="Webdings"/>
            <w14:uncheckedState w14:val="2610" w14:font="MS Gothic"/>
          </w14:checkbox>
        </w:sdtPr>
        <w:sdtContent>
          <w:r w:rsidR="00AF4CEA" w:rsidRPr="009A4C33">
            <w:rPr>
              <w:lang w:val="en-GB"/>
            </w:rPr>
            <w:sym w:font="Webdings" w:char="F061"/>
          </w:r>
        </w:sdtContent>
      </w:sdt>
    </w:p>
    <w:p w14:paraId="268EA0CD" w14:textId="6D543333" w:rsidR="001E7B6F" w:rsidRPr="009A4C33" w:rsidRDefault="00B367BE" w:rsidP="00AC5503">
      <w:pPr>
        <w:spacing w:line="276" w:lineRule="auto"/>
        <w:rPr>
          <w:lang w:val="en-GB"/>
        </w:rPr>
      </w:pPr>
      <w:sdt>
        <w:sdtPr>
          <w:rPr>
            <w:color w:val="2B579A"/>
            <w:shd w:val="clear" w:color="auto" w:fill="FFFFFF"/>
            <w:lang w:val="en-GB"/>
          </w:rPr>
          <w:alias w:val="Justify, expand upon, or provide a context for your evidence"/>
          <w:tag w:val="Justify, expand upon, or provide a context for your evidence"/>
          <w:id w:val="1520353164"/>
          <w:placeholder>
            <w:docPart w:val="D67B35D7EFF049DF9C685DEDDC17E979"/>
          </w:placeholder>
        </w:sdtPr>
        <w:sdtContent>
          <w:r w:rsidR="00AF4CEA" w:rsidRPr="009A4C33">
            <w:rPr>
              <w:color w:val="000000" w:themeColor="text1"/>
              <w:u w:val="single"/>
              <w:shd w:val="clear" w:color="auto" w:fill="FFFFFF"/>
              <w:lang w:val="en-GB"/>
            </w:rPr>
            <w:t>BBC bitesize</w:t>
          </w:r>
          <w:r w:rsidR="00AF4CEA" w:rsidRPr="009A4C33">
            <w:rPr>
              <w:color w:val="000000" w:themeColor="text1"/>
              <w:shd w:val="clear" w:color="auto" w:fill="FFFFFF"/>
              <w:lang w:val="en-GB"/>
            </w:rPr>
            <w:t xml:space="preserve"> - In my KS2 placement the genre for English is instructional writing and as part of that, pupils needed to learn about imperative verbs. I used BBC bitesize to improve upon my knowledge of what they were and what their purpose was within instructional writing. I also used BBC bitesize as an insight into how to teach them and activities to support this. </w:t>
          </w:r>
        </w:sdtContent>
      </w:sdt>
      <w:r w:rsidR="000E5D60" w:rsidRPr="009A4C33">
        <w:rPr>
          <w:lang w:val="en-GB"/>
        </w:rPr>
        <w:t xml:space="preserve"> </w:t>
      </w:r>
    </w:p>
    <w:p w14:paraId="01440A3B" w14:textId="77777777" w:rsidR="00EE37F6" w:rsidRPr="009A4C33" w:rsidRDefault="00EE37F6" w:rsidP="00CA10E6">
      <w:pPr>
        <w:rPr>
          <w:lang w:val="en-GB"/>
        </w:rPr>
      </w:pPr>
    </w:p>
    <w:p w14:paraId="320D57D3" w14:textId="59AB4458" w:rsidR="00667EB2" w:rsidRPr="009A4C33" w:rsidRDefault="00667EB2" w:rsidP="00B70105">
      <w:pPr>
        <w:pStyle w:val="Heading3"/>
      </w:pPr>
      <w:proofErr w:type="spellStart"/>
      <w:r w:rsidRPr="009A4C33">
        <w:t>Cymhwysedd</w:t>
      </w:r>
      <w:proofErr w:type="spellEnd"/>
      <w:r w:rsidRPr="009A4C33">
        <w:t xml:space="preserve"> </w:t>
      </w:r>
      <w:proofErr w:type="spellStart"/>
      <w:r w:rsidRPr="009A4C33">
        <w:t>Digidol</w:t>
      </w:r>
      <w:proofErr w:type="spellEnd"/>
      <w:r w:rsidRPr="009A4C33">
        <w:t xml:space="preserve"> / Digital competence</w:t>
      </w:r>
    </w:p>
    <w:p w14:paraId="00567E8C" w14:textId="0E3108CA" w:rsidR="00EE37F6" w:rsidRPr="009A4C33" w:rsidRDefault="00EE37F6" w:rsidP="00EE37F6">
      <w:pPr>
        <w:rPr>
          <w:lang w:val="en-GB"/>
        </w:rPr>
      </w:pPr>
      <w:r w:rsidRPr="009A4C33">
        <w:rPr>
          <w:lang w:val="en-GB"/>
        </w:rPr>
        <w:t xml:space="preserve">Evidenced by an asset? </w:t>
      </w:r>
      <w:sdt>
        <w:sdtPr>
          <w:rPr>
            <w:lang w:val="en-GB"/>
          </w:rPr>
          <w:id w:val="-843865021"/>
          <w14:checkbox>
            <w14:checked w14:val="1"/>
            <w14:checkedState w14:val="0061" w14:font="Webdings"/>
            <w14:uncheckedState w14:val="2610" w14:font="MS Gothic"/>
          </w14:checkbox>
        </w:sdtPr>
        <w:sdtContent>
          <w:r w:rsidR="00AF4CEA" w:rsidRPr="009A4C33">
            <w:rPr>
              <w:lang w:val="en-GB"/>
            </w:rPr>
            <w:sym w:font="Webdings" w:char="F061"/>
          </w:r>
        </w:sdtContent>
      </w:sdt>
    </w:p>
    <w:p w14:paraId="3C02CFE0" w14:textId="26BAF5E4" w:rsidR="003529C9" w:rsidRPr="009A4C33" w:rsidRDefault="00B367BE" w:rsidP="00AC5503">
      <w:pPr>
        <w:spacing w:line="276" w:lineRule="auto"/>
        <w:rPr>
          <w:lang w:val="en-GB"/>
        </w:rPr>
      </w:pPr>
      <w:sdt>
        <w:sdtPr>
          <w:rPr>
            <w:color w:val="2B579A"/>
            <w:shd w:val="clear" w:color="auto" w:fill="FFFFFF"/>
            <w:lang w:val="en-GB"/>
          </w:rPr>
          <w:alias w:val="Justify, expand upon, or provide a context for your evidence"/>
          <w:tag w:val="Justify, expand upon, or provide a context for your evidence"/>
          <w:id w:val="2129505137"/>
          <w:placeholder>
            <w:docPart w:val="9E75C7B10786457FA09C6BBB818E5AF3"/>
          </w:placeholder>
        </w:sdtPr>
        <w:sdtContent>
          <w:r w:rsidR="00AF4CEA" w:rsidRPr="009A4C33">
            <w:rPr>
              <w:color w:val="000000" w:themeColor="text1"/>
              <w:u w:val="single"/>
              <w:shd w:val="clear" w:color="auto" w:fill="FFFFFF"/>
              <w:lang w:val="en-GB"/>
            </w:rPr>
            <w:t>Nearpod online tool</w:t>
          </w:r>
          <w:r w:rsidR="00AF4CEA" w:rsidRPr="009A4C33">
            <w:rPr>
              <w:color w:val="000000" w:themeColor="text1"/>
              <w:shd w:val="clear" w:color="auto" w:fill="FFFFFF"/>
              <w:lang w:val="en-GB"/>
            </w:rPr>
            <w:t xml:space="preserve"> - My KS2 placement was all online and so I had researched different tools in order to teach pupils remotely. I discovered Nearpod which is an online learning tool that can be used during live lessons with live participation from pupils or it can be student-paced and is accessed through a unique code for that presentation. As this tool was new to myself, I had to watch a tutorial provided by the website on how to use the different elements and then I created a trial PowerPoint. Following this, I then had a </w:t>
          </w:r>
          <w:proofErr w:type="spellStart"/>
          <w:proofErr w:type="gramStart"/>
          <w:r w:rsidR="00AF4CEA" w:rsidRPr="009A4C33">
            <w:rPr>
              <w:color w:val="000000" w:themeColor="text1"/>
              <w:shd w:val="clear" w:color="auto" w:fill="FFFFFF"/>
              <w:lang w:val="en-GB"/>
            </w:rPr>
            <w:t>teams</w:t>
          </w:r>
          <w:proofErr w:type="spellEnd"/>
          <w:proofErr w:type="gramEnd"/>
          <w:r w:rsidR="00AF4CEA" w:rsidRPr="009A4C33">
            <w:rPr>
              <w:color w:val="000000" w:themeColor="text1"/>
              <w:shd w:val="clear" w:color="auto" w:fill="FFFFFF"/>
              <w:lang w:val="en-GB"/>
            </w:rPr>
            <w:t xml:space="preserve"> meeting with my class to demonstrate how to use the tool, to which they then had a go in their own time, completing the second PowerPoint made, which included information, games and quizzes</w:t>
          </w:r>
          <w:r w:rsidR="00756E05" w:rsidRPr="009A4C33">
            <w:rPr>
              <w:color w:val="000000" w:themeColor="text1"/>
              <w:shd w:val="clear" w:color="auto" w:fill="FFFFFF"/>
              <w:lang w:val="en-GB"/>
            </w:rPr>
            <w:t xml:space="preserve"> on instructional writing</w:t>
          </w:r>
          <w:r w:rsidR="00AF4CEA" w:rsidRPr="009A4C33">
            <w:rPr>
              <w:color w:val="000000" w:themeColor="text1"/>
              <w:shd w:val="clear" w:color="auto" w:fill="FFFFFF"/>
              <w:lang w:val="en-GB"/>
            </w:rPr>
            <w:t>. This online tool can be adapted to face-to-face teaching, by having pupils work through the presentations in the class in small groups as an independent task</w:t>
          </w:r>
          <w:r w:rsidR="00AF4CEA" w:rsidRPr="009A4C33">
            <w:rPr>
              <w:color w:val="2B579A"/>
              <w:shd w:val="clear" w:color="auto" w:fill="FFFFFF"/>
              <w:lang w:val="en-GB"/>
            </w:rPr>
            <w:t>. </w:t>
          </w:r>
        </w:sdtContent>
      </w:sdt>
      <w:r w:rsidR="003529C9" w:rsidRPr="009A4C33">
        <w:rPr>
          <w:lang w:val="en-GB"/>
        </w:rPr>
        <w:t xml:space="preserve"> </w:t>
      </w:r>
    </w:p>
    <w:p w14:paraId="55B40827" w14:textId="77777777" w:rsidR="00EE37F6" w:rsidRPr="009A4C33" w:rsidRDefault="00EE37F6" w:rsidP="00CA10E6">
      <w:pPr>
        <w:rPr>
          <w:lang w:val="en-GB"/>
        </w:rPr>
      </w:pPr>
    </w:p>
    <w:p w14:paraId="421CF2DC" w14:textId="27AAE083" w:rsidR="00534848" w:rsidRPr="009A4C33" w:rsidRDefault="00534848" w:rsidP="00B70105">
      <w:pPr>
        <w:pStyle w:val="Heading3"/>
      </w:pPr>
      <w:proofErr w:type="spellStart"/>
      <w:r w:rsidRPr="009A4C33">
        <w:t>Gwybodaeth</w:t>
      </w:r>
      <w:proofErr w:type="spellEnd"/>
      <w:r w:rsidRPr="009A4C33">
        <w:t xml:space="preserve"> </w:t>
      </w:r>
      <w:proofErr w:type="spellStart"/>
      <w:r w:rsidRPr="009A4C33">
        <w:t>bynciol</w:t>
      </w:r>
      <w:proofErr w:type="spellEnd"/>
      <w:r w:rsidRPr="009A4C33">
        <w:t xml:space="preserve"> / Subject knowledge</w:t>
      </w:r>
    </w:p>
    <w:p w14:paraId="4C13EED5" w14:textId="13279763" w:rsidR="00EE37F6" w:rsidRPr="009A4C33" w:rsidRDefault="00EE37F6" w:rsidP="00EE37F6">
      <w:pPr>
        <w:rPr>
          <w:lang w:val="en-GB"/>
        </w:rPr>
      </w:pPr>
      <w:r w:rsidRPr="009A4C33">
        <w:rPr>
          <w:lang w:val="en-GB"/>
        </w:rPr>
        <w:t xml:space="preserve">Evidenced by an asset? </w:t>
      </w:r>
      <w:sdt>
        <w:sdtPr>
          <w:rPr>
            <w:lang w:val="en-GB"/>
          </w:rPr>
          <w:id w:val="-1784792848"/>
          <w14:checkbox>
            <w14:checked w14:val="1"/>
            <w14:checkedState w14:val="0061" w14:font="Webdings"/>
            <w14:uncheckedState w14:val="2610" w14:font="MS Gothic"/>
          </w14:checkbox>
        </w:sdtPr>
        <w:sdtContent>
          <w:r w:rsidR="00AF4CEA" w:rsidRPr="009A4C33">
            <w:rPr>
              <w:lang w:val="en-GB"/>
            </w:rPr>
            <w:sym w:font="Webdings" w:char="F061"/>
          </w:r>
        </w:sdtContent>
      </w:sdt>
    </w:p>
    <w:sdt>
      <w:sdtPr>
        <w:rPr>
          <w:color w:val="2B579A"/>
          <w:shd w:val="clear" w:color="auto" w:fill="FFFFFF"/>
          <w:lang w:val="en-GB"/>
        </w:rPr>
        <w:alias w:val="Justify, expand upon, or provide a context for your evidence"/>
        <w:tag w:val="Justify, expand upon, or provide a context for your evidence"/>
        <w:id w:val="-466661826"/>
        <w:placeholder>
          <w:docPart w:val="B77BE3FFEDF9406B98B8EA7A34660250"/>
        </w:placeholder>
      </w:sdtPr>
      <w:sdtEndPr>
        <w:rPr>
          <w:color w:val="000000" w:themeColor="text1"/>
        </w:rPr>
      </w:sdtEndPr>
      <w:sdtContent>
        <w:p w14:paraId="1D26A330" w14:textId="3AF0DB2D" w:rsidR="00CC0CA8" w:rsidRPr="009A4C33" w:rsidRDefault="00B367BE" w:rsidP="00AC5503">
          <w:pPr>
            <w:spacing w:line="276" w:lineRule="auto"/>
            <w:rPr>
              <w:color w:val="000000" w:themeColor="text1"/>
              <w:lang w:val="en-GB"/>
            </w:rPr>
          </w:pPr>
          <w:sdt>
            <w:sdtPr>
              <w:rPr>
                <w:color w:val="000000" w:themeColor="text1"/>
                <w:shd w:val="clear" w:color="auto" w:fill="FFFFFF"/>
                <w:lang w:val="en-GB"/>
              </w:rPr>
              <w:alias w:val="Justify, expand upon, or provide a context for your evidence"/>
              <w:tag w:val="Justify, expand upon, or provide a context for your evidence"/>
              <w:id w:val="-1679025499"/>
              <w:placeholder>
                <w:docPart w:val="CAEFB6B4BABD4B41B369FA241AF1319E"/>
              </w:placeholder>
            </w:sdtPr>
            <w:sdtContent>
              <w:r w:rsidR="00AF4CEA" w:rsidRPr="009A4C33">
                <w:rPr>
                  <w:color w:val="000000" w:themeColor="text1"/>
                  <w:u w:val="single"/>
                  <w:shd w:val="clear" w:color="auto" w:fill="FFFFFF"/>
                  <w:lang w:val="en-GB"/>
                </w:rPr>
                <w:t>Fairtrade website</w:t>
              </w:r>
              <w:r w:rsidR="00AF4CEA" w:rsidRPr="009A4C33">
                <w:rPr>
                  <w:color w:val="000000" w:themeColor="text1"/>
                  <w:shd w:val="clear" w:color="auto" w:fill="FFFFFF"/>
                  <w:lang w:val="en-GB"/>
                </w:rPr>
                <w:t xml:space="preserve"> - To prepare for my year 5/6 lesson planning on Fairtrade I read each element on the 'what is Fairtrade' website so I had a better understanding and was able to create and talk through a PowerPoint. From the website I then researched where different Fairtrade products are produced around the world, so I could produce a worksheet asking pupils to locate these on a world map.  </w:t>
              </w:r>
            </w:sdtContent>
          </w:sdt>
          <w:r w:rsidR="003529C9" w:rsidRPr="009A4C33">
            <w:rPr>
              <w:color w:val="000000" w:themeColor="text1"/>
              <w:lang w:val="en-GB"/>
            </w:rPr>
            <w:t xml:space="preserve"> </w:t>
          </w:r>
        </w:p>
      </w:sdtContent>
    </w:sdt>
    <w:p w14:paraId="7BB7E4AC" w14:textId="3B299B94" w:rsidR="2B5A2DAC" w:rsidRPr="009A4C33" w:rsidRDefault="2B5A2DAC">
      <w:pPr>
        <w:rPr>
          <w:lang w:val="en-GB"/>
        </w:rPr>
      </w:pPr>
    </w:p>
    <w:p w14:paraId="3ED0067C" w14:textId="0AC4FFF6" w:rsidR="00552BF1" w:rsidRPr="009A4C33" w:rsidRDefault="00A10EAD" w:rsidP="00710E9A">
      <w:pPr>
        <w:pStyle w:val="Heading2"/>
        <w:rPr>
          <w:lang w:val="en-GB"/>
        </w:rPr>
      </w:pPr>
      <w:proofErr w:type="spellStart"/>
      <w:r w:rsidRPr="009A4C33">
        <w:rPr>
          <w:lang w:val="en-GB"/>
        </w:rPr>
        <w:lastRenderedPageBreak/>
        <w:t>Safonau</w:t>
      </w:r>
      <w:proofErr w:type="spellEnd"/>
      <w:r w:rsidRPr="009A4C33">
        <w:rPr>
          <w:lang w:val="en-GB"/>
        </w:rPr>
        <w:t>/ Standards</w:t>
      </w:r>
    </w:p>
    <w:p w14:paraId="59426E11" w14:textId="230DD337" w:rsidR="000D213D" w:rsidRPr="009A4C33" w:rsidRDefault="000D213D" w:rsidP="00CD1E5D">
      <w:pPr>
        <w:pStyle w:val="Heading2"/>
        <w:rPr>
          <w:lang w:val="en-GB"/>
        </w:rPr>
      </w:pPr>
      <w:r w:rsidRPr="009A4C33">
        <w:rPr>
          <w:lang w:val="en-GB"/>
        </w:rPr>
        <w:t>Professional Experience Template</w:t>
      </w:r>
      <w:r w:rsidR="007C32AA" w:rsidRPr="009A4C33">
        <w:rPr>
          <w:lang w:val="en-GB"/>
        </w:rPr>
        <w:t xml:space="preserve"> 1</w:t>
      </w:r>
      <w:r w:rsidR="00E02C5E" w:rsidRPr="009A4C33">
        <w:rPr>
          <w:lang w:val="en-GB"/>
        </w:rPr>
        <w:t xml:space="preserve">: </w:t>
      </w:r>
      <w:r w:rsidR="00756E05" w:rsidRPr="009A4C33">
        <w:rPr>
          <w:lang w:val="en-GB"/>
        </w:rPr>
        <w:t>Addition Lesson plan - year 1/2</w:t>
      </w:r>
    </w:p>
    <w:p w14:paraId="7A167012" w14:textId="4E9A3948" w:rsidR="00F5076F" w:rsidRPr="009A4C33" w:rsidRDefault="00B76136" w:rsidP="00B70105">
      <w:pPr>
        <w:pStyle w:val="Heading3"/>
      </w:pPr>
      <w:r w:rsidRPr="009A4C33">
        <w:t>Pe</w:t>
      </w:r>
      <w:r w:rsidR="003D093A" w:rsidRPr="009A4C33">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56E05" w:rsidRPr="009A4C33">
            <w:t>Advancing: Blended learning</w:t>
          </w:r>
        </w:sdtContent>
      </w:sdt>
    </w:p>
    <w:p w14:paraId="02E30A83" w14:textId="5477FAAD" w:rsidR="007C32AA" w:rsidRPr="009A4C33" w:rsidRDefault="007C32AA" w:rsidP="00B70105">
      <w:pPr>
        <w:pStyle w:val="Heading3"/>
      </w:pPr>
      <w:r w:rsidRPr="009A4C33">
        <w:t>What did you do and why?</w:t>
      </w:r>
    </w:p>
    <w:p w14:paraId="19D89CBC" w14:textId="0736853A" w:rsidR="008F713A" w:rsidRPr="009A4C33" w:rsidRDefault="00756E05" w:rsidP="00710E9A">
      <w:pPr>
        <w:spacing w:line="276" w:lineRule="auto"/>
        <w:rPr>
          <w:color w:val="000000" w:themeColor="text1"/>
          <w:shd w:val="clear" w:color="auto" w:fill="FFFFFF"/>
          <w:lang w:val="en-GB"/>
        </w:rPr>
      </w:pPr>
      <w:r w:rsidRPr="009A4C33">
        <w:rPr>
          <w:color w:val="000000" w:themeColor="text1"/>
          <w:shd w:val="clear" w:color="auto" w:fill="FFFFFF"/>
          <w:lang w:val="en-GB"/>
        </w:rPr>
        <w:t xml:space="preserve">Firstly, a variety of different approaches were taken for introduction activities, these included using a </w:t>
      </w:r>
      <w:r w:rsidR="00BF2D9F" w:rsidRPr="009A4C33">
        <w:rPr>
          <w:color w:val="000000" w:themeColor="text1"/>
          <w:shd w:val="clear" w:color="auto" w:fill="FFFFFF"/>
          <w:lang w:val="en-GB"/>
        </w:rPr>
        <w:t>PowerPoint</w:t>
      </w:r>
      <w:r w:rsidRPr="009A4C33">
        <w:rPr>
          <w:color w:val="000000" w:themeColor="text1"/>
          <w:shd w:val="clear" w:color="auto" w:fill="FFFFFF"/>
          <w:lang w:val="en-GB"/>
        </w:rPr>
        <w:t xml:space="preserve">, an addition song, post-it notes, question and answer cards and numicon. I wrote out questions on post-it notes and walked around the carpet sticking these on pupils, they then had to stick their post-it </w:t>
      </w:r>
      <w:r w:rsidR="00AC5503" w:rsidRPr="009A4C33">
        <w:rPr>
          <w:color w:val="000000" w:themeColor="text1"/>
          <w:shd w:val="clear" w:color="auto" w:fill="FFFFFF"/>
          <w:lang w:val="en-GB"/>
        </w:rPr>
        <w:t>notes</w:t>
      </w:r>
      <w:r w:rsidRPr="009A4C33">
        <w:rPr>
          <w:color w:val="000000" w:themeColor="text1"/>
          <w:shd w:val="clear" w:color="auto" w:fill="FFFFFF"/>
          <w:lang w:val="en-GB"/>
        </w:rPr>
        <w:t xml:space="preserve"> onto the correct answer on the whiteboard. For a separate introduction, each pupil in the class was given either a question or answer card, pupils then had to walk around the class talking to each other, to find their pair. The variation of introduction activities used were effective in engaging all pupils within the beginning of the lesson. In relation to focus activities, as mentioned above, </w:t>
      </w:r>
      <w:r w:rsidR="00AC5503">
        <w:rPr>
          <w:color w:val="000000" w:themeColor="text1"/>
          <w:shd w:val="clear" w:color="auto" w:fill="FFFFFF"/>
          <w:lang w:val="en-GB"/>
        </w:rPr>
        <w:t>c</w:t>
      </w:r>
      <w:r w:rsidRPr="009A4C33">
        <w:rPr>
          <w:color w:val="000000" w:themeColor="text1"/>
          <w:shd w:val="clear" w:color="auto" w:fill="FFFFFF"/>
          <w:lang w:val="en-GB"/>
        </w:rPr>
        <w:t xml:space="preserve">ircles first practical activity involved using paints, to which they finger printed rain drops underneath the clouds to work out the correct answer. Then, they moved on to completing a worksheet adding up to 10 objects. The </w:t>
      </w:r>
      <w:proofErr w:type="gramStart"/>
      <w:r w:rsidR="00AC5503" w:rsidRPr="009A4C33">
        <w:rPr>
          <w:color w:val="000000" w:themeColor="text1"/>
          <w:shd w:val="clear" w:color="auto" w:fill="FFFFFF"/>
          <w:lang w:val="en-GB"/>
        </w:rPr>
        <w:t>pentagon’s</w:t>
      </w:r>
      <w:proofErr w:type="gramEnd"/>
      <w:r w:rsidRPr="009A4C33">
        <w:rPr>
          <w:color w:val="000000" w:themeColor="text1"/>
          <w:shd w:val="clear" w:color="auto" w:fill="FFFFFF"/>
          <w:lang w:val="en-GB"/>
        </w:rPr>
        <w:t xml:space="preserve"> firstly practiced with dienes tens and </w:t>
      </w:r>
      <w:r w:rsidR="00AC5503" w:rsidRPr="009A4C33">
        <w:rPr>
          <w:color w:val="000000" w:themeColor="text1"/>
          <w:shd w:val="clear" w:color="auto" w:fill="FFFFFF"/>
          <w:lang w:val="en-GB"/>
        </w:rPr>
        <w:t>units’</w:t>
      </w:r>
      <w:r w:rsidRPr="009A4C33">
        <w:rPr>
          <w:color w:val="000000" w:themeColor="text1"/>
          <w:shd w:val="clear" w:color="auto" w:fill="FFFFFF"/>
          <w:lang w:val="en-GB"/>
        </w:rPr>
        <w:t xml:space="preserve"> blocks, writing the sum out on a whiteboard. They then progressed onto writing out the questions in their books, and most pupils in the group were able to do this mentally. Providing pupils with the opportunity to practice with concrete objects first, had a positive impact on their ability to independently complete worksheets. </w:t>
      </w:r>
    </w:p>
    <w:p w14:paraId="1AD79B70" w14:textId="2F7E7BD1" w:rsidR="007C32AA" w:rsidRPr="009A4C33" w:rsidRDefault="007C32AA" w:rsidP="00B70105">
      <w:pPr>
        <w:pStyle w:val="Heading3"/>
      </w:pPr>
      <w:r w:rsidRPr="009A4C33">
        <w:t>What have you learned?</w:t>
      </w:r>
    </w:p>
    <w:p w14:paraId="2260BE72" w14:textId="574FC176" w:rsidR="00505886" w:rsidRPr="009A4C33" w:rsidRDefault="00756E05" w:rsidP="00710E9A">
      <w:pPr>
        <w:pStyle w:val="NormalWeb"/>
        <w:spacing w:before="0" w:beforeAutospacing="0" w:after="0" w:afterAutospacing="0" w:line="276" w:lineRule="auto"/>
        <w:rPr>
          <w:rFonts w:asciiTheme="minorHAnsi" w:eastAsiaTheme="minorHAnsi" w:hAnsiTheme="minorHAnsi" w:cstheme="minorBidi"/>
          <w:color w:val="000000" w:themeColor="text1"/>
          <w:szCs w:val="22"/>
          <w:shd w:val="clear" w:color="auto" w:fill="FFFFFF"/>
          <w:lang w:eastAsia="en-US"/>
        </w:rPr>
      </w:pPr>
      <w:r w:rsidRPr="009A4C33">
        <w:rPr>
          <w:rFonts w:asciiTheme="minorHAnsi" w:eastAsiaTheme="minorHAnsi" w:hAnsiTheme="minorHAnsi" w:cstheme="minorBidi"/>
          <w:color w:val="000000" w:themeColor="text1"/>
          <w:szCs w:val="22"/>
          <w:shd w:val="clear" w:color="auto" w:fill="FFFFFF"/>
          <w:lang w:eastAsia="en-US"/>
        </w:rPr>
        <w:t>Employing a range of teaching approaches during these maths lessons was effective in engaging all learners within the lesson, as some pupils are better suited to more practical activities. In relation to my professional teaching development, it was beneficial to try out different techniques within the classroom and assess how children responded to different methods of teaching. I believe that all pupils benefitted from these activities which enabled them to meet the intended outcomes of the lesson, as reflected within their maths books. One lesson learned from trying out a range of activities during the introduction would be to utilise the teaching assistant more effectively when carrying out practical whole class actives, in order to help the flow of the lesson. </w:t>
      </w:r>
    </w:p>
    <w:p w14:paraId="7142A8EC" w14:textId="3CD8B06A" w:rsidR="007C32AA" w:rsidRPr="009A4C33" w:rsidRDefault="007C32AA" w:rsidP="00B70105">
      <w:pPr>
        <w:pStyle w:val="Heading3"/>
      </w:pPr>
      <w:r w:rsidRPr="009A4C33">
        <w:t>What next?</w:t>
      </w:r>
    </w:p>
    <w:p w14:paraId="01EC8868" w14:textId="1384EC9B" w:rsidR="00552BF1" w:rsidRPr="009A4C33" w:rsidRDefault="00756E05" w:rsidP="00710E9A">
      <w:pPr>
        <w:pStyle w:val="NormalWeb"/>
        <w:spacing w:before="0" w:beforeAutospacing="0" w:after="0" w:afterAutospacing="0" w:line="276" w:lineRule="auto"/>
        <w:rPr>
          <w:rFonts w:asciiTheme="minorHAnsi" w:eastAsiaTheme="minorHAnsi" w:hAnsiTheme="minorHAnsi" w:cstheme="minorBidi"/>
          <w:color w:val="000000" w:themeColor="text1"/>
          <w:szCs w:val="22"/>
          <w:shd w:val="clear" w:color="auto" w:fill="FFFFFF"/>
          <w:lang w:eastAsia="en-US"/>
        </w:rPr>
      </w:pPr>
      <w:r w:rsidRPr="009A4C33">
        <w:rPr>
          <w:rFonts w:asciiTheme="minorHAnsi" w:eastAsiaTheme="minorHAnsi" w:hAnsiTheme="minorHAnsi" w:cstheme="minorBidi"/>
          <w:color w:val="000000" w:themeColor="text1"/>
          <w:szCs w:val="22"/>
          <w:shd w:val="clear" w:color="auto" w:fill="FFFFFF"/>
          <w:lang w:eastAsia="en-US"/>
        </w:rPr>
        <w:t>I will further implement different learning activities during my introductions and focus activities to effectively engage all learners. I will ensure to utilise the teaching assistant in a beneficial way for the learners during the introductions. </w:t>
      </w:r>
    </w:p>
    <w:p w14:paraId="11F56628" w14:textId="2357DA36" w:rsidR="00B9167E" w:rsidRPr="009A4C33" w:rsidRDefault="00B357D8" w:rsidP="00B9167E">
      <w:pPr>
        <w:pStyle w:val="Heading2"/>
        <w:rPr>
          <w:color w:val="000000" w:themeColor="text1"/>
          <w:lang w:val="en-GB"/>
        </w:rPr>
      </w:pPr>
      <w:r w:rsidRPr="009A4C33">
        <w:rPr>
          <w:lang w:val="en-GB"/>
        </w:rPr>
        <w:lastRenderedPageBreak/>
        <w:t>Professional Experience Template 2</w:t>
      </w:r>
      <w:r w:rsidR="00B9167E" w:rsidRPr="009A4C33">
        <w:rPr>
          <w:lang w:val="en-GB"/>
        </w:rPr>
        <w:t xml:space="preserve">: </w:t>
      </w:r>
      <w:r w:rsidR="00710E9A" w:rsidRPr="009A4C33">
        <w:rPr>
          <w:color w:val="000000" w:themeColor="text1"/>
          <w:lang w:val="en-GB"/>
        </w:rPr>
        <w:t>Welsh lesson on 'Pwy wyt ti?' - Year 1/2</w:t>
      </w:r>
    </w:p>
    <w:p w14:paraId="0C30188C" w14:textId="6151A18E" w:rsidR="00846548" w:rsidRPr="009A4C33" w:rsidRDefault="00846548" w:rsidP="00B70105">
      <w:pPr>
        <w:pStyle w:val="Heading3"/>
      </w:pPr>
      <w:r w:rsidRPr="009A4C33">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10E9A" w:rsidRPr="009A4C33">
            <w:t>Refining: Differentiation</w:t>
          </w:r>
        </w:sdtContent>
      </w:sdt>
    </w:p>
    <w:p w14:paraId="2C2A77DF" w14:textId="77777777" w:rsidR="00846548" w:rsidRPr="009A4C33" w:rsidRDefault="00846548" w:rsidP="00B70105">
      <w:pPr>
        <w:pStyle w:val="Heading3"/>
      </w:pPr>
      <w:r w:rsidRPr="009A4C33">
        <w:t>What did you do and why?</w:t>
      </w:r>
    </w:p>
    <w:p w14:paraId="744564A6" w14:textId="33E38667" w:rsidR="00846548" w:rsidRPr="009A4C33" w:rsidRDefault="00710E9A" w:rsidP="00710E9A">
      <w:pPr>
        <w:spacing w:line="276" w:lineRule="auto"/>
        <w:rPr>
          <w:color w:val="000000" w:themeColor="text1"/>
          <w:lang w:val="en-GB"/>
        </w:rPr>
      </w:pPr>
      <w:r w:rsidRPr="009A4C33">
        <w:rPr>
          <w:color w:val="000000" w:themeColor="text1"/>
          <w:shd w:val="clear" w:color="auto" w:fill="FFFFFF"/>
          <w:lang w:val="en-GB"/>
        </w:rPr>
        <w:t>My welsh lesson involved teaching pupils how to ask and answer who are you in welsh. Following this, I then taught pupils the names of different family members in welsh, in order to help them create a family tree. Pupils brought in photos of family members in order to create this. I differentiated this lesson by asking higher ability pupils to create their family tree using paper, drawing and then cutting around their hands to form the greenery of the tree. Pupils had a word mat to support them, and they wrote out the correct label and stuck it next to the appropriate picture, this part was completed independently. Lower ability pupils created their tree using outdoor materials such as sticks and leaves. Many pupils within the lower ability group struggle to write in English and so after placing their photos on the tree, they placed pre-cut labels next to the corresponding picture. This was completed with support from the teaching assistant. All pupils were then videoed talking about their family tree and a QR code was stuck in their books, linking to the video.</w:t>
      </w:r>
    </w:p>
    <w:p w14:paraId="25332ED0" w14:textId="77777777" w:rsidR="00846548" w:rsidRPr="009A4C33" w:rsidRDefault="00846548" w:rsidP="00710E9A">
      <w:pPr>
        <w:pStyle w:val="Heading3"/>
        <w:spacing w:line="276" w:lineRule="auto"/>
      </w:pPr>
      <w:r w:rsidRPr="009A4C33">
        <w:t>What have you learned?</w:t>
      </w:r>
    </w:p>
    <w:p w14:paraId="3797BACE" w14:textId="33E33DB8" w:rsidR="00846548" w:rsidRPr="009A4C33" w:rsidRDefault="00710E9A" w:rsidP="00710E9A">
      <w:pPr>
        <w:spacing w:line="276" w:lineRule="auto"/>
        <w:rPr>
          <w:color w:val="000000" w:themeColor="text1"/>
          <w:lang w:val="en-GB"/>
        </w:rPr>
      </w:pPr>
      <w:r w:rsidRPr="009A4C33">
        <w:rPr>
          <w:color w:val="000000" w:themeColor="text1"/>
          <w:shd w:val="clear" w:color="auto" w:fill="FFFFFF"/>
          <w:lang w:val="en-GB"/>
        </w:rPr>
        <w:t>From this experience I have learned that it is important to always differentiate all lesson plans. Differentiating the welsh lesson in this way was beneficial to all pupils and each learner met the set learning objective. Additionally, it was effective in controlling the classroom management because all pupils were able to engage fully with their task, as opposed to becoming unfocused due to the task being too challenging.</w:t>
      </w:r>
    </w:p>
    <w:p w14:paraId="52E63120" w14:textId="77777777" w:rsidR="00846548" w:rsidRPr="009A4C33" w:rsidRDefault="00846548" w:rsidP="00B70105">
      <w:pPr>
        <w:pStyle w:val="Heading3"/>
      </w:pPr>
      <w:r w:rsidRPr="009A4C33">
        <w:t>What next?</w:t>
      </w:r>
    </w:p>
    <w:p w14:paraId="63F76C9E" w14:textId="7A9114A0" w:rsidR="00846548" w:rsidRPr="009A4C33" w:rsidRDefault="00710E9A" w:rsidP="00710E9A">
      <w:pPr>
        <w:spacing w:line="276" w:lineRule="auto"/>
        <w:rPr>
          <w:color w:val="000000" w:themeColor="text1"/>
          <w:lang w:val="en-GB"/>
        </w:rPr>
      </w:pPr>
      <w:r w:rsidRPr="009A4C33">
        <w:rPr>
          <w:color w:val="000000" w:themeColor="text1"/>
          <w:shd w:val="clear" w:color="auto" w:fill="FFFFFF"/>
          <w:lang w:val="en-GB"/>
        </w:rPr>
        <w:t>If I were to carry out this lesson plan again in the future, I would have split the lower ability group into two, so I would have differentiated in three ways instead of 2. Some pupils in the lower group were not being challenged enough and might have benefitted more from practicing writing the welsh words.</w:t>
      </w:r>
    </w:p>
    <w:p w14:paraId="4A79E83B" w14:textId="29BDA3E9" w:rsidR="00552BF1" w:rsidRPr="009A4C33" w:rsidRDefault="00552BF1">
      <w:pPr>
        <w:spacing w:line="240" w:lineRule="auto"/>
        <w:rPr>
          <w:rFonts w:asciiTheme="majorHAnsi" w:eastAsiaTheme="majorEastAsia" w:hAnsiTheme="majorHAnsi" w:cstheme="majorBidi"/>
          <w:b/>
          <w:color w:val="1F4E79" w:themeColor="accent1" w:themeShade="80"/>
          <w:sz w:val="28"/>
          <w:szCs w:val="26"/>
          <w:lang w:val="en-GB"/>
        </w:rPr>
      </w:pPr>
    </w:p>
    <w:p w14:paraId="6B45E587" w14:textId="77777777" w:rsidR="00710E9A" w:rsidRPr="009A4C33" w:rsidRDefault="00710E9A">
      <w:pPr>
        <w:spacing w:line="240" w:lineRule="auto"/>
        <w:rPr>
          <w:rFonts w:asciiTheme="majorHAnsi" w:eastAsiaTheme="majorEastAsia" w:hAnsiTheme="majorHAnsi" w:cstheme="majorBidi"/>
          <w:b/>
          <w:color w:val="1F4E79" w:themeColor="accent1" w:themeShade="80"/>
          <w:sz w:val="28"/>
          <w:szCs w:val="26"/>
          <w:lang w:val="en-GB"/>
        </w:rPr>
      </w:pPr>
    </w:p>
    <w:p w14:paraId="4D213446" w14:textId="1B97ECF8" w:rsidR="00B9167E" w:rsidRPr="009A4C33" w:rsidRDefault="00B357D8" w:rsidP="00B9167E">
      <w:pPr>
        <w:pStyle w:val="Heading2"/>
        <w:rPr>
          <w:lang w:val="en-GB"/>
        </w:rPr>
      </w:pPr>
      <w:r w:rsidRPr="009A4C33">
        <w:rPr>
          <w:lang w:val="en-GB"/>
        </w:rPr>
        <w:t>Professional Experience Template 3</w:t>
      </w:r>
      <w:r w:rsidR="00B9167E" w:rsidRPr="009A4C33">
        <w:rPr>
          <w:lang w:val="en-GB"/>
        </w:rPr>
        <w:t xml:space="preserve">: </w:t>
      </w:r>
      <w:r w:rsidR="00756E05" w:rsidRPr="009A4C33">
        <w:rPr>
          <w:lang w:val="en-GB"/>
        </w:rPr>
        <w:t>Re-arranging maths groups</w:t>
      </w:r>
    </w:p>
    <w:p w14:paraId="2BE3F2F3" w14:textId="0BEC12F7" w:rsidR="00846548" w:rsidRPr="009A4C33" w:rsidRDefault="00846548" w:rsidP="00B70105">
      <w:pPr>
        <w:pStyle w:val="Heading3"/>
      </w:pPr>
      <w:r w:rsidRPr="009A4C33">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756E05" w:rsidRPr="009A4C33">
            <w:t>Influencing: Challenge &amp; Expectations</w:t>
          </w:r>
        </w:sdtContent>
      </w:sdt>
    </w:p>
    <w:p w14:paraId="62EC1BD5" w14:textId="77777777" w:rsidR="00846548" w:rsidRPr="009A4C33" w:rsidRDefault="00846548" w:rsidP="00B70105">
      <w:pPr>
        <w:pStyle w:val="Heading3"/>
      </w:pPr>
      <w:r w:rsidRPr="009A4C33">
        <w:t>What did you do and why?</w:t>
      </w:r>
    </w:p>
    <w:p w14:paraId="16F4A621" w14:textId="115E5B59" w:rsidR="00846548" w:rsidRPr="009A4C33" w:rsidRDefault="00756E05" w:rsidP="00710E9A">
      <w:pPr>
        <w:spacing w:line="276" w:lineRule="auto"/>
        <w:rPr>
          <w:color w:val="000000" w:themeColor="text1"/>
          <w:shd w:val="clear" w:color="auto" w:fill="FFFFFF"/>
          <w:lang w:val="en-GB"/>
        </w:rPr>
      </w:pPr>
      <w:r w:rsidRPr="009A4C33">
        <w:rPr>
          <w:color w:val="000000" w:themeColor="text1"/>
          <w:shd w:val="clear" w:color="auto" w:fill="FFFFFF"/>
          <w:lang w:val="en-GB"/>
        </w:rPr>
        <w:t xml:space="preserve">In regard to the year 1 pupil, he was not being provided with the appropriate level of work and so was not being challenged, preventing him from progressing further. On the other hand, the work given to the year 2 pupil was too challenging, leading the pupil to become quickly de-motivated. She was not achieving the set learning objective which resulted in a lack of progress </w:t>
      </w:r>
      <w:r w:rsidRPr="009A4C33">
        <w:rPr>
          <w:color w:val="000000" w:themeColor="text1"/>
          <w:shd w:val="clear" w:color="auto" w:fill="FFFFFF"/>
          <w:lang w:val="en-GB"/>
        </w:rPr>
        <w:lastRenderedPageBreak/>
        <w:t>within maths due to the work being too difficult. Therefore, both pupils were re-arranged for maths.</w:t>
      </w:r>
    </w:p>
    <w:p w14:paraId="4295FB1B" w14:textId="77777777" w:rsidR="00846548" w:rsidRPr="009A4C33" w:rsidRDefault="00846548" w:rsidP="00B70105">
      <w:pPr>
        <w:pStyle w:val="Heading3"/>
      </w:pPr>
      <w:r w:rsidRPr="009A4C33">
        <w:t>What have you learned?</w:t>
      </w:r>
    </w:p>
    <w:p w14:paraId="0ECF20B7" w14:textId="73835B9C" w:rsidR="00846548" w:rsidRPr="009A4C33" w:rsidRDefault="00756E05" w:rsidP="00710E9A">
      <w:pPr>
        <w:spacing w:line="276" w:lineRule="auto"/>
        <w:rPr>
          <w:color w:val="000000" w:themeColor="text1"/>
          <w:shd w:val="clear" w:color="auto" w:fill="FFFFFF"/>
          <w:lang w:val="en-GB"/>
        </w:rPr>
      </w:pPr>
      <w:r w:rsidRPr="009A4C33">
        <w:rPr>
          <w:color w:val="000000" w:themeColor="text1"/>
          <w:shd w:val="clear" w:color="auto" w:fill="FFFFFF"/>
          <w:lang w:val="en-GB"/>
        </w:rPr>
        <w:t>This experience was important as it led to appropriate and challenging expectations for both of the learners. 1 week after the re-grouping, it was clear that the year 1 pupil was more challenged, he took longer to complete his work, but it was still done to a very high standard. The year 2 pupil was now being challenged at an appropriate level and she was able to meet the required learning objectives.</w:t>
      </w:r>
    </w:p>
    <w:p w14:paraId="3B26C128" w14:textId="77777777" w:rsidR="00846548" w:rsidRPr="009A4C33" w:rsidRDefault="00846548" w:rsidP="00B70105">
      <w:pPr>
        <w:pStyle w:val="Heading3"/>
      </w:pPr>
      <w:r w:rsidRPr="009A4C33">
        <w:t>What next?</w:t>
      </w:r>
    </w:p>
    <w:p w14:paraId="2207F33A" w14:textId="676E09CF" w:rsidR="00756E05" w:rsidRPr="009A4C33" w:rsidRDefault="00756E05" w:rsidP="00710E9A">
      <w:pPr>
        <w:spacing w:line="276" w:lineRule="auto"/>
        <w:rPr>
          <w:color w:val="000000" w:themeColor="text1"/>
          <w:shd w:val="clear" w:color="auto" w:fill="FFFFFF"/>
          <w:lang w:val="en-GB"/>
        </w:rPr>
      </w:pPr>
      <w:r w:rsidRPr="009A4C33">
        <w:rPr>
          <w:color w:val="000000" w:themeColor="text1"/>
          <w:shd w:val="clear" w:color="auto" w:fill="FFFFFF"/>
          <w:lang w:val="en-GB"/>
        </w:rPr>
        <w:t xml:space="preserve">Following this experience, I will try to discuss with learners how they feel in regard to the level of challenge they are </w:t>
      </w:r>
      <w:r w:rsidR="00AC5503" w:rsidRPr="009A4C33">
        <w:rPr>
          <w:color w:val="000000" w:themeColor="text1"/>
          <w:shd w:val="clear" w:color="auto" w:fill="FFFFFF"/>
          <w:lang w:val="en-GB"/>
        </w:rPr>
        <w:t>facing,</w:t>
      </w:r>
      <w:r w:rsidRPr="009A4C33">
        <w:rPr>
          <w:color w:val="000000" w:themeColor="text1"/>
          <w:shd w:val="clear" w:color="auto" w:fill="FFFFFF"/>
          <w:lang w:val="en-GB"/>
        </w:rPr>
        <w:t xml:space="preserve"> and the expectations placed on them. This would provide me with feedback from the learners in how they feel they can best be supported if they are completing work too quick or not understanding the concepts. However, this may be more appropriate for learners within key stage 2. </w:t>
      </w:r>
    </w:p>
    <w:p w14:paraId="58CCE99B" w14:textId="5DB4D710" w:rsidR="00846548" w:rsidRPr="009A4C33" w:rsidRDefault="00846548" w:rsidP="00846548">
      <w:pPr>
        <w:rPr>
          <w:lang w:val="en-GB"/>
        </w:rPr>
      </w:pPr>
    </w:p>
    <w:p w14:paraId="37787D9F" w14:textId="77777777" w:rsidR="00B357D8" w:rsidRPr="009A4C33" w:rsidRDefault="00B357D8">
      <w:pPr>
        <w:spacing w:line="240" w:lineRule="auto"/>
        <w:rPr>
          <w:rFonts w:asciiTheme="majorHAnsi" w:eastAsiaTheme="majorEastAsia" w:hAnsiTheme="majorHAnsi" w:cstheme="majorBidi"/>
          <w:color w:val="1F4E79" w:themeColor="accent1" w:themeShade="80"/>
          <w:sz w:val="32"/>
          <w:szCs w:val="32"/>
          <w:lang w:val="en-GB"/>
        </w:rPr>
      </w:pPr>
      <w:r w:rsidRPr="009A4C33">
        <w:rPr>
          <w:lang w:val="en-GB"/>
        </w:rPr>
        <w:br w:type="page"/>
      </w:r>
    </w:p>
    <w:p w14:paraId="1A00C580" w14:textId="6E52CA15" w:rsidR="00811007" w:rsidRPr="009A4C33" w:rsidRDefault="00811007" w:rsidP="00811007">
      <w:pPr>
        <w:pStyle w:val="Heading1"/>
        <w:rPr>
          <w:lang w:val="en-GB"/>
        </w:rPr>
      </w:pPr>
      <w:r w:rsidRPr="009A4C33">
        <w:rPr>
          <w:lang w:val="en-GB"/>
        </w:rPr>
        <w:lastRenderedPageBreak/>
        <w:t>Part 2: Critical Reflection</w:t>
      </w:r>
    </w:p>
    <w:sdt>
      <w:sdtPr>
        <w:rPr>
          <w:lang w:val="en-GB"/>
        </w:rPr>
        <w:id w:val="-1033581011"/>
        <w:placeholder>
          <w:docPart w:val="DefaultPlaceholder_-1854013440"/>
        </w:placeholder>
      </w:sdtPr>
      <w:sdtContent>
        <w:p w14:paraId="60B60867" w14:textId="5F4A1685" w:rsidR="00AC19FF" w:rsidRPr="009A4C33" w:rsidRDefault="00AB263B" w:rsidP="00AC19FF">
          <w:pPr>
            <w:rPr>
              <w:lang w:val="en-GB"/>
            </w:rPr>
          </w:pPr>
          <w:r>
            <w:rPr>
              <w:lang w:val="en-GB"/>
            </w:rPr>
            <w:t>Word count:</w:t>
          </w:r>
          <w:r w:rsidR="00D6799B">
            <w:rPr>
              <w:lang w:val="en-GB"/>
            </w:rPr>
            <w:t xml:space="preserve"> 2129</w:t>
          </w:r>
        </w:p>
      </w:sdtContent>
    </w:sdt>
    <w:p w14:paraId="2AA56D82" w14:textId="77777777" w:rsidR="00811007" w:rsidRPr="009A4C33" w:rsidRDefault="00811007" w:rsidP="00811007">
      <w:pPr>
        <w:rPr>
          <w:lang w:val="en-GB"/>
        </w:rPr>
      </w:pPr>
    </w:p>
    <w:p w14:paraId="6DFA1D78" w14:textId="1617643A" w:rsidR="002E626B" w:rsidRPr="009A4C33" w:rsidRDefault="00811007" w:rsidP="005E3568">
      <w:pPr>
        <w:pStyle w:val="Heading2"/>
        <w:rPr>
          <w:lang w:val="en-GB"/>
        </w:rPr>
      </w:pPr>
      <w:r w:rsidRPr="009A4C33">
        <w:rPr>
          <w:lang w:val="en-GB"/>
        </w:rPr>
        <w:t>Introduction</w:t>
      </w:r>
    </w:p>
    <w:p w14:paraId="38032AC3" w14:textId="193A4221" w:rsidR="00D66376" w:rsidRPr="009A4C33" w:rsidRDefault="005E3568" w:rsidP="00FB2270">
      <w:pPr>
        <w:rPr>
          <w:lang w:val="en-GB"/>
        </w:rPr>
      </w:pPr>
      <w:r w:rsidRPr="009A4C33">
        <w:rPr>
          <w:lang w:val="en-GB"/>
        </w:rPr>
        <w:tab/>
        <w:t>I have decided to critically reflect upon my experience within bridge 2, looking further into assessment for learning (AFL) strategies. This activity was undertaken whilst in a Foundation Phase placement and the strategies used were targeted towards this age group. A recent target from my placement review links to further developing my use of AFL strategies</w:t>
      </w:r>
      <w:r w:rsidR="00855D59">
        <w:rPr>
          <w:lang w:val="en-GB"/>
        </w:rPr>
        <w:t xml:space="preserve">, </w:t>
      </w:r>
      <w:r w:rsidR="00AD5F5A" w:rsidRPr="009A4C33">
        <w:rPr>
          <w:lang w:val="en-GB"/>
        </w:rPr>
        <w:t xml:space="preserve">which reinforces the reasoning behind my decision to identify this specific area to develop and improve. </w:t>
      </w:r>
      <w:r w:rsidR="00D66376" w:rsidRPr="009A4C33">
        <w:rPr>
          <w:lang w:val="en-GB"/>
        </w:rPr>
        <w:t xml:space="preserve">AFL can be defined as the procedure of gathering and interpreting evidence, to inform learners and their teachers of where </w:t>
      </w:r>
      <w:r w:rsidR="00BD2CD2" w:rsidRPr="009A4C33">
        <w:rPr>
          <w:lang w:val="en-GB"/>
        </w:rPr>
        <w:t>they are</w:t>
      </w:r>
      <w:r w:rsidR="00D66376" w:rsidRPr="009A4C33">
        <w:rPr>
          <w:lang w:val="en-GB"/>
        </w:rPr>
        <w:t xml:space="preserve"> within their learning, where they need to go next and the actions needed to achieve this (</w:t>
      </w:r>
      <w:proofErr w:type="spellStart"/>
      <w:r w:rsidR="00D66376" w:rsidRPr="009A4C33">
        <w:rPr>
          <w:lang w:val="en-GB"/>
        </w:rPr>
        <w:t>Broadfoot</w:t>
      </w:r>
      <w:proofErr w:type="spellEnd"/>
      <w:r w:rsidR="00D66376" w:rsidRPr="009A4C33">
        <w:rPr>
          <w:lang w:val="en-GB"/>
        </w:rPr>
        <w:t xml:space="preserve"> et al. 2002). </w:t>
      </w:r>
      <w:r w:rsidR="00BD2CD2" w:rsidRPr="009A4C33">
        <w:rPr>
          <w:lang w:val="en-GB"/>
        </w:rPr>
        <w:t>There are four elements to AFL, these comprise of sharing criteria with learners, questioning, use and quality of feedback and self</w:t>
      </w:r>
      <w:r w:rsidR="002058AA">
        <w:rPr>
          <w:lang w:val="en-GB"/>
        </w:rPr>
        <w:t>-</w:t>
      </w:r>
      <w:r w:rsidR="00BD2CD2" w:rsidRPr="009A4C33">
        <w:rPr>
          <w:lang w:val="en-GB"/>
        </w:rPr>
        <w:t>and peer</w:t>
      </w:r>
      <w:r w:rsidR="002058AA">
        <w:rPr>
          <w:lang w:val="en-GB"/>
        </w:rPr>
        <w:t>-</w:t>
      </w:r>
      <w:r w:rsidR="00BD2CD2" w:rsidRPr="009A4C33">
        <w:rPr>
          <w:lang w:val="en-GB"/>
        </w:rPr>
        <w:t>assessment</w:t>
      </w:r>
      <w:r w:rsidR="00E4477B" w:rsidRPr="009A4C33">
        <w:rPr>
          <w:lang w:val="en-GB"/>
        </w:rPr>
        <w:t xml:space="preserve"> (</w:t>
      </w:r>
      <w:r w:rsidR="002058AA">
        <w:rPr>
          <w:lang w:val="en-GB"/>
        </w:rPr>
        <w:t>Black et al. 2003)</w:t>
      </w:r>
      <w:r w:rsidR="00E4477B" w:rsidRPr="009A4C33">
        <w:rPr>
          <w:lang w:val="en-GB"/>
        </w:rPr>
        <w:t>.</w:t>
      </w:r>
      <w:r w:rsidR="00BD2CD2" w:rsidRPr="009A4C33">
        <w:rPr>
          <w:lang w:val="en-GB"/>
        </w:rPr>
        <w:t xml:space="preserve"> Within the bridging activity I focused on self-assessment and questioning, </w:t>
      </w:r>
      <w:r w:rsidR="005E57EB">
        <w:rPr>
          <w:lang w:val="en-GB"/>
        </w:rPr>
        <w:t>as a result of this</w:t>
      </w:r>
      <w:r w:rsidR="00BD2CD2" w:rsidRPr="009A4C33">
        <w:rPr>
          <w:lang w:val="en-GB"/>
        </w:rPr>
        <w:t xml:space="preserve"> I</w:t>
      </w:r>
      <w:r w:rsidR="005E57EB">
        <w:rPr>
          <w:lang w:val="en-GB"/>
        </w:rPr>
        <w:t xml:space="preserve"> want to broaden my pedagogical knowledge and </w:t>
      </w:r>
      <w:r w:rsidR="00BD2CD2" w:rsidRPr="009A4C33">
        <w:rPr>
          <w:lang w:val="en-GB"/>
        </w:rPr>
        <w:t>further explore</w:t>
      </w:r>
      <w:r w:rsidR="001039E1" w:rsidRPr="009A4C33">
        <w:rPr>
          <w:lang w:val="en-GB"/>
        </w:rPr>
        <w:t xml:space="preserve"> strategies relating to</w:t>
      </w:r>
      <w:r w:rsidR="001B1E4E" w:rsidRPr="009A4C33">
        <w:rPr>
          <w:lang w:val="en-GB"/>
        </w:rPr>
        <w:t xml:space="preserve"> the</w:t>
      </w:r>
      <w:r w:rsidR="00BD2CD2" w:rsidRPr="009A4C33">
        <w:rPr>
          <w:lang w:val="en-GB"/>
        </w:rPr>
        <w:t xml:space="preserve"> </w:t>
      </w:r>
      <w:r w:rsidR="008019F8" w:rsidRPr="009A4C33">
        <w:rPr>
          <w:lang w:val="en-GB"/>
        </w:rPr>
        <w:t xml:space="preserve">use and </w:t>
      </w:r>
      <w:r w:rsidR="00BD2CD2" w:rsidRPr="009A4C33">
        <w:rPr>
          <w:lang w:val="en-GB"/>
        </w:rPr>
        <w:t>quality of feedback</w:t>
      </w:r>
      <w:r w:rsidR="005E57EB">
        <w:rPr>
          <w:lang w:val="en-GB"/>
        </w:rPr>
        <w:t>. P</w:t>
      </w:r>
      <w:r w:rsidR="005757F0">
        <w:rPr>
          <w:lang w:val="en-GB"/>
        </w:rPr>
        <w:t>roviding effective feedback is an important skill for teachers to master in relation to good AFL (Brookhart, 2017)</w:t>
      </w:r>
      <w:r w:rsidR="005E57EB">
        <w:rPr>
          <w:lang w:val="en-GB"/>
        </w:rPr>
        <w:t xml:space="preserve"> and so focusing on one element will allow me to critically evaluate with greater clarity.</w:t>
      </w:r>
    </w:p>
    <w:p w14:paraId="7BECAF0C" w14:textId="77777777" w:rsidR="005E3568" w:rsidRPr="009A4C33" w:rsidRDefault="005E3568" w:rsidP="00FB2270">
      <w:pPr>
        <w:rPr>
          <w:lang w:val="en-GB"/>
        </w:rPr>
      </w:pPr>
    </w:p>
    <w:p w14:paraId="53B9EA6E" w14:textId="430EE533" w:rsidR="00811007" w:rsidRPr="009A4C33" w:rsidRDefault="31F7FF0E" w:rsidP="00811007">
      <w:pPr>
        <w:pStyle w:val="Heading2"/>
        <w:rPr>
          <w:lang w:val="en-GB"/>
        </w:rPr>
      </w:pPr>
      <w:r w:rsidRPr="009A4C33">
        <w:rPr>
          <w:lang w:val="en-GB"/>
        </w:rPr>
        <w:t>Critical Discussion of Chosen Aspect</w:t>
      </w:r>
    </w:p>
    <w:p w14:paraId="790641A6" w14:textId="708DCD83" w:rsidR="00F46317" w:rsidRPr="009A4C33" w:rsidRDefault="00B56E90" w:rsidP="009A4C33">
      <w:pPr>
        <w:ind w:firstLine="720"/>
        <w:rPr>
          <w:lang w:val="en-GB"/>
        </w:rPr>
      </w:pPr>
      <w:r w:rsidRPr="009A4C33">
        <w:rPr>
          <w:lang w:val="en-GB"/>
        </w:rPr>
        <w:t>Formative a</w:t>
      </w:r>
      <w:r w:rsidR="00651320" w:rsidRPr="009A4C33">
        <w:rPr>
          <w:lang w:val="en-GB"/>
        </w:rPr>
        <w:t xml:space="preserve">ssessment is an important element within the classroom and the feedback received from this can </w:t>
      </w:r>
      <w:r w:rsidR="003602A3" w:rsidRPr="009A4C33">
        <w:rPr>
          <w:lang w:val="en-GB"/>
        </w:rPr>
        <w:t>significantly impact</w:t>
      </w:r>
      <w:r w:rsidR="00651320" w:rsidRPr="009A4C33">
        <w:rPr>
          <w:lang w:val="en-GB"/>
        </w:rPr>
        <w:t xml:space="preserve"> a child’s </w:t>
      </w:r>
      <w:r w:rsidR="003602A3" w:rsidRPr="009A4C33">
        <w:rPr>
          <w:lang w:val="en-GB"/>
        </w:rPr>
        <w:t>achievements</w:t>
      </w:r>
      <w:r w:rsidRPr="009A4C33">
        <w:rPr>
          <w:lang w:val="en-GB"/>
        </w:rPr>
        <w:t xml:space="preserve"> </w:t>
      </w:r>
      <w:r w:rsidR="003602A3" w:rsidRPr="009A4C33">
        <w:rPr>
          <w:lang w:val="en-GB"/>
        </w:rPr>
        <w:t xml:space="preserve">in a positive way </w:t>
      </w:r>
      <w:r w:rsidR="008A06A3" w:rsidRPr="009A4C33">
        <w:rPr>
          <w:lang w:val="en-GB"/>
        </w:rPr>
        <w:t>(</w:t>
      </w:r>
      <w:r w:rsidR="003602A3" w:rsidRPr="009A4C33">
        <w:rPr>
          <w:lang w:val="en-GB"/>
        </w:rPr>
        <w:t>Moss and Brookhart</w:t>
      </w:r>
      <w:r w:rsidR="008A06A3" w:rsidRPr="009A4C33">
        <w:rPr>
          <w:lang w:val="en-GB"/>
        </w:rPr>
        <w:t xml:space="preserve">, </w:t>
      </w:r>
      <w:r w:rsidR="003602A3" w:rsidRPr="009A4C33">
        <w:rPr>
          <w:lang w:val="en-GB"/>
        </w:rPr>
        <w:t>2019).</w:t>
      </w:r>
      <w:r w:rsidR="00037EEB" w:rsidRPr="009A4C33">
        <w:rPr>
          <w:color w:val="FF0000"/>
          <w:lang w:val="en-GB"/>
        </w:rPr>
        <w:t xml:space="preserve"> </w:t>
      </w:r>
      <w:proofErr w:type="spellStart"/>
      <w:r w:rsidR="001039E1" w:rsidRPr="009A4C33">
        <w:rPr>
          <w:lang w:val="en-GB"/>
        </w:rPr>
        <w:t>Wiliam</w:t>
      </w:r>
      <w:proofErr w:type="spellEnd"/>
      <w:r w:rsidR="001039E1" w:rsidRPr="009A4C33">
        <w:rPr>
          <w:lang w:val="en-GB"/>
        </w:rPr>
        <w:t xml:space="preserve"> (2011) reported that </w:t>
      </w:r>
      <w:r w:rsidR="00651320" w:rsidRPr="009A4C33">
        <w:rPr>
          <w:lang w:val="en-GB"/>
        </w:rPr>
        <w:t>information given to learners will be ineffective feedback, unless accompanied by a system that will positively impact on future performanc</w:t>
      </w:r>
      <w:r w:rsidR="005E57EB">
        <w:rPr>
          <w:lang w:val="en-GB"/>
        </w:rPr>
        <w:t>e</w:t>
      </w:r>
      <w:r w:rsidR="00651320" w:rsidRPr="009A4C33">
        <w:rPr>
          <w:lang w:val="en-GB"/>
        </w:rPr>
        <w:t xml:space="preserve">. </w:t>
      </w:r>
      <w:r w:rsidR="008A06A3" w:rsidRPr="009A4C33">
        <w:rPr>
          <w:lang w:val="en-GB"/>
        </w:rPr>
        <w:t>To emphasise, f</w:t>
      </w:r>
      <w:r w:rsidR="00CF3339" w:rsidRPr="009A4C33">
        <w:rPr>
          <w:lang w:val="en-GB"/>
        </w:rPr>
        <w:t>eedback given should mainly involve ways pupils can improve and develop on tasks yet to be completed (Black</w:t>
      </w:r>
      <w:r w:rsidR="00B367BE" w:rsidRPr="009A4C33">
        <w:rPr>
          <w:lang w:val="en-GB"/>
        </w:rPr>
        <w:t xml:space="preserve"> and William, </w:t>
      </w:r>
      <w:r w:rsidR="00CF3339" w:rsidRPr="009A4C33">
        <w:rPr>
          <w:lang w:val="en-GB"/>
        </w:rPr>
        <w:t>2018)</w:t>
      </w:r>
      <w:r w:rsidR="005E57EB">
        <w:rPr>
          <w:lang w:val="en-GB"/>
        </w:rPr>
        <w:t>. This</w:t>
      </w:r>
      <w:r w:rsidR="009A4C33" w:rsidRPr="009A4C33">
        <w:rPr>
          <w:lang w:val="en-GB"/>
        </w:rPr>
        <w:t xml:space="preserve"> </w:t>
      </w:r>
      <w:r w:rsidR="00651320" w:rsidRPr="009A4C33">
        <w:rPr>
          <w:lang w:val="en-GB"/>
        </w:rPr>
        <w:t>outli</w:t>
      </w:r>
      <w:r w:rsidR="005E57EB">
        <w:rPr>
          <w:lang w:val="en-GB"/>
        </w:rPr>
        <w:t>nes</w:t>
      </w:r>
      <w:r w:rsidR="00651320" w:rsidRPr="009A4C33">
        <w:rPr>
          <w:lang w:val="en-GB"/>
        </w:rPr>
        <w:t xml:space="preserve"> the necessity to possess a comprehensive understanding of AFL strategies</w:t>
      </w:r>
      <w:r w:rsidR="00C20927">
        <w:rPr>
          <w:lang w:val="en-GB"/>
        </w:rPr>
        <w:t xml:space="preserve">, </w:t>
      </w:r>
      <w:r w:rsidR="00651320" w:rsidRPr="009A4C33">
        <w:rPr>
          <w:lang w:val="en-GB"/>
        </w:rPr>
        <w:t>ensur</w:t>
      </w:r>
      <w:r w:rsidR="00C20927">
        <w:rPr>
          <w:lang w:val="en-GB"/>
        </w:rPr>
        <w:t xml:space="preserve">ing </w:t>
      </w:r>
      <w:r w:rsidR="00651320" w:rsidRPr="009A4C33">
        <w:rPr>
          <w:lang w:val="en-GB"/>
        </w:rPr>
        <w:t xml:space="preserve">techniques used are purposeful and enable progression. </w:t>
      </w:r>
      <w:r w:rsidR="00876F87" w:rsidRPr="009A4C33">
        <w:rPr>
          <w:lang w:val="en-GB"/>
        </w:rPr>
        <w:t xml:space="preserve">The recent body of literature </w:t>
      </w:r>
      <w:r w:rsidR="00F46317" w:rsidRPr="009A4C33">
        <w:rPr>
          <w:lang w:val="en-GB"/>
        </w:rPr>
        <w:t>referring to assessment now uses the terms</w:t>
      </w:r>
      <w:r w:rsidR="00876F87" w:rsidRPr="009A4C33">
        <w:rPr>
          <w:lang w:val="en-GB"/>
        </w:rPr>
        <w:t xml:space="preserve"> </w:t>
      </w:r>
      <w:r w:rsidR="00F46317" w:rsidRPr="009A4C33">
        <w:rPr>
          <w:lang w:val="en-GB"/>
        </w:rPr>
        <w:t>AFL and assessment of learning (AOL), as opposed to formative and summative (</w:t>
      </w:r>
      <w:r w:rsidR="00F46317" w:rsidRPr="005E57EB">
        <w:rPr>
          <w:color w:val="000000" w:themeColor="text1"/>
          <w:lang w:val="en-GB"/>
        </w:rPr>
        <w:t>Bennett, 2011).</w:t>
      </w:r>
      <w:r w:rsidR="00F46317" w:rsidRPr="005E57EB">
        <w:rPr>
          <w:lang w:val="en-GB"/>
        </w:rPr>
        <w:t xml:space="preserve"> </w:t>
      </w:r>
      <w:r w:rsidR="00F46317" w:rsidRPr="009A4C33">
        <w:rPr>
          <w:lang w:val="en-GB"/>
        </w:rPr>
        <w:t xml:space="preserve">These definitions may be misleading and could suggest that only AFL strategies contribute to </w:t>
      </w:r>
      <w:r w:rsidR="00D7474E" w:rsidRPr="009A4C33">
        <w:rPr>
          <w:lang w:val="en-GB"/>
        </w:rPr>
        <w:t xml:space="preserve">a </w:t>
      </w:r>
      <w:r w:rsidR="00D7474E" w:rsidRPr="009A4C33">
        <w:rPr>
          <w:lang w:val="en-GB"/>
        </w:rPr>
        <w:lastRenderedPageBreak/>
        <w:t>child’s progression</w:t>
      </w:r>
      <w:r w:rsidR="005E57EB">
        <w:rPr>
          <w:lang w:val="en-GB"/>
        </w:rPr>
        <w:t>, however</w:t>
      </w:r>
      <w:r w:rsidR="00D7474E" w:rsidRPr="009A4C33">
        <w:rPr>
          <w:lang w:val="en-GB"/>
        </w:rPr>
        <w:t xml:space="preserve"> </w:t>
      </w:r>
      <w:r w:rsidR="005E57EB">
        <w:rPr>
          <w:lang w:val="en-GB"/>
        </w:rPr>
        <w:t>r</w:t>
      </w:r>
      <w:r w:rsidR="00D7474E" w:rsidRPr="009A4C33">
        <w:rPr>
          <w:lang w:val="en-GB"/>
        </w:rPr>
        <w:t>esearch has drawn upon ways</w:t>
      </w:r>
      <w:r w:rsidR="005E57EB">
        <w:rPr>
          <w:lang w:val="en-GB"/>
        </w:rPr>
        <w:t xml:space="preserve"> to contest this claim. </w:t>
      </w:r>
      <w:r w:rsidR="00C20927">
        <w:rPr>
          <w:lang w:val="en-GB"/>
        </w:rPr>
        <w:t>P</w:t>
      </w:r>
      <w:r w:rsidR="009A4C33" w:rsidRPr="009A4C33">
        <w:rPr>
          <w:lang w:val="en-GB"/>
        </w:rPr>
        <w:t>reparation</w:t>
      </w:r>
      <w:r w:rsidR="005E57EB">
        <w:rPr>
          <w:lang w:val="en-GB"/>
        </w:rPr>
        <w:t xml:space="preserve"> for these tests</w:t>
      </w:r>
      <w:r w:rsidR="009A4C33" w:rsidRPr="009A4C33">
        <w:rPr>
          <w:lang w:val="en-GB"/>
        </w:rPr>
        <w:t xml:space="preserve"> can provide students with a valuable learning experience if there is a deep consolidation and organisation of knowledge</w:t>
      </w:r>
      <w:r w:rsidR="009A4C33">
        <w:rPr>
          <w:lang w:val="en-GB"/>
        </w:rPr>
        <w:t xml:space="preserve">, developing a child’s expertise (Bennett, 2011), with </w:t>
      </w:r>
      <w:r w:rsidR="00384675" w:rsidRPr="009A4C33">
        <w:rPr>
          <w:lang w:val="en-GB"/>
        </w:rPr>
        <w:t>summative tests hav</w:t>
      </w:r>
      <w:r w:rsidR="009A4C33">
        <w:rPr>
          <w:lang w:val="en-GB"/>
        </w:rPr>
        <w:t xml:space="preserve">ing </w:t>
      </w:r>
      <w:r w:rsidR="00384675" w:rsidRPr="009A4C33">
        <w:rPr>
          <w:lang w:val="en-GB"/>
        </w:rPr>
        <w:t>long lasting benefits for knowledge</w:t>
      </w:r>
      <w:r w:rsidR="009A4C33">
        <w:rPr>
          <w:lang w:val="en-GB"/>
        </w:rPr>
        <w:t xml:space="preserve"> (</w:t>
      </w:r>
      <w:r w:rsidR="009A4C33" w:rsidRPr="009A4C33">
        <w:rPr>
          <w:lang w:val="en-GB"/>
        </w:rPr>
        <w:t xml:space="preserve">Rawson and </w:t>
      </w:r>
      <w:proofErr w:type="spellStart"/>
      <w:r w:rsidR="009A4C33" w:rsidRPr="009A4C33">
        <w:rPr>
          <w:lang w:val="en-GB"/>
        </w:rPr>
        <w:t>Dunlosky</w:t>
      </w:r>
      <w:proofErr w:type="spellEnd"/>
      <w:r w:rsidR="009A4C33">
        <w:rPr>
          <w:lang w:val="en-GB"/>
        </w:rPr>
        <w:t xml:space="preserve">, </w:t>
      </w:r>
      <w:r w:rsidR="009A4C33" w:rsidRPr="009A4C33">
        <w:rPr>
          <w:lang w:val="en-GB"/>
        </w:rPr>
        <w:t>2012)</w:t>
      </w:r>
      <w:r w:rsidR="009A4C33">
        <w:rPr>
          <w:lang w:val="en-GB"/>
        </w:rPr>
        <w:t xml:space="preserve">. </w:t>
      </w:r>
      <w:r w:rsidR="00D7474E" w:rsidRPr="009A4C33">
        <w:rPr>
          <w:lang w:val="en-GB"/>
        </w:rPr>
        <w:t>Teachers can use t</w:t>
      </w:r>
      <w:r w:rsidR="009A4C33">
        <w:rPr>
          <w:lang w:val="en-GB"/>
        </w:rPr>
        <w:t>hese tests</w:t>
      </w:r>
      <w:r w:rsidR="00D7474E" w:rsidRPr="009A4C33">
        <w:rPr>
          <w:lang w:val="en-GB"/>
        </w:rPr>
        <w:t xml:space="preserve"> to identify gaps and target these areas. This highlights the importance to be mindful </w:t>
      </w:r>
      <w:r w:rsidR="006E34E6" w:rsidRPr="009A4C33">
        <w:rPr>
          <w:lang w:val="en-GB"/>
        </w:rPr>
        <w:t>that AFL is not the only route to effectively progress learning</w:t>
      </w:r>
      <w:r w:rsidR="00384675" w:rsidRPr="009A4C33">
        <w:rPr>
          <w:lang w:val="en-GB"/>
        </w:rPr>
        <w:t xml:space="preserve">, and often </w:t>
      </w:r>
      <w:r w:rsidR="000915F1" w:rsidRPr="009A4C33">
        <w:rPr>
          <w:lang w:val="en-GB"/>
        </w:rPr>
        <w:t>AFL and AOL</w:t>
      </w:r>
      <w:r w:rsidR="00384675" w:rsidRPr="009A4C33">
        <w:rPr>
          <w:lang w:val="en-GB"/>
        </w:rPr>
        <w:t xml:space="preserve"> work best when combined (Houston and Thompson, 2017). </w:t>
      </w:r>
    </w:p>
    <w:p w14:paraId="3C0ECCFF" w14:textId="29224709" w:rsidR="007D703C" w:rsidRDefault="00A60DB4" w:rsidP="0012327A">
      <w:pPr>
        <w:ind w:firstLine="720"/>
        <w:rPr>
          <w:lang w:val="en-GB"/>
        </w:rPr>
      </w:pPr>
      <w:r>
        <w:rPr>
          <w:lang w:val="en-GB"/>
        </w:rPr>
        <w:t xml:space="preserve">Further exploring </w:t>
      </w:r>
      <w:r w:rsidR="001B1E4E" w:rsidRPr="009A4C33">
        <w:rPr>
          <w:lang w:val="en-GB"/>
        </w:rPr>
        <w:t xml:space="preserve">the AFL element, use and quality of feedback, research denotes that </w:t>
      </w:r>
      <w:r w:rsidR="00380DD3">
        <w:rPr>
          <w:lang w:val="en-GB"/>
        </w:rPr>
        <w:t>it</w:t>
      </w:r>
      <w:r w:rsidR="00D20407" w:rsidRPr="009A4C33">
        <w:rPr>
          <w:lang w:val="en-GB"/>
        </w:rPr>
        <w:t xml:space="preserve"> should</w:t>
      </w:r>
      <w:r w:rsidR="00A55E6D" w:rsidRPr="009A4C33">
        <w:rPr>
          <w:lang w:val="en-GB"/>
        </w:rPr>
        <w:t xml:space="preserve"> contain three elements, these includ</w:t>
      </w:r>
      <w:r w:rsidR="00D20407" w:rsidRPr="009A4C33">
        <w:rPr>
          <w:lang w:val="en-GB"/>
        </w:rPr>
        <w:t>e</w:t>
      </w:r>
      <w:r w:rsidR="00A55E6D" w:rsidRPr="009A4C33">
        <w:rPr>
          <w:lang w:val="en-GB"/>
        </w:rPr>
        <w:t xml:space="preserve"> evidence of where the pupil is currently, the desired goal and practical</w:t>
      </w:r>
      <w:r w:rsidR="005E57EB">
        <w:rPr>
          <w:lang w:val="en-GB"/>
        </w:rPr>
        <w:t xml:space="preserve"> next</w:t>
      </w:r>
      <w:r w:rsidR="00A55E6D" w:rsidRPr="009A4C33">
        <w:rPr>
          <w:lang w:val="en-GB"/>
        </w:rPr>
        <w:t xml:space="preserve"> steps to close the gap </w:t>
      </w:r>
      <w:r w:rsidR="001B1E4E" w:rsidRPr="009A4C33">
        <w:rPr>
          <w:lang w:val="en-GB"/>
        </w:rPr>
        <w:t xml:space="preserve">(CCEA, 2007). </w:t>
      </w:r>
      <w:r w:rsidR="009A4C33">
        <w:rPr>
          <w:lang w:val="en-GB"/>
        </w:rPr>
        <w:t xml:space="preserve">There is a large body of literature which supports the effectiveness of providing </w:t>
      </w:r>
      <w:r w:rsidR="00846974">
        <w:rPr>
          <w:lang w:val="en-GB"/>
        </w:rPr>
        <w:t>specific guidance and</w:t>
      </w:r>
      <w:r w:rsidR="009A4C33">
        <w:rPr>
          <w:lang w:val="en-GB"/>
        </w:rPr>
        <w:t xml:space="preserve"> quality feedback in order to </w:t>
      </w:r>
      <w:r w:rsidR="005E57EB">
        <w:rPr>
          <w:lang w:val="en-GB"/>
        </w:rPr>
        <w:t>progress pupils with their learning</w:t>
      </w:r>
      <w:r w:rsidR="009A4C33">
        <w:rPr>
          <w:lang w:val="en-GB"/>
        </w:rPr>
        <w:t xml:space="preserve"> </w:t>
      </w:r>
      <w:r w:rsidR="009A4C33" w:rsidRPr="0096402B">
        <w:rPr>
          <w:color w:val="000000" w:themeColor="text1"/>
          <w:lang w:val="en-GB"/>
        </w:rPr>
        <w:t>(</w:t>
      </w:r>
      <w:r w:rsidR="00FD732F" w:rsidRPr="0096402B">
        <w:rPr>
          <w:color w:val="000000" w:themeColor="text1"/>
          <w:lang w:val="en-GB"/>
        </w:rPr>
        <w:t xml:space="preserve">Black and </w:t>
      </w:r>
      <w:proofErr w:type="spellStart"/>
      <w:r w:rsidR="00FD732F" w:rsidRPr="0096402B">
        <w:rPr>
          <w:color w:val="000000" w:themeColor="text1"/>
          <w:lang w:val="en-GB"/>
        </w:rPr>
        <w:t>Wiliam</w:t>
      </w:r>
      <w:proofErr w:type="spellEnd"/>
      <w:r w:rsidR="00FD732F" w:rsidRPr="0096402B">
        <w:rPr>
          <w:color w:val="000000" w:themeColor="text1"/>
          <w:lang w:val="en-GB"/>
        </w:rPr>
        <w:t>, 20</w:t>
      </w:r>
      <w:r w:rsidR="00846974" w:rsidRPr="0096402B">
        <w:rPr>
          <w:color w:val="000000" w:themeColor="text1"/>
          <w:lang w:val="en-GB"/>
        </w:rPr>
        <w:t>01</w:t>
      </w:r>
      <w:r w:rsidR="0096402B" w:rsidRPr="0096402B">
        <w:rPr>
          <w:color w:val="000000" w:themeColor="text1"/>
          <w:lang w:val="en-GB"/>
        </w:rPr>
        <w:t xml:space="preserve"> and </w:t>
      </w:r>
      <w:proofErr w:type="spellStart"/>
      <w:r w:rsidR="0096402B" w:rsidRPr="0096402B">
        <w:rPr>
          <w:color w:val="000000" w:themeColor="text1"/>
          <w:lang w:val="en-GB"/>
        </w:rPr>
        <w:t>Wiliam</w:t>
      </w:r>
      <w:proofErr w:type="spellEnd"/>
      <w:r w:rsidR="0096402B" w:rsidRPr="0096402B">
        <w:rPr>
          <w:color w:val="000000" w:themeColor="text1"/>
          <w:lang w:val="en-GB"/>
        </w:rPr>
        <w:t>, 2011</w:t>
      </w:r>
      <w:r w:rsidR="00FD732F" w:rsidRPr="0096402B">
        <w:rPr>
          <w:color w:val="000000" w:themeColor="text1"/>
          <w:lang w:val="en-GB"/>
        </w:rPr>
        <w:t>)</w:t>
      </w:r>
      <w:r w:rsidR="009A4C33" w:rsidRPr="0096402B">
        <w:rPr>
          <w:color w:val="000000" w:themeColor="text1"/>
          <w:lang w:val="en-GB"/>
        </w:rPr>
        <w:t xml:space="preserve">. </w:t>
      </w:r>
      <w:r w:rsidR="00C20927">
        <w:rPr>
          <w:lang w:val="en-GB"/>
        </w:rPr>
        <w:t>I</w:t>
      </w:r>
      <w:r w:rsidR="00C80373" w:rsidRPr="009A4C33">
        <w:rPr>
          <w:lang w:val="en-GB"/>
        </w:rPr>
        <w:t>t is firstly critical not to overlook the different theories of intelligence</w:t>
      </w:r>
      <w:r w:rsidR="003B3967" w:rsidRPr="009A4C33">
        <w:rPr>
          <w:lang w:val="en-GB"/>
        </w:rPr>
        <w:t xml:space="preserve"> and how these may affect the uptake of feedback</w:t>
      </w:r>
      <w:r w:rsidR="00C80373" w:rsidRPr="009A4C33">
        <w:rPr>
          <w:lang w:val="en-GB"/>
        </w:rPr>
        <w:t>. Dweck (2000) identified two theories of intelligence, the entity theory sees intelligence as fixed and concrete,</w:t>
      </w:r>
      <w:r w:rsidR="003B3967" w:rsidRPr="009A4C33">
        <w:rPr>
          <w:lang w:val="en-GB"/>
        </w:rPr>
        <w:t xml:space="preserve"> and the </w:t>
      </w:r>
      <w:r w:rsidR="00C80373" w:rsidRPr="009A4C33">
        <w:rPr>
          <w:lang w:val="en-GB"/>
        </w:rPr>
        <w:t>incremental theory</w:t>
      </w:r>
      <w:r w:rsidR="00C20927">
        <w:rPr>
          <w:lang w:val="en-GB"/>
        </w:rPr>
        <w:t xml:space="preserve"> views </w:t>
      </w:r>
      <w:r w:rsidR="003B3967" w:rsidRPr="009A4C33">
        <w:rPr>
          <w:lang w:val="en-GB"/>
        </w:rPr>
        <w:t xml:space="preserve">intelligence </w:t>
      </w:r>
      <w:r w:rsidR="00C80373" w:rsidRPr="009A4C33">
        <w:rPr>
          <w:lang w:val="en-GB"/>
        </w:rPr>
        <w:t>as dynamic and malleable. The</w:t>
      </w:r>
      <w:r w:rsidR="003B3967" w:rsidRPr="009A4C33">
        <w:rPr>
          <w:lang w:val="en-GB"/>
        </w:rPr>
        <w:t xml:space="preserve"> related study</w:t>
      </w:r>
      <w:r w:rsidR="00C80373" w:rsidRPr="009A4C33">
        <w:rPr>
          <w:lang w:val="en-GB"/>
        </w:rPr>
        <w:t xml:space="preserve"> discovered pupils </w:t>
      </w:r>
      <w:r w:rsidR="003B3967" w:rsidRPr="009A4C33">
        <w:rPr>
          <w:lang w:val="en-GB"/>
        </w:rPr>
        <w:t>w</w:t>
      </w:r>
      <w:r w:rsidR="00162953">
        <w:rPr>
          <w:lang w:val="en-GB"/>
        </w:rPr>
        <w:t xml:space="preserve">ho were manipulated to view intelligence as fixed, </w:t>
      </w:r>
      <w:r w:rsidR="003B3967" w:rsidRPr="009A4C33">
        <w:rPr>
          <w:lang w:val="en-GB"/>
        </w:rPr>
        <w:t xml:space="preserve">were more likely to dismiss help for improvement after receiving a poor mark, </w:t>
      </w:r>
      <w:r w:rsidR="00162953">
        <w:rPr>
          <w:lang w:val="en-GB"/>
        </w:rPr>
        <w:t>those who were manipulated to view intelligence</w:t>
      </w:r>
      <w:r w:rsidR="003B3967" w:rsidRPr="009A4C33">
        <w:rPr>
          <w:lang w:val="en-GB"/>
        </w:rPr>
        <w:t xml:space="preserve"> as malleable took up the opportunity for improvements regardless of their score. </w:t>
      </w:r>
      <w:r w:rsidR="007D703C">
        <w:rPr>
          <w:lang w:val="en-GB"/>
        </w:rPr>
        <w:t>Intelligence and learning are separate concepts; however, this research shows that the way we view intelligence can impact on learning and progression. Taking this into consideration, teachers should aim to project a malleable view of intelligence, focusing feedback on rewarding efforts and not intelligence (Dweck, 2006).</w:t>
      </w:r>
      <w:bookmarkStart w:id="0" w:name="_GoBack"/>
      <w:bookmarkEnd w:id="0"/>
    </w:p>
    <w:p w14:paraId="14F57613" w14:textId="50E726CC" w:rsidR="00380DD3" w:rsidRDefault="002C3F8C" w:rsidP="00807D3B">
      <w:pPr>
        <w:ind w:firstLine="720"/>
        <w:rPr>
          <w:lang w:val="en-GB"/>
        </w:rPr>
      </w:pPr>
      <w:r>
        <w:rPr>
          <w:lang w:val="en-GB"/>
        </w:rPr>
        <w:t>Teacher-student relationships play a vital part in how receptive learners are to this feedback</w:t>
      </w:r>
      <w:r w:rsidR="0014291C">
        <w:rPr>
          <w:lang w:val="en-GB"/>
        </w:rPr>
        <w:t>, with interaction being a primary link to AFL (Heritage, 2016)</w:t>
      </w:r>
      <w:r>
        <w:rPr>
          <w:lang w:val="en-GB"/>
        </w:rPr>
        <w:t>. A</w:t>
      </w:r>
      <w:r w:rsidR="00C20927">
        <w:rPr>
          <w:lang w:val="en-GB"/>
        </w:rPr>
        <w:t xml:space="preserve">n </w:t>
      </w:r>
      <w:r>
        <w:rPr>
          <w:lang w:val="en-GB"/>
        </w:rPr>
        <w:t>environment that promotes positive teacher-student relationships allows for better quality support and development, creating a safer space for learners to engage with feedback, especially if critical or corrective (Watling and Ginsburg, 2019)</w:t>
      </w:r>
      <w:r w:rsidR="00F558E1">
        <w:rPr>
          <w:lang w:val="en-GB"/>
        </w:rPr>
        <w:t>. Along with fostering a positive classroom environment, i</w:t>
      </w:r>
      <w:r w:rsidR="00752856">
        <w:rPr>
          <w:lang w:val="en-GB"/>
        </w:rPr>
        <w:t>t is essential teachers use vocabulary that is accessible and appropriate for</w:t>
      </w:r>
      <w:r w:rsidR="00C20927">
        <w:rPr>
          <w:lang w:val="en-GB"/>
        </w:rPr>
        <w:t xml:space="preserve"> all learners</w:t>
      </w:r>
      <w:r w:rsidR="00752856">
        <w:rPr>
          <w:lang w:val="en-GB"/>
        </w:rPr>
        <w:t>.</w:t>
      </w:r>
      <w:r w:rsidR="00C20927">
        <w:rPr>
          <w:lang w:val="en-GB"/>
        </w:rPr>
        <w:t xml:space="preserve"> Studies have shown </w:t>
      </w:r>
      <w:r w:rsidR="00E17A89">
        <w:rPr>
          <w:lang w:val="en-GB"/>
        </w:rPr>
        <w:t xml:space="preserve">if </w:t>
      </w:r>
      <w:r w:rsidR="00752856">
        <w:rPr>
          <w:lang w:val="en-GB"/>
        </w:rPr>
        <w:t>students do not understand feedback given</w:t>
      </w:r>
      <w:r w:rsidR="00E17A89">
        <w:rPr>
          <w:lang w:val="en-GB"/>
        </w:rPr>
        <w:t xml:space="preserve">, </w:t>
      </w:r>
      <w:r w:rsidR="00752856">
        <w:rPr>
          <w:lang w:val="en-GB"/>
        </w:rPr>
        <w:t>as a consequence they do not act upon it</w:t>
      </w:r>
      <w:r w:rsidR="00E57498">
        <w:rPr>
          <w:lang w:val="en-GB"/>
        </w:rPr>
        <w:t xml:space="preserve"> (Pokorny and Pickford, 2010).</w:t>
      </w:r>
      <w:r w:rsidR="00752856" w:rsidRPr="00752856">
        <w:rPr>
          <w:color w:val="FF0000"/>
          <w:lang w:val="en-GB"/>
        </w:rPr>
        <w:t xml:space="preserve"> </w:t>
      </w:r>
      <w:r w:rsidR="00752856">
        <w:rPr>
          <w:color w:val="000000" w:themeColor="text1"/>
          <w:lang w:val="en-GB"/>
        </w:rPr>
        <w:t>To overcome this</w:t>
      </w:r>
      <w:r w:rsidR="00C20927">
        <w:rPr>
          <w:color w:val="000000" w:themeColor="text1"/>
          <w:lang w:val="en-GB"/>
        </w:rPr>
        <w:t>,</w:t>
      </w:r>
      <w:r w:rsidR="00752856">
        <w:rPr>
          <w:color w:val="000000" w:themeColor="text1"/>
          <w:lang w:val="en-GB"/>
        </w:rPr>
        <w:t xml:space="preserve"> teachers </w:t>
      </w:r>
      <w:r w:rsidR="00C20927">
        <w:rPr>
          <w:color w:val="000000" w:themeColor="text1"/>
          <w:lang w:val="en-GB"/>
        </w:rPr>
        <w:t xml:space="preserve">should </w:t>
      </w:r>
      <w:r w:rsidR="00752856">
        <w:rPr>
          <w:color w:val="000000" w:themeColor="text1"/>
          <w:lang w:val="en-GB"/>
        </w:rPr>
        <w:t xml:space="preserve">check </w:t>
      </w:r>
      <w:r w:rsidR="00752856">
        <w:rPr>
          <w:color w:val="000000" w:themeColor="text1"/>
          <w:lang w:val="en-GB"/>
        </w:rPr>
        <w:lastRenderedPageBreak/>
        <w:t>for understanding after giving feedback, whether this be</w:t>
      </w:r>
      <w:r w:rsidR="00C20927">
        <w:rPr>
          <w:color w:val="000000" w:themeColor="text1"/>
          <w:lang w:val="en-GB"/>
        </w:rPr>
        <w:t xml:space="preserve"> using repetition methods</w:t>
      </w:r>
      <w:r w:rsidR="00752856">
        <w:rPr>
          <w:color w:val="000000" w:themeColor="text1"/>
          <w:lang w:val="en-GB"/>
        </w:rPr>
        <w:t xml:space="preserve"> or observing the</w:t>
      </w:r>
      <w:r w:rsidR="00C20927">
        <w:rPr>
          <w:color w:val="000000" w:themeColor="text1"/>
          <w:lang w:val="en-GB"/>
        </w:rPr>
        <w:t xml:space="preserve"> learner implementing the</w:t>
      </w:r>
      <w:r w:rsidR="00752856">
        <w:rPr>
          <w:color w:val="000000" w:themeColor="text1"/>
          <w:lang w:val="en-GB"/>
        </w:rPr>
        <w:t xml:space="preserve"> feedback</w:t>
      </w:r>
      <w:r w:rsidR="00C20927">
        <w:rPr>
          <w:color w:val="000000" w:themeColor="text1"/>
          <w:lang w:val="en-GB"/>
        </w:rPr>
        <w:t xml:space="preserve">. </w:t>
      </w:r>
      <w:r w:rsidR="0044466F">
        <w:rPr>
          <w:color w:val="000000" w:themeColor="text1"/>
          <w:lang w:val="en-GB"/>
        </w:rPr>
        <w:t>Adding to this, it is important teachers</w:t>
      </w:r>
      <w:r w:rsidR="00807D3B">
        <w:rPr>
          <w:color w:val="000000" w:themeColor="text1"/>
          <w:lang w:val="en-GB"/>
        </w:rPr>
        <w:t xml:space="preserve"> maintain their knowledge of feedback given. </w:t>
      </w:r>
      <w:r w:rsidR="0044466F">
        <w:rPr>
          <w:color w:val="000000" w:themeColor="text1"/>
          <w:lang w:val="en-GB"/>
        </w:rPr>
        <w:t xml:space="preserve">Reports from students note they are aware some teachers do not follow-up on their comments which causes a negative opinion on the use of feedback (Carless, 2007). </w:t>
      </w:r>
    </w:p>
    <w:p w14:paraId="66402F43" w14:textId="3DA1BCFD" w:rsidR="00EB02C0" w:rsidRDefault="00380DD3" w:rsidP="00807D3B">
      <w:pPr>
        <w:ind w:firstLine="720"/>
        <w:rPr>
          <w:color w:val="000000" w:themeColor="text1"/>
          <w:lang w:val="en-GB"/>
        </w:rPr>
      </w:pPr>
      <w:r>
        <w:rPr>
          <w:lang w:val="en-GB"/>
        </w:rPr>
        <w:t>Looking specifically into ways of delivering feedback, this can be done orally or in writing.</w:t>
      </w:r>
      <w:r w:rsidR="00854B8E">
        <w:rPr>
          <w:lang w:val="en-GB"/>
        </w:rPr>
        <w:t xml:space="preserve"> </w:t>
      </w:r>
      <w:r w:rsidR="00E00E77" w:rsidRPr="009A4C33">
        <w:rPr>
          <w:lang w:val="en-GB"/>
        </w:rPr>
        <w:t>Oral feedback</w:t>
      </w:r>
      <w:r w:rsidR="00F00CB7">
        <w:rPr>
          <w:lang w:val="en-GB"/>
        </w:rPr>
        <w:t xml:space="preserve"> involves a spoken dialogue between student and teacher</w:t>
      </w:r>
      <w:r w:rsidR="00807D3B">
        <w:rPr>
          <w:lang w:val="en-GB"/>
        </w:rPr>
        <w:t xml:space="preserve">, providing </w:t>
      </w:r>
      <w:r w:rsidR="00E00E77" w:rsidRPr="009A4C33">
        <w:rPr>
          <w:lang w:val="en-GB"/>
        </w:rPr>
        <w:t xml:space="preserve">learners </w:t>
      </w:r>
      <w:r w:rsidR="00F00CB7">
        <w:rPr>
          <w:lang w:val="en-GB"/>
        </w:rPr>
        <w:t>the opportunity to verify their interpretation of advice given (</w:t>
      </w:r>
      <w:r w:rsidR="00F00CB7">
        <w:rPr>
          <w:color w:val="000000" w:themeColor="text1"/>
          <w:lang w:val="en-GB"/>
        </w:rPr>
        <w:t>Van der Schaaf, et al. 2013</w:t>
      </w:r>
      <w:r w:rsidR="00F00CB7">
        <w:rPr>
          <w:color w:val="000000" w:themeColor="text1"/>
          <w:lang w:val="en-GB"/>
        </w:rPr>
        <w:t xml:space="preserve">) and make improvements. </w:t>
      </w:r>
      <w:r w:rsidR="00854B8E">
        <w:rPr>
          <w:lang w:val="en-GB"/>
        </w:rPr>
        <w:t>Feedback may be addressed individually through methods such as ‘on the spot marking’</w:t>
      </w:r>
      <w:r w:rsidR="005D7001">
        <w:rPr>
          <w:lang w:val="en-GB"/>
        </w:rPr>
        <w:t xml:space="preserve"> which is an interactive process</w:t>
      </w:r>
      <w:r w:rsidR="00854B8E">
        <w:rPr>
          <w:lang w:val="en-GB"/>
        </w:rPr>
        <w:t xml:space="preserve">. This method elicits a strength of the approach as it </w:t>
      </w:r>
      <w:r w:rsidR="00807D3B">
        <w:rPr>
          <w:lang w:val="en-GB"/>
        </w:rPr>
        <w:t>offers</w:t>
      </w:r>
      <w:r w:rsidR="00854B8E">
        <w:rPr>
          <w:lang w:val="en-GB"/>
        </w:rPr>
        <w:t xml:space="preserve"> immediate</w:t>
      </w:r>
      <w:r w:rsidR="005D7001">
        <w:rPr>
          <w:lang w:val="en-GB"/>
        </w:rPr>
        <w:t xml:space="preserve"> verbal</w:t>
      </w:r>
      <w:r w:rsidR="00854B8E">
        <w:rPr>
          <w:lang w:val="en-GB"/>
        </w:rPr>
        <w:t xml:space="preserve"> feedback to the learner, </w:t>
      </w:r>
      <w:r w:rsidR="004F575A">
        <w:rPr>
          <w:lang w:val="en-GB"/>
        </w:rPr>
        <w:t xml:space="preserve">which can be argued as the optimal time </w:t>
      </w:r>
      <w:r w:rsidR="005D7001">
        <w:rPr>
          <w:lang w:val="en-GB"/>
        </w:rPr>
        <w:t xml:space="preserve">and preferred method of delivery </w:t>
      </w:r>
      <w:r w:rsidR="004F575A">
        <w:rPr>
          <w:lang w:val="en-GB"/>
        </w:rPr>
        <w:t xml:space="preserve">(Brown, Harris and </w:t>
      </w:r>
      <w:proofErr w:type="spellStart"/>
      <w:r w:rsidR="004F575A">
        <w:rPr>
          <w:lang w:val="en-GB"/>
        </w:rPr>
        <w:t>Harnett</w:t>
      </w:r>
      <w:proofErr w:type="spellEnd"/>
      <w:r w:rsidR="004F575A">
        <w:rPr>
          <w:lang w:val="en-GB"/>
        </w:rPr>
        <w:t xml:space="preserve">, 2012). This would </w:t>
      </w:r>
      <w:r w:rsidR="00854B8E">
        <w:rPr>
          <w:lang w:val="en-GB"/>
        </w:rPr>
        <w:t>allow</w:t>
      </w:r>
      <w:r w:rsidR="004F575A">
        <w:rPr>
          <w:lang w:val="en-GB"/>
        </w:rPr>
        <w:t xml:space="preserve"> learners</w:t>
      </w:r>
      <w:r w:rsidR="00854B8E">
        <w:rPr>
          <w:lang w:val="en-GB"/>
        </w:rPr>
        <w:t xml:space="preserve"> to make corrections before proceeding with the remaining work</w:t>
      </w:r>
      <w:r w:rsidR="004F575A">
        <w:rPr>
          <w:lang w:val="en-GB"/>
        </w:rPr>
        <w:t>.</w:t>
      </w:r>
      <w:r w:rsidR="00C73B89">
        <w:rPr>
          <w:lang w:val="en-GB"/>
        </w:rPr>
        <w:t xml:space="preserve"> Supporting this further, </w:t>
      </w:r>
      <w:r w:rsidR="00C73B89">
        <w:rPr>
          <w:color w:val="000000" w:themeColor="text1"/>
          <w:lang w:val="en-GB"/>
        </w:rPr>
        <w:t xml:space="preserve">research has </w:t>
      </w:r>
      <w:r w:rsidR="00807D3B">
        <w:rPr>
          <w:color w:val="000000" w:themeColor="text1"/>
          <w:lang w:val="en-GB"/>
        </w:rPr>
        <w:t>demonstrated</w:t>
      </w:r>
      <w:r w:rsidR="00C73B89">
        <w:rPr>
          <w:color w:val="000000" w:themeColor="text1"/>
          <w:lang w:val="en-GB"/>
        </w:rPr>
        <w:t xml:space="preserve"> that</w:t>
      </w:r>
      <w:r w:rsidR="00807D3B">
        <w:rPr>
          <w:color w:val="000000" w:themeColor="text1"/>
          <w:lang w:val="en-GB"/>
        </w:rPr>
        <w:t xml:space="preserve"> receiving</w:t>
      </w:r>
      <w:r w:rsidR="00C73B89">
        <w:rPr>
          <w:color w:val="000000" w:themeColor="text1"/>
          <w:lang w:val="en-GB"/>
        </w:rPr>
        <w:t xml:space="preserve"> one to one verbal feedback</w:t>
      </w:r>
      <w:r w:rsidR="00807D3B">
        <w:rPr>
          <w:color w:val="000000" w:themeColor="text1"/>
          <w:lang w:val="en-GB"/>
        </w:rPr>
        <w:t xml:space="preserve"> led to positive outcomes for the learning process</w:t>
      </w:r>
      <w:r w:rsidR="00C73B89">
        <w:rPr>
          <w:color w:val="000000" w:themeColor="text1"/>
          <w:lang w:val="en-GB"/>
        </w:rPr>
        <w:t xml:space="preserve"> (Van der Schaaf, et al. 2013). </w:t>
      </w:r>
      <w:r w:rsidR="0059043A">
        <w:rPr>
          <w:color w:val="000000" w:themeColor="text1"/>
          <w:lang w:val="en-GB"/>
        </w:rPr>
        <w:t xml:space="preserve">Alternatively, oral feedback can be given as a whole class through implementing pit-stops during the lesson. </w:t>
      </w:r>
      <w:r w:rsidR="00752856">
        <w:rPr>
          <w:color w:val="000000" w:themeColor="text1"/>
          <w:lang w:val="en-GB"/>
        </w:rPr>
        <w:t>During this time the teacher could address common misconceptions and areas for improvement that relate to the whole class</w:t>
      </w:r>
      <w:r w:rsidR="001C6BC7">
        <w:rPr>
          <w:color w:val="000000" w:themeColor="text1"/>
          <w:lang w:val="en-GB"/>
        </w:rPr>
        <w:t xml:space="preserve">, proving next steps. </w:t>
      </w:r>
    </w:p>
    <w:p w14:paraId="6BB039D1" w14:textId="3D9AE105" w:rsidR="00FD732F" w:rsidRDefault="00EB02C0" w:rsidP="00FD732F">
      <w:pPr>
        <w:ind w:firstLine="720"/>
        <w:rPr>
          <w:color w:val="7030A0"/>
          <w:lang w:val="en-GB"/>
        </w:rPr>
      </w:pPr>
      <w:r>
        <w:rPr>
          <w:color w:val="000000" w:themeColor="text1"/>
          <w:lang w:val="en-GB"/>
        </w:rPr>
        <w:t xml:space="preserve">Whilst immediate feedback is seen as a strength, it has been contested that delayed feedback led to better learning outcomes and produced a superior transfer of knowledge (Mullet et al. 2014). </w:t>
      </w:r>
      <w:r w:rsidR="00F00CB7">
        <w:rPr>
          <w:color w:val="000000" w:themeColor="text1"/>
          <w:lang w:val="en-GB"/>
        </w:rPr>
        <w:t>I</w:t>
      </w:r>
      <w:r>
        <w:rPr>
          <w:color w:val="000000" w:themeColor="text1"/>
          <w:lang w:val="en-GB"/>
        </w:rPr>
        <w:t>t should be noted that this research was applied to</w:t>
      </w:r>
      <w:r w:rsidR="00F00CB7">
        <w:rPr>
          <w:color w:val="000000" w:themeColor="text1"/>
          <w:lang w:val="en-GB"/>
        </w:rPr>
        <w:t xml:space="preserve"> summative assessments</w:t>
      </w:r>
      <w:r>
        <w:rPr>
          <w:color w:val="000000" w:themeColor="text1"/>
          <w:lang w:val="en-GB"/>
        </w:rPr>
        <w:t xml:space="preserve">, although as previously mentioned by </w:t>
      </w:r>
      <w:r w:rsidRPr="009A4C33">
        <w:rPr>
          <w:lang w:val="en-GB"/>
        </w:rPr>
        <w:t>Houston and Thompson</w:t>
      </w:r>
      <w:r>
        <w:rPr>
          <w:lang w:val="en-GB"/>
        </w:rPr>
        <w:t xml:space="preserve"> (</w:t>
      </w:r>
      <w:r w:rsidRPr="009A4C33">
        <w:rPr>
          <w:lang w:val="en-GB"/>
        </w:rPr>
        <w:t>2017</w:t>
      </w:r>
      <w:r>
        <w:rPr>
          <w:lang w:val="en-GB"/>
        </w:rPr>
        <w:t>)</w:t>
      </w:r>
      <w:r>
        <w:rPr>
          <w:color w:val="000000" w:themeColor="text1"/>
          <w:lang w:val="en-GB"/>
        </w:rPr>
        <w:t xml:space="preserve"> the two strategies are linked and so the findings should not be completely disregarded. </w:t>
      </w:r>
      <w:r w:rsidR="005D7001">
        <w:rPr>
          <w:color w:val="000000" w:themeColor="text1"/>
          <w:lang w:val="en-GB"/>
        </w:rPr>
        <w:t xml:space="preserve">Adding to this, Shute (2008) </w:t>
      </w:r>
      <w:r w:rsidR="00B039A4">
        <w:rPr>
          <w:color w:val="000000" w:themeColor="text1"/>
          <w:lang w:val="en-GB"/>
        </w:rPr>
        <w:t xml:space="preserve">discovered that the appropriate timing for feedback can vary depending on the individual, with high ability learners benefiting from delayed and low ability requiring immediate. </w:t>
      </w:r>
    </w:p>
    <w:p w14:paraId="26011942" w14:textId="62AEC2F7" w:rsidR="008A06A3" w:rsidRPr="00F12DD8" w:rsidRDefault="00E87F06" w:rsidP="00F12DD8">
      <w:pPr>
        <w:ind w:firstLine="720"/>
        <w:rPr>
          <w:color w:val="7030A0"/>
          <w:lang w:val="en-GB"/>
        </w:rPr>
      </w:pPr>
      <w:r w:rsidRPr="009A4C33">
        <w:rPr>
          <w:color w:val="000000" w:themeColor="text1"/>
          <w:lang w:val="en-GB"/>
        </w:rPr>
        <w:t xml:space="preserve">For feedback to become effective, it is critical that learners are aware of </w:t>
      </w:r>
      <w:r w:rsidR="00305C2E" w:rsidRPr="009A4C33">
        <w:rPr>
          <w:color w:val="000000" w:themeColor="text1"/>
          <w:lang w:val="en-GB"/>
        </w:rPr>
        <w:t xml:space="preserve">its </w:t>
      </w:r>
      <w:r w:rsidRPr="009A4C33">
        <w:rPr>
          <w:color w:val="000000" w:themeColor="text1"/>
          <w:lang w:val="en-GB"/>
        </w:rPr>
        <w:t>purpose</w:t>
      </w:r>
      <w:r w:rsidR="00305C2E" w:rsidRPr="009A4C33">
        <w:rPr>
          <w:color w:val="000000" w:themeColor="text1"/>
          <w:lang w:val="en-GB"/>
        </w:rPr>
        <w:t xml:space="preserve">, as they will interact with formative assessment based on their understanding (Watling and Ginsburg, 2019). </w:t>
      </w:r>
      <w:r w:rsidR="00046DA6" w:rsidRPr="009A4C33">
        <w:rPr>
          <w:color w:val="000000" w:themeColor="text1"/>
          <w:lang w:val="en-GB"/>
        </w:rPr>
        <w:t>R</w:t>
      </w:r>
      <w:r w:rsidRPr="009A4C33">
        <w:rPr>
          <w:color w:val="000000" w:themeColor="text1"/>
          <w:lang w:val="en-GB"/>
        </w:rPr>
        <w:t xml:space="preserve">esearchers discovered that when addressing the whole class to provide oral feedback, many pupils did not recognise this as feedback, and those who did had a tendency to </w:t>
      </w:r>
      <w:r w:rsidRPr="009A4C33">
        <w:rPr>
          <w:color w:val="000000" w:themeColor="text1"/>
          <w:lang w:val="en-GB"/>
        </w:rPr>
        <w:lastRenderedPageBreak/>
        <w:t xml:space="preserve">perceive </w:t>
      </w:r>
      <w:r w:rsidR="00F00CB7">
        <w:rPr>
          <w:color w:val="000000" w:themeColor="text1"/>
          <w:lang w:val="en-GB"/>
        </w:rPr>
        <w:t>it</w:t>
      </w:r>
      <w:r w:rsidRPr="009A4C33">
        <w:rPr>
          <w:color w:val="000000" w:themeColor="text1"/>
          <w:lang w:val="en-GB"/>
        </w:rPr>
        <w:t xml:space="preserve"> different</w:t>
      </w:r>
      <w:r w:rsidR="00F00CB7">
        <w:rPr>
          <w:color w:val="000000" w:themeColor="text1"/>
          <w:lang w:val="en-GB"/>
        </w:rPr>
        <w:t xml:space="preserve">ly to how the teacher intended </w:t>
      </w:r>
      <w:r w:rsidRPr="009A4C33">
        <w:rPr>
          <w:color w:val="000000" w:themeColor="text1"/>
          <w:lang w:val="en-GB"/>
        </w:rPr>
        <w:t>(</w:t>
      </w:r>
      <w:r w:rsidR="007F20E9" w:rsidRPr="009A4C33">
        <w:rPr>
          <w:lang w:val="en-GB"/>
        </w:rPr>
        <w:t xml:space="preserve">Van Der </w:t>
      </w:r>
      <w:proofErr w:type="spellStart"/>
      <w:r w:rsidRPr="009A4C33">
        <w:rPr>
          <w:color w:val="000000" w:themeColor="text1"/>
          <w:lang w:val="en-GB"/>
        </w:rPr>
        <w:t>Kle</w:t>
      </w:r>
      <w:r w:rsidR="007F20E9" w:rsidRPr="009A4C33">
        <w:rPr>
          <w:color w:val="000000" w:themeColor="text1"/>
          <w:lang w:val="en-GB"/>
        </w:rPr>
        <w:t>ij</w:t>
      </w:r>
      <w:proofErr w:type="spellEnd"/>
      <w:r w:rsidRPr="009A4C33">
        <w:rPr>
          <w:color w:val="000000" w:themeColor="text1"/>
          <w:lang w:val="en-GB"/>
        </w:rPr>
        <w:t xml:space="preserve"> and Adie, 2020). This highlights the need to ensure pupils know the purpose of the pit-stop</w:t>
      </w:r>
      <w:r w:rsidR="00305C2E" w:rsidRPr="009A4C33">
        <w:rPr>
          <w:color w:val="000000" w:themeColor="text1"/>
          <w:lang w:val="en-GB"/>
        </w:rPr>
        <w:t xml:space="preserve"> and that it is linked to the three elements</w:t>
      </w:r>
      <w:r w:rsidR="00046DA6" w:rsidRPr="009A4C33">
        <w:rPr>
          <w:color w:val="000000" w:themeColor="text1"/>
          <w:lang w:val="en-GB"/>
        </w:rPr>
        <w:t xml:space="preserve">, so they </w:t>
      </w:r>
      <w:r w:rsidR="00305C2E" w:rsidRPr="009A4C33">
        <w:rPr>
          <w:color w:val="000000" w:themeColor="text1"/>
          <w:lang w:val="en-GB"/>
        </w:rPr>
        <w:t>can engage</w:t>
      </w:r>
      <w:r w:rsidR="00046DA6" w:rsidRPr="009A4C33">
        <w:rPr>
          <w:color w:val="000000" w:themeColor="text1"/>
          <w:lang w:val="en-GB"/>
        </w:rPr>
        <w:t xml:space="preserve"> with the information,</w:t>
      </w:r>
      <w:r w:rsidRPr="009A4C33">
        <w:rPr>
          <w:color w:val="000000" w:themeColor="text1"/>
          <w:lang w:val="en-GB"/>
        </w:rPr>
        <w:t xml:space="preserve"> apply </w:t>
      </w:r>
      <w:r w:rsidR="00046DA6" w:rsidRPr="009A4C33">
        <w:rPr>
          <w:color w:val="000000" w:themeColor="text1"/>
          <w:lang w:val="en-GB"/>
        </w:rPr>
        <w:t>the</w:t>
      </w:r>
      <w:r w:rsidRPr="009A4C33">
        <w:rPr>
          <w:color w:val="000000" w:themeColor="text1"/>
          <w:lang w:val="en-GB"/>
        </w:rPr>
        <w:t xml:space="preserve"> feedback </w:t>
      </w:r>
      <w:r w:rsidR="00046DA6" w:rsidRPr="009A4C33">
        <w:rPr>
          <w:color w:val="000000" w:themeColor="text1"/>
          <w:lang w:val="en-GB"/>
        </w:rPr>
        <w:t xml:space="preserve">and action </w:t>
      </w:r>
      <w:r w:rsidRPr="009A4C33">
        <w:rPr>
          <w:color w:val="000000" w:themeColor="text1"/>
          <w:lang w:val="en-GB"/>
        </w:rPr>
        <w:t>the next steps</w:t>
      </w:r>
      <w:r w:rsidR="008A06A3" w:rsidRPr="009A4C33">
        <w:rPr>
          <w:color w:val="000000" w:themeColor="text1"/>
          <w:lang w:val="en-GB"/>
        </w:rPr>
        <w:t xml:space="preserve"> to move learning forward. </w:t>
      </w:r>
    </w:p>
    <w:p w14:paraId="392E14D8" w14:textId="657A7B15" w:rsidR="00EB02C0" w:rsidRDefault="00FD732F" w:rsidP="00F12DD8">
      <w:pPr>
        <w:ind w:firstLine="720"/>
        <w:rPr>
          <w:color w:val="000000" w:themeColor="text1"/>
          <w:lang w:val="en-GB"/>
        </w:rPr>
      </w:pPr>
      <w:r>
        <w:rPr>
          <w:color w:val="000000" w:themeColor="text1"/>
          <w:lang w:val="en-GB"/>
        </w:rPr>
        <w:t>Feedback</w:t>
      </w:r>
      <w:r w:rsidR="008A06A3" w:rsidRPr="009A4C33">
        <w:rPr>
          <w:color w:val="000000" w:themeColor="text1"/>
          <w:lang w:val="en-GB"/>
        </w:rPr>
        <w:t xml:space="preserve"> can also be delivered to the learner through writing, </w:t>
      </w:r>
      <w:r w:rsidR="009D35FC" w:rsidRPr="009A4C33">
        <w:rPr>
          <w:color w:val="000000" w:themeColor="text1"/>
          <w:lang w:val="en-GB"/>
        </w:rPr>
        <w:t xml:space="preserve">strategies including </w:t>
      </w:r>
      <w:r w:rsidR="008A06A3" w:rsidRPr="009A4C33">
        <w:rPr>
          <w:color w:val="000000" w:themeColor="text1"/>
          <w:lang w:val="en-GB"/>
        </w:rPr>
        <w:t xml:space="preserve">leaving a mark, comment or both. </w:t>
      </w:r>
      <w:r w:rsidR="005757F0">
        <w:rPr>
          <w:color w:val="000000" w:themeColor="text1"/>
          <w:lang w:val="en-GB"/>
        </w:rPr>
        <w:t>L</w:t>
      </w:r>
      <w:r w:rsidR="009D35FC" w:rsidRPr="009A4C33">
        <w:rPr>
          <w:color w:val="000000" w:themeColor="text1"/>
          <w:lang w:val="en-GB"/>
        </w:rPr>
        <w:t>iterature has shown that written feedback i</w:t>
      </w:r>
      <w:r w:rsidR="005757F0">
        <w:rPr>
          <w:color w:val="000000" w:themeColor="text1"/>
          <w:lang w:val="en-GB"/>
        </w:rPr>
        <w:t>s</w:t>
      </w:r>
      <w:r w:rsidR="009D35FC" w:rsidRPr="009A4C33">
        <w:rPr>
          <w:color w:val="000000" w:themeColor="text1"/>
          <w:lang w:val="en-GB"/>
        </w:rPr>
        <w:t xml:space="preserve"> effective at contributing to progression</w:t>
      </w:r>
      <w:r w:rsidR="005757F0">
        <w:rPr>
          <w:color w:val="000000" w:themeColor="text1"/>
          <w:lang w:val="en-GB"/>
        </w:rPr>
        <w:t xml:space="preserve"> when words and phrases are chosen carefully, showing a good understanding of language (Brookhart, 2017). </w:t>
      </w:r>
      <w:r w:rsidR="009D35FC" w:rsidRPr="009A4C33">
        <w:rPr>
          <w:color w:val="000000" w:themeColor="text1"/>
          <w:lang w:val="en-GB"/>
        </w:rPr>
        <w:t>These comments are written down and will always be there to refer back to, unlike comments made orally.</w:t>
      </w:r>
      <w:r w:rsidR="00921502">
        <w:rPr>
          <w:color w:val="000000" w:themeColor="text1"/>
          <w:lang w:val="en-GB"/>
        </w:rPr>
        <w:t xml:space="preserve"> </w:t>
      </w:r>
      <w:r w:rsidR="00EB02C0">
        <w:rPr>
          <w:color w:val="000000" w:themeColor="text1"/>
          <w:lang w:val="en-GB"/>
        </w:rPr>
        <w:t xml:space="preserve">When in-depth written feedback is given using the key three elements, teachers are able to identify common misconceptions amongst work and can plan accordingly for future lessons (Black et al. 2003), benefiting both teacher and the learner. </w:t>
      </w:r>
    </w:p>
    <w:p w14:paraId="6A7706FE" w14:textId="1507B9AF" w:rsidR="00E17A89" w:rsidRDefault="00967E60" w:rsidP="00807D3B">
      <w:pPr>
        <w:ind w:firstLine="720"/>
        <w:rPr>
          <w:color w:val="000000" w:themeColor="text1"/>
          <w:lang w:val="en-GB"/>
        </w:rPr>
      </w:pPr>
      <w:r>
        <w:rPr>
          <w:color w:val="000000" w:themeColor="text1"/>
          <w:lang w:val="en-GB"/>
        </w:rPr>
        <w:t xml:space="preserve"> </w:t>
      </w:r>
      <w:r w:rsidR="00F00CB7">
        <w:rPr>
          <w:color w:val="000000" w:themeColor="text1"/>
          <w:lang w:val="en-GB"/>
        </w:rPr>
        <w:t>A controversy presents itself within the literature, regarding the benefits of using numerical marks</w:t>
      </w:r>
      <w:r w:rsidR="00EB05AF">
        <w:rPr>
          <w:color w:val="000000" w:themeColor="text1"/>
          <w:lang w:val="en-GB"/>
        </w:rPr>
        <w:t xml:space="preserve"> in written feedback.</w:t>
      </w:r>
      <w:r w:rsidR="00F96B38">
        <w:rPr>
          <w:color w:val="000000" w:themeColor="text1"/>
          <w:lang w:val="en-GB"/>
        </w:rPr>
        <w:t xml:space="preserve"> Butler (1988) found leaving comments alone was most beneficial in facilitating the learning process. Along with this, when given a comment and grade, </w:t>
      </w:r>
      <w:r w:rsidR="009D35FC" w:rsidRPr="009A4C33">
        <w:rPr>
          <w:color w:val="000000" w:themeColor="text1"/>
          <w:lang w:val="en-GB"/>
        </w:rPr>
        <w:t xml:space="preserve">the </w:t>
      </w:r>
      <w:r>
        <w:rPr>
          <w:color w:val="000000" w:themeColor="text1"/>
          <w:lang w:val="en-GB"/>
        </w:rPr>
        <w:t>initial focus is on the grade</w:t>
      </w:r>
      <w:r w:rsidR="00EB05AF">
        <w:rPr>
          <w:color w:val="000000" w:themeColor="text1"/>
          <w:lang w:val="en-GB"/>
        </w:rPr>
        <w:t xml:space="preserve"> which leads to comparisons amongst peers </w:t>
      </w:r>
      <w:r w:rsidR="009D35FC" w:rsidRPr="009A4C33">
        <w:rPr>
          <w:color w:val="000000" w:themeColor="text1"/>
          <w:lang w:val="en-GB"/>
        </w:rPr>
        <w:t xml:space="preserve">(Butler, 1988). </w:t>
      </w:r>
      <w:r w:rsidR="0048000A" w:rsidRPr="009A4C33">
        <w:rPr>
          <w:color w:val="000000" w:themeColor="text1"/>
          <w:lang w:val="en-GB"/>
        </w:rPr>
        <w:t>Black et al. (2003, p.46) argued that “a numerical mark does not tell a student how to improve their work, so an opportunity to enhance their learning has been lost”.</w:t>
      </w:r>
      <w:r>
        <w:rPr>
          <w:color w:val="000000" w:themeColor="text1"/>
          <w:lang w:val="en-GB"/>
        </w:rPr>
        <w:t xml:space="preserve"> </w:t>
      </w:r>
      <w:r w:rsidRPr="009A4C33">
        <w:rPr>
          <w:color w:val="000000" w:themeColor="text1"/>
          <w:lang w:val="en-GB"/>
        </w:rPr>
        <w:t xml:space="preserve">The intended purpose of </w:t>
      </w:r>
      <w:r w:rsidR="004F575A">
        <w:rPr>
          <w:color w:val="000000" w:themeColor="text1"/>
          <w:lang w:val="en-GB"/>
        </w:rPr>
        <w:t xml:space="preserve">AFL </w:t>
      </w:r>
      <w:r w:rsidRPr="009A4C33">
        <w:rPr>
          <w:color w:val="000000" w:themeColor="text1"/>
          <w:lang w:val="en-GB"/>
        </w:rPr>
        <w:t>feedback is to encourage learners to take action and improve on their own wor</w:t>
      </w:r>
      <w:r w:rsidR="004F575A">
        <w:rPr>
          <w:color w:val="000000" w:themeColor="text1"/>
          <w:lang w:val="en-GB"/>
        </w:rPr>
        <w:t>k (</w:t>
      </w:r>
      <w:proofErr w:type="spellStart"/>
      <w:r w:rsidR="004F575A">
        <w:rPr>
          <w:color w:val="000000" w:themeColor="text1"/>
          <w:lang w:val="en-GB"/>
        </w:rPr>
        <w:t>Swaffi</w:t>
      </w:r>
      <w:r w:rsidR="00B039A4">
        <w:rPr>
          <w:color w:val="000000" w:themeColor="text1"/>
          <w:lang w:val="en-GB"/>
        </w:rPr>
        <w:t>el</w:t>
      </w:r>
      <w:r w:rsidR="004F575A">
        <w:rPr>
          <w:color w:val="000000" w:themeColor="text1"/>
          <w:lang w:val="en-GB"/>
        </w:rPr>
        <w:t>d</w:t>
      </w:r>
      <w:proofErr w:type="spellEnd"/>
      <w:r w:rsidR="004F575A">
        <w:rPr>
          <w:color w:val="000000" w:themeColor="text1"/>
          <w:lang w:val="en-GB"/>
        </w:rPr>
        <w:t xml:space="preserve">, 2011), </w:t>
      </w:r>
      <w:r w:rsidRPr="009A4C33">
        <w:rPr>
          <w:color w:val="000000" w:themeColor="text1"/>
          <w:lang w:val="en-GB"/>
        </w:rPr>
        <w:t xml:space="preserve">not to compare performances with others. </w:t>
      </w:r>
      <w:r>
        <w:rPr>
          <w:color w:val="000000" w:themeColor="text1"/>
          <w:lang w:val="en-GB"/>
        </w:rPr>
        <w:t>It could be argued that providing a mark can create a competitive culture within the class</w:t>
      </w:r>
      <w:r w:rsidR="006F7619">
        <w:rPr>
          <w:color w:val="000000" w:themeColor="text1"/>
          <w:lang w:val="en-GB"/>
        </w:rPr>
        <w:t>, facilitating desires to compete which causes fear in pupils and may reduce interest and enjoyment</w:t>
      </w:r>
      <w:r w:rsidR="002C6DBA">
        <w:rPr>
          <w:color w:val="000000" w:themeColor="text1"/>
          <w:lang w:val="en-GB"/>
        </w:rPr>
        <w:t xml:space="preserve"> in developing learning</w:t>
      </w:r>
      <w:r w:rsidR="006F7619">
        <w:rPr>
          <w:color w:val="000000" w:themeColor="text1"/>
          <w:lang w:val="en-GB"/>
        </w:rPr>
        <w:t xml:space="preserve"> (</w:t>
      </w:r>
      <w:proofErr w:type="spellStart"/>
      <w:r w:rsidR="006F7619">
        <w:rPr>
          <w:color w:val="000000" w:themeColor="text1"/>
          <w:lang w:val="en-GB"/>
        </w:rPr>
        <w:t>Schinske</w:t>
      </w:r>
      <w:proofErr w:type="spellEnd"/>
      <w:r w:rsidR="006F7619">
        <w:rPr>
          <w:color w:val="000000" w:themeColor="text1"/>
          <w:lang w:val="en-GB"/>
        </w:rPr>
        <w:t xml:space="preserve"> and Tanner, 2014). </w:t>
      </w:r>
      <w:r w:rsidR="006428BD">
        <w:rPr>
          <w:color w:val="000000" w:themeColor="text1"/>
          <w:lang w:val="en-GB"/>
        </w:rPr>
        <w:t xml:space="preserve">Opposing this, research by Smith and </w:t>
      </w:r>
      <w:proofErr w:type="spellStart"/>
      <w:r w:rsidR="006428BD">
        <w:rPr>
          <w:color w:val="000000" w:themeColor="text1"/>
          <w:lang w:val="en-GB"/>
        </w:rPr>
        <w:t>Gorard</w:t>
      </w:r>
      <w:proofErr w:type="spellEnd"/>
      <w:r w:rsidR="006428BD">
        <w:rPr>
          <w:color w:val="000000" w:themeColor="text1"/>
          <w:lang w:val="en-GB"/>
        </w:rPr>
        <w:t xml:space="preserve"> (2005)</w:t>
      </w:r>
      <w:r w:rsidR="00807D3B">
        <w:rPr>
          <w:color w:val="000000" w:themeColor="text1"/>
          <w:lang w:val="en-GB"/>
        </w:rPr>
        <w:t xml:space="preserve"> obtained negative opinions on receiving comments only, labelling them as unhelpful, where it was established that marks are what facilitated their learning progression. </w:t>
      </w:r>
      <w:r w:rsidR="006428BD">
        <w:rPr>
          <w:color w:val="000000" w:themeColor="text1"/>
          <w:lang w:val="en-GB"/>
        </w:rPr>
        <w:t xml:space="preserve">The social constructivist learning theory underpins what AFL advocates, whereby </w:t>
      </w:r>
      <w:r w:rsidR="00D007E7">
        <w:rPr>
          <w:color w:val="000000" w:themeColor="text1"/>
          <w:lang w:val="en-GB"/>
        </w:rPr>
        <w:t xml:space="preserve">it recognises that the learner is an active participant in the learning process, which develops through a series of interactions co-constructed in the classroom (Dann, 2014). This research </w:t>
      </w:r>
      <w:r w:rsidR="00EB05AF">
        <w:rPr>
          <w:color w:val="000000" w:themeColor="text1"/>
          <w:lang w:val="en-GB"/>
        </w:rPr>
        <w:t>indicates</w:t>
      </w:r>
      <w:r w:rsidR="00D007E7">
        <w:rPr>
          <w:color w:val="000000" w:themeColor="text1"/>
          <w:lang w:val="en-GB"/>
        </w:rPr>
        <w:t xml:space="preserve"> that the learner will interact with the environment in ways that enhance their own cognitive development, which may help explain why there are a proportion of learners who</w:t>
      </w:r>
      <w:r w:rsidR="00807D3B">
        <w:rPr>
          <w:color w:val="000000" w:themeColor="text1"/>
          <w:lang w:val="en-GB"/>
        </w:rPr>
        <w:t xml:space="preserve"> progress further from </w:t>
      </w:r>
      <w:r w:rsidR="00D007E7">
        <w:rPr>
          <w:color w:val="000000" w:themeColor="text1"/>
          <w:lang w:val="en-GB"/>
        </w:rPr>
        <w:t xml:space="preserve">knowing their </w:t>
      </w:r>
      <w:r w:rsidR="00807D3B">
        <w:rPr>
          <w:color w:val="000000" w:themeColor="text1"/>
          <w:lang w:val="en-GB"/>
        </w:rPr>
        <w:t>mark.</w:t>
      </w:r>
    </w:p>
    <w:p w14:paraId="565CCEAA" w14:textId="5F53041D" w:rsidR="008D6047" w:rsidRDefault="00E17A89" w:rsidP="00E17A89">
      <w:pPr>
        <w:ind w:firstLine="720"/>
        <w:rPr>
          <w:color w:val="000000" w:themeColor="text1"/>
          <w:lang w:val="en-GB"/>
        </w:rPr>
      </w:pPr>
      <w:r>
        <w:rPr>
          <w:color w:val="000000" w:themeColor="text1"/>
          <w:lang w:val="en-GB"/>
        </w:rPr>
        <w:lastRenderedPageBreak/>
        <w:t xml:space="preserve">In contrast to the success found when giving written feedback (Butler, 1988), </w:t>
      </w:r>
      <w:r w:rsidR="00967E60">
        <w:rPr>
          <w:color w:val="000000" w:themeColor="text1"/>
          <w:lang w:val="en-GB"/>
        </w:rPr>
        <w:t>the findings from a student survey</w:t>
      </w:r>
      <w:r w:rsidR="004176FB">
        <w:rPr>
          <w:color w:val="000000" w:themeColor="text1"/>
          <w:lang w:val="en-GB"/>
        </w:rPr>
        <w:t xml:space="preserve"> discovered four main themes </w:t>
      </w:r>
      <w:r w:rsidR="00BB7C13">
        <w:rPr>
          <w:color w:val="000000" w:themeColor="text1"/>
          <w:lang w:val="en-GB"/>
        </w:rPr>
        <w:t xml:space="preserve">amongst written feedback </w:t>
      </w:r>
      <w:r w:rsidR="00EB05AF">
        <w:rPr>
          <w:color w:val="000000" w:themeColor="text1"/>
          <w:lang w:val="en-GB"/>
        </w:rPr>
        <w:t>judged</w:t>
      </w:r>
      <w:r w:rsidR="00BB7C13">
        <w:rPr>
          <w:color w:val="000000" w:themeColor="text1"/>
          <w:lang w:val="en-GB"/>
        </w:rPr>
        <w:t xml:space="preserve"> to be</w:t>
      </w:r>
      <w:r w:rsidR="004176FB">
        <w:rPr>
          <w:color w:val="000000" w:themeColor="text1"/>
          <w:lang w:val="en-GB"/>
        </w:rPr>
        <w:t xml:space="preserve"> unhelpful, these being vague comments, no action steps and unrelated to assessment criteria (Weaver, 2007). The final aspect was linked to the use of negative comments, reflecting that students did not find these useful</w:t>
      </w:r>
      <w:r w:rsidR="00BB7C13">
        <w:rPr>
          <w:color w:val="000000" w:themeColor="text1"/>
          <w:lang w:val="en-GB"/>
        </w:rPr>
        <w:t>, postulating the idea that only positive comments should be included.</w:t>
      </w:r>
      <w:r w:rsidR="004176FB">
        <w:rPr>
          <w:color w:val="000000" w:themeColor="text1"/>
          <w:lang w:val="en-GB"/>
        </w:rPr>
        <w:t xml:space="preserve"> </w:t>
      </w:r>
      <w:r w:rsidR="00D83807">
        <w:rPr>
          <w:color w:val="000000" w:themeColor="text1"/>
          <w:lang w:val="en-GB"/>
        </w:rPr>
        <w:t xml:space="preserve">In contrast to this, providing only positive feedback can be interpreted as confusing when work </w:t>
      </w:r>
      <w:r w:rsidR="0048030E">
        <w:rPr>
          <w:color w:val="000000" w:themeColor="text1"/>
          <w:lang w:val="en-GB"/>
        </w:rPr>
        <w:t xml:space="preserve">was </w:t>
      </w:r>
      <w:r w:rsidR="00D83807">
        <w:rPr>
          <w:color w:val="000000" w:themeColor="text1"/>
          <w:lang w:val="en-GB"/>
        </w:rPr>
        <w:t xml:space="preserve">completed to a poorer standard (Pokorny and Pickford, 2010). </w:t>
      </w:r>
      <w:r w:rsidR="00EB05AF">
        <w:rPr>
          <w:color w:val="000000" w:themeColor="text1"/>
          <w:lang w:val="en-GB"/>
        </w:rPr>
        <w:t xml:space="preserve">The </w:t>
      </w:r>
      <w:r w:rsidR="00D83807">
        <w:rPr>
          <w:color w:val="000000" w:themeColor="text1"/>
          <w:lang w:val="en-GB"/>
        </w:rPr>
        <w:t xml:space="preserve">social constructivist </w:t>
      </w:r>
      <w:r w:rsidR="00B253A5">
        <w:rPr>
          <w:color w:val="000000" w:themeColor="text1"/>
          <w:lang w:val="en-GB"/>
        </w:rPr>
        <w:t xml:space="preserve">learning </w:t>
      </w:r>
      <w:r w:rsidR="00D83807">
        <w:rPr>
          <w:color w:val="000000" w:themeColor="text1"/>
          <w:lang w:val="en-GB"/>
        </w:rPr>
        <w:t>theory</w:t>
      </w:r>
      <w:r w:rsidR="00EB05AF">
        <w:rPr>
          <w:color w:val="000000" w:themeColor="text1"/>
          <w:lang w:val="en-GB"/>
        </w:rPr>
        <w:t xml:space="preserve"> would</w:t>
      </w:r>
      <w:r w:rsidR="00D83807">
        <w:rPr>
          <w:color w:val="000000" w:themeColor="text1"/>
          <w:lang w:val="en-GB"/>
        </w:rPr>
        <w:t xml:space="preserve"> </w:t>
      </w:r>
      <w:r w:rsidR="00EB05AF">
        <w:rPr>
          <w:color w:val="000000" w:themeColor="text1"/>
          <w:lang w:val="en-GB"/>
        </w:rPr>
        <w:t xml:space="preserve">recommend </w:t>
      </w:r>
      <w:r w:rsidR="00D83807">
        <w:rPr>
          <w:color w:val="000000" w:themeColor="text1"/>
          <w:lang w:val="en-GB"/>
        </w:rPr>
        <w:t>giving learners balanced feedback that include both positive and negative comments to</w:t>
      </w:r>
      <w:r w:rsidR="00EB05AF">
        <w:rPr>
          <w:color w:val="000000" w:themeColor="text1"/>
          <w:lang w:val="en-GB"/>
        </w:rPr>
        <w:t xml:space="preserve"> facilitate</w:t>
      </w:r>
      <w:r w:rsidR="00D83807">
        <w:rPr>
          <w:color w:val="000000" w:themeColor="text1"/>
          <w:lang w:val="en-GB"/>
        </w:rPr>
        <w:t xml:space="preserve"> progression (</w:t>
      </w:r>
      <w:proofErr w:type="spellStart"/>
      <w:r w:rsidR="00D83807">
        <w:rPr>
          <w:color w:val="000000" w:themeColor="text1"/>
          <w:lang w:val="en-GB"/>
        </w:rPr>
        <w:t>Thurlings</w:t>
      </w:r>
      <w:proofErr w:type="spellEnd"/>
      <w:r w:rsidR="00D83807">
        <w:rPr>
          <w:color w:val="000000" w:themeColor="text1"/>
          <w:lang w:val="en-GB"/>
        </w:rPr>
        <w:t xml:space="preserve"> et al. 2013)</w:t>
      </w:r>
      <w:r w:rsidR="00BB7C13">
        <w:rPr>
          <w:color w:val="000000" w:themeColor="text1"/>
          <w:lang w:val="en-GB"/>
        </w:rPr>
        <w:t xml:space="preserve">, ensuring that all comments are directly linked to the learning outcome. </w:t>
      </w:r>
    </w:p>
    <w:p w14:paraId="4FFE8620" w14:textId="47B5592D" w:rsidR="0066580D" w:rsidRDefault="0048030E" w:rsidP="008D6047">
      <w:pPr>
        <w:ind w:firstLine="720"/>
        <w:rPr>
          <w:color w:val="000000" w:themeColor="text1"/>
          <w:lang w:val="en-GB"/>
        </w:rPr>
      </w:pPr>
      <w:r>
        <w:rPr>
          <w:color w:val="000000" w:themeColor="text1"/>
          <w:lang w:val="en-GB"/>
        </w:rPr>
        <w:t xml:space="preserve">Additionally, research by Carless (2007) reported a disconnect between intended written feedback by tutors and the way it was received by students. Results showed tutors felt their feedback </w:t>
      </w:r>
      <w:r w:rsidR="00807D3B">
        <w:rPr>
          <w:color w:val="000000" w:themeColor="text1"/>
          <w:lang w:val="en-GB"/>
        </w:rPr>
        <w:t>was</w:t>
      </w:r>
      <w:r>
        <w:rPr>
          <w:color w:val="000000" w:themeColor="text1"/>
          <w:lang w:val="en-GB"/>
        </w:rPr>
        <w:t xml:space="preserve"> detailed and provided next steps for improvement, whereas students felt the opposite with a significant difference in opinion. </w:t>
      </w:r>
      <w:r w:rsidR="00807D3B">
        <w:rPr>
          <w:color w:val="000000" w:themeColor="text1"/>
          <w:lang w:val="en-GB"/>
        </w:rPr>
        <w:t xml:space="preserve">To </w:t>
      </w:r>
      <w:r w:rsidR="008D6047">
        <w:rPr>
          <w:color w:val="000000" w:themeColor="text1"/>
          <w:lang w:val="en-GB"/>
        </w:rPr>
        <w:t xml:space="preserve">improve written feedback CCEA (2007) suggested using a structured approach and applying this consistently to familiarise pupils. This approach </w:t>
      </w:r>
      <w:r w:rsidR="00807D3B">
        <w:rPr>
          <w:color w:val="000000" w:themeColor="text1"/>
          <w:lang w:val="en-GB"/>
        </w:rPr>
        <w:t>involves</w:t>
      </w:r>
      <w:r w:rsidR="008D6047">
        <w:rPr>
          <w:color w:val="000000" w:themeColor="text1"/>
          <w:lang w:val="en-GB"/>
        </w:rPr>
        <w:t xml:space="preserve"> writing two successes, identify an achievable goal, a prompt on how to improve and then allocate time. Linking to the final element of this structured approach, time is a common limitation discussed in relation to written feedback. </w:t>
      </w:r>
      <w:r w:rsidR="00EA10F6">
        <w:rPr>
          <w:color w:val="000000" w:themeColor="text1"/>
          <w:lang w:val="en-GB"/>
        </w:rPr>
        <w:t xml:space="preserve">It has been argued that written feedback is perceived as useless when no time is allocated to apply it (Pokorny and Pickford, 2010), unlike the immediacy linked to oral feedback. Black et al. (2003) suggested denoting a lesson to </w:t>
      </w:r>
      <w:r w:rsidR="0066580D">
        <w:rPr>
          <w:color w:val="000000" w:themeColor="text1"/>
          <w:lang w:val="en-GB"/>
        </w:rPr>
        <w:t xml:space="preserve">re-draft work and allow time for pupils to understand the next steps needed for improvement in preparation for future tasks. Building in time for reflection can demonstrate to pupils the importance of engaging with the feedback and enabling improvement, helping to develop resilience and self-motivation. </w:t>
      </w:r>
    </w:p>
    <w:p w14:paraId="2ADC3069" w14:textId="77777777" w:rsidR="00CC5969" w:rsidRPr="009A4C33" w:rsidRDefault="00CC5969" w:rsidP="00CC5969">
      <w:pPr>
        <w:rPr>
          <w:lang w:val="en-GB"/>
        </w:rPr>
      </w:pPr>
    </w:p>
    <w:p w14:paraId="72FAA5E9" w14:textId="1C271ACB" w:rsidR="00811007" w:rsidRPr="009A4C33" w:rsidRDefault="00811007" w:rsidP="00807D3B">
      <w:pPr>
        <w:pStyle w:val="Heading2"/>
        <w:rPr>
          <w:lang w:val="en-GB"/>
        </w:rPr>
      </w:pPr>
      <w:r w:rsidRPr="009A4C33">
        <w:rPr>
          <w:lang w:val="en-GB"/>
        </w:rPr>
        <w:t>Conclusion</w:t>
      </w:r>
    </w:p>
    <w:p w14:paraId="0786259D" w14:textId="3DF9B6D0" w:rsidR="00C42F69" w:rsidRPr="00F9316E" w:rsidRDefault="00FD732F" w:rsidP="00E57F9B">
      <w:pPr>
        <w:ind w:firstLine="720"/>
        <w:rPr>
          <w:lang w:val="en-GB"/>
        </w:rPr>
      </w:pPr>
      <w:r>
        <w:rPr>
          <w:lang w:val="en-GB"/>
        </w:rPr>
        <w:t xml:space="preserve">In conclusion, </w:t>
      </w:r>
      <w:r w:rsidR="00E17A89">
        <w:rPr>
          <w:lang w:val="en-GB"/>
        </w:rPr>
        <w:t>the discussed literature shows that when feedback is given effectively</w:t>
      </w:r>
      <w:r w:rsidR="00F96B38">
        <w:rPr>
          <w:lang w:val="en-GB"/>
        </w:rPr>
        <w:t>,</w:t>
      </w:r>
      <w:r w:rsidR="00E17A89">
        <w:rPr>
          <w:lang w:val="en-GB"/>
        </w:rPr>
        <w:t xml:space="preserve"> received as intended by learners</w:t>
      </w:r>
      <w:r w:rsidR="00F96B38">
        <w:rPr>
          <w:lang w:val="en-GB"/>
        </w:rPr>
        <w:t xml:space="preserve"> and time is allocated</w:t>
      </w:r>
      <w:r w:rsidR="00E17A89">
        <w:rPr>
          <w:lang w:val="en-GB"/>
        </w:rPr>
        <w:t>, positive impacts on progression are exhibited</w:t>
      </w:r>
      <w:r w:rsidR="00F96B38">
        <w:rPr>
          <w:lang w:val="en-GB"/>
        </w:rPr>
        <w:t xml:space="preserve"> (Brookhart, 2017 and Black et al. 2003). Potential barriers to prevent the effectiveness of feedback have been discussed, for example balanc</w:t>
      </w:r>
      <w:r w:rsidR="00D94202">
        <w:rPr>
          <w:lang w:val="en-GB"/>
        </w:rPr>
        <w:t>ing</w:t>
      </w:r>
      <w:r w:rsidR="00F96B38">
        <w:rPr>
          <w:lang w:val="en-GB"/>
        </w:rPr>
        <w:t xml:space="preserve"> grades and comments, </w:t>
      </w:r>
      <w:r w:rsidR="00F96B38">
        <w:rPr>
          <w:lang w:val="en-GB"/>
        </w:rPr>
        <w:lastRenderedPageBreak/>
        <w:t>fostering good relationships</w:t>
      </w:r>
      <w:r w:rsidR="00F9316E">
        <w:rPr>
          <w:lang w:val="en-GB"/>
        </w:rPr>
        <w:t xml:space="preserve">, misinterpretation of feedback and timing. However, all limitations were </w:t>
      </w:r>
      <w:r>
        <w:rPr>
          <w:lang w:val="en-GB"/>
        </w:rPr>
        <w:t>accompanied with strategies that can be used to ove</w:t>
      </w:r>
      <w:r w:rsidR="007951D5">
        <w:rPr>
          <w:lang w:val="en-GB"/>
        </w:rPr>
        <w:t>r</w:t>
      </w:r>
      <w:r>
        <w:rPr>
          <w:lang w:val="en-GB"/>
        </w:rPr>
        <w:t>come th</w:t>
      </w:r>
      <w:r w:rsidR="00F9316E">
        <w:rPr>
          <w:lang w:val="en-GB"/>
        </w:rPr>
        <w:t xml:space="preserve">ese barriers (CCEA, 2007, </w:t>
      </w:r>
      <w:proofErr w:type="spellStart"/>
      <w:r w:rsidR="00F9316E">
        <w:rPr>
          <w:lang w:val="en-GB"/>
        </w:rPr>
        <w:t>Schute</w:t>
      </w:r>
      <w:proofErr w:type="spellEnd"/>
      <w:r w:rsidR="00F9316E">
        <w:rPr>
          <w:lang w:val="en-GB"/>
        </w:rPr>
        <w:t xml:space="preserve">, 2008 and Dweck, 2006). </w:t>
      </w:r>
      <w:r w:rsidR="007951D5">
        <w:rPr>
          <w:lang w:val="en-GB"/>
        </w:rPr>
        <w:t xml:space="preserve">In relation to my future teaching practice, I will ensure to create an environment that promotes intelligence as a concept that is malleable (Dweck, 2000) and reward effort made to </w:t>
      </w:r>
      <w:r w:rsidR="00F9316E">
        <w:rPr>
          <w:lang w:val="en-GB"/>
        </w:rPr>
        <w:t>develop learning</w:t>
      </w:r>
      <w:r w:rsidR="007951D5">
        <w:rPr>
          <w:lang w:val="en-GB"/>
        </w:rPr>
        <w:t xml:space="preserve"> as opposed to outcomes. When providing both oral and written feedback I will use vocabulary accessible to all learners</w:t>
      </w:r>
      <w:r w:rsidR="00D94202">
        <w:rPr>
          <w:lang w:val="en-GB"/>
        </w:rPr>
        <w:t xml:space="preserve"> allowing time for questioning of the comments. </w:t>
      </w:r>
      <w:r w:rsidR="007951D5">
        <w:rPr>
          <w:lang w:val="en-GB"/>
        </w:rPr>
        <w:t>To provide purposeful feedback I will use a structured approach when writing comments</w:t>
      </w:r>
      <w:r w:rsidR="00E57F9B">
        <w:rPr>
          <w:lang w:val="en-GB"/>
        </w:rPr>
        <w:t xml:space="preserve">. Overtime I hope using this process improves my own pedagogy by facilitating the growth of clarity in my feedback. </w:t>
      </w:r>
      <w:r w:rsidR="00560588">
        <w:rPr>
          <w:lang w:val="en-GB"/>
        </w:rPr>
        <w:t>To mediate limitations surrounding time,</w:t>
      </w:r>
      <w:r w:rsidR="007951D5">
        <w:rPr>
          <w:lang w:val="en-GB"/>
        </w:rPr>
        <w:t xml:space="preserve"> in the planning of future lessons I will build in slots to allow learners time to reflect on progress made and think about next steps for action</w:t>
      </w:r>
      <w:r w:rsidR="00560588">
        <w:rPr>
          <w:lang w:val="en-GB"/>
        </w:rPr>
        <w:t>.</w:t>
      </w:r>
      <w:r w:rsidR="00982507">
        <w:rPr>
          <w:lang w:val="en-GB"/>
        </w:rPr>
        <w:t xml:space="preserve"> I will ensure that immediate verbal feedback is given frequently to all learners throughout the day, providing small achievable targets that are specific to current work. This will </w:t>
      </w:r>
      <w:r w:rsidR="005E1C46">
        <w:rPr>
          <w:lang w:val="en-GB"/>
        </w:rPr>
        <w:t xml:space="preserve">enhance </w:t>
      </w:r>
      <w:r w:rsidR="00C20927">
        <w:rPr>
          <w:lang w:val="en-GB"/>
        </w:rPr>
        <w:t>learner’s</w:t>
      </w:r>
      <w:r w:rsidR="005E1C46">
        <w:rPr>
          <w:lang w:val="en-GB"/>
        </w:rPr>
        <w:t xml:space="preserve"> familiarity with the feedback process, </w:t>
      </w:r>
      <w:r w:rsidR="00982507">
        <w:rPr>
          <w:lang w:val="en-GB"/>
        </w:rPr>
        <w:t xml:space="preserve">becoming active participants in their own learning. </w:t>
      </w:r>
      <w:r w:rsidR="00C42F69" w:rsidRPr="009A4C33">
        <w:rPr>
          <w:lang w:val="en-GB"/>
        </w:rPr>
        <w:br w:type="page"/>
      </w:r>
    </w:p>
    <w:p w14:paraId="0469D6F8" w14:textId="372F8BA1" w:rsidR="00811007" w:rsidRPr="009A4C33" w:rsidRDefault="00811007" w:rsidP="00811007">
      <w:pPr>
        <w:pStyle w:val="Heading1"/>
        <w:rPr>
          <w:lang w:val="en-GB"/>
        </w:rPr>
      </w:pPr>
      <w:r w:rsidRPr="009A4C33">
        <w:rPr>
          <w:lang w:val="en-GB"/>
        </w:rPr>
        <w:lastRenderedPageBreak/>
        <w:t>Reference List</w:t>
      </w:r>
    </w:p>
    <w:p w14:paraId="360C670C" w14:textId="3CA5FDC4" w:rsidR="00D66376" w:rsidRPr="009A4C33" w:rsidRDefault="00D66376" w:rsidP="00D66376">
      <w:pPr>
        <w:rPr>
          <w:lang w:val="en-GB"/>
        </w:rPr>
      </w:pPr>
    </w:p>
    <w:p w14:paraId="47052437" w14:textId="149B0186" w:rsidR="00384675" w:rsidRPr="009A4C33" w:rsidRDefault="00384675" w:rsidP="00D66376">
      <w:pPr>
        <w:rPr>
          <w:lang w:val="en-GB"/>
        </w:rPr>
      </w:pPr>
      <w:r w:rsidRPr="009A4C33">
        <w:rPr>
          <w:lang w:val="en-GB"/>
        </w:rPr>
        <w:t xml:space="preserve">Bennett, R.E. (2011) ‘Formative Assessment: </w:t>
      </w:r>
      <w:proofErr w:type="gramStart"/>
      <w:r w:rsidRPr="009A4C33">
        <w:rPr>
          <w:lang w:val="en-GB"/>
        </w:rPr>
        <w:t>a</w:t>
      </w:r>
      <w:proofErr w:type="gramEnd"/>
      <w:r w:rsidRPr="009A4C33">
        <w:rPr>
          <w:lang w:val="en-GB"/>
        </w:rPr>
        <w:t xml:space="preserve"> Critical Review’, </w:t>
      </w:r>
      <w:r w:rsidRPr="009A4C33">
        <w:rPr>
          <w:i/>
          <w:iCs/>
          <w:lang w:val="en-GB"/>
        </w:rPr>
        <w:t xml:space="preserve">Assessment in Education: Principles, Policy and Practice, </w:t>
      </w:r>
      <w:r w:rsidRPr="009A4C33">
        <w:rPr>
          <w:lang w:val="en-GB"/>
        </w:rPr>
        <w:t>18(1), pp.5-25. DOI: 10.1080/0969594X.2010.513678</w:t>
      </w:r>
    </w:p>
    <w:p w14:paraId="3EC8CAED" w14:textId="77777777" w:rsidR="005D04A1" w:rsidRPr="00846974" w:rsidRDefault="005D04A1" w:rsidP="00D66376">
      <w:pPr>
        <w:rPr>
          <w:lang w:val="en-GB"/>
        </w:rPr>
      </w:pPr>
    </w:p>
    <w:p w14:paraId="381DB154" w14:textId="4051C7A2" w:rsidR="005D04A1" w:rsidRDefault="005D04A1" w:rsidP="00D66376">
      <w:pPr>
        <w:rPr>
          <w:lang w:val="en-GB"/>
        </w:rPr>
      </w:pPr>
      <w:r w:rsidRPr="00846974">
        <w:rPr>
          <w:lang w:val="en-GB"/>
        </w:rPr>
        <w:t xml:space="preserve">Black, P. </w:t>
      </w:r>
      <w:r>
        <w:rPr>
          <w:lang w:val="en-GB"/>
        </w:rPr>
        <w:t>and</w:t>
      </w:r>
      <w:r w:rsidRPr="00846974">
        <w:rPr>
          <w:lang w:val="en-GB"/>
        </w:rPr>
        <w:t xml:space="preserve"> </w:t>
      </w:r>
      <w:proofErr w:type="spellStart"/>
      <w:r w:rsidRPr="00846974">
        <w:rPr>
          <w:lang w:val="en-GB"/>
        </w:rPr>
        <w:t>Wiliam</w:t>
      </w:r>
      <w:proofErr w:type="spellEnd"/>
      <w:r w:rsidRPr="00846974">
        <w:rPr>
          <w:lang w:val="en-GB"/>
        </w:rPr>
        <w:t xml:space="preserve">, D. (2001). </w:t>
      </w:r>
      <w:r>
        <w:rPr>
          <w:lang w:val="en-GB"/>
        </w:rPr>
        <w:t>‘</w:t>
      </w:r>
      <w:r w:rsidRPr="00846974">
        <w:rPr>
          <w:lang w:val="en-GB"/>
        </w:rPr>
        <w:t>Inside the Black Box: Raising standards through classroom assessment</w:t>
      </w:r>
      <w:r>
        <w:rPr>
          <w:lang w:val="en-GB"/>
        </w:rPr>
        <w:t xml:space="preserve">’, </w:t>
      </w:r>
      <w:r>
        <w:rPr>
          <w:i/>
          <w:iCs/>
          <w:lang w:val="en-GB"/>
        </w:rPr>
        <w:t xml:space="preserve">Phi delta </w:t>
      </w:r>
      <w:proofErr w:type="spellStart"/>
      <w:r>
        <w:rPr>
          <w:i/>
          <w:iCs/>
          <w:lang w:val="en-GB"/>
        </w:rPr>
        <w:t>Kappan</w:t>
      </w:r>
      <w:proofErr w:type="spellEnd"/>
      <w:r>
        <w:rPr>
          <w:i/>
          <w:iCs/>
          <w:lang w:val="en-GB"/>
        </w:rPr>
        <w:t xml:space="preserve">, </w:t>
      </w:r>
      <w:r>
        <w:rPr>
          <w:lang w:val="en-GB"/>
        </w:rPr>
        <w:t>92(1), pp.81-90, DOI:</w:t>
      </w:r>
      <w:r w:rsidRPr="00846974">
        <w:t xml:space="preserve"> </w:t>
      </w:r>
      <w:r w:rsidRPr="00846974">
        <w:rPr>
          <w:lang w:val="en-GB"/>
        </w:rPr>
        <w:t>10.1177/003172171009200119</w:t>
      </w:r>
    </w:p>
    <w:p w14:paraId="1C6463C0" w14:textId="77777777" w:rsidR="005D04A1" w:rsidRDefault="005D04A1" w:rsidP="00D66376">
      <w:pPr>
        <w:rPr>
          <w:lang w:val="en-GB"/>
        </w:rPr>
      </w:pPr>
    </w:p>
    <w:p w14:paraId="6628A513" w14:textId="77777777" w:rsidR="005D04A1" w:rsidRDefault="005D04A1" w:rsidP="00D66376">
      <w:pPr>
        <w:rPr>
          <w:lang w:val="en-GB"/>
        </w:rPr>
      </w:pPr>
      <w:r w:rsidRPr="009A4C33">
        <w:rPr>
          <w:lang w:val="en-GB"/>
        </w:rPr>
        <w:t xml:space="preserve">Black, P. and </w:t>
      </w:r>
      <w:proofErr w:type="spellStart"/>
      <w:r w:rsidRPr="009A4C33">
        <w:rPr>
          <w:lang w:val="en-GB"/>
        </w:rPr>
        <w:t>Wiliam</w:t>
      </w:r>
      <w:proofErr w:type="spellEnd"/>
      <w:r w:rsidRPr="009A4C33">
        <w:rPr>
          <w:lang w:val="en-GB"/>
        </w:rPr>
        <w:t xml:space="preserve">, D. (2018) ‘Classroom Assessment and Pedagogy’, </w:t>
      </w:r>
      <w:r w:rsidRPr="009A4C33">
        <w:rPr>
          <w:i/>
          <w:iCs/>
          <w:lang w:val="en-GB"/>
        </w:rPr>
        <w:t xml:space="preserve">Assessment in Education: Principles, Policy and Practice, </w:t>
      </w:r>
      <w:r w:rsidRPr="009A4C33">
        <w:rPr>
          <w:lang w:val="en-GB"/>
        </w:rPr>
        <w:t>25(6), pp.551-575, DOI:10.1080/0969594X.2018.1441807</w:t>
      </w:r>
    </w:p>
    <w:p w14:paraId="662E85BB" w14:textId="77777777" w:rsidR="005D04A1" w:rsidRDefault="005D04A1" w:rsidP="00D66376">
      <w:pPr>
        <w:rPr>
          <w:lang w:val="en-GB"/>
        </w:rPr>
      </w:pPr>
    </w:p>
    <w:p w14:paraId="12870874" w14:textId="77777777" w:rsidR="005D04A1" w:rsidRPr="009A4C33" w:rsidRDefault="005D04A1" w:rsidP="00D66376">
      <w:pPr>
        <w:rPr>
          <w:lang w:val="en-GB"/>
        </w:rPr>
      </w:pPr>
      <w:r w:rsidRPr="009A4C33">
        <w:rPr>
          <w:lang w:val="en-GB"/>
        </w:rPr>
        <w:t xml:space="preserve">Black, P., et al. (2003) </w:t>
      </w:r>
      <w:r w:rsidRPr="009A4C33">
        <w:rPr>
          <w:i/>
          <w:iCs/>
          <w:lang w:val="en-GB"/>
        </w:rPr>
        <w:t xml:space="preserve">Assessment for Learning. </w:t>
      </w:r>
      <w:r w:rsidRPr="009A4C33">
        <w:rPr>
          <w:lang w:val="en-GB"/>
        </w:rPr>
        <w:t>Maidenhead: McGraw-Hill Education</w:t>
      </w:r>
    </w:p>
    <w:p w14:paraId="68D3C1C6" w14:textId="77777777" w:rsidR="00384675" w:rsidRPr="009A4C33" w:rsidRDefault="00384675" w:rsidP="00D66376">
      <w:pPr>
        <w:rPr>
          <w:lang w:val="en-GB"/>
        </w:rPr>
      </w:pPr>
    </w:p>
    <w:p w14:paraId="0BE4F2FD" w14:textId="5D360FFA" w:rsidR="00A9204E" w:rsidRDefault="00D66376" w:rsidP="00811007">
      <w:pPr>
        <w:rPr>
          <w:lang w:val="en-GB"/>
        </w:rPr>
      </w:pPr>
      <w:proofErr w:type="spellStart"/>
      <w:r w:rsidRPr="009A4C33">
        <w:rPr>
          <w:lang w:val="en-GB"/>
        </w:rPr>
        <w:t>Broadfoot</w:t>
      </w:r>
      <w:proofErr w:type="spellEnd"/>
      <w:r w:rsidRPr="009A4C33">
        <w:rPr>
          <w:lang w:val="en-GB"/>
        </w:rPr>
        <w:t>, P., et al. (2002</w:t>
      </w:r>
      <w:r w:rsidRPr="009A4C33">
        <w:rPr>
          <w:i/>
          <w:iCs/>
          <w:lang w:val="en-GB"/>
        </w:rPr>
        <w:t>) Assessment for Learning: 10 Principles: research-based principles to guide classroom practice.</w:t>
      </w:r>
      <w:r w:rsidRPr="009A4C33">
        <w:rPr>
          <w:lang w:val="en-GB"/>
        </w:rPr>
        <w:t xml:space="preserve"> London: Assessment Reform Group</w:t>
      </w:r>
    </w:p>
    <w:p w14:paraId="7E0FE347" w14:textId="6E5E6BFF" w:rsidR="004F575A" w:rsidRDefault="004F575A" w:rsidP="00811007">
      <w:pPr>
        <w:rPr>
          <w:lang w:val="en-GB"/>
        </w:rPr>
      </w:pPr>
    </w:p>
    <w:p w14:paraId="37620F05" w14:textId="5FEC3D2D" w:rsidR="005757F0" w:rsidRPr="005757F0" w:rsidRDefault="005757F0" w:rsidP="00811007">
      <w:pPr>
        <w:rPr>
          <w:lang w:val="en-GB"/>
        </w:rPr>
      </w:pPr>
      <w:r>
        <w:rPr>
          <w:lang w:val="en-GB"/>
        </w:rPr>
        <w:t xml:space="preserve">Brookhart, S.M. (2017) </w:t>
      </w:r>
      <w:r>
        <w:rPr>
          <w:i/>
          <w:iCs/>
          <w:lang w:val="en-GB"/>
        </w:rPr>
        <w:t xml:space="preserve">How to Give Effective Feedback </w:t>
      </w:r>
      <w:proofErr w:type="gramStart"/>
      <w:r>
        <w:rPr>
          <w:i/>
          <w:iCs/>
          <w:lang w:val="en-GB"/>
        </w:rPr>
        <w:t>To</w:t>
      </w:r>
      <w:proofErr w:type="gramEnd"/>
      <w:r>
        <w:rPr>
          <w:i/>
          <w:iCs/>
          <w:lang w:val="en-GB"/>
        </w:rPr>
        <w:t xml:space="preserve"> Your Students. </w:t>
      </w:r>
      <w:r>
        <w:rPr>
          <w:lang w:val="en-GB"/>
        </w:rPr>
        <w:t>2</w:t>
      </w:r>
      <w:r w:rsidRPr="005757F0">
        <w:rPr>
          <w:vertAlign w:val="superscript"/>
          <w:lang w:val="en-GB"/>
        </w:rPr>
        <w:t>nd</w:t>
      </w:r>
      <w:r>
        <w:rPr>
          <w:lang w:val="en-GB"/>
        </w:rPr>
        <w:t xml:space="preserve"> </w:t>
      </w:r>
      <w:proofErr w:type="spellStart"/>
      <w:r>
        <w:rPr>
          <w:lang w:val="en-GB"/>
        </w:rPr>
        <w:t>edn</w:t>
      </w:r>
      <w:proofErr w:type="spellEnd"/>
      <w:r>
        <w:rPr>
          <w:lang w:val="en-GB"/>
        </w:rPr>
        <w:t>. Virginia: ASCD</w:t>
      </w:r>
    </w:p>
    <w:p w14:paraId="0758C9A3" w14:textId="77777777" w:rsidR="005757F0" w:rsidRDefault="005757F0" w:rsidP="00811007">
      <w:pPr>
        <w:rPr>
          <w:lang w:val="en-GB"/>
        </w:rPr>
      </w:pPr>
    </w:p>
    <w:p w14:paraId="03D27F6E" w14:textId="5A3706E3" w:rsidR="004F575A" w:rsidRPr="00B039A4" w:rsidRDefault="004F575A" w:rsidP="00811007">
      <w:pPr>
        <w:rPr>
          <w:lang w:val="en-GB"/>
        </w:rPr>
      </w:pPr>
      <w:r>
        <w:rPr>
          <w:lang w:val="en-GB"/>
        </w:rPr>
        <w:t>Brown,</w:t>
      </w:r>
      <w:r w:rsidR="00B039A4">
        <w:rPr>
          <w:lang w:val="en-GB"/>
        </w:rPr>
        <w:t xml:space="preserve"> G.T.T.,</w:t>
      </w:r>
      <w:r>
        <w:rPr>
          <w:lang w:val="en-GB"/>
        </w:rPr>
        <w:t xml:space="preserve"> Harris</w:t>
      </w:r>
      <w:r w:rsidR="00B039A4">
        <w:rPr>
          <w:lang w:val="en-GB"/>
        </w:rPr>
        <w:t>, L.R.</w:t>
      </w:r>
      <w:r>
        <w:rPr>
          <w:lang w:val="en-GB"/>
        </w:rPr>
        <w:t xml:space="preserve"> and </w:t>
      </w:r>
      <w:proofErr w:type="spellStart"/>
      <w:r>
        <w:rPr>
          <w:lang w:val="en-GB"/>
        </w:rPr>
        <w:t>Harnett</w:t>
      </w:r>
      <w:proofErr w:type="spellEnd"/>
      <w:r w:rsidR="00B039A4">
        <w:rPr>
          <w:lang w:val="en-GB"/>
        </w:rPr>
        <w:t>, J.</w:t>
      </w:r>
      <w:r>
        <w:rPr>
          <w:lang w:val="en-GB"/>
        </w:rPr>
        <w:t xml:space="preserve"> </w:t>
      </w:r>
      <w:r w:rsidR="00B039A4">
        <w:rPr>
          <w:lang w:val="en-GB"/>
        </w:rPr>
        <w:t>(</w:t>
      </w:r>
      <w:r>
        <w:rPr>
          <w:lang w:val="en-GB"/>
        </w:rPr>
        <w:t>2012</w:t>
      </w:r>
      <w:r w:rsidR="00B039A4">
        <w:rPr>
          <w:lang w:val="en-GB"/>
        </w:rPr>
        <w:t xml:space="preserve">) ‘Teacher Beliefs about Feedback Within an Assessment for Learning Environment: Endorsement of Improved Learning Over Student Well-being’, </w:t>
      </w:r>
      <w:r w:rsidR="00B039A4">
        <w:rPr>
          <w:i/>
          <w:iCs/>
          <w:lang w:val="en-GB"/>
        </w:rPr>
        <w:t xml:space="preserve">Teaching and Teacher Education, </w:t>
      </w:r>
      <w:r w:rsidR="00B039A4">
        <w:rPr>
          <w:lang w:val="en-GB"/>
        </w:rPr>
        <w:t>28(7), pp.968-978, DOI:</w:t>
      </w:r>
      <w:r w:rsidR="00B039A4" w:rsidRPr="00B039A4">
        <w:t xml:space="preserve"> </w:t>
      </w:r>
      <w:r w:rsidR="00B039A4" w:rsidRPr="00B039A4">
        <w:rPr>
          <w:lang w:val="en-GB"/>
        </w:rPr>
        <w:t>10.1016/j.tate.2012.05.003</w:t>
      </w:r>
    </w:p>
    <w:p w14:paraId="3652DFF2" w14:textId="25118182" w:rsidR="00CF3339" w:rsidRPr="009A4C33" w:rsidRDefault="00CF3339" w:rsidP="00811007">
      <w:pPr>
        <w:rPr>
          <w:lang w:val="en-GB"/>
        </w:rPr>
      </w:pPr>
    </w:p>
    <w:p w14:paraId="2BA21478" w14:textId="503419B3" w:rsidR="0048000A" w:rsidRDefault="0048000A" w:rsidP="00811007">
      <w:pPr>
        <w:rPr>
          <w:lang w:val="en-GB"/>
        </w:rPr>
      </w:pPr>
      <w:r w:rsidRPr="009A4C33">
        <w:rPr>
          <w:lang w:val="en-GB"/>
        </w:rPr>
        <w:t>Butler</w:t>
      </w:r>
      <w:r w:rsidR="00B367BE" w:rsidRPr="009A4C33">
        <w:rPr>
          <w:lang w:val="en-GB"/>
        </w:rPr>
        <w:t xml:space="preserve">, R. (1988) ‘Enhancing and Undermining Intrinsic Motivation: The Effects of Task-involving and Ego-involving Evaluation on Interest and Performance’, </w:t>
      </w:r>
      <w:r w:rsidR="00B367BE" w:rsidRPr="009A4C33">
        <w:rPr>
          <w:i/>
          <w:iCs/>
          <w:lang w:val="en-GB"/>
        </w:rPr>
        <w:t xml:space="preserve">British Journal of Educational Psychology, </w:t>
      </w:r>
      <w:r w:rsidR="00B367BE" w:rsidRPr="009A4C33">
        <w:rPr>
          <w:lang w:val="en-GB"/>
        </w:rPr>
        <w:t>58(1), pp.1-14, DOI: 10.1111/j.2044-</w:t>
      </w:r>
      <w:proofErr w:type="gramStart"/>
      <w:r w:rsidR="00B367BE" w:rsidRPr="009A4C33">
        <w:rPr>
          <w:lang w:val="en-GB"/>
        </w:rPr>
        <w:t>8279.1988.tb</w:t>
      </w:r>
      <w:proofErr w:type="gramEnd"/>
      <w:r w:rsidR="00B367BE" w:rsidRPr="009A4C33">
        <w:rPr>
          <w:lang w:val="en-GB"/>
        </w:rPr>
        <w:t>00874.x</w:t>
      </w:r>
    </w:p>
    <w:p w14:paraId="79CACAB4" w14:textId="73CF640F" w:rsidR="0093633C" w:rsidRDefault="0093633C" w:rsidP="00811007">
      <w:pPr>
        <w:rPr>
          <w:lang w:val="en-GB"/>
        </w:rPr>
      </w:pPr>
    </w:p>
    <w:p w14:paraId="602E0668" w14:textId="11517A53" w:rsidR="0048000A" w:rsidRPr="009A4C33" w:rsidRDefault="008850D1" w:rsidP="00811007">
      <w:pPr>
        <w:rPr>
          <w:lang w:val="en-GB"/>
        </w:rPr>
      </w:pPr>
      <w:proofErr w:type="spellStart"/>
      <w:proofErr w:type="gramStart"/>
      <w:r w:rsidRPr="008850D1">
        <w:rPr>
          <w:lang w:val="en-GB"/>
        </w:rPr>
        <w:t>Carless</w:t>
      </w:r>
      <w:r>
        <w:rPr>
          <w:lang w:val="en-GB"/>
        </w:rPr>
        <w:t>,D</w:t>
      </w:r>
      <w:proofErr w:type="spellEnd"/>
      <w:r>
        <w:rPr>
          <w:lang w:val="en-GB"/>
        </w:rPr>
        <w:t>.</w:t>
      </w:r>
      <w:proofErr w:type="gramEnd"/>
      <w:r w:rsidRPr="008850D1">
        <w:rPr>
          <w:lang w:val="en-GB"/>
        </w:rPr>
        <w:t xml:space="preserve"> (2006) </w:t>
      </w:r>
      <w:r>
        <w:rPr>
          <w:lang w:val="en-GB"/>
        </w:rPr>
        <w:t>‘</w:t>
      </w:r>
      <w:r w:rsidRPr="008850D1">
        <w:rPr>
          <w:lang w:val="en-GB"/>
        </w:rPr>
        <w:t>Differing perceptions in the feedback process</w:t>
      </w:r>
      <w:r>
        <w:rPr>
          <w:lang w:val="en-GB"/>
        </w:rPr>
        <w:t>’</w:t>
      </w:r>
      <w:r w:rsidRPr="008850D1">
        <w:rPr>
          <w:lang w:val="en-GB"/>
        </w:rPr>
        <w:t xml:space="preserve">, </w:t>
      </w:r>
      <w:r w:rsidRPr="008850D1">
        <w:rPr>
          <w:i/>
          <w:iCs/>
          <w:lang w:val="en-GB"/>
        </w:rPr>
        <w:t>Studies in Higher Education</w:t>
      </w:r>
      <w:r w:rsidRPr="008850D1">
        <w:rPr>
          <w:lang w:val="en-GB"/>
        </w:rPr>
        <w:t>, 31</w:t>
      </w:r>
      <w:r>
        <w:rPr>
          <w:lang w:val="en-GB"/>
        </w:rPr>
        <w:t>(</w:t>
      </w:r>
      <w:r w:rsidRPr="008850D1">
        <w:rPr>
          <w:lang w:val="en-GB"/>
        </w:rPr>
        <w:t>2</w:t>
      </w:r>
      <w:r>
        <w:rPr>
          <w:lang w:val="en-GB"/>
        </w:rPr>
        <w:t>)</w:t>
      </w:r>
      <w:r w:rsidRPr="008850D1">
        <w:rPr>
          <w:lang w:val="en-GB"/>
        </w:rPr>
        <w:t>,</w:t>
      </w:r>
      <w:r>
        <w:rPr>
          <w:lang w:val="en-GB"/>
        </w:rPr>
        <w:t xml:space="preserve"> pp.</w:t>
      </w:r>
      <w:r w:rsidRPr="008850D1">
        <w:rPr>
          <w:lang w:val="en-GB"/>
        </w:rPr>
        <w:t>219-233, DOI: 10.1080/03075070600572132</w:t>
      </w:r>
    </w:p>
    <w:p w14:paraId="0291E9CD" w14:textId="261115AB" w:rsidR="007F20E9" w:rsidRPr="009A4C33" w:rsidRDefault="00CF3339" w:rsidP="00811007">
      <w:pPr>
        <w:rPr>
          <w:lang w:val="en-GB"/>
        </w:rPr>
      </w:pPr>
      <w:r w:rsidRPr="009A4C33">
        <w:rPr>
          <w:lang w:val="en-GB"/>
        </w:rPr>
        <w:lastRenderedPageBreak/>
        <w:t>CCEA</w:t>
      </w:r>
      <w:r w:rsidR="007F20E9" w:rsidRPr="009A4C33">
        <w:rPr>
          <w:lang w:val="en-GB"/>
        </w:rPr>
        <w:t xml:space="preserve"> (2007) </w:t>
      </w:r>
      <w:r w:rsidR="007F20E9" w:rsidRPr="009A4C33">
        <w:rPr>
          <w:i/>
          <w:iCs/>
          <w:lang w:val="en-GB"/>
        </w:rPr>
        <w:t xml:space="preserve">Assessment for Learning. </w:t>
      </w:r>
      <w:r w:rsidR="007F20E9" w:rsidRPr="009A4C33">
        <w:rPr>
          <w:lang w:val="en-GB"/>
        </w:rPr>
        <w:t xml:space="preserve">Belfast: PMB Publication. Available at: </w:t>
      </w:r>
      <w:hyperlink r:id="rId10" w:history="1">
        <w:r w:rsidR="007F20E9" w:rsidRPr="009A4C33">
          <w:rPr>
            <w:rStyle w:val="Hyperlink"/>
            <w:lang w:val="en-GB"/>
          </w:rPr>
          <w:t>https://ccea.org.uk/downloads/docs/ccea-asset/Assessment/Assessment%20for%20Learning%20for%20Key%20Stage%201%20%26amp%3B%202%20%28Guidance%20Booklet%29.pdf</w:t>
        </w:r>
      </w:hyperlink>
      <w:r w:rsidR="007F20E9" w:rsidRPr="009A4C33">
        <w:rPr>
          <w:lang w:val="en-GB"/>
        </w:rPr>
        <w:t xml:space="preserve"> (Accessed: 2 March 2021).</w:t>
      </w:r>
    </w:p>
    <w:p w14:paraId="671AE054" w14:textId="2C1EAB11" w:rsidR="003B3967" w:rsidRDefault="003B3967" w:rsidP="00811007">
      <w:pPr>
        <w:rPr>
          <w:lang w:val="en-GB"/>
        </w:rPr>
      </w:pPr>
    </w:p>
    <w:p w14:paraId="2F9578F4" w14:textId="4929350C" w:rsidR="001A0501" w:rsidRDefault="001A0501" w:rsidP="00811007">
      <w:pPr>
        <w:rPr>
          <w:lang w:val="en-GB"/>
        </w:rPr>
      </w:pPr>
      <w:r w:rsidRPr="001A0501">
        <w:rPr>
          <w:lang w:val="en-GB"/>
        </w:rPr>
        <w:t xml:space="preserve">Dann (2014) ‘Assessment as learning: Blurring the Boundaries of Assessment and Learning for Theory, </w:t>
      </w:r>
      <w:proofErr w:type="spellStart"/>
      <w:r w:rsidRPr="001A0501">
        <w:rPr>
          <w:lang w:val="en-GB"/>
        </w:rPr>
        <w:t>Policty</w:t>
      </w:r>
      <w:proofErr w:type="spellEnd"/>
      <w:r w:rsidRPr="001A0501">
        <w:rPr>
          <w:lang w:val="en-GB"/>
        </w:rPr>
        <w:t xml:space="preserve"> and Practice, Assessment in Education: Principles, Policy and Practice, 21(2), pp.149-166, DOI: 10.1080/0969594X.2014.898128</w:t>
      </w:r>
    </w:p>
    <w:p w14:paraId="0D21589F" w14:textId="77777777" w:rsidR="001A0501" w:rsidRPr="009A4C33" w:rsidRDefault="001A0501" w:rsidP="00811007">
      <w:pPr>
        <w:rPr>
          <w:lang w:val="en-GB"/>
        </w:rPr>
      </w:pPr>
    </w:p>
    <w:p w14:paraId="28F2DC62" w14:textId="2220F503" w:rsidR="003B3967" w:rsidRDefault="003B3967" w:rsidP="00811007">
      <w:pPr>
        <w:rPr>
          <w:lang w:val="en-GB"/>
        </w:rPr>
      </w:pPr>
      <w:r w:rsidRPr="009A4C33">
        <w:rPr>
          <w:lang w:val="en-GB"/>
        </w:rPr>
        <w:t>Dweck</w:t>
      </w:r>
      <w:r w:rsidR="00FB1F3F" w:rsidRPr="009A4C33">
        <w:rPr>
          <w:lang w:val="en-GB"/>
        </w:rPr>
        <w:t>. C.S.</w:t>
      </w:r>
      <w:r w:rsidRPr="009A4C33">
        <w:rPr>
          <w:lang w:val="en-GB"/>
        </w:rPr>
        <w:t xml:space="preserve"> (2000) </w:t>
      </w:r>
      <w:r w:rsidR="00FB1F3F" w:rsidRPr="009A4C33">
        <w:rPr>
          <w:i/>
          <w:iCs/>
          <w:lang w:val="en-GB"/>
        </w:rPr>
        <w:t xml:space="preserve">Self-theories: Their Role in Motivation, Personality, and Development. </w:t>
      </w:r>
      <w:r w:rsidR="00FB1F3F" w:rsidRPr="009A4C33">
        <w:rPr>
          <w:lang w:val="en-GB"/>
        </w:rPr>
        <w:t>Philadelphia: Psychology Press</w:t>
      </w:r>
    </w:p>
    <w:p w14:paraId="6564368D" w14:textId="508D9D7B" w:rsidR="007D703C" w:rsidRDefault="007D703C" w:rsidP="00811007">
      <w:pPr>
        <w:rPr>
          <w:lang w:val="en-GB"/>
        </w:rPr>
      </w:pPr>
    </w:p>
    <w:p w14:paraId="63DF64DA" w14:textId="57890F62" w:rsidR="007D703C" w:rsidRPr="009A4C33" w:rsidRDefault="007D703C" w:rsidP="00811007">
      <w:pPr>
        <w:rPr>
          <w:lang w:val="en-GB"/>
        </w:rPr>
      </w:pPr>
      <w:r w:rsidRPr="007D703C">
        <w:rPr>
          <w:lang w:val="en-GB"/>
        </w:rPr>
        <w:t xml:space="preserve">Dweck, C. S. (2006). </w:t>
      </w:r>
      <w:r w:rsidRPr="007D703C">
        <w:rPr>
          <w:i/>
          <w:iCs/>
          <w:lang w:val="en-GB"/>
        </w:rPr>
        <w:t>Mindset</w:t>
      </w:r>
      <w:r w:rsidRPr="007D703C">
        <w:rPr>
          <w:i/>
          <w:iCs/>
          <w:lang w:val="en-GB"/>
        </w:rPr>
        <w:t>: The new Psychology of Success.</w:t>
      </w:r>
      <w:r w:rsidRPr="007D703C">
        <w:rPr>
          <w:i/>
          <w:iCs/>
          <w:lang w:val="en-GB"/>
        </w:rPr>
        <w:t xml:space="preserve"> </w:t>
      </w:r>
      <w:r w:rsidRPr="007D703C">
        <w:rPr>
          <w:lang w:val="en-GB"/>
        </w:rPr>
        <w:t>New Yor</w:t>
      </w:r>
      <w:r>
        <w:rPr>
          <w:lang w:val="en-GB"/>
        </w:rPr>
        <w:t xml:space="preserve">k: </w:t>
      </w:r>
      <w:r w:rsidRPr="007D703C">
        <w:rPr>
          <w:lang w:val="en-GB"/>
        </w:rPr>
        <w:t>Random House Elliot.</w:t>
      </w:r>
    </w:p>
    <w:p w14:paraId="0E13B661" w14:textId="07D00D52" w:rsidR="00384675" w:rsidRDefault="00384675" w:rsidP="00811007">
      <w:pPr>
        <w:rPr>
          <w:lang w:val="en-GB"/>
        </w:rPr>
      </w:pPr>
    </w:p>
    <w:p w14:paraId="539BC4E0" w14:textId="0F142F3F" w:rsidR="0014291C" w:rsidRPr="0014291C" w:rsidRDefault="0014291C" w:rsidP="00811007">
      <w:pPr>
        <w:rPr>
          <w:lang w:val="en-GB"/>
        </w:rPr>
      </w:pPr>
      <w:proofErr w:type="spellStart"/>
      <w:r>
        <w:rPr>
          <w:lang w:val="en-GB"/>
        </w:rPr>
        <w:t>Hertiage</w:t>
      </w:r>
      <w:proofErr w:type="spellEnd"/>
      <w:r>
        <w:rPr>
          <w:lang w:val="en-GB"/>
        </w:rPr>
        <w:t xml:space="preserve">, M. (2016) ‘Assessment for Learning: Co-Regulation in and as Student-Teacher Interaction’, in </w:t>
      </w:r>
      <w:proofErr w:type="spellStart"/>
      <w:r>
        <w:rPr>
          <w:lang w:val="en-GB"/>
        </w:rPr>
        <w:t>Laveault</w:t>
      </w:r>
      <w:proofErr w:type="spellEnd"/>
      <w:r>
        <w:rPr>
          <w:lang w:val="en-GB"/>
        </w:rPr>
        <w:t xml:space="preserve">, D and </w:t>
      </w:r>
      <w:proofErr w:type="spellStart"/>
      <w:r>
        <w:rPr>
          <w:lang w:val="en-GB"/>
        </w:rPr>
        <w:t>Allal</w:t>
      </w:r>
      <w:proofErr w:type="spellEnd"/>
      <w:r>
        <w:rPr>
          <w:lang w:val="en-GB"/>
        </w:rPr>
        <w:t xml:space="preserve">, L. (ed.) </w:t>
      </w:r>
      <w:r>
        <w:rPr>
          <w:i/>
          <w:iCs/>
          <w:lang w:val="en-GB"/>
        </w:rPr>
        <w:t xml:space="preserve">Assessment for Learning: Meeting the Challenge of Implementation. The Enabling Power of Assessment, </w:t>
      </w:r>
      <w:r>
        <w:rPr>
          <w:lang w:val="en-GB"/>
        </w:rPr>
        <w:t>Switzerland: Springer Publishing</w:t>
      </w:r>
    </w:p>
    <w:p w14:paraId="410584F2" w14:textId="77777777" w:rsidR="0014291C" w:rsidRPr="009A4C33" w:rsidRDefault="0014291C" w:rsidP="00811007">
      <w:pPr>
        <w:rPr>
          <w:lang w:val="en-GB"/>
        </w:rPr>
      </w:pPr>
    </w:p>
    <w:p w14:paraId="1CC05424" w14:textId="4CC5A801" w:rsidR="00A66634" w:rsidRDefault="00384675" w:rsidP="00811007">
      <w:pPr>
        <w:rPr>
          <w:lang w:val="en-GB"/>
        </w:rPr>
      </w:pPr>
      <w:r w:rsidRPr="009A4C33">
        <w:rPr>
          <w:lang w:val="en-GB"/>
        </w:rPr>
        <w:t xml:space="preserve">Houston, D. and Thompson, J.N. (2017) ‘Blending Formative and Summative Assessment in a Capstone Subject: </w:t>
      </w:r>
      <w:r w:rsidR="005E4070" w:rsidRPr="009A4C33">
        <w:rPr>
          <w:lang w:val="en-GB"/>
        </w:rPr>
        <w:t xml:space="preserve">It’s Not Your Tools, It’s How You Use Them’, </w:t>
      </w:r>
      <w:r w:rsidR="005E4070" w:rsidRPr="009A4C33">
        <w:rPr>
          <w:i/>
          <w:iCs/>
          <w:lang w:val="en-GB"/>
        </w:rPr>
        <w:t xml:space="preserve">Journal of University Teaching and Learning Practice, </w:t>
      </w:r>
      <w:r w:rsidR="005E4070" w:rsidRPr="009A4C33">
        <w:rPr>
          <w:lang w:val="en-GB"/>
        </w:rPr>
        <w:t xml:space="preserve">14(3). Available at: </w:t>
      </w:r>
      <w:hyperlink r:id="rId11" w:history="1">
        <w:r w:rsidR="005E4070" w:rsidRPr="009A4C33">
          <w:rPr>
            <w:rStyle w:val="Hyperlink"/>
            <w:lang w:val="en-GB"/>
          </w:rPr>
          <w:t>https://ro.uow.edu.au/cgi/viewcontent.cgi?article=1771&amp;context=jutlp</w:t>
        </w:r>
      </w:hyperlink>
      <w:r w:rsidR="005E4070" w:rsidRPr="009A4C33">
        <w:rPr>
          <w:lang w:val="en-GB"/>
        </w:rPr>
        <w:t xml:space="preserve"> (Accessed: 3/03/2021)</w:t>
      </w:r>
    </w:p>
    <w:p w14:paraId="55CB0C8C" w14:textId="4BF93B4A" w:rsidR="00D83807" w:rsidRDefault="00D83807" w:rsidP="00811007">
      <w:pPr>
        <w:rPr>
          <w:lang w:val="en-GB"/>
        </w:rPr>
      </w:pPr>
    </w:p>
    <w:p w14:paraId="109BD8DA" w14:textId="77777777" w:rsidR="005D04A1" w:rsidRPr="009A4C33" w:rsidRDefault="005D04A1" w:rsidP="005D04A1">
      <w:pPr>
        <w:rPr>
          <w:lang w:val="en-GB"/>
        </w:rPr>
      </w:pPr>
    </w:p>
    <w:p w14:paraId="45DAE2F6" w14:textId="77777777" w:rsidR="005D04A1" w:rsidRDefault="005D04A1" w:rsidP="005D04A1">
      <w:pPr>
        <w:rPr>
          <w:lang w:val="en-GB"/>
        </w:rPr>
      </w:pPr>
      <w:r w:rsidRPr="009A4C33">
        <w:rPr>
          <w:lang w:val="en-GB"/>
        </w:rPr>
        <w:t xml:space="preserve">Moss, C.M. and Brookhart, S.M. (2019) </w:t>
      </w:r>
      <w:r w:rsidRPr="009A4C33">
        <w:rPr>
          <w:i/>
          <w:iCs/>
          <w:lang w:val="en-GB"/>
        </w:rPr>
        <w:t>Advancing formative assessment in every classroom: A guide for instructional leaders.</w:t>
      </w:r>
      <w:r w:rsidRPr="009A4C33">
        <w:rPr>
          <w:lang w:val="en-GB"/>
        </w:rPr>
        <w:t xml:space="preserve"> 2</w:t>
      </w:r>
      <w:r w:rsidRPr="009A4C33">
        <w:rPr>
          <w:vertAlign w:val="superscript"/>
          <w:lang w:val="en-GB"/>
        </w:rPr>
        <w:t>nd</w:t>
      </w:r>
      <w:r w:rsidRPr="009A4C33">
        <w:rPr>
          <w:lang w:val="en-GB"/>
        </w:rPr>
        <w:t xml:space="preserve"> </w:t>
      </w:r>
      <w:proofErr w:type="spellStart"/>
      <w:r w:rsidRPr="009A4C33">
        <w:rPr>
          <w:lang w:val="en-GB"/>
        </w:rPr>
        <w:t>edn</w:t>
      </w:r>
      <w:proofErr w:type="spellEnd"/>
      <w:r w:rsidRPr="009A4C33">
        <w:rPr>
          <w:lang w:val="en-GB"/>
        </w:rPr>
        <w:t>. Virginia: ASCD.</w:t>
      </w:r>
    </w:p>
    <w:p w14:paraId="7941C0F2" w14:textId="77777777" w:rsidR="005D04A1" w:rsidRDefault="005D04A1" w:rsidP="005D04A1">
      <w:pPr>
        <w:rPr>
          <w:lang w:val="en-GB"/>
        </w:rPr>
      </w:pPr>
      <w:r>
        <w:rPr>
          <w:lang w:val="en-GB"/>
        </w:rPr>
        <w:t xml:space="preserve"> </w:t>
      </w:r>
    </w:p>
    <w:p w14:paraId="33645EC0" w14:textId="2C93BB07" w:rsidR="005D04A1" w:rsidRDefault="005D04A1" w:rsidP="00811007">
      <w:pPr>
        <w:rPr>
          <w:lang w:val="en-GB"/>
        </w:rPr>
      </w:pPr>
    </w:p>
    <w:p w14:paraId="3A7AB5C3" w14:textId="77777777" w:rsidR="005D04A1" w:rsidRDefault="005D04A1" w:rsidP="00811007">
      <w:pPr>
        <w:rPr>
          <w:lang w:val="en-GB"/>
        </w:rPr>
      </w:pPr>
    </w:p>
    <w:p w14:paraId="360C5F5D" w14:textId="148CFADA" w:rsidR="00D83807" w:rsidRPr="009A4C33" w:rsidRDefault="00D83807" w:rsidP="00811007">
      <w:pPr>
        <w:rPr>
          <w:lang w:val="en-GB"/>
        </w:rPr>
      </w:pPr>
      <w:r w:rsidRPr="00D83807">
        <w:rPr>
          <w:lang w:val="en-GB"/>
        </w:rPr>
        <w:lastRenderedPageBreak/>
        <w:t>Mullet, H.G., et al. (2014) ‘Delaying feedback promotes transfer of knowledge despite student preferences to receive feedback immediately’ J</w:t>
      </w:r>
      <w:r w:rsidRPr="00D83807">
        <w:rPr>
          <w:i/>
          <w:iCs/>
          <w:lang w:val="en-GB"/>
        </w:rPr>
        <w:t xml:space="preserve">ournal of Applied Research in Memory and Cognition, </w:t>
      </w:r>
      <w:r w:rsidRPr="00D83807">
        <w:rPr>
          <w:lang w:val="en-GB"/>
        </w:rPr>
        <w:t>3(3), pp.222-229, DOI: 0.1016/j.jarmac.2014.05.001</w:t>
      </w:r>
    </w:p>
    <w:p w14:paraId="764BF3EC" w14:textId="4341A258" w:rsidR="00CF3339" w:rsidRDefault="00CF3339" w:rsidP="00811007">
      <w:pPr>
        <w:rPr>
          <w:lang w:val="en-GB"/>
        </w:rPr>
      </w:pPr>
    </w:p>
    <w:p w14:paraId="309D9EA8" w14:textId="1DA1DFB2" w:rsidR="00E57498" w:rsidRPr="00E57498" w:rsidRDefault="00E57498" w:rsidP="00E57498">
      <w:pPr>
        <w:rPr>
          <w:lang w:val="en-GB"/>
        </w:rPr>
      </w:pPr>
      <w:r>
        <w:rPr>
          <w:lang w:val="en-GB"/>
        </w:rPr>
        <w:t>Pokorny, H. and Pickford, P. (2010) ‘</w:t>
      </w:r>
      <w:r w:rsidRPr="00E57498">
        <w:rPr>
          <w:lang w:val="en-GB"/>
        </w:rPr>
        <w:t xml:space="preserve">Complexity, </w:t>
      </w:r>
      <w:r>
        <w:rPr>
          <w:lang w:val="en-GB"/>
        </w:rPr>
        <w:t>C</w:t>
      </w:r>
      <w:r w:rsidRPr="00E57498">
        <w:rPr>
          <w:lang w:val="en-GB"/>
        </w:rPr>
        <w:t xml:space="preserve">ues and </w:t>
      </w:r>
      <w:r>
        <w:rPr>
          <w:lang w:val="en-GB"/>
        </w:rPr>
        <w:t>Re</w:t>
      </w:r>
      <w:r w:rsidRPr="00E57498">
        <w:rPr>
          <w:lang w:val="en-GB"/>
        </w:rPr>
        <w:t xml:space="preserve">lationships: Student </w:t>
      </w:r>
      <w:r>
        <w:rPr>
          <w:lang w:val="en-GB"/>
        </w:rPr>
        <w:t>P</w:t>
      </w:r>
      <w:r w:rsidRPr="00E57498">
        <w:rPr>
          <w:lang w:val="en-GB"/>
        </w:rPr>
        <w:t xml:space="preserve">erceptions of </w:t>
      </w:r>
      <w:r>
        <w:rPr>
          <w:lang w:val="en-GB"/>
        </w:rPr>
        <w:t>F</w:t>
      </w:r>
      <w:r w:rsidRPr="00E57498">
        <w:rPr>
          <w:lang w:val="en-GB"/>
        </w:rPr>
        <w:t>eedback</w:t>
      </w:r>
      <w:r>
        <w:rPr>
          <w:lang w:val="en-GB"/>
        </w:rPr>
        <w:t xml:space="preserve">’, </w:t>
      </w:r>
      <w:r w:rsidRPr="00E57498">
        <w:rPr>
          <w:i/>
          <w:iCs/>
          <w:lang w:val="en-GB"/>
        </w:rPr>
        <w:t>Active Learning in Higher Education,</w:t>
      </w:r>
      <w:r w:rsidRPr="00E57498">
        <w:rPr>
          <w:lang w:val="en-GB"/>
        </w:rPr>
        <w:t xml:space="preserve"> 11(1), pp 21–30.</w:t>
      </w:r>
      <w:r>
        <w:rPr>
          <w:lang w:val="en-GB"/>
        </w:rPr>
        <w:t xml:space="preserve"> DOI</w:t>
      </w:r>
      <w:r w:rsidRPr="00E57498">
        <w:rPr>
          <w:lang w:val="en-GB"/>
        </w:rPr>
        <w:t>:10.1177/1469787409355872.</w:t>
      </w:r>
    </w:p>
    <w:p w14:paraId="2D62F689" w14:textId="4898B964" w:rsidR="00384675" w:rsidRPr="009A4C33" w:rsidRDefault="00384675" w:rsidP="00811007">
      <w:pPr>
        <w:rPr>
          <w:lang w:val="en-GB"/>
        </w:rPr>
      </w:pPr>
    </w:p>
    <w:p w14:paraId="260D0014" w14:textId="12833716" w:rsidR="00384675" w:rsidRDefault="00384675" w:rsidP="00811007">
      <w:pPr>
        <w:rPr>
          <w:lang w:val="en-GB"/>
        </w:rPr>
      </w:pPr>
      <w:r w:rsidRPr="009A4C33">
        <w:rPr>
          <w:lang w:val="en-GB"/>
        </w:rPr>
        <w:t xml:space="preserve">Rawson, K.A. and </w:t>
      </w:r>
      <w:proofErr w:type="spellStart"/>
      <w:r w:rsidRPr="009A4C33">
        <w:rPr>
          <w:lang w:val="en-GB"/>
        </w:rPr>
        <w:t>Dunlosky</w:t>
      </w:r>
      <w:proofErr w:type="spellEnd"/>
      <w:r w:rsidRPr="009A4C33">
        <w:rPr>
          <w:lang w:val="en-GB"/>
        </w:rPr>
        <w:t xml:space="preserve">, J., (2012) ‘When is Practice Testing Most Effective for Improving the Durability and Efficiency of Student Learning?’, </w:t>
      </w:r>
      <w:r w:rsidRPr="009A4C33">
        <w:rPr>
          <w:i/>
          <w:iCs/>
          <w:lang w:val="en-GB"/>
        </w:rPr>
        <w:t>Educational Psychology Review</w:t>
      </w:r>
      <w:r w:rsidRPr="009A4C33">
        <w:rPr>
          <w:lang w:val="en-GB"/>
        </w:rPr>
        <w:t>, 24(3), pp.419-435. DOI: 10.1007/s10648-012-9203-1</w:t>
      </w:r>
    </w:p>
    <w:p w14:paraId="4EE4FFDD" w14:textId="423895F4" w:rsidR="006F7619" w:rsidRDefault="006F7619" w:rsidP="00811007">
      <w:pPr>
        <w:rPr>
          <w:lang w:val="en-GB"/>
        </w:rPr>
      </w:pPr>
    </w:p>
    <w:p w14:paraId="0FDD9539" w14:textId="22213B88" w:rsidR="006F7619" w:rsidRPr="005E22B0" w:rsidRDefault="006F7619" w:rsidP="00811007">
      <w:pPr>
        <w:rPr>
          <w:lang w:val="en-GB"/>
        </w:rPr>
      </w:pPr>
      <w:proofErr w:type="spellStart"/>
      <w:r>
        <w:rPr>
          <w:color w:val="000000" w:themeColor="text1"/>
          <w:lang w:val="en-GB"/>
        </w:rPr>
        <w:t>Schinske</w:t>
      </w:r>
      <w:proofErr w:type="spellEnd"/>
      <w:r>
        <w:rPr>
          <w:color w:val="000000" w:themeColor="text1"/>
          <w:lang w:val="en-GB"/>
        </w:rPr>
        <w:t>, J.</w:t>
      </w:r>
      <w:r>
        <w:rPr>
          <w:color w:val="000000" w:themeColor="text1"/>
          <w:lang w:val="en-GB"/>
        </w:rPr>
        <w:t xml:space="preserve"> and Tanner,</w:t>
      </w:r>
      <w:r>
        <w:rPr>
          <w:color w:val="000000" w:themeColor="text1"/>
          <w:lang w:val="en-GB"/>
        </w:rPr>
        <w:t xml:space="preserve"> K.</w:t>
      </w:r>
      <w:r>
        <w:rPr>
          <w:color w:val="000000" w:themeColor="text1"/>
          <w:lang w:val="en-GB"/>
        </w:rPr>
        <w:t xml:space="preserve"> </w:t>
      </w:r>
      <w:r>
        <w:rPr>
          <w:color w:val="000000" w:themeColor="text1"/>
          <w:lang w:val="en-GB"/>
        </w:rPr>
        <w:t>(</w:t>
      </w:r>
      <w:r>
        <w:rPr>
          <w:color w:val="000000" w:themeColor="text1"/>
          <w:lang w:val="en-GB"/>
        </w:rPr>
        <w:t>2014</w:t>
      </w:r>
      <w:r>
        <w:rPr>
          <w:color w:val="000000" w:themeColor="text1"/>
          <w:lang w:val="en-GB"/>
        </w:rPr>
        <w:t xml:space="preserve">) ‘Teaching More by Grading Less (or Differently)’, </w:t>
      </w:r>
      <w:r w:rsidR="005E22B0">
        <w:rPr>
          <w:i/>
          <w:iCs/>
          <w:color w:val="000000" w:themeColor="text1"/>
          <w:lang w:val="en-GB"/>
        </w:rPr>
        <w:t xml:space="preserve">CBE Life Sciences Education, </w:t>
      </w:r>
      <w:r w:rsidR="005E22B0">
        <w:rPr>
          <w:color w:val="000000" w:themeColor="text1"/>
          <w:lang w:val="en-GB"/>
        </w:rPr>
        <w:t xml:space="preserve">13(2), pp.159-166, DOI: </w:t>
      </w:r>
      <w:r w:rsidR="005E22B0" w:rsidRPr="005E22B0">
        <w:rPr>
          <w:color w:val="000000" w:themeColor="text1"/>
          <w:lang w:val="en-GB"/>
        </w:rPr>
        <w:t>10.1187/cbe.CBE-14-03-0054</w:t>
      </w:r>
    </w:p>
    <w:p w14:paraId="2EE48915" w14:textId="106BA54D" w:rsidR="00B039A4" w:rsidRDefault="00B039A4" w:rsidP="00811007">
      <w:pPr>
        <w:rPr>
          <w:lang w:val="en-GB"/>
        </w:rPr>
      </w:pPr>
    </w:p>
    <w:p w14:paraId="0CB13712" w14:textId="0C4081BA" w:rsidR="00B039A4" w:rsidRDefault="00B039A4" w:rsidP="00811007">
      <w:pPr>
        <w:rPr>
          <w:lang w:val="en-GB"/>
        </w:rPr>
      </w:pPr>
      <w:r w:rsidRPr="00B039A4">
        <w:rPr>
          <w:lang w:val="en-GB"/>
        </w:rPr>
        <w:t xml:space="preserve">Shute, V.J. </w:t>
      </w:r>
      <w:r>
        <w:rPr>
          <w:lang w:val="en-GB"/>
        </w:rPr>
        <w:t>(</w:t>
      </w:r>
      <w:r w:rsidRPr="00B039A4">
        <w:rPr>
          <w:lang w:val="en-GB"/>
        </w:rPr>
        <w:t>2008</w:t>
      </w:r>
      <w:r>
        <w:rPr>
          <w:lang w:val="en-GB"/>
        </w:rPr>
        <w:t>)</w:t>
      </w:r>
      <w:r w:rsidRPr="00B039A4">
        <w:rPr>
          <w:lang w:val="en-GB"/>
        </w:rPr>
        <w:t xml:space="preserve"> </w:t>
      </w:r>
      <w:r>
        <w:rPr>
          <w:lang w:val="en-GB"/>
        </w:rPr>
        <w:t>‘</w:t>
      </w:r>
      <w:r w:rsidRPr="00B039A4">
        <w:rPr>
          <w:lang w:val="en-GB"/>
        </w:rPr>
        <w:t xml:space="preserve">Focus on </w:t>
      </w:r>
      <w:r>
        <w:rPr>
          <w:lang w:val="en-GB"/>
        </w:rPr>
        <w:t>F</w:t>
      </w:r>
      <w:r w:rsidRPr="00B039A4">
        <w:rPr>
          <w:lang w:val="en-GB"/>
        </w:rPr>
        <w:t xml:space="preserve">ormative </w:t>
      </w:r>
      <w:r>
        <w:rPr>
          <w:lang w:val="en-GB"/>
        </w:rPr>
        <w:t>F</w:t>
      </w:r>
      <w:r w:rsidRPr="00B039A4">
        <w:rPr>
          <w:lang w:val="en-GB"/>
        </w:rPr>
        <w:t>eedback</w:t>
      </w:r>
      <w:r>
        <w:rPr>
          <w:lang w:val="en-GB"/>
        </w:rPr>
        <w:t xml:space="preserve">’, </w:t>
      </w:r>
      <w:r w:rsidRPr="00B039A4">
        <w:rPr>
          <w:i/>
          <w:iCs/>
          <w:lang w:val="en-GB"/>
        </w:rPr>
        <w:t>Review of educational research</w:t>
      </w:r>
      <w:r w:rsidRPr="00B039A4">
        <w:rPr>
          <w:lang w:val="en-GB"/>
        </w:rPr>
        <w:t>, 78(1), pp.153-189.</w:t>
      </w:r>
      <w:r>
        <w:rPr>
          <w:lang w:val="en-GB"/>
        </w:rPr>
        <w:t xml:space="preserve"> DOI:</w:t>
      </w:r>
      <w:r w:rsidRPr="00B039A4">
        <w:t xml:space="preserve"> </w:t>
      </w:r>
      <w:r w:rsidRPr="00B039A4">
        <w:rPr>
          <w:lang w:val="en-GB"/>
        </w:rPr>
        <w:t>10.3102/0034654307313795</w:t>
      </w:r>
    </w:p>
    <w:p w14:paraId="21BD6256" w14:textId="797245B2" w:rsidR="006F7619" w:rsidRDefault="006F7619" w:rsidP="00811007">
      <w:pPr>
        <w:rPr>
          <w:lang w:val="en-GB"/>
        </w:rPr>
      </w:pPr>
    </w:p>
    <w:p w14:paraId="36AF3B00" w14:textId="5094F22D" w:rsidR="0014291C" w:rsidRPr="006F7619" w:rsidRDefault="006F7619" w:rsidP="00811007">
      <w:pPr>
        <w:rPr>
          <w:lang w:val="en-GB"/>
        </w:rPr>
      </w:pPr>
      <w:r>
        <w:rPr>
          <w:lang w:val="en-GB"/>
        </w:rPr>
        <w:t xml:space="preserve">Smith, E. and </w:t>
      </w:r>
      <w:proofErr w:type="spellStart"/>
      <w:r>
        <w:rPr>
          <w:lang w:val="en-GB"/>
        </w:rPr>
        <w:t>Gorard</w:t>
      </w:r>
      <w:proofErr w:type="spellEnd"/>
      <w:r>
        <w:rPr>
          <w:lang w:val="en-GB"/>
        </w:rPr>
        <w:t xml:space="preserve">, S. (2005) ‘They don’t Give us our Marks: The Role of Formative Feedback in Student Progress’, </w:t>
      </w:r>
      <w:r>
        <w:rPr>
          <w:i/>
          <w:iCs/>
          <w:lang w:val="en-GB"/>
        </w:rPr>
        <w:t xml:space="preserve">Assessment in Education: Principles, Policy and Practice, </w:t>
      </w:r>
      <w:r>
        <w:rPr>
          <w:lang w:val="en-GB"/>
        </w:rPr>
        <w:t>12(1), pp.21-38, DOI:</w:t>
      </w:r>
      <w:r w:rsidRPr="006F7619">
        <w:t xml:space="preserve"> </w:t>
      </w:r>
      <w:r w:rsidRPr="006F7619">
        <w:rPr>
          <w:lang w:val="en-GB"/>
        </w:rPr>
        <w:t>10.1080/0969594042000333896</w:t>
      </w:r>
    </w:p>
    <w:p w14:paraId="7BD33A46" w14:textId="3C131BD4" w:rsidR="00E57498" w:rsidRDefault="00E57498" w:rsidP="00811007">
      <w:pPr>
        <w:rPr>
          <w:lang w:val="en-GB"/>
        </w:rPr>
      </w:pPr>
    </w:p>
    <w:p w14:paraId="441F5F8B" w14:textId="43D6D6D2" w:rsidR="004F575A" w:rsidRPr="004F575A" w:rsidRDefault="004F575A" w:rsidP="00811007">
      <w:pPr>
        <w:rPr>
          <w:lang w:val="en-GB"/>
        </w:rPr>
      </w:pPr>
      <w:proofErr w:type="spellStart"/>
      <w:r>
        <w:rPr>
          <w:lang w:val="en-GB"/>
        </w:rPr>
        <w:t>Swaffield</w:t>
      </w:r>
      <w:proofErr w:type="spellEnd"/>
      <w:r>
        <w:rPr>
          <w:lang w:val="en-GB"/>
        </w:rPr>
        <w:t xml:space="preserve">, (2011) ‘Getting to the Heart of Authentic Assessment for Learning’ </w:t>
      </w:r>
      <w:r>
        <w:rPr>
          <w:i/>
          <w:iCs/>
          <w:lang w:val="en-GB"/>
        </w:rPr>
        <w:t xml:space="preserve">Assessment in Education: Principles, Policy and Practice, </w:t>
      </w:r>
      <w:r>
        <w:rPr>
          <w:lang w:val="en-GB"/>
        </w:rPr>
        <w:t>18(4), pp.433-449. DOI:</w:t>
      </w:r>
      <w:r w:rsidRPr="004F575A">
        <w:t xml:space="preserve"> </w:t>
      </w:r>
      <w:r w:rsidRPr="004F575A">
        <w:rPr>
          <w:lang w:val="en-GB"/>
        </w:rPr>
        <w:t>10.1080/0969594X.2011.582838</w:t>
      </w:r>
    </w:p>
    <w:p w14:paraId="199674FF" w14:textId="77777777" w:rsidR="004F575A" w:rsidRDefault="004F575A" w:rsidP="00811007">
      <w:pPr>
        <w:rPr>
          <w:lang w:val="en-GB"/>
        </w:rPr>
      </w:pPr>
    </w:p>
    <w:p w14:paraId="613EFC14" w14:textId="3B5C1E85" w:rsidR="00E57498" w:rsidRPr="00E57498" w:rsidRDefault="00E57498" w:rsidP="00811007">
      <w:pPr>
        <w:rPr>
          <w:lang w:val="en-GB"/>
        </w:rPr>
      </w:pPr>
      <w:proofErr w:type="spellStart"/>
      <w:r>
        <w:rPr>
          <w:lang w:val="en-GB"/>
        </w:rPr>
        <w:t>Thurlings</w:t>
      </w:r>
      <w:proofErr w:type="spellEnd"/>
      <w:r>
        <w:rPr>
          <w:lang w:val="en-GB"/>
        </w:rPr>
        <w:t>, M, et al. (2013) ‘</w:t>
      </w:r>
      <w:r w:rsidRPr="00E57498">
        <w:rPr>
          <w:lang w:val="en-GB"/>
        </w:rPr>
        <w:t xml:space="preserve">Understanding </w:t>
      </w:r>
      <w:r>
        <w:rPr>
          <w:lang w:val="en-GB"/>
        </w:rPr>
        <w:t>F</w:t>
      </w:r>
      <w:r w:rsidRPr="00E57498">
        <w:rPr>
          <w:lang w:val="en-GB"/>
        </w:rPr>
        <w:t xml:space="preserve">eedback: A </w:t>
      </w:r>
      <w:r>
        <w:rPr>
          <w:lang w:val="en-GB"/>
        </w:rPr>
        <w:t>L</w:t>
      </w:r>
      <w:r w:rsidRPr="00E57498">
        <w:rPr>
          <w:lang w:val="en-GB"/>
        </w:rPr>
        <w:t>earning</w:t>
      </w:r>
      <w:r>
        <w:rPr>
          <w:lang w:val="en-GB"/>
        </w:rPr>
        <w:t xml:space="preserve"> T</w:t>
      </w:r>
      <w:r w:rsidRPr="00E57498">
        <w:rPr>
          <w:lang w:val="en-GB"/>
        </w:rPr>
        <w:t xml:space="preserve">heory </w:t>
      </w:r>
      <w:r>
        <w:rPr>
          <w:lang w:val="en-GB"/>
        </w:rPr>
        <w:t>P</w:t>
      </w:r>
      <w:r w:rsidRPr="00E57498">
        <w:rPr>
          <w:lang w:val="en-GB"/>
        </w:rPr>
        <w:t>erspective</w:t>
      </w:r>
      <w:r>
        <w:rPr>
          <w:lang w:val="en-GB"/>
        </w:rPr>
        <w:t xml:space="preserve">’, </w:t>
      </w:r>
      <w:r>
        <w:rPr>
          <w:i/>
          <w:iCs/>
          <w:lang w:val="en-GB"/>
        </w:rPr>
        <w:t xml:space="preserve">Educational Research Review, </w:t>
      </w:r>
      <w:r>
        <w:rPr>
          <w:lang w:val="en-GB"/>
        </w:rPr>
        <w:t>9(1), pp.1-15, DOI:</w:t>
      </w:r>
      <w:r w:rsidRPr="00E57498">
        <w:t xml:space="preserve"> </w:t>
      </w:r>
      <w:r w:rsidRPr="00E57498">
        <w:rPr>
          <w:lang w:val="en-GB"/>
        </w:rPr>
        <w:t>10.1016/j.edurev.2012.11.004</w:t>
      </w:r>
    </w:p>
    <w:p w14:paraId="4B3626D0" w14:textId="3762525C" w:rsidR="00E4477B" w:rsidRDefault="00E4477B" w:rsidP="00811007">
      <w:pPr>
        <w:rPr>
          <w:lang w:val="en-GB"/>
        </w:rPr>
      </w:pPr>
    </w:p>
    <w:p w14:paraId="3B253437" w14:textId="4C1C9FAF" w:rsidR="00E57498" w:rsidRDefault="00E57498" w:rsidP="00E57498">
      <w:pPr>
        <w:rPr>
          <w:lang w:val="en-GB"/>
        </w:rPr>
      </w:pPr>
      <w:r w:rsidRPr="009A4C33">
        <w:rPr>
          <w:lang w:val="en-GB"/>
        </w:rPr>
        <w:lastRenderedPageBreak/>
        <w:t xml:space="preserve">Van Der </w:t>
      </w:r>
      <w:proofErr w:type="spellStart"/>
      <w:r w:rsidRPr="009A4C33">
        <w:rPr>
          <w:lang w:val="en-GB"/>
        </w:rPr>
        <w:t>Kleij</w:t>
      </w:r>
      <w:proofErr w:type="spellEnd"/>
      <w:r w:rsidRPr="009A4C33">
        <w:rPr>
          <w:lang w:val="en-GB"/>
        </w:rPr>
        <w:t xml:space="preserve">, F. and Adie, L. (2020) ‘Towards Effective Feedback: An Investigation of Teachers’ and Students’ Perceptions of Oral Feedback in Classroom Practice’, </w:t>
      </w:r>
      <w:r w:rsidRPr="009A4C33">
        <w:rPr>
          <w:i/>
          <w:iCs/>
          <w:lang w:val="en-GB"/>
        </w:rPr>
        <w:t>Assessment in Education: Principles, Policy &amp; Practice</w:t>
      </w:r>
      <w:r w:rsidRPr="009A4C33">
        <w:rPr>
          <w:lang w:val="en-GB"/>
        </w:rPr>
        <w:t>, 27(3), pp.252-270. DOI: 10.1080/0969594X.2020.1748871</w:t>
      </w:r>
    </w:p>
    <w:p w14:paraId="0126E3AE" w14:textId="77777777" w:rsidR="005D04A1" w:rsidRDefault="005D04A1" w:rsidP="00E57498">
      <w:pPr>
        <w:rPr>
          <w:lang w:val="en-GB"/>
        </w:rPr>
      </w:pPr>
    </w:p>
    <w:p w14:paraId="10772F02" w14:textId="25338089" w:rsidR="00C73B89" w:rsidRPr="00C73B89" w:rsidRDefault="00C73B89" w:rsidP="00E57498">
      <w:pPr>
        <w:rPr>
          <w:lang w:val="en-GB"/>
        </w:rPr>
      </w:pPr>
      <w:r>
        <w:rPr>
          <w:lang w:val="en-GB"/>
        </w:rPr>
        <w:t xml:space="preserve">Van der Schaaf, M. et al. (2013) ‘Feedback Dialogues That Stimulate Students’ Reflective Thinking’, </w:t>
      </w:r>
      <w:r>
        <w:rPr>
          <w:i/>
          <w:iCs/>
          <w:lang w:val="en-GB"/>
        </w:rPr>
        <w:t xml:space="preserve">Scandinavian Journal of Educational Research, </w:t>
      </w:r>
      <w:r>
        <w:rPr>
          <w:lang w:val="en-GB"/>
        </w:rPr>
        <w:t>57(3), pp.227-245, DOI:</w:t>
      </w:r>
      <w:r w:rsidRPr="00C73B89">
        <w:t xml:space="preserve"> </w:t>
      </w:r>
      <w:r w:rsidRPr="00C73B89">
        <w:rPr>
          <w:lang w:val="en-GB"/>
        </w:rPr>
        <w:t>10.1080/00313831.2011.628693</w:t>
      </w:r>
    </w:p>
    <w:p w14:paraId="5021C8E7" w14:textId="77777777" w:rsidR="00E57498" w:rsidRPr="009A4C33" w:rsidRDefault="00E57498" w:rsidP="00811007">
      <w:pPr>
        <w:rPr>
          <w:lang w:val="en-GB"/>
        </w:rPr>
      </w:pPr>
    </w:p>
    <w:p w14:paraId="64F9C4F4" w14:textId="5AD4896B" w:rsidR="00305C2E" w:rsidRPr="009A4C33" w:rsidRDefault="00305C2E" w:rsidP="00811007">
      <w:pPr>
        <w:rPr>
          <w:lang w:val="en-GB"/>
        </w:rPr>
      </w:pPr>
      <w:r w:rsidRPr="009A4C33">
        <w:rPr>
          <w:lang w:val="en-GB"/>
        </w:rPr>
        <w:t xml:space="preserve">Watling, C.J. and Ginsburg, S. (2019) ‘Assessment, Feedback and the Alchemy of Learning’, </w:t>
      </w:r>
      <w:r w:rsidRPr="009A4C33">
        <w:rPr>
          <w:i/>
          <w:iCs/>
          <w:lang w:val="en-GB"/>
        </w:rPr>
        <w:t>Medical education</w:t>
      </w:r>
      <w:r w:rsidRPr="009A4C33">
        <w:rPr>
          <w:lang w:val="en-GB"/>
        </w:rPr>
        <w:t>, 53(1), pp.76-85. DOI: 10.1111/medu.13645</w:t>
      </w:r>
    </w:p>
    <w:p w14:paraId="466CEB9D" w14:textId="580BAFE1" w:rsidR="00305C2E" w:rsidRDefault="00305C2E" w:rsidP="00811007">
      <w:pPr>
        <w:rPr>
          <w:lang w:val="en-GB"/>
        </w:rPr>
      </w:pPr>
    </w:p>
    <w:p w14:paraId="5367233A" w14:textId="26E0AA0B" w:rsidR="00E57498" w:rsidRPr="00E57498" w:rsidRDefault="00E57498" w:rsidP="00811007">
      <w:pPr>
        <w:rPr>
          <w:lang w:val="en-GB"/>
        </w:rPr>
      </w:pPr>
      <w:r>
        <w:rPr>
          <w:lang w:val="en-GB"/>
        </w:rPr>
        <w:t xml:space="preserve">Weaver, R.M. (2007) ‘Do Students Value Feedback? Student Perception of Tutors’ Written Responses’, </w:t>
      </w:r>
      <w:r>
        <w:rPr>
          <w:i/>
          <w:iCs/>
          <w:lang w:val="en-GB"/>
        </w:rPr>
        <w:t xml:space="preserve">Assessment and Evaluation in Higher Education, </w:t>
      </w:r>
      <w:r>
        <w:rPr>
          <w:lang w:val="en-GB"/>
        </w:rPr>
        <w:t>31(3), pp.379-394, DOI:</w:t>
      </w:r>
      <w:r w:rsidRPr="00E57498">
        <w:t xml:space="preserve"> </w:t>
      </w:r>
      <w:r w:rsidRPr="00E57498">
        <w:rPr>
          <w:lang w:val="en-GB"/>
        </w:rPr>
        <w:t>10.1080/02602930500353061</w:t>
      </w:r>
    </w:p>
    <w:p w14:paraId="654A170B" w14:textId="7C7192E1" w:rsidR="00E57498" w:rsidRPr="009A4C33" w:rsidRDefault="00E57498" w:rsidP="00811007">
      <w:pPr>
        <w:rPr>
          <w:lang w:val="en-GB"/>
        </w:rPr>
      </w:pPr>
    </w:p>
    <w:p w14:paraId="5DA9A0FD" w14:textId="12EE83D0" w:rsidR="00A66634" w:rsidRPr="009A4C33" w:rsidRDefault="00A66634" w:rsidP="00811007">
      <w:pPr>
        <w:rPr>
          <w:lang w:val="en-GB"/>
        </w:rPr>
      </w:pPr>
      <w:proofErr w:type="spellStart"/>
      <w:r w:rsidRPr="009A4C33">
        <w:rPr>
          <w:lang w:val="en-GB"/>
        </w:rPr>
        <w:t>Wiliam</w:t>
      </w:r>
      <w:proofErr w:type="spellEnd"/>
      <w:r w:rsidRPr="009A4C33">
        <w:rPr>
          <w:lang w:val="en-GB"/>
        </w:rPr>
        <w:t xml:space="preserve">, D. (2011) ‘What is Assessment </w:t>
      </w:r>
      <w:proofErr w:type="gramStart"/>
      <w:r w:rsidRPr="009A4C33">
        <w:rPr>
          <w:lang w:val="en-GB"/>
        </w:rPr>
        <w:t>For</w:t>
      </w:r>
      <w:proofErr w:type="gramEnd"/>
      <w:r w:rsidRPr="009A4C33">
        <w:rPr>
          <w:lang w:val="en-GB"/>
        </w:rPr>
        <w:t xml:space="preserve"> Learning?’ </w:t>
      </w:r>
      <w:r w:rsidRPr="009A4C33">
        <w:rPr>
          <w:i/>
          <w:iCs/>
          <w:lang w:val="en-GB"/>
        </w:rPr>
        <w:t>Studies in Educational Evaluation</w:t>
      </w:r>
      <w:r w:rsidRPr="009A4C33">
        <w:rPr>
          <w:lang w:val="en-GB"/>
        </w:rPr>
        <w:t>, 27(1), pp.3-14. DOI: 10.1016/j.stueduc.2011.03.001</w:t>
      </w:r>
    </w:p>
    <w:sectPr w:rsidR="00A66634" w:rsidRPr="009A4C33" w:rsidSect="00446402">
      <w:headerReference w:type="default" r:id="rId12"/>
      <w:footerReference w:type="default" r:id="rId1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612C7" w14:textId="77777777" w:rsidR="00265F1D" w:rsidRDefault="00265F1D" w:rsidP="00446402">
      <w:pPr>
        <w:spacing w:line="240" w:lineRule="auto"/>
      </w:pPr>
      <w:r>
        <w:separator/>
      </w:r>
    </w:p>
  </w:endnote>
  <w:endnote w:type="continuationSeparator" w:id="0">
    <w:p w14:paraId="18E2A2ED" w14:textId="77777777" w:rsidR="00265F1D" w:rsidRDefault="00265F1D" w:rsidP="00446402">
      <w:pPr>
        <w:spacing w:line="240" w:lineRule="auto"/>
      </w:pPr>
      <w:r>
        <w:continuationSeparator/>
      </w:r>
    </w:p>
  </w:endnote>
  <w:endnote w:type="continuationNotice" w:id="1">
    <w:p w14:paraId="5F44B016" w14:textId="77777777" w:rsidR="00265F1D" w:rsidRDefault="00265F1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Webdings">
    <w:panose1 w:val="05030102010509060703"/>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7951D5" w:rsidRDefault="007951D5">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7951D5" w:rsidRDefault="00795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AD51F" w14:textId="77777777" w:rsidR="00265F1D" w:rsidRDefault="00265F1D" w:rsidP="00446402">
      <w:pPr>
        <w:spacing w:line="240" w:lineRule="auto"/>
      </w:pPr>
      <w:r>
        <w:separator/>
      </w:r>
    </w:p>
  </w:footnote>
  <w:footnote w:type="continuationSeparator" w:id="0">
    <w:p w14:paraId="71A6C316" w14:textId="77777777" w:rsidR="00265F1D" w:rsidRDefault="00265F1D" w:rsidP="00446402">
      <w:pPr>
        <w:spacing w:line="240" w:lineRule="auto"/>
      </w:pPr>
      <w:r>
        <w:continuationSeparator/>
      </w:r>
    </w:p>
  </w:footnote>
  <w:footnote w:type="continuationNotice" w:id="1">
    <w:p w14:paraId="2F5F673E" w14:textId="77777777" w:rsidR="00265F1D" w:rsidRDefault="00265F1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7951D5" w:rsidRPr="00446402" w:rsidRDefault="007951D5">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37EEB"/>
    <w:rsid w:val="00046DA6"/>
    <w:rsid w:val="00062768"/>
    <w:rsid w:val="00077C32"/>
    <w:rsid w:val="000915F1"/>
    <w:rsid w:val="0009540E"/>
    <w:rsid w:val="000B389F"/>
    <w:rsid w:val="000B50CC"/>
    <w:rsid w:val="000D213D"/>
    <w:rsid w:val="000D571E"/>
    <w:rsid w:val="000E5D60"/>
    <w:rsid w:val="000F2DD8"/>
    <w:rsid w:val="000F4EB6"/>
    <w:rsid w:val="001039E1"/>
    <w:rsid w:val="00103F5C"/>
    <w:rsid w:val="001111E4"/>
    <w:rsid w:val="0012327A"/>
    <w:rsid w:val="00124CA6"/>
    <w:rsid w:val="001305F9"/>
    <w:rsid w:val="001411B0"/>
    <w:rsid w:val="0014197B"/>
    <w:rsid w:val="0014291C"/>
    <w:rsid w:val="00162539"/>
    <w:rsid w:val="00162953"/>
    <w:rsid w:val="001929E5"/>
    <w:rsid w:val="001939AE"/>
    <w:rsid w:val="001A0501"/>
    <w:rsid w:val="001B1E4E"/>
    <w:rsid w:val="001B27DA"/>
    <w:rsid w:val="001B54E5"/>
    <w:rsid w:val="001C2B04"/>
    <w:rsid w:val="001C2C9B"/>
    <w:rsid w:val="001C4119"/>
    <w:rsid w:val="001C6BC7"/>
    <w:rsid w:val="001E7B6F"/>
    <w:rsid w:val="001F2A9B"/>
    <w:rsid w:val="001F3049"/>
    <w:rsid w:val="002058AA"/>
    <w:rsid w:val="00211693"/>
    <w:rsid w:val="002143EB"/>
    <w:rsid w:val="00217A85"/>
    <w:rsid w:val="00222C78"/>
    <w:rsid w:val="00242AE5"/>
    <w:rsid w:val="00244FD3"/>
    <w:rsid w:val="002473E3"/>
    <w:rsid w:val="00265F1D"/>
    <w:rsid w:val="00274B3C"/>
    <w:rsid w:val="00292706"/>
    <w:rsid w:val="002952B4"/>
    <w:rsid w:val="002C3F8C"/>
    <w:rsid w:val="002C6DBA"/>
    <w:rsid w:val="002D3811"/>
    <w:rsid w:val="002E626B"/>
    <w:rsid w:val="002F4854"/>
    <w:rsid w:val="002F5491"/>
    <w:rsid w:val="003042C5"/>
    <w:rsid w:val="00305C2E"/>
    <w:rsid w:val="00320FA2"/>
    <w:rsid w:val="003268E8"/>
    <w:rsid w:val="00336A88"/>
    <w:rsid w:val="003529C9"/>
    <w:rsid w:val="003602A3"/>
    <w:rsid w:val="00362393"/>
    <w:rsid w:val="003710E8"/>
    <w:rsid w:val="00373964"/>
    <w:rsid w:val="00374B80"/>
    <w:rsid w:val="00374CDA"/>
    <w:rsid w:val="00380DD3"/>
    <w:rsid w:val="00384675"/>
    <w:rsid w:val="00393F31"/>
    <w:rsid w:val="003A356D"/>
    <w:rsid w:val="003B3967"/>
    <w:rsid w:val="003C2E97"/>
    <w:rsid w:val="003D093A"/>
    <w:rsid w:val="003D369B"/>
    <w:rsid w:val="003F005A"/>
    <w:rsid w:val="003F1057"/>
    <w:rsid w:val="00402510"/>
    <w:rsid w:val="004176FB"/>
    <w:rsid w:val="0042458A"/>
    <w:rsid w:val="00433611"/>
    <w:rsid w:val="0044466F"/>
    <w:rsid w:val="004459D0"/>
    <w:rsid w:val="00446402"/>
    <w:rsid w:val="00446B14"/>
    <w:rsid w:val="004645FA"/>
    <w:rsid w:val="0047355E"/>
    <w:rsid w:val="0048000A"/>
    <w:rsid w:val="0048030E"/>
    <w:rsid w:val="0049106B"/>
    <w:rsid w:val="004A29B5"/>
    <w:rsid w:val="004B328B"/>
    <w:rsid w:val="004B6D47"/>
    <w:rsid w:val="004C0498"/>
    <w:rsid w:val="004C4983"/>
    <w:rsid w:val="004D003F"/>
    <w:rsid w:val="004F575A"/>
    <w:rsid w:val="0050000B"/>
    <w:rsid w:val="00505886"/>
    <w:rsid w:val="005127D7"/>
    <w:rsid w:val="00514992"/>
    <w:rsid w:val="005171FD"/>
    <w:rsid w:val="00534848"/>
    <w:rsid w:val="00552BF1"/>
    <w:rsid w:val="00560588"/>
    <w:rsid w:val="00566446"/>
    <w:rsid w:val="0057097E"/>
    <w:rsid w:val="005757F0"/>
    <w:rsid w:val="005801FA"/>
    <w:rsid w:val="00581CF3"/>
    <w:rsid w:val="00583339"/>
    <w:rsid w:val="0059043A"/>
    <w:rsid w:val="0059686F"/>
    <w:rsid w:val="00597468"/>
    <w:rsid w:val="005A57BE"/>
    <w:rsid w:val="005B0DCC"/>
    <w:rsid w:val="005C36ED"/>
    <w:rsid w:val="005C660F"/>
    <w:rsid w:val="005D04A1"/>
    <w:rsid w:val="005D7001"/>
    <w:rsid w:val="005E1C46"/>
    <w:rsid w:val="005E22B0"/>
    <w:rsid w:val="005E3568"/>
    <w:rsid w:val="005E4070"/>
    <w:rsid w:val="005E57EB"/>
    <w:rsid w:val="005F614A"/>
    <w:rsid w:val="00601957"/>
    <w:rsid w:val="00613AA0"/>
    <w:rsid w:val="00633001"/>
    <w:rsid w:val="006428BD"/>
    <w:rsid w:val="00645252"/>
    <w:rsid w:val="00651320"/>
    <w:rsid w:val="0066580D"/>
    <w:rsid w:val="00667EB2"/>
    <w:rsid w:val="00681841"/>
    <w:rsid w:val="0068351A"/>
    <w:rsid w:val="00687CD2"/>
    <w:rsid w:val="006D3D74"/>
    <w:rsid w:val="006E34E6"/>
    <w:rsid w:val="006F7619"/>
    <w:rsid w:val="00700A31"/>
    <w:rsid w:val="00710E9A"/>
    <w:rsid w:val="00752856"/>
    <w:rsid w:val="00756E05"/>
    <w:rsid w:val="007615E5"/>
    <w:rsid w:val="007951D5"/>
    <w:rsid w:val="007B32B1"/>
    <w:rsid w:val="007C32AA"/>
    <w:rsid w:val="007D263C"/>
    <w:rsid w:val="007D703C"/>
    <w:rsid w:val="007F20E9"/>
    <w:rsid w:val="008019F8"/>
    <w:rsid w:val="00807D3B"/>
    <w:rsid w:val="00811007"/>
    <w:rsid w:val="00822F17"/>
    <w:rsid w:val="008236C9"/>
    <w:rsid w:val="0083569A"/>
    <w:rsid w:val="008356C7"/>
    <w:rsid w:val="00840603"/>
    <w:rsid w:val="00846548"/>
    <w:rsid w:val="00846974"/>
    <w:rsid w:val="00854B8E"/>
    <w:rsid w:val="00855D59"/>
    <w:rsid w:val="008632A8"/>
    <w:rsid w:val="00865656"/>
    <w:rsid w:val="00875E6A"/>
    <w:rsid w:val="00876F87"/>
    <w:rsid w:val="00884CAA"/>
    <w:rsid w:val="008850D1"/>
    <w:rsid w:val="008A06A3"/>
    <w:rsid w:val="008D6047"/>
    <w:rsid w:val="008F713A"/>
    <w:rsid w:val="00901652"/>
    <w:rsid w:val="00921502"/>
    <w:rsid w:val="0093633C"/>
    <w:rsid w:val="009449BE"/>
    <w:rsid w:val="0096402B"/>
    <w:rsid w:val="00967E60"/>
    <w:rsid w:val="00972162"/>
    <w:rsid w:val="00982507"/>
    <w:rsid w:val="009903CE"/>
    <w:rsid w:val="009A4C33"/>
    <w:rsid w:val="009B3825"/>
    <w:rsid w:val="009D2CD3"/>
    <w:rsid w:val="009D35FC"/>
    <w:rsid w:val="009D5399"/>
    <w:rsid w:val="009E100E"/>
    <w:rsid w:val="009F1049"/>
    <w:rsid w:val="00A05A9D"/>
    <w:rsid w:val="00A07E7F"/>
    <w:rsid w:val="00A10EAD"/>
    <w:rsid w:val="00A133CC"/>
    <w:rsid w:val="00A23192"/>
    <w:rsid w:val="00A41C53"/>
    <w:rsid w:val="00A42317"/>
    <w:rsid w:val="00A47FD7"/>
    <w:rsid w:val="00A55E6D"/>
    <w:rsid w:val="00A60CD4"/>
    <w:rsid w:val="00A60DB4"/>
    <w:rsid w:val="00A66634"/>
    <w:rsid w:val="00A77338"/>
    <w:rsid w:val="00A8699C"/>
    <w:rsid w:val="00A9204E"/>
    <w:rsid w:val="00A95C95"/>
    <w:rsid w:val="00AA5D81"/>
    <w:rsid w:val="00AB263B"/>
    <w:rsid w:val="00AC19FF"/>
    <w:rsid w:val="00AC24C4"/>
    <w:rsid w:val="00AC383E"/>
    <w:rsid w:val="00AC5503"/>
    <w:rsid w:val="00AD5F5A"/>
    <w:rsid w:val="00AE7047"/>
    <w:rsid w:val="00AF4CEA"/>
    <w:rsid w:val="00B039A4"/>
    <w:rsid w:val="00B253A5"/>
    <w:rsid w:val="00B27094"/>
    <w:rsid w:val="00B357D8"/>
    <w:rsid w:val="00B367BE"/>
    <w:rsid w:val="00B44623"/>
    <w:rsid w:val="00B56E90"/>
    <w:rsid w:val="00B668DF"/>
    <w:rsid w:val="00B70105"/>
    <w:rsid w:val="00B76136"/>
    <w:rsid w:val="00B9167E"/>
    <w:rsid w:val="00BB487E"/>
    <w:rsid w:val="00BB7C13"/>
    <w:rsid w:val="00BD2CD2"/>
    <w:rsid w:val="00BF2D9F"/>
    <w:rsid w:val="00BF6EA2"/>
    <w:rsid w:val="00BF7BA6"/>
    <w:rsid w:val="00C14875"/>
    <w:rsid w:val="00C16847"/>
    <w:rsid w:val="00C20927"/>
    <w:rsid w:val="00C33A95"/>
    <w:rsid w:val="00C42F69"/>
    <w:rsid w:val="00C60096"/>
    <w:rsid w:val="00C66CE6"/>
    <w:rsid w:val="00C73B89"/>
    <w:rsid w:val="00C80373"/>
    <w:rsid w:val="00C81073"/>
    <w:rsid w:val="00C82DA5"/>
    <w:rsid w:val="00C961EE"/>
    <w:rsid w:val="00CA10E6"/>
    <w:rsid w:val="00CC0CA8"/>
    <w:rsid w:val="00CC5969"/>
    <w:rsid w:val="00CD1E5D"/>
    <w:rsid w:val="00CD53DB"/>
    <w:rsid w:val="00CD5D9F"/>
    <w:rsid w:val="00CF3339"/>
    <w:rsid w:val="00D007E7"/>
    <w:rsid w:val="00D20407"/>
    <w:rsid w:val="00D51660"/>
    <w:rsid w:val="00D545AA"/>
    <w:rsid w:val="00D66376"/>
    <w:rsid w:val="00D6799B"/>
    <w:rsid w:val="00D733CC"/>
    <w:rsid w:val="00D73CF4"/>
    <w:rsid w:val="00D7474E"/>
    <w:rsid w:val="00D748C2"/>
    <w:rsid w:val="00D800F3"/>
    <w:rsid w:val="00D803B2"/>
    <w:rsid w:val="00D83807"/>
    <w:rsid w:val="00D8550F"/>
    <w:rsid w:val="00D94202"/>
    <w:rsid w:val="00DC3E26"/>
    <w:rsid w:val="00DD2369"/>
    <w:rsid w:val="00DD684F"/>
    <w:rsid w:val="00DD766B"/>
    <w:rsid w:val="00DE5494"/>
    <w:rsid w:val="00E00E77"/>
    <w:rsid w:val="00E02C5E"/>
    <w:rsid w:val="00E14795"/>
    <w:rsid w:val="00E17A89"/>
    <w:rsid w:val="00E26350"/>
    <w:rsid w:val="00E3369A"/>
    <w:rsid w:val="00E4477B"/>
    <w:rsid w:val="00E57498"/>
    <w:rsid w:val="00E57F9B"/>
    <w:rsid w:val="00E6399C"/>
    <w:rsid w:val="00E845BE"/>
    <w:rsid w:val="00E87F06"/>
    <w:rsid w:val="00E95D4E"/>
    <w:rsid w:val="00EA10F6"/>
    <w:rsid w:val="00EB02C0"/>
    <w:rsid w:val="00EB05AF"/>
    <w:rsid w:val="00ED476F"/>
    <w:rsid w:val="00ED772D"/>
    <w:rsid w:val="00EE37F6"/>
    <w:rsid w:val="00EE7FF0"/>
    <w:rsid w:val="00F00CB7"/>
    <w:rsid w:val="00F105EB"/>
    <w:rsid w:val="00F12AF2"/>
    <w:rsid w:val="00F12DD8"/>
    <w:rsid w:val="00F307A2"/>
    <w:rsid w:val="00F46317"/>
    <w:rsid w:val="00F5076F"/>
    <w:rsid w:val="00F51C20"/>
    <w:rsid w:val="00F530BB"/>
    <w:rsid w:val="00F55073"/>
    <w:rsid w:val="00F558E1"/>
    <w:rsid w:val="00F6678C"/>
    <w:rsid w:val="00F673CE"/>
    <w:rsid w:val="00F72EDA"/>
    <w:rsid w:val="00F73165"/>
    <w:rsid w:val="00F778CF"/>
    <w:rsid w:val="00F77E82"/>
    <w:rsid w:val="00F86747"/>
    <w:rsid w:val="00F9316E"/>
    <w:rsid w:val="00F96B38"/>
    <w:rsid w:val="00FA2847"/>
    <w:rsid w:val="00FA356C"/>
    <w:rsid w:val="00FB1F3F"/>
    <w:rsid w:val="00FB2270"/>
    <w:rsid w:val="00FB40D8"/>
    <w:rsid w:val="00FD732F"/>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15362">
      <w:bodyDiv w:val="1"/>
      <w:marLeft w:val="0"/>
      <w:marRight w:val="0"/>
      <w:marTop w:val="0"/>
      <w:marBottom w:val="0"/>
      <w:divBdr>
        <w:top w:val="none" w:sz="0" w:space="0" w:color="auto"/>
        <w:left w:val="none" w:sz="0" w:space="0" w:color="auto"/>
        <w:bottom w:val="none" w:sz="0" w:space="0" w:color="auto"/>
        <w:right w:val="none" w:sz="0" w:space="0" w:color="auto"/>
      </w:divBdr>
    </w:div>
    <w:div w:id="39282872">
      <w:bodyDiv w:val="1"/>
      <w:marLeft w:val="0"/>
      <w:marRight w:val="0"/>
      <w:marTop w:val="0"/>
      <w:marBottom w:val="0"/>
      <w:divBdr>
        <w:top w:val="none" w:sz="0" w:space="0" w:color="auto"/>
        <w:left w:val="none" w:sz="0" w:space="0" w:color="auto"/>
        <w:bottom w:val="none" w:sz="0" w:space="0" w:color="auto"/>
        <w:right w:val="none" w:sz="0" w:space="0" w:color="auto"/>
      </w:divBdr>
    </w:div>
    <w:div w:id="114056788">
      <w:bodyDiv w:val="1"/>
      <w:marLeft w:val="0"/>
      <w:marRight w:val="0"/>
      <w:marTop w:val="0"/>
      <w:marBottom w:val="0"/>
      <w:divBdr>
        <w:top w:val="none" w:sz="0" w:space="0" w:color="auto"/>
        <w:left w:val="none" w:sz="0" w:space="0" w:color="auto"/>
        <w:bottom w:val="none" w:sz="0" w:space="0" w:color="auto"/>
        <w:right w:val="none" w:sz="0" w:space="0" w:color="auto"/>
      </w:divBdr>
    </w:div>
    <w:div w:id="165438311">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14527284">
      <w:bodyDiv w:val="1"/>
      <w:marLeft w:val="0"/>
      <w:marRight w:val="0"/>
      <w:marTop w:val="0"/>
      <w:marBottom w:val="0"/>
      <w:divBdr>
        <w:top w:val="none" w:sz="0" w:space="0" w:color="auto"/>
        <w:left w:val="none" w:sz="0" w:space="0" w:color="auto"/>
        <w:bottom w:val="none" w:sz="0" w:space="0" w:color="auto"/>
        <w:right w:val="none" w:sz="0" w:space="0" w:color="auto"/>
      </w:divBdr>
    </w:div>
    <w:div w:id="324431011">
      <w:bodyDiv w:val="1"/>
      <w:marLeft w:val="0"/>
      <w:marRight w:val="0"/>
      <w:marTop w:val="0"/>
      <w:marBottom w:val="0"/>
      <w:divBdr>
        <w:top w:val="none" w:sz="0" w:space="0" w:color="auto"/>
        <w:left w:val="none" w:sz="0" w:space="0" w:color="auto"/>
        <w:bottom w:val="none" w:sz="0" w:space="0" w:color="auto"/>
        <w:right w:val="none" w:sz="0" w:space="0" w:color="auto"/>
      </w:divBdr>
    </w:div>
    <w:div w:id="341975405">
      <w:bodyDiv w:val="1"/>
      <w:marLeft w:val="0"/>
      <w:marRight w:val="0"/>
      <w:marTop w:val="0"/>
      <w:marBottom w:val="0"/>
      <w:divBdr>
        <w:top w:val="none" w:sz="0" w:space="0" w:color="auto"/>
        <w:left w:val="none" w:sz="0" w:space="0" w:color="auto"/>
        <w:bottom w:val="none" w:sz="0" w:space="0" w:color="auto"/>
        <w:right w:val="none" w:sz="0" w:space="0" w:color="auto"/>
      </w:divBdr>
    </w:div>
    <w:div w:id="360324700">
      <w:bodyDiv w:val="1"/>
      <w:marLeft w:val="0"/>
      <w:marRight w:val="0"/>
      <w:marTop w:val="0"/>
      <w:marBottom w:val="0"/>
      <w:divBdr>
        <w:top w:val="none" w:sz="0" w:space="0" w:color="auto"/>
        <w:left w:val="none" w:sz="0" w:space="0" w:color="auto"/>
        <w:bottom w:val="none" w:sz="0" w:space="0" w:color="auto"/>
        <w:right w:val="none" w:sz="0" w:space="0" w:color="auto"/>
      </w:divBdr>
    </w:div>
    <w:div w:id="372851649">
      <w:bodyDiv w:val="1"/>
      <w:marLeft w:val="0"/>
      <w:marRight w:val="0"/>
      <w:marTop w:val="0"/>
      <w:marBottom w:val="0"/>
      <w:divBdr>
        <w:top w:val="none" w:sz="0" w:space="0" w:color="auto"/>
        <w:left w:val="none" w:sz="0" w:space="0" w:color="auto"/>
        <w:bottom w:val="none" w:sz="0" w:space="0" w:color="auto"/>
        <w:right w:val="none" w:sz="0" w:space="0" w:color="auto"/>
      </w:divBdr>
    </w:div>
    <w:div w:id="398401096">
      <w:bodyDiv w:val="1"/>
      <w:marLeft w:val="0"/>
      <w:marRight w:val="0"/>
      <w:marTop w:val="0"/>
      <w:marBottom w:val="0"/>
      <w:divBdr>
        <w:top w:val="none" w:sz="0" w:space="0" w:color="auto"/>
        <w:left w:val="none" w:sz="0" w:space="0" w:color="auto"/>
        <w:bottom w:val="none" w:sz="0" w:space="0" w:color="auto"/>
        <w:right w:val="none" w:sz="0" w:space="0" w:color="auto"/>
      </w:divBdr>
    </w:div>
    <w:div w:id="461340643">
      <w:bodyDiv w:val="1"/>
      <w:marLeft w:val="0"/>
      <w:marRight w:val="0"/>
      <w:marTop w:val="0"/>
      <w:marBottom w:val="0"/>
      <w:divBdr>
        <w:top w:val="none" w:sz="0" w:space="0" w:color="auto"/>
        <w:left w:val="none" w:sz="0" w:space="0" w:color="auto"/>
        <w:bottom w:val="none" w:sz="0" w:space="0" w:color="auto"/>
        <w:right w:val="none" w:sz="0" w:space="0" w:color="auto"/>
      </w:divBdr>
    </w:div>
    <w:div w:id="496648781">
      <w:bodyDiv w:val="1"/>
      <w:marLeft w:val="0"/>
      <w:marRight w:val="0"/>
      <w:marTop w:val="0"/>
      <w:marBottom w:val="0"/>
      <w:divBdr>
        <w:top w:val="none" w:sz="0" w:space="0" w:color="auto"/>
        <w:left w:val="none" w:sz="0" w:space="0" w:color="auto"/>
        <w:bottom w:val="none" w:sz="0" w:space="0" w:color="auto"/>
        <w:right w:val="none" w:sz="0" w:space="0" w:color="auto"/>
      </w:divBdr>
    </w:div>
    <w:div w:id="554897129">
      <w:bodyDiv w:val="1"/>
      <w:marLeft w:val="0"/>
      <w:marRight w:val="0"/>
      <w:marTop w:val="0"/>
      <w:marBottom w:val="0"/>
      <w:divBdr>
        <w:top w:val="none" w:sz="0" w:space="0" w:color="auto"/>
        <w:left w:val="none" w:sz="0" w:space="0" w:color="auto"/>
        <w:bottom w:val="none" w:sz="0" w:space="0" w:color="auto"/>
        <w:right w:val="none" w:sz="0" w:space="0" w:color="auto"/>
      </w:divBdr>
    </w:div>
    <w:div w:id="616106754">
      <w:bodyDiv w:val="1"/>
      <w:marLeft w:val="0"/>
      <w:marRight w:val="0"/>
      <w:marTop w:val="0"/>
      <w:marBottom w:val="0"/>
      <w:divBdr>
        <w:top w:val="none" w:sz="0" w:space="0" w:color="auto"/>
        <w:left w:val="none" w:sz="0" w:space="0" w:color="auto"/>
        <w:bottom w:val="none" w:sz="0" w:space="0" w:color="auto"/>
        <w:right w:val="none" w:sz="0" w:space="0" w:color="auto"/>
      </w:divBdr>
      <w:divsChild>
        <w:div w:id="2062555042">
          <w:marLeft w:val="0"/>
          <w:marRight w:val="0"/>
          <w:marTop w:val="0"/>
          <w:marBottom w:val="0"/>
          <w:divBdr>
            <w:top w:val="none" w:sz="0" w:space="0" w:color="auto"/>
            <w:left w:val="none" w:sz="0" w:space="0" w:color="auto"/>
            <w:bottom w:val="none" w:sz="0" w:space="0" w:color="auto"/>
            <w:right w:val="none" w:sz="0" w:space="0" w:color="auto"/>
          </w:divBdr>
          <w:divsChild>
            <w:div w:id="1895698343">
              <w:marLeft w:val="0"/>
              <w:marRight w:val="0"/>
              <w:marTop w:val="0"/>
              <w:marBottom w:val="0"/>
              <w:divBdr>
                <w:top w:val="none" w:sz="0" w:space="0" w:color="auto"/>
                <w:left w:val="none" w:sz="0" w:space="0" w:color="auto"/>
                <w:bottom w:val="none" w:sz="0" w:space="0" w:color="auto"/>
                <w:right w:val="none" w:sz="0" w:space="0" w:color="auto"/>
              </w:divBdr>
              <w:divsChild>
                <w:div w:id="55597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057068">
      <w:bodyDiv w:val="1"/>
      <w:marLeft w:val="0"/>
      <w:marRight w:val="0"/>
      <w:marTop w:val="0"/>
      <w:marBottom w:val="0"/>
      <w:divBdr>
        <w:top w:val="none" w:sz="0" w:space="0" w:color="auto"/>
        <w:left w:val="none" w:sz="0" w:space="0" w:color="auto"/>
        <w:bottom w:val="none" w:sz="0" w:space="0" w:color="auto"/>
        <w:right w:val="none" w:sz="0" w:space="0" w:color="auto"/>
      </w:divBdr>
    </w:div>
    <w:div w:id="693502190">
      <w:bodyDiv w:val="1"/>
      <w:marLeft w:val="0"/>
      <w:marRight w:val="0"/>
      <w:marTop w:val="0"/>
      <w:marBottom w:val="0"/>
      <w:divBdr>
        <w:top w:val="none" w:sz="0" w:space="0" w:color="auto"/>
        <w:left w:val="none" w:sz="0" w:space="0" w:color="auto"/>
        <w:bottom w:val="none" w:sz="0" w:space="0" w:color="auto"/>
        <w:right w:val="none" w:sz="0" w:space="0" w:color="auto"/>
      </w:divBdr>
      <w:divsChild>
        <w:div w:id="1412778364">
          <w:marLeft w:val="0"/>
          <w:marRight w:val="0"/>
          <w:marTop w:val="0"/>
          <w:marBottom w:val="0"/>
          <w:divBdr>
            <w:top w:val="none" w:sz="0" w:space="0" w:color="auto"/>
            <w:left w:val="none" w:sz="0" w:space="0" w:color="auto"/>
            <w:bottom w:val="none" w:sz="0" w:space="0" w:color="auto"/>
            <w:right w:val="none" w:sz="0" w:space="0" w:color="auto"/>
          </w:divBdr>
          <w:divsChild>
            <w:div w:id="958073959">
              <w:marLeft w:val="0"/>
              <w:marRight w:val="0"/>
              <w:marTop w:val="0"/>
              <w:marBottom w:val="0"/>
              <w:divBdr>
                <w:top w:val="none" w:sz="0" w:space="0" w:color="auto"/>
                <w:left w:val="none" w:sz="0" w:space="0" w:color="auto"/>
                <w:bottom w:val="none" w:sz="0" w:space="0" w:color="auto"/>
                <w:right w:val="none" w:sz="0" w:space="0" w:color="auto"/>
              </w:divBdr>
              <w:divsChild>
                <w:div w:id="22788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5076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089915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86927615">
      <w:bodyDiv w:val="1"/>
      <w:marLeft w:val="0"/>
      <w:marRight w:val="0"/>
      <w:marTop w:val="0"/>
      <w:marBottom w:val="0"/>
      <w:divBdr>
        <w:top w:val="none" w:sz="0" w:space="0" w:color="auto"/>
        <w:left w:val="none" w:sz="0" w:space="0" w:color="auto"/>
        <w:bottom w:val="none" w:sz="0" w:space="0" w:color="auto"/>
        <w:right w:val="none" w:sz="0" w:space="0" w:color="auto"/>
      </w:divBdr>
    </w:div>
    <w:div w:id="1087581265">
      <w:bodyDiv w:val="1"/>
      <w:marLeft w:val="0"/>
      <w:marRight w:val="0"/>
      <w:marTop w:val="0"/>
      <w:marBottom w:val="0"/>
      <w:divBdr>
        <w:top w:val="none" w:sz="0" w:space="0" w:color="auto"/>
        <w:left w:val="none" w:sz="0" w:space="0" w:color="auto"/>
        <w:bottom w:val="none" w:sz="0" w:space="0" w:color="auto"/>
        <w:right w:val="none" w:sz="0" w:space="0" w:color="auto"/>
      </w:divBdr>
    </w:div>
    <w:div w:id="1107308774">
      <w:bodyDiv w:val="1"/>
      <w:marLeft w:val="0"/>
      <w:marRight w:val="0"/>
      <w:marTop w:val="0"/>
      <w:marBottom w:val="0"/>
      <w:divBdr>
        <w:top w:val="none" w:sz="0" w:space="0" w:color="auto"/>
        <w:left w:val="none" w:sz="0" w:space="0" w:color="auto"/>
        <w:bottom w:val="none" w:sz="0" w:space="0" w:color="auto"/>
        <w:right w:val="none" w:sz="0" w:space="0" w:color="auto"/>
      </w:divBdr>
    </w:div>
    <w:div w:id="1119881267">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9534606">
      <w:bodyDiv w:val="1"/>
      <w:marLeft w:val="0"/>
      <w:marRight w:val="0"/>
      <w:marTop w:val="0"/>
      <w:marBottom w:val="0"/>
      <w:divBdr>
        <w:top w:val="none" w:sz="0" w:space="0" w:color="auto"/>
        <w:left w:val="none" w:sz="0" w:space="0" w:color="auto"/>
        <w:bottom w:val="none" w:sz="0" w:space="0" w:color="auto"/>
        <w:right w:val="none" w:sz="0" w:space="0" w:color="auto"/>
      </w:divBdr>
    </w:div>
    <w:div w:id="1259485369">
      <w:bodyDiv w:val="1"/>
      <w:marLeft w:val="0"/>
      <w:marRight w:val="0"/>
      <w:marTop w:val="0"/>
      <w:marBottom w:val="0"/>
      <w:divBdr>
        <w:top w:val="none" w:sz="0" w:space="0" w:color="auto"/>
        <w:left w:val="none" w:sz="0" w:space="0" w:color="auto"/>
        <w:bottom w:val="none" w:sz="0" w:space="0" w:color="auto"/>
        <w:right w:val="none" w:sz="0" w:space="0" w:color="auto"/>
      </w:divBdr>
    </w:div>
    <w:div w:id="1275287269">
      <w:bodyDiv w:val="1"/>
      <w:marLeft w:val="0"/>
      <w:marRight w:val="0"/>
      <w:marTop w:val="0"/>
      <w:marBottom w:val="0"/>
      <w:divBdr>
        <w:top w:val="none" w:sz="0" w:space="0" w:color="auto"/>
        <w:left w:val="none" w:sz="0" w:space="0" w:color="auto"/>
        <w:bottom w:val="none" w:sz="0" w:space="0" w:color="auto"/>
        <w:right w:val="none" w:sz="0" w:space="0" w:color="auto"/>
      </w:divBdr>
      <w:divsChild>
        <w:div w:id="1968659097">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1347093334">
      <w:bodyDiv w:val="1"/>
      <w:marLeft w:val="0"/>
      <w:marRight w:val="0"/>
      <w:marTop w:val="0"/>
      <w:marBottom w:val="0"/>
      <w:divBdr>
        <w:top w:val="none" w:sz="0" w:space="0" w:color="auto"/>
        <w:left w:val="none" w:sz="0" w:space="0" w:color="auto"/>
        <w:bottom w:val="none" w:sz="0" w:space="0" w:color="auto"/>
        <w:right w:val="none" w:sz="0" w:space="0" w:color="auto"/>
      </w:divBdr>
      <w:divsChild>
        <w:div w:id="562642667">
          <w:marLeft w:val="0"/>
          <w:marRight w:val="0"/>
          <w:marTop w:val="0"/>
          <w:marBottom w:val="0"/>
          <w:divBdr>
            <w:top w:val="none" w:sz="0" w:space="0" w:color="auto"/>
            <w:left w:val="none" w:sz="0" w:space="0" w:color="auto"/>
            <w:bottom w:val="none" w:sz="0" w:space="0" w:color="auto"/>
            <w:right w:val="none" w:sz="0" w:space="0" w:color="auto"/>
          </w:divBdr>
        </w:div>
      </w:divsChild>
    </w:div>
    <w:div w:id="1369181422">
      <w:bodyDiv w:val="1"/>
      <w:marLeft w:val="0"/>
      <w:marRight w:val="0"/>
      <w:marTop w:val="0"/>
      <w:marBottom w:val="0"/>
      <w:divBdr>
        <w:top w:val="none" w:sz="0" w:space="0" w:color="auto"/>
        <w:left w:val="none" w:sz="0" w:space="0" w:color="auto"/>
        <w:bottom w:val="none" w:sz="0" w:space="0" w:color="auto"/>
        <w:right w:val="none" w:sz="0" w:space="0" w:color="auto"/>
      </w:divBdr>
    </w:div>
    <w:div w:id="1374764721">
      <w:bodyDiv w:val="1"/>
      <w:marLeft w:val="0"/>
      <w:marRight w:val="0"/>
      <w:marTop w:val="0"/>
      <w:marBottom w:val="0"/>
      <w:divBdr>
        <w:top w:val="none" w:sz="0" w:space="0" w:color="auto"/>
        <w:left w:val="none" w:sz="0" w:space="0" w:color="auto"/>
        <w:bottom w:val="none" w:sz="0" w:space="0" w:color="auto"/>
        <w:right w:val="none" w:sz="0" w:space="0" w:color="auto"/>
      </w:divBdr>
    </w:div>
    <w:div w:id="1385180786">
      <w:bodyDiv w:val="1"/>
      <w:marLeft w:val="0"/>
      <w:marRight w:val="0"/>
      <w:marTop w:val="0"/>
      <w:marBottom w:val="0"/>
      <w:divBdr>
        <w:top w:val="none" w:sz="0" w:space="0" w:color="auto"/>
        <w:left w:val="none" w:sz="0" w:space="0" w:color="auto"/>
        <w:bottom w:val="none" w:sz="0" w:space="0" w:color="auto"/>
        <w:right w:val="none" w:sz="0" w:space="0" w:color="auto"/>
      </w:divBdr>
    </w:div>
    <w:div w:id="1409497716">
      <w:bodyDiv w:val="1"/>
      <w:marLeft w:val="0"/>
      <w:marRight w:val="0"/>
      <w:marTop w:val="0"/>
      <w:marBottom w:val="0"/>
      <w:divBdr>
        <w:top w:val="none" w:sz="0" w:space="0" w:color="auto"/>
        <w:left w:val="none" w:sz="0" w:space="0" w:color="auto"/>
        <w:bottom w:val="none" w:sz="0" w:space="0" w:color="auto"/>
        <w:right w:val="none" w:sz="0" w:space="0" w:color="auto"/>
      </w:divBdr>
    </w:div>
    <w:div w:id="1419643560">
      <w:bodyDiv w:val="1"/>
      <w:marLeft w:val="0"/>
      <w:marRight w:val="0"/>
      <w:marTop w:val="0"/>
      <w:marBottom w:val="0"/>
      <w:divBdr>
        <w:top w:val="none" w:sz="0" w:space="0" w:color="auto"/>
        <w:left w:val="none" w:sz="0" w:space="0" w:color="auto"/>
        <w:bottom w:val="none" w:sz="0" w:space="0" w:color="auto"/>
        <w:right w:val="none" w:sz="0" w:space="0" w:color="auto"/>
      </w:divBdr>
    </w:div>
    <w:div w:id="142522825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00927931">
      <w:bodyDiv w:val="1"/>
      <w:marLeft w:val="0"/>
      <w:marRight w:val="0"/>
      <w:marTop w:val="0"/>
      <w:marBottom w:val="0"/>
      <w:divBdr>
        <w:top w:val="none" w:sz="0" w:space="0" w:color="auto"/>
        <w:left w:val="none" w:sz="0" w:space="0" w:color="auto"/>
        <w:bottom w:val="none" w:sz="0" w:space="0" w:color="auto"/>
        <w:right w:val="none" w:sz="0" w:space="0" w:color="auto"/>
      </w:divBdr>
    </w:div>
    <w:div w:id="1505245443">
      <w:bodyDiv w:val="1"/>
      <w:marLeft w:val="0"/>
      <w:marRight w:val="0"/>
      <w:marTop w:val="0"/>
      <w:marBottom w:val="0"/>
      <w:divBdr>
        <w:top w:val="none" w:sz="0" w:space="0" w:color="auto"/>
        <w:left w:val="none" w:sz="0" w:space="0" w:color="auto"/>
        <w:bottom w:val="none" w:sz="0" w:space="0" w:color="auto"/>
        <w:right w:val="none" w:sz="0" w:space="0" w:color="auto"/>
      </w:divBdr>
    </w:div>
    <w:div w:id="153997673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5942415">
      <w:bodyDiv w:val="1"/>
      <w:marLeft w:val="0"/>
      <w:marRight w:val="0"/>
      <w:marTop w:val="0"/>
      <w:marBottom w:val="0"/>
      <w:divBdr>
        <w:top w:val="none" w:sz="0" w:space="0" w:color="auto"/>
        <w:left w:val="none" w:sz="0" w:space="0" w:color="auto"/>
        <w:bottom w:val="none" w:sz="0" w:space="0" w:color="auto"/>
        <w:right w:val="none" w:sz="0" w:space="0" w:color="auto"/>
      </w:divBdr>
    </w:div>
    <w:div w:id="1569462730">
      <w:bodyDiv w:val="1"/>
      <w:marLeft w:val="0"/>
      <w:marRight w:val="0"/>
      <w:marTop w:val="0"/>
      <w:marBottom w:val="0"/>
      <w:divBdr>
        <w:top w:val="none" w:sz="0" w:space="0" w:color="auto"/>
        <w:left w:val="none" w:sz="0" w:space="0" w:color="auto"/>
        <w:bottom w:val="none" w:sz="0" w:space="0" w:color="auto"/>
        <w:right w:val="none" w:sz="0" w:space="0" w:color="auto"/>
      </w:divBdr>
    </w:div>
    <w:div w:id="1590113743">
      <w:bodyDiv w:val="1"/>
      <w:marLeft w:val="0"/>
      <w:marRight w:val="0"/>
      <w:marTop w:val="0"/>
      <w:marBottom w:val="0"/>
      <w:divBdr>
        <w:top w:val="none" w:sz="0" w:space="0" w:color="auto"/>
        <w:left w:val="none" w:sz="0" w:space="0" w:color="auto"/>
        <w:bottom w:val="none" w:sz="0" w:space="0" w:color="auto"/>
        <w:right w:val="none" w:sz="0" w:space="0" w:color="auto"/>
      </w:divBdr>
    </w:div>
    <w:div w:id="1603760225">
      <w:bodyDiv w:val="1"/>
      <w:marLeft w:val="0"/>
      <w:marRight w:val="0"/>
      <w:marTop w:val="0"/>
      <w:marBottom w:val="0"/>
      <w:divBdr>
        <w:top w:val="none" w:sz="0" w:space="0" w:color="auto"/>
        <w:left w:val="none" w:sz="0" w:space="0" w:color="auto"/>
        <w:bottom w:val="none" w:sz="0" w:space="0" w:color="auto"/>
        <w:right w:val="none" w:sz="0" w:space="0" w:color="auto"/>
      </w:divBdr>
    </w:div>
    <w:div w:id="1609701751">
      <w:bodyDiv w:val="1"/>
      <w:marLeft w:val="0"/>
      <w:marRight w:val="0"/>
      <w:marTop w:val="0"/>
      <w:marBottom w:val="0"/>
      <w:divBdr>
        <w:top w:val="none" w:sz="0" w:space="0" w:color="auto"/>
        <w:left w:val="none" w:sz="0" w:space="0" w:color="auto"/>
        <w:bottom w:val="none" w:sz="0" w:space="0" w:color="auto"/>
        <w:right w:val="none" w:sz="0" w:space="0" w:color="auto"/>
      </w:divBdr>
    </w:div>
    <w:div w:id="1619490460">
      <w:bodyDiv w:val="1"/>
      <w:marLeft w:val="0"/>
      <w:marRight w:val="0"/>
      <w:marTop w:val="0"/>
      <w:marBottom w:val="0"/>
      <w:divBdr>
        <w:top w:val="none" w:sz="0" w:space="0" w:color="auto"/>
        <w:left w:val="none" w:sz="0" w:space="0" w:color="auto"/>
        <w:bottom w:val="none" w:sz="0" w:space="0" w:color="auto"/>
        <w:right w:val="none" w:sz="0" w:space="0" w:color="auto"/>
      </w:divBdr>
    </w:div>
    <w:div w:id="1659728168">
      <w:bodyDiv w:val="1"/>
      <w:marLeft w:val="0"/>
      <w:marRight w:val="0"/>
      <w:marTop w:val="0"/>
      <w:marBottom w:val="0"/>
      <w:divBdr>
        <w:top w:val="none" w:sz="0" w:space="0" w:color="auto"/>
        <w:left w:val="none" w:sz="0" w:space="0" w:color="auto"/>
        <w:bottom w:val="none" w:sz="0" w:space="0" w:color="auto"/>
        <w:right w:val="none" w:sz="0" w:space="0" w:color="auto"/>
      </w:divBdr>
    </w:div>
    <w:div w:id="1709522746">
      <w:bodyDiv w:val="1"/>
      <w:marLeft w:val="0"/>
      <w:marRight w:val="0"/>
      <w:marTop w:val="0"/>
      <w:marBottom w:val="0"/>
      <w:divBdr>
        <w:top w:val="none" w:sz="0" w:space="0" w:color="auto"/>
        <w:left w:val="none" w:sz="0" w:space="0" w:color="auto"/>
        <w:bottom w:val="none" w:sz="0" w:space="0" w:color="auto"/>
        <w:right w:val="none" w:sz="0" w:space="0" w:color="auto"/>
      </w:divBdr>
    </w:div>
    <w:div w:id="1734504322">
      <w:bodyDiv w:val="1"/>
      <w:marLeft w:val="0"/>
      <w:marRight w:val="0"/>
      <w:marTop w:val="0"/>
      <w:marBottom w:val="0"/>
      <w:divBdr>
        <w:top w:val="none" w:sz="0" w:space="0" w:color="auto"/>
        <w:left w:val="none" w:sz="0" w:space="0" w:color="auto"/>
        <w:bottom w:val="none" w:sz="0" w:space="0" w:color="auto"/>
        <w:right w:val="none" w:sz="0" w:space="0" w:color="auto"/>
      </w:divBdr>
    </w:div>
    <w:div w:id="1762991976">
      <w:bodyDiv w:val="1"/>
      <w:marLeft w:val="0"/>
      <w:marRight w:val="0"/>
      <w:marTop w:val="0"/>
      <w:marBottom w:val="0"/>
      <w:divBdr>
        <w:top w:val="none" w:sz="0" w:space="0" w:color="auto"/>
        <w:left w:val="none" w:sz="0" w:space="0" w:color="auto"/>
        <w:bottom w:val="none" w:sz="0" w:space="0" w:color="auto"/>
        <w:right w:val="none" w:sz="0" w:space="0" w:color="auto"/>
      </w:divBdr>
    </w:div>
    <w:div w:id="1815373774">
      <w:bodyDiv w:val="1"/>
      <w:marLeft w:val="0"/>
      <w:marRight w:val="0"/>
      <w:marTop w:val="0"/>
      <w:marBottom w:val="0"/>
      <w:divBdr>
        <w:top w:val="none" w:sz="0" w:space="0" w:color="auto"/>
        <w:left w:val="none" w:sz="0" w:space="0" w:color="auto"/>
        <w:bottom w:val="none" w:sz="0" w:space="0" w:color="auto"/>
        <w:right w:val="none" w:sz="0" w:space="0" w:color="auto"/>
      </w:divBdr>
    </w:div>
    <w:div w:id="1879776502">
      <w:bodyDiv w:val="1"/>
      <w:marLeft w:val="0"/>
      <w:marRight w:val="0"/>
      <w:marTop w:val="0"/>
      <w:marBottom w:val="0"/>
      <w:divBdr>
        <w:top w:val="none" w:sz="0" w:space="0" w:color="auto"/>
        <w:left w:val="none" w:sz="0" w:space="0" w:color="auto"/>
        <w:bottom w:val="none" w:sz="0" w:space="0" w:color="auto"/>
        <w:right w:val="none" w:sz="0" w:space="0" w:color="auto"/>
      </w:divBdr>
    </w:div>
    <w:div w:id="2004967468">
      <w:bodyDiv w:val="1"/>
      <w:marLeft w:val="0"/>
      <w:marRight w:val="0"/>
      <w:marTop w:val="0"/>
      <w:marBottom w:val="0"/>
      <w:divBdr>
        <w:top w:val="none" w:sz="0" w:space="0" w:color="auto"/>
        <w:left w:val="none" w:sz="0" w:space="0" w:color="auto"/>
        <w:bottom w:val="none" w:sz="0" w:space="0" w:color="auto"/>
        <w:right w:val="none" w:sz="0" w:space="0" w:color="auto"/>
      </w:divBdr>
    </w:div>
    <w:div w:id="207304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o.uow.edu.au/cgi/viewcontent.cgi?article=1771&amp;context=jutlp" TargetMode="Externa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hyperlink" Target="https://ccea.org.uk/downloads/docs/ccea-asset/Assessment/Assessment%20for%20Learning%20for%20Key%20Stage%201%20%26amp%3B%202%20%28Guidance%20Booklet%2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Webdings">
    <w:panose1 w:val="05030102010509060703"/>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5C36ED"/>
    <w:rsid w:val="00653EDE"/>
    <w:rsid w:val="006B3EB4"/>
    <w:rsid w:val="00790507"/>
    <w:rsid w:val="00885C9F"/>
    <w:rsid w:val="00B71759"/>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3763"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866</TotalTime>
  <Pages>17</Pages>
  <Words>4985</Words>
  <Characters>27518</Characters>
  <Application>Microsoft Office Word</Application>
  <DocSecurity>0</DocSecurity>
  <Lines>539</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Baldwin H.</cp:lastModifiedBy>
  <cp:revision>228</cp:revision>
  <dcterms:created xsi:type="dcterms:W3CDTF">2020-10-21T12:52:00Z</dcterms:created>
  <dcterms:modified xsi:type="dcterms:W3CDTF">2021-03-05T17:03:00Z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