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3A66" w14:textId="4C41577F" w:rsidR="0065244A" w:rsidRDefault="0065244A" w:rsidP="0065244A">
      <w:pPr>
        <w:spacing w:after="0" w:line="240" w:lineRule="auto"/>
        <w:jc w:val="center"/>
        <w:rPr>
          <w:rFonts w:ascii="Times New Roman" w:eastAsia="Times New Roman" w:hAnsi="Times New Roman" w:cs="Times New Roman"/>
          <w:b/>
          <w:bCs/>
          <w:sz w:val="44"/>
          <w:szCs w:val="44"/>
        </w:rPr>
      </w:pPr>
      <w:r w:rsidRPr="0065244A">
        <w:rPr>
          <w:rFonts w:ascii="Times New Roman" w:eastAsia="Times New Roman" w:hAnsi="Times New Roman" w:cs="Times New Roman"/>
          <w:b/>
          <w:bCs/>
          <w:sz w:val="44"/>
          <w:szCs w:val="44"/>
        </w:rPr>
        <w:t>Bridging the Divide: Evaluating Cross</w:t>
      </w:r>
      <w:r w:rsidRPr="0065244A">
        <w:rPr>
          <w:rFonts w:ascii="Times New Roman" w:eastAsia="Times New Roman" w:hAnsi="Times New Roman" w:cs="Times New Roman"/>
          <w:b/>
          <w:bCs/>
          <w:sz w:val="44"/>
          <w:szCs w:val="44"/>
        </w:rPr>
        <w:noBreakHyphen/>
        <w:t>Cultural Communication Between UK and Japanese Teams Through Hofstede’s and Hall’s Frameworks</w:t>
      </w:r>
    </w:p>
    <w:p w14:paraId="01C68380" w14:textId="77777777" w:rsidR="00B80D4A" w:rsidRDefault="00B80D4A" w:rsidP="0065244A">
      <w:pPr>
        <w:spacing w:after="0" w:line="240" w:lineRule="auto"/>
        <w:jc w:val="center"/>
        <w:rPr>
          <w:rFonts w:ascii="Times New Roman" w:eastAsia="Times New Roman" w:hAnsi="Times New Roman" w:cs="Times New Roman"/>
          <w:b/>
          <w:bCs/>
          <w:sz w:val="44"/>
          <w:szCs w:val="44"/>
        </w:rPr>
      </w:pPr>
    </w:p>
    <w:p w14:paraId="18DEC26A" w14:textId="37AF693E" w:rsidR="0065244A" w:rsidRDefault="00B80D4A" w:rsidP="0065244A">
      <w:pPr>
        <w:spacing w:after="0" w:line="240" w:lineRule="auto"/>
        <w:jc w:val="center"/>
        <w:rPr>
          <w:rFonts w:ascii="Times New Roman" w:eastAsia="Times New Roman" w:hAnsi="Times New Roman" w:cs="Times New Roman"/>
          <w:b/>
          <w:bCs/>
          <w:sz w:val="40"/>
          <w:szCs w:val="40"/>
        </w:rPr>
      </w:pPr>
      <w:r w:rsidRPr="00B80D4A">
        <w:rPr>
          <w:rFonts w:ascii="Times New Roman" w:eastAsia="Times New Roman" w:hAnsi="Times New Roman" w:cs="Times New Roman"/>
          <w:b/>
          <w:bCs/>
          <w:sz w:val="40"/>
          <w:szCs w:val="40"/>
        </w:rPr>
        <w:t>LCBB6023 International Business Communications</w:t>
      </w:r>
    </w:p>
    <w:p w14:paraId="5F653BA7" w14:textId="77777777" w:rsidR="00B80D4A" w:rsidRPr="00B80D4A" w:rsidRDefault="00B80D4A" w:rsidP="0065244A">
      <w:pPr>
        <w:spacing w:after="0" w:line="240" w:lineRule="auto"/>
        <w:jc w:val="center"/>
        <w:rPr>
          <w:rFonts w:ascii="Times New Roman" w:eastAsia="Times New Roman" w:hAnsi="Times New Roman" w:cs="Times New Roman"/>
          <w:b/>
          <w:bCs/>
          <w:sz w:val="40"/>
          <w:szCs w:val="40"/>
        </w:rPr>
      </w:pPr>
    </w:p>
    <w:p w14:paraId="494ABBE4" w14:textId="77777777" w:rsidR="0065244A" w:rsidRPr="0065244A" w:rsidRDefault="0065244A" w:rsidP="0065244A">
      <w:pPr>
        <w:jc w:val="center"/>
        <w:rPr>
          <w:rFonts w:ascii="Times New Roman" w:hAnsi="Times New Roman" w:cs="Times New Roman"/>
          <w:b/>
          <w:bCs/>
          <w:sz w:val="32"/>
          <w:szCs w:val="32"/>
        </w:rPr>
      </w:pPr>
      <w:r w:rsidRPr="0065244A">
        <w:rPr>
          <w:rFonts w:ascii="Times New Roman" w:hAnsi="Times New Roman" w:cs="Times New Roman"/>
          <w:b/>
          <w:bCs/>
          <w:sz w:val="32"/>
          <w:szCs w:val="32"/>
        </w:rPr>
        <w:t>Name: Georgiana Consuela Craescu</w:t>
      </w:r>
    </w:p>
    <w:p w14:paraId="5316E7D4" w14:textId="77777777" w:rsidR="0065244A" w:rsidRPr="0065244A" w:rsidRDefault="0065244A" w:rsidP="0065244A">
      <w:pPr>
        <w:jc w:val="center"/>
        <w:rPr>
          <w:rFonts w:ascii="Times New Roman" w:hAnsi="Times New Roman" w:cs="Times New Roman"/>
          <w:b/>
          <w:bCs/>
          <w:sz w:val="32"/>
          <w:szCs w:val="32"/>
        </w:rPr>
      </w:pPr>
      <w:r w:rsidRPr="0065244A">
        <w:rPr>
          <w:rFonts w:ascii="Times New Roman" w:hAnsi="Times New Roman" w:cs="Times New Roman"/>
          <w:b/>
          <w:bCs/>
          <w:sz w:val="32"/>
          <w:szCs w:val="32"/>
        </w:rPr>
        <w:t>Student ID: 2525993</w:t>
      </w:r>
    </w:p>
    <w:p w14:paraId="56C471B3" w14:textId="77777777" w:rsidR="0065244A" w:rsidRPr="0065244A" w:rsidRDefault="0065244A" w:rsidP="0065244A">
      <w:pPr>
        <w:spacing w:after="0" w:line="240" w:lineRule="auto"/>
        <w:jc w:val="center"/>
        <w:rPr>
          <w:rFonts w:ascii="Times New Roman" w:eastAsia="Times New Roman" w:hAnsi="Times New Roman" w:cs="Times New Roman"/>
          <w:b/>
          <w:bCs/>
          <w:sz w:val="44"/>
          <w:szCs w:val="44"/>
        </w:rPr>
      </w:pPr>
    </w:p>
    <w:p w14:paraId="6B89E42F" w14:textId="7EA9D318" w:rsidR="0065244A" w:rsidRDefault="0065244A"/>
    <w:p w14:paraId="173BA62A" w14:textId="77777777" w:rsidR="007D1074" w:rsidRDefault="0065244A">
      <w:r>
        <w:br w:type="page"/>
      </w:r>
    </w:p>
    <w:sdt>
      <w:sdtPr>
        <w:rPr>
          <w:rFonts w:asciiTheme="minorHAnsi" w:eastAsiaTheme="minorHAnsi" w:hAnsiTheme="minorHAnsi" w:cstheme="minorBidi"/>
          <w:color w:val="auto"/>
          <w:sz w:val="22"/>
          <w:szCs w:val="22"/>
        </w:rPr>
        <w:id w:val="-1693070732"/>
        <w:docPartObj>
          <w:docPartGallery w:val="Table of Contents"/>
          <w:docPartUnique/>
        </w:docPartObj>
      </w:sdtPr>
      <w:sdtEndPr>
        <w:rPr>
          <w:b/>
          <w:bCs/>
          <w:noProof/>
        </w:rPr>
      </w:sdtEndPr>
      <w:sdtContent>
        <w:p w14:paraId="66625A4B" w14:textId="58DB3C11" w:rsidR="007D1074" w:rsidRPr="007D1074" w:rsidRDefault="007D1074">
          <w:pPr>
            <w:pStyle w:val="TOCHeading"/>
            <w:rPr>
              <w:rFonts w:ascii="Arial" w:hAnsi="Arial" w:cs="Arial"/>
              <w:b/>
              <w:bCs/>
              <w:color w:val="auto"/>
            </w:rPr>
          </w:pPr>
          <w:r w:rsidRPr="007D1074">
            <w:rPr>
              <w:rFonts w:ascii="Arial" w:hAnsi="Arial" w:cs="Arial"/>
              <w:b/>
              <w:bCs/>
              <w:color w:val="auto"/>
            </w:rPr>
            <w:t>Table of Contents</w:t>
          </w:r>
        </w:p>
        <w:p w14:paraId="6D9C2A98" w14:textId="77777777" w:rsidR="007D1074" w:rsidRPr="007D1074" w:rsidRDefault="007D1074" w:rsidP="007D1074">
          <w:pPr>
            <w:rPr>
              <w:rFonts w:ascii="Arial" w:hAnsi="Arial" w:cs="Arial"/>
            </w:rPr>
          </w:pPr>
        </w:p>
        <w:p w14:paraId="2FD89066" w14:textId="2DAD856E" w:rsidR="007D1074" w:rsidRPr="007D1074" w:rsidRDefault="007D1074">
          <w:pPr>
            <w:pStyle w:val="TOC1"/>
            <w:tabs>
              <w:tab w:val="left" w:pos="440"/>
              <w:tab w:val="right" w:leader="dot" w:pos="9350"/>
            </w:tabs>
            <w:rPr>
              <w:rFonts w:ascii="Arial" w:hAnsi="Arial" w:cs="Arial"/>
              <w:noProof/>
            </w:rPr>
          </w:pPr>
          <w:r w:rsidRPr="007D1074">
            <w:rPr>
              <w:rFonts w:ascii="Arial" w:hAnsi="Arial" w:cs="Arial"/>
            </w:rPr>
            <w:fldChar w:fldCharType="begin"/>
          </w:r>
          <w:r w:rsidRPr="007D1074">
            <w:rPr>
              <w:rFonts w:ascii="Arial" w:hAnsi="Arial" w:cs="Arial"/>
            </w:rPr>
            <w:instrText xml:space="preserve"> TOC \o "1-3" \h \z \u </w:instrText>
          </w:r>
          <w:r w:rsidRPr="007D1074">
            <w:rPr>
              <w:rFonts w:ascii="Arial" w:hAnsi="Arial" w:cs="Arial"/>
            </w:rPr>
            <w:fldChar w:fldCharType="separate"/>
          </w:r>
          <w:hyperlink w:anchor="_Toc228110886" w:history="1">
            <w:r w:rsidRPr="007D1074">
              <w:rPr>
                <w:rStyle w:val="Hyperlink"/>
                <w:rFonts w:ascii="Arial" w:hAnsi="Arial" w:cs="Arial"/>
                <w:b/>
                <w:bCs/>
                <w:noProof/>
              </w:rPr>
              <w:t>1.</w:t>
            </w:r>
            <w:r w:rsidRPr="007D1074">
              <w:rPr>
                <w:rFonts w:ascii="Arial" w:hAnsi="Arial" w:cs="Arial"/>
                <w:noProof/>
              </w:rPr>
              <w:tab/>
            </w:r>
            <w:r w:rsidRPr="007D1074">
              <w:rPr>
                <w:rStyle w:val="Hyperlink"/>
                <w:rFonts w:ascii="Arial" w:hAnsi="Arial" w:cs="Arial"/>
                <w:b/>
                <w:bCs/>
                <w:noProof/>
              </w:rPr>
              <w:t>Introduction</w:t>
            </w:r>
            <w:r w:rsidRPr="007D1074">
              <w:rPr>
                <w:rFonts w:ascii="Arial" w:hAnsi="Arial" w:cs="Arial"/>
                <w:noProof/>
                <w:webHidden/>
              </w:rPr>
              <w:tab/>
            </w:r>
            <w:r w:rsidRPr="007D1074">
              <w:rPr>
                <w:rFonts w:ascii="Arial" w:hAnsi="Arial" w:cs="Arial"/>
                <w:noProof/>
                <w:webHidden/>
              </w:rPr>
              <w:fldChar w:fldCharType="begin"/>
            </w:r>
            <w:r w:rsidRPr="007D1074">
              <w:rPr>
                <w:rFonts w:ascii="Arial" w:hAnsi="Arial" w:cs="Arial"/>
                <w:noProof/>
                <w:webHidden/>
              </w:rPr>
              <w:instrText xml:space="preserve"> PAGEREF _Toc228110886 \h </w:instrText>
            </w:r>
            <w:r w:rsidRPr="007D1074">
              <w:rPr>
                <w:rFonts w:ascii="Arial" w:hAnsi="Arial" w:cs="Arial"/>
                <w:noProof/>
                <w:webHidden/>
              </w:rPr>
            </w:r>
            <w:r w:rsidRPr="007D1074">
              <w:rPr>
                <w:rFonts w:ascii="Arial" w:hAnsi="Arial" w:cs="Arial"/>
                <w:noProof/>
                <w:webHidden/>
              </w:rPr>
              <w:fldChar w:fldCharType="separate"/>
            </w:r>
            <w:r w:rsidRPr="007D1074">
              <w:rPr>
                <w:rFonts w:ascii="Arial" w:hAnsi="Arial" w:cs="Arial"/>
                <w:noProof/>
                <w:webHidden/>
              </w:rPr>
              <w:t>2</w:t>
            </w:r>
            <w:r w:rsidRPr="007D1074">
              <w:rPr>
                <w:rFonts w:ascii="Arial" w:hAnsi="Arial" w:cs="Arial"/>
                <w:noProof/>
                <w:webHidden/>
              </w:rPr>
              <w:fldChar w:fldCharType="end"/>
            </w:r>
          </w:hyperlink>
        </w:p>
        <w:p w14:paraId="22286ACE" w14:textId="1787834D" w:rsidR="007D1074" w:rsidRPr="007D1074" w:rsidRDefault="00000000">
          <w:pPr>
            <w:pStyle w:val="TOC1"/>
            <w:tabs>
              <w:tab w:val="left" w:pos="440"/>
              <w:tab w:val="right" w:leader="dot" w:pos="9350"/>
            </w:tabs>
            <w:rPr>
              <w:rFonts w:ascii="Arial" w:hAnsi="Arial" w:cs="Arial"/>
              <w:noProof/>
            </w:rPr>
          </w:pPr>
          <w:hyperlink w:anchor="_Toc228110887" w:history="1">
            <w:r w:rsidR="007D1074" w:rsidRPr="007D1074">
              <w:rPr>
                <w:rStyle w:val="Hyperlink"/>
                <w:rFonts w:ascii="Arial" w:hAnsi="Arial" w:cs="Arial"/>
                <w:b/>
                <w:bCs/>
                <w:noProof/>
              </w:rPr>
              <w:t>2.</w:t>
            </w:r>
            <w:r w:rsidR="007D1074" w:rsidRPr="007D1074">
              <w:rPr>
                <w:rFonts w:ascii="Arial" w:hAnsi="Arial" w:cs="Arial"/>
                <w:noProof/>
              </w:rPr>
              <w:tab/>
            </w:r>
            <w:r w:rsidR="007D1074" w:rsidRPr="007D1074">
              <w:rPr>
                <w:rStyle w:val="Hyperlink"/>
                <w:rFonts w:ascii="Arial" w:hAnsi="Arial" w:cs="Arial"/>
                <w:b/>
                <w:bCs/>
                <w:noProof/>
              </w:rPr>
              <w:t>Background: UK – Japan Business Collaboration</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_Toc228110887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2</w:t>
            </w:r>
            <w:r w:rsidR="007D1074" w:rsidRPr="007D1074">
              <w:rPr>
                <w:rFonts w:ascii="Arial" w:hAnsi="Arial" w:cs="Arial"/>
                <w:noProof/>
                <w:webHidden/>
              </w:rPr>
              <w:fldChar w:fldCharType="end"/>
            </w:r>
          </w:hyperlink>
        </w:p>
        <w:p w14:paraId="03961AD6" w14:textId="47CC5534" w:rsidR="007D1074" w:rsidRPr="007D1074" w:rsidRDefault="00000000">
          <w:pPr>
            <w:pStyle w:val="TOC1"/>
            <w:tabs>
              <w:tab w:val="left" w:pos="440"/>
              <w:tab w:val="right" w:leader="dot" w:pos="9350"/>
            </w:tabs>
            <w:rPr>
              <w:rFonts w:ascii="Arial" w:hAnsi="Arial" w:cs="Arial"/>
              <w:noProof/>
            </w:rPr>
          </w:pPr>
          <w:hyperlink w:anchor="_Toc228110888" w:history="1">
            <w:r w:rsidR="007D1074" w:rsidRPr="007D1074">
              <w:rPr>
                <w:rStyle w:val="Hyperlink"/>
                <w:rFonts w:ascii="Arial" w:hAnsi="Arial" w:cs="Arial"/>
                <w:b/>
                <w:bCs/>
                <w:noProof/>
              </w:rPr>
              <w:t>3.</w:t>
            </w:r>
            <w:r w:rsidR="007D1074" w:rsidRPr="007D1074">
              <w:rPr>
                <w:rFonts w:ascii="Arial" w:hAnsi="Arial" w:cs="Arial"/>
                <w:noProof/>
              </w:rPr>
              <w:tab/>
            </w:r>
            <w:r w:rsidR="007D1074" w:rsidRPr="007D1074">
              <w:rPr>
                <w:rStyle w:val="Hyperlink"/>
                <w:rFonts w:ascii="Arial" w:hAnsi="Arial" w:cs="Arial"/>
                <w:b/>
                <w:bCs/>
                <w:noProof/>
              </w:rPr>
              <w:t>Cultural Theories Framework</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_Toc228110888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3</w:t>
            </w:r>
            <w:r w:rsidR="007D1074" w:rsidRPr="007D1074">
              <w:rPr>
                <w:rFonts w:ascii="Arial" w:hAnsi="Arial" w:cs="Arial"/>
                <w:noProof/>
                <w:webHidden/>
              </w:rPr>
              <w:fldChar w:fldCharType="end"/>
            </w:r>
          </w:hyperlink>
        </w:p>
        <w:p w14:paraId="3090277C" w14:textId="40CA491D" w:rsidR="007D1074" w:rsidRPr="007D1074" w:rsidRDefault="00000000">
          <w:pPr>
            <w:pStyle w:val="TOC2"/>
            <w:tabs>
              <w:tab w:val="left" w:pos="880"/>
              <w:tab w:val="right" w:leader="dot" w:pos="9350"/>
            </w:tabs>
            <w:rPr>
              <w:rFonts w:ascii="Arial" w:hAnsi="Arial" w:cs="Arial"/>
              <w:noProof/>
            </w:rPr>
          </w:pPr>
          <w:hyperlink w:anchor="_Toc228110889" w:history="1">
            <w:r w:rsidR="007D1074" w:rsidRPr="007D1074">
              <w:rPr>
                <w:rStyle w:val="Hyperlink"/>
                <w:rFonts w:ascii="Arial" w:hAnsi="Arial" w:cs="Arial"/>
                <w:b/>
                <w:bCs/>
                <w:noProof/>
              </w:rPr>
              <w:t>3.1</w:t>
            </w:r>
            <w:r w:rsidR="007D1074" w:rsidRPr="007D1074">
              <w:rPr>
                <w:rFonts w:ascii="Arial" w:hAnsi="Arial" w:cs="Arial"/>
                <w:noProof/>
              </w:rPr>
              <w:tab/>
            </w:r>
            <w:r w:rsidR="007D1074" w:rsidRPr="007D1074">
              <w:rPr>
                <w:rStyle w:val="Hyperlink"/>
                <w:rFonts w:ascii="Arial" w:hAnsi="Arial" w:cs="Arial"/>
                <w:b/>
                <w:bCs/>
                <w:noProof/>
              </w:rPr>
              <w:t>Hofstede’s Cultural Dimensions</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_Toc228110889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3</w:t>
            </w:r>
            <w:r w:rsidR="007D1074" w:rsidRPr="007D1074">
              <w:rPr>
                <w:rFonts w:ascii="Arial" w:hAnsi="Arial" w:cs="Arial"/>
                <w:noProof/>
                <w:webHidden/>
              </w:rPr>
              <w:fldChar w:fldCharType="end"/>
            </w:r>
          </w:hyperlink>
        </w:p>
        <w:p w14:paraId="25478C2D" w14:textId="5B3D3D51" w:rsidR="007D1074" w:rsidRPr="007D1074" w:rsidRDefault="00000000">
          <w:pPr>
            <w:pStyle w:val="TOC2"/>
            <w:tabs>
              <w:tab w:val="left" w:pos="880"/>
              <w:tab w:val="right" w:leader="dot" w:pos="9350"/>
            </w:tabs>
            <w:rPr>
              <w:rFonts w:ascii="Arial" w:hAnsi="Arial" w:cs="Arial"/>
              <w:noProof/>
            </w:rPr>
          </w:pPr>
          <w:hyperlink w:anchor="_Toc228110890" w:history="1">
            <w:r w:rsidR="007D1074" w:rsidRPr="007D1074">
              <w:rPr>
                <w:rStyle w:val="Hyperlink"/>
                <w:rFonts w:ascii="Arial" w:hAnsi="Arial" w:cs="Arial"/>
                <w:b/>
                <w:bCs/>
                <w:noProof/>
              </w:rPr>
              <w:t>3.2</w:t>
            </w:r>
            <w:r w:rsidR="007D1074" w:rsidRPr="007D1074">
              <w:rPr>
                <w:rFonts w:ascii="Arial" w:hAnsi="Arial" w:cs="Arial"/>
                <w:noProof/>
              </w:rPr>
              <w:tab/>
            </w:r>
            <w:r w:rsidR="007D1074" w:rsidRPr="007D1074">
              <w:rPr>
                <w:rStyle w:val="Hyperlink"/>
                <w:rFonts w:ascii="Arial" w:hAnsi="Arial" w:cs="Arial"/>
                <w:b/>
                <w:bCs/>
                <w:noProof/>
              </w:rPr>
              <w:t>Hall’s High – and Low – Context Communication Theory</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_Toc228110890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3</w:t>
            </w:r>
            <w:r w:rsidR="007D1074" w:rsidRPr="007D1074">
              <w:rPr>
                <w:rFonts w:ascii="Arial" w:hAnsi="Arial" w:cs="Arial"/>
                <w:noProof/>
                <w:webHidden/>
              </w:rPr>
              <w:fldChar w:fldCharType="end"/>
            </w:r>
          </w:hyperlink>
        </w:p>
        <w:p w14:paraId="44D962CE" w14:textId="281A158A" w:rsidR="007D1074" w:rsidRPr="007D1074" w:rsidRDefault="00000000">
          <w:pPr>
            <w:pStyle w:val="TOC1"/>
            <w:tabs>
              <w:tab w:val="left" w:pos="440"/>
              <w:tab w:val="right" w:leader="dot" w:pos="9350"/>
            </w:tabs>
            <w:rPr>
              <w:rFonts w:ascii="Arial" w:hAnsi="Arial" w:cs="Arial"/>
              <w:noProof/>
            </w:rPr>
          </w:pPr>
          <w:hyperlink w:anchor="_Toc228110891" w:history="1">
            <w:r w:rsidR="007D1074" w:rsidRPr="007D1074">
              <w:rPr>
                <w:rStyle w:val="Hyperlink"/>
                <w:rFonts w:ascii="Arial" w:hAnsi="Arial" w:cs="Arial"/>
                <w:b/>
                <w:bCs/>
                <w:noProof/>
              </w:rPr>
              <w:t>4.</w:t>
            </w:r>
            <w:r w:rsidR="007D1074" w:rsidRPr="007D1074">
              <w:rPr>
                <w:rFonts w:ascii="Arial" w:hAnsi="Arial" w:cs="Arial"/>
                <w:noProof/>
              </w:rPr>
              <w:tab/>
            </w:r>
            <w:r w:rsidR="007D1074" w:rsidRPr="007D1074">
              <w:rPr>
                <w:rStyle w:val="Hyperlink"/>
                <w:rFonts w:ascii="Arial" w:hAnsi="Arial" w:cs="Arial"/>
                <w:b/>
                <w:bCs/>
                <w:noProof/>
              </w:rPr>
              <w:t>Comparative Analysis of Communication Styles</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_Toc228110891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4</w:t>
            </w:r>
            <w:r w:rsidR="007D1074" w:rsidRPr="007D1074">
              <w:rPr>
                <w:rFonts w:ascii="Arial" w:hAnsi="Arial" w:cs="Arial"/>
                <w:noProof/>
                <w:webHidden/>
              </w:rPr>
              <w:fldChar w:fldCharType="end"/>
            </w:r>
          </w:hyperlink>
        </w:p>
        <w:p w14:paraId="62B0451C" w14:textId="565D4EA4" w:rsidR="007D1074" w:rsidRPr="007D1074" w:rsidRDefault="00000000">
          <w:pPr>
            <w:pStyle w:val="TOC2"/>
            <w:tabs>
              <w:tab w:val="left" w:pos="880"/>
              <w:tab w:val="right" w:leader="dot" w:pos="9350"/>
            </w:tabs>
            <w:rPr>
              <w:rFonts w:ascii="Arial" w:hAnsi="Arial" w:cs="Arial"/>
              <w:noProof/>
            </w:rPr>
          </w:pPr>
          <w:hyperlink w:anchor="_Toc228110892" w:history="1">
            <w:r w:rsidR="007D1074" w:rsidRPr="007D1074">
              <w:rPr>
                <w:rStyle w:val="Hyperlink"/>
                <w:rFonts w:ascii="Arial" w:hAnsi="Arial" w:cs="Arial"/>
                <w:b/>
                <w:bCs/>
                <w:noProof/>
              </w:rPr>
              <w:t>4.1</w:t>
            </w:r>
            <w:r w:rsidR="007D1074" w:rsidRPr="007D1074">
              <w:rPr>
                <w:rFonts w:ascii="Arial" w:hAnsi="Arial" w:cs="Arial"/>
                <w:noProof/>
              </w:rPr>
              <w:tab/>
            </w:r>
            <w:r w:rsidR="007D1074" w:rsidRPr="007D1074">
              <w:rPr>
                <w:rStyle w:val="Hyperlink"/>
                <w:rFonts w:ascii="Arial" w:hAnsi="Arial" w:cs="Arial"/>
                <w:b/>
                <w:bCs/>
                <w:noProof/>
              </w:rPr>
              <w:t>Power Distance and Hierarchical Forms</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_Toc228110892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4</w:t>
            </w:r>
            <w:r w:rsidR="007D1074" w:rsidRPr="007D1074">
              <w:rPr>
                <w:rFonts w:ascii="Arial" w:hAnsi="Arial" w:cs="Arial"/>
                <w:noProof/>
                <w:webHidden/>
              </w:rPr>
              <w:fldChar w:fldCharType="end"/>
            </w:r>
          </w:hyperlink>
        </w:p>
        <w:p w14:paraId="1F583FEE" w14:textId="2EBB8C42" w:rsidR="007D1074" w:rsidRPr="007D1074" w:rsidRDefault="00000000">
          <w:pPr>
            <w:pStyle w:val="TOC2"/>
            <w:tabs>
              <w:tab w:val="left" w:pos="880"/>
              <w:tab w:val="right" w:leader="dot" w:pos="9350"/>
            </w:tabs>
            <w:rPr>
              <w:rFonts w:ascii="Arial" w:hAnsi="Arial" w:cs="Arial"/>
              <w:noProof/>
            </w:rPr>
          </w:pPr>
          <w:hyperlink w:anchor="_Toc228110893" w:history="1">
            <w:r w:rsidR="007D1074" w:rsidRPr="007D1074">
              <w:rPr>
                <w:rStyle w:val="Hyperlink"/>
                <w:rFonts w:ascii="Arial" w:hAnsi="Arial" w:cs="Arial"/>
                <w:b/>
                <w:bCs/>
                <w:noProof/>
              </w:rPr>
              <w:t>4.2</w:t>
            </w:r>
            <w:r w:rsidR="007D1074" w:rsidRPr="007D1074">
              <w:rPr>
                <w:rFonts w:ascii="Arial" w:hAnsi="Arial" w:cs="Arial"/>
                <w:noProof/>
              </w:rPr>
              <w:tab/>
            </w:r>
            <w:r w:rsidR="007D1074" w:rsidRPr="007D1074">
              <w:rPr>
                <w:rStyle w:val="Hyperlink"/>
                <w:rFonts w:ascii="Arial" w:hAnsi="Arial" w:cs="Arial"/>
                <w:b/>
                <w:bCs/>
                <w:noProof/>
              </w:rPr>
              <w:t>Individualism vs Collectivism</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_Toc228110893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4</w:t>
            </w:r>
            <w:r w:rsidR="007D1074" w:rsidRPr="007D1074">
              <w:rPr>
                <w:rFonts w:ascii="Arial" w:hAnsi="Arial" w:cs="Arial"/>
                <w:noProof/>
                <w:webHidden/>
              </w:rPr>
              <w:fldChar w:fldCharType="end"/>
            </w:r>
          </w:hyperlink>
        </w:p>
        <w:p w14:paraId="17995180" w14:textId="076500E0" w:rsidR="007D1074" w:rsidRPr="007D1074" w:rsidRDefault="00000000">
          <w:pPr>
            <w:pStyle w:val="TOC2"/>
            <w:tabs>
              <w:tab w:val="left" w:pos="880"/>
              <w:tab w:val="right" w:leader="dot" w:pos="9350"/>
            </w:tabs>
            <w:rPr>
              <w:rFonts w:ascii="Arial" w:hAnsi="Arial" w:cs="Arial"/>
              <w:noProof/>
            </w:rPr>
          </w:pPr>
          <w:hyperlink w:anchor="_Toc228110894" w:history="1">
            <w:r w:rsidR="007D1074" w:rsidRPr="007D1074">
              <w:rPr>
                <w:rStyle w:val="Hyperlink"/>
                <w:rFonts w:ascii="Arial" w:hAnsi="Arial" w:cs="Arial"/>
                <w:b/>
                <w:bCs/>
                <w:noProof/>
              </w:rPr>
              <w:t>4.3</w:t>
            </w:r>
            <w:r w:rsidR="007D1074" w:rsidRPr="007D1074">
              <w:rPr>
                <w:rFonts w:ascii="Arial" w:hAnsi="Arial" w:cs="Arial"/>
                <w:noProof/>
              </w:rPr>
              <w:tab/>
            </w:r>
            <w:r w:rsidR="007D1074" w:rsidRPr="007D1074">
              <w:rPr>
                <w:rStyle w:val="Hyperlink"/>
                <w:rFonts w:ascii="Arial" w:hAnsi="Arial" w:cs="Arial"/>
                <w:b/>
                <w:bCs/>
                <w:noProof/>
              </w:rPr>
              <w:t>Uncertainty Avoidance and Decision-Making Patterns</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_Toc228110894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5</w:t>
            </w:r>
            <w:r w:rsidR="007D1074" w:rsidRPr="007D1074">
              <w:rPr>
                <w:rFonts w:ascii="Arial" w:hAnsi="Arial" w:cs="Arial"/>
                <w:noProof/>
                <w:webHidden/>
              </w:rPr>
              <w:fldChar w:fldCharType="end"/>
            </w:r>
          </w:hyperlink>
        </w:p>
        <w:p w14:paraId="6FD84C47" w14:textId="5668B349" w:rsidR="007D1074" w:rsidRPr="007D1074" w:rsidRDefault="00000000">
          <w:pPr>
            <w:pStyle w:val="TOC2"/>
            <w:tabs>
              <w:tab w:val="left" w:pos="880"/>
              <w:tab w:val="right" w:leader="dot" w:pos="9350"/>
            </w:tabs>
            <w:rPr>
              <w:rFonts w:ascii="Arial" w:hAnsi="Arial" w:cs="Arial"/>
              <w:noProof/>
            </w:rPr>
          </w:pPr>
          <w:hyperlink w:anchor="_Toc228110895" w:history="1">
            <w:r w:rsidR="007D1074" w:rsidRPr="007D1074">
              <w:rPr>
                <w:rStyle w:val="Hyperlink"/>
                <w:rFonts w:ascii="Arial" w:hAnsi="Arial" w:cs="Arial"/>
                <w:b/>
                <w:bCs/>
                <w:noProof/>
              </w:rPr>
              <w:t>4.4</w:t>
            </w:r>
            <w:r w:rsidR="007D1074" w:rsidRPr="007D1074">
              <w:rPr>
                <w:rFonts w:ascii="Arial" w:hAnsi="Arial" w:cs="Arial"/>
                <w:noProof/>
              </w:rPr>
              <w:tab/>
            </w:r>
            <w:r w:rsidR="007D1074" w:rsidRPr="007D1074">
              <w:rPr>
                <w:rStyle w:val="Hyperlink"/>
                <w:rFonts w:ascii="Arial" w:hAnsi="Arial" w:cs="Arial"/>
                <w:b/>
                <w:bCs/>
                <w:noProof/>
              </w:rPr>
              <w:t>Contextual Communication: Direct vs Indirect Expression</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_Toc228110895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5</w:t>
            </w:r>
            <w:r w:rsidR="007D1074" w:rsidRPr="007D1074">
              <w:rPr>
                <w:rFonts w:ascii="Arial" w:hAnsi="Arial" w:cs="Arial"/>
                <w:noProof/>
                <w:webHidden/>
              </w:rPr>
              <w:fldChar w:fldCharType="end"/>
            </w:r>
          </w:hyperlink>
        </w:p>
        <w:p w14:paraId="57F32326" w14:textId="5D9E3F50" w:rsidR="007D1074" w:rsidRPr="007D1074" w:rsidRDefault="00000000">
          <w:pPr>
            <w:pStyle w:val="TOC2"/>
            <w:tabs>
              <w:tab w:val="left" w:pos="880"/>
              <w:tab w:val="right" w:leader="dot" w:pos="9350"/>
            </w:tabs>
            <w:rPr>
              <w:rFonts w:ascii="Arial" w:hAnsi="Arial" w:cs="Arial"/>
              <w:noProof/>
            </w:rPr>
          </w:pPr>
          <w:hyperlink w:anchor="_Toc228110896" w:history="1">
            <w:r w:rsidR="007D1074" w:rsidRPr="007D1074">
              <w:rPr>
                <w:rStyle w:val="Hyperlink"/>
                <w:rFonts w:ascii="Arial" w:hAnsi="Arial" w:cs="Arial"/>
                <w:b/>
                <w:bCs/>
                <w:noProof/>
              </w:rPr>
              <w:t>4.5</w:t>
            </w:r>
            <w:r w:rsidR="007D1074" w:rsidRPr="007D1074">
              <w:rPr>
                <w:rFonts w:ascii="Arial" w:hAnsi="Arial" w:cs="Arial"/>
                <w:noProof/>
              </w:rPr>
              <w:tab/>
            </w:r>
            <w:r w:rsidR="007D1074" w:rsidRPr="007D1074">
              <w:rPr>
                <w:rStyle w:val="Hyperlink"/>
                <w:rFonts w:ascii="Arial" w:hAnsi="Arial" w:cs="Arial"/>
                <w:b/>
                <w:bCs/>
                <w:noProof/>
              </w:rPr>
              <w:t>Time Orientation and Work Ethos</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_Toc228110896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6</w:t>
            </w:r>
            <w:r w:rsidR="007D1074" w:rsidRPr="007D1074">
              <w:rPr>
                <w:rFonts w:ascii="Arial" w:hAnsi="Arial" w:cs="Arial"/>
                <w:noProof/>
                <w:webHidden/>
              </w:rPr>
              <w:fldChar w:fldCharType="end"/>
            </w:r>
          </w:hyperlink>
        </w:p>
        <w:p w14:paraId="25983D40" w14:textId="68EBEB3A" w:rsidR="007D1074" w:rsidRPr="007D1074" w:rsidRDefault="00000000">
          <w:pPr>
            <w:pStyle w:val="TOC1"/>
            <w:tabs>
              <w:tab w:val="left" w:pos="440"/>
              <w:tab w:val="right" w:leader="dot" w:pos="9350"/>
            </w:tabs>
            <w:rPr>
              <w:rFonts w:ascii="Arial" w:hAnsi="Arial" w:cs="Arial"/>
              <w:noProof/>
            </w:rPr>
          </w:pPr>
          <w:hyperlink w:anchor="_Toc228110897" w:history="1">
            <w:r w:rsidR="007D1074" w:rsidRPr="007D1074">
              <w:rPr>
                <w:rStyle w:val="Hyperlink"/>
                <w:rFonts w:ascii="Arial" w:hAnsi="Arial" w:cs="Arial"/>
                <w:b/>
                <w:bCs/>
                <w:noProof/>
              </w:rPr>
              <w:t>5.</w:t>
            </w:r>
            <w:r w:rsidR="007D1074" w:rsidRPr="007D1074">
              <w:rPr>
                <w:rFonts w:ascii="Arial" w:hAnsi="Arial" w:cs="Arial"/>
                <w:noProof/>
              </w:rPr>
              <w:tab/>
            </w:r>
            <w:r w:rsidR="007D1074" w:rsidRPr="007D1074">
              <w:rPr>
                <w:rStyle w:val="Hyperlink"/>
                <w:rFonts w:ascii="Arial" w:hAnsi="Arial" w:cs="Arial"/>
                <w:b/>
                <w:bCs/>
                <w:noProof/>
              </w:rPr>
              <w:t>Implications for Management and Cross-Cultured Integration</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_Toc228110897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7</w:t>
            </w:r>
            <w:r w:rsidR="007D1074" w:rsidRPr="007D1074">
              <w:rPr>
                <w:rFonts w:ascii="Arial" w:hAnsi="Arial" w:cs="Arial"/>
                <w:noProof/>
                <w:webHidden/>
              </w:rPr>
              <w:fldChar w:fldCharType="end"/>
            </w:r>
          </w:hyperlink>
        </w:p>
        <w:p w14:paraId="5C728EEC" w14:textId="65DD7F85" w:rsidR="007D1074" w:rsidRPr="007D1074" w:rsidRDefault="00000000">
          <w:pPr>
            <w:pStyle w:val="TOC1"/>
            <w:tabs>
              <w:tab w:val="left" w:pos="440"/>
              <w:tab w:val="right" w:leader="dot" w:pos="9350"/>
            </w:tabs>
            <w:rPr>
              <w:rFonts w:ascii="Arial" w:hAnsi="Arial" w:cs="Arial"/>
              <w:noProof/>
            </w:rPr>
          </w:pPr>
          <w:hyperlink w:anchor="_Toc228110898" w:history="1">
            <w:r w:rsidR="007D1074" w:rsidRPr="007D1074">
              <w:rPr>
                <w:rStyle w:val="Hyperlink"/>
                <w:rFonts w:ascii="Arial" w:hAnsi="Arial" w:cs="Arial"/>
                <w:b/>
                <w:bCs/>
                <w:noProof/>
              </w:rPr>
              <w:t>6.</w:t>
            </w:r>
            <w:r w:rsidR="007D1074" w:rsidRPr="007D1074">
              <w:rPr>
                <w:rFonts w:ascii="Arial" w:hAnsi="Arial" w:cs="Arial"/>
                <w:noProof/>
              </w:rPr>
              <w:tab/>
            </w:r>
            <w:r w:rsidR="007D1074" w:rsidRPr="007D1074">
              <w:rPr>
                <w:rStyle w:val="Hyperlink"/>
                <w:rFonts w:ascii="Arial" w:hAnsi="Arial" w:cs="Arial"/>
                <w:b/>
                <w:bCs/>
                <w:noProof/>
              </w:rPr>
              <w:t>Strategies for Effective Cross-Cultural Communication</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_Toc228110898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7</w:t>
            </w:r>
            <w:r w:rsidR="007D1074" w:rsidRPr="007D1074">
              <w:rPr>
                <w:rFonts w:ascii="Arial" w:hAnsi="Arial" w:cs="Arial"/>
                <w:noProof/>
                <w:webHidden/>
              </w:rPr>
              <w:fldChar w:fldCharType="end"/>
            </w:r>
          </w:hyperlink>
        </w:p>
        <w:p w14:paraId="31E1E94C" w14:textId="7268D6BF" w:rsidR="007D1074" w:rsidRPr="007D1074" w:rsidRDefault="00000000">
          <w:pPr>
            <w:pStyle w:val="TOC1"/>
            <w:tabs>
              <w:tab w:val="left" w:pos="440"/>
              <w:tab w:val="right" w:leader="dot" w:pos="9350"/>
            </w:tabs>
            <w:rPr>
              <w:rFonts w:ascii="Arial" w:hAnsi="Arial" w:cs="Arial"/>
              <w:noProof/>
            </w:rPr>
          </w:pPr>
          <w:hyperlink w:anchor="_Toc228110899" w:history="1">
            <w:r w:rsidR="007D1074" w:rsidRPr="007D1074">
              <w:rPr>
                <w:rStyle w:val="Hyperlink"/>
                <w:rFonts w:ascii="Arial" w:hAnsi="Arial" w:cs="Arial"/>
                <w:b/>
                <w:bCs/>
                <w:noProof/>
              </w:rPr>
              <w:t>7.</w:t>
            </w:r>
            <w:r w:rsidR="007D1074" w:rsidRPr="007D1074">
              <w:rPr>
                <w:rFonts w:ascii="Arial" w:hAnsi="Arial" w:cs="Arial"/>
                <w:noProof/>
              </w:rPr>
              <w:tab/>
            </w:r>
            <w:r w:rsidR="007D1074" w:rsidRPr="007D1074">
              <w:rPr>
                <w:rStyle w:val="Hyperlink"/>
                <w:rFonts w:ascii="Arial" w:hAnsi="Arial" w:cs="Arial"/>
                <w:b/>
                <w:bCs/>
                <w:noProof/>
              </w:rPr>
              <w:t>Conclusion</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_Toc228110899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9</w:t>
            </w:r>
            <w:r w:rsidR="007D1074" w:rsidRPr="007D1074">
              <w:rPr>
                <w:rFonts w:ascii="Arial" w:hAnsi="Arial" w:cs="Arial"/>
                <w:noProof/>
                <w:webHidden/>
              </w:rPr>
              <w:fldChar w:fldCharType="end"/>
            </w:r>
          </w:hyperlink>
        </w:p>
        <w:p w14:paraId="42BFE239" w14:textId="17C572E8" w:rsidR="007D1074" w:rsidRPr="007D1074" w:rsidRDefault="00000000">
          <w:pPr>
            <w:pStyle w:val="TOC1"/>
            <w:tabs>
              <w:tab w:val="right" w:leader="dot" w:pos="9350"/>
            </w:tabs>
            <w:rPr>
              <w:rFonts w:ascii="Arial" w:hAnsi="Arial" w:cs="Arial"/>
              <w:noProof/>
            </w:rPr>
          </w:pPr>
          <w:hyperlink w:anchor="_Toc228110900" w:history="1">
            <w:r w:rsidR="007D1074" w:rsidRPr="007D1074">
              <w:rPr>
                <w:rStyle w:val="Hyperlink"/>
                <w:rFonts w:ascii="Arial" w:hAnsi="Arial" w:cs="Arial"/>
                <w:b/>
                <w:bCs/>
                <w:noProof/>
              </w:rPr>
              <w:t>References</w:t>
            </w:r>
            <w:r w:rsidR="007D1074" w:rsidRPr="007D1074">
              <w:rPr>
                <w:rFonts w:ascii="Arial" w:hAnsi="Arial" w:cs="Arial"/>
                <w:noProof/>
                <w:webHidden/>
              </w:rPr>
              <w:tab/>
            </w:r>
            <w:r w:rsidR="007D1074" w:rsidRPr="007D1074">
              <w:rPr>
                <w:rFonts w:ascii="Arial" w:hAnsi="Arial" w:cs="Arial"/>
                <w:noProof/>
                <w:webHidden/>
              </w:rPr>
              <w:fldChar w:fldCharType="begin"/>
            </w:r>
            <w:r w:rsidR="007D1074" w:rsidRPr="007D1074">
              <w:rPr>
                <w:rFonts w:ascii="Arial" w:hAnsi="Arial" w:cs="Arial"/>
                <w:noProof/>
                <w:webHidden/>
              </w:rPr>
              <w:instrText xml:space="preserve"> PAGEREF _Toc228110900 \h </w:instrText>
            </w:r>
            <w:r w:rsidR="007D1074" w:rsidRPr="007D1074">
              <w:rPr>
                <w:rFonts w:ascii="Arial" w:hAnsi="Arial" w:cs="Arial"/>
                <w:noProof/>
                <w:webHidden/>
              </w:rPr>
            </w:r>
            <w:r w:rsidR="007D1074" w:rsidRPr="007D1074">
              <w:rPr>
                <w:rFonts w:ascii="Arial" w:hAnsi="Arial" w:cs="Arial"/>
                <w:noProof/>
                <w:webHidden/>
              </w:rPr>
              <w:fldChar w:fldCharType="separate"/>
            </w:r>
            <w:r w:rsidR="007D1074" w:rsidRPr="007D1074">
              <w:rPr>
                <w:rFonts w:ascii="Arial" w:hAnsi="Arial" w:cs="Arial"/>
                <w:noProof/>
                <w:webHidden/>
              </w:rPr>
              <w:t>11</w:t>
            </w:r>
            <w:r w:rsidR="007D1074" w:rsidRPr="007D1074">
              <w:rPr>
                <w:rFonts w:ascii="Arial" w:hAnsi="Arial" w:cs="Arial"/>
                <w:noProof/>
                <w:webHidden/>
              </w:rPr>
              <w:fldChar w:fldCharType="end"/>
            </w:r>
          </w:hyperlink>
        </w:p>
        <w:p w14:paraId="662EE28F" w14:textId="0CD5F94A" w:rsidR="007D1074" w:rsidRDefault="007D1074">
          <w:r w:rsidRPr="007D1074">
            <w:rPr>
              <w:rFonts w:ascii="Arial" w:hAnsi="Arial" w:cs="Arial"/>
              <w:b/>
              <w:bCs/>
              <w:noProof/>
            </w:rPr>
            <w:fldChar w:fldCharType="end"/>
          </w:r>
        </w:p>
      </w:sdtContent>
    </w:sdt>
    <w:p w14:paraId="54142B8A" w14:textId="134ED5F3" w:rsidR="0065244A" w:rsidRDefault="0065244A"/>
    <w:p w14:paraId="52727E3A" w14:textId="0D6164B2" w:rsidR="007D1074" w:rsidRDefault="007D1074"/>
    <w:p w14:paraId="6C60AA2C" w14:textId="73D61534" w:rsidR="007D1074" w:rsidRDefault="007D1074"/>
    <w:p w14:paraId="76F861E6" w14:textId="2300C642" w:rsidR="007D1074" w:rsidRDefault="007D1074"/>
    <w:p w14:paraId="6FC28633" w14:textId="0CD398E6" w:rsidR="007D1074" w:rsidRDefault="007D1074"/>
    <w:p w14:paraId="2C9D5818" w14:textId="48B0AD27" w:rsidR="007D1074" w:rsidRDefault="007D1074"/>
    <w:p w14:paraId="3CEF8C5B" w14:textId="1178264B" w:rsidR="007D1074" w:rsidRDefault="007D1074"/>
    <w:p w14:paraId="4961BDF9" w14:textId="5F965B2F" w:rsidR="007D1074" w:rsidRDefault="007D1074"/>
    <w:p w14:paraId="2635090B" w14:textId="17B3285A" w:rsidR="007D1074" w:rsidRDefault="007D1074"/>
    <w:p w14:paraId="4F1FD4F1" w14:textId="786A8252" w:rsidR="007D1074" w:rsidRDefault="007D1074"/>
    <w:p w14:paraId="29166C51" w14:textId="4929A961" w:rsidR="007D1074" w:rsidRDefault="007D1074"/>
    <w:p w14:paraId="5E53BAAA" w14:textId="2C3FAFB2" w:rsidR="007D1074" w:rsidRDefault="007D1074"/>
    <w:p w14:paraId="22441BFA" w14:textId="77777777" w:rsidR="007D1074" w:rsidRDefault="007D1074"/>
    <w:p w14:paraId="6DB61E00" w14:textId="31E24CC1" w:rsidR="00BD18C7" w:rsidRDefault="0065244A" w:rsidP="0065244A">
      <w:pPr>
        <w:pStyle w:val="Heading1"/>
        <w:numPr>
          <w:ilvl w:val="0"/>
          <w:numId w:val="1"/>
        </w:numPr>
        <w:rPr>
          <w:rFonts w:ascii="Arial" w:hAnsi="Arial" w:cs="Arial"/>
          <w:b/>
          <w:bCs/>
          <w:color w:val="auto"/>
          <w:sz w:val="28"/>
          <w:szCs w:val="28"/>
        </w:rPr>
      </w:pPr>
      <w:bookmarkStart w:id="0" w:name="_Toc228110886"/>
      <w:r w:rsidRPr="0065244A">
        <w:rPr>
          <w:rFonts w:ascii="Arial" w:hAnsi="Arial" w:cs="Arial"/>
          <w:b/>
          <w:bCs/>
          <w:color w:val="auto"/>
          <w:sz w:val="28"/>
          <w:szCs w:val="28"/>
        </w:rPr>
        <w:lastRenderedPageBreak/>
        <w:t>Introduction</w:t>
      </w:r>
      <w:bookmarkEnd w:id="0"/>
    </w:p>
    <w:p w14:paraId="795F67FF" w14:textId="5C259E8A" w:rsidR="0065244A" w:rsidRDefault="0065244A" w:rsidP="0065244A"/>
    <w:p w14:paraId="06194B1E" w14:textId="41971B20" w:rsidR="0065244A" w:rsidRPr="0065244A" w:rsidRDefault="0065244A" w:rsidP="0065244A">
      <w:pPr>
        <w:spacing w:line="360" w:lineRule="auto"/>
        <w:rPr>
          <w:rFonts w:ascii="Arial" w:hAnsi="Arial" w:cs="Arial"/>
          <w:sz w:val="24"/>
          <w:szCs w:val="24"/>
        </w:rPr>
      </w:pPr>
      <w:r w:rsidRPr="0065244A">
        <w:rPr>
          <w:rFonts w:ascii="Arial" w:hAnsi="Arial" w:cs="Arial"/>
          <w:sz w:val="24"/>
          <w:szCs w:val="24"/>
        </w:rPr>
        <w:t>In the age of rapid globalisation, multinational firms rely more on excellent intercultural communication to coordinate geographically distributed staff. Ting-Toomey and Dorjee (201</w:t>
      </w:r>
      <w:r w:rsidR="00C767E1">
        <w:rPr>
          <w:rFonts w:ascii="Arial" w:hAnsi="Arial" w:cs="Arial"/>
          <w:sz w:val="24"/>
          <w:szCs w:val="24"/>
        </w:rPr>
        <w:t>8</w:t>
      </w:r>
      <w:r w:rsidRPr="0065244A">
        <w:rPr>
          <w:rFonts w:ascii="Arial" w:hAnsi="Arial" w:cs="Arial"/>
          <w:sz w:val="24"/>
          <w:szCs w:val="24"/>
        </w:rPr>
        <w:t>) found that cultural differences might contribute to miscommunication, negotiation, and leadership expectations. This paper compares communication techniques of UK and Japanese teams in a joint project between Unilever plc, a large consumer products multinational, and Shiseido Co. Ltd, a worldwide recognised Japanese cosmetics firm.</w:t>
      </w:r>
    </w:p>
    <w:p w14:paraId="0E06CF5B" w14:textId="0C484102" w:rsidR="0065244A" w:rsidRDefault="0065244A" w:rsidP="0065244A">
      <w:pPr>
        <w:spacing w:line="360" w:lineRule="auto"/>
        <w:rPr>
          <w:rFonts w:ascii="Arial" w:hAnsi="Arial" w:cs="Arial"/>
          <w:sz w:val="24"/>
          <w:szCs w:val="24"/>
        </w:rPr>
      </w:pPr>
      <w:r w:rsidRPr="0065244A">
        <w:rPr>
          <w:rFonts w:ascii="Arial" w:hAnsi="Arial" w:cs="Arial"/>
          <w:sz w:val="24"/>
          <w:szCs w:val="24"/>
        </w:rPr>
        <w:t>This investigation examines the impact of national cultural values on organisational communication, using Hofstede's cultural dimensions and Hall's high- and low-context communication theories. The debate provides practical solutions for cross-border collaboration, reducing communication friction and enhancing intercultural synergy.</w:t>
      </w:r>
    </w:p>
    <w:p w14:paraId="4AF293C3" w14:textId="571B75DB" w:rsidR="0065244A" w:rsidRDefault="0065244A" w:rsidP="0065244A">
      <w:pPr>
        <w:spacing w:line="360" w:lineRule="auto"/>
        <w:rPr>
          <w:rFonts w:ascii="Arial" w:hAnsi="Arial" w:cs="Arial"/>
          <w:sz w:val="24"/>
          <w:szCs w:val="24"/>
        </w:rPr>
      </w:pPr>
    </w:p>
    <w:p w14:paraId="5385407A" w14:textId="6161A52B" w:rsidR="0065244A" w:rsidRPr="0065244A" w:rsidRDefault="0065244A" w:rsidP="0065244A">
      <w:pPr>
        <w:pStyle w:val="Heading1"/>
        <w:numPr>
          <w:ilvl w:val="0"/>
          <w:numId w:val="1"/>
        </w:numPr>
        <w:rPr>
          <w:rFonts w:ascii="Arial" w:hAnsi="Arial" w:cs="Arial"/>
          <w:b/>
          <w:bCs/>
          <w:color w:val="auto"/>
          <w:sz w:val="28"/>
          <w:szCs w:val="28"/>
        </w:rPr>
      </w:pPr>
      <w:bookmarkStart w:id="1" w:name="_Toc228110887"/>
      <w:r w:rsidRPr="0065244A">
        <w:rPr>
          <w:rFonts w:ascii="Arial" w:hAnsi="Arial" w:cs="Arial"/>
          <w:b/>
          <w:bCs/>
          <w:color w:val="auto"/>
          <w:sz w:val="28"/>
          <w:szCs w:val="28"/>
        </w:rPr>
        <w:t>Background: UK – Japan Business Collaboration</w:t>
      </w:r>
      <w:bookmarkEnd w:id="1"/>
    </w:p>
    <w:p w14:paraId="555DF3AE" w14:textId="105A4CC8" w:rsidR="0065244A" w:rsidRDefault="0065244A" w:rsidP="0065244A"/>
    <w:p w14:paraId="75C120F8" w14:textId="6026A2B3" w:rsidR="0065244A" w:rsidRPr="0065244A" w:rsidRDefault="0065244A" w:rsidP="0065244A">
      <w:pPr>
        <w:spacing w:line="360" w:lineRule="auto"/>
        <w:rPr>
          <w:rFonts w:ascii="Arial" w:hAnsi="Arial" w:cs="Arial"/>
          <w:sz w:val="24"/>
          <w:szCs w:val="24"/>
        </w:rPr>
      </w:pPr>
      <w:r w:rsidRPr="0065244A">
        <w:rPr>
          <w:rFonts w:ascii="Arial" w:hAnsi="Arial" w:cs="Arial"/>
          <w:sz w:val="24"/>
          <w:szCs w:val="24"/>
        </w:rPr>
        <w:t xml:space="preserve">The strategic collaboration between Unilever and Shiseido, which represents partnerships between Western and Eastern companies, exemplifies the increasing integration of European and Asian markets. </w:t>
      </w:r>
      <w:r w:rsidR="00DD5758">
        <w:rPr>
          <w:rFonts w:ascii="Arial" w:hAnsi="Arial" w:cs="Arial"/>
          <w:sz w:val="24"/>
          <w:szCs w:val="24"/>
        </w:rPr>
        <w:t>Stahl and Tung</w:t>
      </w:r>
      <w:r w:rsidRPr="0065244A">
        <w:rPr>
          <w:rFonts w:ascii="Arial" w:hAnsi="Arial" w:cs="Arial"/>
          <w:sz w:val="24"/>
          <w:szCs w:val="24"/>
        </w:rPr>
        <w:t xml:space="preserve"> (20</w:t>
      </w:r>
      <w:r w:rsidR="00DD5758">
        <w:rPr>
          <w:rFonts w:ascii="Arial" w:hAnsi="Arial" w:cs="Arial"/>
          <w:sz w:val="24"/>
          <w:szCs w:val="24"/>
        </w:rPr>
        <w:t>1</w:t>
      </w:r>
      <w:r w:rsidR="00C767E1">
        <w:rPr>
          <w:rFonts w:ascii="Arial" w:hAnsi="Arial" w:cs="Arial"/>
          <w:sz w:val="24"/>
          <w:szCs w:val="24"/>
        </w:rPr>
        <w:t>4</w:t>
      </w:r>
      <w:r w:rsidRPr="0065244A">
        <w:rPr>
          <w:rFonts w:ascii="Arial" w:hAnsi="Arial" w:cs="Arial"/>
          <w:sz w:val="24"/>
          <w:szCs w:val="24"/>
        </w:rPr>
        <w:t>) state that both corporations rely substantially on innovation, branding, and culturally sensitive marketing in global consumer sectors.</w:t>
      </w:r>
    </w:p>
    <w:p w14:paraId="73403DB7" w14:textId="029AD707" w:rsidR="0065244A" w:rsidRDefault="0065244A" w:rsidP="0065244A">
      <w:pPr>
        <w:spacing w:line="360" w:lineRule="auto"/>
        <w:rPr>
          <w:rFonts w:ascii="Arial" w:hAnsi="Arial" w:cs="Arial"/>
          <w:sz w:val="24"/>
          <w:szCs w:val="24"/>
        </w:rPr>
      </w:pPr>
      <w:r w:rsidRPr="0065244A">
        <w:rPr>
          <w:rFonts w:ascii="Arial" w:hAnsi="Arial" w:cs="Arial"/>
          <w:sz w:val="24"/>
          <w:szCs w:val="24"/>
        </w:rPr>
        <w:t>The UK corporate environment is characterised by minimal power distance, individuality, and a monochronic time orientation, which aligns with Western managerial traditions that prioritise initiative, communication, and timeliness (Lewis, 201</w:t>
      </w:r>
      <w:r w:rsidR="00C767E1">
        <w:rPr>
          <w:rFonts w:ascii="Arial" w:hAnsi="Arial" w:cs="Arial"/>
          <w:sz w:val="24"/>
          <w:szCs w:val="24"/>
        </w:rPr>
        <w:t>8</w:t>
      </w:r>
      <w:r w:rsidRPr="0065244A">
        <w:rPr>
          <w:rFonts w:ascii="Arial" w:hAnsi="Arial" w:cs="Arial"/>
          <w:sz w:val="24"/>
          <w:szCs w:val="24"/>
        </w:rPr>
        <w:t>). Japan's collectivism, high power distance, and polychronic orientation stem from Confucian principles of hierarchy, group harmony (wa), and long-term commitment (Haghirian, 20</w:t>
      </w:r>
      <w:r w:rsidR="00C767E1">
        <w:rPr>
          <w:rFonts w:ascii="Arial" w:hAnsi="Arial" w:cs="Arial"/>
          <w:sz w:val="24"/>
          <w:szCs w:val="24"/>
        </w:rPr>
        <w:t>10</w:t>
      </w:r>
      <w:r w:rsidRPr="0065244A">
        <w:rPr>
          <w:rFonts w:ascii="Arial" w:hAnsi="Arial" w:cs="Arial"/>
          <w:sz w:val="24"/>
          <w:szCs w:val="24"/>
        </w:rPr>
        <w:t>).</w:t>
      </w:r>
    </w:p>
    <w:p w14:paraId="7C3C3306" w14:textId="5E6A4CA3" w:rsidR="0065244A" w:rsidRDefault="0065244A" w:rsidP="0065244A">
      <w:pPr>
        <w:spacing w:line="360" w:lineRule="auto"/>
        <w:rPr>
          <w:rFonts w:ascii="Arial" w:hAnsi="Arial" w:cs="Arial"/>
          <w:sz w:val="24"/>
          <w:szCs w:val="24"/>
        </w:rPr>
      </w:pPr>
      <w:r w:rsidRPr="0065244A">
        <w:rPr>
          <w:rFonts w:ascii="Arial" w:hAnsi="Arial" w:cs="Arial"/>
          <w:sz w:val="24"/>
          <w:szCs w:val="24"/>
        </w:rPr>
        <w:t xml:space="preserve">When teams from these disparate cultural settings work together, the confluence of diverse expectations—such as how feedback is communicated, choices are justified, or </w:t>
      </w:r>
      <w:r w:rsidRPr="0065244A">
        <w:rPr>
          <w:rFonts w:ascii="Arial" w:hAnsi="Arial" w:cs="Arial"/>
          <w:sz w:val="24"/>
          <w:szCs w:val="24"/>
        </w:rPr>
        <w:lastRenderedPageBreak/>
        <w:t>disagreements are resolved—creates an abundant field for misinterpretation. Understanding the underlying cultural logics is critical for successful project management and cross-border trust creation.</w:t>
      </w:r>
    </w:p>
    <w:p w14:paraId="2F0AE12F" w14:textId="4F6D84FE" w:rsidR="0065244A" w:rsidRDefault="0065244A" w:rsidP="0065244A">
      <w:pPr>
        <w:spacing w:line="360" w:lineRule="auto"/>
        <w:rPr>
          <w:rFonts w:ascii="Arial" w:hAnsi="Arial" w:cs="Arial"/>
          <w:sz w:val="24"/>
          <w:szCs w:val="24"/>
        </w:rPr>
      </w:pPr>
    </w:p>
    <w:p w14:paraId="3793D19A" w14:textId="201CD1EB" w:rsidR="0065244A" w:rsidRDefault="0065244A" w:rsidP="0065244A">
      <w:pPr>
        <w:pStyle w:val="Heading1"/>
        <w:numPr>
          <w:ilvl w:val="0"/>
          <w:numId w:val="1"/>
        </w:numPr>
        <w:rPr>
          <w:rFonts w:ascii="Arial" w:hAnsi="Arial" w:cs="Arial"/>
          <w:b/>
          <w:bCs/>
          <w:color w:val="auto"/>
          <w:sz w:val="28"/>
          <w:szCs w:val="28"/>
        </w:rPr>
      </w:pPr>
      <w:bookmarkStart w:id="2" w:name="_Toc228110888"/>
      <w:r w:rsidRPr="0065244A">
        <w:rPr>
          <w:rFonts w:ascii="Arial" w:hAnsi="Arial" w:cs="Arial"/>
          <w:b/>
          <w:bCs/>
          <w:color w:val="auto"/>
          <w:sz w:val="28"/>
          <w:szCs w:val="28"/>
        </w:rPr>
        <w:t>Cultural Theories Framework</w:t>
      </w:r>
      <w:bookmarkEnd w:id="2"/>
    </w:p>
    <w:p w14:paraId="0CADF213" w14:textId="082C843E" w:rsidR="0065244A" w:rsidRDefault="0065244A" w:rsidP="0065244A"/>
    <w:p w14:paraId="2EDA00FC" w14:textId="7E514B70" w:rsidR="0065244A" w:rsidRDefault="0065244A" w:rsidP="0065244A">
      <w:pPr>
        <w:pStyle w:val="Heading2"/>
        <w:numPr>
          <w:ilvl w:val="1"/>
          <w:numId w:val="1"/>
        </w:numPr>
        <w:rPr>
          <w:rFonts w:ascii="Arial" w:hAnsi="Arial" w:cs="Arial"/>
          <w:b/>
          <w:bCs/>
          <w:color w:val="auto"/>
        </w:rPr>
      </w:pPr>
      <w:bookmarkStart w:id="3" w:name="_Toc228110889"/>
      <w:r w:rsidRPr="0065244A">
        <w:rPr>
          <w:rFonts w:ascii="Arial" w:hAnsi="Arial" w:cs="Arial"/>
          <w:b/>
          <w:bCs/>
          <w:color w:val="auto"/>
        </w:rPr>
        <w:t>Hofstede’s Cultural Dimensions</w:t>
      </w:r>
      <w:bookmarkEnd w:id="3"/>
      <w:r w:rsidRPr="0065244A">
        <w:rPr>
          <w:rFonts w:ascii="Arial" w:hAnsi="Arial" w:cs="Arial"/>
          <w:b/>
          <w:bCs/>
          <w:color w:val="auto"/>
        </w:rPr>
        <w:t xml:space="preserve"> </w:t>
      </w:r>
    </w:p>
    <w:p w14:paraId="6C1BB73B" w14:textId="1D05B7E0" w:rsidR="0065244A" w:rsidRDefault="0065244A" w:rsidP="0065244A"/>
    <w:p w14:paraId="7F6BDBA5" w14:textId="6FFB0829" w:rsidR="0065244A" w:rsidRDefault="0065244A" w:rsidP="0065244A">
      <w:pPr>
        <w:spacing w:line="360" w:lineRule="auto"/>
        <w:rPr>
          <w:rFonts w:ascii="Arial" w:hAnsi="Arial" w:cs="Arial"/>
          <w:sz w:val="24"/>
          <w:szCs w:val="24"/>
        </w:rPr>
      </w:pPr>
      <w:r w:rsidRPr="0065244A">
        <w:rPr>
          <w:rFonts w:ascii="Arial" w:hAnsi="Arial" w:cs="Arial"/>
          <w:sz w:val="24"/>
          <w:szCs w:val="24"/>
        </w:rPr>
        <w:t xml:space="preserve">Hofstede's (2011) approach remains a basis for evaluating cross-cultural workplace behaviours. The first four of his six categories (power distance, individuality versus collectivism, masculinity vs femininity, uncertainty avoidance, long-term orientation, and indulgence) are particularly important to communication between British and Japanese stakeholders. According to </w:t>
      </w:r>
      <w:r w:rsidR="00BF6EE7">
        <w:rPr>
          <w:rFonts w:ascii="Arial" w:hAnsi="Arial" w:cs="Arial"/>
          <w:sz w:val="24"/>
          <w:szCs w:val="24"/>
        </w:rPr>
        <w:t>Luo</w:t>
      </w:r>
      <w:r w:rsidRPr="0065244A">
        <w:rPr>
          <w:rFonts w:ascii="Arial" w:hAnsi="Arial" w:cs="Arial"/>
          <w:sz w:val="24"/>
          <w:szCs w:val="24"/>
        </w:rPr>
        <w:t xml:space="preserve"> (2024), Japan scores high on uncertainty avoidance (92) and masculinity (95), indicating a culture that values precision, planning, competition, and achievement. In contrast, the UK scores high on individualism (89) and moderate on uncertainty avoidance (35), indicating comfort with ambiguity and preference for autonomy.</w:t>
      </w:r>
    </w:p>
    <w:p w14:paraId="45FD1466" w14:textId="3B6D60A2" w:rsidR="0065244A" w:rsidRDefault="0065244A" w:rsidP="0065244A">
      <w:pPr>
        <w:spacing w:line="360" w:lineRule="auto"/>
        <w:rPr>
          <w:rFonts w:ascii="Arial" w:hAnsi="Arial" w:cs="Arial"/>
          <w:sz w:val="24"/>
          <w:szCs w:val="24"/>
        </w:rPr>
      </w:pPr>
      <w:r w:rsidRPr="0065244A">
        <w:rPr>
          <w:rFonts w:ascii="Arial" w:hAnsi="Arial" w:cs="Arial"/>
          <w:sz w:val="24"/>
          <w:szCs w:val="24"/>
        </w:rPr>
        <w:t>According to Taras</w:t>
      </w:r>
      <w:r w:rsidR="007D1074">
        <w:rPr>
          <w:rFonts w:ascii="Arial" w:hAnsi="Arial" w:cs="Arial"/>
          <w:sz w:val="24"/>
          <w:szCs w:val="24"/>
        </w:rPr>
        <w:t xml:space="preserve"> et al.,</w:t>
      </w:r>
      <w:r w:rsidRPr="0065244A">
        <w:rPr>
          <w:rFonts w:ascii="Arial" w:hAnsi="Arial" w:cs="Arial"/>
          <w:sz w:val="24"/>
          <w:szCs w:val="24"/>
        </w:rPr>
        <w:t xml:space="preserve"> (201</w:t>
      </w:r>
      <w:r w:rsidR="00C767E1">
        <w:rPr>
          <w:rFonts w:ascii="Arial" w:hAnsi="Arial" w:cs="Arial"/>
          <w:sz w:val="24"/>
          <w:szCs w:val="24"/>
        </w:rPr>
        <w:t>1</w:t>
      </w:r>
      <w:r w:rsidRPr="0065244A">
        <w:rPr>
          <w:rFonts w:ascii="Arial" w:hAnsi="Arial" w:cs="Arial"/>
          <w:sz w:val="24"/>
          <w:szCs w:val="24"/>
        </w:rPr>
        <w:t>), these factors describe both behavioural inclinations and the underlying values that influence communication patterns. Japan prioritises uncertainty avoidance and risk-averse decision-making, while the UK values flexibility and improvisation in corporate communication.</w:t>
      </w:r>
    </w:p>
    <w:p w14:paraId="4EF1F399" w14:textId="331B11DE" w:rsidR="0065244A" w:rsidRDefault="0065244A" w:rsidP="0065244A">
      <w:pPr>
        <w:spacing w:line="360" w:lineRule="auto"/>
        <w:rPr>
          <w:rFonts w:ascii="Arial" w:hAnsi="Arial" w:cs="Arial"/>
          <w:sz w:val="24"/>
          <w:szCs w:val="24"/>
        </w:rPr>
      </w:pPr>
    </w:p>
    <w:p w14:paraId="308950F5" w14:textId="28E67EE2" w:rsidR="0065244A" w:rsidRPr="0065244A" w:rsidRDefault="0065244A" w:rsidP="0065244A">
      <w:pPr>
        <w:pStyle w:val="Heading2"/>
        <w:numPr>
          <w:ilvl w:val="1"/>
          <w:numId w:val="1"/>
        </w:numPr>
        <w:rPr>
          <w:rFonts w:ascii="Arial" w:hAnsi="Arial" w:cs="Arial"/>
          <w:b/>
          <w:bCs/>
          <w:color w:val="auto"/>
        </w:rPr>
      </w:pPr>
      <w:bookmarkStart w:id="4" w:name="_Toc228110890"/>
      <w:r w:rsidRPr="0065244A">
        <w:rPr>
          <w:rFonts w:ascii="Arial" w:hAnsi="Arial" w:cs="Arial"/>
          <w:b/>
          <w:bCs/>
          <w:color w:val="auto"/>
        </w:rPr>
        <w:t>Hall’s High – and Low – Context Communication Theory</w:t>
      </w:r>
      <w:bookmarkEnd w:id="4"/>
    </w:p>
    <w:p w14:paraId="33CF0B05" w14:textId="553B159B" w:rsidR="0065244A" w:rsidRDefault="0065244A" w:rsidP="0065244A"/>
    <w:p w14:paraId="56B8CC39" w14:textId="57CE757A" w:rsidR="008D726B" w:rsidRPr="008D726B" w:rsidRDefault="008D726B" w:rsidP="008D726B">
      <w:pPr>
        <w:spacing w:line="360" w:lineRule="auto"/>
        <w:rPr>
          <w:rFonts w:ascii="Arial" w:hAnsi="Arial" w:cs="Arial"/>
          <w:sz w:val="24"/>
          <w:szCs w:val="24"/>
        </w:rPr>
      </w:pPr>
      <w:r w:rsidRPr="008D726B">
        <w:rPr>
          <w:rFonts w:ascii="Arial" w:hAnsi="Arial" w:cs="Arial"/>
          <w:sz w:val="24"/>
          <w:szCs w:val="24"/>
        </w:rPr>
        <w:t>Hall (19</w:t>
      </w:r>
      <w:r w:rsidR="00C767E1">
        <w:rPr>
          <w:rFonts w:ascii="Arial" w:hAnsi="Arial" w:cs="Arial"/>
          <w:sz w:val="24"/>
          <w:szCs w:val="24"/>
        </w:rPr>
        <w:t>89</w:t>
      </w:r>
      <w:r w:rsidRPr="008D726B">
        <w:rPr>
          <w:rFonts w:ascii="Arial" w:hAnsi="Arial" w:cs="Arial"/>
          <w:sz w:val="24"/>
          <w:szCs w:val="24"/>
        </w:rPr>
        <w:t>) distinguishes between high-context cultures, which rely significantly on common knowledge and implicit clues, and low-context cultures, which emphasise clear, direct verbal communication. Japan represents a high-context culture in which meaning is ingrained in relationships, tone, and situational nuance. In contrast, the UK prioritises clarity and accuracy in language to prevent ambiguity (Neuliep, 20</w:t>
      </w:r>
      <w:r w:rsidR="00C767E1">
        <w:rPr>
          <w:rFonts w:ascii="Arial" w:hAnsi="Arial" w:cs="Arial"/>
          <w:sz w:val="24"/>
          <w:szCs w:val="24"/>
        </w:rPr>
        <w:t>17</w:t>
      </w:r>
      <w:r w:rsidRPr="008D726B">
        <w:rPr>
          <w:rFonts w:ascii="Arial" w:hAnsi="Arial" w:cs="Arial"/>
          <w:sz w:val="24"/>
          <w:szCs w:val="24"/>
        </w:rPr>
        <w:t xml:space="preserve">). </w:t>
      </w:r>
      <w:r w:rsidRPr="008D726B">
        <w:rPr>
          <w:rFonts w:ascii="Arial" w:hAnsi="Arial" w:cs="Arial"/>
          <w:sz w:val="24"/>
          <w:szCs w:val="24"/>
        </w:rPr>
        <w:lastRenderedPageBreak/>
        <w:t>Different communication styles have a significant impact on cooperation, particularly in hybrid virtual situations when nonverbal or contextual cues are limited.</w:t>
      </w:r>
    </w:p>
    <w:p w14:paraId="4B2F7A92" w14:textId="77777777" w:rsidR="0065244A" w:rsidRPr="008D726B" w:rsidRDefault="0065244A" w:rsidP="0065244A">
      <w:pPr>
        <w:rPr>
          <w:rFonts w:ascii="Arial" w:hAnsi="Arial" w:cs="Arial"/>
          <w:b/>
          <w:bCs/>
        </w:rPr>
      </w:pPr>
    </w:p>
    <w:p w14:paraId="55AB2C13" w14:textId="6E3A14A3" w:rsidR="0065244A" w:rsidRPr="008D726B" w:rsidRDefault="008D726B" w:rsidP="008D726B">
      <w:pPr>
        <w:pStyle w:val="Heading1"/>
        <w:numPr>
          <w:ilvl w:val="0"/>
          <w:numId w:val="1"/>
        </w:numPr>
        <w:rPr>
          <w:b/>
          <w:bCs/>
          <w:color w:val="auto"/>
          <w:sz w:val="28"/>
          <w:szCs w:val="28"/>
        </w:rPr>
      </w:pPr>
      <w:bookmarkStart w:id="5" w:name="_Toc228110891"/>
      <w:r w:rsidRPr="008D726B">
        <w:rPr>
          <w:rFonts w:ascii="Arial" w:hAnsi="Arial" w:cs="Arial"/>
          <w:b/>
          <w:bCs/>
          <w:color w:val="auto"/>
          <w:sz w:val="28"/>
          <w:szCs w:val="28"/>
        </w:rPr>
        <w:t>Comparative Analysis of Communication Styles</w:t>
      </w:r>
      <w:bookmarkEnd w:id="5"/>
    </w:p>
    <w:p w14:paraId="4536A8A7" w14:textId="07E5A542" w:rsidR="008D726B" w:rsidRDefault="008D726B" w:rsidP="008D726B"/>
    <w:p w14:paraId="10017B91" w14:textId="0724189A" w:rsidR="008D726B" w:rsidRDefault="008D726B" w:rsidP="008D726B">
      <w:pPr>
        <w:pStyle w:val="Heading2"/>
        <w:numPr>
          <w:ilvl w:val="1"/>
          <w:numId w:val="1"/>
        </w:numPr>
        <w:rPr>
          <w:rFonts w:ascii="Arial" w:hAnsi="Arial" w:cs="Arial"/>
          <w:b/>
          <w:bCs/>
          <w:color w:val="auto"/>
        </w:rPr>
      </w:pPr>
      <w:bookmarkStart w:id="6" w:name="_Toc228110892"/>
      <w:r w:rsidRPr="008D726B">
        <w:rPr>
          <w:rFonts w:ascii="Arial" w:hAnsi="Arial" w:cs="Arial"/>
          <w:b/>
          <w:bCs/>
          <w:color w:val="auto"/>
        </w:rPr>
        <w:t>Power Distance and Hierarchical Forms</w:t>
      </w:r>
      <w:bookmarkEnd w:id="6"/>
    </w:p>
    <w:p w14:paraId="5A22E124" w14:textId="33D13021" w:rsidR="008D726B" w:rsidRDefault="008D726B" w:rsidP="008D726B"/>
    <w:p w14:paraId="4AE234C8" w14:textId="3324EE59" w:rsidR="008D726B" w:rsidRPr="008D726B" w:rsidRDefault="008D726B" w:rsidP="008D726B">
      <w:pPr>
        <w:spacing w:line="360" w:lineRule="auto"/>
        <w:rPr>
          <w:rFonts w:ascii="Arial" w:hAnsi="Arial" w:cs="Arial"/>
          <w:sz w:val="24"/>
          <w:szCs w:val="24"/>
        </w:rPr>
      </w:pPr>
      <w:r w:rsidRPr="008D726B">
        <w:rPr>
          <w:rFonts w:ascii="Arial" w:hAnsi="Arial" w:cs="Arial"/>
          <w:sz w:val="24"/>
          <w:szCs w:val="24"/>
        </w:rPr>
        <w:t>In Japanese companies like Shiseido, hierarchy is built into formal communication channels. According to Haghirian (20</w:t>
      </w:r>
      <w:r w:rsidR="00C767E1">
        <w:rPr>
          <w:rFonts w:ascii="Arial" w:hAnsi="Arial" w:cs="Arial"/>
          <w:sz w:val="24"/>
          <w:szCs w:val="24"/>
        </w:rPr>
        <w:t>10</w:t>
      </w:r>
      <w:r w:rsidRPr="008D726B">
        <w:rPr>
          <w:rFonts w:ascii="Arial" w:hAnsi="Arial" w:cs="Arial"/>
          <w:sz w:val="24"/>
          <w:szCs w:val="24"/>
        </w:rPr>
        <w:t>), subordinates tend to avoid publicly challenging their bosses, considering it as disrespectful. Nemawashi, informal meetings that seek concord before official approval, precede the downward flow of decisions (Nakane, 20</w:t>
      </w:r>
      <w:r w:rsidR="00C767E1">
        <w:rPr>
          <w:rFonts w:ascii="Arial" w:hAnsi="Arial" w:cs="Arial"/>
          <w:sz w:val="24"/>
          <w:szCs w:val="24"/>
        </w:rPr>
        <w:t>06</w:t>
      </w:r>
      <w:r w:rsidRPr="008D726B">
        <w:rPr>
          <w:rFonts w:ascii="Arial" w:hAnsi="Arial" w:cs="Arial"/>
          <w:sz w:val="24"/>
          <w:szCs w:val="24"/>
        </w:rPr>
        <w:t>).</w:t>
      </w:r>
    </w:p>
    <w:p w14:paraId="7B3027BE" w14:textId="10532C3D" w:rsidR="008D726B" w:rsidRDefault="008D726B" w:rsidP="008D726B">
      <w:pPr>
        <w:spacing w:line="360" w:lineRule="auto"/>
        <w:rPr>
          <w:rFonts w:ascii="Arial" w:hAnsi="Arial" w:cs="Arial"/>
          <w:sz w:val="24"/>
          <w:szCs w:val="24"/>
        </w:rPr>
      </w:pPr>
      <w:r w:rsidRPr="008D726B">
        <w:rPr>
          <w:rFonts w:ascii="Arial" w:hAnsi="Arial" w:cs="Arial"/>
          <w:sz w:val="24"/>
          <w:szCs w:val="24"/>
        </w:rPr>
        <w:t xml:space="preserve">In contrast, Unilever's British culture displays a minimal power distance: workers are free to dispute managerial choices and engage in open debate. Communication is often egalitarian and task-oriented. Misalignment happens when British team members see Japanese restraint as opacity or evasion, whereas Japanese colleagues regard British directness as aggressive. Misperceptions can harm trust, hence it's important to implement culturally adaptable techniques like structured decision forums (Thomas &amp; Peterson, </w:t>
      </w:r>
      <w:r w:rsidR="007D1074">
        <w:rPr>
          <w:rFonts w:ascii="Arial" w:hAnsi="Arial" w:cs="Arial"/>
          <w:sz w:val="24"/>
          <w:szCs w:val="24"/>
        </w:rPr>
        <w:t>2017</w:t>
      </w:r>
      <w:r w:rsidRPr="008D726B">
        <w:rPr>
          <w:rFonts w:ascii="Arial" w:hAnsi="Arial" w:cs="Arial"/>
          <w:sz w:val="24"/>
          <w:szCs w:val="24"/>
        </w:rPr>
        <w:t>).</w:t>
      </w:r>
    </w:p>
    <w:p w14:paraId="18435945" w14:textId="6AC45B92" w:rsidR="008D726B" w:rsidRDefault="008D726B" w:rsidP="008D726B">
      <w:pPr>
        <w:spacing w:line="360" w:lineRule="auto"/>
        <w:rPr>
          <w:rFonts w:ascii="Arial" w:hAnsi="Arial" w:cs="Arial"/>
          <w:sz w:val="24"/>
          <w:szCs w:val="24"/>
        </w:rPr>
      </w:pPr>
    </w:p>
    <w:p w14:paraId="09F9D007" w14:textId="693522F9" w:rsidR="008D726B" w:rsidRDefault="008D726B" w:rsidP="008D726B">
      <w:pPr>
        <w:pStyle w:val="Heading2"/>
        <w:numPr>
          <w:ilvl w:val="1"/>
          <w:numId w:val="1"/>
        </w:numPr>
        <w:rPr>
          <w:rFonts w:ascii="Arial" w:hAnsi="Arial" w:cs="Arial"/>
          <w:b/>
          <w:bCs/>
          <w:color w:val="auto"/>
        </w:rPr>
      </w:pPr>
      <w:bookmarkStart w:id="7" w:name="_Toc228110893"/>
      <w:r w:rsidRPr="008D726B">
        <w:rPr>
          <w:rFonts w:ascii="Arial" w:hAnsi="Arial" w:cs="Arial"/>
          <w:b/>
          <w:bCs/>
          <w:color w:val="auto"/>
        </w:rPr>
        <w:t>Individualism vs Collectivism</w:t>
      </w:r>
      <w:bookmarkEnd w:id="7"/>
      <w:r w:rsidRPr="008D726B">
        <w:rPr>
          <w:rFonts w:ascii="Arial" w:hAnsi="Arial" w:cs="Arial"/>
          <w:b/>
          <w:bCs/>
          <w:color w:val="auto"/>
        </w:rPr>
        <w:t xml:space="preserve"> </w:t>
      </w:r>
    </w:p>
    <w:p w14:paraId="379EFBF8" w14:textId="28E4FB20" w:rsidR="008D726B" w:rsidRDefault="008D726B" w:rsidP="008D726B"/>
    <w:p w14:paraId="3874F450" w14:textId="5595AAD6" w:rsidR="008D726B" w:rsidRPr="008D726B" w:rsidRDefault="008D726B" w:rsidP="008D726B">
      <w:pPr>
        <w:spacing w:line="360" w:lineRule="auto"/>
        <w:rPr>
          <w:rFonts w:ascii="Arial" w:hAnsi="Arial" w:cs="Arial"/>
          <w:sz w:val="24"/>
          <w:szCs w:val="24"/>
        </w:rPr>
      </w:pPr>
      <w:r w:rsidRPr="008D726B">
        <w:rPr>
          <w:rFonts w:ascii="Arial" w:hAnsi="Arial" w:cs="Arial"/>
          <w:sz w:val="24"/>
          <w:szCs w:val="24"/>
        </w:rPr>
        <w:t>Hofstede's (2011) distinction between individualistic and collectivistic civilisations illustrates the diverse incentives driving communication. Personal accountability and assertiveness are important to British employees, who frequently use "I" expressions and focus on individual contributions. Japanese employees stress agreement and group cohesiveness, using "we" language to delegate personal responsibility and preserve harmony (</w:t>
      </w:r>
      <w:r w:rsidR="00C11759" w:rsidRPr="000E67DA">
        <w:rPr>
          <w:rFonts w:ascii="Arial" w:hAnsi="Arial" w:cs="Arial"/>
          <w:sz w:val="24"/>
          <w:szCs w:val="24"/>
        </w:rPr>
        <w:t>Gudykunst</w:t>
      </w:r>
      <w:r w:rsidRPr="008D726B">
        <w:rPr>
          <w:rFonts w:ascii="Arial" w:hAnsi="Arial" w:cs="Arial"/>
          <w:sz w:val="24"/>
          <w:szCs w:val="24"/>
        </w:rPr>
        <w:t xml:space="preserve">, </w:t>
      </w:r>
      <w:r w:rsidR="00C11759">
        <w:rPr>
          <w:rFonts w:ascii="Arial" w:hAnsi="Arial" w:cs="Arial"/>
          <w:sz w:val="24"/>
          <w:szCs w:val="24"/>
        </w:rPr>
        <w:t>1998</w:t>
      </w:r>
      <w:r w:rsidRPr="008D726B">
        <w:rPr>
          <w:rFonts w:ascii="Arial" w:hAnsi="Arial" w:cs="Arial"/>
          <w:sz w:val="24"/>
          <w:szCs w:val="24"/>
        </w:rPr>
        <w:t>).</w:t>
      </w:r>
    </w:p>
    <w:p w14:paraId="1E6E336C" w14:textId="55975991" w:rsidR="008D726B" w:rsidRDefault="008D726B" w:rsidP="008D726B">
      <w:pPr>
        <w:spacing w:line="360" w:lineRule="auto"/>
        <w:rPr>
          <w:rFonts w:ascii="Arial" w:hAnsi="Arial" w:cs="Arial"/>
          <w:sz w:val="24"/>
          <w:szCs w:val="24"/>
        </w:rPr>
      </w:pPr>
      <w:r w:rsidRPr="008D726B">
        <w:rPr>
          <w:rFonts w:ascii="Arial" w:hAnsi="Arial" w:cs="Arial"/>
          <w:sz w:val="24"/>
          <w:szCs w:val="24"/>
        </w:rPr>
        <w:lastRenderedPageBreak/>
        <w:t>In combined meetings, this dynamic might create asymmetry: British participants demand quick decision-making and unambiguous individual responsibility, whereas Japanese colleagues may delay replies for intra-team discussions. As a result, British stakeholders may regard deliberate stillness as hesitation, whilst Japanese colleagues see British impatience as cultural insensitivity.</w:t>
      </w:r>
    </w:p>
    <w:p w14:paraId="2A53FF78" w14:textId="737C78BB" w:rsidR="008D726B" w:rsidRDefault="008D726B" w:rsidP="008D726B">
      <w:pPr>
        <w:spacing w:line="360" w:lineRule="auto"/>
        <w:rPr>
          <w:rFonts w:ascii="Arial" w:hAnsi="Arial" w:cs="Arial"/>
          <w:sz w:val="24"/>
          <w:szCs w:val="24"/>
        </w:rPr>
      </w:pPr>
    </w:p>
    <w:p w14:paraId="09308B7C" w14:textId="71BE3F45" w:rsidR="008D726B" w:rsidRPr="008D726B" w:rsidRDefault="008D726B" w:rsidP="008D726B">
      <w:pPr>
        <w:pStyle w:val="Heading2"/>
        <w:numPr>
          <w:ilvl w:val="1"/>
          <w:numId w:val="1"/>
        </w:numPr>
        <w:rPr>
          <w:rFonts w:ascii="Arial" w:hAnsi="Arial" w:cs="Arial"/>
          <w:b/>
          <w:bCs/>
          <w:color w:val="auto"/>
        </w:rPr>
      </w:pPr>
      <w:bookmarkStart w:id="8" w:name="_Toc228110894"/>
      <w:r w:rsidRPr="008D726B">
        <w:rPr>
          <w:rFonts w:ascii="Arial" w:hAnsi="Arial" w:cs="Arial"/>
          <w:b/>
          <w:bCs/>
          <w:color w:val="auto"/>
        </w:rPr>
        <w:t>Uncertainty Avoidance and Decision-Making Patterns</w:t>
      </w:r>
      <w:bookmarkEnd w:id="8"/>
    </w:p>
    <w:p w14:paraId="5906B799" w14:textId="4B3F44D4" w:rsidR="008D726B" w:rsidRDefault="008D726B" w:rsidP="008D726B"/>
    <w:p w14:paraId="2C40669A" w14:textId="5D602ABB" w:rsidR="008D726B" w:rsidRPr="008D726B" w:rsidRDefault="008D726B" w:rsidP="008D726B">
      <w:pPr>
        <w:spacing w:line="360" w:lineRule="auto"/>
        <w:rPr>
          <w:rFonts w:ascii="Arial" w:hAnsi="Arial" w:cs="Arial"/>
          <w:sz w:val="24"/>
          <w:szCs w:val="24"/>
        </w:rPr>
      </w:pPr>
      <w:r w:rsidRPr="008D726B">
        <w:rPr>
          <w:rFonts w:ascii="Arial" w:hAnsi="Arial" w:cs="Arial"/>
          <w:sz w:val="24"/>
          <w:szCs w:val="24"/>
        </w:rPr>
        <w:t>Japan's high uncertainty avoidance score suggests a strong propensity for predictability and thorough planning</w:t>
      </w:r>
      <w:r w:rsidR="00DD3622">
        <w:rPr>
          <w:rFonts w:ascii="Arial" w:hAnsi="Arial" w:cs="Arial"/>
          <w:sz w:val="24"/>
          <w:szCs w:val="24"/>
        </w:rPr>
        <w:t xml:space="preserve">. </w:t>
      </w:r>
      <w:r w:rsidRPr="008D726B">
        <w:rPr>
          <w:rFonts w:ascii="Arial" w:hAnsi="Arial" w:cs="Arial"/>
          <w:sz w:val="24"/>
          <w:szCs w:val="24"/>
        </w:rPr>
        <w:t xml:space="preserve">Communication generally entails systematic documentation and comprehensive reporting (ringi-sho, or formal proposal circulation). </w:t>
      </w:r>
      <w:r w:rsidR="00DD3622">
        <w:rPr>
          <w:rFonts w:ascii="Arial" w:hAnsi="Arial" w:cs="Arial"/>
          <w:sz w:val="24"/>
          <w:szCs w:val="24"/>
        </w:rPr>
        <w:t>Kawaguchi</w:t>
      </w:r>
      <w:r w:rsidRPr="008D726B">
        <w:rPr>
          <w:rFonts w:ascii="Arial" w:hAnsi="Arial" w:cs="Arial"/>
          <w:sz w:val="24"/>
          <w:szCs w:val="24"/>
        </w:rPr>
        <w:t xml:space="preserve"> (202</w:t>
      </w:r>
      <w:r w:rsidR="00DD3622">
        <w:rPr>
          <w:rFonts w:ascii="Arial" w:hAnsi="Arial" w:cs="Arial"/>
          <w:sz w:val="24"/>
          <w:szCs w:val="24"/>
        </w:rPr>
        <w:t>4</w:t>
      </w:r>
      <w:r w:rsidRPr="008D726B">
        <w:rPr>
          <w:rFonts w:ascii="Arial" w:hAnsi="Arial" w:cs="Arial"/>
          <w:sz w:val="24"/>
          <w:szCs w:val="24"/>
        </w:rPr>
        <w:t>) suggests that decisions are made through thoughtful discussion to reduce risk.</w:t>
      </w:r>
    </w:p>
    <w:p w14:paraId="55405866" w14:textId="0226201F" w:rsidR="008D726B" w:rsidRDefault="008D726B" w:rsidP="008D726B">
      <w:pPr>
        <w:spacing w:line="360" w:lineRule="auto"/>
        <w:rPr>
          <w:rFonts w:ascii="Arial" w:hAnsi="Arial" w:cs="Arial"/>
          <w:sz w:val="24"/>
          <w:szCs w:val="24"/>
        </w:rPr>
      </w:pPr>
      <w:r w:rsidRPr="008D726B">
        <w:rPr>
          <w:rFonts w:ascii="Arial" w:hAnsi="Arial" w:cs="Arial"/>
          <w:sz w:val="24"/>
          <w:szCs w:val="24"/>
        </w:rPr>
        <w:t>The UK's environment fosters exploration and adaptability. British managers may grant broad power, anticipating initiative rather than comprehensive instruction. This informality, however, might be unsettling for Japanese partners who need extensive direction and clear role definitions. As a result, apparent disorganisation may occur among the Japanese, while British colleagues regard the Japanese approach as unduly bureaucratic.</w:t>
      </w:r>
    </w:p>
    <w:p w14:paraId="0BAB00FC" w14:textId="093E6560" w:rsidR="008D726B" w:rsidRDefault="008D726B" w:rsidP="008D726B">
      <w:pPr>
        <w:spacing w:line="360" w:lineRule="auto"/>
        <w:rPr>
          <w:rFonts w:ascii="Arial" w:hAnsi="Arial" w:cs="Arial"/>
          <w:sz w:val="24"/>
          <w:szCs w:val="24"/>
        </w:rPr>
      </w:pPr>
      <w:r w:rsidRPr="008D726B">
        <w:rPr>
          <w:rFonts w:ascii="Arial" w:hAnsi="Arial" w:cs="Arial"/>
          <w:sz w:val="24"/>
          <w:szCs w:val="24"/>
        </w:rPr>
        <w:t>To bridge such differences, agreed-upon procedural standards must be established, as well as expectations regarding timelines, document formats, and feedback cycles. Scholars recommend "cultural bridging leadership," where leaders switch between directive and participatory techniques (</w:t>
      </w:r>
      <w:r w:rsidR="00C767E1">
        <w:rPr>
          <w:rFonts w:ascii="Arial" w:hAnsi="Arial" w:cs="Arial"/>
          <w:sz w:val="24"/>
          <w:szCs w:val="24"/>
        </w:rPr>
        <w:t>Mendenhall</w:t>
      </w:r>
      <w:r w:rsidRPr="008D726B">
        <w:rPr>
          <w:rFonts w:ascii="Arial" w:hAnsi="Arial" w:cs="Arial"/>
          <w:sz w:val="24"/>
          <w:szCs w:val="24"/>
        </w:rPr>
        <w:t>, 20</w:t>
      </w:r>
      <w:r w:rsidR="00C767E1">
        <w:rPr>
          <w:rFonts w:ascii="Arial" w:hAnsi="Arial" w:cs="Arial"/>
          <w:sz w:val="24"/>
          <w:szCs w:val="24"/>
        </w:rPr>
        <w:t>08</w:t>
      </w:r>
      <w:r w:rsidRPr="008D726B">
        <w:rPr>
          <w:rFonts w:ascii="Arial" w:hAnsi="Arial" w:cs="Arial"/>
          <w:sz w:val="24"/>
          <w:szCs w:val="24"/>
        </w:rPr>
        <w:t>).</w:t>
      </w:r>
    </w:p>
    <w:p w14:paraId="7F45EE06" w14:textId="38C959D6" w:rsidR="008D726B" w:rsidRDefault="008D726B" w:rsidP="008D726B">
      <w:pPr>
        <w:spacing w:line="360" w:lineRule="auto"/>
        <w:rPr>
          <w:rFonts w:ascii="Arial" w:hAnsi="Arial" w:cs="Arial"/>
          <w:sz w:val="24"/>
          <w:szCs w:val="24"/>
        </w:rPr>
      </w:pPr>
    </w:p>
    <w:p w14:paraId="1F8831BF" w14:textId="7CED33C0" w:rsidR="008D726B" w:rsidRPr="008D726B" w:rsidRDefault="008D726B" w:rsidP="008D726B">
      <w:pPr>
        <w:pStyle w:val="Heading2"/>
        <w:numPr>
          <w:ilvl w:val="1"/>
          <w:numId w:val="1"/>
        </w:numPr>
        <w:rPr>
          <w:rFonts w:ascii="Arial" w:hAnsi="Arial" w:cs="Arial"/>
          <w:b/>
          <w:bCs/>
          <w:color w:val="auto"/>
        </w:rPr>
      </w:pPr>
      <w:bookmarkStart w:id="9" w:name="_Toc228110895"/>
      <w:r w:rsidRPr="008D726B">
        <w:rPr>
          <w:rFonts w:ascii="Arial" w:hAnsi="Arial" w:cs="Arial"/>
          <w:b/>
          <w:bCs/>
          <w:color w:val="auto"/>
        </w:rPr>
        <w:t>Contextual Communication: Direct vs Indirect Expression</w:t>
      </w:r>
      <w:bookmarkEnd w:id="9"/>
    </w:p>
    <w:p w14:paraId="2E7295E5" w14:textId="480719B9" w:rsidR="008D726B" w:rsidRDefault="008D726B" w:rsidP="008D726B"/>
    <w:p w14:paraId="193C6806" w14:textId="0F742875" w:rsidR="008D726B" w:rsidRPr="008D726B" w:rsidRDefault="008D726B" w:rsidP="008D726B">
      <w:pPr>
        <w:spacing w:line="360" w:lineRule="auto"/>
        <w:rPr>
          <w:rFonts w:ascii="Arial" w:hAnsi="Arial" w:cs="Arial"/>
          <w:sz w:val="24"/>
          <w:szCs w:val="24"/>
        </w:rPr>
      </w:pPr>
      <w:r w:rsidRPr="008D726B">
        <w:rPr>
          <w:rFonts w:ascii="Arial" w:hAnsi="Arial" w:cs="Arial"/>
          <w:sz w:val="24"/>
          <w:szCs w:val="24"/>
        </w:rPr>
        <w:t>Hall's (19</w:t>
      </w:r>
      <w:r w:rsidR="00C767E1">
        <w:rPr>
          <w:rFonts w:ascii="Arial" w:hAnsi="Arial" w:cs="Arial"/>
          <w:sz w:val="24"/>
          <w:szCs w:val="24"/>
        </w:rPr>
        <w:t>89</w:t>
      </w:r>
      <w:r w:rsidRPr="008D726B">
        <w:rPr>
          <w:rFonts w:ascii="Arial" w:hAnsi="Arial" w:cs="Arial"/>
          <w:sz w:val="24"/>
          <w:szCs w:val="24"/>
        </w:rPr>
        <w:t xml:space="preserve">) high-context categorisation explains why Japanese teams prioritise implicit messaging, nonverbal clues, and contextual solidarity. In Japanese linguistics, phrases might be purposely ambiguous ("we may need to reconsider") to indicate nuanced </w:t>
      </w:r>
      <w:r w:rsidRPr="008D726B">
        <w:rPr>
          <w:rFonts w:ascii="Arial" w:hAnsi="Arial" w:cs="Arial"/>
          <w:sz w:val="24"/>
          <w:szCs w:val="24"/>
        </w:rPr>
        <w:lastRenderedPageBreak/>
        <w:t>disagreement without public shame, known as tatemae (surface statement) and honne (real intent).</w:t>
      </w:r>
    </w:p>
    <w:p w14:paraId="5372B575" w14:textId="3D7B7045" w:rsidR="008D726B" w:rsidRDefault="008D726B" w:rsidP="008D726B">
      <w:pPr>
        <w:spacing w:line="360" w:lineRule="auto"/>
        <w:rPr>
          <w:rFonts w:ascii="Arial" w:hAnsi="Arial" w:cs="Arial"/>
          <w:sz w:val="24"/>
          <w:szCs w:val="24"/>
        </w:rPr>
      </w:pPr>
      <w:r w:rsidRPr="008D726B">
        <w:rPr>
          <w:rFonts w:ascii="Arial" w:hAnsi="Arial" w:cs="Arial"/>
          <w:sz w:val="24"/>
          <w:szCs w:val="24"/>
        </w:rPr>
        <w:t>In contrast, British business speech prioritises verbal accuracy, discussion, and comedy to reduce tension (Lewis, 201</w:t>
      </w:r>
      <w:r w:rsidR="00C767E1">
        <w:rPr>
          <w:rFonts w:ascii="Arial" w:hAnsi="Arial" w:cs="Arial"/>
          <w:sz w:val="24"/>
          <w:szCs w:val="24"/>
        </w:rPr>
        <w:t>8</w:t>
      </w:r>
      <w:r w:rsidRPr="008D726B">
        <w:rPr>
          <w:rFonts w:ascii="Arial" w:hAnsi="Arial" w:cs="Arial"/>
          <w:sz w:val="24"/>
          <w:szCs w:val="24"/>
        </w:rPr>
        <w:t>). Emails and meetings emphasise topic clarity and deadlines. When Japanese participants react with an ellipsis or quiet, which indicates polite consideration rather than opposition, Britons may misinterpret this as agreement or disengagement.</w:t>
      </w:r>
    </w:p>
    <w:p w14:paraId="49413104" w14:textId="40D29F56" w:rsidR="008D726B" w:rsidRDefault="008D726B" w:rsidP="008D726B">
      <w:pPr>
        <w:spacing w:line="360" w:lineRule="auto"/>
        <w:rPr>
          <w:rFonts w:ascii="Arial" w:hAnsi="Arial" w:cs="Arial"/>
          <w:sz w:val="24"/>
          <w:szCs w:val="24"/>
        </w:rPr>
      </w:pPr>
      <w:r w:rsidRPr="008D726B">
        <w:rPr>
          <w:rFonts w:ascii="Arial" w:hAnsi="Arial" w:cs="Arial"/>
          <w:sz w:val="24"/>
          <w:szCs w:val="24"/>
        </w:rPr>
        <w:t>Gudykunst (</w:t>
      </w:r>
      <w:r w:rsidR="00DD3622">
        <w:rPr>
          <w:rFonts w:ascii="Arial" w:hAnsi="Arial" w:cs="Arial"/>
          <w:sz w:val="24"/>
          <w:szCs w:val="24"/>
        </w:rPr>
        <w:t>1998</w:t>
      </w:r>
      <w:r w:rsidRPr="008D726B">
        <w:rPr>
          <w:rFonts w:ascii="Arial" w:hAnsi="Arial" w:cs="Arial"/>
          <w:sz w:val="24"/>
          <w:szCs w:val="24"/>
        </w:rPr>
        <w:t>) found that misperception of silence is a common breakdown in Anglo-Japanese partnerships. To address disparities, Ting-Toomey and Dorjee (201</w:t>
      </w:r>
      <w:r w:rsidR="00C767E1">
        <w:rPr>
          <w:rFonts w:ascii="Arial" w:hAnsi="Arial" w:cs="Arial"/>
          <w:sz w:val="24"/>
          <w:szCs w:val="24"/>
        </w:rPr>
        <w:t>8</w:t>
      </w:r>
      <w:r w:rsidRPr="008D726B">
        <w:rPr>
          <w:rFonts w:ascii="Arial" w:hAnsi="Arial" w:cs="Arial"/>
          <w:sz w:val="24"/>
          <w:szCs w:val="24"/>
        </w:rPr>
        <w:t>) suggest using "third-culture building" channels that promote reflection without time constraints, such as asynchronous message review.</w:t>
      </w:r>
    </w:p>
    <w:p w14:paraId="79778519" w14:textId="793A14A1" w:rsidR="008D726B" w:rsidRDefault="008D726B" w:rsidP="008D726B">
      <w:pPr>
        <w:spacing w:line="360" w:lineRule="auto"/>
        <w:rPr>
          <w:rFonts w:ascii="Arial" w:hAnsi="Arial" w:cs="Arial"/>
          <w:sz w:val="24"/>
          <w:szCs w:val="24"/>
        </w:rPr>
      </w:pPr>
    </w:p>
    <w:p w14:paraId="44364AC4" w14:textId="7001A9E8" w:rsidR="008D726B" w:rsidRPr="008D726B" w:rsidRDefault="008D726B" w:rsidP="008D726B">
      <w:pPr>
        <w:pStyle w:val="Heading2"/>
        <w:numPr>
          <w:ilvl w:val="1"/>
          <w:numId w:val="1"/>
        </w:numPr>
        <w:rPr>
          <w:rFonts w:ascii="Arial" w:hAnsi="Arial" w:cs="Arial"/>
          <w:b/>
          <w:bCs/>
          <w:color w:val="auto"/>
        </w:rPr>
      </w:pPr>
      <w:bookmarkStart w:id="10" w:name="_Toc228110896"/>
      <w:r w:rsidRPr="008D726B">
        <w:rPr>
          <w:rFonts w:ascii="Arial" w:hAnsi="Arial" w:cs="Arial"/>
          <w:b/>
          <w:bCs/>
          <w:color w:val="auto"/>
        </w:rPr>
        <w:t>Time Orientation and Work Ethos</w:t>
      </w:r>
      <w:bookmarkEnd w:id="10"/>
      <w:r w:rsidRPr="008D726B">
        <w:rPr>
          <w:rFonts w:ascii="Arial" w:hAnsi="Arial" w:cs="Arial"/>
          <w:b/>
          <w:bCs/>
          <w:color w:val="auto"/>
        </w:rPr>
        <w:t xml:space="preserve"> </w:t>
      </w:r>
    </w:p>
    <w:p w14:paraId="3CE9CA46" w14:textId="5B90152D" w:rsidR="008D726B" w:rsidRDefault="008D726B" w:rsidP="008D726B"/>
    <w:p w14:paraId="2C096F5B" w14:textId="5891F8FB" w:rsidR="0015280D" w:rsidRPr="0015280D" w:rsidRDefault="0015280D" w:rsidP="0015280D">
      <w:pPr>
        <w:spacing w:line="360" w:lineRule="auto"/>
        <w:rPr>
          <w:rFonts w:ascii="Arial" w:hAnsi="Arial" w:cs="Arial"/>
          <w:sz w:val="24"/>
          <w:szCs w:val="24"/>
        </w:rPr>
      </w:pPr>
      <w:r w:rsidRPr="0015280D">
        <w:rPr>
          <w:rFonts w:ascii="Arial" w:hAnsi="Arial" w:cs="Arial"/>
          <w:sz w:val="24"/>
          <w:szCs w:val="24"/>
        </w:rPr>
        <w:t>Hall's (198</w:t>
      </w:r>
      <w:r w:rsidR="00C767E1">
        <w:rPr>
          <w:rFonts w:ascii="Arial" w:hAnsi="Arial" w:cs="Arial"/>
          <w:sz w:val="24"/>
          <w:szCs w:val="24"/>
        </w:rPr>
        <w:t>4</w:t>
      </w:r>
      <w:r w:rsidRPr="0015280D">
        <w:rPr>
          <w:rFonts w:ascii="Arial" w:hAnsi="Arial" w:cs="Arial"/>
          <w:sz w:val="24"/>
          <w:szCs w:val="24"/>
        </w:rPr>
        <w:t xml:space="preserve">) difference between monochronic and polychronic temporal orientations distinguishes UK and Japanese professional cultures. British organisations prioritise deadlines, punctuality, and task segmentation, while Japanese organisations prioritise long-term integration based on Confucian principles and collective reputation (Lustig &amp; Koester, </w:t>
      </w:r>
      <w:r w:rsidR="00C767E1">
        <w:rPr>
          <w:rFonts w:ascii="Arial" w:hAnsi="Arial" w:cs="Arial"/>
          <w:sz w:val="24"/>
          <w:szCs w:val="24"/>
        </w:rPr>
        <w:t>1999</w:t>
      </w:r>
      <w:r w:rsidRPr="0015280D">
        <w:rPr>
          <w:rFonts w:ascii="Arial" w:hAnsi="Arial" w:cs="Arial"/>
          <w:sz w:val="24"/>
          <w:szCs w:val="24"/>
        </w:rPr>
        <w:t>).</w:t>
      </w:r>
    </w:p>
    <w:p w14:paraId="4189519D" w14:textId="2AC0AD2C" w:rsidR="008D726B" w:rsidRDefault="0015280D" w:rsidP="0015280D">
      <w:pPr>
        <w:spacing w:line="360" w:lineRule="auto"/>
        <w:rPr>
          <w:rFonts w:ascii="Arial" w:hAnsi="Arial" w:cs="Arial"/>
          <w:sz w:val="24"/>
          <w:szCs w:val="24"/>
        </w:rPr>
      </w:pPr>
      <w:r w:rsidRPr="0015280D">
        <w:rPr>
          <w:rFonts w:ascii="Arial" w:hAnsi="Arial" w:cs="Arial"/>
          <w:sz w:val="24"/>
          <w:szCs w:val="24"/>
        </w:rPr>
        <w:t>Japanese communication prioritises relationship-building above substantive negotiation, consistent with their long-term orientation score (</w:t>
      </w:r>
      <w:r w:rsidR="00BF6EE7">
        <w:rPr>
          <w:rFonts w:ascii="Arial" w:hAnsi="Arial" w:cs="Arial"/>
          <w:sz w:val="24"/>
          <w:szCs w:val="24"/>
        </w:rPr>
        <w:t>Luo</w:t>
      </w:r>
      <w:r w:rsidRPr="0015280D">
        <w:rPr>
          <w:rFonts w:ascii="Arial" w:hAnsi="Arial" w:cs="Arial"/>
          <w:sz w:val="24"/>
          <w:szCs w:val="24"/>
        </w:rPr>
        <w:t>, 2024). British managers eager to "get to business" may ignore this relational precursor, thereby indicating disdain. Establishing social trust through shared meals or symbolic rituals (nomikai gatherings) improves future collaboration (Haghirian, 20</w:t>
      </w:r>
      <w:r w:rsidR="00C767E1">
        <w:rPr>
          <w:rFonts w:ascii="Arial" w:hAnsi="Arial" w:cs="Arial"/>
          <w:sz w:val="24"/>
          <w:szCs w:val="24"/>
        </w:rPr>
        <w:t>10</w:t>
      </w:r>
      <w:r w:rsidRPr="0015280D">
        <w:rPr>
          <w:rFonts w:ascii="Arial" w:hAnsi="Arial" w:cs="Arial"/>
          <w:sz w:val="24"/>
          <w:szCs w:val="24"/>
        </w:rPr>
        <w:t>).</w:t>
      </w:r>
    </w:p>
    <w:p w14:paraId="765268A8" w14:textId="43B1D8B1" w:rsidR="0015280D" w:rsidRDefault="0015280D" w:rsidP="0015280D">
      <w:pPr>
        <w:spacing w:line="360" w:lineRule="auto"/>
        <w:rPr>
          <w:rFonts w:ascii="Arial" w:hAnsi="Arial" w:cs="Arial"/>
          <w:sz w:val="24"/>
          <w:szCs w:val="24"/>
        </w:rPr>
      </w:pPr>
    </w:p>
    <w:p w14:paraId="02D9BEB7" w14:textId="767623B5" w:rsidR="0015280D" w:rsidRDefault="0015280D" w:rsidP="0015280D">
      <w:pPr>
        <w:spacing w:line="360" w:lineRule="auto"/>
        <w:rPr>
          <w:rFonts w:ascii="Arial" w:hAnsi="Arial" w:cs="Arial"/>
          <w:sz w:val="24"/>
          <w:szCs w:val="24"/>
        </w:rPr>
      </w:pPr>
    </w:p>
    <w:p w14:paraId="2D44BD8F" w14:textId="77777777" w:rsidR="0015280D" w:rsidRDefault="0015280D" w:rsidP="0015280D">
      <w:pPr>
        <w:spacing w:line="360" w:lineRule="auto"/>
        <w:rPr>
          <w:rFonts w:ascii="Arial" w:hAnsi="Arial" w:cs="Arial"/>
          <w:sz w:val="24"/>
          <w:szCs w:val="24"/>
        </w:rPr>
      </w:pPr>
    </w:p>
    <w:p w14:paraId="77B934FE" w14:textId="513CEF7C" w:rsidR="0015280D" w:rsidRPr="0015280D" w:rsidRDefault="0015280D" w:rsidP="0015280D">
      <w:pPr>
        <w:pStyle w:val="Heading1"/>
        <w:numPr>
          <w:ilvl w:val="0"/>
          <w:numId w:val="1"/>
        </w:numPr>
        <w:rPr>
          <w:rFonts w:ascii="Arial" w:hAnsi="Arial" w:cs="Arial"/>
          <w:b/>
          <w:bCs/>
          <w:color w:val="auto"/>
          <w:sz w:val="28"/>
          <w:szCs w:val="28"/>
        </w:rPr>
      </w:pPr>
      <w:bookmarkStart w:id="11" w:name="_Toc228110897"/>
      <w:r w:rsidRPr="0015280D">
        <w:rPr>
          <w:rFonts w:ascii="Arial" w:hAnsi="Arial" w:cs="Arial"/>
          <w:b/>
          <w:bCs/>
          <w:color w:val="auto"/>
          <w:sz w:val="28"/>
          <w:szCs w:val="28"/>
        </w:rPr>
        <w:lastRenderedPageBreak/>
        <w:t>Implications for Management and Cross-Cultured Integration</w:t>
      </w:r>
      <w:bookmarkEnd w:id="11"/>
    </w:p>
    <w:p w14:paraId="7C79F2E3" w14:textId="6D67F1E3" w:rsidR="0015280D" w:rsidRDefault="0015280D" w:rsidP="0015280D"/>
    <w:p w14:paraId="45F27667" w14:textId="1ED23397" w:rsidR="0015280D" w:rsidRPr="0015280D" w:rsidRDefault="0015280D" w:rsidP="0015280D">
      <w:pPr>
        <w:spacing w:line="360" w:lineRule="auto"/>
        <w:rPr>
          <w:rFonts w:ascii="Arial" w:hAnsi="Arial" w:cs="Arial"/>
          <w:sz w:val="24"/>
          <w:szCs w:val="24"/>
        </w:rPr>
      </w:pPr>
      <w:r w:rsidRPr="0015280D">
        <w:rPr>
          <w:rFonts w:ascii="Arial" w:hAnsi="Arial" w:cs="Arial"/>
          <w:sz w:val="24"/>
          <w:szCs w:val="24"/>
        </w:rPr>
        <w:t>Collaboration between Unilever and Shiseido combines British efficiency-driven pragmatism with Japanese harmony-driven collectivism, resulting in both synergy and tension. According to Ang et al. (2018), successful intercultural management requires integrating diversity rather than overriding it.</w:t>
      </w:r>
    </w:p>
    <w:p w14:paraId="47B78262" w14:textId="20DD5A76" w:rsidR="0015280D" w:rsidRDefault="0015280D" w:rsidP="0015280D">
      <w:pPr>
        <w:spacing w:line="360" w:lineRule="auto"/>
        <w:rPr>
          <w:rFonts w:ascii="Arial" w:hAnsi="Arial" w:cs="Arial"/>
          <w:sz w:val="24"/>
          <w:szCs w:val="24"/>
        </w:rPr>
      </w:pPr>
      <w:r w:rsidRPr="0015280D">
        <w:rPr>
          <w:rFonts w:ascii="Arial" w:hAnsi="Arial" w:cs="Arial"/>
          <w:sz w:val="24"/>
          <w:szCs w:val="24"/>
        </w:rPr>
        <w:t>Structural misalignment in project governance can occur in areas such as reporting hierarchy, meeting conduct, performance evaluation, and dispute resolution. British managers favour open briefings, whereas Japanese teams prefer pre-meeting preparation and written follow-up to validate consensus. Failure to coordinate these cycles risks duplicating labour or misinterpreting silence.</w:t>
      </w:r>
    </w:p>
    <w:p w14:paraId="6BBABF0C" w14:textId="3CBF1B3E" w:rsidR="0015280D" w:rsidRPr="0015280D" w:rsidRDefault="0015280D" w:rsidP="0015280D">
      <w:pPr>
        <w:spacing w:line="360" w:lineRule="auto"/>
        <w:rPr>
          <w:rFonts w:ascii="Arial" w:hAnsi="Arial" w:cs="Arial"/>
          <w:sz w:val="24"/>
          <w:szCs w:val="24"/>
        </w:rPr>
      </w:pPr>
      <w:r w:rsidRPr="0015280D">
        <w:rPr>
          <w:rFonts w:ascii="Arial" w:hAnsi="Arial" w:cs="Arial"/>
          <w:sz w:val="24"/>
          <w:szCs w:val="24"/>
        </w:rPr>
        <w:t>Furthermore, varied techniques to feedback are important. The UK employs the sandwich feedback approach, which balances criticism with positive reinforcement, while remaining relatively open. In Japan, face-saving customs prevent direct negative feedback in public (</w:t>
      </w:r>
      <w:r w:rsidR="00C11759" w:rsidRPr="000E67DA">
        <w:rPr>
          <w:rFonts w:ascii="Arial" w:hAnsi="Arial" w:cs="Arial"/>
          <w:sz w:val="24"/>
          <w:szCs w:val="24"/>
        </w:rPr>
        <w:t>Gudykunst</w:t>
      </w:r>
      <w:r w:rsidRPr="0015280D">
        <w:rPr>
          <w:rFonts w:ascii="Arial" w:hAnsi="Arial" w:cs="Arial"/>
          <w:sz w:val="24"/>
          <w:szCs w:val="24"/>
        </w:rPr>
        <w:t xml:space="preserve">, </w:t>
      </w:r>
      <w:r w:rsidR="00C11759">
        <w:rPr>
          <w:rFonts w:ascii="Arial" w:hAnsi="Arial" w:cs="Arial"/>
          <w:sz w:val="24"/>
          <w:szCs w:val="24"/>
        </w:rPr>
        <w:t>1998</w:t>
      </w:r>
      <w:r w:rsidRPr="0015280D">
        <w:rPr>
          <w:rFonts w:ascii="Arial" w:hAnsi="Arial" w:cs="Arial"/>
          <w:sz w:val="24"/>
          <w:szCs w:val="24"/>
        </w:rPr>
        <w:t>). Implementing confidential or written feedback processes preserves hierarchical sensitivity while being transparent.</w:t>
      </w:r>
    </w:p>
    <w:p w14:paraId="66E430AA" w14:textId="7D25784D" w:rsidR="0015280D" w:rsidRDefault="0015280D" w:rsidP="0015280D">
      <w:pPr>
        <w:spacing w:line="360" w:lineRule="auto"/>
        <w:rPr>
          <w:rFonts w:ascii="Arial" w:hAnsi="Arial" w:cs="Arial"/>
          <w:sz w:val="24"/>
          <w:szCs w:val="24"/>
        </w:rPr>
      </w:pPr>
      <w:r w:rsidRPr="0015280D">
        <w:rPr>
          <w:rFonts w:ascii="Arial" w:hAnsi="Arial" w:cs="Arial"/>
          <w:sz w:val="24"/>
          <w:szCs w:val="24"/>
        </w:rPr>
        <w:t>The use of English as the primary language in virtual cooperation can exacerbate asymmetry (Nickerson, 20</w:t>
      </w:r>
      <w:r w:rsidR="00C767E1">
        <w:rPr>
          <w:rFonts w:ascii="Arial" w:hAnsi="Arial" w:cs="Arial"/>
          <w:sz w:val="24"/>
          <w:szCs w:val="24"/>
        </w:rPr>
        <w:t>05</w:t>
      </w:r>
      <w:r w:rsidRPr="0015280D">
        <w:rPr>
          <w:rFonts w:ascii="Arial" w:hAnsi="Arial" w:cs="Arial"/>
          <w:sz w:val="24"/>
          <w:szCs w:val="24"/>
        </w:rPr>
        <w:t>). Sarcasm, understatement, and colloquial humour in British English can perplex Japanese interlocutors, whereas strongly qualified Japanese English might look elusive. Cross-linguistic training and simplified, culturally neutral English can reduce semantic loss.</w:t>
      </w:r>
    </w:p>
    <w:p w14:paraId="2F674422" w14:textId="27AD9FE6" w:rsidR="0015280D" w:rsidRDefault="0015280D" w:rsidP="0015280D">
      <w:pPr>
        <w:spacing w:line="360" w:lineRule="auto"/>
        <w:rPr>
          <w:rFonts w:ascii="Arial" w:hAnsi="Arial" w:cs="Arial"/>
          <w:sz w:val="24"/>
          <w:szCs w:val="24"/>
        </w:rPr>
      </w:pPr>
    </w:p>
    <w:p w14:paraId="4ADC0256" w14:textId="584297F4" w:rsidR="0015280D" w:rsidRDefault="0015280D" w:rsidP="0015280D">
      <w:pPr>
        <w:pStyle w:val="Heading1"/>
        <w:numPr>
          <w:ilvl w:val="0"/>
          <w:numId w:val="1"/>
        </w:numPr>
        <w:rPr>
          <w:rFonts w:ascii="Arial" w:hAnsi="Arial" w:cs="Arial"/>
          <w:b/>
          <w:bCs/>
          <w:color w:val="auto"/>
          <w:sz w:val="28"/>
          <w:szCs w:val="28"/>
        </w:rPr>
      </w:pPr>
      <w:bookmarkStart w:id="12" w:name="_Toc228110898"/>
      <w:r w:rsidRPr="0015280D">
        <w:rPr>
          <w:rFonts w:ascii="Arial" w:hAnsi="Arial" w:cs="Arial"/>
          <w:b/>
          <w:bCs/>
          <w:color w:val="auto"/>
          <w:sz w:val="28"/>
          <w:szCs w:val="28"/>
        </w:rPr>
        <w:t>Strategies for Effective Cross-Cultural Communication</w:t>
      </w:r>
      <w:bookmarkEnd w:id="12"/>
    </w:p>
    <w:p w14:paraId="0DCC57FE" w14:textId="73585169" w:rsidR="0015280D" w:rsidRDefault="0015280D" w:rsidP="0015280D"/>
    <w:p w14:paraId="1E381472" w14:textId="1C6832D2" w:rsidR="0015280D" w:rsidRDefault="0015280D" w:rsidP="0015280D">
      <w:pPr>
        <w:spacing w:line="360" w:lineRule="auto"/>
        <w:rPr>
          <w:rFonts w:ascii="Arial" w:hAnsi="Arial" w:cs="Arial"/>
          <w:sz w:val="24"/>
          <w:szCs w:val="24"/>
        </w:rPr>
      </w:pPr>
      <w:r w:rsidRPr="0015280D">
        <w:rPr>
          <w:rFonts w:ascii="Arial" w:hAnsi="Arial" w:cs="Arial"/>
          <w:sz w:val="24"/>
          <w:szCs w:val="24"/>
        </w:rPr>
        <w:t xml:space="preserve">Effective collaboration between British and Japanese teams requires a comprehensive set of tactics that foster cultural understanding, clarity, and adaptation. One critical method is to conduct extensive cultural awareness training. Orientation programs should use recognised theoretical viewpoints, such as Hofstede's cultural dimensions and Hall's high- and low-context communication theory, with relevant case studies to </w:t>
      </w:r>
      <w:r w:rsidRPr="0015280D">
        <w:rPr>
          <w:rFonts w:ascii="Arial" w:hAnsi="Arial" w:cs="Arial"/>
          <w:sz w:val="24"/>
          <w:szCs w:val="24"/>
        </w:rPr>
        <w:lastRenderedPageBreak/>
        <w:t>contextualise its use (Spitzberg &amp; Changnon, 20</w:t>
      </w:r>
      <w:r w:rsidR="00C767E1">
        <w:rPr>
          <w:rFonts w:ascii="Arial" w:hAnsi="Arial" w:cs="Arial"/>
          <w:sz w:val="24"/>
          <w:szCs w:val="24"/>
        </w:rPr>
        <w:t>09</w:t>
      </w:r>
      <w:r w:rsidRPr="0015280D">
        <w:rPr>
          <w:rFonts w:ascii="Arial" w:hAnsi="Arial" w:cs="Arial"/>
          <w:sz w:val="24"/>
          <w:szCs w:val="24"/>
        </w:rPr>
        <w:t>). Providing reciprocal intercultural training ensures that both British and Japanese participants grasp each other's communication standards, conventions, and sensitivities, decreasing misunderstandings early on in the cooperation.</w:t>
      </w:r>
    </w:p>
    <w:p w14:paraId="73C1CB92" w14:textId="0A343D12" w:rsidR="0015280D" w:rsidRPr="0015280D" w:rsidRDefault="0015280D" w:rsidP="0015280D">
      <w:pPr>
        <w:spacing w:line="360" w:lineRule="auto"/>
        <w:rPr>
          <w:rFonts w:ascii="Arial" w:hAnsi="Arial" w:cs="Arial"/>
          <w:sz w:val="24"/>
          <w:szCs w:val="24"/>
        </w:rPr>
      </w:pPr>
      <w:r w:rsidRPr="0015280D">
        <w:rPr>
          <w:rFonts w:ascii="Arial" w:hAnsi="Arial" w:cs="Arial"/>
          <w:sz w:val="24"/>
          <w:szCs w:val="24"/>
        </w:rPr>
        <w:t>In addition to training, developing hybrid communication protocols is critical. Combining formal documentation procedures with flexible review sessions linked with British flexibility might enhance trust and operational efficiency (Thomas &amp; Peterson, 20</w:t>
      </w:r>
      <w:r w:rsidR="007D1074">
        <w:rPr>
          <w:rFonts w:ascii="Arial" w:hAnsi="Arial" w:cs="Arial"/>
          <w:sz w:val="24"/>
          <w:szCs w:val="24"/>
        </w:rPr>
        <w:t>17</w:t>
      </w:r>
      <w:r w:rsidRPr="0015280D">
        <w:rPr>
          <w:rFonts w:ascii="Arial" w:hAnsi="Arial" w:cs="Arial"/>
          <w:sz w:val="24"/>
          <w:szCs w:val="24"/>
        </w:rPr>
        <w:t>). Such frameworks strike a compromise between procedural thoroughness and creative spontaneity, allowing for many working methods while without favouring one cultural norm over another.</w:t>
      </w:r>
    </w:p>
    <w:p w14:paraId="40DDA7C7" w14:textId="0C3543CA" w:rsidR="0015280D" w:rsidRDefault="0015280D" w:rsidP="0015280D">
      <w:pPr>
        <w:spacing w:line="360" w:lineRule="auto"/>
        <w:rPr>
          <w:rFonts w:ascii="Arial" w:hAnsi="Arial" w:cs="Arial"/>
          <w:sz w:val="24"/>
          <w:szCs w:val="24"/>
        </w:rPr>
      </w:pPr>
      <w:r w:rsidRPr="0015280D">
        <w:rPr>
          <w:rFonts w:ascii="Arial" w:hAnsi="Arial" w:cs="Arial"/>
          <w:sz w:val="24"/>
          <w:szCs w:val="24"/>
        </w:rPr>
        <w:t>Cultural mediation is very important for bridging communication barriers. Bilingual cultural facilitators or liaison officers can interpret hidden meanings, clarify unclear language, and re-articulate communications in culturally suitable ways (Neuliep, 20</w:t>
      </w:r>
      <w:r w:rsidR="00C767E1">
        <w:rPr>
          <w:rFonts w:ascii="Arial" w:hAnsi="Arial" w:cs="Arial"/>
          <w:sz w:val="24"/>
          <w:szCs w:val="24"/>
        </w:rPr>
        <w:t>17</w:t>
      </w:r>
      <w:r w:rsidRPr="0015280D">
        <w:rPr>
          <w:rFonts w:ascii="Arial" w:hAnsi="Arial" w:cs="Arial"/>
          <w:sz w:val="24"/>
          <w:szCs w:val="24"/>
        </w:rPr>
        <w:t>). These mediators serve as cultural translators, ensuring the flow of communication while protecting the interpersonal harmony that is highly prized in Japanese situations.</w:t>
      </w:r>
    </w:p>
    <w:p w14:paraId="679FF063" w14:textId="2C911592" w:rsidR="0015280D" w:rsidRPr="0015280D" w:rsidRDefault="0015280D" w:rsidP="0015280D">
      <w:pPr>
        <w:spacing w:line="360" w:lineRule="auto"/>
        <w:rPr>
          <w:rFonts w:ascii="Arial" w:hAnsi="Arial" w:cs="Arial"/>
          <w:sz w:val="24"/>
          <w:szCs w:val="24"/>
        </w:rPr>
      </w:pPr>
      <w:r w:rsidRPr="0015280D">
        <w:rPr>
          <w:rFonts w:ascii="Arial" w:hAnsi="Arial" w:cs="Arial"/>
          <w:sz w:val="24"/>
          <w:szCs w:val="24"/>
        </w:rPr>
        <w:t>Furthermore, reducing language and reinforcing feedback loops might improve intelligibility when English is used as the lingua franca. Encouraging succinct, idiom-free English and validating knowledge through paraphrase or written summaries reduces semantic loss and promotes inclusion across language ability levels (Nickerson,</w:t>
      </w:r>
      <w:r w:rsidR="00C767E1">
        <w:rPr>
          <w:rFonts w:ascii="Arial" w:hAnsi="Arial" w:cs="Arial"/>
          <w:sz w:val="24"/>
          <w:szCs w:val="24"/>
        </w:rPr>
        <w:t xml:space="preserve"> </w:t>
      </w:r>
      <w:r w:rsidRPr="0015280D">
        <w:rPr>
          <w:rFonts w:ascii="Arial" w:hAnsi="Arial" w:cs="Arial"/>
          <w:sz w:val="24"/>
          <w:szCs w:val="24"/>
        </w:rPr>
        <w:t>20</w:t>
      </w:r>
      <w:r w:rsidR="00C767E1">
        <w:rPr>
          <w:rFonts w:ascii="Arial" w:hAnsi="Arial" w:cs="Arial"/>
          <w:sz w:val="24"/>
          <w:szCs w:val="24"/>
        </w:rPr>
        <w:t>05</w:t>
      </w:r>
      <w:r w:rsidRPr="0015280D">
        <w:rPr>
          <w:rFonts w:ascii="Arial" w:hAnsi="Arial" w:cs="Arial"/>
          <w:sz w:val="24"/>
          <w:szCs w:val="24"/>
        </w:rPr>
        <w:t>). This approach demonstrates intercultural sensitivity by acknowledging that verbal fluency may not be equivalent to common comprehension.</w:t>
      </w:r>
    </w:p>
    <w:p w14:paraId="3B94C3E2" w14:textId="6EF204C7" w:rsidR="0015280D" w:rsidRDefault="0015280D" w:rsidP="0015280D">
      <w:pPr>
        <w:spacing w:line="360" w:lineRule="auto"/>
        <w:rPr>
          <w:rFonts w:ascii="Arial" w:hAnsi="Arial" w:cs="Arial"/>
          <w:sz w:val="24"/>
          <w:szCs w:val="24"/>
        </w:rPr>
      </w:pPr>
      <w:r w:rsidRPr="0015280D">
        <w:rPr>
          <w:rFonts w:ascii="Arial" w:hAnsi="Arial" w:cs="Arial"/>
          <w:sz w:val="24"/>
          <w:szCs w:val="24"/>
        </w:rPr>
        <w:t>Building strong relationships is crucial for successful cross-cultural communication. Prioritise informal social contacts, such as shared meals or symbolic gestures, to build rapport and trust before task-related talks. According to Haghirian (20</w:t>
      </w:r>
      <w:r w:rsidR="00C767E1">
        <w:rPr>
          <w:rFonts w:ascii="Arial" w:hAnsi="Arial" w:cs="Arial"/>
          <w:sz w:val="24"/>
          <w:szCs w:val="24"/>
        </w:rPr>
        <w:t>10</w:t>
      </w:r>
      <w:r w:rsidRPr="0015280D">
        <w:rPr>
          <w:rFonts w:ascii="Arial" w:hAnsi="Arial" w:cs="Arial"/>
          <w:sz w:val="24"/>
          <w:szCs w:val="24"/>
        </w:rPr>
        <w:t>), these activities align with Japanese cultural values of relationship harmony and communal identity, promoting long-term partnership.</w:t>
      </w:r>
    </w:p>
    <w:p w14:paraId="011F8DB0" w14:textId="2275AD69" w:rsidR="0015280D" w:rsidRPr="0015280D" w:rsidRDefault="0015280D" w:rsidP="0015280D">
      <w:pPr>
        <w:spacing w:line="360" w:lineRule="auto"/>
        <w:rPr>
          <w:rFonts w:ascii="Arial" w:hAnsi="Arial" w:cs="Arial"/>
          <w:sz w:val="24"/>
          <w:szCs w:val="24"/>
        </w:rPr>
      </w:pPr>
      <w:r w:rsidRPr="0015280D">
        <w:rPr>
          <w:rFonts w:ascii="Arial" w:hAnsi="Arial" w:cs="Arial"/>
          <w:sz w:val="24"/>
          <w:szCs w:val="24"/>
        </w:rPr>
        <w:t xml:space="preserve">Leadership flexibility improves multicultural effectiveness. Effective cross-national leadership requires cultural intelligence (CQ), which involves interpreting foreign behaviours and adapting communication techniques (Ang et al., 2018). Leaders with </w:t>
      </w:r>
      <w:r w:rsidRPr="0015280D">
        <w:rPr>
          <w:rFonts w:ascii="Arial" w:hAnsi="Arial" w:cs="Arial"/>
          <w:sz w:val="24"/>
          <w:szCs w:val="24"/>
        </w:rPr>
        <w:lastRenderedPageBreak/>
        <w:t>strong CQ may switch between directive and participatory methods, combining the clarity prized in British environments with the relational sensitivity seen in Japanese businesses.</w:t>
      </w:r>
    </w:p>
    <w:p w14:paraId="4935FDC2" w14:textId="178A5E51" w:rsidR="0015280D" w:rsidRDefault="0015280D" w:rsidP="0015280D">
      <w:pPr>
        <w:spacing w:line="360" w:lineRule="auto"/>
        <w:rPr>
          <w:rFonts w:ascii="Arial" w:hAnsi="Arial" w:cs="Arial"/>
          <w:sz w:val="24"/>
          <w:szCs w:val="24"/>
        </w:rPr>
      </w:pPr>
      <w:r w:rsidRPr="0015280D">
        <w:rPr>
          <w:rFonts w:ascii="Arial" w:hAnsi="Arial" w:cs="Arial"/>
          <w:sz w:val="24"/>
          <w:szCs w:val="24"/>
        </w:rPr>
        <w:t>Another important technique is performance evaluation. Aligning evaluation measures with Japan's long-term focus minimises cultural prejudice. Japanese organisations stress long-term stability and success above short-term quantifiable goals, in contrast to British corporate culture. Incorporating both viewpoints into performance measures promotes fairness and dedication to common goals.</w:t>
      </w:r>
    </w:p>
    <w:p w14:paraId="3250F7FF" w14:textId="4CA5A08C" w:rsidR="0015280D" w:rsidRDefault="0015280D" w:rsidP="0015280D">
      <w:pPr>
        <w:spacing w:line="360" w:lineRule="auto"/>
        <w:rPr>
          <w:rFonts w:ascii="Arial" w:hAnsi="Arial" w:cs="Arial"/>
          <w:sz w:val="24"/>
          <w:szCs w:val="24"/>
        </w:rPr>
      </w:pPr>
      <w:r w:rsidRPr="0015280D">
        <w:rPr>
          <w:rFonts w:ascii="Arial" w:hAnsi="Arial" w:cs="Arial"/>
          <w:sz w:val="24"/>
          <w:szCs w:val="24"/>
        </w:rPr>
        <w:t>Sensitivity to technology-mediated communication is important, especially in geographically distributed relationships. Digital communication requires explicit affirmation, regular feedback, and clear tone and intent due to the lack of nonverbal clues (</w:t>
      </w:r>
      <w:r w:rsidR="00DD3622">
        <w:rPr>
          <w:rFonts w:ascii="Arial" w:hAnsi="Arial" w:cs="Arial"/>
          <w:sz w:val="24"/>
          <w:szCs w:val="24"/>
        </w:rPr>
        <w:t>Tenzer</w:t>
      </w:r>
      <w:r w:rsidRPr="0015280D">
        <w:rPr>
          <w:rFonts w:ascii="Arial" w:hAnsi="Arial" w:cs="Arial"/>
          <w:sz w:val="24"/>
          <w:szCs w:val="24"/>
        </w:rPr>
        <w:t xml:space="preserve"> et al., 20</w:t>
      </w:r>
      <w:r w:rsidR="00DD3622">
        <w:rPr>
          <w:rFonts w:ascii="Arial" w:hAnsi="Arial" w:cs="Arial"/>
          <w:sz w:val="24"/>
          <w:szCs w:val="24"/>
        </w:rPr>
        <w:t>13</w:t>
      </w:r>
      <w:r w:rsidRPr="0015280D">
        <w:rPr>
          <w:rFonts w:ascii="Arial" w:hAnsi="Arial" w:cs="Arial"/>
          <w:sz w:val="24"/>
          <w:szCs w:val="24"/>
        </w:rPr>
        <w:t>). Establishing virtual cooperation rules helps Japanese communicators retain contextual clues.</w:t>
      </w:r>
    </w:p>
    <w:p w14:paraId="7A2E3E51" w14:textId="5365EC22" w:rsidR="0015280D" w:rsidRDefault="0015280D" w:rsidP="0015280D">
      <w:pPr>
        <w:spacing w:line="360" w:lineRule="auto"/>
        <w:rPr>
          <w:rFonts w:ascii="Arial" w:hAnsi="Arial" w:cs="Arial"/>
          <w:sz w:val="24"/>
          <w:szCs w:val="24"/>
        </w:rPr>
      </w:pPr>
      <w:r w:rsidRPr="0015280D">
        <w:rPr>
          <w:rFonts w:ascii="Arial" w:hAnsi="Arial" w:cs="Arial"/>
          <w:sz w:val="24"/>
          <w:szCs w:val="24"/>
        </w:rPr>
        <w:t>Sustainable cross-cultural communication relies on several interrelated techniques, including education, procedural alignment, mediation, language clarity, relational involvement, adaptive leadership, equitable evaluation, and digital sensitivity. When properly applied, they allow British and Japanese teams to communicate successfully, appropriately read each other's communications, and turn intercultural differences into sources of creativity and mutual progress.</w:t>
      </w:r>
    </w:p>
    <w:p w14:paraId="0820BEAE" w14:textId="6B3FC305" w:rsidR="000E67DA" w:rsidRDefault="000E67DA" w:rsidP="0015280D">
      <w:pPr>
        <w:spacing w:line="360" w:lineRule="auto"/>
        <w:rPr>
          <w:rFonts w:ascii="Arial" w:hAnsi="Arial" w:cs="Arial"/>
          <w:sz w:val="24"/>
          <w:szCs w:val="24"/>
        </w:rPr>
      </w:pPr>
    </w:p>
    <w:p w14:paraId="08297E4C" w14:textId="5B20BB32" w:rsidR="000E67DA" w:rsidRDefault="000E67DA" w:rsidP="000E67DA">
      <w:pPr>
        <w:pStyle w:val="Heading1"/>
        <w:numPr>
          <w:ilvl w:val="0"/>
          <w:numId w:val="1"/>
        </w:numPr>
        <w:rPr>
          <w:rFonts w:ascii="Arial" w:hAnsi="Arial" w:cs="Arial"/>
          <w:b/>
          <w:bCs/>
          <w:color w:val="auto"/>
          <w:sz w:val="28"/>
          <w:szCs w:val="28"/>
        </w:rPr>
      </w:pPr>
      <w:bookmarkStart w:id="13" w:name="_Toc228110899"/>
      <w:r w:rsidRPr="000E67DA">
        <w:rPr>
          <w:rFonts w:ascii="Arial" w:hAnsi="Arial" w:cs="Arial"/>
          <w:b/>
          <w:bCs/>
          <w:color w:val="auto"/>
          <w:sz w:val="28"/>
          <w:szCs w:val="28"/>
        </w:rPr>
        <w:t>Conclusion</w:t>
      </w:r>
      <w:bookmarkEnd w:id="13"/>
    </w:p>
    <w:p w14:paraId="11BA46EE" w14:textId="323FE32A" w:rsidR="000E67DA" w:rsidRDefault="000E67DA" w:rsidP="000E67DA"/>
    <w:p w14:paraId="57FA9FC4" w14:textId="06FE7D7F" w:rsidR="000E67DA" w:rsidRDefault="000E67DA" w:rsidP="000E67DA">
      <w:pPr>
        <w:spacing w:line="360" w:lineRule="auto"/>
        <w:rPr>
          <w:rFonts w:ascii="Arial" w:hAnsi="Arial" w:cs="Arial"/>
          <w:sz w:val="24"/>
          <w:szCs w:val="24"/>
        </w:rPr>
      </w:pPr>
      <w:r w:rsidRPr="000E67DA">
        <w:rPr>
          <w:rFonts w:ascii="Arial" w:hAnsi="Arial" w:cs="Arial"/>
          <w:sz w:val="24"/>
          <w:szCs w:val="24"/>
        </w:rPr>
        <w:t>Communication between UK and Japanese employees reflects deeper cultural logics influenced by history, values, and society standards. Using Hofstede's and Hall's theories, this essay illustrated how various dimensions—hierarchy, collectivism, uncertainty avoidance, and context reliance—lead to different communication expectations. In the Unilever-Shiseido partnership, British directness, autonomy, and low power distance may clash with Japanese indirectness, consensus orientation, and stress on relationship harmony.</w:t>
      </w:r>
    </w:p>
    <w:p w14:paraId="6C21346C" w14:textId="45D0B759" w:rsidR="000E67DA" w:rsidRDefault="000E67DA" w:rsidP="000E67DA">
      <w:pPr>
        <w:spacing w:line="360" w:lineRule="auto"/>
        <w:rPr>
          <w:rFonts w:ascii="Arial" w:hAnsi="Arial" w:cs="Arial"/>
          <w:sz w:val="24"/>
          <w:szCs w:val="24"/>
        </w:rPr>
      </w:pPr>
      <w:r w:rsidRPr="000E67DA">
        <w:rPr>
          <w:rFonts w:ascii="Arial" w:hAnsi="Arial" w:cs="Arial"/>
          <w:sz w:val="24"/>
          <w:szCs w:val="24"/>
        </w:rPr>
        <w:lastRenderedPageBreak/>
        <w:t>Recognising these differences is the first step toward creating a transcultural communicative environment that celebrates rather than discourages diversity. Organisations may turn potential misunderstanding into creative complementarity by institutionalising multicultural training, bilingual facilitation, and adaptable leadership. Developing intercultural communication skills (Deardorff, 20</w:t>
      </w:r>
      <w:r w:rsidR="00C767E1">
        <w:rPr>
          <w:rFonts w:ascii="Arial" w:hAnsi="Arial" w:cs="Arial"/>
          <w:sz w:val="24"/>
          <w:szCs w:val="24"/>
        </w:rPr>
        <w:t>19</w:t>
      </w:r>
      <w:r w:rsidRPr="000E67DA">
        <w:rPr>
          <w:rFonts w:ascii="Arial" w:hAnsi="Arial" w:cs="Arial"/>
          <w:sz w:val="24"/>
          <w:szCs w:val="24"/>
        </w:rPr>
        <w:t>) is crucial for long-term success in global collaborative organisations.</w:t>
      </w:r>
    </w:p>
    <w:p w14:paraId="35578789" w14:textId="5693AF39" w:rsidR="000E67DA" w:rsidRDefault="000E67DA" w:rsidP="000E67DA">
      <w:pPr>
        <w:spacing w:line="360" w:lineRule="auto"/>
        <w:rPr>
          <w:rFonts w:ascii="Arial" w:hAnsi="Arial" w:cs="Arial"/>
          <w:sz w:val="24"/>
          <w:szCs w:val="24"/>
        </w:rPr>
      </w:pPr>
    </w:p>
    <w:p w14:paraId="7AB60B79" w14:textId="34E32522" w:rsidR="00C767E1" w:rsidRDefault="00C767E1" w:rsidP="000E67DA">
      <w:pPr>
        <w:spacing w:line="360" w:lineRule="auto"/>
        <w:rPr>
          <w:rFonts w:ascii="Arial" w:hAnsi="Arial" w:cs="Arial"/>
          <w:sz w:val="24"/>
          <w:szCs w:val="24"/>
        </w:rPr>
      </w:pPr>
    </w:p>
    <w:p w14:paraId="09144CB7" w14:textId="6ACFC745" w:rsidR="00C767E1" w:rsidRDefault="00C767E1" w:rsidP="000E67DA">
      <w:pPr>
        <w:spacing w:line="360" w:lineRule="auto"/>
        <w:rPr>
          <w:rFonts w:ascii="Arial" w:hAnsi="Arial" w:cs="Arial"/>
          <w:sz w:val="24"/>
          <w:szCs w:val="24"/>
        </w:rPr>
      </w:pPr>
    </w:p>
    <w:p w14:paraId="401C8426" w14:textId="210676CE" w:rsidR="00C767E1" w:rsidRDefault="00C767E1" w:rsidP="000E67DA">
      <w:pPr>
        <w:spacing w:line="360" w:lineRule="auto"/>
        <w:rPr>
          <w:rFonts w:ascii="Arial" w:hAnsi="Arial" w:cs="Arial"/>
          <w:sz w:val="24"/>
          <w:szCs w:val="24"/>
        </w:rPr>
      </w:pPr>
    </w:p>
    <w:p w14:paraId="10087DE0" w14:textId="30D1C754" w:rsidR="00C767E1" w:rsidRDefault="00C767E1" w:rsidP="000E67DA">
      <w:pPr>
        <w:spacing w:line="360" w:lineRule="auto"/>
        <w:rPr>
          <w:rFonts w:ascii="Arial" w:hAnsi="Arial" w:cs="Arial"/>
          <w:sz w:val="24"/>
          <w:szCs w:val="24"/>
        </w:rPr>
      </w:pPr>
    </w:p>
    <w:p w14:paraId="7AD8A9E5" w14:textId="64FAA1DD" w:rsidR="00C767E1" w:rsidRDefault="00C767E1" w:rsidP="000E67DA">
      <w:pPr>
        <w:spacing w:line="360" w:lineRule="auto"/>
        <w:rPr>
          <w:rFonts w:ascii="Arial" w:hAnsi="Arial" w:cs="Arial"/>
          <w:sz w:val="24"/>
          <w:szCs w:val="24"/>
        </w:rPr>
      </w:pPr>
    </w:p>
    <w:p w14:paraId="7E2075DF" w14:textId="3E56DD01" w:rsidR="00C767E1" w:rsidRDefault="00C767E1" w:rsidP="000E67DA">
      <w:pPr>
        <w:spacing w:line="360" w:lineRule="auto"/>
        <w:rPr>
          <w:rFonts w:ascii="Arial" w:hAnsi="Arial" w:cs="Arial"/>
          <w:sz w:val="24"/>
          <w:szCs w:val="24"/>
        </w:rPr>
      </w:pPr>
    </w:p>
    <w:p w14:paraId="256945E8" w14:textId="52ABA741" w:rsidR="00C767E1" w:rsidRDefault="00C767E1" w:rsidP="000E67DA">
      <w:pPr>
        <w:spacing w:line="360" w:lineRule="auto"/>
        <w:rPr>
          <w:rFonts w:ascii="Arial" w:hAnsi="Arial" w:cs="Arial"/>
          <w:sz w:val="24"/>
          <w:szCs w:val="24"/>
        </w:rPr>
      </w:pPr>
    </w:p>
    <w:p w14:paraId="1E3C3784" w14:textId="072A80B3" w:rsidR="00C767E1" w:rsidRDefault="00C767E1" w:rsidP="000E67DA">
      <w:pPr>
        <w:spacing w:line="360" w:lineRule="auto"/>
        <w:rPr>
          <w:rFonts w:ascii="Arial" w:hAnsi="Arial" w:cs="Arial"/>
          <w:sz w:val="24"/>
          <w:szCs w:val="24"/>
        </w:rPr>
      </w:pPr>
    </w:p>
    <w:p w14:paraId="0497F9EB" w14:textId="555B6A43" w:rsidR="00C767E1" w:rsidRDefault="00C767E1" w:rsidP="000E67DA">
      <w:pPr>
        <w:spacing w:line="360" w:lineRule="auto"/>
        <w:rPr>
          <w:rFonts w:ascii="Arial" w:hAnsi="Arial" w:cs="Arial"/>
          <w:sz w:val="24"/>
          <w:szCs w:val="24"/>
        </w:rPr>
      </w:pPr>
    </w:p>
    <w:p w14:paraId="2F086787" w14:textId="7078820D" w:rsidR="00C767E1" w:rsidRDefault="00C767E1" w:rsidP="000E67DA">
      <w:pPr>
        <w:spacing w:line="360" w:lineRule="auto"/>
        <w:rPr>
          <w:rFonts w:ascii="Arial" w:hAnsi="Arial" w:cs="Arial"/>
          <w:sz w:val="24"/>
          <w:szCs w:val="24"/>
        </w:rPr>
      </w:pPr>
    </w:p>
    <w:p w14:paraId="5A222F06" w14:textId="6C72CE39" w:rsidR="00C767E1" w:rsidRDefault="00C767E1" w:rsidP="000E67DA">
      <w:pPr>
        <w:spacing w:line="360" w:lineRule="auto"/>
        <w:rPr>
          <w:rFonts w:ascii="Arial" w:hAnsi="Arial" w:cs="Arial"/>
          <w:sz w:val="24"/>
          <w:szCs w:val="24"/>
        </w:rPr>
      </w:pPr>
    </w:p>
    <w:p w14:paraId="0B5E40C5" w14:textId="39E773F3" w:rsidR="00C767E1" w:rsidRDefault="00C767E1" w:rsidP="000E67DA">
      <w:pPr>
        <w:spacing w:line="360" w:lineRule="auto"/>
        <w:rPr>
          <w:rFonts w:ascii="Arial" w:hAnsi="Arial" w:cs="Arial"/>
          <w:sz w:val="24"/>
          <w:szCs w:val="24"/>
        </w:rPr>
      </w:pPr>
    </w:p>
    <w:p w14:paraId="7F57F575" w14:textId="6C7094F1" w:rsidR="00C767E1" w:rsidRDefault="00C767E1" w:rsidP="000E67DA">
      <w:pPr>
        <w:spacing w:line="360" w:lineRule="auto"/>
        <w:rPr>
          <w:rFonts w:ascii="Arial" w:hAnsi="Arial" w:cs="Arial"/>
          <w:sz w:val="24"/>
          <w:szCs w:val="24"/>
        </w:rPr>
      </w:pPr>
    </w:p>
    <w:p w14:paraId="360EE31A" w14:textId="742B3888" w:rsidR="00C767E1" w:rsidRDefault="00C767E1" w:rsidP="000E67DA">
      <w:pPr>
        <w:spacing w:line="360" w:lineRule="auto"/>
        <w:rPr>
          <w:rFonts w:ascii="Arial" w:hAnsi="Arial" w:cs="Arial"/>
          <w:sz w:val="24"/>
          <w:szCs w:val="24"/>
        </w:rPr>
      </w:pPr>
    </w:p>
    <w:p w14:paraId="39249C50" w14:textId="4C8D79E9" w:rsidR="00C767E1" w:rsidRDefault="00C767E1" w:rsidP="000E67DA">
      <w:pPr>
        <w:spacing w:line="360" w:lineRule="auto"/>
        <w:rPr>
          <w:rFonts w:ascii="Arial" w:hAnsi="Arial" w:cs="Arial"/>
          <w:sz w:val="24"/>
          <w:szCs w:val="24"/>
        </w:rPr>
      </w:pPr>
    </w:p>
    <w:p w14:paraId="6A8AB91B" w14:textId="77777777" w:rsidR="00C767E1" w:rsidRDefault="00C767E1" w:rsidP="000E67DA">
      <w:pPr>
        <w:spacing w:line="360" w:lineRule="auto"/>
        <w:rPr>
          <w:rFonts w:ascii="Arial" w:hAnsi="Arial" w:cs="Arial"/>
          <w:sz w:val="24"/>
          <w:szCs w:val="24"/>
        </w:rPr>
      </w:pPr>
    </w:p>
    <w:p w14:paraId="7D2FBA06" w14:textId="66EC3C5D" w:rsidR="00C767E1" w:rsidRPr="00C767E1" w:rsidRDefault="000E67DA" w:rsidP="00C767E1">
      <w:pPr>
        <w:pStyle w:val="Heading1"/>
        <w:rPr>
          <w:rFonts w:ascii="Arial" w:hAnsi="Arial" w:cs="Arial"/>
          <w:b/>
          <w:bCs/>
          <w:color w:val="auto"/>
          <w:sz w:val="28"/>
          <w:szCs w:val="28"/>
        </w:rPr>
      </w:pPr>
      <w:bookmarkStart w:id="14" w:name="_Toc228110900"/>
      <w:r w:rsidRPr="000E67DA">
        <w:rPr>
          <w:rFonts w:ascii="Arial" w:hAnsi="Arial" w:cs="Arial"/>
          <w:b/>
          <w:bCs/>
          <w:color w:val="auto"/>
          <w:sz w:val="28"/>
          <w:szCs w:val="28"/>
        </w:rPr>
        <w:lastRenderedPageBreak/>
        <w:t>References</w:t>
      </w:r>
      <w:bookmarkEnd w:id="14"/>
    </w:p>
    <w:p w14:paraId="7E29C4F9" w14:textId="77777777" w:rsidR="00C767E1" w:rsidRDefault="00C767E1" w:rsidP="000E67DA">
      <w:pPr>
        <w:rPr>
          <w:rFonts w:ascii="Arial" w:hAnsi="Arial" w:cs="Arial"/>
          <w:sz w:val="24"/>
          <w:szCs w:val="24"/>
        </w:rPr>
      </w:pPr>
    </w:p>
    <w:p w14:paraId="237670F5"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Ang, S., Van Dyne, L., &amp; Rockstuhl, T. (2018) ‘Cultural intelligence: origins, conceptualization, evolution, and methodological diversity’, </w:t>
      </w:r>
      <w:r w:rsidRPr="00C767E1">
        <w:rPr>
          <w:rFonts w:ascii="Arial" w:hAnsi="Arial" w:cs="Arial"/>
          <w:i/>
          <w:iCs/>
          <w:sz w:val="24"/>
          <w:szCs w:val="24"/>
        </w:rPr>
        <w:t>Group &amp; Organization Management</w:t>
      </w:r>
      <w:r w:rsidRPr="00C767E1">
        <w:rPr>
          <w:rFonts w:ascii="Arial" w:hAnsi="Arial" w:cs="Arial"/>
          <w:sz w:val="24"/>
          <w:szCs w:val="24"/>
        </w:rPr>
        <w:t>, 43(5), pp. 625–650.</w:t>
      </w:r>
    </w:p>
    <w:p w14:paraId="11D81B15"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Deardorff, D.K. (2019) </w:t>
      </w:r>
      <w:r w:rsidRPr="00C767E1">
        <w:rPr>
          <w:rFonts w:ascii="Arial" w:hAnsi="Arial" w:cs="Arial"/>
          <w:i/>
          <w:iCs/>
          <w:sz w:val="24"/>
          <w:szCs w:val="24"/>
        </w:rPr>
        <w:t>Manual for Developing Intercultural Competencies</w:t>
      </w:r>
      <w:r w:rsidRPr="00C767E1">
        <w:rPr>
          <w:rFonts w:ascii="Arial" w:hAnsi="Arial" w:cs="Arial"/>
          <w:sz w:val="24"/>
          <w:szCs w:val="24"/>
        </w:rPr>
        <w:t xml:space="preserve">. </w:t>
      </w:r>
      <w:hyperlink r:id="rId8" w:history="1">
        <w:r w:rsidRPr="00C767E1">
          <w:rPr>
            <w:rStyle w:val="Hyperlink"/>
            <w:rFonts w:ascii="Arial" w:hAnsi="Arial" w:cs="Arial"/>
            <w:sz w:val="24"/>
            <w:szCs w:val="24"/>
          </w:rPr>
          <w:t>https://doi.org/10.4324/9780429244612</w:t>
        </w:r>
      </w:hyperlink>
      <w:r w:rsidRPr="00C767E1">
        <w:rPr>
          <w:rFonts w:ascii="Arial" w:hAnsi="Arial" w:cs="Arial"/>
          <w:sz w:val="24"/>
          <w:szCs w:val="24"/>
        </w:rPr>
        <w:t>.</w:t>
      </w:r>
    </w:p>
    <w:p w14:paraId="2A93B153"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Gudykunst, W.B. (1998) </w:t>
      </w:r>
      <w:r w:rsidRPr="00C767E1">
        <w:rPr>
          <w:rFonts w:ascii="Arial" w:hAnsi="Arial" w:cs="Arial"/>
          <w:i/>
          <w:iCs/>
          <w:sz w:val="24"/>
          <w:szCs w:val="24"/>
        </w:rPr>
        <w:t>Bridging differences: Effective Intergroup Communication</w:t>
      </w:r>
      <w:r w:rsidRPr="00C767E1">
        <w:rPr>
          <w:rFonts w:ascii="Arial" w:hAnsi="Arial" w:cs="Arial"/>
          <w:sz w:val="24"/>
          <w:szCs w:val="24"/>
        </w:rPr>
        <w:t>. SAGE Publications, Incorporated.</w:t>
      </w:r>
    </w:p>
    <w:p w14:paraId="7F067592"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Haghirian, P. (2010) </w:t>
      </w:r>
      <w:r w:rsidRPr="00C767E1">
        <w:rPr>
          <w:rFonts w:ascii="Arial" w:hAnsi="Arial" w:cs="Arial"/>
          <w:i/>
          <w:iCs/>
          <w:sz w:val="24"/>
          <w:szCs w:val="24"/>
        </w:rPr>
        <w:t>Understanding Japanese management practices</w:t>
      </w:r>
      <w:r w:rsidRPr="00C767E1">
        <w:rPr>
          <w:rFonts w:ascii="Arial" w:hAnsi="Arial" w:cs="Arial"/>
          <w:sz w:val="24"/>
          <w:szCs w:val="24"/>
        </w:rPr>
        <w:t>.</w:t>
      </w:r>
    </w:p>
    <w:p w14:paraId="35D959A0"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Hall, E.T. (1984) </w:t>
      </w:r>
      <w:r w:rsidRPr="00C767E1">
        <w:rPr>
          <w:rFonts w:ascii="Arial" w:hAnsi="Arial" w:cs="Arial"/>
          <w:i/>
          <w:iCs/>
          <w:sz w:val="24"/>
          <w:szCs w:val="24"/>
        </w:rPr>
        <w:t>The dance of life: The Other Dimension of Time</w:t>
      </w:r>
      <w:r w:rsidRPr="00C767E1">
        <w:rPr>
          <w:rFonts w:ascii="Arial" w:hAnsi="Arial" w:cs="Arial"/>
          <w:sz w:val="24"/>
          <w:szCs w:val="24"/>
        </w:rPr>
        <w:t>. Anchor.</w:t>
      </w:r>
    </w:p>
    <w:p w14:paraId="6E502511"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Hall, E.T. (1989) </w:t>
      </w:r>
      <w:r w:rsidRPr="00C767E1">
        <w:rPr>
          <w:rFonts w:ascii="Arial" w:hAnsi="Arial" w:cs="Arial"/>
          <w:i/>
          <w:iCs/>
          <w:sz w:val="24"/>
          <w:szCs w:val="24"/>
        </w:rPr>
        <w:t>Beyond culture</w:t>
      </w:r>
      <w:r w:rsidRPr="00C767E1">
        <w:rPr>
          <w:rFonts w:ascii="Arial" w:hAnsi="Arial" w:cs="Arial"/>
          <w:sz w:val="24"/>
          <w:szCs w:val="24"/>
        </w:rPr>
        <w:t>. Anchor.</w:t>
      </w:r>
    </w:p>
    <w:p w14:paraId="13AAE421"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Hofstede, G. (2011) 'Dimensionalizing Cultures: The Hofstede Model in context,</w:t>
      </w:r>
      <w:r w:rsidRPr="00C767E1">
        <w:rPr>
          <w:rFonts w:ascii="Arial" w:hAnsi="Arial" w:cs="Arial"/>
          <w:i/>
          <w:iCs/>
          <w:sz w:val="24"/>
          <w:szCs w:val="24"/>
        </w:rPr>
        <w:t>' Online Readings in Psychology and Culture</w:t>
      </w:r>
      <w:r w:rsidRPr="00C767E1">
        <w:rPr>
          <w:rFonts w:ascii="Arial" w:hAnsi="Arial" w:cs="Arial"/>
          <w:sz w:val="24"/>
          <w:szCs w:val="24"/>
        </w:rPr>
        <w:t xml:space="preserve">, 2(1). </w:t>
      </w:r>
      <w:hyperlink r:id="rId9" w:history="1">
        <w:r w:rsidRPr="00C767E1">
          <w:rPr>
            <w:rStyle w:val="Hyperlink"/>
            <w:rFonts w:ascii="Arial" w:hAnsi="Arial" w:cs="Arial"/>
            <w:sz w:val="24"/>
            <w:szCs w:val="24"/>
          </w:rPr>
          <w:t>https://doi.org/10.9707/2307-0919.1014</w:t>
        </w:r>
      </w:hyperlink>
      <w:r w:rsidRPr="00C767E1">
        <w:rPr>
          <w:rFonts w:ascii="Arial" w:hAnsi="Arial" w:cs="Arial"/>
          <w:sz w:val="24"/>
          <w:szCs w:val="24"/>
        </w:rPr>
        <w:t>.</w:t>
      </w:r>
    </w:p>
    <w:p w14:paraId="1DFE8FA5"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Kawaguchi, S. (2024) 'The effect of cultural norms on group Decision-Making in Japanese corporations,' </w:t>
      </w:r>
      <w:r w:rsidRPr="00C767E1">
        <w:rPr>
          <w:rFonts w:ascii="Arial" w:hAnsi="Arial" w:cs="Arial"/>
          <w:i/>
          <w:iCs/>
          <w:sz w:val="24"/>
          <w:szCs w:val="24"/>
        </w:rPr>
        <w:t>Frontiers in Management Science</w:t>
      </w:r>
      <w:r w:rsidRPr="00C767E1">
        <w:rPr>
          <w:rFonts w:ascii="Arial" w:hAnsi="Arial" w:cs="Arial"/>
          <w:sz w:val="24"/>
          <w:szCs w:val="24"/>
        </w:rPr>
        <w:t xml:space="preserve">, 3(5), pp. 70–75. </w:t>
      </w:r>
      <w:hyperlink r:id="rId10" w:history="1">
        <w:r w:rsidRPr="00C767E1">
          <w:rPr>
            <w:rStyle w:val="Hyperlink"/>
            <w:rFonts w:ascii="Arial" w:hAnsi="Arial" w:cs="Arial"/>
            <w:sz w:val="24"/>
            <w:szCs w:val="24"/>
          </w:rPr>
          <w:t>https://doi.org/10.56397/fms.2024.10.07</w:t>
        </w:r>
      </w:hyperlink>
      <w:r w:rsidRPr="00C767E1">
        <w:rPr>
          <w:rFonts w:ascii="Arial" w:hAnsi="Arial" w:cs="Arial"/>
          <w:sz w:val="24"/>
          <w:szCs w:val="24"/>
        </w:rPr>
        <w:t>.</w:t>
      </w:r>
    </w:p>
    <w:p w14:paraId="49D9759F"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Lewis, R.D. (2018) When cultures collide: </w:t>
      </w:r>
      <w:r w:rsidRPr="00C767E1">
        <w:rPr>
          <w:rFonts w:ascii="Arial" w:hAnsi="Arial" w:cs="Arial"/>
          <w:i/>
          <w:iCs/>
          <w:sz w:val="24"/>
          <w:szCs w:val="24"/>
        </w:rPr>
        <w:t>Leading Across Cultures 4th Edition</w:t>
      </w:r>
      <w:r w:rsidRPr="00C767E1">
        <w:rPr>
          <w:rFonts w:ascii="Arial" w:hAnsi="Arial" w:cs="Arial"/>
          <w:sz w:val="24"/>
          <w:szCs w:val="24"/>
        </w:rPr>
        <w:t>. Nicholas Brealey.</w:t>
      </w:r>
    </w:p>
    <w:p w14:paraId="368235F2"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Luo, L. (2024) 'Analysis of Japanese cultural patterns —Based on Hofstede’s value dimensions and Minkov’s cultural dimensions,' </w:t>
      </w:r>
      <w:r w:rsidRPr="00C767E1">
        <w:rPr>
          <w:rFonts w:ascii="Arial" w:hAnsi="Arial" w:cs="Arial"/>
          <w:i/>
          <w:iCs/>
          <w:sz w:val="24"/>
          <w:szCs w:val="24"/>
        </w:rPr>
        <w:t>International Journal of Education and Humanities</w:t>
      </w:r>
      <w:r w:rsidRPr="00C767E1">
        <w:rPr>
          <w:rFonts w:ascii="Arial" w:hAnsi="Arial" w:cs="Arial"/>
          <w:sz w:val="24"/>
          <w:szCs w:val="24"/>
        </w:rPr>
        <w:t xml:space="preserve">, 14(1), pp. 367–374. </w:t>
      </w:r>
      <w:hyperlink r:id="rId11" w:history="1">
        <w:r w:rsidRPr="00C767E1">
          <w:rPr>
            <w:rStyle w:val="Hyperlink"/>
            <w:rFonts w:ascii="Arial" w:hAnsi="Arial" w:cs="Arial"/>
            <w:sz w:val="24"/>
            <w:szCs w:val="24"/>
          </w:rPr>
          <w:t>https://doi.org/10.54097/atw22v23</w:t>
        </w:r>
      </w:hyperlink>
      <w:r w:rsidRPr="00C767E1">
        <w:rPr>
          <w:rFonts w:ascii="Arial" w:hAnsi="Arial" w:cs="Arial"/>
          <w:sz w:val="24"/>
          <w:szCs w:val="24"/>
        </w:rPr>
        <w:t>.</w:t>
      </w:r>
    </w:p>
    <w:p w14:paraId="3C5C4EF2"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Lustig, M.W. and Koester, J. (1999) </w:t>
      </w:r>
      <w:r w:rsidRPr="00C767E1">
        <w:rPr>
          <w:rFonts w:ascii="Arial" w:hAnsi="Arial" w:cs="Arial"/>
          <w:i/>
          <w:iCs/>
          <w:sz w:val="24"/>
          <w:szCs w:val="24"/>
        </w:rPr>
        <w:t>Intercultural competence: Interpersonal Communication Across Cultures</w:t>
      </w:r>
      <w:r w:rsidRPr="00C767E1">
        <w:rPr>
          <w:rFonts w:ascii="Arial" w:hAnsi="Arial" w:cs="Arial"/>
          <w:sz w:val="24"/>
          <w:szCs w:val="24"/>
        </w:rPr>
        <w:t>. Allyn &amp; Bacon.</w:t>
      </w:r>
    </w:p>
    <w:p w14:paraId="3C4D5F13" w14:textId="77777777" w:rsidR="00C767E1" w:rsidRPr="00C767E1" w:rsidRDefault="00C767E1" w:rsidP="00C767E1">
      <w:pPr>
        <w:pStyle w:val="ListParagraph"/>
        <w:numPr>
          <w:ilvl w:val="0"/>
          <w:numId w:val="2"/>
        </w:numPr>
        <w:spacing w:line="360" w:lineRule="auto"/>
        <w:rPr>
          <w:rFonts w:ascii="Arial" w:hAnsi="Arial" w:cs="Arial"/>
          <w:i/>
          <w:iCs/>
          <w:sz w:val="24"/>
          <w:szCs w:val="24"/>
        </w:rPr>
      </w:pPr>
      <w:r w:rsidRPr="00C767E1">
        <w:rPr>
          <w:rFonts w:ascii="Arial" w:hAnsi="Arial" w:cs="Arial"/>
          <w:sz w:val="24"/>
          <w:szCs w:val="24"/>
        </w:rPr>
        <w:t xml:space="preserve">Mendenhall, M.E. (2008) </w:t>
      </w:r>
      <w:r w:rsidRPr="00C767E1">
        <w:rPr>
          <w:rFonts w:ascii="Arial" w:hAnsi="Arial" w:cs="Arial"/>
          <w:i/>
          <w:iCs/>
          <w:sz w:val="24"/>
          <w:szCs w:val="24"/>
        </w:rPr>
        <w:t>Global leadership: Research, Practice, and Development.</w:t>
      </w:r>
    </w:p>
    <w:p w14:paraId="7F45287A"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Nakane, I. (2006) 'Silence and politeness in intercultural communication in university seminars,' </w:t>
      </w:r>
      <w:r w:rsidRPr="00C767E1">
        <w:rPr>
          <w:rFonts w:ascii="Arial" w:hAnsi="Arial" w:cs="Arial"/>
          <w:i/>
          <w:iCs/>
          <w:sz w:val="24"/>
          <w:szCs w:val="24"/>
        </w:rPr>
        <w:t>Journal of Pragmatics</w:t>
      </w:r>
      <w:r w:rsidRPr="00C767E1">
        <w:rPr>
          <w:rFonts w:ascii="Arial" w:hAnsi="Arial" w:cs="Arial"/>
          <w:sz w:val="24"/>
          <w:szCs w:val="24"/>
        </w:rPr>
        <w:t xml:space="preserve">, 38(11), pp. 1811–1835. </w:t>
      </w:r>
      <w:hyperlink r:id="rId12" w:history="1">
        <w:r w:rsidRPr="00C767E1">
          <w:rPr>
            <w:rStyle w:val="Hyperlink"/>
            <w:rFonts w:ascii="Arial" w:hAnsi="Arial" w:cs="Arial"/>
            <w:sz w:val="24"/>
            <w:szCs w:val="24"/>
          </w:rPr>
          <w:t>https://doi.org/10.1016/j.pragma.2006.01.005</w:t>
        </w:r>
      </w:hyperlink>
      <w:r w:rsidRPr="00C767E1">
        <w:rPr>
          <w:rFonts w:ascii="Arial" w:hAnsi="Arial" w:cs="Arial"/>
          <w:sz w:val="24"/>
          <w:szCs w:val="24"/>
        </w:rPr>
        <w:t>.</w:t>
      </w:r>
    </w:p>
    <w:p w14:paraId="1B2EC297"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lastRenderedPageBreak/>
        <w:t xml:space="preserve">Neuliep, J.W. (2017) </w:t>
      </w:r>
      <w:r w:rsidRPr="00C767E1">
        <w:rPr>
          <w:rFonts w:ascii="Arial" w:hAnsi="Arial" w:cs="Arial"/>
          <w:i/>
          <w:iCs/>
          <w:sz w:val="24"/>
          <w:szCs w:val="24"/>
        </w:rPr>
        <w:t>Intercultural communication: A Contextual Approach</w:t>
      </w:r>
      <w:r w:rsidRPr="00C767E1">
        <w:rPr>
          <w:rFonts w:ascii="Arial" w:hAnsi="Arial" w:cs="Arial"/>
          <w:sz w:val="24"/>
          <w:szCs w:val="24"/>
        </w:rPr>
        <w:t>. SAGE Publications, Incorporated.</w:t>
      </w:r>
    </w:p>
    <w:p w14:paraId="6BEBCE7B"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Nickerson, C. (2005) 'English as a lingua franca in international business contexts,' </w:t>
      </w:r>
      <w:r w:rsidRPr="00C767E1">
        <w:rPr>
          <w:rFonts w:ascii="Arial" w:hAnsi="Arial" w:cs="Arial"/>
          <w:i/>
          <w:iCs/>
          <w:sz w:val="24"/>
          <w:szCs w:val="24"/>
        </w:rPr>
        <w:t>English for Specific Purposes</w:t>
      </w:r>
      <w:r w:rsidRPr="00C767E1">
        <w:rPr>
          <w:rFonts w:ascii="Arial" w:hAnsi="Arial" w:cs="Arial"/>
          <w:sz w:val="24"/>
          <w:szCs w:val="24"/>
        </w:rPr>
        <w:t xml:space="preserve">, 24(4), pp. 367–380. </w:t>
      </w:r>
      <w:hyperlink r:id="rId13" w:history="1">
        <w:r w:rsidRPr="00C767E1">
          <w:rPr>
            <w:rStyle w:val="Hyperlink"/>
            <w:rFonts w:ascii="Arial" w:hAnsi="Arial" w:cs="Arial"/>
            <w:sz w:val="24"/>
            <w:szCs w:val="24"/>
          </w:rPr>
          <w:t>https://doi.org/10.1016/j.esp.2005.02.001</w:t>
        </w:r>
      </w:hyperlink>
      <w:r w:rsidRPr="00C767E1">
        <w:rPr>
          <w:rFonts w:ascii="Arial" w:hAnsi="Arial" w:cs="Arial"/>
          <w:sz w:val="24"/>
          <w:szCs w:val="24"/>
        </w:rPr>
        <w:t>.</w:t>
      </w:r>
    </w:p>
    <w:p w14:paraId="505D244B"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Spitzberg, B.H. and Changnon, G. (2009) 'Conceptualizing Intercultural Competence,' in </w:t>
      </w:r>
      <w:r w:rsidRPr="00C767E1">
        <w:rPr>
          <w:rFonts w:ascii="Arial" w:hAnsi="Arial" w:cs="Arial"/>
          <w:i/>
          <w:iCs/>
          <w:sz w:val="24"/>
          <w:szCs w:val="24"/>
        </w:rPr>
        <w:t>The SAGE Handbook of Intercultural Competence</w:t>
      </w:r>
      <w:r w:rsidRPr="00C767E1">
        <w:rPr>
          <w:rFonts w:ascii="Arial" w:hAnsi="Arial" w:cs="Arial"/>
          <w:sz w:val="24"/>
          <w:szCs w:val="24"/>
        </w:rPr>
        <w:t xml:space="preserve">, pp. 2–52. </w:t>
      </w:r>
      <w:hyperlink r:id="rId14" w:history="1">
        <w:r w:rsidRPr="00C767E1">
          <w:rPr>
            <w:rStyle w:val="Hyperlink"/>
            <w:rFonts w:ascii="Arial" w:hAnsi="Arial" w:cs="Arial"/>
            <w:sz w:val="24"/>
            <w:szCs w:val="24"/>
          </w:rPr>
          <w:t>https://doi.org/10.4135/9781071872987.n1</w:t>
        </w:r>
      </w:hyperlink>
      <w:r w:rsidRPr="00C767E1">
        <w:rPr>
          <w:rFonts w:ascii="Arial" w:hAnsi="Arial" w:cs="Arial"/>
          <w:sz w:val="24"/>
          <w:szCs w:val="24"/>
        </w:rPr>
        <w:t>.</w:t>
      </w:r>
    </w:p>
    <w:p w14:paraId="20462265"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Stahl, G.K. and Tung, R.L. (2014) 'Towards a more balanced treatment of culture in international business studies: The need for positive cross-cultural scholarship,' </w:t>
      </w:r>
      <w:r w:rsidRPr="00C767E1">
        <w:rPr>
          <w:rFonts w:ascii="Arial" w:hAnsi="Arial" w:cs="Arial"/>
          <w:i/>
          <w:iCs/>
          <w:sz w:val="24"/>
          <w:szCs w:val="24"/>
        </w:rPr>
        <w:t>Journal of International Business Studies</w:t>
      </w:r>
      <w:r w:rsidRPr="00C767E1">
        <w:rPr>
          <w:rFonts w:ascii="Arial" w:hAnsi="Arial" w:cs="Arial"/>
          <w:sz w:val="24"/>
          <w:szCs w:val="24"/>
        </w:rPr>
        <w:t xml:space="preserve">, 46(4), pp. 391–414. </w:t>
      </w:r>
      <w:hyperlink r:id="rId15" w:history="1">
        <w:r w:rsidRPr="00C767E1">
          <w:rPr>
            <w:rStyle w:val="Hyperlink"/>
            <w:rFonts w:ascii="Arial" w:hAnsi="Arial" w:cs="Arial"/>
            <w:sz w:val="24"/>
            <w:szCs w:val="24"/>
          </w:rPr>
          <w:t>https://doi.org/10.1057/jibs.2014.68</w:t>
        </w:r>
      </w:hyperlink>
      <w:r w:rsidRPr="00C767E1">
        <w:rPr>
          <w:rFonts w:ascii="Arial" w:hAnsi="Arial" w:cs="Arial"/>
          <w:sz w:val="24"/>
          <w:szCs w:val="24"/>
        </w:rPr>
        <w:t>.</w:t>
      </w:r>
    </w:p>
    <w:p w14:paraId="3DA24BAB"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Taras, V., Steel, P. and Kirkman, B.L. (2011) 'Improving national cultural indices using a longitudinal meta-analysis of Hofstede’s dimensions,' </w:t>
      </w:r>
      <w:r w:rsidRPr="00C767E1">
        <w:rPr>
          <w:rFonts w:ascii="Arial" w:hAnsi="Arial" w:cs="Arial"/>
          <w:i/>
          <w:iCs/>
          <w:sz w:val="24"/>
          <w:szCs w:val="24"/>
        </w:rPr>
        <w:t>Journal of World Business</w:t>
      </w:r>
      <w:r w:rsidRPr="00C767E1">
        <w:rPr>
          <w:rFonts w:ascii="Arial" w:hAnsi="Arial" w:cs="Arial"/>
          <w:sz w:val="24"/>
          <w:szCs w:val="24"/>
        </w:rPr>
        <w:t xml:space="preserve">, 47(3), pp. 329–341. </w:t>
      </w:r>
      <w:hyperlink r:id="rId16" w:history="1">
        <w:r w:rsidRPr="00C767E1">
          <w:rPr>
            <w:rStyle w:val="Hyperlink"/>
            <w:rFonts w:ascii="Arial" w:hAnsi="Arial" w:cs="Arial"/>
            <w:sz w:val="24"/>
            <w:szCs w:val="24"/>
          </w:rPr>
          <w:t>https://doi.org/10.1016/j.jwb.2011.05.001</w:t>
        </w:r>
      </w:hyperlink>
      <w:r w:rsidRPr="00C767E1">
        <w:rPr>
          <w:rFonts w:ascii="Arial" w:hAnsi="Arial" w:cs="Arial"/>
          <w:sz w:val="24"/>
          <w:szCs w:val="24"/>
        </w:rPr>
        <w:t>.</w:t>
      </w:r>
    </w:p>
    <w:p w14:paraId="163DA3D5"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Tenzer, H., Pudelko, M. and Harzing, A.-W. (2013) 'The impact of language barriers on trust formation in multinational teams,' </w:t>
      </w:r>
      <w:r w:rsidRPr="00C767E1">
        <w:rPr>
          <w:rFonts w:ascii="Arial" w:hAnsi="Arial" w:cs="Arial"/>
          <w:i/>
          <w:iCs/>
          <w:sz w:val="24"/>
          <w:szCs w:val="24"/>
        </w:rPr>
        <w:t>Journal of International Business Studies</w:t>
      </w:r>
      <w:r w:rsidRPr="00C767E1">
        <w:rPr>
          <w:rFonts w:ascii="Arial" w:hAnsi="Arial" w:cs="Arial"/>
          <w:sz w:val="24"/>
          <w:szCs w:val="24"/>
        </w:rPr>
        <w:t xml:space="preserve">, 45(5), pp. 508–535. </w:t>
      </w:r>
      <w:hyperlink r:id="rId17" w:history="1">
        <w:r w:rsidRPr="00C767E1">
          <w:rPr>
            <w:rStyle w:val="Hyperlink"/>
            <w:rFonts w:ascii="Arial" w:hAnsi="Arial" w:cs="Arial"/>
            <w:sz w:val="24"/>
            <w:szCs w:val="24"/>
          </w:rPr>
          <w:t>https://doi.org/10.1057/jibs.2013.64</w:t>
        </w:r>
      </w:hyperlink>
      <w:r w:rsidRPr="00C767E1">
        <w:rPr>
          <w:rFonts w:ascii="Arial" w:hAnsi="Arial" w:cs="Arial"/>
          <w:sz w:val="24"/>
          <w:szCs w:val="24"/>
        </w:rPr>
        <w:t>.</w:t>
      </w:r>
    </w:p>
    <w:p w14:paraId="55C2EB82"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Thomas, D.C. and Peterson, M.F. (2017) </w:t>
      </w:r>
      <w:r w:rsidRPr="00C767E1">
        <w:rPr>
          <w:rFonts w:ascii="Arial" w:hAnsi="Arial" w:cs="Arial"/>
          <w:i/>
          <w:iCs/>
          <w:sz w:val="24"/>
          <w:szCs w:val="24"/>
        </w:rPr>
        <w:t>Cross-Cultural management: Essential Concepts</w:t>
      </w:r>
      <w:r w:rsidRPr="00C767E1">
        <w:rPr>
          <w:rFonts w:ascii="Arial" w:hAnsi="Arial" w:cs="Arial"/>
          <w:sz w:val="24"/>
          <w:szCs w:val="24"/>
        </w:rPr>
        <w:t>. SAGE Publications, Incorporated.</w:t>
      </w:r>
    </w:p>
    <w:p w14:paraId="31D1BEDB" w14:textId="77777777" w:rsidR="00C767E1" w:rsidRPr="00C767E1" w:rsidRDefault="00C767E1" w:rsidP="00C767E1">
      <w:pPr>
        <w:pStyle w:val="ListParagraph"/>
        <w:numPr>
          <w:ilvl w:val="0"/>
          <w:numId w:val="2"/>
        </w:numPr>
        <w:spacing w:line="360" w:lineRule="auto"/>
        <w:rPr>
          <w:rFonts w:ascii="Arial" w:hAnsi="Arial" w:cs="Arial"/>
          <w:sz w:val="24"/>
          <w:szCs w:val="24"/>
        </w:rPr>
      </w:pPr>
      <w:r w:rsidRPr="00C767E1">
        <w:rPr>
          <w:rFonts w:ascii="Arial" w:hAnsi="Arial" w:cs="Arial"/>
          <w:sz w:val="24"/>
          <w:szCs w:val="24"/>
        </w:rPr>
        <w:t xml:space="preserve">Ting-Toomey, S. and Dorjee, T. (2018) </w:t>
      </w:r>
      <w:r w:rsidRPr="00C767E1">
        <w:rPr>
          <w:rFonts w:ascii="Arial" w:hAnsi="Arial" w:cs="Arial"/>
          <w:i/>
          <w:iCs/>
          <w:sz w:val="24"/>
          <w:szCs w:val="24"/>
        </w:rPr>
        <w:t>Communicating Across Cultures, second edition</w:t>
      </w:r>
      <w:r w:rsidRPr="00C767E1">
        <w:rPr>
          <w:rFonts w:ascii="Arial" w:hAnsi="Arial" w:cs="Arial"/>
          <w:sz w:val="24"/>
          <w:szCs w:val="24"/>
        </w:rPr>
        <w:t>. Guilford Publications.</w:t>
      </w:r>
    </w:p>
    <w:p w14:paraId="7141EEC5" w14:textId="699C17C7" w:rsidR="00DD3622" w:rsidRDefault="00DD3622" w:rsidP="00C767E1">
      <w:pPr>
        <w:spacing w:line="360" w:lineRule="auto"/>
        <w:rPr>
          <w:rFonts w:ascii="Arial" w:hAnsi="Arial" w:cs="Arial"/>
          <w:sz w:val="24"/>
          <w:szCs w:val="24"/>
        </w:rPr>
      </w:pPr>
    </w:p>
    <w:p w14:paraId="24492914" w14:textId="77777777" w:rsidR="00DD3622" w:rsidRDefault="00DD3622" w:rsidP="00C767E1">
      <w:pPr>
        <w:spacing w:line="360" w:lineRule="auto"/>
        <w:rPr>
          <w:rFonts w:ascii="Arial" w:hAnsi="Arial" w:cs="Arial"/>
          <w:sz w:val="24"/>
          <w:szCs w:val="24"/>
        </w:rPr>
      </w:pPr>
    </w:p>
    <w:p w14:paraId="5BABB2BC" w14:textId="77777777" w:rsidR="00DD3622" w:rsidRPr="000E67DA" w:rsidRDefault="00DD3622" w:rsidP="000E67DA">
      <w:pPr>
        <w:rPr>
          <w:rFonts w:ascii="Arial" w:hAnsi="Arial" w:cs="Arial"/>
          <w:sz w:val="24"/>
          <w:szCs w:val="24"/>
        </w:rPr>
      </w:pPr>
    </w:p>
    <w:sectPr w:rsidR="00DD3622" w:rsidRPr="000E67D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8CF31" w14:textId="77777777" w:rsidR="002926ED" w:rsidRDefault="002926ED" w:rsidP="007D1074">
      <w:pPr>
        <w:spacing w:after="0" w:line="240" w:lineRule="auto"/>
      </w:pPr>
      <w:r>
        <w:separator/>
      </w:r>
    </w:p>
  </w:endnote>
  <w:endnote w:type="continuationSeparator" w:id="0">
    <w:p w14:paraId="461B5D00" w14:textId="77777777" w:rsidR="002926ED" w:rsidRDefault="002926ED" w:rsidP="007D1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842290"/>
      <w:docPartObj>
        <w:docPartGallery w:val="Page Numbers (Bottom of Page)"/>
        <w:docPartUnique/>
      </w:docPartObj>
    </w:sdtPr>
    <w:sdtEndPr>
      <w:rPr>
        <w:rFonts w:ascii="Arial" w:hAnsi="Arial" w:cs="Arial"/>
        <w:b/>
        <w:bCs/>
        <w:noProof/>
        <w:sz w:val="24"/>
        <w:szCs w:val="24"/>
      </w:rPr>
    </w:sdtEndPr>
    <w:sdtContent>
      <w:p w14:paraId="5ADB8C17" w14:textId="2FAA3FE9" w:rsidR="007D1074" w:rsidRPr="007D1074" w:rsidRDefault="007D1074">
        <w:pPr>
          <w:pStyle w:val="Footer"/>
          <w:jc w:val="center"/>
          <w:rPr>
            <w:rFonts w:ascii="Arial" w:hAnsi="Arial" w:cs="Arial"/>
            <w:b/>
            <w:bCs/>
            <w:sz w:val="24"/>
            <w:szCs w:val="24"/>
          </w:rPr>
        </w:pPr>
        <w:r w:rsidRPr="007D1074">
          <w:rPr>
            <w:rFonts w:ascii="Arial" w:hAnsi="Arial" w:cs="Arial"/>
            <w:b/>
            <w:bCs/>
            <w:sz w:val="24"/>
            <w:szCs w:val="24"/>
          </w:rPr>
          <w:fldChar w:fldCharType="begin"/>
        </w:r>
        <w:r w:rsidRPr="007D1074">
          <w:rPr>
            <w:rFonts w:ascii="Arial" w:hAnsi="Arial" w:cs="Arial"/>
            <w:b/>
            <w:bCs/>
            <w:sz w:val="24"/>
            <w:szCs w:val="24"/>
          </w:rPr>
          <w:instrText xml:space="preserve"> PAGE   \* MERGEFORMAT </w:instrText>
        </w:r>
        <w:r w:rsidRPr="007D1074">
          <w:rPr>
            <w:rFonts w:ascii="Arial" w:hAnsi="Arial" w:cs="Arial"/>
            <w:b/>
            <w:bCs/>
            <w:sz w:val="24"/>
            <w:szCs w:val="24"/>
          </w:rPr>
          <w:fldChar w:fldCharType="separate"/>
        </w:r>
        <w:r w:rsidRPr="007D1074">
          <w:rPr>
            <w:rFonts w:ascii="Arial" w:hAnsi="Arial" w:cs="Arial"/>
            <w:b/>
            <w:bCs/>
            <w:noProof/>
            <w:sz w:val="24"/>
            <w:szCs w:val="24"/>
          </w:rPr>
          <w:t>2</w:t>
        </w:r>
        <w:r w:rsidRPr="007D1074">
          <w:rPr>
            <w:rFonts w:ascii="Arial" w:hAnsi="Arial" w:cs="Arial"/>
            <w:b/>
            <w:bCs/>
            <w:noProof/>
            <w:sz w:val="24"/>
            <w:szCs w:val="24"/>
          </w:rPr>
          <w:fldChar w:fldCharType="end"/>
        </w:r>
      </w:p>
    </w:sdtContent>
  </w:sdt>
  <w:p w14:paraId="742CAC82" w14:textId="77777777" w:rsidR="007D1074" w:rsidRDefault="007D1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BCA83" w14:textId="77777777" w:rsidR="002926ED" w:rsidRDefault="002926ED" w:rsidP="007D1074">
      <w:pPr>
        <w:spacing w:after="0" w:line="240" w:lineRule="auto"/>
      </w:pPr>
      <w:r>
        <w:separator/>
      </w:r>
    </w:p>
  </w:footnote>
  <w:footnote w:type="continuationSeparator" w:id="0">
    <w:p w14:paraId="6AD5B38B" w14:textId="77777777" w:rsidR="002926ED" w:rsidRDefault="002926ED" w:rsidP="007D1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E2670"/>
    <w:multiLevelType w:val="hybridMultilevel"/>
    <w:tmpl w:val="8AC8B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A61CEC"/>
    <w:multiLevelType w:val="multilevel"/>
    <w:tmpl w:val="50CE71A0"/>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612370513">
    <w:abstractNumId w:val="1"/>
  </w:num>
  <w:num w:numId="2" w16cid:durableId="133772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44A"/>
    <w:rsid w:val="000E67DA"/>
    <w:rsid w:val="0015280D"/>
    <w:rsid w:val="002926ED"/>
    <w:rsid w:val="0065244A"/>
    <w:rsid w:val="007D1074"/>
    <w:rsid w:val="008D726B"/>
    <w:rsid w:val="00993992"/>
    <w:rsid w:val="00B80D4A"/>
    <w:rsid w:val="00BD18C7"/>
    <w:rsid w:val="00BF6EE7"/>
    <w:rsid w:val="00C11759"/>
    <w:rsid w:val="00C767E1"/>
    <w:rsid w:val="00DD3622"/>
    <w:rsid w:val="00DD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2293"/>
  <w15:chartTrackingRefBased/>
  <w15:docId w15:val="{18E2FC7E-8820-4C84-BDF7-4F3B17768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4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24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4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244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5244A"/>
    <w:pPr>
      <w:ind w:left="720"/>
      <w:contextualSpacing/>
    </w:pPr>
  </w:style>
  <w:style w:type="character" w:styleId="Emphasis">
    <w:name w:val="Emphasis"/>
    <w:basedOn w:val="DefaultParagraphFont"/>
    <w:uiPriority w:val="20"/>
    <w:qFormat/>
    <w:rsid w:val="000E67DA"/>
    <w:rPr>
      <w:i/>
      <w:iCs/>
    </w:rPr>
  </w:style>
  <w:style w:type="character" w:styleId="Hyperlink">
    <w:name w:val="Hyperlink"/>
    <w:basedOn w:val="DefaultParagraphFont"/>
    <w:uiPriority w:val="99"/>
    <w:unhideWhenUsed/>
    <w:rsid w:val="000E67DA"/>
    <w:rPr>
      <w:color w:val="0563C1" w:themeColor="hyperlink"/>
      <w:u w:val="single"/>
    </w:rPr>
  </w:style>
  <w:style w:type="character" w:styleId="UnresolvedMention">
    <w:name w:val="Unresolved Mention"/>
    <w:basedOn w:val="DefaultParagraphFont"/>
    <w:uiPriority w:val="99"/>
    <w:semiHidden/>
    <w:unhideWhenUsed/>
    <w:rsid w:val="000E67DA"/>
    <w:rPr>
      <w:color w:val="605E5C"/>
      <w:shd w:val="clear" w:color="auto" w:fill="E1DFDD"/>
    </w:rPr>
  </w:style>
  <w:style w:type="paragraph" w:styleId="Header">
    <w:name w:val="header"/>
    <w:basedOn w:val="Normal"/>
    <w:link w:val="HeaderChar"/>
    <w:uiPriority w:val="99"/>
    <w:unhideWhenUsed/>
    <w:rsid w:val="007D10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074"/>
  </w:style>
  <w:style w:type="paragraph" w:styleId="Footer">
    <w:name w:val="footer"/>
    <w:basedOn w:val="Normal"/>
    <w:link w:val="FooterChar"/>
    <w:uiPriority w:val="99"/>
    <w:unhideWhenUsed/>
    <w:rsid w:val="007D10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074"/>
  </w:style>
  <w:style w:type="paragraph" w:styleId="TOCHeading">
    <w:name w:val="TOC Heading"/>
    <w:basedOn w:val="Heading1"/>
    <w:next w:val="Normal"/>
    <w:uiPriority w:val="39"/>
    <w:unhideWhenUsed/>
    <w:qFormat/>
    <w:rsid w:val="007D1074"/>
    <w:pPr>
      <w:outlineLvl w:val="9"/>
    </w:pPr>
  </w:style>
  <w:style w:type="paragraph" w:styleId="TOC1">
    <w:name w:val="toc 1"/>
    <w:basedOn w:val="Normal"/>
    <w:next w:val="Normal"/>
    <w:autoRedefine/>
    <w:uiPriority w:val="39"/>
    <w:unhideWhenUsed/>
    <w:rsid w:val="007D1074"/>
    <w:pPr>
      <w:spacing w:after="100"/>
    </w:pPr>
  </w:style>
  <w:style w:type="paragraph" w:styleId="TOC2">
    <w:name w:val="toc 2"/>
    <w:basedOn w:val="Normal"/>
    <w:next w:val="Normal"/>
    <w:autoRedefine/>
    <w:uiPriority w:val="39"/>
    <w:unhideWhenUsed/>
    <w:rsid w:val="007D107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87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429244612" TargetMode="External"/><Relationship Id="rId13" Type="http://schemas.openxmlformats.org/officeDocument/2006/relationships/hyperlink" Target="https://doi.org/10.1016/j.esp.2005.02.00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pragma.2006.01.005" TargetMode="External"/><Relationship Id="rId17" Type="http://schemas.openxmlformats.org/officeDocument/2006/relationships/hyperlink" Target="https://doi.org/10.1057/jibs.2013.64" TargetMode="External"/><Relationship Id="rId2" Type="http://schemas.openxmlformats.org/officeDocument/2006/relationships/numbering" Target="numbering.xml"/><Relationship Id="rId16" Type="http://schemas.openxmlformats.org/officeDocument/2006/relationships/hyperlink" Target="https://doi.org/10.1016/j.jwb.2011.05.0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097/atw22v23" TargetMode="External"/><Relationship Id="rId5" Type="http://schemas.openxmlformats.org/officeDocument/2006/relationships/webSettings" Target="webSettings.xml"/><Relationship Id="rId15" Type="http://schemas.openxmlformats.org/officeDocument/2006/relationships/hyperlink" Target="https://doi.org/10.1057/jibs.2014.68" TargetMode="External"/><Relationship Id="rId10" Type="http://schemas.openxmlformats.org/officeDocument/2006/relationships/hyperlink" Target="https://doi.org/10.56397/fms.2024.10.0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9707/2307-0919.1014" TargetMode="External"/><Relationship Id="rId14" Type="http://schemas.openxmlformats.org/officeDocument/2006/relationships/hyperlink" Target="https://doi.org/10.4135/9781071872987.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4565F-1794-4711-82B0-834DD56D9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13</Pages>
  <Words>3107</Words>
  <Characters>17711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klm</dc:creator>
  <cp:keywords/>
  <dc:description/>
  <cp:lastModifiedBy>klm</cp:lastModifiedBy>
  <cp:revision>2</cp:revision>
  <dcterms:created xsi:type="dcterms:W3CDTF">2026-04-26T20:29:00Z</dcterms:created>
  <dcterms:modified xsi:type="dcterms:W3CDTF">2026-04-26T22:50:00Z</dcterms:modified>
</cp:coreProperties>
</file>