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78ACA379" w14:textId="77777777" w:rsidR="007D1947" w:rsidRPr="002D229E" w:rsidRDefault="007D1947">
          <w:pPr>
            <w:pStyle w:val="NoSpacing"/>
            <w:spacing w:before="1540" w:after="240"/>
            <w:jc w:val="center"/>
            <w:rPr>
              <w:rFonts w:ascii="Arial" w:hAnsi="Arial" w:cs="Arial"/>
              <w:color w:val="5B9BD5" w:themeColor="accent1"/>
            </w:rPr>
          </w:pPr>
          <w:r w:rsidRPr="002D229E">
            <w:rPr>
              <w:rFonts w:ascii="Arial" w:hAnsi="Arial" w:cs="Arial"/>
              <w:noProof/>
              <w:color w:val="5B9BD5" w:themeColor="accent1"/>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085BC9" w14:textId="7328EE43" w:rsidR="007D1947" w:rsidRPr="002D229E" w:rsidRDefault="00AF1C6C">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80"/>
                  <w:szCs w:val="80"/>
                </w:rPr>
              </w:pPr>
              <w:r w:rsidRPr="002D229E">
                <w:rPr>
                  <w:rFonts w:ascii="Arial" w:eastAsiaTheme="majorEastAsia" w:hAnsi="Arial" w:cs="Arial"/>
                  <w:caps/>
                  <w:color w:val="5B9BD5" w:themeColor="accent1"/>
                  <w:sz w:val="72"/>
                  <w:szCs w:val="72"/>
                </w:rPr>
                <w:t>Marriot international</w:t>
              </w:r>
            </w:p>
          </w:sdtContent>
        </w:sdt>
        <w:sdt>
          <w:sdtPr>
            <w:rPr>
              <w:rFonts w:ascii="Arial" w:hAnsi="Arial" w:cs="Arial"/>
              <w:color w:val="5B9BD5" w:themeColor="accent1"/>
              <w:sz w:val="28"/>
              <w:szCs w:val="28"/>
            </w:rPr>
            <w:alias w:val="Subtitle"/>
            <w:tag w:val=""/>
            <w:id w:val="328029620"/>
            <w:placeholder>
              <w:docPart w:val="C4A5D55B572C4D5AB04E83508D2D7040"/>
            </w:placeholder>
            <w:dataBinding w:prefixMappings="xmlns:ns0='http://purl.org/dc/elements/1.1/' xmlns:ns1='http://schemas.openxmlformats.org/package/2006/metadata/core-properties' " w:xpath="/ns1:coreProperties[1]/ns0:subject[1]" w:storeItemID="{6C3C8BC8-F283-45AE-878A-BAB7291924A1}"/>
            <w:text/>
          </w:sdtPr>
          <w:sdtEndPr/>
          <w:sdtContent>
            <w:p w14:paraId="6BBED6DD" w14:textId="557CD6B1" w:rsidR="00995CD8" w:rsidRPr="002D229E" w:rsidRDefault="00995CD8" w:rsidP="00995CD8">
              <w:pPr>
                <w:pStyle w:val="NoSpacing"/>
                <w:jc w:val="center"/>
                <w:rPr>
                  <w:rFonts w:ascii="Arial" w:hAnsi="Arial" w:cs="Arial"/>
                  <w:color w:val="5B9BD5" w:themeColor="accent1"/>
                  <w:sz w:val="28"/>
                  <w:szCs w:val="28"/>
                </w:rPr>
              </w:pPr>
              <w:r w:rsidRPr="002D229E">
                <w:rPr>
                  <w:rFonts w:ascii="Arial" w:hAnsi="Arial" w:cs="Arial"/>
                  <w:color w:val="5B9BD5" w:themeColor="accent1"/>
                  <w:sz w:val="28"/>
                  <w:szCs w:val="28"/>
                </w:rPr>
                <w:t>Kajal Miah: 1709531</w:t>
              </w:r>
            </w:p>
          </w:sdtContent>
        </w:sdt>
        <w:p w14:paraId="0E730CFC" w14:textId="3DC44DEB" w:rsidR="007D1947" w:rsidRPr="002D229E" w:rsidRDefault="007D1947">
          <w:pPr>
            <w:pStyle w:val="NoSpacing"/>
            <w:spacing w:before="480"/>
            <w:jc w:val="center"/>
            <w:rPr>
              <w:rFonts w:ascii="Arial" w:hAnsi="Arial" w:cs="Arial"/>
              <w:color w:val="5B9BD5" w:themeColor="accent1"/>
            </w:rPr>
          </w:pPr>
          <w:r w:rsidRPr="002D229E">
            <w:rPr>
              <w:rFonts w:ascii="Arial" w:hAnsi="Arial" w:cs="Arial"/>
              <w:noProof/>
              <w:color w:val="5B9BD5" w:themeColor="accent1"/>
              <w:lang w:val="en-GB" w:eastAsia="en-GB"/>
            </w:rPr>
            <mc:AlternateContent>
              <mc:Choice Requires="wps">
                <w:drawing>
                  <wp:anchor distT="0" distB="0" distL="114300" distR="114300" simplePos="0" relativeHeight="251659264" behindDoc="0" locked="0" layoutInCell="1" allowOverlap="1" wp14:anchorId="42DF9E28" wp14:editId="17C336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27T00:00:00Z">
                                    <w:dateFormat w:val="MMMM d, yyyy"/>
                                    <w:lid w:val="en-US"/>
                                    <w:storeMappedDataAs w:val="dateTime"/>
                                    <w:calendar w:val="gregorian"/>
                                  </w:date>
                                </w:sdtPr>
                                <w:sdtEndPr/>
                                <w:sdtContent>
                                  <w:p w14:paraId="58731C0A" w14:textId="1DFDFCF5" w:rsidR="007D1947" w:rsidRDefault="00D528B2">
                                    <w:pPr>
                                      <w:pStyle w:val="NoSpacing"/>
                                      <w:spacing w:after="40"/>
                                      <w:jc w:val="center"/>
                                      <w:rPr>
                                        <w:caps/>
                                        <w:color w:val="5B9BD5" w:themeColor="accent1"/>
                                        <w:sz w:val="28"/>
                                        <w:szCs w:val="28"/>
                                      </w:rPr>
                                    </w:pPr>
                                    <w:r>
                                      <w:rPr>
                                        <w:caps/>
                                        <w:color w:val="5B9BD5" w:themeColor="accent1"/>
                                        <w:sz w:val="28"/>
                                        <w:szCs w:val="28"/>
                                      </w:rPr>
                                      <w:t>November 27, 2022</w:t>
                                    </w:r>
                                  </w:p>
                                </w:sdtContent>
                              </w:sdt>
                              <w:p w14:paraId="53078492" w14:textId="77777777" w:rsidR="007D1947" w:rsidRDefault="00F4536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275C62E" w14:textId="77777777" w:rsidR="007D1947" w:rsidRDefault="00F4536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DF9E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27T00:00:00Z">
                              <w:dateFormat w:val="MMMM d, yyyy"/>
                              <w:lid w:val="en-US"/>
                              <w:storeMappedDataAs w:val="dateTime"/>
                              <w:calendar w:val="gregorian"/>
                            </w:date>
                          </w:sdtPr>
                          <w:sdtEndPr/>
                          <w:sdtContent>
                            <w:p w14:paraId="58731C0A" w14:textId="1DFDFCF5" w:rsidR="007D1947" w:rsidRDefault="00D528B2">
                              <w:pPr>
                                <w:pStyle w:val="NoSpacing"/>
                                <w:spacing w:after="40"/>
                                <w:jc w:val="center"/>
                                <w:rPr>
                                  <w:caps/>
                                  <w:color w:val="5B9BD5" w:themeColor="accent1"/>
                                  <w:sz w:val="28"/>
                                  <w:szCs w:val="28"/>
                                </w:rPr>
                              </w:pPr>
                              <w:r>
                                <w:rPr>
                                  <w:caps/>
                                  <w:color w:val="5B9BD5" w:themeColor="accent1"/>
                                  <w:sz w:val="28"/>
                                  <w:szCs w:val="28"/>
                                </w:rPr>
                                <w:t>November 27, 2022</w:t>
                              </w:r>
                            </w:p>
                          </w:sdtContent>
                        </w:sdt>
                        <w:p w14:paraId="53078492" w14:textId="77777777" w:rsidR="007D1947" w:rsidRDefault="00F45361">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275C62E" w14:textId="77777777" w:rsidR="007D1947" w:rsidRDefault="00F4536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00995CD8" w:rsidRPr="002D229E">
            <w:rPr>
              <w:rFonts w:ascii="Arial" w:hAnsi="Arial" w:cs="Arial"/>
              <w:color w:val="5B9BD5" w:themeColor="accent1"/>
            </w:rPr>
            <w:t>Module: BMIH5002</w:t>
          </w:r>
        </w:p>
        <w:p w14:paraId="5F504FFB" w14:textId="151E3F54" w:rsidR="00995CD8" w:rsidRPr="002D229E" w:rsidRDefault="00995CD8">
          <w:pPr>
            <w:pStyle w:val="NoSpacing"/>
            <w:spacing w:before="480"/>
            <w:jc w:val="center"/>
            <w:rPr>
              <w:rFonts w:ascii="Arial" w:hAnsi="Arial" w:cs="Arial"/>
              <w:color w:val="5B9BD5" w:themeColor="accent1"/>
            </w:rPr>
          </w:pPr>
          <w:r w:rsidRPr="002D229E">
            <w:rPr>
              <w:rFonts w:ascii="Arial" w:hAnsi="Arial" w:cs="Arial"/>
              <w:color w:val="5B9BD5" w:themeColor="accent1"/>
            </w:rPr>
            <w:t>Lecturer: Christopher Wilkin</w:t>
          </w:r>
        </w:p>
        <w:p w14:paraId="6F36AB13" w14:textId="1F4DF569" w:rsidR="00995CD8" w:rsidRPr="002D229E" w:rsidRDefault="00995CD8">
          <w:pPr>
            <w:pStyle w:val="NoSpacing"/>
            <w:spacing w:before="480"/>
            <w:jc w:val="center"/>
            <w:rPr>
              <w:rFonts w:ascii="Arial" w:hAnsi="Arial" w:cs="Arial"/>
              <w:color w:val="5B9BD5" w:themeColor="accent1"/>
            </w:rPr>
          </w:pPr>
        </w:p>
        <w:p w14:paraId="0CCC7A37" w14:textId="1338ECBE" w:rsidR="00995CD8" w:rsidRPr="002D229E" w:rsidRDefault="00995CD8">
          <w:pPr>
            <w:pStyle w:val="NoSpacing"/>
            <w:spacing w:before="480"/>
            <w:jc w:val="center"/>
            <w:rPr>
              <w:rFonts w:ascii="Arial" w:hAnsi="Arial" w:cs="Arial"/>
              <w:color w:val="5B9BD5" w:themeColor="accent1"/>
            </w:rPr>
          </w:pPr>
          <w:r w:rsidRPr="002D229E">
            <w:rPr>
              <w:rFonts w:ascii="Arial" w:hAnsi="Arial" w:cs="Arial"/>
              <w:noProof/>
              <w:color w:val="5B9BD5" w:themeColor="accent1"/>
              <w:lang w:val="en-GB" w:eastAsia="en-GB"/>
            </w:rPr>
            <w:drawing>
              <wp:inline distT="0" distB="0" distL="0" distR="0" wp14:anchorId="09DEEEB9" wp14:editId="4878DD70">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544EB9" w14:textId="77777777" w:rsidR="00995CD8" w:rsidRPr="002D229E" w:rsidRDefault="00995CD8">
          <w:pPr>
            <w:pStyle w:val="NoSpacing"/>
            <w:spacing w:before="480"/>
            <w:jc w:val="center"/>
            <w:rPr>
              <w:rFonts w:ascii="Arial" w:hAnsi="Arial" w:cs="Arial"/>
              <w:color w:val="5B9BD5" w:themeColor="accent1"/>
            </w:rPr>
          </w:pPr>
        </w:p>
        <w:p w14:paraId="6EC5CC47" w14:textId="24EC7285" w:rsidR="007D1947" w:rsidRDefault="007D1947" w:rsidP="007D1947">
          <w:pPr>
            <w:pStyle w:val="Heading1"/>
            <w:rPr>
              <w:rFonts w:ascii="Arial" w:hAnsi="Arial" w:cs="Arial"/>
            </w:rPr>
          </w:pPr>
          <w:r w:rsidRPr="002D229E">
            <w:rPr>
              <w:rFonts w:ascii="Arial" w:hAnsi="Arial" w:cs="Arial"/>
            </w:rPr>
            <w:br w:type="page"/>
          </w:r>
          <w:bookmarkStart w:id="0" w:name="_Toc463944599"/>
          <w:r w:rsidRPr="002D229E">
            <w:rPr>
              <w:rFonts w:ascii="Arial" w:hAnsi="Arial" w:cs="Arial"/>
            </w:rPr>
            <w:lastRenderedPageBreak/>
            <w:t>Executive Summary</w:t>
          </w:r>
          <w:bookmarkEnd w:id="0"/>
        </w:p>
        <w:p w14:paraId="1DF22D23" w14:textId="77777777" w:rsidR="00EB5D56" w:rsidRPr="00EB5D56" w:rsidRDefault="00EB5D56" w:rsidP="00EB5D56"/>
        <w:p w14:paraId="5D6BF5EE" w14:textId="2BC6287D" w:rsidR="007D1947" w:rsidRPr="002D229E" w:rsidRDefault="00B932D0">
          <w:pPr>
            <w:rPr>
              <w:rFonts w:ascii="Arial" w:hAnsi="Arial" w:cs="Arial"/>
            </w:rPr>
          </w:pPr>
          <w:r>
            <w:rPr>
              <w:rFonts w:ascii="Arial" w:hAnsi="Arial" w:cs="Arial"/>
            </w:rPr>
            <w:t>The hotel firm Marriott International operates in the charitable</w:t>
          </w:r>
          <w:r w:rsidR="000D0ECF">
            <w:rPr>
              <w:rFonts w:ascii="Arial" w:hAnsi="Arial" w:cs="Arial"/>
            </w:rPr>
            <w:t xml:space="preserve"> and lodging industries</w:t>
          </w:r>
          <w:r w:rsidR="00EB5D56" w:rsidRPr="00EB5D56">
            <w:rPr>
              <w:rFonts w:ascii="Arial" w:hAnsi="Arial" w:cs="Arial"/>
            </w:rPr>
            <w:t xml:space="preserve">. Sound judgement would suggest that financial backers use the abundance of information </w:t>
          </w:r>
          <w:r w:rsidR="0047540D">
            <w:rPr>
              <w:rFonts w:ascii="Arial" w:hAnsi="Arial" w:cs="Arial"/>
            </w:rPr>
            <w:t>available in the company</w:t>
          </w:r>
          <w:r w:rsidR="00A63E0C">
            <w:rPr>
              <w:rFonts w:ascii="Arial" w:hAnsi="Arial" w:cs="Arial"/>
            </w:rPr>
            <w:t xml:space="preserve">’s monetary </w:t>
          </w:r>
          <w:r w:rsidR="00452067">
            <w:rPr>
              <w:rFonts w:ascii="Arial" w:hAnsi="Arial" w:cs="Arial"/>
            </w:rPr>
            <w:t>rundowns to help them in examining the association as a theory.</w:t>
          </w:r>
          <w:r w:rsidR="00D31A93">
            <w:rPr>
              <w:rFonts w:ascii="Arial" w:hAnsi="Arial" w:cs="Arial"/>
            </w:rPr>
            <w:t xml:space="preserve"> Ratio observation indicates that liquidity assets</w:t>
          </w:r>
          <w:r w:rsidR="003B298A">
            <w:rPr>
              <w:rFonts w:ascii="Arial" w:hAnsi="Arial" w:cs="Arial"/>
            </w:rPr>
            <w:t xml:space="preserve"> </w:t>
          </w:r>
          <w:proofErr w:type="gramStart"/>
          <w:r w:rsidR="003B298A">
            <w:rPr>
              <w:rFonts w:ascii="Arial" w:hAnsi="Arial" w:cs="Arial"/>
            </w:rPr>
            <w:t>has</w:t>
          </w:r>
          <w:proofErr w:type="gramEnd"/>
          <w:r w:rsidR="003B298A">
            <w:rPr>
              <w:rFonts w:ascii="Arial" w:hAnsi="Arial" w:cs="Arial"/>
            </w:rPr>
            <w:t xml:space="preserve"> a healthily growing rate over the </w:t>
          </w:r>
          <w:r w:rsidR="00D4186F">
            <w:rPr>
              <w:rFonts w:ascii="Arial" w:hAnsi="Arial" w:cs="Arial"/>
            </w:rPr>
            <w:t>past</w:t>
          </w:r>
          <w:r w:rsidR="003B298A">
            <w:rPr>
              <w:rFonts w:ascii="Arial" w:hAnsi="Arial" w:cs="Arial"/>
            </w:rPr>
            <w:t xml:space="preserve"> year</w:t>
          </w:r>
          <w:r w:rsidR="00790207">
            <w:rPr>
              <w:rFonts w:ascii="Arial" w:hAnsi="Arial" w:cs="Arial"/>
            </w:rPr>
            <w:t>. This implies that Marriot International have funds available for expansion purposes</w:t>
          </w:r>
          <w:r w:rsidR="00D4186F">
            <w:rPr>
              <w:rFonts w:ascii="Arial" w:hAnsi="Arial" w:cs="Arial"/>
            </w:rPr>
            <w:t>.</w:t>
          </w:r>
        </w:p>
        <w:p w14:paraId="11C68BD2" w14:textId="77777777" w:rsidR="007D1947" w:rsidRPr="002D229E" w:rsidRDefault="007D1947">
          <w:pPr>
            <w:rPr>
              <w:rFonts w:ascii="Arial" w:hAnsi="Arial" w:cs="Arial"/>
            </w:rPr>
          </w:pPr>
        </w:p>
        <w:p w14:paraId="08EEC166" w14:textId="77777777" w:rsidR="007D1947" w:rsidRPr="002D229E" w:rsidRDefault="007D1947">
          <w:pPr>
            <w:rPr>
              <w:rFonts w:ascii="Arial" w:hAnsi="Arial" w:cs="Arial"/>
            </w:rPr>
          </w:pPr>
        </w:p>
        <w:p w14:paraId="4A7E0BD1" w14:textId="77777777" w:rsidR="007D1947" w:rsidRPr="002D229E" w:rsidRDefault="007D1947">
          <w:pPr>
            <w:rPr>
              <w:rFonts w:ascii="Arial" w:hAnsi="Arial" w:cs="Arial"/>
            </w:rPr>
          </w:pPr>
        </w:p>
        <w:p w14:paraId="60983FBE" w14:textId="77777777" w:rsidR="007D1947" w:rsidRPr="002D229E" w:rsidRDefault="007D1947">
          <w:pPr>
            <w:rPr>
              <w:rFonts w:ascii="Arial" w:hAnsi="Arial" w:cs="Arial"/>
            </w:rPr>
          </w:pPr>
        </w:p>
        <w:p w14:paraId="4BD24EAA" w14:textId="77777777" w:rsidR="007D1947" w:rsidRPr="002D229E" w:rsidRDefault="007D1947">
          <w:pPr>
            <w:rPr>
              <w:rFonts w:ascii="Arial" w:hAnsi="Arial" w:cs="Arial"/>
            </w:rPr>
          </w:pPr>
        </w:p>
        <w:p w14:paraId="5E20A626" w14:textId="77777777" w:rsidR="007D1947" w:rsidRPr="002D229E" w:rsidRDefault="007D1947">
          <w:pPr>
            <w:rPr>
              <w:rFonts w:ascii="Arial" w:hAnsi="Arial" w:cs="Arial"/>
            </w:rPr>
          </w:pPr>
        </w:p>
        <w:p w14:paraId="2592EA34" w14:textId="77777777" w:rsidR="007D1947" w:rsidRPr="002D229E" w:rsidRDefault="007D1947">
          <w:pPr>
            <w:rPr>
              <w:rFonts w:ascii="Arial" w:hAnsi="Arial" w:cs="Arial"/>
            </w:rPr>
          </w:pPr>
        </w:p>
        <w:p w14:paraId="102FA409" w14:textId="77777777" w:rsidR="007D1947" w:rsidRPr="002D229E" w:rsidRDefault="007D1947">
          <w:pPr>
            <w:rPr>
              <w:rFonts w:ascii="Arial" w:hAnsi="Arial" w:cs="Arial"/>
            </w:rPr>
          </w:pPr>
        </w:p>
        <w:p w14:paraId="0EB4AA44" w14:textId="77777777" w:rsidR="007D1947" w:rsidRPr="002D229E" w:rsidRDefault="007D1947">
          <w:pPr>
            <w:rPr>
              <w:rFonts w:ascii="Arial" w:hAnsi="Arial" w:cs="Arial"/>
            </w:rPr>
          </w:pPr>
        </w:p>
        <w:p w14:paraId="43F4A0A2" w14:textId="77777777" w:rsidR="007D1947" w:rsidRPr="002D229E" w:rsidRDefault="007D1947">
          <w:pPr>
            <w:rPr>
              <w:rFonts w:ascii="Arial" w:hAnsi="Arial" w:cs="Arial"/>
            </w:rPr>
          </w:pPr>
        </w:p>
        <w:p w14:paraId="1AC34DF5" w14:textId="77777777" w:rsidR="007D1947" w:rsidRPr="002D229E" w:rsidRDefault="007D1947">
          <w:pPr>
            <w:rPr>
              <w:rFonts w:ascii="Arial" w:hAnsi="Arial" w:cs="Arial"/>
            </w:rPr>
          </w:pPr>
        </w:p>
        <w:p w14:paraId="51926115" w14:textId="77777777" w:rsidR="007D1947" w:rsidRPr="002D229E" w:rsidRDefault="007D1947">
          <w:pPr>
            <w:rPr>
              <w:rFonts w:ascii="Arial" w:hAnsi="Arial" w:cs="Arial"/>
            </w:rPr>
          </w:pPr>
        </w:p>
        <w:p w14:paraId="77A33B7E" w14:textId="77777777" w:rsidR="007D1947" w:rsidRPr="002D229E" w:rsidRDefault="007D1947">
          <w:pPr>
            <w:rPr>
              <w:rFonts w:ascii="Arial" w:hAnsi="Arial" w:cs="Arial"/>
            </w:rPr>
          </w:pPr>
        </w:p>
        <w:p w14:paraId="4C2E3AF2" w14:textId="77777777" w:rsidR="007D1947" w:rsidRPr="002D229E" w:rsidRDefault="007D1947">
          <w:pPr>
            <w:rPr>
              <w:rFonts w:ascii="Arial" w:hAnsi="Arial" w:cs="Arial"/>
            </w:rPr>
          </w:pPr>
        </w:p>
        <w:p w14:paraId="24983E97" w14:textId="77777777" w:rsidR="007D1947" w:rsidRPr="002D229E" w:rsidRDefault="007D1947">
          <w:pPr>
            <w:rPr>
              <w:rFonts w:ascii="Arial" w:hAnsi="Arial" w:cs="Arial"/>
            </w:rPr>
          </w:pPr>
        </w:p>
        <w:p w14:paraId="7FA5F72D" w14:textId="77777777" w:rsidR="007D1947" w:rsidRPr="002D229E" w:rsidRDefault="007D1947">
          <w:pPr>
            <w:rPr>
              <w:rFonts w:ascii="Arial" w:hAnsi="Arial" w:cs="Arial"/>
            </w:rPr>
          </w:pPr>
        </w:p>
        <w:p w14:paraId="1D086EC3" w14:textId="77777777" w:rsidR="007D1947" w:rsidRPr="002D229E" w:rsidRDefault="007D1947">
          <w:pPr>
            <w:rPr>
              <w:rFonts w:ascii="Arial" w:hAnsi="Arial" w:cs="Arial"/>
            </w:rPr>
          </w:pPr>
        </w:p>
        <w:p w14:paraId="678DFA97" w14:textId="77777777" w:rsidR="007D1947" w:rsidRPr="002D229E" w:rsidRDefault="007D1947">
          <w:pPr>
            <w:rPr>
              <w:rFonts w:ascii="Arial" w:hAnsi="Arial" w:cs="Arial"/>
            </w:rPr>
          </w:pPr>
        </w:p>
        <w:p w14:paraId="4CD36532" w14:textId="77777777" w:rsidR="007D1947" w:rsidRPr="002D229E" w:rsidRDefault="007D1947">
          <w:pPr>
            <w:rPr>
              <w:rFonts w:ascii="Arial" w:hAnsi="Arial" w:cs="Arial"/>
            </w:rPr>
          </w:pPr>
        </w:p>
        <w:p w14:paraId="64DE100B" w14:textId="77777777" w:rsidR="007D1947" w:rsidRPr="002D229E" w:rsidRDefault="007D1947">
          <w:pPr>
            <w:rPr>
              <w:rFonts w:ascii="Arial" w:hAnsi="Arial" w:cs="Arial"/>
            </w:rPr>
          </w:pPr>
        </w:p>
        <w:p w14:paraId="361A70E1" w14:textId="77777777" w:rsidR="007D1947" w:rsidRPr="002D229E" w:rsidRDefault="007D1947">
          <w:pPr>
            <w:rPr>
              <w:rFonts w:ascii="Arial" w:hAnsi="Arial" w:cs="Arial"/>
            </w:rPr>
          </w:pPr>
        </w:p>
        <w:p w14:paraId="2F693D62" w14:textId="77777777" w:rsidR="007D1947" w:rsidRPr="002D229E" w:rsidRDefault="007D1947">
          <w:pPr>
            <w:rPr>
              <w:rFonts w:ascii="Arial" w:hAnsi="Arial" w:cs="Arial"/>
            </w:rPr>
          </w:pPr>
        </w:p>
        <w:p w14:paraId="7364A3AD" w14:textId="77777777" w:rsidR="007D1947" w:rsidRPr="002D229E" w:rsidRDefault="007D1947">
          <w:pPr>
            <w:rPr>
              <w:rFonts w:ascii="Arial" w:hAnsi="Arial" w:cs="Arial"/>
            </w:rPr>
          </w:pPr>
        </w:p>
        <w:p w14:paraId="76E82432" w14:textId="77777777" w:rsidR="007D1947" w:rsidRPr="002D229E" w:rsidRDefault="007D1947">
          <w:pPr>
            <w:rPr>
              <w:rFonts w:ascii="Arial" w:hAnsi="Arial" w:cs="Arial"/>
            </w:rPr>
          </w:pPr>
        </w:p>
        <w:p w14:paraId="42C19836" w14:textId="77777777" w:rsidR="007D1947" w:rsidRDefault="007D1947">
          <w:pPr>
            <w:rPr>
              <w:rFonts w:ascii="Arial" w:hAnsi="Arial" w:cs="Arial"/>
            </w:rPr>
          </w:pPr>
        </w:p>
        <w:p w14:paraId="51AF9B05" w14:textId="77777777" w:rsidR="00B76D0E" w:rsidRPr="002D229E" w:rsidRDefault="00B76D0E">
          <w:pPr>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17F927D0" w14:textId="77777777" w:rsidR="007D1947" w:rsidRPr="002D229E" w:rsidRDefault="007D1947">
              <w:pPr>
                <w:pStyle w:val="TOCHeading"/>
                <w:rPr>
                  <w:rFonts w:ascii="Arial" w:hAnsi="Arial" w:cs="Arial"/>
                </w:rPr>
              </w:pPr>
              <w:r w:rsidRPr="002D229E">
                <w:rPr>
                  <w:rFonts w:ascii="Arial" w:hAnsi="Arial" w:cs="Arial"/>
                </w:rPr>
                <w:t>Table of Contents</w:t>
              </w:r>
            </w:p>
            <w:p w14:paraId="4C790205" w14:textId="77777777" w:rsidR="00115B96" w:rsidRPr="002D229E" w:rsidRDefault="007D1947">
              <w:pPr>
                <w:pStyle w:val="TOC1"/>
                <w:tabs>
                  <w:tab w:val="right" w:leader="dot" w:pos="9016"/>
                </w:tabs>
                <w:rPr>
                  <w:rFonts w:ascii="Arial" w:eastAsiaTheme="minorEastAsia" w:hAnsi="Arial" w:cs="Arial"/>
                  <w:noProof/>
                  <w:lang w:eastAsia="en-GB"/>
                </w:rPr>
              </w:pPr>
              <w:r w:rsidRPr="002D229E">
                <w:rPr>
                  <w:rFonts w:ascii="Arial" w:hAnsi="Arial" w:cs="Arial"/>
                </w:rPr>
                <w:fldChar w:fldCharType="begin"/>
              </w:r>
              <w:r w:rsidRPr="002D229E">
                <w:rPr>
                  <w:rFonts w:ascii="Arial" w:hAnsi="Arial" w:cs="Arial"/>
                </w:rPr>
                <w:instrText xml:space="preserve"> TOC \o "1-3" \h \z \u </w:instrText>
              </w:r>
              <w:r w:rsidRPr="002D229E">
                <w:rPr>
                  <w:rFonts w:ascii="Arial" w:hAnsi="Arial" w:cs="Arial"/>
                </w:rPr>
                <w:fldChar w:fldCharType="separate"/>
              </w:r>
              <w:hyperlink w:anchor="_Toc463944599" w:history="1">
                <w:r w:rsidR="00115B96" w:rsidRPr="002D229E">
                  <w:rPr>
                    <w:rStyle w:val="Hyperlink"/>
                    <w:rFonts w:ascii="Arial" w:hAnsi="Arial" w:cs="Arial"/>
                    <w:noProof/>
                  </w:rPr>
                  <w:t>Executive Summary</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_Toc463944599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1</w:t>
                </w:r>
                <w:r w:rsidR="00115B96" w:rsidRPr="002D229E">
                  <w:rPr>
                    <w:rFonts w:ascii="Arial" w:hAnsi="Arial" w:cs="Arial"/>
                    <w:noProof/>
                    <w:webHidden/>
                  </w:rPr>
                  <w:fldChar w:fldCharType="end"/>
                </w:r>
              </w:hyperlink>
            </w:p>
            <w:p w14:paraId="594F6124" w14:textId="77777777" w:rsidR="00115B96" w:rsidRPr="002D229E" w:rsidRDefault="00F45361">
              <w:pPr>
                <w:pStyle w:val="TOC1"/>
                <w:tabs>
                  <w:tab w:val="right" w:leader="dot" w:pos="9016"/>
                </w:tabs>
                <w:rPr>
                  <w:rFonts w:ascii="Arial" w:eastAsiaTheme="minorEastAsia" w:hAnsi="Arial" w:cs="Arial"/>
                  <w:noProof/>
                  <w:lang w:eastAsia="en-GB"/>
                </w:rPr>
              </w:pPr>
              <w:hyperlink w:anchor="_Toc463944600" w:history="1">
                <w:r w:rsidR="00115B96" w:rsidRPr="002D229E">
                  <w:rPr>
                    <w:rStyle w:val="Hyperlink"/>
                    <w:rFonts w:ascii="Arial" w:hAnsi="Arial" w:cs="Arial"/>
                    <w:noProof/>
                  </w:rPr>
                  <w:t>Introduction</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_Toc463944600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3</w:t>
                </w:r>
                <w:r w:rsidR="00115B96" w:rsidRPr="002D229E">
                  <w:rPr>
                    <w:rFonts w:ascii="Arial" w:hAnsi="Arial" w:cs="Arial"/>
                    <w:noProof/>
                    <w:webHidden/>
                  </w:rPr>
                  <w:fldChar w:fldCharType="end"/>
                </w:r>
              </w:hyperlink>
            </w:p>
            <w:p w14:paraId="554E8E6C" w14:textId="77777777" w:rsidR="00115B96" w:rsidRPr="002D229E" w:rsidRDefault="00F45361">
              <w:pPr>
                <w:pStyle w:val="TOC1"/>
                <w:tabs>
                  <w:tab w:val="right" w:leader="dot" w:pos="9016"/>
                </w:tabs>
                <w:rPr>
                  <w:rFonts w:ascii="Arial" w:eastAsiaTheme="minorEastAsia" w:hAnsi="Arial" w:cs="Arial"/>
                  <w:noProof/>
                  <w:lang w:eastAsia="en-GB"/>
                </w:rPr>
              </w:pPr>
              <w:hyperlink w:anchor="_Toc463944602" w:history="1">
                <w:r w:rsidR="00115B96" w:rsidRPr="002D229E">
                  <w:rPr>
                    <w:rStyle w:val="Hyperlink"/>
                    <w:rFonts w:ascii="Arial" w:hAnsi="Arial" w:cs="Arial"/>
                    <w:noProof/>
                  </w:rPr>
                  <w:t>Financial Analysis Trends</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_Toc463944602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4</w:t>
                </w:r>
                <w:r w:rsidR="00115B96" w:rsidRPr="002D229E">
                  <w:rPr>
                    <w:rFonts w:ascii="Arial" w:hAnsi="Arial" w:cs="Arial"/>
                    <w:noProof/>
                    <w:webHidden/>
                  </w:rPr>
                  <w:fldChar w:fldCharType="end"/>
                </w:r>
              </w:hyperlink>
            </w:p>
            <w:p w14:paraId="41BAB81A" w14:textId="77777777" w:rsidR="00115B96" w:rsidRPr="002D229E" w:rsidRDefault="00F45361">
              <w:pPr>
                <w:pStyle w:val="TOC2"/>
                <w:tabs>
                  <w:tab w:val="right" w:leader="dot" w:pos="9016"/>
                </w:tabs>
                <w:rPr>
                  <w:rFonts w:ascii="Arial" w:hAnsi="Arial" w:cs="Arial"/>
                  <w:noProof/>
                </w:rPr>
              </w:pPr>
              <w:hyperlink w:anchor="_Toc463944603" w:history="1">
                <w:r w:rsidR="00115B96" w:rsidRPr="002D229E">
                  <w:rPr>
                    <w:rStyle w:val="Hyperlink"/>
                    <w:rFonts w:ascii="Arial" w:hAnsi="Arial" w:cs="Arial"/>
                    <w:noProof/>
                  </w:rPr>
                  <w:t>Profitability</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_Toc463944603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4</w:t>
                </w:r>
                <w:r w:rsidR="00115B96" w:rsidRPr="002D229E">
                  <w:rPr>
                    <w:rFonts w:ascii="Arial" w:hAnsi="Arial" w:cs="Arial"/>
                    <w:noProof/>
                    <w:webHidden/>
                  </w:rPr>
                  <w:fldChar w:fldCharType="end"/>
                </w:r>
              </w:hyperlink>
            </w:p>
            <w:p w14:paraId="33358261" w14:textId="77777777" w:rsidR="00115B96" w:rsidRPr="002D229E" w:rsidRDefault="00F45361">
              <w:pPr>
                <w:pStyle w:val="TOC2"/>
                <w:tabs>
                  <w:tab w:val="right" w:leader="dot" w:pos="9016"/>
                </w:tabs>
                <w:rPr>
                  <w:rFonts w:ascii="Arial" w:hAnsi="Arial" w:cs="Arial"/>
                  <w:noProof/>
                </w:rPr>
              </w:pPr>
              <w:hyperlink w:anchor="_Toc463944604" w:history="1">
                <w:r w:rsidR="00115B96" w:rsidRPr="002D229E">
                  <w:rPr>
                    <w:rStyle w:val="Hyperlink"/>
                    <w:rFonts w:ascii="Arial" w:hAnsi="Arial" w:cs="Arial"/>
                    <w:noProof/>
                  </w:rPr>
                  <w:t>Liquidity</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_Toc463944604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4</w:t>
                </w:r>
                <w:r w:rsidR="00115B96" w:rsidRPr="002D229E">
                  <w:rPr>
                    <w:rFonts w:ascii="Arial" w:hAnsi="Arial" w:cs="Arial"/>
                    <w:noProof/>
                    <w:webHidden/>
                  </w:rPr>
                  <w:fldChar w:fldCharType="end"/>
                </w:r>
              </w:hyperlink>
            </w:p>
            <w:p w14:paraId="26D7A146" w14:textId="77777777" w:rsidR="00115B96" w:rsidRPr="002D229E" w:rsidRDefault="00F45361">
              <w:pPr>
                <w:pStyle w:val="TOC2"/>
                <w:tabs>
                  <w:tab w:val="right" w:leader="dot" w:pos="9016"/>
                </w:tabs>
                <w:rPr>
                  <w:rFonts w:ascii="Arial" w:hAnsi="Arial" w:cs="Arial"/>
                  <w:noProof/>
                </w:rPr>
              </w:pPr>
              <w:hyperlink w:anchor="_Toc463944605" w:history="1">
                <w:r w:rsidR="00115B96" w:rsidRPr="002D229E">
                  <w:rPr>
                    <w:rStyle w:val="Hyperlink"/>
                    <w:rFonts w:ascii="Arial" w:hAnsi="Arial" w:cs="Arial"/>
                    <w:noProof/>
                  </w:rPr>
                  <w:t>Gearing</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_Toc463944605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4</w:t>
                </w:r>
                <w:r w:rsidR="00115B96" w:rsidRPr="002D229E">
                  <w:rPr>
                    <w:rFonts w:ascii="Arial" w:hAnsi="Arial" w:cs="Arial"/>
                    <w:noProof/>
                    <w:webHidden/>
                  </w:rPr>
                  <w:fldChar w:fldCharType="end"/>
                </w:r>
              </w:hyperlink>
            </w:p>
            <w:p w14:paraId="3952D2B2" w14:textId="77777777" w:rsidR="00115B96" w:rsidRPr="002D229E" w:rsidRDefault="00F45361">
              <w:pPr>
                <w:pStyle w:val="TOC1"/>
                <w:tabs>
                  <w:tab w:val="right" w:leader="dot" w:pos="9016"/>
                </w:tabs>
                <w:rPr>
                  <w:rFonts w:ascii="Arial" w:eastAsiaTheme="minorEastAsia" w:hAnsi="Arial" w:cs="Arial"/>
                  <w:noProof/>
                  <w:lang w:eastAsia="en-GB"/>
                </w:rPr>
              </w:pPr>
              <w:hyperlink w:anchor="_Toc463944606" w:history="1">
                <w:r w:rsidR="00115B96" w:rsidRPr="002D229E">
                  <w:rPr>
                    <w:rStyle w:val="Hyperlink"/>
                    <w:rFonts w:ascii="Arial" w:hAnsi="Arial" w:cs="Arial"/>
                    <w:noProof/>
                  </w:rPr>
                  <w:t>Knowledge from Ratio Analysis</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_Toc463944606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4</w:t>
                </w:r>
                <w:r w:rsidR="00115B96" w:rsidRPr="002D229E">
                  <w:rPr>
                    <w:rFonts w:ascii="Arial" w:hAnsi="Arial" w:cs="Arial"/>
                    <w:noProof/>
                    <w:webHidden/>
                  </w:rPr>
                  <w:fldChar w:fldCharType="end"/>
                </w:r>
              </w:hyperlink>
            </w:p>
            <w:p w14:paraId="3969CF74" w14:textId="77777777" w:rsidR="00115B96" w:rsidRPr="002D229E" w:rsidRDefault="00F45361">
              <w:pPr>
                <w:pStyle w:val="TOC1"/>
                <w:tabs>
                  <w:tab w:val="right" w:leader="dot" w:pos="9016"/>
                </w:tabs>
                <w:rPr>
                  <w:rFonts w:ascii="Arial" w:eastAsiaTheme="minorEastAsia" w:hAnsi="Arial" w:cs="Arial"/>
                  <w:noProof/>
                  <w:lang w:eastAsia="en-GB"/>
                </w:rPr>
              </w:pPr>
              <w:hyperlink w:anchor="_Toc463944607" w:history="1">
                <w:r w:rsidR="00115B96" w:rsidRPr="002D229E">
                  <w:rPr>
                    <w:rStyle w:val="Hyperlink"/>
                    <w:rFonts w:ascii="Arial" w:hAnsi="Arial" w:cs="Arial"/>
                    <w:noProof/>
                  </w:rPr>
                  <w:t>Benefits and Limitations of Ratio Analysis</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_Toc463944607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4</w:t>
                </w:r>
                <w:r w:rsidR="00115B96" w:rsidRPr="002D229E">
                  <w:rPr>
                    <w:rFonts w:ascii="Arial" w:hAnsi="Arial" w:cs="Arial"/>
                    <w:noProof/>
                    <w:webHidden/>
                  </w:rPr>
                  <w:fldChar w:fldCharType="end"/>
                </w:r>
              </w:hyperlink>
            </w:p>
            <w:p w14:paraId="2B487859" w14:textId="77777777" w:rsidR="00115B96" w:rsidRPr="002D229E" w:rsidRDefault="00F45361">
              <w:pPr>
                <w:pStyle w:val="TOC1"/>
                <w:tabs>
                  <w:tab w:val="right" w:leader="dot" w:pos="9016"/>
                </w:tabs>
                <w:rPr>
                  <w:rFonts w:ascii="Arial" w:eastAsiaTheme="minorEastAsia" w:hAnsi="Arial" w:cs="Arial"/>
                  <w:noProof/>
                  <w:lang w:eastAsia="en-GB"/>
                </w:rPr>
              </w:pPr>
              <w:hyperlink w:anchor="_Toc463944608" w:history="1">
                <w:r w:rsidR="00115B96" w:rsidRPr="002D229E">
                  <w:rPr>
                    <w:rStyle w:val="Hyperlink"/>
                    <w:rFonts w:ascii="Arial" w:hAnsi="Arial" w:cs="Arial"/>
                    <w:noProof/>
                  </w:rPr>
                  <w:t>Conclusion (average of 10% of word count)</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_Toc463944608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5</w:t>
                </w:r>
                <w:r w:rsidR="00115B96" w:rsidRPr="002D229E">
                  <w:rPr>
                    <w:rFonts w:ascii="Arial" w:hAnsi="Arial" w:cs="Arial"/>
                    <w:noProof/>
                    <w:webHidden/>
                  </w:rPr>
                  <w:fldChar w:fldCharType="end"/>
                </w:r>
              </w:hyperlink>
            </w:p>
            <w:p w14:paraId="163DB4B1" w14:textId="77777777" w:rsidR="00115B96" w:rsidRPr="002D229E" w:rsidRDefault="00F45361">
              <w:pPr>
                <w:pStyle w:val="TOC1"/>
                <w:tabs>
                  <w:tab w:val="right" w:leader="dot" w:pos="9016"/>
                </w:tabs>
                <w:rPr>
                  <w:rFonts w:ascii="Arial" w:eastAsiaTheme="minorEastAsia" w:hAnsi="Arial" w:cs="Arial"/>
                  <w:noProof/>
                  <w:lang w:eastAsia="en-GB"/>
                </w:rPr>
              </w:pPr>
              <w:hyperlink w:anchor="_Toc463944609" w:history="1">
                <w:r w:rsidR="00115B96" w:rsidRPr="002D229E">
                  <w:rPr>
                    <w:rStyle w:val="Hyperlink"/>
                    <w:rFonts w:ascii="Arial" w:hAnsi="Arial" w:cs="Arial"/>
                    <w:noProof/>
                  </w:rPr>
                  <w:t>Bibliography</w:t>
                </w:r>
                <w:r w:rsidR="00115B96" w:rsidRPr="002D229E">
                  <w:rPr>
                    <w:rFonts w:ascii="Arial" w:hAnsi="Arial" w:cs="Arial"/>
                    <w:noProof/>
                    <w:webHidden/>
                  </w:rPr>
                  <w:tab/>
                </w:r>
                <w:r w:rsidR="00115B96" w:rsidRPr="002D229E">
                  <w:rPr>
                    <w:rFonts w:ascii="Arial" w:hAnsi="Arial" w:cs="Arial"/>
                    <w:noProof/>
                    <w:webHidden/>
                  </w:rPr>
                  <w:fldChar w:fldCharType="begin"/>
                </w:r>
                <w:r w:rsidR="00115B96" w:rsidRPr="002D229E">
                  <w:rPr>
                    <w:rFonts w:ascii="Arial" w:hAnsi="Arial" w:cs="Arial"/>
                    <w:noProof/>
                    <w:webHidden/>
                  </w:rPr>
                  <w:instrText xml:space="preserve"> PAGEREF _Toc463944609 \h </w:instrText>
                </w:r>
                <w:r w:rsidR="00115B96" w:rsidRPr="002D229E">
                  <w:rPr>
                    <w:rFonts w:ascii="Arial" w:hAnsi="Arial" w:cs="Arial"/>
                    <w:noProof/>
                    <w:webHidden/>
                  </w:rPr>
                </w:r>
                <w:r w:rsidR="00115B96" w:rsidRPr="002D229E">
                  <w:rPr>
                    <w:rFonts w:ascii="Arial" w:hAnsi="Arial" w:cs="Arial"/>
                    <w:noProof/>
                    <w:webHidden/>
                  </w:rPr>
                  <w:fldChar w:fldCharType="separate"/>
                </w:r>
                <w:r w:rsidR="00115B96" w:rsidRPr="002D229E">
                  <w:rPr>
                    <w:rFonts w:ascii="Arial" w:hAnsi="Arial" w:cs="Arial"/>
                    <w:noProof/>
                    <w:webHidden/>
                  </w:rPr>
                  <w:t>6</w:t>
                </w:r>
                <w:r w:rsidR="00115B96" w:rsidRPr="002D229E">
                  <w:rPr>
                    <w:rFonts w:ascii="Arial" w:hAnsi="Arial" w:cs="Arial"/>
                    <w:noProof/>
                    <w:webHidden/>
                  </w:rPr>
                  <w:fldChar w:fldCharType="end"/>
                </w:r>
              </w:hyperlink>
            </w:p>
            <w:p w14:paraId="5849B348" w14:textId="77777777" w:rsidR="007D1947" w:rsidRPr="002D229E" w:rsidRDefault="007D1947">
              <w:pPr>
                <w:rPr>
                  <w:rFonts w:ascii="Arial" w:hAnsi="Arial" w:cs="Arial"/>
                </w:rPr>
              </w:pPr>
              <w:r w:rsidRPr="002D229E">
                <w:rPr>
                  <w:rFonts w:ascii="Arial" w:hAnsi="Arial" w:cs="Arial"/>
                  <w:b/>
                  <w:bCs/>
                  <w:noProof/>
                </w:rPr>
                <w:fldChar w:fldCharType="end"/>
              </w:r>
              <w:r w:rsidR="00115B96" w:rsidRPr="002D229E">
                <w:rPr>
                  <w:rFonts w:ascii="Arial" w:hAnsi="Arial" w:cs="Arial"/>
                  <w:b/>
                  <w:bCs/>
                  <w:noProof/>
                </w:rPr>
                <w:t>UPDATE TABLE FREQUENTLY – CHECK IT HAS BEEN UPDATED PRIOR TO SUBMISSION</w:t>
              </w:r>
            </w:p>
          </w:sdtContent>
        </w:sdt>
        <w:p w14:paraId="1E6FA7DA" w14:textId="77777777" w:rsidR="007D1947" w:rsidRPr="002D229E" w:rsidRDefault="007D1947">
          <w:pPr>
            <w:rPr>
              <w:rFonts w:ascii="Arial" w:hAnsi="Arial" w:cs="Arial"/>
            </w:rPr>
          </w:pPr>
        </w:p>
        <w:p w14:paraId="3C870FBE" w14:textId="77777777" w:rsidR="007D1947" w:rsidRPr="002D229E" w:rsidRDefault="007D1947">
          <w:pPr>
            <w:rPr>
              <w:rFonts w:ascii="Arial" w:hAnsi="Arial" w:cs="Arial"/>
            </w:rPr>
          </w:pPr>
        </w:p>
        <w:p w14:paraId="2473B2AF" w14:textId="77777777" w:rsidR="007D1947" w:rsidRPr="002D229E" w:rsidRDefault="007D1947">
          <w:pPr>
            <w:rPr>
              <w:rFonts w:ascii="Arial" w:hAnsi="Arial" w:cs="Arial"/>
            </w:rPr>
          </w:pPr>
        </w:p>
        <w:p w14:paraId="059AA211" w14:textId="77777777" w:rsidR="007D1947" w:rsidRPr="002D229E" w:rsidRDefault="007D1947">
          <w:pPr>
            <w:rPr>
              <w:rFonts w:ascii="Arial" w:hAnsi="Arial" w:cs="Arial"/>
            </w:rPr>
          </w:pPr>
        </w:p>
        <w:p w14:paraId="18482C63" w14:textId="77777777" w:rsidR="007D1947" w:rsidRPr="002D229E" w:rsidRDefault="007D1947">
          <w:pPr>
            <w:rPr>
              <w:rFonts w:ascii="Arial" w:hAnsi="Arial" w:cs="Arial"/>
            </w:rPr>
          </w:pPr>
        </w:p>
        <w:p w14:paraId="23DB8D03" w14:textId="77777777" w:rsidR="007D1947" w:rsidRPr="002D229E" w:rsidRDefault="007D1947">
          <w:pPr>
            <w:rPr>
              <w:rFonts w:ascii="Arial" w:hAnsi="Arial" w:cs="Arial"/>
            </w:rPr>
          </w:pPr>
        </w:p>
        <w:p w14:paraId="38BD64A9" w14:textId="77777777" w:rsidR="007D1947" w:rsidRPr="002D229E" w:rsidRDefault="007D1947">
          <w:pPr>
            <w:rPr>
              <w:rFonts w:ascii="Arial" w:hAnsi="Arial" w:cs="Arial"/>
            </w:rPr>
          </w:pPr>
        </w:p>
        <w:p w14:paraId="54CB868D" w14:textId="77777777" w:rsidR="007D1947" w:rsidRPr="002D229E" w:rsidRDefault="007D1947">
          <w:pPr>
            <w:rPr>
              <w:rFonts w:ascii="Arial" w:hAnsi="Arial" w:cs="Arial"/>
            </w:rPr>
          </w:pPr>
        </w:p>
        <w:p w14:paraId="1EF5C34A" w14:textId="77777777" w:rsidR="007D1947" w:rsidRPr="002D229E" w:rsidRDefault="007D1947">
          <w:pPr>
            <w:rPr>
              <w:rFonts w:ascii="Arial" w:hAnsi="Arial" w:cs="Arial"/>
            </w:rPr>
          </w:pPr>
        </w:p>
        <w:p w14:paraId="5551AF38" w14:textId="77777777" w:rsidR="007D1947" w:rsidRPr="002D229E" w:rsidRDefault="007D1947">
          <w:pPr>
            <w:rPr>
              <w:rFonts w:ascii="Arial" w:hAnsi="Arial" w:cs="Arial"/>
            </w:rPr>
          </w:pPr>
        </w:p>
        <w:p w14:paraId="39BBE02B" w14:textId="77777777" w:rsidR="007D1947" w:rsidRPr="002D229E" w:rsidRDefault="007D1947">
          <w:pPr>
            <w:rPr>
              <w:rFonts w:ascii="Arial" w:hAnsi="Arial" w:cs="Arial"/>
            </w:rPr>
          </w:pPr>
        </w:p>
        <w:p w14:paraId="7793AFE1" w14:textId="77777777" w:rsidR="007D1947" w:rsidRPr="002D229E" w:rsidRDefault="007D1947">
          <w:pPr>
            <w:rPr>
              <w:rFonts w:ascii="Arial" w:hAnsi="Arial" w:cs="Arial"/>
            </w:rPr>
          </w:pPr>
        </w:p>
        <w:p w14:paraId="77CF37E8" w14:textId="77777777" w:rsidR="007D1947" w:rsidRPr="002D229E" w:rsidRDefault="007D1947">
          <w:pPr>
            <w:rPr>
              <w:rFonts w:ascii="Arial" w:hAnsi="Arial" w:cs="Arial"/>
            </w:rPr>
          </w:pPr>
        </w:p>
        <w:p w14:paraId="63A0B225" w14:textId="77777777" w:rsidR="007D1947" w:rsidRPr="002D229E" w:rsidRDefault="007D1947">
          <w:pPr>
            <w:rPr>
              <w:rFonts w:ascii="Arial" w:hAnsi="Arial" w:cs="Arial"/>
            </w:rPr>
          </w:pPr>
        </w:p>
        <w:p w14:paraId="26DF20D1" w14:textId="77777777" w:rsidR="007D1947" w:rsidRPr="002D229E" w:rsidRDefault="007D1947">
          <w:pPr>
            <w:rPr>
              <w:rFonts w:ascii="Arial" w:hAnsi="Arial" w:cs="Arial"/>
            </w:rPr>
          </w:pPr>
        </w:p>
        <w:p w14:paraId="58FAB091" w14:textId="77777777" w:rsidR="007D1947" w:rsidRPr="002D229E" w:rsidRDefault="007D1947">
          <w:pPr>
            <w:rPr>
              <w:rFonts w:ascii="Arial" w:hAnsi="Arial" w:cs="Arial"/>
            </w:rPr>
          </w:pPr>
        </w:p>
        <w:p w14:paraId="24547ED3" w14:textId="77777777" w:rsidR="007D1947" w:rsidRPr="002D229E" w:rsidRDefault="007D1947">
          <w:pPr>
            <w:rPr>
              <w:rFonts w:ascii="Arial" w:hAnsi="Arial" w:cs="Arial"/>
            </w:rPr>
          </w:pPr>
        </w:p>
        <w:p w14:paraId="58921774" w14:textId="144F7F09" w:rsidR="007D1947" w:rsidRDefault="007D1947">
          <w:pPr>
            <w:rPr>
              <w:rFonts w:ascii="Arial" w:hAnsi="Arial" w:cs="Arial"/>
            </w:rPr>
          </w:pPr>
        </w:p>
        <w:p w14:paraId="48C93CC8" w14:textId="77777777" w:rsidR="002D229E" w:rsidRPr="002D229E" w:rsidRDefault="002D229E">
          <w:pPr>
            <w:rPr>
              <w:rFonts w:ascii="Arial" w:hAnsi="Arial" w:cs="Arial"/>
            </w:rPr>
          </w:pPr>
        </w:p>
        <w:p w14:paraId="2926D74B" w14:textId="77777777" w:rsidR="007D1947" w:rsidRPr="002D229E" w:rsidRDefault="007D1947">
          <w:pPr>
            <w:rPr>
              <w:rFonts w:ascii="Arial" w:hAnsi="Arial" w:cs="Arial"/>
            </w:rPr>
          </w:pPr>
        </w:p>
        <w:p w14:paraId="521E26EC" w14:textId="77777777" w:rsidR="007D1947" w:rsidRPr="002D229E" w:rsidRDefault="007D1947" w:rsidP="007D1947">
          <w:pPr>
            <w:pStyle w:val="Heading1"/>
            <w:rPr>
              <w:rFonts w:ascii="Arial" w:hAnsi="Arial" w:cs="Arial"/>
            </w:rPr>
          </w:pPr>
          <w:bookmarkStart w:id="1" w:name="_Toc463944600"/>
          <w:r w:rsidRPr="002D229E">
            <w:rPr>
              <w:rFonts w:ascii="Arial" w:hAnsi="Arial" w:cs="Arial"/>
            </w:rPr>
            <w:lastRenderedPageBreak/>
            <w:t>Introduction</w:t>
          </w:r>
          <w:bookmarkEnd w:id="1"/>
        </w:p>
        <w:p w14:paraId="69C7FAEE" w14:textId="77777777" w:rsidR="007D1947" w:rsidRPr="002D229E" w:rsidRDefault="007D1947" w:rsidP="007D1947">
          <w:pPr>
            <w:rPr>
              <w:rFonts w:ascii="Arial" w:hAnsi="Arial" w:cs="Arial"/>
            </w:rPr>
          </w:pPr>
        </w:p>
        <w:p w14:paraId="4B5AA33B" w14:textId="77777777" w:rsidR="0013773A" w:rsidRDefault="0013773A" w:rsidP="007D1947">
          <w:pPr>
            <w:rPr>
              <w:rFonts w:ascii="Arial" w:hAnsi="Arial" w:cs="Arial"/>
            </w:rPr>
          </w:pPr>
        </w:p>
        <w:p w14:paraId="7977B4C9" w14:textId="1A62AF3B" w:rsidR="004A11F6" w:rsidRPr="002D229E" w:rsidRDefault="00455CA0" w:rsidP="007D1947">
          <w:pPr>
            <w:rPr>
              <w:rFonts w:ascii="Arial" w:hAnsi="Arial" w:cs="Arial"/>
            </w:rPr>
          </w:pPr>
          <w:r w:rsidRPr="00455CA0">
            <w:rPr>
              <w:rFonts w:ascii="Arial" w:hAnsi="Arial" w:cs="Arial"/>
            </w:rPr>
            <w:t xml:space="preserve">According to recent Marriott International Inc reports, the firm is starting a side endeavour on the Timeshares Business division after altering the executive team of the Townhouses branch. By the end of 2021, it is predicted that the timeshare industry will be separate and sold on an open market. </w:t>
          </w:r>
          <w:proofErr w:type="spellStart"/>
          <w:r w:rsidRPr="00455CA0">
            <w:rPr>
              <w:rFonts w:ascii="Arial" w:hAnsi="Arial" w:cs="Arial"/>
            </w:rPr>
            <w:t>Alneyadi</w:t>
          </w:r>
          <w:proofErr w:type="spellEnd"/>
          <w:r w:rsidRPr="00455CA0">
            <w:rPr>
              <w:rFonts w:ascii="Arial" w:hAnsi="Arial" w:cs="Arial"/>
            </w:rPr>
            <w:t xml:space="preserve"> et al. (2002) While this signal shows a modest setback in one sector of the business, it also suggests that the issue has been found and remedied. This is a volatile indication in the short term, but they believe it is beneficial to Marriott in the long run since it demonstrates a strong commitment to overcoming the organization's current representation challenges and making advances toward boosting investor value.</w:t>
          </w:r>
          <w:r w:rsidR="00D85167">
            <w:rPr>
              <w:rFonts w:ascii="Arial" w:hAnsi="Arial" w:cs="Arial"/>
            </w:rPr>
            <w:t xml:space="preserve"> </w:t>
          </w:r>
          <w:r w:rsidR="000E6D6C" w:rsidRPr="000E6D6C">
            <w:rPr>
              <w:rFonts w:ascii="Arial" w:hAnsi="Arial" w:cs="Arial"/>
            </w:rPr>
            <w:t xml:space="preserve">The article examines ratios as a method used by shareholders to analyse a company's financial situation by evaluating historical and present statements. </w:t>
          </w:r>
          <w:proofErr w:type="spellStart"/>
          <w:r w:rsidR="000E6D6C" w:rsidRPr="000E6D6C">
            <w:rPr>
              <w:rFonts w:ascii="Arial" w:hAnsi="Arial" w:cs="Arial"/>
            </w:rPr>
            <w:t>Bloomenthal</w:t>
          </w:r>
          <w:proofErr w:type="spellEnd"/>
          <w:r w:rsidR="000E6D6C" w:rsidRPr="000E6D6C">
            <w:rPr>
              <w:rFonts w:ascii="Arial" w:hAnsi="Arial" w:cs="Arial"/>
            </w:rPr>
            <w:t>, A, (2022), uses this detail to show and forecast future performance. This information assists management in shaping the company in accordance with competitors and rivals. Ratio analysis is significant because it offers a more realistic reflection of the financial health of the organisation. This enables a voyage into performance versus competitions and meeting objectives.</w:t>
          </w:r>
        </w:p>
        <w:p w14:paraId="005F8553" w14:textId="77777777" w:rsidR="004A11F6" w:rsidRPr="002D229E" w:rsidRDefault="004A11F6" w:rsidP="007D1947">
          <w:pPr>
            <w:rPr>
              <w:rFonts w:ascii="Arial" w:hAnsi="Arial" w:cs="Arial"/>
            </w:rPr>
          </w:pPr>
        </w:p>
        <w:p w14:paraId="6B8A6FD5" w14:textId="77777777" w:rsidR="004A11F6" w:rsidRPr="002D229E" w:rsidRDefault="004A11F6" w:rsidP="007D1947">
          <w:pPr>
            <w:rPr>
              <w:rFonts w:ascii="Arial" w:hAnsi="Arial" w:cs="Arial"/>
            </w:rPr>
          </w:pPr>
        </w:p>
        <w:p w14:paraId="38F11E70" w14:textId="77777777" w:rsidR="004A11F6" w:rsidRPr="002D229E" w:rsidRDefault="004A11F6" w:rsidP="007D1947">
          <w:pPr>
            <w:rPr>
              <w:rFonts w:ascii="Arial" w:hAnsi="Arial" w:cs="Arial"/>
            </w:rPr>
          </w:pPr>
        </w:p>
        <w:p w14:paraId="152991AC" w14:textId="77777777" w:rsidR="004A11F6" w:rsidRPr="002D229E" w:rsidRDefault="004A11F6" w:rsidP="007D1947">
          <w:pPr>
            <w:rPr>
              <w:rFonts w:ascii="Arial" w:hAnsi="Arial" w:cs="Arial"/>
            </w:rPr>
          </w:pPr>
        </w:p>
        <w:p w14:paraId="76C624EF" w14:textId="77777777" w:rsidR="004A11F6" w:rsidRPr="002D229E" w:rsidRDefault="004A11F6" w:rsidP="007D1947">
          <w:pPr>
            <w:rPr>
              <w:rFonts w:ascii="Arial" w:hAnsi="Arial" w:cs="Arial"/>
            </w:rPr>
          </w:pPr>
        </w:p>
        <w:p w14:paraId="2A83E088" w14:textId="77777777" w:rsidR="004A11F6" w:rsidRPr="002D229E" w:rsidRDefault="004A11F6" w:rsidP="007D1947">
          <w:pPr>
            <w:rPr>
              <w:rFonts w:ascii="Arial" w:hAnsi="Arial" w:cs="Arial"/>
            </w:rPr>
          </w:pPr>
        </w:p>
        <w:p w14:paraId="2049970D" w14:textId="77777777" w:rsidR="004A11F6" w:rsidRPr="002D229E" w:rsidRDefault="004A11F6" w:rsidP="007D1947">
          <w:pPr>
            <w:rPr>
              <w:rFonts w:ascii="Arial" w:hAnsi="Arial" w:cs="Arial"/>
            </w:rPr>
          </w:pPr>
        </w:p>
        <w:p w14:paraId="423498CD" w14:textId="77777777" w:rsidR="004A11F6" w:rsidRPr="002D229E" w:rsidRDefault="004A11F6" w:rsidP="007D1947">
          <w:pPr>
            <w:rPr>
              <w:rFonts w:ascii="Arial" w:hAnsi="Arial" w:cs="Arial"/>
            </w:rPr>
          </w:pPr>
        </w:p>
        <w:p w14:paraId="76D6CA75" w14:textId="77777777" w:rsidR="004A11F6" w:rsidRPr="002D229E" w:rsidRDefault="004A11F6" w:rsidP="007D1947">
          <w:pPr>
            <w:rPr>
              <w:rFonts w:ascii="Arial" w:hAnsi="Arial" w:cs="Arial"/>
            </w:rPr>
          </w:pPr>
        </w:p>
        <w:p w14:paraId="2921F07A" w14:textId="77777777" w:rsidR="004A11F6" w:rsidRPr="002D229E" w:rsidRDefault="004A11F6" w:rsidP="007D1947">
          <w:pPr>
            <w:rPr>
              <w:rFonts w:ascii="Arial" w:hAnsi="Arial" w:cs="Arial"/>
            </w:rPr>
          </w:pPr>
        </w:p>
        <w:p w14:paraId="16134978" w14:textId="77777777" w:rsidR="004A11F6" w:rsidRPr="002D229E" w:rsidRDefault="004A11F6" w:rsidP="007D1947">
          <w:pPr>
            <w:rPr>
              <w:rFonts w:ascii="Arial" w:hAnsi="Arial" w:cs="Arial"/>
            </w:rPr>
          </w:pPr>
        </w:p>
        <w:p w14:paraId="7CF64F91" w14:textId="77777777" w:rsidR="004A11F6" w:rsidRPr="002D229E" w:rsidRDefault="004A11F6" w:rsidP="007D1947">
          <w:pPr>
            <w:rPr>
              <w:rFonts w:ascii="Arial" w:hAnsi="Arial" w:cs="Arial"/>
            </w:rPr>
          </w:pPr>
        </w:p>
        <w:p w14:paraId="105758C0" w14:textId="77777777" w:rsidR="004A11F6" w:rsidRPr="002D229E" w:rsidRDefault="004A11F6" w:rsidP="007D1947">
          <w:pPr>
            <w:rPr>
              <w:rFonts w:ascii="Arial" w:hAnsi="Arial" w:cs="Arial"/>
            </w:rPr>
          </w:pPr>
        </w:p>
        <w:p w14:paraId="01F486F6" w14:textId="77777777" w:rsidR="004A11F6" w:rsidRDefault="004A11F6" w:rsidP="007D1947">
          <w:pPr>
            <w:rPr>
              <w:rFonts w:ascii="Arial" w:hAnsi="Arial" w:cs="Arial"/>
            </w:rPr>
          </w:pPr>
        </w:p>
        <w:p w14:paraId="4A1D665A" w14:textId="77777777" w:rsidR="00B9304E" w:rsidRDefault="00B9304E" w:rsidP="007D1947">
          <w:pPr>
            <w:rPr>
              <w:rFonts w:ascii="Arial" w:hAnsi="Arial" w:cs="Arial"/>
            </w:rPr>
          </w:pPr>
        </w:p>
        <w:p w14:paraId="5AB75A81" w14:textId="77777777" w:rsidR="00B9304E" w:rsidRPr="002D229E" w:rsidRDefault="00B9304E" w:rsidP="007D1947">
          <w:pPr>
            <w:rPr>
              <w:rFonts w:ascii="Arial" w:hAnsi="Arial" w:cs="Arial"/>
            </w:rPr>
          </w:pPr>
        </w:p>
        <w:p w14:paraId="1CEA2A3D" w14:textId="77777777" w:rsidR="004A11F6" w:rsidRPr="002D229E" w:rsidRDefault="004A11F6" w:rsidP="007D1947">
          <w:pPr>
            <w:rPr>
              <w:rFonts w:ascii="Arial" w:hAnsi="Arial" w:cs="Arial"/>
            </w:rPr>
          </w:pPr>
        </w:p>
        <w:p w14:paraId="5E6339B5" w14:textId="77777777" w:rsidR="004A11F6" w:rsidRPr="002D229E" w:rsidRDefault="004A11F6" w:rsidP="007D1947">
          <w:pPr>
            <w:rPr>
              <w:rFonts w:ascii="Arial" w:hAnsi="Arial" w:cs="Arial"/>
            </w:rPr>
          </w:pPr>
        </w:p>
        <w:p w14:paraId="21842701" w14:textId="77777777" w:rsidR="004A11F6" w:rsidRPr="002D229E" w:rsidRDefault="004A11F6" w:rsidP="007D1947">
          <w:pPr>
            <w:rPr>
              <w:rFonts w:ascii="Arial" w:hAnsi="Arial" w:cs="Arial"/>
            </w:rPr>
          </w:pPr>
        </w:p>
        <w:p w14:paraId="65D911F3" w14:textId="77777777" w:rsidR="004A11F6" w:rsidRPr="002D229E" w:rsidRDefault="004D519C" w:rsidP="004D519C">
          <w:pPr>
            <w:pStyle w:val="Heading1"/>
            <w:rPr>
              <w:rFonts w:ascii="Arial" w:hAnsi="Arial" w:cs="Arial"/>
            </w:rPr>
          </w:pPr>
          <w:bookmarkStart w:id="2" w:name="_Toc463944602"/>
          <w:r w:rsidRPr="002D229E">
            <w:rPr>
              <w:rFonts w:ascii="Arial" w:hAnsi="Arial" w:cs="Arial"/>
            </w:rPr>
            <w:lastRenderedPageBreak/>
            <w:t>Financial Analysis Trends</w:t>
          </w:r>
          <w:bookmarkEnd w:id="2"/>
        </w:p>
        <w:p w14:paraId="31921F49" w14:textId="77777777" w:rsidR="00284F1F" w:rsidRPr="002D229E" w:rsidRDefault="00284F1F" w:rsidP="00284F1F">
          <w:pPr>
            <w:rPr>
              <w:rFonts w:ascii="Arial" w:hAnsi="Arial" w:cs="Arial"/>
            </w:rPr>
          </w:pPr>
        </w:p>
        <w:p w14:paraId="4DC6FCCD" w14:textId="77777777" w:rsidR="004D519C" w:rsidRPr="002D229E" w:rsidRDefault="004D519C" w:rsidP="004D519C">
          <w:pPr>
            <w:pStyle w:val="Heading2"/>
            <w:rPr>
              <w:rFonts w:ascii="Arial" w:hAnsi="Arial" w:cs="Arial"/>
            </w:rPr>
          </w:pPr>
          <w:bookmarkStart w:id="3" w:name="_Toc463944603"/>
          <w:r w:rsidRPr="002D229E">
            <w:rPr>
              <w:rFonts w:ascii="Arial" w:hAnsi="Arial" w:cs="Arial"/>
            </w:rPr>
            <w:t>Profitability</w:t>
          </w:r>
          <w:bookmarkEnd w:id="3"/>
        </w:p>
        <w:p w14:paraId="1EDEF6E3" w14:textId="4FE5CE64" w:rsidR="00D626B5" w:rsidRPr="002D229E" w:rsidRDefault="00FC4DE8" w:rsidP="004D519C">
          <w:pPr>
            <w:rPr>
              <w:rFonts w:ascii="Arial" w:hAnsi="Arial" w:cs="Arial"/>
            </w:rPr>
          </w:pPr>
          <w:proofErr w:type="spellStart"/>
          <w:r>
            <w:rPr>
              <w:rFonts w:ascii="Arial" w:hAnsi="Arial" w:cs="Arial"/>
            </w:rPr>
            <w:t>Terzulli</w:t>
          </w:r>
          <w:proofErr w:type="spellEnd"/>
          <w:r>
            <w:rPr>
              <w:rFonts w:ascii="Arial" w:hAnsi="Arial" w:cs="Arial"/>
            </w:rPr>
            <w:t xml:space="preserve">, M, (2022), Discusses, </w:t>
          </w:r>
          <w:r w:rsidR="00FB775D" w:rsidRPr="00FB775D">
            <w:rPr>
              <w:rFonts w:ascii="Arial" w:hAnsi="Arial" w:cs="Arial"/>
            </w:rPr>
            <w:t xml:space="preserve">Profit </w:t>
          </w:r>
          <w:r w:rsidR="00783108" w:rsidRPr="00FB775D">
            <w:rPr>
              <w:rFonts w:ascii="Arial" w:hAnsi="Arial" w:cs="Arial"/>
            </w:rPr>
            <w:t>pay-out</w:t>
          </w:r>
          <w:r w:rsidR="00FB775D" w:rsidRPr="00FB775D">
            <w:rPr>
              <w:rFonts w:ascii="Arial" w:hAnsi="Arial" w:cs="Arial"/>
            </w:rPr>
            <w:t xml:space="preserve"> ratio is another useful measure for displaying how a company grows, its financial stability, and the equivalent returns delivered to its investors and shareholders. The ratio of linked dividend payments "calculates the amount of organisation income paid out in the form of profits to valued financial backers." The higher the percentage appreciate, the more secure a firm's revenues can maintain potential revenue dividend payments, and the more sustainable an organisation is perceived to be. Reserved income, or the share of sales not given to shareholders as profits, shows how much a company is reinvesting in its business ".</w:t>
          </w:r>
          <w:r w:rsidR="00FB775D" w:rsidRPr="00FB775D">
            <w:rPr>
              <w:rFonts w:ascii="Arial" w:hAnsi="Arial" w:cs="Arial"/>
            </w:rPr>
            <w:t xml:space="preserve"> </w:t>
          </w:r>
          <w:r w:rsidR="00A232BF" w:rsidRPr="002D229E">
            <w:rPr>
              <w:rFonts w:ascii="Arial" w:hAnsi="Arial" w:cs="Arial"/>
            </w:rPr>
            <w:t>(Chu, 2014)</w:t>
          </w:r>
          <w:r w:rsidR="002E7381">
            <w:rPr>
              <w:rFonts w:ascii="Arial" w:hAnsi="Arial" w:cs="Arial"/>
            </w:rPr>
            <w:t xml:space="preserve"> </w:t>
          </w:r>
          <w:r w:rsidR="00C7100D" w:rsidRPr="00C7100D">
            <w:rPr>
              <w:rFonts w:ascii="Arial" w:hAnsi="Arial" w:cs="Arial"/>
            </w:rPr>
            <w:t>The hospitality industry is a large section of the service sector that includes smaller branches including hotels and lodging, event planning, theme parks, travel, tourism boards, and other tourism-related industries.</w:t>
          </w:r>
          <w:r w:rsidR="00155C0D">
            <w:rPr>
              <w:rFonts w:ascii="Arial" w:hAnsi="Arial" w:cs="Arial"/>
            </w:rPr>
            <w:t xml:space="preserve"> </w:t>
          </w:r>
          <w:proofErr w:type="spellStart"/>
          <w:r w:rsidR="00155C0D">
            <w:rPr>
              <w:rFonts w:ascii="Arial" w:hAnsi="Arial" w:cs="Arial"/>
            </w:rPr>
            <w:t>Amenitiz</w:t>
          </w:r>
          <w:proofErr w:type="spellEnd"/>
          <w:r w:rsidR="00155C0D">
            <w:rPr>
              <w:rFonts w:ascii="Arial" w:hAnsi="Arial" w:cs="Arial"/>
            </w:rPr>
            <w:t>, (2022),</w:t>
          </w:r>
          <w:r w:rsidR="00CF5CCC">
            <w:rPr>
              <w:rFonts w:ascii="Arial" w:hAnsi="Arial" w:cs="Arial"/>
            </w:rPr>
            <w:t xml:space="preserve"> Discusses,</w:t>
          </w:r>
          <w:r w:rsidR="00C7100D" w:rsidRPr="00C7100D">
            <w:rPr>
              <w:rFonts w:ascii="Arial" w:hAnsi="Arial" w:cs="Arial"/>
            </w:rPr>
            <w:t xml:space="preserve"> Because the hotel industry is so diverse, it is necessary to build a set of accounting indicators that can be utilised to assess organisations independent of activity. Because the hotel sector is dependent on permanent and material assets, a very specific set of financial indicators is necessary to adequately assess the industry and individual organisation performance. The following are key financial indicators for analysing hospitality organisations</w:t>
          </w:r>
          <w:r w:rsidR="00987AA6">
            <w:rPr>
              <w:rFonts w:ascii="Arial" w:hAnsi="Arial" w:cs="Arial"/>
            </w:rPr>
            <w:t xml:space="preserve">. </w:t>
          </w:r>
          <w:r w:rsidR="00987AA6" w:rsidRPr="00987AA6">
            <w:rPr>
              <w:rFonts w:ascii="Arial" w:hAnsi="Arial" w:cs="Arial"/>
            </w:rPr>
            <w:t xml:space="preserve">According to Revfine (n.d.), the ROS ratio is important because it indicates the median profit margin a firm makes from its </w:t>
          </w:r>
          <w:r w:rsidR="00987AA6" w:rsidRPr="00987AA6">
            <w:rPr>
              <w:rFonts w:ascii="Arial" w:hAnsi="Arial" w:cs="Arial"/>
            </w:rPr>
            <w:t>earnings before</w:t>
          </w:r>
          <w:r w:rsidR="00987AA6" w:rsidRPr="00987AA6">
            <w:rPr>
              <w:rFonts w:ascii="Arial" w:hAnsi="Arial" w:cs="Arial"/>
            </w:rPr>
            <w:t xml:space="preserve"> taxes and finance costs - and provides useful insight into how its primary business activities are carried out. For example, if the typical profitability for competitors in the same sector is 10% and the business under examination has a ROS ratio of 4%, this shows that there may be significant challenges varying from product price to marketing channels to manufacturing expenditures.</w:t>
          </w:r>
        </w:p>
        <w:p w14:paraId="6CD58C45" w14:textId="69F8FFA4" w:rsidR="004D519C" w:rsidRPr="002D229E" w:rsidRDefault="004D519C" w:rsidP="004D519C">
          <w:pPr>
            <w:pStyle w:val="Heading2"/>
            <w:rPr>
              <w:rFonts w:ascii="Arial" w:hAnsi="Arial" w:cs="Arial"/>
            </w:rPr>
          </w:pPr>
          <w:bookmarkStart w:id="4" w:name="_Toc463944604"/>
          <w:r w:rsidRPr="002D229E">
            <w:rPr>
              <w:rFonts w:ascii="Arial" w:hAnsi="Arial" w:cs="Arial"/>
            </w:rPr>
            <w:lastRenderedPageBreak/>
            <w:t>Liquidity</w:t>
          </w:r>
          <w:bookmarkEnd w:id="4"/>
        </w:p>
        <w:p w14:paraId="7215CB06" w14:textId="5FCAD076" w:rsidR="002D46F2" w:rsidRPr="005D4FF8" w:rsidRDefault="006764C1" w:rsidP="004D519C">
          <w:pPr>
            <w:pStyle w:val="Heading2"/>
            <w:rPr>
              <w:rFonts w:ascii="Arial" w:eastAsiaTheme="minorHAnsi" w:hAnsi="Arial" w:cs="Arial"/>
              <w:color w:val="auto"/>
              <w:sz w:val="22"/>
              <w:szCs w:val="22"/>
            </w:rPr>
          </w:pPr>
          <w:bookmarkStart w:id="5" w:name="_Toc463944605"/>
          <w:r>
            <w:rPr>
              <w:rFonts w:ascii="Arial" w:eastAsiaTheme="minorHAnsi" w:hAnsi="Arial" w:cs="Arial"/>
              <w:color w:val="auto"/>
              <w:sz w:val="22"/>
              <w:szCs w:val="22"/>
            </w:rPr>
            <w:t>Alves</w:t>
          </w:r>
          <w:r w:rsidR="00002D10">
            <w:rPr>
              <w:rFonts w:ascii="Arial" w:eastAsiaTheme="minorHAnsi" w:hAnsi="Arial" w:cs="Arial"/>
              <w:color w:val="auto"/>
              <w:sz w:val="22"/>
              <w:szCs w:val="22"/>
            </w:rPr>
            <w:t>,</w:t>
          </w:r>
          <w:r w:rsidR="005D4FF8">
            <w:rPr>
              <w:rFonts w:ascii="Arial" w:eastAsiaTheme="minorHAnsi" w:hAnsi="Arial" w:cs="Arial"/>
              <w:color w:val="auto"/>
              <w:sz w:val="22"/>
              <w:szCs w:val="22"/>
            </w:rPr>
            <w:t xml:space="preserve"> D, A, </w:t>
          </w:r>
          <w:r w:rsidR="005D4FF8" w:rsidRPr="005D4FF8">
            <w:rPr>
              <w:rFonts w:ascii="Arial" w:eastAsiaTheme="minorHAnsi" w:hAnsi="Arial" w:cs="Arial"/>
              <w:i/>
              <w:iCs/>
              <w:color w:val="auto"/>
              <w:sz w:val="22"/>
              <w:szCs w:val="22"/>
            </w:rPr>
            <w:t xml:space="preserve">et </w:t>
          </w:r>
          <w:proofErr w:type="gramStart"/>
          <w:r w:rsidR="005D4FF8" w:rsidRPr="005D4FF8">
            <w:rPr>
              <w:rFonts w:ascii="Arial" w:eastAsiaTheme="minorHAnsi" w:hAnsi="Arial" w:cs="Arial"/>
              <w:i/>
              <w:iCs/>
              <w:color w:val="auto"/>
              <w:sz w:val="22"/>
              <w:szCs w:val="22"/>
            </w:rPr>
            <w:t>al</w:t>
          </w:r>
          <w:r w:rsidR="00002D10">
            <w:rPr>
              <w:rFonts w:ascii="Arial" w:eastAsiaTheme="minorHAnsi" w:hAnsi="Arial" w:cs="Arial"/>
              <w:color w:val="auto"/>
              <w:sz w:val="22"/>
              <w:szCs w:val="22"/>
            </w:rPr>
            <w:t xml:space="preserve"> </w:t>
          </w:r>
          <w:r w:rsidR="005D4FF8">
            <w:rPr>
              <w:rFonts w:ascii="Arial" w:eastAsiaTheme="minorHAnsi" w:hAnsi="Arial" w:cs="Arial"/>
              <w:color w:val="auto"/>
              <w:sz w:val="22"/>
              <w:szCs w:val="22"/>
            </w:rPr>
            <w:t xml:space="preserve"> (</w:t>
          </w:r>
          <w:proofErr w:type="gramEnd"/>
          <w:r w:rsidR="005D4FF8">
            <w:rPr>
              <w:rFonts w:ascii="Arial" w:eastAsiaTheme="minorHAnsi" w:hAnsi="Arial" w:cs="Arial"/>
              <w:color w:val="auto"/>
              <w:sz w:val="22"/>
              <w:szCs w:val="22"/>
            </w:rPr>
            <w:t xml:space="preserve">2016), </w:t>
          </w:r>
          <w:r w:rsidR="00B8130A">
            <w:rPr>
              <w:rFonts w:ascii="Arial" w:eastAsiaTheme="minorHAnsi" w:hAnsi="Arial" w:cs="Arial"/>
              <w:color w:val="auto"/>
              <w:sz w:val="22"/>
              <w:szCs w:val="22"/>
            </w:rPr>
            <w:t xml:space="preserve">Explains, </w:t>
          </w:r>
          <w:r w:rsidR="0030209A" w:rsidRPr="0030209A">
            <w:rPr>
              <w:rFonts w:ascii="Arial" w:eastAsiaTheme="minorHAnsi" w:hAnsi="Arial" w:cs="Arial"/>
              <w:color w:val="auto"/>
              <w:sz w:val="22"/>
              <w:szCs w:val="22"/>
            </w:rPr>
            <w:t>that the liquidity measurement and ratios have steadily grown over the previous two years. This shows firm Marriott International has additional funds available to engage in new businesses and pay its responsibilities if necessary. Improvement measurements and ratios are especially effective when comparing two connecting with partnerships within a comparable sector to determine how a specific organisation stands among its partners. Regardless, progression metrics and ratios may be utilized to monitor an organization's financial development over time by tracking it throughout different recording periods.</w:t>
          </w:r>
          <w:r w:rsidR="002D46F2" w:rsidRPr="002D229E">
            <w:rPr>
              <w:rFonts w:ascii="Arial" w:eastAsiaTheme="minorHAnsi" w:hAnsi="Arial" w:cs="Arial"/>
              <w:color w:val="auto"/>
              <w:sz w:val="22"/>
              <w:szCs w:val="22"/>
            </w:rPr>
            <w:t xml:space="preserve"> </w:t>
          </w:r>
          <w:r w:rsidR="009F70F5" w:rsidRPr="009F70F5">
            <w:rPr>
              <w:rFonts w:ascii="Arial" w:eastAsiaTheme="minorHAnsi" w:hAnsi="Arial" w:cs="Arial"/>
              <w:color w:val="auto"/>
              <w:sz w:val="22"/>
              <w:szCs w:val="22"/>
            </w:rPr>
            <w:t>These numbers should give a forward-looking assessment of the progress of a link toward display. Internally and externally resource turnover metrics and ratios examine how well a substance uses its supply for a sensitive structure (</w:t>
          </w:r>
          <w:proofErr w:type="spellStart"/>
          <w:r w:rsidR="009F70F5" w:rsidRPr="009F70F5">
            <w:rPr>
              <w:rFonts w:ascii="Arial" w:eastAsiaTheme="minorHAnsi" w:hAnsi="Arial" w:cs="Arial"/>
              <w:color w:val="auto"/>
              <w:sz w:val="22"/>
              <w:szCs w:val="22"/>
            </w:rPr>
            <w:t>Alneyadi</w:t>
          </w:r>
          <w:proofErr w:type="spellEnd"/>
          <w:r w:rsidR="009F70F5" w:rsidRPr="009F70F5">
            <w:rPr>
              <w:rFonts w:ascii="Arial" w:eastAsiaTheme="minorHAnsi" w:hAnsi="Arial" w:cs="Arial"/>
              <w:color w:val="auto"/>
              <w:sz w:val="22"/>
              <w:szCs w:val="22"/>
            </w:rPr>
            <w:t xml:space="preserve"> et al., 2021). To measure how successfully a firm uses its resources, inner and outer plans are bound by rigorous resources. More accurate metrics and ratios may identify who an organisation interacts with in order to communicate its things. Liquidity ratios inform investors about a company's ability to meet its short-term financial obligations. Liquidity factors are an important part of hotel industry study since the sector requires a huge amount of working capital and has numerous short-term financial responsibilities to satisfy.</w:t>
          </w:r>
          <w:r w:rsidR="004474AA" w:rsidRPr="004474AA">
            <w:rPr>
              <w:rFonts w:ascii="Arial" w:eastAsiaTheme="minorHAnsi" w:hAnsi="Arial" w:cs="Arial"/>
              <w:color w:val="auto"/>
              <w:sz w:val="22"/>
              <w:szCs w:val="22"/>
            </w:rPr>
            <w:t xml:space="preserve"> </w:t>
          </w:r>
          <w:r w:rsidR="001A1336" w:rsidRPr="001A1336">
            <w:rPr>
              <w:rFonts w:ascii="Arial" w:eastAsiaTheme="minorHAnsi" w:hAnsi="Arial" w:cs="Arial"/>
              <w:color w:val="auto"/>
              <w:sz w:val="22"/>
              <w:szCs w:val="22"/>
            </w:rPr>
            <w:t xml:space="preserve">E. Tarver (2021) discusses, </w:t>
          </w:r>
          <w:r w:rsidR="00CF5CCC" w:rsidRPr="001A1336">
            <w:rPr>
              <w:rFonts w:ascii="Arial" w:eastAsiaTheme="minorHAnsi" w:hAnsi="Arial" w:cs="Arial"/>
              <w:color w:val="auto"/>
              <w:sz w:val="22"/>
              <w:szCs w:val="22"/>
            </w:rPr>
            <w:t>the</w:t>
          </w:r>
          <w:r w:rsidR="001A1336" w:rsidRPr="001A1336">
            <w:rPr>
              <w:rFonts w:ascii="Arial" w:eastAsiaTheme="minorHAnsi" w:hAnsi="Arial" w:cs="Arial"/>
              <w:color w:val="auto"/>
              <w:sz w:val="22"/>
              <w:szCs w:val="22"/>
            </w:rPr>
            <w:t xml:space="preserve"> present</w:t>
          </w:r>
          <w:r w:rsidR="001A1336" w:rsidRPr="001A1336">
            <w:rPr>
              <w:rFonts w:ascii="Arial" w:eastAsiaTheme="minorHAnsi" w:hAnsi="Arial" w:cs="Arial"/>
              <w:color w:val="auto"/>
              <w:sz w:val="22"/>
              <w:szCs w:val="22"/>
            </w:rPr>
            <w:t xml:space="preserve"> ratio is a financial indicator that shows how well a company can meet all of its short-term obligations with its brief assets on hand. Inventory is included in short-term assets, while long-term assets such as property, plant, and equipment are not. Companies in the hotel industry have several current responsibilities, such as salaries and pay, short-term asset leasing, as well as other short-term liabilities. Furthermore, since it is a dynamic company, organisations must have sufficient current assets to fulfil existing liabilities even during a downturn in the economy. Stakeholders look for a strong current ratio above one to determine how stable a hospitality company is.</w:t>
          </w:r>
        </w:p>
        <w:p w14:paraId="1AAF9BBC" w14:textId="77777777" w:rsidR="002D46F2" w:rsidRPr="002D229E" w:rsidRDefault="002D46F2" w:rsidP="004D519C">
          <w:pPr>
            <w:pStyle w:val="Heading2"/>
            <w:rPr>
              <w:rFonts w:ascii="Arial" w:hAnsi="Arial" w:cs="Arial"/>
            </w:rPr>
          </w:pPr>
        </w:p>
        <w:p w14:paraId="76DC4E55" w14:textId="491A8D68" w:rsidR="004D519C" w:rsidRPr="002D229E" w:rsidRDefault="004D519C" w:rsidP="004D519C">
          <w:pPr>
            <w:pStyle w:val="Heading2"/>
            <w:rPr>
              <w:rFonts w:ascii="Arial" w:hAnsi="Arial" w:cs="Arial"/>
            </w:rPr>
          </w:pPr>
          <w:r w:rsidRPr="002D229E">
            <w:rPr>
              <w:rFonts w:ascii="Arial" w:hAnsi="Arial" w:cs="Arial"/>
            </w:rPr>
            <w:t>Gearing</w:t>
          </w:r>
          <w:bookmarkEnd w:id="5"/>
        </w:p>
        <w:p w14:paraId="045A67EE" w14:textId="5BC2F7FC" w:rsidR="00E0563E" w:rsidRPr="002D229E" w:rsidRDefault="002F79FF" w:rsidP="00E53D79">
          <w:pPr>
            <w:pStyle w:val="Heading1"/>
            <w:rPr>
              <w:rFonts w:ascii="Arial" w:hAnsi="Arial" w:cs="Arial"/>
            </w:rPr>
          </w:pPr>
          <w:bookmarkStart w:id="6" w:name="_Toc463944606"/>
          <w:r w:rsidRPr="002D229E">
            <w:rPr>
              <w:rFonts w:ascii="Arial" w:eastAsiaTheme="minorHAnsi" w:hAnsi="Arial" w:cs="Arial"/>
              <w:color w:val="auto"/>
              <w:sz w:val="22"/>
              <w:szCs w:val="22"/>
            </w:rPr>
            <w:t xml:space="preserve">The tolerance for debt levels varies by industry. Some industries have acceptable gearing ratios. They have very consistent cash streams, thus their capacity to service debts is likewise strong. Take the electricity corporations, for example. Despite having high gearing, </w:t>
          </w:r>
          <w:proofErr w:type="spellStart"/>
          <w:r w:rsidR="001D376B" w:rsidRPr="002D229E">
            <w:rPr>
              <w:rFonts w:ascii="Arial" w:eastAsiaTheme="minorHAnsi" w:hAnsi="Arial" w:cs="Arial"/>
              <w:color w:val="auto"/>
              <w:sz w:val="22"/>
              <w:szCs w:val="22"/>
            </w:rPr>
            <w:t>Nasrudin</w:t>
          </w:r>
          <w:proofErr w:type="spellEnd"/>
          <w:r w:rsidR="001D376B" w:rsidRPr="002D229E">
            <w:rPr>
              <w:rFonts w:ascii="Arial" w:eastAsiaTheme="minorHAnsi" w:hAnsi="Arial" w:cs="Arial"/>
              <w:color w:val="auto"/>
              <w:sz w:val="22"/>
              <w:szCs w:val="22"/>
            </w:rPr>
            <w:t xml:space="preserve">, A, (2022), </w:t>
          </w:r>
          <w:r w:rsidRPr="002D229E">
            <w:rPr>
              <w:rFonts w:ascii="Arial" w:eastAsiaTheme="minorHAnsi" w:hAnsi="Arial" w:cs="Arial"/>
              <w:color w:val="auto"/>
              <w:sz w:val="22"/>
              <w:szCs w:val="22"/>
            </w:rPr>
            <w:t>businesses may nevertheless obtain cash inflows. They often operate in a monopolistic market and hence have significant market power. Their income sources are also reasonably reliable since they are immune to business cycle swings. Consumers will pay their power bills whether there is a crisis or not.</w:t>
          </w:r>
          <w:r w:rsidRPr="002D229E">
            <w:rPr>
              <w:rFonts w:ascii="Arial" w:hAnsi="Arial" w:cs="Arial"/>
            </w:rPr>
            <w:t xml:space="preserve"> </w:t>
          </w:r>
          <w:r w:rsidRPr="002D229E">
            <w:rPr>
              <w:rFonts w:ascii="Arial" w:eastAsiaTheme="minorHAnsi" w:hAnsi="Arial" w:cs="Arial"/>
              <w:color w:val="auto"/>
              <w:sz w:val="22"/>
              <w:szCs w:val="22"/>
            </w:rPr>
            <w:t xml:space="preserve">Furthermore, if businesses can arrange debt for productive investment, </w:t>
          </w:r>
          <w:r w:rsidR="008966B4" w:rsidRPr="008966B4">
            <w:rPr>
              <w:rFonts w:ascii="Arial" w:eastAsiaTheme="minorHAnsi" w:hAnsi="Arial" w:cs="Arial"/>
              <w:color w:val="auto"/>
              <w:sz w:val="22"/>
              <w:szCs w:val="22"/>
            </w:rPr>
            <w:t>they</w:t>
          </w:r>
          <w:r w:rsidR="008966B4" w:rsidRPr="008966B4">
            <w:rPr>
              <w:rFonts w:ascii="Arial" w:eastAsiaTheme="minorHAnsi" w:hAnsi="Arial" w:cs="Arial"/>
              <w:color w:val="auto"/>
              <w:sz w:val="22"/>
              <w:szCs w:val="22"/>
            </w:rPr>
            <w:t xml:space="preserve"> would be able to earn more money in the future. </w:t>
          </w:r>
          <w:r w:rsidR="005E1EDB">
            <w:rPr>
              <w:rFonts w:ascii="Arial" w:eastAsiaTheme="minorHAnsi" w:hAnsi="Arial" w:cs="Arial"/>
              <w:color w:val="auto"/>
              <w:sz w:val="22"/>
              <w:szCs w:val="22"/>
            </w:rPr>
            <w:t xml:space="preserve">Whyte, B, C, </w:t>
          </w:r>
          <w:r w:rsidR="00B84EBA">
            <w:rPr>
              <w:rFonts w:ascii="Arial" w:eastAsiaTheme="minorHAnsi" w:hAnsi="Arial" w:cs="Arial"/>
              <w:color w:val="auto"/>
              <w:sz w:val="22"/>
              <w:szCs w:val="22"/>
            </w:rPr>
            <w:t>(2021) Explains, t</w:t>
          </w:r>
          <w:r w:rsidR="008966B4" w:rsidRPr="008966B4">
            <w:rPr>
              <w:rFonts w:ascii="Arial" w:eastAsiaTheme="minorHAnsi" w:hAnsi="Arial" w:cs="Arial"/>
              <w:color w:val="auto"/>
              <w:sz w:val="22"/>
              <w:szCs w:val="22"/>
            </w:rPr>
            <w:t>hey can utilise the funds to purchase capital goods, build production facilities, takeover other firms, and introduce innovative products and services. This enables them to produce and sell more goods. They can use the extra cash to pay off bills and interest. Low gearing occurs when the bulk of a firm ’s capital originates from equity. They are considered financially secure.</w:t>
          </w:r>
          <w:r w:rsidR="008966B4">
            <w:rPr>
              <w:rFonts w:ascii="Arial" w:eastAsiaTheme="minorHAnsi" w:hAnsi="Arial" w:cs="Arial"/>
              <w:color w:val="auto"/>
              <w:sz w:val="22"/>
              <w:szCs w:val="22"/>
            </w:rPr>
            <w:t xml:space="preserve"> </w:t>
          </w:r>
          <w:r w:rsidR="00E53D79" w:rsidRPr="00E53D79">
            <w:rPr>
              <w:rFonts w:ascii="Arial" w:eastAsiaTheme="minorHAnsi" w:hAnsi="Arial" w:cs="Arial"/>
              <w:color w:val="auto"/>
              <w:sz w:val="22"/>
              <w:szCs w:val="22"/>
            </w:rPr>
            <w:t>They are exposed to less financial danger.</w:t>
          </w:r>
          <w:r w:rsidR="00CA3688">
            <w:rPr>
              <w:rFonts w:ascii="Arial" w:eastAsiaTheme="minorHAnsi" w:hAnsi="Arial" w:cs="Arial"/>
              <w:color w:val="auto"/>
              <w:sz w:val="22"/>
              <w:szCs w:val="22"/>
            </w:rPr>
            <w:t xml:space="preserve"> IG, (n.d.), </w:t>
          </w:r>
          <w:proofErr w:type="gramStart"/>
          <w:r w:rsidR="00ED6595">
            <w:rPr>
              <w:rFonts w:ascii="Arial" w:eastAsiaTheme="minorHAnsi" w:hAnsi="Arial" w:cs="Arial"/>
              <w:color w:val="auto"/>
              <w:sz w:val="22"/>
              <w:szCs w:val="22"/>
            </w:rPr>
            <w:t xml:space="preserve">Discusses, </w:t>
          </w:r>
          <w:r w:rsidR="00E53D79" w:rsidRPr="00E53D79">
            <w:rPr>
              <w:rFonts w:ascii="Arial" w:eastAsiaTheme="minorHAnsi" w:hAnsi="Arial" w:cs="Arial"/>
              <w:color w:val="auto"/>
              <w:sz w:val="22"/>
              <w:szCs w:val="22"/>
            </w:rPr>
            <w:t xml:space="preserve"> Companies</w:t>
          </w:r>
          <w:proofErr w:type="gramEnd"/>
          <w:r w:rsidR="00E53D79" w:rsidRPr="00E53D79">
            <w:rPr>
              <w:rFonts w:ascii="Arial" w:eastAsiaTheme="minorHAnsi" w:hAnsi="Arial" w:cs="Arial"/>
              <w:color w:val="auto"/>
              <w:sz w:val="22"/>
              <w:szCs w:val="22"/>
            </w:rPr>
            <w:t xml:space="preserve"> are less vulnerable to failure and bankruptcy risk when profits are low and interest rates are high. This might indicate careful financial management. Companies that acquire debt might be reluctant to leverage on growth opportunities. Shareholders, on the contrary, should anticipate dividends to be paid out on a regular basis.</w:t>
          </w:r>
        </w:p>
        <w:p w14:paraId="2A547F58" w14:textId="06A62D90" w:rsidR="00E0563E" w:rsidRPr="002D229E" w:rsidRDefault="00E0563E" w:rsidP="00E0563E">
          <w:pPr>
            <w:rPr>
              <w:rFonts w:ascii="Arial" w:hAnsi="Arial" w:cs="Arial"/>
            </w:rPr>
          </w:pPr>
        </w:p>
        <w:p w14:paraId="302E9194" w14:textId="410B1168" w:rsidR="00E0563E" w:rsidRPr="002D229E" w:rsidRDefault="00E0563E" w:rsidP="00E0563E">
          <w:pPr>
            <w:rPr>
              <w:rFonts w:ascii="Arial" w:hAnsi="Arial" w:cs="Arial"/>
            </w:rPr>
          </w:pPr>
          <w:r w:rsidRPr="002D229E">
            <w:rPr>
              <w:rFonts w:ascii="Arial" w:hAnsi="Arial" w:cs="Arial"/>
              <w:noProof/>
            </w:rPr>
            <w:lastRenderedPageBreak/>
            <w:drawing>
              <wp:inline distT="0" distB="0" distL="0" distR="0" wp14:anchorId="1D981A82" wp14:editId="681AA157">
                <wp:extent cx="4572000" cy="2743200"/>
                <wp:effectExtent l="0" t="0" r="0" b="0"/>
                <wp:docPr id="1" name="Chart 1">
                  <a:extLst xmlns:a="http://schemas.openxmlformats.org/drawingml/2006/main">
                    <a:ext uri="{FF2B5EF4-FFF2-40B4-BE49-F238E27FC236}">
                      <a16:creationId xmlns:a16="http://schemas.microsoft.com/office/drawing/2014/main" id="{67506C54-DE52-5171-4425-EAC4B16793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0A79427" w14:textId="16DFFD45" w:rsidR="00161F0C" w:rsidRPr="002D229E" w:rsidRDefault="00161F0C" w:rsidP="00E0563E">
          <w:pPr>
            <w:rPr>
              <w:rFonts w:ascii="Arial" w:hAnsi="Arial" w:cs="Arial"/>
            </w:rPr>
          </w:pPr>
          <w:r w:rsidRPr="002D229E">
            <w:rPr>
              <w:rFonts w:ascii="Arial" w:hAnsi="Arial" w:cs="Arial"/>
              <w:noProof/>
            </w:rPr>
            <w:drawing>
              <wp:inline distT="0" distB="0" distL="0" distR="0" wp14:anchorId="2A03F498" wp14:editId="74CB2B5B">
                <wp:extent cx="4572000" cy="2743200"/>
                <wp:effectExtent l="0" t="0" r="0" b="0"/>
                <wp:docPr id="2" name="Chart 2">
                  <a:extLst xmlns:a="http://schemas.openxmlformats.org/drawingml/2006/main">
                    <a:ext uri="{FF2B5EF4-FFF2-40B4-BE49-F238E27FC236}">
                      <a16:creationId xmlns:a16="http://schemas.microsoft.com/office/drawing/2014/main" id="{ABFD7AF9-45A8-A997-95CE-D1213419F5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D469E22" w14:textId="060A62CA" w:rsidR="00AA2A91" w:rsidRPr="002D229E" w:rsidRDefault="00AA2A91" w:rsidP="00AA2A91">
          <w:pPr>
            <w:pStyle w:val="Heading1"/>
            <w:rPr>
              <w:rFonts w:ascii="Arial" w:hAnsi="Arial" w:cs="Arial"/>
            </w:rPr>
          </w:pPr>
          <w:r w:rsidRPr="002D229E">
            <w:rPr>
              <w:rFonts w:ascii="Arial" w:hAnsi="Arial" w:cs="Arial"/>
            </w:rPr>
            <w:t>Knowledge from Ratio Analysis</w:t>
          </w:r>
          <w:bookmarkEnd w:id="6"/>
        </w:p>
        <w:p w14:paraId="6F79F50F" w14:textId="12E9BC10" w:rsidR="00AA2A91" w:rsidRDefault="006B0059" w:rsidP="00AA2A91">
          <w:pPr>
            <w:rPr>
              <w:rFonts w:ascii="Arial" w:hAnsi="Arial" w:cs="Arial"/>
            </w:rPr>
          </w:pPr>
          <w:r w:rsidRPr="006B0059">
            <w:rPr>
              <w:rFonts w:ascii="Arial" w:hAnsi="Arial" w:cs="Arial"/>
            </w:rPr>
            <w:t xml:space="preserve">The study data is based on genuine historical results disclosed by the company. As a consequence, ratio analysis signals may not always forecast future business success effectively. Because financial statements are issued on a regular basis, there are time differences between publications. Actual costs are not reflected in the financial statements if there has been inflationary between periods. As a result, CFI Team, (2022), data from different time periods are inconsistent until inflation is factored in. If the financial statement rules and procedures have changed, the financial reporting may suffer as a </w:t>
          </w:r>
          <w:r w:rsidR="008D78CA" w:rsidRPr="006B0059">
            <w:rPr>
              <w:rFonts w:ascii="Arial" w:hAnsi="Arial" w:cs="Arial"/>
            </w:rPr>
            <w:t>result</w:t>
          </w:r>
          <w:r w:rsidR="008D78CA" w:rsidRPr="00E73307">
            <w:rPr>
              <w:rFonts w:ascii="Arial" w:hAnsi="Arial" w:cs="Arial"/>
            </w:rPr>
            <w:t xml:space="preserve"> </w:t>
          </w:r>
          <w:proofErr w:type="gramStart"/>
          <w:r w:rsidR="008D78CA" w:rsidRPr="00E73307">
            <w:rPr>
              <w:rFonts w:ascii="Arial" w:hAnsi="Arial" w:cs="Arial"/>
            </w:rPr>
            <w:t>In</w:t>
          </w:r>
          <w:proofErr w:type="gramEnd"/>
          <w:r w:rsidR="00E73307" w:rsidRPr="00E73307">
            <w:rPr>
              <w:rFonts w:ascii="Arial" w:hAnsi="Arial" w:cs="Arial"/>
            </w:rPr>
            <w:t xml:space="preserve"> this case, the primary financial measurements employed in ratio analysis are altered, and the financial results given after the modification are not equal to the results obtained before the alteration.</w:t>
          </w:r>
          <w:r w:rsidR="00706A46">
            <w:rPr>
              <w:rFonts w:ascii="Arial" w:hAnsi="Arial" w:cs="Arial"/>
            </w:rPr>
            <w:t xml:space="preserve"> Demonstrating Value, (</w:t>
          </w:r>
          <w:r w:rsidR="00726A1E">
            <w:rPr>
              <w:rFonts w:ascii="Arial" w:hAnsi="Arial" w:cs="Arial"/>
            </w:rPr>
            <w:t>2013),</w:t>
          </w:r>
          <w:r w:rsidR="00E73307" w:rsidRPr="00E73307">
            <w:rPr>
              <w:rFonts w:ascii="Arial" w:hAnsi="Arial" w:cs="Arial"/>
            </w:rPr>
            <w:t xml:space="preserve"> The analyst is responsible for staying up to date on developments in accounting regulations. Typically, changes are reported in the annotations to the financial statements. The operational structure of a firm can change substantially, from its supply network approach to the product it offers. When significant business changes occur, evaluating financial data before and after the adjustment may result in incorrect conclusions about the company's success and potential opportunities.</w:t>
          </w:r>
          <w:r w:rsidR="00E73307">
            <w:rPr>
              <w:rFonts w:ascii="Arial" w:hAnsi="Arial" w:cs="Arial"/>
            </w:rPr>
            <w:t xml:space="preserve"> </w:t>
          </w:r>
          <w:r w:rsidR="00C42ADC" w:rsidRPr="00C42ADC">
            <w:rPr>
              <w:rFonts w:ascii="Arial" w:hAnsi="Arial" w:cs="Arial"/>
            </w:rPr>
            <w:t xml:space="preserve">Seasonal factors should be considered while doing an analysis, since they can lead in ratio analysis </w:t>
          </w:r>
          <w:r w:rsidR="00C42ADC" w:rsidRPr="00C42ADC">
            <w:rPr>
              <w:rFonts w:ascii="Arial" w:hAnsi="Arial" w:cs="Arial"/>
            </w:rPr>
            <w:lastRenderedPageBreak/>
            <w:t xml:space="preserve">limitations. Failure to account for seasonality effects in the ratio analysis may lead to inaccurate perception of the research results. The ratio assessment is based on the financial statements of the organisation. The </w:t>
          </w:r>
          <w:r w:rsidR="00C42ADC" w:rsidRPr="00C42ADC">
            <w:rPr>
              <w:rFonts w:ascii="Arial" w:hAnsi="Arial" w:cs="Arial"/>
            </w:rPr>
            <w:t>company’s</w:t>
          </w:r>
          <w:r w:rsidR="00C42ADC" w:rsidRPr="00C42ADC">
            <w:rPr>
              <w:rFonts w:ascii="Arial" w:hAnsi="Arial" w:cs="Arial"/>
            </w:rPr>
            <w:t xml:space="preserve"> managers may alter </w:t>
          </w:r>
          <w:r w:rsidR="00C42ADC" w:rsidRPr="00C42ADC">
            <w:rPr>
              <w:rFonts w:ascii="Arial" w:hAnsi="Arial" w:cs="Arial"/>
            </w:rPr>
            <w:t>these statistics</w:t>
          </w:r>
          <w:r w:rsidR="00C42ADC" w:rsidRPr="00C42ADC">
            <w:rPr>
              <w:rFonts w:ascii="Arial" w:hAnsi="Arial" w:cs="Arial"/>
            </w:rPr>
            <w:t xml:space="preserve"> to indicate a better conclusion than the company's actual performance. As a result, because basic analysis </w:t>
          </w:r>
          <w:r w:rsidR="00C42ADC" w:rsidRPr="00C42ADC">
            <w:rPr>
              <w:rFonts w:ascii="Arial" w:hAnsi="Arial" w:cs="Arial"/>
            </w:rPr>
            <w:t>cannot</w:t>
          </w:r>
          <w:r w:rsidR="00C42ADC" w:rsidRPr="00C42ADC">
            <w:rPr>
              <w:rFonts w:ascii="Arial" w:hAnsi="Arial" w:cs="Arial"/>
            </w:rPr>
            <w:t xml:space="preserve"> detect information fraud, ratio analysis may not effectively reflect the firm's core nature. Before drawing any findings, an analyst must be mindful of these possible distortions and do enough due diligence.</w:t>
          </w:r>
        </w:p>
        <w:p w14:paraId="3B2D7C34" w14:textId="77777777" w:rsidR="00C42ADC" w:rsidRPr="002D229E" w:rsidRDefault="00C42ADC" w:rsidP="00AA2A91">
          <w:pPr>
            <w:rPr>
              <w:rFonts w:ascii="Arial" w:hAnsi="Arial" w:cs="Arial"/>
            </w:rPr>
          </w:pPr>
        </w:p>
        <w:p w14:paraId="34BB229B" w14:textId="77777777" w:rsidR="00AA2A91" w:rsidRPr="002D229E" w:rsidRDefault="00AA2A91" w:rsidP="00AA2A91">
          <w:pPr>
            <w:pStyle w:val="Heading1"/>
            <w:rPr>
              <w:rFonts w:ascii="Arial" w:hAnsi="Arial" w:cs="Arial"/>
            </w:rPr>
          </w:pPr>
          <w:bookmarkStart w:id="7" w:name="_Toc463944607"/>
          <w:r w:rsidRPr="002D229E">
            <w:rPr>
              <w:rFonts w:ascii="Arial" w:hAnsi="Arial" w:cs="Arial"/>
            </w:rPr>
            <w:t>Benefits and Limitations of Ratio Analysis</w:t>
          </w:r>
          <w:bookmarkEnd w:id="7"/>
        </w:p>
        <w:p w14:paraId="3EE87C95" w14:textId="55B9AC23" w:rsidR="004D519C" w:rsidRPr="002D229E" w:rsidRDefault="00CE7640" w:rsidP="004D519C">
          <w:pPr>
            <w:rPr>
              <w:rFonts w:ascii="Arial" w:hAnsi="Arial" w:cs="Arial"/>
            </w:rPr>
          </w:pPr>
          <w:r>
            <w:rPr>
              <w:rFonts w:ascii="Arial" w:hAnsi="Arial" w:cs="Arial"/>
            </w:rPr>
            <w:t xml:space="preserve">BYJU’S (n.d.), Explains, </w:t>
          </w:r>
          <w:r w:rsidR="00BC5617" w:rsidRPr="00BC5617">
            <w:rPr>
              <w:rFonts w:ascii="Arial" w:hAnsi="Arial" w:cs="Arial"/>
            </w:rPr>
            <w:t xml:space="preserve">A ratio analysis is a quantitative study of data from a </w:t>
          </w:r>
          <w:r w:rsidR="005B5F53" w:rsidRPr="00BC5617">
            <w:rPr>
              <w:rFonts w:ascii="Arial" w:hAnsi="Arial" w:cs="Arial"/>
            </w:rPr>
            <w:t>company’s</w:t>
          </w:r>
          <w:r w:rsidR="00BC5617" w:rsidRPr="00BC5617">
            <w:rPr>
              <w:rFonts w:ascii="Arial" w:hAnsi="Arial" w:cs="Arial"/>
            </w:rPr>
            <w:t xml:space="preserve"> finance accounts. It is used to assess several elements of an organization's operating and financial performance, including liquidity, turnover, stability, and profitability. In other words, ratio analysis is a method of analysing and assessing financial data in which key financial report valuation percentages are determined rather than reviewing line elements from each financial statement. Ratio analysis has benefits and drawbacks. The points that follow emphasise those points. It has the benefit of Trend analysis helps in prediction and planning.</w:t>
          </w:r>
          <w:r w:rsidR="000C6819" w:rsidRPr="002D229E">
            <w:rPr>
              <w:rFonts w:ascii="Arial" w:hAnsi="Arial" w:cs="Arial"/>
            </w:rPr>
            <w:t xml:space="preserve"> </w:t>
          </w:r>
          <w:r w:rsidR="000E4B17" w:rsidRPr="000E4B17">
            <w:rPr>
              <w:rFonts w:ascii="Arial" w:hAnsi="Arial" w:cs="Arial"/>
            </w:rPr>
            <w:t xml:space="preserve">The firm's budget can be estimated by analysing previous trends. It assists in determining how efficiently a business or organisation functions. </w:t>
          </w:r>
          <w:r w:rsidR="00F33890">
            <w:rPr>
              <w:rFonts w:ascii="Arial" w:hAnsi="Arial" w:cs="Arial"/>
            </w:rPr>
            <w:t xml:space="preserve">Pant, S, (n.d.), Discusses, </w:t>
          </w:r>
          <w:proofErr w:type="gramStart"/>
          <w:r w:rsidR="000E4B17" w:rsidRPr="000E4B17">
            <w:rPr>
              <w:rFonts w:ascii="Arial" w:hAnsi="Arial" w:cs="Arial"/>
            </w:rPr>
            <w:t>It</w:t>
          </w:r>
          <w:proofErr w:type="gramEnd"/>
          <w:r w:rsidR="000E4B17" w:rsidRPr="000E4B17">
            <w:rPr>
              <w:rFonts w:ascii="Arial" w:hAnsi="Arial" w:cs="Arial"/>
            </w:rPr>
            <w:t xml:space="preserve"> provides accounting information users with critical information regarding the functioning of the firm. It may be used to compare two or more firms. It helps to determine the firm's liquidity and long-term solvency. One of the constraints is that financial statements appeared to be tough. Several organisations function in various businesses, each with a unique ambient perspective such as market framework, legislation, and so on.</w:t>
          </w:r>
          <w:r w:rsidR="000E4B17">
            <w:rPr>
              <w:rFonts w:ascii="Arial" w:hAnsi="Arial" w:cs="Arial"/>
            </w:rPr>
            <w:t xml:space="preserve"> </w:t>
          </w:r>
          <w:r w:rsidR="003A5D56" w:rsidRPr="003A5D56">
            <w:rPr>
              <w:rFonts w:ascii="Arial" w:hAnsi="Arial" w:cs="Arial"/>
            </w:rPr>
            <w:t xml:space="preserve">These traits are so important that contrasting two organisations from separate industries may be difficult. Financial accounting data is influenced by opinions and hypotheses. Accounting criteria employ a variety of accounting methodologies, limiting </w:t>
          </w:r>
          <w:proofErr w:type="gramStart"/>
          <w:r w:rsidR="003A5D56" w:rsidRPr="003A5D56">
            <w:rPr>
              <w:rFonts w:ascii="Arial" w:hAnsi="Arial" w:cs="Arial"/>
            </w:rPr>
            <w:t>comparability</w:t>
          </w:r>
          <w:proofErr w:type="gramEnd"/>
          <w:r w:rsidR="003A5D56" w:rsidRPr="003A5D56">
            <w:rPr>
              <w:rFonts w:ascii="Arial" w:hAnsi="Arial" w:cs="Arial"/>
            </w:rPr>
            <w:t xml:space="preserve"> and making ratio analysis less relevant in some cases. Ratio analysis displays past data linkages, but customers are more interested in current and future data.</w:t>
          </w:r>
        </w:p>
        <w:p w14:paraId="78002955" w14:textId="77777777" w:rsidR="00AA2A91" w:rsidRPr="002D229E" w:rsidRDefault="00AA2A91" w:rsidP="004D519C">
          <w:pPr>
            <w:rPr>
              <w:rFonts w:ascii="Arial" w:hAnsi="Arial" w:cs="Arial"/>
            </w:rPr>
          </w:pPr>
        </w:p>
        <w:p w14:paraId="393E8D7A" w14:textId="77777777" w:rsidR="00AA2A91" w:rsidRPr="002D229E" w:rsidRDefault="00AA2A91" w:rsidP="004D519C">
          <w:pPr>
            <w:rPr>
              <w:rFonts w:ascii="Arial" w:hAnsi="Arial" w:cs="Arial"/>
            </w:rPr>
          </w:pPr>
        </w:p>
        <w:p w14:paraId="2FC654DE" w14:textId="77777777" w:rsidR="00AA2A91" w:rsidRPr="002D229E" w:rsidRDefault="00AA2A91" w:rsidP="004D519C">
          <w:pPr>
            <w:rPr>
              <w:rFonts w:ascii="Arial" w:hAnsi="Arial" w:cs="Arial"/>
            </w:rPr>
          </w:pPr>
        </w:p>
        <w:p w14:paraId="66B2906D" w14:textId="77777777" w:rsidR="00AA2A91" w:rsidRPr="002D229E" w:rsidRDefault="00AA2A91" w:rsidP="004D519C">
          <w:pPr>
            <w:rPr>
              <w:rFonts w:ascii="Arial" w:hAnsi="Arial" w:cs="Arial"/>
            </w:rPr>
          </w:pPr>
        </w:p>
        <w:p w14:paraId="6B5BA63F" w14:textId="77777777" w:rsidR="00AA2A91" w:rsidRPr="002D229E" w:rsidRDefault="00AA2A91" w:rsidP="004D519C">
          <w:pPr>
            <w:rPr>
              <w:rFonts w:ascii="Arial" w:hAnsi="Arial" w:cs="Arial"/>
            </w:rPr>
          </w:pPr>
        </w:p>
        <w:p w14:paraId="3605BA5F" w14:textId="77777777" w:rsidR="00AA2A91" w:rsidRPr="002D229E" w:rsidRDefault="00AA2A91" w:rsidP="004D519C">
          <w:pPr>
            <w:rPr>
              <w:rFonts w:ascii="Arial" w:hAnsi="Arial" w:cs="Arial"/>
            </w:rPr>
          </w:pPr>
        </w:p>
        <w:p w14:paraId="14CB8F2E" w14:textId="77777777" w:rsidR="00AA2A91" w:rsidRPr="002D229E" w:rsidRDefault="00AA2A91" w:rsidP="004D519C">
          <w:pPr>
            <w:rPr>
              <w:rFonts w:ascii="Arial" w:hAnsi="Arial" w:cs="Arial"/>
            </w:rPr>
          </w:pPr>
        </w:p>
        <w:p w14:paraId="604081D2" w14:textId="77777777" w:rsidR="00AA2A91" w:rsidRPr="002D229E" w:rsidRDefault="00AA2A91" w:rsidP="004D519C">
          <w:pPr>
            <w:rPr>
              <w:rFonts w:ascii="Arial" w:hAnsi="Arial" w:cs="Arial"/>
            </w:rPr>
          </w:pPr>
        </w:p>
        <w:p w14:paraId="25C13247" w14:textId="6B390823" w:rsidR="00AA2A91" w:rsidRDefault="00AA2A91" w:rsidP="004D519C">
          <w:pPr>
            <w:rPr>
              <w:rFonts w:ascii="Arial" w:hAnsi="Arial" w:cs="Arial"/>
            </w:rPr>
          </w:pPr>
        </w:p>
        <w:p w14:paraId="05FA079A" w14:textId="77777777" w:rsidR="00C2154D" w:rsidRPr="002D229E" w:rsidRDefault="00C2154D" w:rsidP="004D519C">
          <w:pPr>
            <w:rPr>
              <w:rFonts w:ascii="Arial" w:hAnsi="Arial" w:cs="Arial"/>
            </w:rPr>
          </w:pPr>
        </w:p>
        <w:p w14:paraId="1763236B" w14:textId="77777777" w:rsidR="00AA2A91" w:rsidRPr="002D229E" w:rsidRDefault="00AA2A91" w:rsidP="004D519C">
          <w:pPr>
            <w:rPr>
              <w:rFonts w:ascii="Arial" w:hAnsi="Arial" w:cs="Arial"/>
            </w:rPr>
          </w:pPr>
        </w:p>
        <w:p w14:paraId="515275D2" w14:textId="77777777" w:rsidR="00AA2A91" w:rsidRPr="002D229E" w:rsidRDefault="00AA2A91" w:rsidP="004D519C">
          <w:pPr>
            <w:rPr>
              <w:rFonts w:ascii="Arial" w:hAnsi="Arial" w:cs="Arial"/>
            </w:rPr>
          </w:pPr>
        </w:p>
        <w:p w14:paraId="637ECABC" w14:textId="77777777" w:rsidR="00AA2A91" w:rsidRPr="002D229E" w:rsidRDefault="00AA2A91" w:rsidP="00AA2A91">
          <w:pPr>
            <w:pStyle w:val="Heading1"/>
            <w:rPr>
              <w:rFonts w:ascii="Arial" w:hAnsi="Arial" w:cs="Arial"/>
            </w:rPr>
          </w:pPr>
          <w:bookmarkStart w:id="8" w:name="_Toc463944608"/>
          <w:r w:rsidRPr="002D229E">
            <w:rPr>
              <w:rFonts w:ascii="Arial" w:hAnsi="Arial" w:cs="Arial"/>
            </w:rPr>
            <w:lastRenderedPageBreak/>
            <w:t>Conclusion</w:t>
          </w:r>
          <w:r w:rsidR="00D854A5" w:rsidRPr="002D229E">
            <w:rPr>
              <w:rFonts w:ascii="Arial" w:hAnsi="Arial" w:cs="Arial"/>
            </w:rPr>
            <w:t xml:space="preserve"> (average of 10% of word count)</w:t>
          </w:r>
          <w:bookmarkEnd w:id="8"/>
        </w:p>
        <w:p w14:paraId="12347926" w14:textId="77777777" w:rsidR="00AA2A91" w:rsidRPr="002D229E" w:rsidRDefault="00AA2A91" w:rsidP="00AA2A91">
          <w:pPr>
            <w:rPr>
              <w:rFonts w:ascii="Arial" w:hAnsi="Arial" w:cs="Arial"/>
            </w:rPr>
          </w:pPr>
        </w:p>
        <w:p w14:paraId="0812BA51" w14:textId="6A290228" w:rsidR="00AA2A91" w:rsidRPr="002D229E" w:rsidRDefault="00103D46" w:rsidP="00AA2A91">
          <w:pPr>
            <w:rPr>
              <w:rFonts w:ascii="Arial" w:hAnsi="Arial" w:cs="Arial"/>
            </w:rPr>
          </w:pPr>
          <w:r w:rsidRPr="00103D46">
            <w:rPr>
              <w:rFonts w:ascii="Arial" w:hAnsi="Arial" w:cs="Arial"/>
            </w:rPr>
            <w:t xml:space="preserve">Marriott International is a worldwide firm that works in the hospitality and home management markets. Data is used by investors for analysis and speculation. The information supplied by the firm's fiscal summary indicates that liquidity ratios have continuously increased during the year, </w:t>
          </w:r>
          <w:proofErr w:type="spellStart"/>
          <w:r w:rsidRPr="00103D46">
            <w:rPr>
              <w:rFonts w:ascii="Arial" w:hAnsi="Arial" w:cs="Arial"/>
            </w:rPr>
            <w:t>Asdullah</w:t>
          </w:r>
          <w:proofErr w:type="spellEnd"/>
          <w:r w:rsidRPr="00103D46">
            <w:rPr>
              <w:rFonts w:ascii="Arial" w:hAnsi="Arial" w:cs="Arial"/>
            </w:rPr>
            <w:t>, M, A (2015). Marriot has additional cash to invest in enterprises or, if required, settle debts. The net profit margin for Marriott has surpassed the average rate, as has the return on equity. Taking these factors, as well as the firm's capacity to pull off accomplishments in financial difficulties, the recommendation is that investing in this specific group is the correct thing to do, since Marriot is anticipated to persist the legacy and prosperity in the future.</w:t>
          </w:r>
        </w:p>
        <w:p w14:paraId="51827809" w14:textId="77777777" w:rsidR="00AA2A91" w:rsidRPr="002D229E" w:rsidRDefault="00AA2A91" w:rsidP="00AA2A91">
          <w:pPr>
            <w:rPr>
              <w:rFonts w:ascii="Arial" w:hAnsi="Arial" w:cs="Arial"/>
            </w:rPr>
          </w:pPr>
        </w:p>
        <w:p w14:paraId="1543DD78" w14:textId="77777777" w:rsidR="00AA2A91" w:rsidRPr="002D229E" w:rsidRDefault="00AA2A91" w:rsidP="00AA2A91">
          <w:pPr>
            <w:rPr>
              <w:rFonts w:ascii="Arial" w:hAnsi="Arial" w:cs="Arial"/>
            </w:rPr>
          </w:pPr>
        </w:p>
        <w:p w14:paraId="67940328" w14:textId="77777777" w:rsidR="00AA2A91" w:rsidRPr="002D229E" w:rsidRDefault="00AA2A91" w:rsidP="00AA2A91">
          <w:pPr>
            <w:rPr>
              <w:rFonts w:ascii="Arial" w:hAnsi="Arial" w:cs="Arial"/>
            </w:rPr>
          </w:pPr>
        </w:p>
        <w:p w14:paraId="344A0912" w14:textId="77777777" w:rsidR="00AA2A91" w:rsidRPr="002D229E" w:rsidRDefault="00AA2A91" w:rsidP="00AA2A91">
          <w:pPr>
            <w:rPr>
              <w:rFonts w:ascii="Arial" w:hAnsi="Arial" w:cs="Arial"/>
            </w:rPr>
          </w:pPr>
        </w:p>
        <w:p w14:paraId="174AD4D4" w14:textId="77777777" w:rsidR="00AA2A91" w:rsidRPr="002D229E" w:rsidRDefault="00AA2A91" w:rsidP="00AA2A91">
          <w:pPr>
            <w:rPr>
              <w:rFonts w:ascii="Arial" w:hAnsi="Arial" w:cs="Arial"/>
            </w:rPr>
          </w:pPr>
        </w:p>
        <w:p w14:paraId="2CD381F6" w14:textId="77777777" w:rsidR="00AA2A91" w:rsidRPr="002D229E" w:rsidRDefault="00AA2A91" w:rsidP="00AA2A91">
          <w:pPr>
            <w:rPr>
              <w:rFonts w:ascii="Arial" w:hAnsi="Arial" w:cs="Arial"/>
            </w:rPr>
          </w:pPr>
        </w:p>
        <w:p w14:paraId="492D9601" w14:textId="77777777" w:rsidR="00AA2A91" w:rsidRPr="002D229E" w:rsidRDefault="00AA2A91" w:rsidP="00AA2A91">
          <w:pPr>
            <w:rPr>
              <w:rFonts w:ascii="Arial" w:hAnsi="Arial" w:cs="Arial"/>
            </w:rPr>
          </w:pPr>
        </w:p>
        <w:p w14:paraId="74E083D2" w14:textId="77777777" w:rsidR="00AA2A91" w:rsidRPr="002D229E" w:rsidRDefault="00AA2A91" w:rsidP="00AA2A91">
          <w:pPr>
            <w:rPr>
              <w:rFonts w:ascii="Arial" w:hAnsi="Arial" w:cs="Arial"/>
            </w:rPr>
          </w:pPr>
        </w:p>
        <w:p w14:paraId="642DF8DC" w14:textId="77777777" w:rsidR="00AA2A91" w:rsidRPr="002D229E" w:rsidRDefault="00AA2A91" w:rsidP="00AA2A91">
          <w:pPr>
            <w:rPr>
              <w:rFonts w:ascii="Arial" w:hAnsi="Arial" w:cs="Arial"/>
            </w:rPr>
          </w:pPr>
        </w:p>
        <w:p w14:paraId="52B10D93" w14:textId="77777777" w:rsidR="00AA2A91" w:rsidRPr="002D229E" w:rsidRDefault="00AA2A91" w:rsidP="00AA2A91">
          <w:pPr>
            <w:rPr>
              <w:rFonts w:ascii="Arial" w:hAnsi="Arial" w:cs="Arial"/>
            </w:rPr>
          </w:pPr>
        </w:p>
        <w:p w14:paraId="6D62B1B1" w14:textId="77777777" w:rsidR="00AA2A91" w:rsidRPr="002D229E" w:rsidRDefault="00AA2A91" w:rsidP="00AA2A91">
          <w:pPr>
            <w:rPr>
              <w:rFonts w:ascii="Arial" w:hAnsi="Arial" w:cs="Arial"/>
            </w:rPr>
          </w:pPr>
        </w:p>
        <w:p w14:paraId="7E47C5B6" w14:textId="77777777" w:rsidR="00AA2A91" w:rsidRPr="002D229E" w:rsidRDefault="00AA2A91" w:rsidP="00AA2A91">
          <w:pPr>
            <w:rPr>
              <w:rFonts w:ascii="Arial" w:hAnsi="Arial" w:cs="Arial"/>
            </w:rPr>
          </w:pPr>
        </w:p>
        <w:p w14:paraId="2278E568" w14:textId="77777777" w:rsidR="00AA2A91" w:rsidRPr="002D229E" w:rsidRDefault="00AA2A91" w:rsidP="00AA2A91">
          <w:pPr>
            <w:rPr>
              <w:rFonts w:ascii="Arial" w:hAnsi="Arial" w:cs="Arial"/>
            </w:rPr>
          </w:pPr>
        </w:p>
        <w:p w14:paraId="13059E3A" w14:textId="77777777" w:rsidR="00AA2A91" w:rsidRPr="002D229E" w:rsidRDefault="00AA2A91" w:rsidP="00AA2A91">
          <w:pPr>
            <w:rPr>
              <w:rFonts w:ascii="Arial" w:hAnsi="Arial" w:cs="Arial"/>
            </w:rPr>
          </w:pPr>
        </w:p>
        <w:p w14:paraId="5993C992" w14:textId="77777777" w:rsidR="00AA2A91" w:rsidRPr="002D229E" w:rsidRDefault="00AA2A91" w:rsidP="00AA2A91">
          <w:pPr>
            <w:rPr>
              <w:rFonts w:ascii="Arial" w:hAnsi="Arial" w:cs="Arial"/>
            </w:rPr>
          </w:pPr>
        </w:p>
        <w:p w14:paraId="15A8D037" w14:textId="77777777" w:rsidR="00AA2A91" w:rsidRPr="002D229E" w:rsidRDefault="00AA2A91" w:rsidP="00AA2A91">
          <w:pPr>
            <w:rPr>
              <w:rFonts w:ascii="Arial" w:hAnsi="Arial" w:cs="Arial"/>
            </w:rPr>
          </w:pPr>
        </w:p>
        <w:p w14:paraId="08489039" w14:textId="77777777" w:rsidR="00AA2A91" w:rsidRPr="002D229E" w:rsidRDefault="00AA2A91" w:rsidP="00AA2A91">
          <w:pPr>
            <w:rPr>
              <w:rFonts w:ascii="Arial" w:hAnsi="Arial" w:cs="Arial"/>
            </w:rPr>
          </w:pPr>
        </w:p>
        <w:p w14:paraId="62D17DB2" w14:textId="77777777" w:rsidR="00AA2A91" w:rsidRPr="002D229E" w:rsidRDefault="00AA2A91" w:rsidP="00AA2A91">
          <w:pPr>
            <w:rPr>
              <w:rFonts w:ascii="Arial" w:hAnsi="Arial" w:cs="Arial"/>
            </w:rPr>
          </w:pPr>
        </w:p>
        <w:p w14:paraId="19D00F33" w14:textId="77777777" w:rsidR="00AA2A91" w:rsidRDefault="00AA2A91" w:rsidP="00AA2A91">
          <w:pPr>
            <w:rPr>
              <w:rFonts w:ascii="Arial" w:hAnsi="Arial" w:cs="Arial"/>
            </w:rPr>
          </w:pPr>
        </w:p>
        <w:p w14:paraId="45C1500B" w14:textId="77777777" w:rsidR="001F3994" w:rsidRPr="002D229E" w:rsidRDefault="001F3994" w:rsidP="00AA2A91">
          <w:pPr>
            <w:rPr>
              <w:rFonts w:ascii="Arial" w:hAnsi="Arial" w:cs="Arial"/>
            </w:rPr>
          </w:pPr>
        </w:p>
        <w:p w14:paraId="134E5C77" w14:textId="77777777" w:rsidR="00AA2A91" w:rsidRDefault="00AA2A91" w:rsidP="00AA2A91">
          <w:pPr>
            <w:rPr>
              <w:rFonts w:ascii="Arial" w:hAnsi="Arial" w:cs="Arial"/>
            </w:rPr>
          </w:pPr>
        </w:p>
        <w:p w14:paraId="79CECFFB" w14:textId="77777777" w:rsidR="005B5F53" w:rsidRDefault="005B5F53" w:rsidP="00AA2A91">
          <w:pPr>
            <w:rPr>
              <w:rFonts w:ascii="Arial" w:hAnsi="Arial" w:cs="Arial"/>
            </w:rPr>
          </w:pPr>
        </w:p>
        <w:p w14:paraId="42BE1A9D" w14:textId="77777777" w:rsidR="005B5F53" w:rsidRPr="002D229E" w:rsidRDefault="005B5F53" w:rsidP="00AA2A91">
          <w:pPr>
            <w:rPr>
              <w:rFonts w:ascii="Arial" w:hAnsi="Arial" w:cs="Arial"/>
            </w:rPr>
          </w:pPr>
        </w:p>
        <w:p w14:paraId="403DF109" w14:textId="77777777" w:rsidR="00AA2A91" w:rsidRPr="002D229E" w:rsidRDefault="00AA2A91" w:rsidP="00AA2A91">
          <w:pPr>
            <w:pStyle w:val="Heading1"/>
            <w:rPr>
              <w:rFonts w:ascii="Arial" w:hAnsi="Arial" w:cs="Arial"/>
            </w:rPr>
          </w:pPr>
          <w:bookmarkStart w:id="9" w:name="_Toc463944609"/>
          <w:r w:rsidRPr="002D229E">
            <w:rPr>
              <w:rFonts w:ascii="Arial" w:hAnsi="Arial" w:cs="Arial"/>
            </w:rPr>
            <w:lastRenderedPageBreak/>
            <w:t>Bibliography</w:t>
          </w:r>
          <w:bookmarkEnd w:id="9"/>
        </w:p>
        <w:p w14:paraId="1E1B5C04" w14:textId="777A6A66" w:rsidR="00AF7B48" w:rsidRPr="00946F3E" w:rsidRDefault="00F45361" w:rsidP="00946F3E">
          <w:pPr>
            <w:shd w:val="clear" w:color="auto" w:fill="FFFFFF"/>
            <w:rPr>
              <w:rFonts w:ascii="Arial" w:hAnsi="Arial" w:cs="Arial"/>
            </w:rPr>
          </w:pPr>
        </w:p>
      </w:sdtContent>
    </w:sdt>
    <w:p w14:paraId="6C9274B9" w14:textId="6B11BBEF" w:rsidR="00946F3E" w:rsidRPr="00F45361" w:rsidRDefault="00AF7B48" w:rsidP="00ED1592">
      <w:pPr>
        <w:shd w:val="clear" w:color="auto" w:fill="FFFFFF"/>
        <w:rPr>
          <w:rFonts w:ascii="Arial" w:eastAsia="Times New Roman" w:hAnsi="Arial" w:cs="Arial"/>
          <w:color w:val="0563C1" w:themeColor="hyperlink"/>
          <w:u w:val="single"/>
          <w:lang w:eastAsia="en-GB"/>
        </w:rPr>
      </w:pPr>
      <w:proofErr w:type="spellStart"/>
      <w:r w:rsidRPr="002D229E">
        <w:rPr>
          <w:rFonts w:ascii="Arial" w:eastAsia="Times New Roman" w:hAnsi="Arial" w:cs="Arial"/>
          <w:color w:val="000000"/>
          <w:lang w:eastAsia="en-GB"/>
        </w:rPr>
        <w:t>Alneyadi</w:t>
      </w:r>
      <w:proofErr w:type="spellEnd"/>
      <w:r w:rsidRPr="002D229E">
        <w:rPr>
          <w:rFonts w:ascii="Arial" w:eastAsia="Times New Roman" w:hAnsi="Arial" w:cs="Arial"/>
          <w:color w:val="000000"/>
          <w:lang w:eastAsia="en-GB"/>
        </w:rPr>
        <w:t xml:space="preserve">, Abdulla and </w:t>
      </w:r>
      <w:proofErr w:type="spellStart"/>
      <w:r w:rsidRPr="002D229E">
        <w:rPr>
          <w:rFonts w:ascii="Arial" w:eastAsia="Times New Roman" w:hAnsi="Arial" w:cs="Arial"/>
          <w:color w:val="000000"/>
          <w:lang w:eastAsia="en-GB"/>
        </w:rPr>
        <w:t>Almansoori</w:t>
      </w:r>
      <w:proofErr w:type="spellEnd"/>
      <w:r w:rsidRPr="002D229E">
        <w:rPr>
          <w:rFonts w:ascii="Arial" w:eastAsia="Times New Roman" w:hAnsi="Arial" w:cs="Arial"/>
          <w:color w:val="000000"/>
          <w:lang w:eastAsia="en-GB"/>
        </w:rPr>
        <w:t xml:space="preserve">, </w:t>
      </w:r>
      <w:proofErr w:type="spellStart"/>
      <w:r w:rsidRPr="002D229E">
        <w:rPr>
          <w:rFonts w:ascii="Arial" w:eastAsia="Times New Roman" w:hAnsi="Arial" w:cs="Arial"/>
          <w:color w:val="000000"/>
          <w:lang w:eastAsia="en-GB"/>
        </w:rPr>
        <w:t>Alyazi</w:t>
      </w:r>
      <w:proofErr w:type="spellEnd"/>
      <w:r w:rsidRPr="002D229E">
        <w:rPr>
          <w:rFonts w:ascii="Arial" w:eastAsia="Times New Roman" w:hAnsi="Arial" w:cs="Arial"/>
          <w:color w:val="000000"/>
          <w:lang w:eastAsia="en-GB"/>
        </w:rPr>
        <w:t xml:space="preserve"> and </w:t>
      </w:r>
      <w:proofErr w:type="spellStart"/>
      <w:r w:rsidRPr="002D229E">
        <w:rPr>
          <w:rFonts w:ascii="Arial" w:eastAsia="Times New Roman" w:hAnsi="Arial" w:cs="Arial"/>
          <w:color w:val="000000"/>
          <w:lang w:eastAsia="en-GB"/>
        </w:rPr>
        <w:t>Almansoori</w:t>
      </w:r>
      <w:proofErr w:type="spellEnd"/>
      <w:r w:rsidRPr="002D229E">
        <w:rPr>
          <w:rFonts w:ascii="Arial" w:eastAsia="Times New Roman" w:hAnsi="Arial" w:cs="Arial"/>
          <w:color w:val="000000"/>
          <w:lang w:eastAsia="en-GB"/>
        </w:rPr>
        <w:t xml:space="preserve">, </w:t>
      </w:r>
      <w:proofErr w:type="spellStart"/>
      <w:r w:rsidRPr="002D229E">
        <w:rPr>
          <w:rFonts w:ascii="Arial" w:eastAsia="Times New Roman" w:hAnsi="Arial" w:cs="Arial"/>
          <w:color w:val="000000"/>
          <w:lang w:eastAsia="en-GB"/>
        </w:rPr>
        <w:t>Bakheet</w:t>
      </w:r>
      <w:proofErr w:type="spellEnd"/>
      <w:r w:rsidRPr="002D229E">
        <w:rPr>
          <w:rFonts w:ascii="Arial" w:eastAsia="Times New Roman" w:hAnsi="Arial" w:cs="Arial"/>
          <w:color w:val="000000"/>
          <w:lang w:eastAsia="en-GB"/>
        </w:rPr>
        <w:t xml:space="preserve"> and </w:t>
      </w:r>
      <w:proofErr w:type="spellStart"/>
      <w:r w:rsidRPr="002D229E">
        <w:rPr>
          <w:rFonts w:ascii="Arial" w:eastAsia="Times New Roman" w:hAnsi="Arial" w:cs="Arial"/>
          <w:color w:val="000000"/>
          <w:lang w:eastAsia="en-GB"/>
        </w:rPr>
        <w:t>Alhefeiti</w:t>
      </w:r>
      <w:proofErr w:type="spellEnd"/>
      <w:r w:rsidRPr="002D229E">
        <w:rPr>
          <w:rFonts w:ascii="Arial" w:eastAsia="Times New Roman" w:hAnsi="Arial" w:cs="Arial"/>
          <w:color w:val="000000"/>
          <w:lang w:eastAsia="en-GB"/>
        </w:rPr>
        <w:t xml:space="preserve">, Maryam and </w:t>
      </w:r>
      <w:proofErr w:type="spellStart"/>
      <w:r w:rsidRPr="002D229E">
        <w:rPr>
          <w:rFonts w:ascii="Arial" w:eastAsia="Times New Roman" w:hAnsi="Arial" w:cs="Arial"/>
          <w:color w:val="000000"/>
          <w:lang w:eastAsia="en-GB"/>
        </w:rPr>
        <w:t>Alseiari</w:t>
      </w:r>
      <w:proofErr w:type="spellEnd"/>
      <w:r w:rsidRPr="002D229E">
        <w:rPr>
          <w:rFonts w:ascii="Arial" w:eastAsia="Times New Roman" w:hAnsi="Arial" w:cs="Arial"/>
          <w:color w:val="000000"/>
          <w:lang w:eastAsia="en-GB"/>
        </w:rPr>
        <w:t xml:space="preserve">, </w:t>
      </w:r>
      <w:proofErr w:type="spellStart"/>
      <w:r w:rsidRPr="002D229E">
        <w:rPr>
          <w:rFonts w:ascii="Arial" w:eastAsia="Times New Roman" w:hAnsi="Arial" w:cs="Arial"/>
          <w:color w:val="000000"/>
          <w:lang w:eastAsia="en-GB"/>
        </w:rPr>
        <w:t>Khuzama</w:t>
      </w:r>
      <w:proofErr w:type="spellEnd"/>
      <w:r w:rsidRPr="007E4DAB">
        <w:rPr>
          <w:rFonts w:ascii="Arial" w:eastAsia="Times New Roman" w:hAnsi="Arial" w:cs="Arial"/>
          <w:color w:val="000000"/>
          <w:lang w:eastAsia="en-GB"/>
        </w:rPr>
        <w:t xml:space="preserve"> </w:t>
      </w:r>
      <w:proofErr w:type="gramStart"/>
      <w:r w:rsidRPr="007E4DAB">
        <w:rPr>
          <w:rFonts w:ascii="Arial" w:eastAsia="Times New Roman" w:hAnsi="Arial" w:cs="Arial"/>
          <w:color w:val="000000"/>
          <w:lang w:eastAsia="en-GB"/>
        </w:rPr>
        <w:t xml:space="preserve">and  </w:t>
      </w:r>
      <w:proofErr w:type="spellStart"/>
      <w:r w:rsidRPr="007E4DAB">
        <w:rPr>
          <w:rFonts w:ascii="Arial" w:eastAsia="Times New Roman" w:hAnsi="Arial" w:cs="Arial"/>
          <w:color w:val="000000"/>
          <w:lang w:eastAsia="en-GB"/>
        </w:rPr>
        <w:t>Almazrouie</w:t>
      </w:r>
      <w:proofErr w:type="spellEnd"/>
      <w:proofErr w:type="gramEnd"/>
      <w:r w:rsidRPr="007E4DAB">
        <w:rPr>
          <w:rFonts w:ascii="Arial" w:eastAsia="Times New Roman" w:hAnsi="Arial" w:cs="Arial"/>
          <w:color w:val="000000"/>
          <w:lang w:eastAsia="en-GB"/>
        </w:rPr>
        <w:t xml:space="preserve">, </w:t>
      </w:r>
      <w:proofErr w:type="spellStart"/>
      <w:r w:rsidRPr="007E4DAB">
        <w:rPr>
          <w:rFonts w:ascii="Arial" w:eastAsia="Times New Roman" w:hAnsi="Arial" w:cs="Arial"/>
          <w:color w:val="000000"/>
          <w:lang w:eastAsia="en-GB"/>
        </w:rPr>
        <w:t>Shamma</w:t>
      </w:r>
      <w:proofErr w:type="spellEnd"/>
      <w:r w:rsidRPr="007E4DAB">
        <w:rPr>
          <w:rFonts w:ascii="Arial" w:eastAsia="Times New Roman" w:hAnsi="Arial" w:cs="Arial"/>
          <w:color w:val="000000"/>
          <w:lang w:eastAsia="en-GB"/>
        </w:rPr>
        <w:t xml:space="preserve">  and  </w:t>
      </w:r>
      <w:proofErr w:type="spellStart"/>
      <w:r w:rsidRPr="007E4DAB">
        <w:rPr>
          <w:rFonts w:ascii="Arial" w:eastAsia="Times New Roman" w:hAnsi="Arial" w:cs="Arial"/>
          <w:color w:val="000000"/>
          <w:lang w:eastAsia="en-GB"/>
        </w:rPr>
        <w:t>Almansoori</w:t>
      </w:r>
      <w:proofErr w:type="spellEnd"/>
      <w:r w:rsidRPr="007E4DAB">
        <w:rPr>
          <w:rFonts w:ascii="Arial" w:eastAsia="Times New Roman" w:hAnsi="Arial" w:cs="Arial"/>
          <w:color w:val="000000"/>
          <w:lang w:eastAsia="en-GB"/>
        </w:rPr>
        <w:t xml:space="preserve">,  Sultana  and </w:t>
      </w:r>
      <w:proofErr w:type="spellStart"/>
      <w:r w:rsidRPr="007E4DAB">
        <w:rPr>
          <w:rFonts w:ascii="Arial" w:eastAsia="Times New Roman" w:hAnsi="Arial" w:cs="Arial"/>
          <w:color w:val="000000"/>
          <w:lang w:eastAsia="en-GB"/>
        </w:rPr>
        <w:t>Nobanee</w:t>
      </w:r>
      <w:proofErr w:type="spellEnd"/>
      <w:r w:rsidRPr="007E4DAB">
        <w:rPr>
          <w:rFonts w:ascii="Arial" w:eastAsia="Times New Roman" w:hAnsi="Arial" w:cs="Arial"/>
          <w:color w:val="000000"/>
          <w:lang w:eastAsia="en-GB"/>
        </w:rPr>
        <w:t xml:space="preserve">, Haitham, Financial </w:t>
      </w:r>
      <w:r w:rsidRPr="002D229E">
        <w:rPr>
          <w:rFonts w:ascii="Arial" w:eastAsia="Times New Roman" w:hAnsi="Arial" w:cs="Arial"/>
          <w:color w:val="000000"/>
          <w:lang w:eastAsia="en-GB"/>
        </w:rPr>
        <w:t>Analysis of</w:t>
      </w:r>
      <w:r w:rsidRPr="007E4DAB">
        <w:rPr>
          <w:rFonts w:ascii="Arial" w:eastAsia="Times New Roman" w:hAnsi="Arial" w:cs="Arial"/>
          <w:color w:val="000000"/>
          <w:lang w:eastAsia="en-GB"/>
        </w:rPr>
        <w:t xml:space="preserve"> Emaar Properties (July 29,  2021). Available at SSRN:</w:t>
      </w:r>
      <w:r w:rsidRPr="002D229E">
        <w:rPr>
          <w:rFonts w:ascii="Arial" w:eastAsia="Times New Roman" w:hAnsi="Arial" w:cs="Arial"/>
          <w:color w:val="000000"/>
          <w:lang w:eastAsia="en-GB"/>
        </w:rPr>
        <w:t xml:space="preserve"> </w:t>
      </w:r>
      <w:r w:rsidRPr="007E4DAB">
        <w:rPr>
          <w:rFonts w:ascii="Arial" w:eastAsia="Times New Roman" w:hAnsi="Arial" w:cs="Arial"/>
          <w:color w:val="000000"/>
          <w:lang w:eastAsia="en-GB"/>
        </w:rPr>
        <w:t xml:space="preserve">https://ssrn.com/abstract=3895784 or </w:t>
      </w:r>
      <w:hyperlink r:id="rId14" w:history="1">
        <w:r w:rsidRPr="001840E2">
          <w:rPr>
            <w:rStyle w:val="Hyperlink"/>
            <w:rFonts w:ascii="Arial" w:eastAsia="Times New Roman" w:hAnsi="Arial" w:cs="Arial"/>
            <w:lang w:eastAsia="en-GB"/>
          </w:rPr>
          <w:t>http://dx.doi.org/10.2139/ssrn.3895784</w:t>
        </w:r>
      </w:hyperlink>
    </w:p>
    <w:p w14:paraId="65FBAE5E" w14:textId="77777777" w:rsidR="00AF7B48" w:rsidRDefault="00AF7B48" w:rsidP="008E483D">
      <w:pPr>
        <w:pStyle w:val="html-x"/>
        <w:shd w:val="clear" w:color="auto" w:fill="FFFFFF"/>
        <w:spacing w:before="0" w:beforeAutospacing="0" w:after="0" w:afterAutospacing="0"/>
        <w:jc w:val="both"/>
        <w:rPr>
          <w:rFonts w:ascii="Arial" w:hAnsi="Arial" w:cs="Arial"/>
          <w:color w:val="222222"/>
          <w:sz w:val="22"/>
          <w:szCs w:val="22"/>
        </w:rPr>
      </w:pPr>
      <w:r w:rsidRPr="009B0C5F">
        <w:rPr>
          <w:rFonts w:ascii="Arial" w:hAnsi="Arial" w:cs="Arial"/>
          <w:color w:val="222222"/>
          <w:sz w:val="22"/>
          <w:szCs w:val="22"/>
        </w:rPr>
        <w:t>Alves, Diana Vieira</w:t>
      </w:r>
      <w:r>
        <w:rPr>
          <w:rFonts w:ascii="Arial" w:hAnsi="Arial" w:cs="Arial"/>
          <w:color w:val="222222"/>
          <w:sz w:val="22"/>
          <w:szCs w:val="22"/>
        </w:rPr>
        <w:t>,</w:t>
      </w:r>
      <w:r w:rsidRPr="009B0C5F">
        <w:rPr>
          <w:rFonts w:ascii="Arial" w:hAnsi="Arial" w:cs="Arial"/>
          <w:color w:val="222222"/>
          <w:sz w:val="22"/>
          <w:szCs w:val="22"/>
        </w:rPr>
        <w:t xml:space="preserve"> Luís Lima Santos, </w:t>
      </w:r>
      <w:proofErr w:type="spellStart"/>
      <w:r w:rsidRPr="009B0C5F">
        <w:rPr>
          <w:rFonts w:ascii="Arial" w:hAnsi="Arial" w:cs="Arial"/>
          <w:color w:val="222222"/>
          <w:sz w:val="22"/>
          <w:szCs w:val="22"/>
        </w:rPr>
        <w:t>Cátia</w:t>
      </w:r>
      <w:proofErr w:type="spellEnd"/>
      <w:r w:rsidRPr="009B0C5F">
        <w:rPr>
          <w:rFonts w:ascii="Arial" w:hAnsi="Arial" w:cs="Arial"/>
          <w:color w:val="222222"/>
          <w:sz w:val="22"/>
          <w:szCs w:val="22"/>
        </w:rPr>
        <w:t xml:space="preserve"> </w:t>
      </w:r>
      <w:proofErr w:type="spellStart"/>
      <w:r w:rsidRPr="009B0C5F">
        <w:rPr>
          <w:rFonts w:ascii="Arial" w:hAnsi="Arial" w:cs="Arial"/>
          <w:color w:val="222222"/>
          <w:sz w:val="22"/>
          <w:szCs w:val="22"/>
        </w:rPr>
        <w:t>Malheiros</w:t>
      </w:r>
      <w:proofErr w:type="spellEnd"/>
      <w:r w:rsidRPr="009B0C5F">
        <w:rPr>
          <w:rFonts w:ascii="Arial" w:hAnsi="Arial" w:cs="Arial"/>
          <w:color w:val="222222"/>
          <w:sz w:val="22"/>
          <w:szCs w:val="22"/>
        </w:rPr>
        <w:t xml:space="preserve">, and Raul Ribeiro Ferreira. </w:t>
      </w:r>
      <w:r>
        <w:rPr>
          <w:rFonts w:ascii="Arial" w:hAnsi="Arial" w:cs="Arial"/>
          <w:color w:val="222222"/>
          <w:sz w:val="22"/>
          <w:szCs w:val="22"/>
        </w:rPr>
        <w:t xml:space="preserve">(June </w:t>
      </w:r>
      <w:r w:rsidRPr="009B0C5F">
        <w:rPr>
          <w:rFonts w:ascii="Arial" w:hAnsi="Arial" w:cs="Arial"/>
          <w:color w:val="222222"/>
          <w:sz w:val="22"/>
          <w:szCs w:val="22"/>
        </w:rPr>
        <w:t>2016</w:t>
      </w:r>
      <w:r>
        <w:rPr>
          <w:rFonts w:ascii="Arial" w:hAnsi="Arial" w:cs="Arial"/>
          <w:color w:val="222222"/>
          <w:sz w:val="22"/>
          <w:szCs w:val="22"/>
        </w:rPr>
        <w:t>)</w:t>
      </w:r>
      <w:r w:rsidRPr="009B0C5F">
        <w:rPr>
          <w:rFonts w:ascii="Arial" w:hAnsi="Arial" w:cs="Arial"/>
          <w:color w:val="222222"/>
          <w:sz w:val="22"/>
          <w:szCs w:val="22"/>
        </w:rPr>
        <w:t>. Financial Balance of Small Independent Hotels: The</w:t>
      </w:r>
      <w:r>
        <w:rPr>
          <w:rFonts w:ascii="Arial" w:hAnsi="Arial" w:cs="Arial"/>
          <w:color w:val="222222"/>
          <w:sz w:val="22"/>
          <w:szCs w:val="22"/>
        </w:rPr>
        <w:t xml:space="preserve"> </w:t>
      </w:r>
      <w:r w:rsidRPr="009B0C5F">
        <w:rPr>
          <w:rFonts w:ascii="Arial" w:hAnsi="Arial" w:cs="Arial"/>
          <w:color w:val="222222"/>
          <w:sz w:val="22"/>
          <w:szCs w:val="22"/>
        </w:rPr>
        <w:t>Management View</w:t>
      </w:r>
      <w:r w:rsidRPr="009B0C5F">
        <w:rPr>
          <w:rFonts w:ascii="Arial" w:hAnsi="Arial" w:cs="Arial"/>
          <w:color w:val="222222"/>
          <w:sz w:val="22"/>
          <w:szCs w:val="22"/>
        </w:rPr>
        <w:t>:</w:t>
      </w:r>
      <w:r w:rsidRPr="009B0C5F">
        <w:rPr>
          <w:rFonts w:ascii="Arial" w:hAnsi="Arial" w:cs="Arial"/>
          <w:color w:val="222222"/>
          <w:sz w:val="22"/>
          <w:szCs w:val="22"/>
        </w:rPr>
        <w:t> </w:t>
      </w:r>
      <w:hyperlink r:id="rId15" w:tgtFrame="_blank" w:history="1">
        <w:r w:rsidRPr="009B0C5F">
          <w:rPr>
            <w:rStyle w:val="Hyperlink"/>
            <w:rFonts w:ascii="Arial" w:eastAsiaTheme="majorEastAsia" w:hAnsi="Arial" w:cs="Arial"/>
            <w:b/>
            <w:bCs/>
            <w:color w:val="4F5671"/>
            <w:sz w:val="22"/>
            <w:szCs w:val="22"/>
          </w:rPr>
          <w:t>https://www.researchgate.net/publication/312489167_Financial_balance_of_small_independent_hotels_the_management_view</w:t>
        </w:r>
      </w:hyperlink>
      <w:r w:rsidRPr="009B0C5F">
        <w:rPr>
          <w:rFonts w:ascii="Arial" w:hAnsi="Arial" w:cs="Arial"/>
          <w:color w:val="222222"/>
          <w:sz w:val="22"/>
          <w:szCs w:val="22"/>
        </w:rPr>
        <w:t> </w:t>
      </w:r>
      <w:r w:rsidRPr="009B0C5F">
        <w:rPr>
          <w:rFonts w:ascii="Arial" w:hAnsi="Arial" w:cs="Arial"/>
          <w:color w:val="222222"/>
          <w:sz w:val="22"/>
          <w:szCs w:val="22"/>
        </w:rPr>
        <w:t xml:space="preserve"> Accessed</w:t>
      </w:r>
      <w:r w:rsidRPr="009B0C5F">
        <w:rPr>
          <w:rFonts w:ascii="Arial" w:hAnsi="Arial" w:cs="Arial"/>
          <w:color w:val="222222"/>
          <w:sz w:val="22"/>
          <w:szCs w:val="22"/>
        </w:rPr>
        <w:t xml:space="preserve"> </w:t>
      </w:r>
      <w:r w:rsidRPr="009B0C5F">
        <w:rPr>
          <w:rFonts w:ascii="Arial" w:hAnsi="Arial" w:cs="Arial"/>
          <w:color w:val="222222"/>
          <w:sz w:val="22"/>
          <w:szCs w:val="22"/>
        </w:rPr>
        <w:t>[02 December 2022]</w:t>
      </w:r>
    </w:p>
    <w:p w14:paraId="6A392DED" w14:textId="77777777" w:rsidR="00946F3E" w:rsidRPr="009B0C5F" w:rsidRDefault="00946F3E" w:rsidP="008E483D">
      <w:pPr>
        <w:pStyle w:val="html-x"/>
        <w:shd w:val="clear" w:color="auto" w:fill="FFFFFF"/>
        <w:spacing w:before="0" w:beforeAutospacing="0" w:after="0" w:afterAutospacing="0"/>
        <w:jc w:val="both"/>
        <w:rPr>
          <w:rFonts w:ascii="Arial" w:hAnsi="Arial" w:cs="Arial"/>
          <w:color w:val="222222"/>
          <w:sz w:val="22"/>
          <w:szCs w:val="22"/>
        </w:rPr>
      </w:pPr>
    </w:p>
    <w:p w14:paraId="035D3DD2" w14:textId="77777777" w:rsidR="00AF7B48" w:rsidRPr="007E4DAB" w:rsidRDefault="00AF7B48" w:rsidP="00ED1592">
      <w:pPr>
        <w:shd w:val="clear" w:color="auto" w:fill="FFFFFF"/>
        <w:rPr>
          <w:rFonts w:ascii="Arial" w:eastAsia="Times New Roman" w:hAnsi="Arial" w:cs="Arial"/>
          <w:color w:val="000000"/>
          <w:lang w:eastAsia="en-GB"/>
        </w:rPr>
      </w:pPr>
      <w:proofErr w:type="spellStart"/>
      <w:r>
        <w:rPr>
          <w:rFonts w:ascii="Arial" w:eastAsia="Times New Roman" w:hAnsi="Arial" w:cs="Arial"/>
          <w:color w:val="000000"/>
          <w:lang w:eastAsia="en-GB"/>
        </w:rPr>
        <w:t>Amenitiz</w:t>
      </w:r>
      <w:proofErr w:type="spellEnd"/>
      <w:r>
        <w:rPr>
          <w:rFonts w:ascii="Arial" w:eastAsia="Times New Roman" w:hAnsi="Arial" w:cs="Arial"/>
          <w:color w:val="000000"/>
          <w:lang w:eastAsia="en-GB"/>
        </w:rPr>
        <w:t xml:space="preserve"> (02 February 2022) How to measure the profitability of your hotel </w:t>
      </w:r>
      <w:hyperlink r:id="rId16" w:history="1">
        <w:r w:rsidRPr="00D6507F">
          <w:rPr>
            <w:rStyle w:val="Hyperlink"/>
            <w:rFonts w:ascii="Arial" w:eastAsia="Times New Roman" w:hAnsi="Arial" w:cs="Arial"/>
            <w:lang w:eastAsia="en-GB"/>
          </w:rPr>
          <w:t>https://www.amenitiz.com/en/blog/how-to-measure-profitability-of-hotel/</w:t>
        </w:r>
      </w:hyperlink>
      <w:r>
        <w:rPr>
          <w:rFonts w:ascii="Arial" w:eastAsia="Times New Roman" w:hAnsi="Arial" w:cs="Arial"/>
          <w:color w:val="000000"/>
          <w:lang w:eastAsia="en-GB"/>
        </w:rPr>
        <w:t xml:space="preserve"> Accessed [02 December 2022]</w:t>
      </w:r>
    </w:p>
    <w:p w14:paraId="2B194375" w14:textId="77777777" w:rsidR="00AF7B48" w:rsidRDefault="00AF7B48" w:rsidP="00BB6CBC">
      <w:pPr>
        <w:shd w:val="clear" w:color="auto" w:fill="FFFFFF"/>
        <w:spacing w:after="0" w:line="240" w:lineRule="auto"/>
        <w:rPr>
          <w:rFonts w:ascii="Arial" w:eastAsia="Times New Roman" w:hAnsi="Arial" w:cs="Arial"/>
          <w:color w:val="000000"/>
          <w:szCs w:val="2"/>
          <w:lang w:eastAsia="en-GB"/>
        </w:rPr>
      </w:pPr>
      <w:proofErr w:type="spellStart"/>
      <w:r w:rsidRPr="00BB6CBC">
        <w:rPr>
          <w:rFonts w:ascii="Arial" w:eastAsia="Times New Roman" w:hAnsi="Arial" w:cs="Arial"/>
          <w:color w:val="000000"/>
          <w:szCs w:val="2"/>
          <w:lang w:eastAsia="en-GB"/>
        </w:rPr>
        <w:t>Asdullah</w:t>
      </w:r>
      <w:proofErr w:type="spellEnd"/>
      <w:r w:rsidRPr="00BB6CBC">
        <w:rPr>
          <w:rFonts w:ascii="Arial" w:eastAsia="Times New Roman" w:hAnsi="Arial" w:cs="Arial"/>
          <w:color w:val="000000"/>
          <w:szCs w:val="2"/>
          <w:lang w:eastAsia="en-GB"/>
        </w:rPr>
        <w:t>, M. A., &amp; Rehman, Z.-</w:t>
      </w:r>
      <w:proofErr w:type="spellStart"/>
      <w:r w:rsidRPr="00BB6CBC">
        <w:rPr>
          <w:rFonts w:ascii="Arial" w:eastAsia="Times New Roman" w:hAnsi="Arial" w:cs="Arial"/>
          <w:color w:val="000000"/>
          <w:szCs w:val="2"/>
          <w:lang w:eastAsia="en-GB"/>
        </w:rPr>
        <w:t>ur</w:t>
      </w:r>
      <w:proofErr w:type="spellEnd"/>
      <w:r w:rsidRPr="00BB6CBC">
        <w:rPr>
          <w:rFonts w:ascii="Arial" w:eastAsia="Times New Roman" w:hAnsi="Arial" w:cs="Arial"/>
          <w:color w:val="000000"/>
          <w:szCs w:val="2"/>
          <w:lang w:eastAsia="en-GB"/>
        </w:rPr>
        <w:t xml:space="preserve">. (2015). A comparative study on financial performance of hotel industry in Pakistan (Sarena Hotel &amp; </w:t>
      </w:r>
      <w:proofErr w:type="spellStart"/>
      <w:r w:rsidRPr="00BB6CBC">
        <w:rPr>
          <w:rFonts w:ascii="Arial" w:eastAsia="Times New Roman" w:hAnsi="Arial" w:cs="Arial"/>
          <w:color w:val="000000"/>
          <w:szCs w:val="2"/>
          <w:lang w:eastAsia="en-GB"/>
        </w:rPr>
        <w:t>marriott</w:t>
      </w:r>
      <w:proofErr w:type="spellEnd"/>
      <w:r w:rsidRPr="00BB6CBC">
        <w:rPr>
          <w:rFonts w:ascii="Arial" w:eastAsia="Times New Roman" w:hAnsi="Arial" w:cs="Arial"/>
          <w:color w:val="000000"/>
          <w:szCs w:val="2"/>
          <w:lang w:eastAsia="en-GB"/>
        </w:rPr>
        <w:t xml:space="preserve"> Hotel). Journal of Tourism, Hospitality and Sports.  </w:t>
      </w:r>
      <w:proofErr w:type="gramStart"/>
      <w:r w:rsidRPr="00BB6CBC">
        <w:rPr>
          <w:rFonts w:ascii="Arial" w:eastAsia="Times New Roman" w:hAnsi="Arial" w:cs="Arial"/>
          <w:color w:val="000000"/>
          <w:szCs w:val="2"/>
          <w:lang w:eastAsia="en-GB"/>
        </w:rPr>
        <w:t>Retrieved  September</w:t>
      </w:r>
      <w:proofErr w:type="gramEnd"/>
      <w:r w:rsidRPr="00BB6CBC">
        <w:rPr>
          <w:rFonts w:ascii="Arial" w:eastAsia="Times New Roman" w:hAnsi="Arial" w:cs="Arial"/>
          <w:color w:val="000000"/>
          <w:szCs w:val="2"/>
          <w:lang w:eastAsia="en-GB"/>
        </w:rPr>
        <w:t xml:space="preserve">  21,  2021,  from</w:t>
      </w:r>
      <w:r>
        <w:rPr>
          <w:rFonts w:ascii="Arial" w:eastAsia="Times New Roman" w:hAnsi="Arial" w:cs="Arial"/>
          <w:color w:val="000000"/>
          <w:szCs w:val="2"/>
          <w:lang w:eastAsia="en-GB"/>
        </w:rPr>
        <w:t xml:space="preserve"> </w:t>
      </w:r>
      <w:hyperlink r:id="rId17" w:history="1">
        <w:r w:rsidRPr="001840E2">
          <w:rPr>
            <w:rStyle w:val="Hyperlink"/>
            <w:rFonts w:ascii="Arial" w:eastAsia="Times New Roman" w:hAnsi="Arial" w:cs="Arial"/>
            <w:szCs w:val="2"/>
            <w:lang w:eastAsia="en-GB"/>
          </w:rPr>
          <w:t>https://iiste.org/Journals/index.php/JTHS/article/view/22820</w:t>
        </w:r>
      </w:hyperlink>
      <w:r w:rsidRPr="00BB6CBC">
        <w:rPr>
          <w:rFonts w:ascii="Arial" w:eastAsia="Times New Roman" w:hAnsi="Arial" w:cs="Arial"/>
          <w:color w:val="000000"/>
          <w:szCs w:val="2"/>
          <w:lang w:eastAsia="en-GB"/>
        </w:rPr>
        <w:t xml:space="preserve">. </w:t>
      </w:r>
    </w:p>
    <w:p w14:paraId="5F764441" w14:textId="77777777" w:rsidR="00946F3E" w:rsidRDefault="00946F3E" w:rsidP="00BB6CBC">
      <w:pPr>
        <w:shd w:val="clear" w:color="auto" w:fill="FFFFFF"/>
        <w:spacing w:after="0" w:line="240" w:lineRule="auto"/>
        <w:rPr>
          <w:rFonts w:ascii="Arial" w:eastAsia="Times New Roman" w:hAnsi="Arial" w:cs="Arial"/>
          <w:color w:val="000000"/>
          <w:szCs w:val="2"/>
          <w:lang w:eastAsia="en-GB"/>
        </w:rPr>
      </w:pPr>
    </w:p>
    <w:p w14:paraId="033DB2C1" w14:textId="77777777" w:rsidR="00AF7B48" w:rsidRDefault="00AF7B48" w:rsidP="00BB6CBC">
      <w:pPr>
        <w:shd w:val="clear" w:color="auto" w:fill="FFFFFF"/>
        <w:spacing w:after="0" w:line="240" w:lineRule="auto"/>
        <w:rPr>
          <w:rFonts w:ascii="Arial" w:eastAsia="Times New Roman" w:hAnsi="Arial" w:cs="Arial"/>
          <w:color w:val="000000"/>
          <w:szCs w:val="2"/>
          <w:lang w:eastAsia="en-GB"/>
        </w:rPr>
      </w:pPr>
      <w:proofErr w:type="spellStart"/>
      <w:r>
        <w:rPr>
          <w:rFonts w:ascii="Arial" w:eastAsia="Times New Roman" w:hAnsi="Arial" w:cs="Arial"/>
          <w:color w:val="000000"/>
          <w:szCs w:val="2"/>
          <w:lang w:eastAsia="en-GB"/>
        </w:rPr>
        <w:t>Bloomentahel</w:t>
      </w:r>
      <w:proofErr w:type="spellEnd"/>
      <w:r>
        <w:rPr>
          <w:rFonts w:ascii="Arial" w:eastAsia="Times New Roman" w:hAnsi="Arial" w:cs="Arial"/>
          <w:color w:val="000000"/>
          <w:szCs w:val="2"/>
          <w:lang w:eastAsia="en-GB"/>
        </w:rPr>
        <w:t xml:space="preserve">, A (17 August 2022) Financial Ratio Analysis: Definition, Types, Examples, and How to Use. </w:t>
      </w:r>
      <w:hyperlink r:id="rId18" w:history="1">
        <w:r w:rsidRPr="00D6507F">
          <w:rPr>
            <w:rStyle w:val="Hyperlink"/>
            <w:rFonts w:ascii="Arial" w:eastAsia="Times New Roman" w:hAnsi="Arial" w:cs="Arial"/>
            <w:szCs w:val="2"/>
            <w:lang w:eastAsia="en-GB"/>
          </w:rPr>
          <w:t>https://www.investopedia.com/terms/r/ratioanalysis.asp</w:t>
        </w:r>
      </w:hyperlink>
      <w:r>
        <w:rPr>
          <w:rFonts w:ascii="Arial" w:eastAsia="Times New Roman" w:hAnsi="Arial" w:cs="Arial"/>
          <w:color w:val="000000"/>
          <w:szCs w:val="2"/>
          <w:lang w:eastAsia="en-GB"/>
        </w:rPr>
        <w:t xml:space="preserve"> Accessed [02 December 2022]</w:t>
      </w:r>
    </w:p>
    <w:p w14:paraId="50A0A6B6" w14:textId="77777777" w:rsidR="00946F3E" w:rsidRDefault="00946F3E" w:rsidP="00BB6CBC">
      <w:pPr>
        <w:shd w:val="clear" w:color="auto" w:fill="FFFFFF"/>
        <w:spacing w:after="0" w:line="240" w:lineRule="auto"/>
        <w:rPr>
          <w:rFonts w:ascii="Arial" w:eastAsia="Times New Roman" w:hAnsi="Arial" w:cs="Arial"/>
          <w:color w:val="000000"/>
          <w:szCs w:val="2"/>
          <w:lang w:eastAsia="en-GB"/>
        </w:rPr>
      </w:pPr>
    </w:p>
    <w:p w14:paraId="70FF4205" w14:textId="77777777" w:rsidR="00AF7B48" w:rsidRDefault="00AF7B48" w:rsidP="00BB6CBC">
      <w:pPr>
        <w:shd w:val="clear" w:color="auto" w:fill="FFFFFF"/>
        <w:spacing w:after="0" w:line="240" w:lineRule="auto"/>
        <w:rPr>
          <w:rFonts w:ascii="Arial" w:eastAsia="Times New Roman" w:hAnsi="Arial" w:cs="Arial"/>
          <w:color w:val="000000"/>
          <w:szCs w:val="2"/>
          <w:lang w:eastAsia="en-GB"/>
        </w:rPr>
      </w:pPr>
      <w:r>
        <w:rPr>
          <w:rFonts w:ascii="Arial" w:eastAsia="Times New Roman" w:hAnsi="Arial" w:cs="Arial"/>
          <w:color w:val="000000"/>
          <w:szCs w:val="2"/>
          <w:lang w:eastAsia="en-GB"/>
        </w:rPr>
        <w:t xml:space="preserve">BYJU’S (n.d.) Advantages and Disadvantages of Ratio Analysis </w:t>
      </w:r>
      <w:hyperlink r:id="rId19" w:history="1">
        <w:r w:rsidRPr="00D6507F">
          <w:rPr>
            <w:rStyle w:val="Hyperlink"/>
            <w:rFonts w:ascii="Arial" w:eastAsia="Times New Roman" w:hAnsi="Arial" w:cs="Arial"/>
            <w:szCs w:val="2"/>
            <w:lang w:eastAsia="en-GB"/>
          </w:rPr>
          <w:t>https://byjus.com/commerce/advantages-and-disadvantages-of-ratio-analysis/#:~:text=It%20helps%20in%20determining%20how,term%20solvency%20of%20the%20firm</w:t>
        </w:r>
      </w:hyperlink>
      <w:r w:rsidRPr="003C4FB5">
        <w:rPr>
          <w:rFonts w:ascii="Arial" w:eastAsia="Times New Roman" w:hAnsi="Arial" w:cs="Arial"/>
          <w:color w:val="000000"/>
          <w:szCs w:val="2"/>
          <w:lang w:eastAsia="en-GB"/>
        </w:rPr>
        <w:t>.</w:t>
      </w:r>
      <w:r>
        <w:rPr>
          <w:rFonts w:ascii="Arial" w:eastAsia="Times New Roman" w:hAnsi="Arial" w:cs="Arial"/>
          <w:color w:val="000000"/>
          <w:szCs w:val="2"/>
          <w:lang w:eastAsia="en-GB"/>
        </w:rPr>
        <w:t xml:space="preserve"> Accessed [04 December 2022]</w:t>
      </w:r>
    </w:p>
    <w:p w14:paraId="321D2A03" w14:textId="77777777" w:rsidR="00946F3E" w:rsidRDefault="00946F3E" w:rsidP="00BB6CBC">
      <w:pPr>
        <w:shd w:val="clear" w:color="auto" w:fill="FFFFFF"/>
        <w:spacing w:after="0" w:line="240" w:lineRule="auto"/>
        <w:rPr>
          <w:rFonts w:ascii="Arial" w:eastAsia="Times New Roman" w:hAnsi="Arial" w:cs="Arial"/>
          <w:color w:val="000000"/>
          <w:szCs w:val="2"/>
          <w:lang w:eastAsia="en-GB"/>
        </w:rPr>
      </w:pPr>
    </w:p>
    <w:p w14:paraId="0B94A498" w14:textId="77777777" w:rsidR="00AF7B48" w:rsidRPr="002D229E" w:rsidRDefault="00AF7B48">
      <w:pPr>
        <w:rPr>
          <w:rFonts w:ascii="Arial" w:hAnsi="Arial" w:cs="Arial"/>
        </w:rPr>
      </w:pPr>
      <w:r w:rsidRPr="002D229E">
        <w:rPr>
          <w:rFonts w:ascii="Arial" w:hAnsi="Arial" w:cs="Arial"/>
        </w:rPr>
        <w:t xml:space="preserve">CFI Team (01 November 2022) Limitations of Ratio Analysis </w:t>
      </w:r>
      <w:hyperlink r:id="rId20" w:history="1">
        <w:r w:rsidRPr="002D229E">
          <w:rPr>
            <w:rStyle w:val="Hyperlink"/>
            <w:rFonts w:ascii="Arial" w:hAnsi="Arial" w:cs="Arial"/>
          </w:rPr>
          <w:t>https://corporatefinanceinstitute.com/resources/accounting/limitations-ratio-analysis/</w:t>
        </w:r>
      </w:hyperlink>
      <w:r w:rsidRPr="002D229E">
        <w:rPr>
          <w:rFonts w:ascii="Arial" w:hAnsi="Arial" w:cs="Arial"/>
        </w:rPr>
        <w:t xml:space="preserve"> Accessed [27 November 2022]</w:t>
      </w:r>
    </w:p>
    <w:p w14:paraId="607B1F7A" w14:textId="4BB5C2B7" w:rsidR="00AF7B48" w:rsidRPr="00A232BF" w:rsidRDefault="00AF7B48" w:rsidP="00A232BF">
      <w:pPr>
        <w:shd w:val="clear" w:color="auto" w:fill="FFFFFF"/>
        <w:spacing w:after="0" w:line="240" w:lineRule="auto"/>
        <w:rPr>
          <w:rFonts w:ascii="Arial" w:eastAsia="Times New Roman" w:hAnsi="Arial" w:cs="Arial"/>
          <w:color w:val="000000"/>
          <w:szCs w:val="2"/>
          <w:lang w:eastAsia="en-GB"/>
        </w:rPr>
      </w:pPr>
      <w:r w:rsidRPr="00A232BF">
        <w:rPr>
          <w:rFonts w:ascii="Arial" w:eastAsia="Times New Roman" w:hAnsi="Arial" w:cs="Arial"/>
          <w:color w:val="000000"/>
          <w:szCs w:val="2"/>
          <w:lang w:eastAsia="en-GB"/>
        </w:rPr>
        <w:t xml:space="preserve">Chu, Y.  (2014). </w:t>
      </w:r>
      <w:proofErr w:type="gramStart"/>
      <w:r w:rsidRPr="00A232BF">
        <w:rPr>
          <w:rFonts w:ascii="Arial" w:eastAsia="Times New Roman" w:hAnsi="Arial" w:cs="Arial"/>
          <w:color w:val="000000"/>
          <w:szCs w:val="2"/>
          <w:lang w:eastAsia="en-GB"/>
        </w:rPr>
        <w:t>A  review</w:t>
      </w:r>
      <w:proofErr w:type="gramEnd"/>
      <w:r w:rsidRPr="00A232BF">
        <w:rPr>
          <w:rFonts w:ascii="Arial" w:eastAsia="Times New Roman" w:hAnsi="Arial" w:cs="Arial"/>
          <w:color w:val="000000"/>
          <w:szCs w:val="2"/>
          <w:lang w:eastAsia="en-GB"/>
        </w:rPr>
        <w:t xml:space="preserve"> of studies on  luxury hotels  over the past two  decades.  Iowa State </w:t>
      </w:r>
      <w:proofErr w:type="gramStart"/>
      <w:r w:rsidRPr="00A232BF">
        <w:rPr>
          <w:rFonts w:ascii="Arial" w:eastAsia="Times New Roman" w:hAnsi="Arial" w:cs="Arial"/>
          <w:color w:val="000000"/>
          <w:szCs w:val="2"/>
          <w:lang w:eastAsia="en-GB"/>
        </w:rPr>
        <w:t>University  Digital</w:t>
      </w:r>
      <w:proofErr w:type="gramEnd"/>
      <w:r w:rsidRPr="00A232BF">
        <w:rPr>
          <w:rFonts w:ascii="Arial" w:eastAsia="Times New Roman" w:hAnsi="Arial" w:cs="Arial"/>
          <w:color w:val="000000"/>
          <w:szCs w:val="2"/>
          <w:lang w:eastAsia="en-GB"/>
        </w:rPr>
        <w:t xml:space="preserve">  Repository.  </w:t>
      </w:r>
      <w:r w:rsidRPr="002D229E">
        <w:rPr>
          <w:rFonts w:ascii="Arial" w:eastAsia="Times New Roman" w:hAnsi="Arial" w:cs="Arial"/>
          <w:color w:val="000000"/>
          <w:szCs w:val="2"/>
          <w:lang w:eastAsia="en-GB"/>
        </w:rPr>
        <w:t xml:space="preserve">Retrieved </w:t>
      </w:r>
      <w:proofErr w:type="gramStart"/>
      <w:r w:rsidRPr="002D229E">
        <w:rPr>
          <w:rFonts w:ascii="Arial" w:eastAsia="Times New Roman" w:hAnsi="Arial" w:cs="Arial"/>
          <w:color w:val="000000"/>
          <w:szCs w:val="2"/>
          <w:lang w:eastAsia="en-GB"/>
        </w:rPr>
        <w:t>September</w:t>
      </w:r>
      <w:r w:rsidRPr="00A232BF">
        <w:rPr>
          <w:rFonts w:ascii="Arial" w:eastAsia="Times New Roman" w:hAnsi="Arial" w:cs="Arial"/>
          <w:color w:val="000000"/>
          <w:szCs w:val="2"/>
          <w:lang w:eastAsia="en-GB"/>
        </w:rPr>
        <w:t xml:space="preserve">  21</w:t>
      </w:r>
      <w:proofErr w:type="gramEnd"/>
      <w:r w:rsidRPr="00A232BF">
        <w:rPr>
          <w:rFonts w:ascii="Arial" w:eastAsia="Times New Roman" w:hAnsi="Arial" w:cs="Arial"/>
          <w:color w:val="000000"/>
          <w:szCs w:val="2"/>
          <w:lang w:eastAsia="en-GB"/>
        </w:rPr>
        <w:t xml:space="preserve">,  2021,  from </w:t>
      </w:r>
      <w:hyperlink r:id="rId21" w:history="1">
        <w:r w:rsidR="00F45361" w:rsidRPr="001840E2">
          <w:rPr>
            <w:rStyle w:val="Hyperlink"/>
            <w:rFonts w:ascii="Arial" w:eastAsia="Times New Roman" w:hAnsi="Arial" w:cs="Arial"/>
            <w:szCs w:val="2"/>
            <w:lang w:eastAsia="en-GB"/>
          </w:rPr>
          <w:t>https://lib.dr.iastate.edu/etd/13913/</w:t>
        </w:r>
      </w:hyperlink>
      <w:r w:rsidR="00F45361" w:rsidRPr="00A232BF">
        <w:rPr>
          <w:rFonts w:ascii="Arial" w:eastAsia="Times New Roman" w:hAnsi="Arial" w:cs="Arial"/>
          <w:color w:val="000000"/>
          <w:szCs w:val="2"/>
          <w:lang w:eastAsia="en-GB"/>
        </w:rPr>
        <w:t xml:space="preserve">. </w:t>
      </w:r>
    </w:p>
    <w:p w14:paraId="6126A943" w14:textId="77777777" w:rsidR="00F45361" w:rsidRDefault="00F45361" w:rsidP="00A232BF">
      <w:pPr>
        <w:shd w:val="clear" w:color="auto" w:fill="FFFFFF"/>
        <w:spacing w:after="0" w:line="240" w:lineRule="auto"/>
        <w:rPr>
          <w:rFonts w:ascii="Arial" w:eastAsia="Times New Roman" w:hAnsi="Arial" w:cs="Arial"/>
          <w:color w:val="000000"/>
          <w:szCs w:val="2"/>
          <w:lang w:eastAsia="en-GB"/>
        </w:rPr>
      </w:pPr>
    </w:p>
    <w:p w14:paraId="53E75B7B" w14:textId="7F5453FA" w:rsidR="00F45361" w:rsidRDefault="00AF7B48" w:rsidP="00A232BF">
      <w:pPr>
        <w:shd w:val="clear" w:color="auto" w:fill="FFFFFF"/>
        <w:spacing w:after="0" w:line="240" w:lineRule="auto"/>
        <w:rPr>
          <w:rFonts w:ascii="Arial" w:eastAsia="Times New Roman" w:hAnsi="Arial" w:cs="Arial"/>
          <w:color w:val="000000"/>
          <w:szCs w:val="2"/>
          <w:lang w:eastAsia="en-GB"/>
        </w:rPr>
      </w:pPr>
      <w:r>
        <w:rPr>
          <w:rFonts w:ascii="Arial" w:eastAsia="Times New Roman" w:hAnsi="Arial" w:cs="Arial"/>
          <w:color w:val="000000"/>
          <w:szCs w:val="2"/>
          <w:lang w:eastAsia="en-GB"/>
        </w:rPr>
        <w:t xml:space="preserve">Demonstrating Value (December 2013) Financial Ratio Analysis </w:t>
      </w:r>
    </w:p>
    <w:p w14:paraId="6E73775D" w14:textId="77F44C57" w:rsidR="00AF7B48" w:rsidRDefault="00F45361" w:rsidP="00A232BF">
      <w:pPr>
        <w:shd w:val="clear" w:color="auto" w:fill="FFFFFF"/>
        <w:spacing w:after="0" w:line="240" w:lineRule="auto"/>
        <w:rPr>
          <w:rFonts w:ascii="Arial" w:eastAsia="Times New Roman" w:hAnsi="Arial" w:cs="Arial"/>
          <w:color w:val="000000"/>
          <w:szCs w:val="2"/>
          <w:lang w:eastAsia="en-GB"/>
        </w:rPr>
      </w:pPr>
      <w:hyperlink r:id="rId22" w:history="1">
        <w:r w:rsidRPr="00D6507F">
          <w:rPr>
            <w:rStyle w:val="Hyperlink"/>
            <w:rFonts w:ascii="Arial" w:eastAsia="Times New Roman" w:hAnsi="Arial" w:cs="Arial"/>
            <w:szCs w:val="2"/>
            <w:lang w:eastAsia="en-GB"/>
          </w:rPr>
          <w:t>https://www.demonstratingvalue.org/resources/financial-ratio-analysis</w:t>
        </w:r>
      </w:hyperlink>
      <w:r w:rsidR="00AF7B48">
        <w:rPr>
          <w:rFonts w:ascii="Arial" w:eastAsia="Times New Roman" w:hAnsi="Arial" w:cs="Arial"/>
          <w:color w:val="000000"/>
          <w:szCs w:val="2"/>
          <w:lang w:eastAsia="en-GB"/>
        </w:rPr>
        <w:t xml:space="preserve"> Accessed [04 December 2022]</w:t>
      </w:r>
    </w:p>
    <w:p w14:paraId="1B5B1E7E" w14:textId="77777777" w:rsidR="00946F3E" w:rsidRDefault="00946F3E" w:rsidP="00A232BF">
      <w:pPr>
        <w:shd w:val="clear" w:color="auto" w:fill="FFFFFF"/>
        <w:spacing w:after="0" w:line="240" w:lineRule="auto"/>
        <w:rPr>
          <w:rFonts w:ascii="Arial" w:eastAsia="Times New Roman" w:hAnsi="Arial" w:cs="Arial"/>
          <w:color w:val="000000"/>
          <w:szCs w:val="2"/>
          <w:lang w:eastAsia="en-GB"/>
        </w:rPr>
      </w:pPr>
    </w:p>
    <w:p w14:paraId="5EB72823" w14:textId="77777777" w:rsidR="00AF7B48" w:rsidRDefault="00AF7B48" w:rsidP="00A232BF">
      <w:pPr>
        <w:shd w:val="clear" w:color="auto" w:fill="FFFFFF"/>
        <w:spacing w:after="0" w:line="240" w:lineRule="auto"/>
        <w:rPr>
          <w:rFonts w:ascii="Arial" w:eastAsia="Times New Roman" w:hAnsi="Arial" w:cs="Arial"/>
          <w:color w:val="000000"/>
          <w:szCs w:val="2"/>
          <w:lang w:eastAsia="en-GB"/>
        </w:rPr>
      </w:pPr>
      <w:hyperlink r:id="rId23" w:history="1">
        <w:r w:rsidRPr="001840E2">
          <w:rPr>
            <w:rStyle w:val="Hyperlink"/>
            <w:rFonts w:ascii="Arial" w:eastAsia="Times New Roman" w:hAnsi="Arial" w:cs="Arial"/>
            <w:szCs w:val="2"/>
            <w:lang w:eastAsia="en-GB"/>
          </w:rPr>
          <w:t>https://lib.dr.iastate.edu/etd/13913/</w:t>
        </w:r>
      </w:hyperlink>
      <w:r w:rsidRPr="00A232BF">
        <w:rPr>
          <w:rFonts w:ascii="Arial" w:eastAsia="Times New Roman" w:hAnsi="Arial" w:cs="Arial"/>
          <w:color w:val="000000"/>
          <w:szCs w:val="2"/>
          <w:lang w:eastAsia="en-GB"/>
        </w:rPr>
        <w:t xml:space="preserve">. </w:t>
      </w:r>
    </w:p>
    <w:p w14:paraId="338BC293" w14:textId="77777777" w:rsidR="00AF7B48" w:rsidRDefault="00AF7B48" w:rsidP="00A232BF">
      <w:pPr>
        <w:shd w:val="clear" w:color="auto" w:fill="FFFFFF"/>
        <w:spacing w:after="0" w:line="240" w:lineRule="auto"/>
        <w:rPr>
          <w:rFonts w:ascii="Arial" w:eastAsia="Times New Roman" w:hAnsi="Arial" w:cs="Arial"/>
          <w:color w:val="000000"/>
          <w:szCs w:val="2"/>
          <w:lang w:eastAsia="en-GB"/>
        </w:rPr>
      </w:pPr>
      <w:r>
        <w:rPr>
          <w:rFonts w:ascii="Arial" w:eastAsia="Times New Roman" w:hAnsi="Arial" w:cs="Arial"/>
          <w:color w:val="000000"/>
          <w:szCs w:val="2"/>
          <w:lang w:eastAsia="en-GB"/>
        </w:rPr>
        <w:t xml:space="preserve">IG (n.d.) Gearing Ratio Definition </w:t>
      </w:r>
      <w:hyperlink r:id="rId24" w:history="1">
        <w:r w:rsidRPr="00D6507F">
          <w:rPr>
            <w:rStyle w:val="Hyperlink"/>
            <w:rFonts w:ascii="Arial" w:eastAsia="Times New Roman" w:hAnsi="Arial" w:cs="Arial"/>
            <w:szCs w:val="2"/>
            <w:lang w:eastAsia="en-GB"/>
          </w:rPr>
          <w:t>https://www.ig.com/uk/glossary-trading-terms/gearing-ratio-definition#information-banner-dismiss</w:t>
        </w:r>
      </w:hyperlink>
      <w:r>
        <w:rPr>
          <w:rFonts w:ascii="Arial" w:eastAsia="Times New Roman" w:hAnsi="Arial" w:cs="Arial"/>
          <w:color w:val="000000"/>
          <w:szCs w:val="2"/>
          <w:lang w:eastAsia="en-GB"/>
        </w:rPr>
        <w:t xml:space="preserve"> Accessed [03 December 2022]</w:t>
      </w:r>
    </w:p>
    <w:p w14:paraId="4C2980B3" w14:textId="77777777" w:rsidR="00946F3E" w:rsidRDefault="00946F3E" w:rsidP="00A232BF">
      <w:pPr>
        <w:shd w:val="clear" w:color="auto" w:fill="FFFFFF"/>
        <w:spacing w:after="0" w:line="240" w:lineRule="auto"/>
        <w:rPr>
          <w:rFonts w:ascii="Arial" w:eastAsia="Times New Roman" w:hAnsi="Arial" w:cs="Arial"/>
          <w:color w:val="000000"/>
          <w:szCs w:val="2"/>
          <w:lang w:eastAsia="en-GB"/>
        </w:rPr>
      </w:pPr>
    </w:p>
    <w:p w14:paraId="13B43E8C" w14:textId="77777777" w:rsidR="00AF7B48" w:rsidRDefault="00AF7B48" w:rsidP="00A232BF">
      <w:pPr>
        <w:shd w:val="clear" w:color="auto" w:fill="FFFFFF"/>
        <w:spacing w:after="0" w:line="240" w:lineRule="auto"/>
        <w:rPr>
          <w:rFonts w:ascii="Arial" w:eastAsia="Times New Roman" w:hAnsi="Arial" w:cs="Arial"/>
          <w:color w:val="000000"/>
          <w:szCs w:val="2"/>
          <w:lang w:eastAsia="en-GB"/>
        </w:rPr>
      </w:pPr>
      <w:proofErr w:type="spellStart"/>
      <w:r w:rsidRPr="002D229E">
        <w:rPr>
          <w:rFonts w:ascii="Arial" w:eastAsia="Times New Roman" w:hAnsi="Arial" w:cs="Arial"/>
          <w:color w:val="000000"/>
          <w:szCs w:val="2"/>
          <w:lang w:eastAsia="en-GB"/>
        </w:rPr>
        <w:t>Nasrudin</w:t>
      </w:r>
      <w:proofErr w:type="spellEnd"/>
      <w:r w:rsidRPr="002D229E">
        <w:rPr>
          <w:rFonts w:ascii="Arial" w:eastAsia="Times New Roman" w:hAnsi="Arial" w:cs="Arial"/>
          <w:color w:val="000000"/>
          <w:szCs w:val="2"/>
          <w:lang w:eastAsia="en-GB"/>
        </w:rPr>
        <w:t xml:space="preserve">, A, (17 April 2022) Gearing: Meaning, How to Calculate, Pros and Cons </w:t>
      </w:r>
      <w:hyperlink r:id="rId25" w:history="1">
        <w:r w:rsidRPr="002D229E">
          <w:rPr>
            <w:rStyle w:val="Hyperlink"/>
            <w:rFonts w:ascii="Arial" w:eastAsia="Times New Roman" w:hAnsi="Arial" w:cs="Arial"/>
            <w:szCs w:val="2"/>
            <w:lang w:eastAsia="en-GB"/>
          </w:rPr>
          <w:t>https://penpoin.com/gearing/</w:t>
        </w:r>
      </w:hyperlink>
      <w:r w:rsidRPr="002D229E">
        <w:rPr>
          <w:rFonts w:ascii="Arial" w:eastAsia="Times New Roman" w:hAnsi="Arial" w:cs="Arial"/>
          <w:color w:val="000000"/>
          <w:szCs w:val="2"/>
          <w:lang w:eastAsia="en-GB"/>
        </w:rPr>
        <w:t xml:space="preserve"> Accessed [27 November 2022]</w:t>
      </w:r>
    </w:p>
    <w:p w14:paraId="698E882C" w14:textId="77777777" w:rsidR="00946F3E" w:rsidRDefault="00946F3E" w:rsidP="00A232BF">
      <w:pPr>
        <w:shd w:val="clear" w:color="auto" w:fill="FFFFFF"/>
        <w:spacing w:after="0" w:line="240" w:lineRule="auto"/>
        <w:rPr>
          <w:rFonts w:ascii="Arial" w:eastAsia="Times New Roman" w:hAnsi="Arial" w:cs="Arial"/>
          <w:color w:val="000000"/>
          <w:szCs w:val="2"/>
          <w:lang w:eastAsia="en-GB"/>
        </w:rPr>
      </w:pPr>
    </w:p>
    <w:p w14:paraId="6CAB87C3" w14:textId="1A56DC9F" w:rsidR="00946F3E" w:rsidRDefault="00946F3E" w:rsidP="00A232BF">
      <w:pPr>
        <w:shd w:val="clear" w:color="auto" w:fill="FFFFFF"/>
        <w:spacing w:after="0" w:line="240" w:lineRule="auto"/>
        <w:rPr>
          <w:rFonts w:ascii="Arial" w:eastAsia="Times New Roman" w:hAnsi="Arial" w:cs="Arial"/>
          <w:color w:val="000000"/>
          <w:szCs w:val="2"/>
          <w:lang w:eastAsia="en-GB"/>
        </w:rPr>
      </w:pPr>
      <w:r>
        <w:rPr>
          <w:rFonts w:ascii="Arial" w:eastAsia="Times New Roman" w:hAnsi="Arial" w:cs="Arial"/>
          <w:color w:val="000000"/>
          <w:szCs w:val="2"/>
          <w:lang w:eastAsia="en-GB"/>
        </w:rPr>
        <w:t>Pant, S</w:t>
      </w:r>
      <w:r w:rsidR="00855CB7">
        <w:rPr>
          <w:rFonts w:ascii="Arial" w:eastAsia="Times New Roman" w:hAnsi="Arial" w:cs="Arial"/>
          <w:color w:val="000000"/>
          <w:szCs w:val="2"/>
          <w:lang w:eastAsia="en-GB"/>
        </w:rPr>
        <w:t>, (n.d.) Ratio Analysis: Meaning, Advantages, and Limitations</w:t>
      </w:r>
      <w:r w:rsidR="0053655A">
        <w:rPr>
          <w:rFonts w:ascii="Arial" w:eastAsia="Times New Roman" w:hAnsi="Arial" w:cs="Arial"/>
          <w:color w:val="000000"/>
          <w:szCs w:val="2"/>
          <w:lang w:eastAsia="en-GB"/>
        </w:rPr>
        <w:t xml:space="preserve"> | Accounting. </w:t>
      </w:r>
      <w:hyperlink r:id="rId26" w:history="1">
        <w:r w:rsidR="0053655A" w:rsidRPr="00D6507F">
          <w:rPr>
            <w:rStyle w:val="Hyperlink"/>
            <w:rFonts w:ascii="Arial" w:eastAsia="Times New Roman" w:hAnsi="Arial" w:cs="Arial"/>
            <w:szCs w:val="2"/>
            <w:lang w:eastAsia="en-GB"/>
          </w:rPr>
          <w:t>https://www.yourarticlelibrary.com/accounting/ratio-analysis/ratio-analysis-meaning-advantages-and-limitations-accounting/65204</w:t>
        </w:r>
      </w:hyperlink>
      <w:r w:rsidR="0053655A">
        <w:rPr>
          <w:rFonts w:ascii="Arial" w:eastAsia="Times New Roman" w:hAnsi="Arial" w:cs="Arial"/>
          <w:color w:val="000000"/>
          <w:szCs w:val="2"/>
          <w:lang w:eastAsia="en-GB"/>
        </w:rPr>
        <w:t xml:space="preserve"> Accessed [04 December 2022]</w:t>
      </w:r>
    </w:p>
    <w:p w14:paraId="4CE46A6E" w14:textId="77777777" w:rsidR="00946F3E" w:rsidRDefault="00946F3E" w:rsidP="00A232BF">
      <w:pPr>
        <w:shd w:val="clear" w:color="auto" w:fill="FFFFFF"/>
        <w:spacing w:after="0" w:line="240" w:lineRule="auto"/>
        <w:rPr>
          <w:rFonts w:ascii="Arial" w:eastAsia="Times New Roman" w:hAnsi="Arial" w:cs="Arial"/>
          <w:color w:val="000000"/>
          <w:szCs w:val="2"/>
          <w:lang w:eastAsia="en-GB"/>
        </w:rPr>
      </w:pPr>
    </w:p>
    <w:p w14:paraId="04D03CBB" w14:textId="77777777" w:rsidR="00AF7B48" w:rsidRDefault="00AF7B48">
      <w:pPr>
        <w:rPr>
          <w:rFonts w:ascii="Arial" w:hAnsi="Arial" w:cs="Arial"/>
        </w:rPr>
      </w:pPr>
      <w:r>
        <w:rPr>
          <w:rFonts w:ascii="Arial" w:hAnsi="Arial" w:cs="Arial"/>
        </w:rPr>
        <w:lastRenderedPageBreak/>
        <w:t xml:space="preserve">Revfine (n.d.) How to Measure Your Hotel’s Profitability </w:t>
      </w:r>
      <w:hyperlink r:id="rId27" w:history="1">
        <w:r w:rsidRPr="00515546">
          <w:rPr>
            <w:rStyle w:val="Hyperlink"/>
            <w:rFonts w:ascii="Arial" w:hAnsi="Arial" w:cs="Arial"/>
          </w:rPr>
          <w:t>https://www.revfine.com/measure-profitability-hotel/</w:t>
        </w:r>
      </w:hyperlink>
      <w:r>
        <w:rPr>
          <w:rFonts w:ascii="Arial" w:hAnsi="Arial" w:cs="Arial"/>
        </w:rPr>
        <w:t xml:space="preserve"> Accessed [ 27 November 2022]</w:t>
      </w:r>
    </w:p>
    <w:p w14:paraId="43B68A6E" w14:textId="77777777" w:rsidR="00AF7B48" w:rsidRDefault="00AF7B48">
      <w:pPr>
        <w:rPr>
          <w:rFonts w:ascii="Arial" w:hAnsi="Arial" w:cs="Arial"/>
        </w:rPr>
      </w:pPr>
      <w:r>
        <w:rPr>
          <w:rFonts w:ascii="Arial" w:hAnsi="Arial" w:cs="Arial"/>
        </w:rPr>
        <w:t xml:space="preserve">Tarver, E, (27 May 2021) Key Financial Ratios To </w:t>
      </w:r>
      <w:proofErr w:type="spellStart"/>
      <w:r>
        <w:rPr>
          <w:rFonts w:ascii="Arial" w:hAnsi="Arial" w:cs="Arial"/>
        </w:rPr>
        <w:t>Analyze</w:t>
      </w:r>
      <w:proofErr w:type="spellEnd"/>
      <w:r>
        <w:rPr>
          <w:rFonts w:ascii="Arial" w:hAnsi="Arial" w:cs="Arial"/>
        </w:rPr>
        <w:t xml:space="preserve"> The Hospitality Industry </w:t>
      </w:r>
      <w:hyperlink r:id="rId28" w:history="1">
        <w:r w:rsidRPr="00515546">
          <w:rPr>
            <w:rStyle w:val="Hyperlink"/>
            <w:rFonts w:ascii="Arial" w:hAnsi="Arial" w:cs="Arial"/>
          </w:rPr>
          <w:t>https://www.investopedia.com/articles/active-trading/082615/key-financial-ratios-analyze-hospitality-industry.asp</w:t>
        </w:r>
      </w:hyperlink>
      <w:r>
        <w:rPr>
          <w:rFonts w:ascii="Arial" w:hAnsi="Arial" w:cs="Arial"/>
        </w:rPr>
        <w:t xml:space="preserve"> Accessed [27 November 2022]</w:t>
      </w:r>
    </w:p>
    <w:p w14:paraId="4CE97627" w14:textId="77777777" w:rsidR="00AF7B48" w:rsidRDefault="00AF7B48">
      <w:pPr>
        <w:rPr>
          <w:rFonts w:ascii="Arial" w:hAnsi="Arial" w:cs="Arial"/>
        </w:rPr>
      </w:pPr>
      <w:proofErr w:type="spellStart"/>
      <w:r>
        <w:rPr>
          <w:rFonts w:ascii="Arial" w:hAnsi="Arial" w:cs="Arial"/>
        </w:rPr>
        <w:t>Terzulli</w:t>
      </w:r>
      <w:proofErr w:type="spellEnd"/>
      <w:r>
        <w:rPr>
          <w:rFonts w:ascii="Arial" w:hAnsi="Arial" w:cs="Arial"/>
        </w:rPr>
        <w:t xml:space="preserve">, M, (22 September 2022) How to measure your 2022 Hotel Profitability. </w:t>
      </w:r>
      <w:hyperlink r:id="rId29" w:history="1">
        <w:r w:rsidRPr="00D6507F">
          <w:rPr>
            <w:rStyle w:val="Hyperlink"/>
            <w:rFonts w:ascii="Arial" w:hAnsi="Arial" w:cs="Arial"/>
          </w:rPr>
          <w:t>https://www.hospitalitynet.org/opinion/4112555.html</w:t>
        </w:r>
      </w:hyperlink>
      <w:r>
        <w:rPr>
          <w:rFonts w:ascii="Arial" w:hAnsi="Arial" w:cs="Arial"/>
        </w:rPr>
        <w:t xml:space="preserve"> Accessed [01 December 2022]</w:t>
      </w:r>
    </w:p>
    <w:p w14:paraId="336687FE" w14:textId="77777777" w:rsidR="00AF7B48" w:rsidRDefault="00AF7B48">
      <w:pPr>
        <w:rPr>
          <w:rFonts w:ascii="Arial" w:hAnsi="Arial" w:cs="Arial"/>
        </w:rPr>
      </w:pPr>
      <w:r>
        <w:rPr>
          <w:rFonts w:ascii="Arial" w:hAnsi="Arial" w:cs="Arial"/>
        </w:rPr>
        <w:t xml:space="preserve">Whyte, C, B, (27 April 2021) Gearing Ratios: What is a good ratio and, how to calculate it </w:t>
      </w:r>
      <w:hyperlink r:id="rId30" w:history="1">
        <w:r w:rsidRPr="00D6507F">
          <w:rPr>
            <w:rStyle w:val="Hyperlink"/>
            <w:rFonts w:ascii="Arial" w:hAnsi="Arial" w:cs="Arial"/>
          </w:rPr>
          <w:t>https://www.investopedia.com/ask/answers/121814/what-good-gearing-ratio.asp</w:t>
        </w:r>
      </w:hyperlink>
      <w:r>
        <w:rPr>
          <w:rFonts w:ascii="Arial" w:hAnsi="Arial" w:cs="Arial"/>
        </w:rPr>
        <w:t xml:space="preserve"> Accessed [03 December 2022]</w:t>
      </w:r>
    </w:p>
    <w:sectPr w:rsidR="00AF7B48"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656490"/>
    <w:multiLevelType w:val="multilevel"/>
    <w:tmpl w:val="795C2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8294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D10"/>
    <w:rsid w:val="00072D4F"/>
    <w:rsid w:val="000C6819"/>
    <w:rsid w:val="000D0ECF"/>
    <w:rsid w:val="000D2CC8"/>
    <w:rsid w:val="000D529D"/>
    <w:rsid w:val="000D594E"/>
    <w:rsid w:val="000E4B17"/>
    <w:rsid w:val="000E6D6C"/>
    <w:rsid w:val="00103D46"/>
    <w:rsid w:val="00115B96"/>
    <w:rsid w:val="0013773A"/>
    <w:rsid w:val="00140755"/>
    <w:rsid w:val="00155C0D"/>
    <w:rsid w:val="00161F0C"/>
    <w:rsid w:val="00194F7A"/>
    <w:rsid w:val="001A1336"/>
    <w:rsid w:val="001D376B"/>
    <w:rsid w:val="001F3994"/>
    <w:rsid w:val="001F477C"/>
    <w:rsid w:val="00284F1F"/>
    <w:rsid w:val="002C196C"/>
    <w:rsid w:val="002D229E"/>
    <w:rsid w:val="002D46F2"/>
    <w:rsid w:val="002E7381"/>
    <w:rsid w:val="002F4796"/>
    <w:rsid w:val="002F79FF"/>
    <w:rsid w:val="0030209A"/>
    <w:rsid w:val="00302C4F"/>
    <w:rsid w:val="00324CCD"/>
    <w:rsid w:val="00336CB9"/>
    <w:rsid w:val="00342553"/>
    <w:rsid w:val="003442D7"/>
    <w:rsid w:val="00385021"/>
    <w:rsid w:val="003A5D56"/>
    <w:rsid w:val="003B298A"/>
    <w:rsid w:val="003C1B17"/>
    <w:rsid w:val="003C4FB5"/>
    <w:rsid w:val="00430A4F"/>
    <w:rsid w:val="004474AA"/>
    <w:rsid w:val="00452067"/>
    <w:rsid w:val="00455CA0"/>
    <w:rsid w:val="0047540D"/>
    <w:rsid w:val="0048271F"/>
    <w:rsid w:val="004966C3"/>
    <w:rsid w:val="004A11F6"/>
    <w:rsid w:val="004C56A8"/>
    <w:rsid w:val="004D470B"/>
    <w:rsid w:val="004D519C"/>
    <w:rsid w:val="004F061A"/>
    <w:rsid w:val="0053655A"/>
    <w:rsid w:val="00546400"/>
    <w:rsid w:val="00572AE9"/>
    <w:rsid w:val="005B3A5E"/>
    <w:rsid w:val="005B5F53"/>
    <w:rsid w:val="005D4FF8"/>
    <w:rsid w:val="005E1EDB"/>
    <w:rsid w:val="00614306"/>
    <w:rsid w:val="006764C1"/>
    <w:rsid w:val="006A1FEE"/>
    <w:rsid w:val="006B0059"/>
    <w:rsid w:val="006C1149"/>
    <w:rsid w:val="006C1243"/>
    <w:rsid w:val="006D129D"/>
    <w:rsid w:val="00706A46"/>
    <w:rsid w:val="00720495"/>
    <w:rsid w:val="00726A1E"/>
    <w:rsid w:val="00745C6B"/>
    <w:rsid w:val="00756840"/>
    <w:rsid w:val="00763066"/>
    <w:rsid w:val="00783108"/>
    <w:rsid w:val="00790207"/>
    <w:rsid w:val="007D1947"/>
    <w:rsid w:val="007E4DAB"/>
    <w:rsid w:val="007F63D7"/>
    <w:rsid w:val="00855CB7"/>
    <w:rsid w:val="00862D08"/>
    <w:rsid w:val="00875C57"/>
    <w:rsid w:val="008966B4"/>
    <w:rsid w:val="008A28AC"/>
    <w:rsid w:val="008D2ECC"/>
    <w:rsid w:val="008D5068"/>
    <w:rsid w:val="008D78CA"/>
    <w:rsid w:val="008E483D"/>
    <w:rsid w:val="0092292B"/>
    <w:rsid w:val="00941CA9"/>
    <w:rsid w:val="00943691"/>
    <w:rsid w:val="00946F3E"/>
    <w:rsid w:val="00987AA6"/>
    <w:rsid w:val="00995CD8"/>
    <w:rsid w:val="009B0C5F"/>
    <w:rsid w:val="009B5E91"/>
    <w:rsid w:val="009C690C"/>
    <w:rsid w:val="009F70F5"/>
    <w:rsid w:val="00A232BF"/>
    <w:rsid w:val="00A23CF0"/>
    <w:rsid w:val="00A36594"/>
    <w:rsid w:val="00A63E0C"/>
    <w:rsid w:val="00AA2A91"/>
    <w:rsid w:val="00AF1C6C"/>
    <w:rsid w:val="00AF7B48"/>
    <w:rsid w:val="00B11C3D"/>
    <w:rsid w:val="00B45EA4"/>
    <w:rsid w:val="00B76D0E"/>
    <w:rsid w:val="00B8130A"/>
    <w:rsid w:val="00B84EBA"/>
    <w:rsid w:val="00B9304E"/>
    <w:rsid w:val="00B932D0"/>
    <w:rsid w:val="00BB0015"/>
    <w:rsid w:val="00BB6CBC"/>
    <w:rsid w:val="00BC5617"/>
    <w:rsid w:val="00C21218"/>
    <w:rsid w:val="00C2154D"/>
    <w:rsid w:val="00C42ADC"/>
    <w:rsid w:val="00C470DD"/>
    <w:rsid w:val="00C7100D"/>
    <w:rsid w:val="00C71F2A"/>
    <w:rsid w:val="00C71FB5"/>
    <w:rsid w:val="00CA09F3"/>
    <w:rsid w:val="00CA3688"/>
    <w:rsid w:val="00CE7640"/>
    <w:rsid w:val="00CF5CCC"/>
    <w:rsid w:val="00D31A93"/>
    <w:rsid w:val="00D4186F"/>
    <w:rsid w:val="00D528B2"/>
    <w:rsid w:val="00D626B5"/>
    <w:rsid w:val="00D85167"/>
    <w:rsid w:val="00D854A5"/>
    <w:rsid w:val="00D95D79"/>
    <w:rsid w:val="00DA5378"/>
    <w:rsid w:val="00E0563E"/>
    <w:rsid w:val="00E53D79"/>
    <w:rsid w:val="00E57C60"/>
    <w:rsid w:val="00E73307"/>
    <w:rsid w:val="00E83D32"/>
    <w:rsid w:val="00EA562D"/>
    <w:rsid w:val="00EB5D56"/>
    <w:rsid w:val="00ED1592"/>
    <w:rsid w:val="00ED19F7"/>
    <w:rsid w:val="00ED6595"/>
    <w:rsid w:val="00EF60BA"/>
    <w:rsid w:val="00F2487C"/>
    <w:rsid w:val="00F33890"/>
    <w:rsid w:val="00F45361"/>
    <w:rsid w:val="00FA6635"/>
    <w:rsid w:val="00FB2608"/>
    <w:rsid w:val="00FB775D"/>
    <w:rsid w:val="00FC4DE8"/>
    <w:rsid w:val="00FE67A2"/>
    <w:rsid w:val="00FF1217"/>
    <w:rsid w:val="00FF6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a">
    <w:name w:val="_"/>
    <w:basedOn w:val="DefaultParagraphFont"/>
    <w:rsid w:val="007E4DAB"/>
  </w:style>
  <w:style w:type="character" w:customStyle="1" w:styleId="fc2">
    <w:name w:val="fc2"/>
    <w:basedOn w:val="DefaultParagraphFont"/>
    <w:rsid w:val="007E4DAB"/>
  </w:style>
  <w:style w:type="character" w:customStyle="1" w:styleId="ff4">
    <w:name w:val="ff4"/>
    <w:basedOn w:val="DefaultParagraphFont"/>
    <w:rsid w:val="00A232BF"/>
  </w:style>
  <w:style w:type="character" w:customStyle="1" w:styleId="ff2">
    <w:name w:val="ff2"/>
    <w:basedOn w:val="DefaultParagraphFont"/>
    <w:rsid w:val="00A232BF"/>
  </w:style>
  <w:style w:type="character" w:styleId="UnresolvedMention">
    <w:name w:val="Unresolved Mention"/>
    <w:basedOn w:val="DefaultParagraphFont"/>
    <w:uiPriority w:val="99"/>
    <w:semiHidden/>
    <w:unhideWhenUsed/>
    <w:rsid w:val="00EF60BA"/>
    <w:rPr>
      <w:color w:val="605E5C"/>
      <w:shd w:val="clear" w:color="auto" w:fill="E1DFDD"/>
    </w:rPr>
  </w:style>
  <w:style w:type="paragraph" w:customStyle="1" w:styleId="html-x">
    <w:name w:val="html-x"/>
    <w:basedOn w:val="Normal"/>
    <w:rsid w:val="006A1FE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339934">
      <w:bodyDiv w:val="1"/>
      <w:marLeft w:val="0"/>
      <w:marRight w:val="0"/>
      <w:marTop w:val="0"/>
      <w:marBottom w:val="0"/>
      <w:divBdr>
        <w:top w:val="none" w:sz="0" w:space="0" w:color="auto"/>
        <w:left w:val="none" w:sz="0" w:space="0" w:color="auto"/>
        <w:bottom w:val="none" w:sz="0" w:space="0" w:color="auto"/>
        <w:right w:val="none" w:sz="0" w:space="0" w:color="auto"/>
      </w:divBdr>
    </w:div>
    <w:div w:id="1295597030">
      <w:bodyDiv w:val="1"/>
      <w:marLeft w:val="0"/>
      <w:marRight w:val="0"/>
      <w:marTop w:val="0"/>
      <w:marBottom w:val="0"/>
      <w:divBdr>
        <w:top w:val="none" w:sz="0" w:space="0" w:color="auto"/>
        <w:left w:val="none" w:sz="0" w:space="0" w:color="auto"/>
        <w:bottom w:val="none" w:sz="0" w:space="0" w:color="auto"/>
        <w:right w:val="none" w:sz="0" w:space="0" w:color="auto"/>
      </w:divBdr>
    </w:div>
    <w:div w:id="1328635852">
      <w:bodyDiv w:val="1"/>
      <w:marLeft w:val="0"/>
      <w:marRight w:val="0"/>
      <w:marTop w:val="0"/>
      <w:marBottom w:val="0"/>
      <w:divBdr>
        <w:top w:val="none" w:sz="0" w:space="0" w:color="auto"/>
        <w:left w:val="none" w:sz="0" w:space="0" w:color="auto"/>
        <w:bottom w:val="none" w:sz="0" w:space="0" w:color="auto"/>
        <w:right w:val="none" w:sz="0" w:space="0" w:color="auto"/>
      </w:divBdr>
    </w:div>
    <w:div w:id="1477867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chart" Target="charts/chart2.xml"/><Relationship Id="rId18" Type="http://schemas.openxmlformats.org/officeDocument/2006/relationships/hyperlink" Target="https://www.investopedia.com/terms/r/ratioanalysis.asp" TargetMode="External"/><Relationship Id="rId26" Type="http://schemas.openxmlformats.org/officeDocument/2006/relationships/hyperlink" Target="https://www.yourarticlelibrary.com/accounting/ratio-analysis/ratio-analysis-meaning-advantages-and-limitations-accounting/65204" TargetMode="External"/><Relationship Id="rId3" Type="http://schemas.openxmlformats.org/officeDocument/2006/relationships/customXml" Target="../customXml/item3.xml"/><Relationship Id="rId21" Type="http://schemas.openxmlformats.org/officeDocument/2006/relationships/hyperlink" Target="https://lib.dr.iastate.edu/etd/13913/" TargetMode="External"/><Relationship Id="rId7"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hyperlink" Target="https://iiste.org/Journals/index.php/JTHS/article/view/22820" TargetMode="External"/><Relationship Id="rId25" Type="http://schemas.openxmlformats.org/officeDocument/2006/relationships/hyperlink" Target="https://penpoin.com/gearing/"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menitiz.com/en/blog/how-to-measure-profitability-of-hotel/" TargetMode="External"/><Relationship Id="rId20" Type="http://schemas.openxmlformats.org/officeDocument/2006/relationships/hyperlink" Target="https://corporatefinanceinstitute.com/resources/accounting/limitations-ratio-analysis/" TargetMode="External"/><Relationship Id="rId29" Type="http://schemas.openxmlformats.org/officeDocument/2006/relationships/hyperlink" Target="https://www.hospitalitynet.org/opinion/4112555.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www.ig.com/uk/glossary-trading-terms/gearing-ratio-definition#information-banner-dismiss" TargetMode="External"/><Relationship Id="rId32"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https://www.researchgate.net/publication/312489167_Financial_balance_of_small_independent_hotels_the_management_view" TargetMode="External"/><Relationship Id="rId23" Type="http://schemas.openxmlformats.org/officeDocument/2006/relationships/hyperlink" Target="https://lib.dr.iastate.edu/etd/13913/" TargetMode="External"/><Relationship Id="rId28" Type="http://schemas.openxmlformats.org/officeDocument/2006/relationships/hyperlink" Target="https://www.investopedia.com/articles/active-trading/082615/key-financial-ratios-analyze-hospitality-industry.asp" TargetMode="External"/><Relationship Id="rId10" Type="http://schemas.openxmlformats.org/officeDocument/2006/relationships/image" Target="media/image1.png"/><Relationship Id="rId19" Type="http://schemas.openxmlformats.org/officeDocument/2006/relationships/hyperlink" Target="https://byjus.com/commerce/advantages-and-disadvantages-of-ratio-analysis/#:~:text=It%20helps%20in%20determining%20how,term%20solvency%20of%20the%20firm"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dx.doi.org/10.2139/ssrn.3895784" TargetMode="External"/><Relationship Id="rId22" Type="http://schemas.openxmlformats.org/officeDocument/2006/relationships/hyperlink" Target="https://www.demonstratingvalue.org/resources/financial-ratio-analysis" TargetMode="External"/><Relationship Id="rId27" Type="http://schemas.openxmlformats.org/officeDocument/2006/relationships/hyperlink" Target="https://www.revfine.com/measure-profitability-hotel/" TargetMode="External"/><Relationship Id="rId30" Type="http://schemas.openxmlformats.org/officeDocument/2006/relationships/hyperlink" Target="https://www.investopedia.com/ask/answers/121814/what-good-gearing-ratio.asp"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Long Term Debt/Capital</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lineChart>
        <c:grouping val="standard"/>
        <c:varyColors val="0"/>
        <c:ser>
          <c:idx val="0"/>
          <c:order val="0"/>
          <c:spPr>
            <a:ln w="38100"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Sheet1!$A$1:$F$1</c:f>
              <c:numCache>
                <c:formatCode>General</c:formatCode>
                <c:ptCount val="6"/>
                <c:pt idx="0">
                  <c:v>2016</c:v>
                </c:pt>
                <c:pt idx="1">
                  <c:v>2017</c:v>
                </c:pt>
                <c:pt idx="2">
                  <c:v>2018</c:v>
                </c:pt>
                <c:pt idx="3">
                  <c:v>2019</c:v>
                </c:pt>
                <c:pt idx="4">
                  <c:v>2020</c:v>
                </c:pt>
                <c:pt idx="5">
                  <c:v>2021</c:v>
                </c:pt>
              </c:numCache>
            </c:numRef>
          </c:cat>
          <c:val>
            <c:numRef>
              <c:f>Sheet1!$A$2:$F$2</c:f>
              <c:numCache>
                <c:formatCode>General</c:formatCode>
                <c:ptCount val="6"/>
                <c:pt idx="0">
                  <c:v>5.2443999999999997</c:v>
                </c:pt>
                <c:pt idx="1">
                  <c:v>7.1337999999999999</c:v>
                </c:pt>
                <c:pt idx="2">
                  <c:v>9.1867999999999999</c:v>
                </c:pt>
                <c:pt idx="3">
                  <c:v>6.07</c:v>
                </c:pt>
                <c:pt idx="4">
                  <c:v>-2.5257999999999998</c:v>
                </c:pt>
                <c:pt idx="5">
                  <c:v>7.931</c:v>
                </c:pt>
              </c:numCache>
            </c:numRef>
          </c:val>
          <c:smooth val="0"/>
          <c:extLst>
            <c:ext xmlns:c16="http://schemas.microsoft.com/office/drawing/2014/chart" uri="{C3380CC4-5D6E-409C-BE32-E72D297353CC}">
              <c16:uniqueId val="{00000000-F33F-488A-80CE-28B526701E06}"/>
            </c:ext>
          </c:extLst>
        </c:ser>
        <c:dLbls>
          <c:dLblPos val="ctr"/>
          <c:showLegendKey val="0"/>
          <c:showVal val="1"/>
          <c:showCatName val="0"/>
          <c:showSerName val="0"/>
          <c:showPercent val="0"/>
          <c:showBubbleSize val="0"/>
        </c:dLbls>
        <c:smooth val="0"/>
        <c:axId val="546959808"/>
        <c:axId val="546961448"/>
      </c:lineChart>
      <c:catAx>
        <c:axId val="546959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546961448"/>
        <c:crosses val="autoZero"/>
        <c:auto val="1"/>
        <c:lblAlgn val="ctr"/>
        <c:lblOffset val="100"/>
        <c:noMultiLvlLbl val="0"/>
      </c:catAx>
      <c:valAx>
        <c:axId val="54696144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69598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Net profit</a:t>
            </a:r>
            <a:r>
              <a:rPr lang="en-GB" baseline="0"/>
              <a:t> margin</a:t>
            </a:r>
            <a:endParaRPr lang="en-GB"/>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areaChart>
        <c:grouping val="stacked"/>
        <c:varyColors val="0"/>
        <c:ser>
          <c:idx val="0"/>
          <c:order val="0"/>
          <c:spPr>
            <a:pattFill prst="ltUpDiag">
              <a:fgClr>
                <a:schemeClr val="accent1"/>
              </a:fgClr>
              <a:bgClr>
                <a:schemeClr val="accent1">
                  <a:lumMod val="20000"/>
                  <a:lumOff val="80000"/>
                </a:schemeClr>
              </a:bgClr>
            </a:pattFill>
            <a:ln>
              <a:noFill/>
            </a:ln>
            <a:effectLst>
              <a:innerShdw blurRad="114300">
                <a:schemeClr val="accent1"/>
              </a:innerShdw>
            </a:effectLst>
          </c:spPr>
          <c:cat>
            <c:numRef>
              <c:f>Sheet1!$A$1:$F$1</c:f>
              <c:numCache>
                <c:formatCode>General</c:formatCode>
                <c:ptCount val="6"/>
                <c:pt idx="0">
                  <c:v>2016</c:v>
                </c:pt>
                <c:pt idx="1">
                  <c:v>2017</c:v>
                </c:pt>
                <c:pt idx="2">
                  <c:v>2018</c:v>
                </c:pt>
                <c:pt idx="3">
                  <c:v>2019</c:v>
                </c:pt>
                <c:pt idx="4">
                  <c:v>2020</c:v>
                </c:pt>
                <c:pt idx="5">
                  <c:v>2021</c:v>
                </c:pt>
              </c:numCache>
            </c:numRef>
          </c:cat>
          <c:val>
            <c:numRef>
              <c:f>Sheet1!$A$2:$F$2</c:f>
              <c:numCache>
                <c:formatCode>General</c:formatCode>
                <c:ptCount val="6"/>
                <c:pt idx="0">
                  <c:v>5.2443999999999997</c:v>
                </c:pt>
                <c:pt idx="1">
                  <c:v>7.1337999999999999</c:v>
                </c:pt>
                <c:pt idx="2">
                  <c:v>9.1867999999999999</c:v>
                </c:pt>
                <c:pt idx="3">
                  <c:v>6.07</c:v>
                </c:pt>
                <c:pt idx="4">
                  <c:v>-2.5257999999999998</c:v>
                </c:pt>
                <c:pt idx="5">
                  <c:v>7.931</c:v>
                </c:pt>
              </c:numCache>
            </c:numRef>
          </c:val>
          <c:extLst>
            <c:ext xmlns:c16="http://schemas.microsoft.com/office/drawing/2014/chart" uri="{C3380CC4-5D6E-409C-BE32-E72D297353CC}">
              <c16:uniqueId val="{00000000-7076-4F1E-9A15-D831824E12F1}"/>
            </c:ext>
          </c:extLst>
        </c:ser>
        <c:dLbls>
          <c:showLegendKey val="0"/>
          <c:showVal val="0"/>
          <c:showCatName val="0"/>
          <c:showSerName val="0"/>
          <c:showPercent val="0"/>
          <c:showBubbleSize val="0"/>
        </c:dLbls>
        <c:axId val="336912424"/>
        <c:axId val="336915376"/>
      </c:areaChart>
      <c:catAx>
        <c:axId val="336912424"/>
        <c:scaling>
          <c:orientation val="minMax"/>
        </c:scaling>
        <c:delete val="0"/>
        <c:axPos val="b"/>
        <c:numFmt formatCode="General" sourceLinked="1"/>
        <c:majorTickMark val="out"/>
        <c:minorTickMark val="out"/>
        <c:tickLblPos val="nextTo"/>
        <c:spPr>
          <a:noFill/>
          <a:ln>
            <a:noFill/>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336915376"/>
        <c:crosses val="autoZero"/>
        <c:auto val="1"/>
        <c:lblAlgn val="ctr"/>
        <c:lblOffset val="100"/>
        <c:noMultiLvlLbl val="0"/>
      </c:catAx>
      <c:valAx>
        <c:axId val="336915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912424"/>
        <c:crosses val="autoZero"/>
        <c:crossBetween val="midCat"/>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78">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defRPr sz="900" b="0" kern="1200" cap="all" spc="120" normalizeH="0" baseline="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tx1"/>
    </cs:fontRef>
    <cs:spPr>
      <a:pattFill prst="ltUpDiag">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styleClr val="auto"/>
    </cs:effectRef>
    <cs:fontRef idx="minor">
      <a:schemeClr val="tx1"/>
    </cs:fontRef>
    <cs:spPr>
      <a:pattFill prst="ltUpDiag">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tx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solidFill>
        <a:schemeClr val="lt1"/>
      </a:solidFill>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solidFill>
        <a:schemeClr val="lt1"/>
      </a:solidFill>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4A5D55B572C4D5AB04E83508D2D7040"/>
        <w:category>
          <w:name w:val="General"/>
          <w:gallery w:val="placeholder"/>
        </w:category>
        <w:types>
          <w:type w:val="bbPlcHdr"/>
        </w:types>
        <w:behaviors>
          <w:behavior w:val="content"/>
        </w:behaviors>
        <w:guid w:val="{1BB02588-AE0B-4999-9E67-FEED3FFC902B}"/>
      </w:docPartPr>
      <w:docPartBody>
        <w:p w:rsidR="00CF51E4" w:rsidRDefault="00564221" w:rsidP="00564221">
          <w:pPr>
            <w:pStyle w:val="C4A5D55B572C4D5AB04E83508D2D704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564221"/>
    <w:rsid w:val="0083132B"/>
    <w:rsid w:val="00A34C42"/>
    <w:rsid w:val="00BC1251"/>
    <w:rsid w:val="00C67429"/>
    <w:rsid w:val="00C72DCA"/>
    <w:rsid w:val="00CF5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4A5D55B572C4D5AB04E83508D2D7040">
    <w:name w:val="C4A5D55B572C4D5AB04E83508D2D7040"/>
    <w:rsid w:val="005642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2022-11-27T00:00:00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D2F4F2A-CF7C-401C-BB08-257D9F0C0488}">
  <ds:schemaRefs>
    <ds:schemaRef ds:uri="http://schemas.microsoft.com/sharepoint/v3/contenttype/forms"/>
  </ds:schemaRefs>
</ds:datastoreItem>
</file>

<file path=customXml/itemProps4.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089997B-1BA3-4552-BD01-A020246ED2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11</Pages>
  <Words>2710</Words>
  <Characters>15452</Characters>
  <Application>Microsoft Office Word</Application>
  <DocSecurity>0</DocSecurity>
  <Lines>128</Lines>
  <Paragraphs>36</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name of the assignment</vt:lpstr>
      <vt:lpstr>Executive Summary</vt:lpstr>
      <vt:lpstr>Introduction</vt:lpstr>
      <vt:lpstr>Financial Analysis Trends</vt:lpstr>
      <vt:lpstr>    Profitability</vt:lpstr>
      <vt:lpstr>    Liquidity</vt:lpstr>
      <vt:lpstr>    Gearing</vt:lpstr>
      <vt:lpstr>Knowledge from Ratio Analysis</vt:lpstr>
      <vt:lpstr>Benefits and Limitations of Ratio Analysis</vt:lpstr>
      <vt:lpstr>Conclusion (average of 10% of word count)</vt:lpstr>
      <vt:lpstr>Bibliography</vt:lpstr>
    </vt:vector>
  </TitlesOfParts>
  <Company>University of Wales Trinity Saint David</Company>
  <LinksUpToDate>false</LinksUpToDate>
  <CharactersWithSpaces>18126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 international</dc:title>
  <dc:subject>Kajal Miah: 1709531</dc:subject>
  <dc:creator>Marie Pitson</dc:creator>
  <cp:keywords/>
  <dc:description/>
  <cp:lastModifiedBy>Kajal Miah</cp:lastModifiedBy>
  <cp:revision>144</cp:revision>
  <dcterms:created xsi:type="dcterms:W3CDTF">2022-11-04T01:56:00Z</dcterms:created>
  <dcterms:modified xsi:type="dcterms:W3CDTF">2022-12-04T15:15:00Z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