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E856C" w14:textId="77777777" w:rsidR="00CF561D" w:rsidRDefault="00CF561D" w:rsidP="00CF561D">
      <w:pPr>
        <w:pStyle w:val="Title"/>
        <w:jc w:val="center"/>
      </w:pPr>
    </w:p>
    <w:p w14:paraId="71D1537A" w14:textId="77777777" w:rsidR="00CF561D" w:rsidRDefault="00CF561D" w:rsidP="00CF561D">
      <w:pPr>
        <w:pStyle w:val="Title"/>
        <w:jc w:val="center"/>
      </w:pPr>
    </w:p>
    <w:p w14:paraId="067C67F5" w14:textId="77777777" w:rsidR="00CF561D" w:rsidRDefault="00CF561D" w:rsidP="00CF561D">
      <w:pPr>
        <w:pStyle w:val="Title"/>
        <w:jc w:val="center"/>
      </w:pPr>
    </w:p>
    <w:p w14:paraId="6DACE690" w14:textId="77777777" w:rsidR="00CF561D" w:rsidRDefault="00CF561D" w:rsidP="00CF561D">
      <w:pPr>
        <w:pStyle w:val="Title"/>
        <w:jc w:val="center"/>
      </w:pPr>
    </w:p>
    <w:p w14:paraId="1D1603DF" w14:textId="77777777" w:rsidR="00CF561D" w:rsidRDefault="00CF561D" w:rsidP="00CF561D">
      <w:pPr>
        <w:pStyle w:val="Title"/>
        <w:jc w:val="center"/>
      </w:pPr>
    </w:p>
    <w:p w14:paraId="709F48AB" w14:textId="77777777" w:rsidR="00CF561D" w:rsidRDefault="00CF561D" w:rsidP="00CF561D">
      <w:pPr>
        <w:pStyle w:val="Title"/>
        <w:jc w:val="center"/>
      </w:pPr>
    </w:p>
    <w:p w14:paraId="29B3ACFA" w14:textId="77777777" w:rsidR="00CF561D" w:rsidRDefault="00CF561D" w:rsidP="00CF561D">
      <w:pPr>
        <w:pStyle w:val="Title"/>
        <w:jc w:val="center"/>
      </w:pPr>
    </w:p>
    <w:p w14:paraId="6CFFB92D" w14:textId="03C9DC8C" w:rsidR="000E4A30" w:rsidRDefault="0023689F" w:rsidP="00CF561D">
      <w:pPr>
        <w:pStyle w:val="Title"/>
        <w:jc w:val="center"/>
      </w:pPr>
      <w:r>
        <w:t>How Individuals’ beliefs, attitudes, and values impact on workplace behaviour.</w:t>
      </w:r>
    </w:p>
    <w:p w14:paraId="721EAA24" w14:textId="6E2469EF" w:rsidR="00AB1303" w:rsidRDefault="00AB1303" w:rsidP="00AB1303"/>
    <w:p w14:paraId="0600D5A9" w14:textId="69117428" w:rsidR="00AB1303" w:rsidRDefault="00AB1303" w:rsidP="00AB1303"/>
    <w:p w14:paraId="5DA21279" w14:textId="2DAB9409" w:rsidR="00AB1303" w:rsidRDefault="00AB1303" w:rsidP="00AB1303"/>
    <w:p w14:paraId="2A5ADC36" w14:textId="7ABECD45" w:rsidR="00AB1303" w:rsidRDefault="00AB1303" w:rsidP="00AB1303"/>
    <w:p w14:paraId="04D5BF1D" w14:textId="17117682" w:rsidR="00AB1303" w:rsidRDefault="00AB1303" w:rsidP="00AB1303"/>
    <w:p w14:paraId="13FC0AD5" w14:textId="64BAE52E" w:rsidR="00AB1303" w:rsidRPr="00AB1303" w:rsidRDefault="00AB1303" w:rsidP="00AB1303">
      <w:r>
        <w:t>Student id 1919182</w:t>
      </w:r>
    </w:p>
    <w:p w14:paraId="296FE2B1" w14:textId="77777777" w:rsidR="00CF561D" w:rsidRDefault="0023689F">
      <w:pPr>
        <w:spacing w:line="259" w:lineRule="auto"/>
        <w:jc w:val="left"/>
      </w:pPr>
      <w:r>
        <w:br w:type="page"/>
      </w:r>
    </w:p>
    <w:sdt>
      <w:sdtPr>
        <w:rPr>
          <w:rFonts w:ascii="Arial" w:eastAsiaTheme="minorHAnsi" w:hAnsi="Arial" w:cstheme="minorBidi"/>
          <w:color w:val="auto"/>
          <w:sz w:val="22"/>
          <w:szCs w:val="22"/>
          <w:lang w:val="en-GB"/>
        </w:rPr>
        <w:id w:val="871041491"/>
        <w:docPartObj>
          <w:docPartGallery w:val="Table of Contents"/>
          <w:docPartUnique/>
        </w:docPartObj>
      </w:sdtPr>
      <w:sdtEndPr>
        <w:rPr>
          <w:b/>
          <w:bCs/>
          <w:noProof/>
        </w:rPr>
      </w:sdtEndPr>
      <w:sdtContent>
        <w:p w14:paraId="44587725" w14:textId="77777777" w:rsidR="00440614" w:rsidRPr="00440614" w:rsidRDefault="0023689F" w:rsidP="00440614">
          <w:pPr>
            <w:pStyle w:val="TOCHeading"/>
            <w:spacing w:line="360" w:lineRule="auto"/>
            <w:jc w:val="center"/>
            <w:rPr>
              <w:rStyle w:val="Heading1Char"/>
              <w:rFonts w:ascii="Arial" w:hAnsi="Arial" w:cs="Arial"/>
              <w:color w:val="auto"/>
            </w:rPr>
          </w:pPr>
          <w:r w:rsidRPr="00440614">
            <w:rPr>
              <w:rStyle w:val="Heading1Char"/>
              <w:rFonts w:ascii="Arial" w:hAnsi="Arial" w:cs="Arial"/>
              <w:color w:val="auto"/>
            </w:rPr>
            <w:t>Table of Contents</w:t>
          </w:r>
        </w:p>
        <w:p w14:paraId="10DF8DED" w14:textId="77777777" w:rsidR="00440614" w:rsidRDefault="0023689F">
          <w:pPr>
            <w:pStyle w:val="TOC1"/>
            <w:tabs>
              <w:tab w:val="right" w:leader="dot" w:pos="9016"/>
            </w:tabs>
            <w:rPr>
              <w:noProof/>
            </w:rPr>
          </w:pPr>
          <w:r>
            <w:fldChar w:fldCharType="begin"/>
          </w:r>
          <w:r>
            <w:instrText xml:space="preserve"> TOC \o "1-3" \h \z \u </w:instrText>
          </w:r>
          <w:r>
            <w:fldChar w:fldCharType="separate"/>
          </w:r>
          <w:hyperlink w:anchor="_Toc87640457" w:history="1">
            <w:r w:rsidRPr="00555AB4">
              <w:rPr>
                <w:rStyle w:val="Hyperlink"/>
                <w:noProof/>
              </w:rPr>
              <w:t>1. Introduction</w:t>
            </w:r>
            <w:r>
              <w:rPr>
                <w:noProof/>
                <w:webHidden/>
              </w:rPr>
              <w:tab/>
            </w:r>
            <w:r>
              <w:rPr>
                <w:noProof/>
                <w:webHidden/>
              </w:rPr>
              <w:fldChar w:fldCharType="begin"/>
            </w:r>
            <w:r>
              <w:rPr>
                <w:noProof/>
                <w:webHidden/>
              </w:rPr>
              <w:instrText xml:space="preserve"> PAGEREF _Toc87640457 \h </w:instrText>
            </w:r>
            <w:r>
              <w:rPr>
                <w:noProof/>
                <w:webHidden/>
              </w:rPr>
            </w:r>
            <w:r>
              <w:rPr>
                <w:noProof/>
                <w:webHidden/>
              </w:rPr>
              <w:fldChar w:fldCharType="separate"/>
            </w:r>
            <w:r>
              <w:rPr>
                <w:noProof/>
                <w:webHidden/>
              </w:rPr>
              <w:t>3</w:t>
            </w:r>
            <w:r>
              <w:rPr>
                <w:noProof/>
                <w:webHidden/>
              </w:rPr>
              <w:fldChar w:fldCharType="end"/>
            </w:r>
          </w:hyperlink>
        </w:p>
        <w:p w14:paraId="6B547B83" w14:textId="77777777" w:rsidR="00440614" w:rsidRDefault="003D0905">
          <w:pPr>
            <w:pStyle w:val="TOC1"/>
            <w:tabs>
              <w:tab w:val="right" w:leader="dot" w:pos="9016"/>
            </w:tabs>
            <w:rPr>
              <w:noProof/>
            </w:rPr>
          </w:pPr>
          <w:hyperlink w:anchor="_Toc87640458" w:history="1">
            <w:r w:rsidR="0023689F" w:rsidRPr="00555AB4">
              <w:rPr>
                <w:rStyle w:val="Hyperlink"/>
                <w:noProof/>
              </w:rPr>
              <w:t>2. Identification of an appropriate critical thinking model</w:t>
            </w:r>
            <w:r w:rsidR="0023689F">
              <w:rPr>
                <w:noProof/>
                <w:webHidden/>
              </w:rPr>
              <w:tab/>
            </w:r>
            <w:r w:rsidR="0023689F">
              <w:rPr>
                <w:noProof/>
                <w:webHidden/>
              </w:rPr>
              <w:fldChar w:fldCharType="begin"/>
            </w:r>
            <w:r w:rsidR="0023689F">
              <w:rPr>
                <w:noProof/>
                <w:webHidden/>
              </w:rPr>
              <w:instrText xml:space="preserve"> PAGEREF _Toc87640458 \h </w:instrText>
            </w:r>
            <w:r w:rsidR="0023689F">
              <w:rPr>
                <w:noProof/>
                <w:webHidden/>
              </w:rPr>
            </w:r>
            <w:r w:rsidR="0023689F">
              <w:rPr>
                <w:noProof/>
                <w:webHidden/>
              </w:rPr>
              <w:fldChar w:fldCharType="separate"/>
            </w:r>
            <w:r w:rsidR="0023689F">
              <w:rPr>
                <w:noProof/>
                <w:webHidden/>
              </w:rPr>
              <w:t>3</w:t>
            </w:r>
            <w:r w:rsidR="0023689F">
              <w:rPr>
                <w:noProof/>
                <w:webHidden/>
              </w:rPr>
              <w:fldChar w:fldCharType="end"/>
            </w:r>
          </w:hyperlink>
        </w:p>
        <w:p w14:paraId="23133632" w14:textId="77777777" w:rsidR="00440614" w:rsidRDefault="003D0905">
          <w:pPr>
            <w:pStyle w:val="TOC1"/>
            <w:tabs>
              <w:tab w:val="right" w:leader="dot" w:pos="9016"/>
            </w:tabs>
            <w:rPr>
              <w:noProof/>
            </w:rPr>
          </w:pPr>
          <w:hyperlink w:anchor="_Toc87640459" w:history="1">
            <w:r w:rsidR="0023689F" w:rsidRPr="00555AB4">
              <w:rPr>
                <w:rStyle w:val="Hyperlink"/>
                <w:noProof/>
              </w:rPr>
              <w:t>3. A critical evaluation of Fiedler’s Contingency Theory</w:t>
            </w:r>
            <w:r w:rsidR="0023689F">
              <w:rPr>
                <w:noProof/>
                <w:webHidden/>
              </w:rPr>
              <w:tab/>
            </w:r>
            <w:r w:rsidR="0023689F">
              <w:rPr>
                <w:noProof/>
                <w:webHidden/>
              </w:rPr>
              <w:fldChar w:fldCharType="begin"/>
            </w:r>
            <w:r w:rsidR="0023689F">
              <w:rPr>
                <w:noProof/>
                <w:webHidden/>
              </w:rPr>
              <w:instrText xml:space="preserve"> PAGEREF _Toc87640459 \h </w:instrText>
            </w:r>
            <w:r w:rsidR="0023689F">
              <w:rPr>
                <w:noProof/>
                <w:webHidden/>
              </w:rPr>
            </w:r>
            <w:r w:rsidR="0023689F">
              <w:rPr>
                <w:noProof/>
                <w:webHidden/>
              </w:rPr>
              <w:fldChar w:fldCharType="separate"/>
            </w:r>
            <w:r w:rsidR="0023689F">
              <w:rPr>
                <w:noProof/>
                <w:webHidden/>
              </w:rPr>
              <w:t>4</w:t>
            </w:r>
            <w:r w:rsidR="0023689F">
              <w:rPr>
                <w:noProof/>
                <w:webHidden/>
              </w:rPr>
              <w:fldChar w:fldCharType="end"/>
            </w:r>
          </w:hyperlink>
        </w:p>
        <w:p w14:paraId="3312DB54" w14:textId="77777777" w:rsidR="00440614" w:rsidRDefault="003D0905">
          <w:pPr>
            <w:pStyle w:val="TOC1"/>
            <w:tabs>
              <w:tab w:val="right" w:leader="dot" w:pos="9016"/>
            </w:tabs>
            <w:rPr>
              <w:noProof/>
            </w:rPr>
          </w:pPr>
          <w:hyperlink w:anchor="_Toc87640460" w:history="1">
            <w:r w:rsidR="0023689F" w:rsidRPr="00555AB4">
              <w:rPr>
                <w:rStyle w:val="Hyperlink"/>
                <w:noProof/>
              </w:rPr>
              <w:t>4. An analysis of the usefulness of Contingency theory in modern-day workplaces</w:t>
            </w:r>
            <w:r w:rsidR="0023689F">
              <w:rPr>
                <w:noProof/>
                <w:webHidden/>
              </w:rPr>
              <w:tab/>
            </w:r>
            <w:r w:rsidR="0023689F">
              <w:rPr>
                <w:noProof/>
                <w:webHidden/>
              </w:rPr>
              <w:fldChar w:fldCharType="begin"/>
            </w:r>
            <w:r w:rsidR="0023689F">
              <w:rPr>
                <w:noProof/>
                <w:webHidden/>
              </w:rPr>
              <w:instrText xml:space="preserve"> PAGEREF _Toc87640460 \h </w:instrText>
            </w:r>
            <w:r w:rsidR="0023689F">
              <w:rPr>
                <w:noProof/>
                <w:webHidden/>
              </w:rPr>
            </w:r>
            <w:r w:rsidR="0023689F">
              <w:rPr>
                <w:noProof/>
                <w:webHidden/>
              </w:rPr>
              <w:fldChar w:fldCharType="separate"/>
            </w:r>
            <w:r w:rsidR="0023689F">
              <w:rPr>
                <w:noProof/>
                <w:webHidden/>
              </w:rPr>
              <w:t>8</w:t>
            </w:r>
            <w:r w:rsidR="0023689F">
              <w:rPr>
                <w:noProof/>
                <w:webHidden/>
              </w:rPr>
              <w:fldChar w:fldCharType="end"/>
            </w:r>
          </w:hyperlink>
        </w:p>
        <w:p w14:paraId="75750412" w14:textId="77777777" w:rsidR="00440614" w:rsidRDefault="003D0905">
          <w:pPr>
            <w:pStyle w:val="TOC1"/>
            <w:tabs>
              <w:tab w:val="right" w:leader="dot" w:pos="9016"/>
            </w:tabs>
            <w:rPr>
              <w:noProof/>
            </w:rPr>
          </w:pPr>
          <w:hyperlink w:anchor="_Toc87640461" w:history="1">
            <w:r w:rsidR="0023689F" w:rsidRPr="00555AB4">
              <w:rPr>
                <w:rStyle w:val="Hyperlink"/>
                <w:noProof/>
              </w:rPr>
              <w:t>5. A critical reflection on the development of personal critical thinking skill</w:t>
            </w:r>
            <w:r w:rsidR="0023689F">
              <w:rPr>
                <w:noProof/>
                <w:webHidden/>
              </w:rPr>
              <w:tab/>
            </w:r>
            <w:r w:rsidR="0023689F">
              <w:rPr>
                <w:noProof/>
                <w:webHidden/>
              </w:rPr>
              <w:fldChar w:fldCharType="begin"/>
            </w:r>
            <w:r w:rsidR="0023689F">
              <w:rPr>
                <w:noProof/>
                <w:webHidden/>
              </w:rPr>
              <w:instrText xml:space="preserve"> PAGEREF _Toc87640461 \h </w:instrText>
            </w:r>
            <w:r w:rsidR="0023689F">
              <w:rPr>
                <w:noProof/>
                <w:webHidden/>
              </w:rPr>
            </w:r>
            <w:r w:rsidR="0023689F">
              <w:rPr>
                <w:noProof/>
                <w:webHidden/>
              </w:rPr>
              <w:fldChar w:fldCharType="separate"/>
            </w:r>
            <w:r w:rsidR="0023689F">
              <w:rPr>
                <w:noProof/>
                <w:webHidden/>
              </w:rPr>
              <w:t>9</w:t>
            </w:r>
            <w:r w:rsidR="0023689F">
              <w:rPr>
                <w:noProof/>
                <w:webHidden/>
              </w:rPr>
              <w:fldChar w:fldCharType="end"/>
            </w:r>
          </w:hyperlink>
        </w:p>
        <w:p w14:paraId="252A2F96" w14:textId="77777777" w:rsidR="00440614" w:rsidRDefault="003D0905">
          <w:pPr>
            <w:pStyle w:val="TOC1"/>
            <w:tabs>
              <w:tab w:val="right" w:leader="dot" w:pos="9016"/>
            </w:tabs>
            <w:rPr>
              <w:noProof/>
            </w:rPr>
          </w:pPr>
          <w:hyperlink w:anchor="_Toc87640462" w:history="1">
            <w:r w:rsidR="0023689F" w:rsidRPr="00555AB4">
              <w:rPr>
                <w:rStyle w:val="Hyperlink"/>
                <w:noProof/>
              </w:rPr>
              <w:t>6. Conclusion</w:t>
            </w:r>
            <w:r w:rsidR="0023689F">
              <w:rPr>
                <w:noProof/>
                <w:webHidden/>
              </w:rPr>
              <w:tab/>
            </w:r>
            <w:r w:rsidR="0023689F">
              <w:rPr>
                <w:noProof/>
                <w:webHidden/>
              </w:rPr>
              <w:fldChar w:fldCharType="begin"/>
            </w:r>
            <w:r w:rsidR="0023689F">
              <w:rPr>
                <w:noProof/>
                <w:webHidden/>
              </w:rPr>
              <w:instrText xml:space="preserve"> PAGEREF _Toc87640462 \h </w:instrText>
            </w:r>
            <w:r w:rsidR="0023689F">
              <w:rPr>
                <w:noProof/>
                <w:webHidden/>
              </w:rPr>
            </w:r>
            <w:r w:rsidR="0023689F">
              <w:rPr>
                <w:noProof/>
                <w:webHidden/>
              </w:rPr>
              <w:fldChar w:fldCharType="separate"/>
            </w:r>
            <w:r w:rsidR="0023689F">
              <w:rPr>
                <w:noProof/>
                <w:webHidden/>
              </w:rPr>
              <w:t>11</w:t>
            </w:r>
            <w:r w:rsidR="0023689F">
              <w:rPr>
                <w:noProof/>
                <w:webHidden/>
              </w:rPr>
              <w:fldChar w:fldCharType="end"/>
            </w:r>
          </w:hyperlink>
        </w:p>
        <w:p w14:paraId="5E704982" w14:textId="77777777" w:rsidR="00440614" w:rsidRDefault="003D0905">
          <w:pPr>
            <w:pStyle w:val="TOC1"/>
            <w:tabs>
              <w:tab w:val="right" w:leader="dot" w:pos="9016"/>
            </w:tabs>
            <w:rPr>
              <w:noProof/>
            </w:rPr>
          </w:pPr>
          <w:hyperlink w:anchor="_Toc87640463" w:history="1">
            <w:r w:rsidR="0023689F" w:rsidRPr="00555AB4">
              <w:rPr>
                <w:rStyle w:val="Hyperlink"/>
                <w:noProof/>
              </w:rPr>
              <w:t>Reference list</w:t>
            </w:r>
            <w:r w:rsidR="0023689F">
              <w:rPr>
                <w:noProof/>
                <w:webHidden/>
              </w:rPr>
              <w:tab/>
            </w:r>
            <w:r w:rsidR="0023689F">
              <w:rPr>
                <w:noProof/>
                <w:webHidden/>
              </w:rPr>
              <w:fldChar w:fldCharType="begin"/>
            </w:r>
            <w:r w:rsidR="0023689F">
              <w:rPr>
                <w:noProof/>
                <w:webHidden/>
              </w:rPr>
              <w:instrText xml:space="preserve"> PAGEREF _Toc87640463 \h </w:instrText>
            </w:r>
            <w:r w:rsidR="0023689F">
              <w:rPr>
                <w:noProof/>
                <w:webHidden/>
              </w:rPr>
            </w:r>
            <w:r w:rsidR="0023689F">
              <w:rPr>
                <w:noProof/>
                <w:webHidden/>
              </w:rPr>
              <w:fldChar w:fldCharType="separate"/>
            </w:r>
            <w:r w:rsidR="0023689F">
              <w:rPr>
                <w:noProof/>
                <w:webHidden/>
              </w:rPr>
              <w:t>12</w:t>
            </w:r>
            <w:r w:rsidR="0023689F">
              <w:rPr>
                <w:noProof/>
                <w:webHidden/>
              </w:rPr>
              <w:fldChar w:fldCharType="end"/>
            </w:r>
          </w:hyperlink>
        </w:p>
        <w:p w14:paraId="14C0ED07" w14:textId="77777777" w:rsidR="00440614" w:rsidRDefault="0023689F">
          <w:r>
            <w:rPr>
              <w:b/>
              <w:bCs/>
              <w:noProof/>
            </w:rPr>
            <w:fldChar w:fldCharType="end"/>
          </w:r>
        </w:p>
      </w:sdtContent>
    </w:sdt>
    <w:p w14:paraId="4851CF21" w14:textId="77777777" w:rsidR="00CF561D" w:rsidRDefault="0023689F">
      <w:pPr>
        <w:spacing w:line="259" w:lineRule="auto"/>
        <w:jc w:val="left"/>
      </w:pPr>
      <w:r>
        <w:br w:type="page"/>
      </w:r>
    </w:p>
    <w:p w14:paraId="0583F790" w14:textId="77777777" w:rsidR="00CF561D" w:rsidRDefault="0023689F" w:rsidP="009C6AE3">
      <w:pPr>
        <w:pStyle w:val="Heading1"/>
      </w:pPr>
      <w:bookmarkStart w:id="0" w:name="_Toc87640457"/>
      <w:r>
        <w:lastRenderedPageBreak/>
        <w:t>1. Introduction</w:t>
      </w:r>
      <w:bookmarkEnd w:id="0"/>
    </w:p>
    <w:p w14:paraId="32BD093C" w14:textId="77777777" w:rsidR="00681BE4" w:rsidRDefault="0023689F" w:rsidP="009C6AE3">
      <w:r>
        <w:t xml:space="preserve">A wide range of unpredictability and changes have occurred in the contemporary business environment as well as in the labour market upon which the creation and management of workplaces strongly depend. The two most significant drivers of such rapid transformations are the evolution of globalization and technological advancements. With globalization, the strong assimilation of various cultures, ages, races, and practices is highly evident in modern workplaces, whereas, with advanced technologies, the pattern of working has been revamped significantly. At the same time, </w:t>
      </w:r>
      <w:r w:rsidR="00A10E60" w:rsidRPr="00A10E60">
        <w:t>Rajput</w:t>
      </w:r>
      <w:r w:rsidR="00A10E60">
        <w:t xml:space="preserve"> </w:t>
      </w:r>
      <w:r w:rsidR="00A10E60" w:rsidRPr="00A10E60">
        <w:rPr>
          <w:i/>
          <w:iCs/>
        </w:rPr>
        <w:t>et al.</w:t>
      </w:r>
      <w:r w:rsidR="00A10E60">
        <w:t xml:space="preserve"> (2019</w:t>
      </w:r>
      <w:r>
        <w:t>)</w:t>
      </w:r>
      <w:r w:rsidR="00A10E60">
        <w:t>,</w:t>
      </w:r>
      <w:r>
        <w:t xml:space="preserve"> have posited that modern workplaces are one of the most brilliant examples of multigenerational discourse where a striking contrast can be witnessed regarding the idea, pattern, demand, and requirement of working as people of diverse ages work together under the same roof. </w:t>
      </w:r>
    </w:p>
    <w:p w14:paraId="191805EF" w14:textId="77777777" w:rsidR="009C6AE3" w:rsidRPr="009C6AE3" w:rsidRDefault="0023689F" w:rsidP="009C6AE3">
      <w:r>
        <w:t>However, while managing such diverse changes and people</w:t>
      </w:r>
      <w:r w:rsidR="00681BE4">
        <w:t xml:space="preserve"> effectively to boost up performance and productivity</w:t>
      </w:r>
      <w:r>
        <w:t>, management often face</w:t>
      </w:r>
      <w:r w:rsidR="00681BE4">
        <w:t>s</w:t>
      </w:r>
      <w:r>
        <w:t xml:space="preserve"> great difficulties </w:t>
      </w:r>
      <w:r w:rsidR="00681BE4">
        <w:t xml:space="preserve">and this is why scholars go on developing various theories, models, and frameworks following which efficiency of management can be increased while accomplishing responsibilities. Therefore, in this report, a detailed analysis and evaluation will be made on Fiedler's Contingency Theory which is one of the most recognized management theories to determine its effectiveness in modern workplaces by using an appropriate critical thinking model. Furthermore, a critical reflective analysis will be done to assess how my critical thinking skill has developed after learning this module.     </w:t>
      </w:r>
      <w:r>
        <w:t xml:space="preserve"> </w:t>
      </w:r>
    </w:p>
    <w:p w14:paraId="49A87212" w14:textId="77777777" w:rsidR="00CF561D" w:rsidRDefault="0023689F" w:rsidP="009C6AE3">
      <w:pPr>
        <w:pStyle w:val="Heading1"/>
      </w:pPr>
      <w:bookmarkStart w:id="1" w:name="_Toc87640458"/>
      <w:r>
        <w:t>2. Identification of an appropriate critical thinking model</w:t>
      </w:r>
      <w:bookmarkEnd w:id="1"/>
    </w:p>
    <w:p w14:paraId="5E2D0AFB" w14:textId="77777777" w:rsidR="00BD4CBB" w:rsidRDefault="0023689F" w:rsidP="00D16D93">
      <w:r w:rsidRPr="00212DC2">
        <w:t xml:space="preserve">Michael Scriven </w:t>
      </w:r>
      <w:r>
        <w:t>and</w:t>
      </w:r>
      <w:r w:rsidRPr="00212DC2">
        <w:t xml:space="preserve"> Richard Paul</w:t>
      </w:r>
      <w:r>
        <w:t xml:space="preserve"> while defining critical thinking have mentioned that it </w:t>
      </w:r>
      <w:r w:rsidRPr="00A10E60">
        <w:rPr>
          <w:i/>
          <w:iCs/>
        </w:rPr>
        <w:t>“is the intellectually disciplined process of actively and skilfully conceptualizing, applying, analyzing, synthesizing, and/or evaluating information gathered from, or generated by, observation, experience, reflection, reasoning, or communication, as a guide to belief and action”</w:t>
      </w:r>
      <w:r>
        <w:t xml:space="preserve"> (</w:t>
      </w:r>
      <w:r w:rsidRPr="00212DC2">
        <w:t>criticalthinking</w:t>
      </w:r>
      <w:r>
        <w:t xml:space="preserve">, 2021). Therefore, critical thinking is a self-disciplined and self-guided </w:t>
      </w:r>
      <w:r w:rsidR="00D924E9">
        <w:t xml:space="preserve">thinking </w:t>
      </w:r>
      <w:r>
        <w:t>process</w:t>
      </w:r>
      <w:r w:rsidR="00D924E9">
        <w:t xml:space="preserve"> regarding any discourse, content, problem, or aspect in which individual thinkers improve their thinking quality by enforcing a strict control over the entire structure involved in thinking and putting an intellectual standard. Various scholars have developed frameworks and theories to determine the steps involved in critical thinking </w:t>
      </w:r>
      <w:r w:rsidR="0084481D">
        <w:t xml:space="preserve">following which one can develop their understanding, thinking, and evaluative capabilities. </w:t>
      </w:r>
    </w:p>
    <w:p w14:paraId="010B355A" w14:textId="77777777" w:rsidR="00BD4CBB" w:rsidRDefault="0023689F" w:rsidP="00BD4CBB">
      <w:pPr>
        <w:jc w:val="center"/>
      </w:pPr>
      <w:r>
        <w:rPr>
          <w:noProof/>
        </w:rPr>
        <w:lastRenderedPageBreak/>
        <w:drawing>
          <wp:inline distT="0" distB="0" distL="0" distR="0" wp14:anchorId="74B8433A" wp14:editId="5BF7FDC8">
            <wp:extent cx="3048000" cy="2809928"/>
            <wp:effectExtent l="0" t="0" r="0" b="9525"/>
            <wp:docPr id="1" name="Picture 1" descr="Bloom's Taxonomy of Think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loom's Taxonomy of Thinking  "/>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053963" cy="2815425"/>
                    </a:xfrm>
                    <a:prstGeom prst="rect">
                      <a:avLst/>
                    </a:prstGeom>
                    <a:noFill/>
                    <a:ln>
                      <a:noFill/>
                    </a:ln>
                  </pic:spPr>
                </pic:pic>
              </a:graphicData>
            </a:graphic>
          </wp:inline>
        </w:drawing>
      </w:r>
    </w:p>
    <w:p w14:paraId="260A5BF8" w14:textId="77777777" w:rsidR="00BD4CBB" w:rsidRPr="00BD4CBB" w:rsidRDefault="0023689F" w:rsidP="00BD4CBB">
      <w:pPr>
        <w:jc w:val="center"/>
        <w:rPr>
          <w:b/>
          <w:bCs/>
          <w:i/>
          <w:iCs/>
        </w:rPr>
      </w:pPr>
      <w:r w:rsidRPr="00BD4CBB">
        <w:rPr>
          <w:b/>
          <w:bCs/>
          <w:i/>
          <w:iCs/>
        </w:rPr>
        <w:t>Figure 1: Bloom’s Taxonomy of Critical Thinking</w:t>
      </w:r>
    </w:p>
    <w:p w14:paraId="7676FB41" w14:textId="77777777" w:rsidR="00BD4CBB" w:rsidRDefault="0023689F" w:rsidP="00BD4CBB">
      <w:pPr>
        <w:jc w:val="center"/>
      </w:pPr>
      <w:r>
        <w:t>(Source: Binali, 2014)</w:t>
      </w:r>
    </w:p>
    <w:p w14:paraId="4D91E0DD" w14:textId="77777777" w:rsidR="00D16D93" w:rsidRPr="00D16D93" w:rsidRDefault="0023689F" w:rsidP="00D16D93">
      <w:r>
        <w:t xml:space="preserve">Bloom's Taxonomy is one such well-appreciated critical thinking model that identifies critical thinking as a sequential process and to gain mastery over this skill, individuals require negotiating with every tier successfully. This model shows six stages i.e., </w:t>
      </w:r>
      <w:r w:rsidR="00BD4CBB">
        <w:t>k</w:t>
      </w:r>
      <w:r>
        <w:t xml:space="preserve">nowledge, </w:t>
      </w:r>
      <w:r w:rsidR="00BD4CBB">
        <w:t>c</w:t>
      </w:r>
      <w:r>
        <w:t xml:space="preserve">omprehension, </w:t>
      </w:r>
      <w:r w:rsidR="00BD4CBB">
        <w:t>a</w:t>
      </w:r>
      <w:r>
        <w:t>pplication, analysis, synthesis, and evaluation</w:t>
      </w:r>
      <w:r w:rsidR="00A10E60">
        <w:t xml:space="preserve"> (</w:t>
      </w:r>
      <w:r w:rsidR="00A10E60" w:rsidRPr="00A10E60">
        <w:t>Stayanchi, 2017</w:t>
      </w:r>
      <w:r w:rsidR="00A10E60">
        <w:t>)</w:t>
      </w:r>
      <w:r>
        <w:t>. Here, to analyse Fiedler’s Contingency Theory and evaluate its usefulness in modern workplaces, this critical thinking model will be used. Therefore, by using this model</w:t>
      </w:r>
      <w:r w:rsidR="00BD4CBB">
        <w:t xml:space="preserve"> a strong knowledge can be fostered on this theory, and by grasping its core meaning by reviewing various literature, a strong understanding can be developed. Later by applying this theoretical perspective on modern workplace context and examining the information, critical analysis can be conducted which will further benefit in synthesizing prior knowledge with the current application. Furthermore, by thinking properly,</w:t>
      </w:r>
      <w:r w:rsidR="00E5727A">
        <w:t xml:space="preserve"> an</w:t>
      </w:r>
      <w:r w:rsidR="00BD4CBB">
        <w:t xml:space="preserve"> evaluation can be drawn through the generation of personal opinions and justifications. </w:t>
      </w:r>
    </w:p>
    <w:p w14:paraId="706C6443" w14:textId="77777777" w:rsidR="00CF561D" w:rsidRDefault="0023689F" w:rsidP="009C6AE3">
      <w:pPr>
        <w:pStyle w:val="Heading1"/>
      </w:pPr>
      <w:bookmarkStart w:id="2" w:name="_Toc87640459"/>
      <w:r>
        <w:t>3. A critical evaluation of Fiedler’s Contingency Theory</w:t>
      </w:r>
      <w:bookmarkEnd w:id="2"/>
    </w:p>
    <w:p w14:paraId="094F405A" w14:textId="77777777" w:rsidR="00FD76B8" w:rsidRDefault="0023689F" w:rsidP="00E5727A">
      <w:r>
        <w:t xml:space="preserve">The contingency approach holds a situational orientation but is highly rigorous and exacting. This particular approach has been considered as the most modern and ideal according to the current business context as huge transformations are continually happening here and making situations </w:t>
      </w:r>
      <w:r w:rsidR="00C8488E">
        <w:t xml:space="preserve">more </w:t>
      </w:r>
      <w:r>
        <w:t>complicated</w:t>
      </w:r>
      <w:r w:rsidR="00C8488E">
        <w:t xml:space="preserve"> than before</w:t>
      </w:r>
      <w:r>
        <w:t xml:space="preserve">. While defining this contingency approach, </w:t>
      </w:r>
      <w:r w:rsidR="00F24FE3" w:rsidRPr="00F24FE3">
        <w:t>Kock</w:t>
      </w:r>
      <w:r w:rsidR="00F24FE3">
        <w:t xml:space="preserve"> </w:t>
      </w:r>
      <w:r w:rsidR="00F24FE3" w:rsidRPr="00F24FE3">
        <w:rPr>
          <w:i/>
          <w:iCs/>
        </w:rPr>
        <w:t>et al.</w:t>
      </w:r>
      <w:r w:rsidR="00F24FE3">
        <w:t xml:space="preserve"> (2016</w:t>
      </w:r>
      <w:r>
        <w:t>)</w:t>
      </w:r>
      <w:r w:rsidR="00F24FE3">
        <w:t>,</w:t>
      </w:r>
      <w:r>
        <w:t xml:space="preserve"> have stated that </w:t>
      </w:r>
      <w:r w:rsidR="00C340D0">
        <w:t xml:space="preserve">it is the identification and development of a functional relationship between management, environment, and performance variables. Thus, the contingency approach of management is entirely based on the theoretical perspective that the </w:t>
      </w:r>
      <w:r w:rsidR="00C340D0">
        <w:lastRenderedPageBreak/>
        <w:t xml:space="preserve">effectiveness of management is highly dependent or contingent upon the interrelation between specific situations and the application of accurate management actions and behaviours. Therefore, this theory </w:t>
      </w:r>
      <w:r>
        <w:t xml:space="preserve">underpins the idea that no one size fits all, and thus, the way through which management is done must change based on various circumstances. </w:t>
      </w:r>
    </w:p>
    <w:p w14:paraId="40646049" w14:textId="77777777" w:rsidR="00CB192F" w:rsidRDefault="0023689F" w:rsidP="00E5727A">
      <w:r>
        <w:t xml:space="preserve">Based on this approach, Fiedler has developed his contingency model of leadership that states that there can never be one best style of leadership rather, the effectiveness of a leader or manager depends </w:t>
      </w:r>
      <w:r w:rsidR="004E2CAD">
        <w:t xml:space="preserve">on the situation. Unlike other contingency theorists who focus more on the characteristic traits of members or followers, Fiedler stresses more upon various situational elements to identify and adopt the most suitable leadership style. Fiedler, while developing this theory prioritized the belief that the natural leadership styles of individuals can never be fixed as well as cannot be easily transformed. Thus, according to this theory, the most ideal technique </w:t>
      </w:r>
      <w:r w:rsidR="00D74CEB">
        <w:t xml:space="preserve">of handling a situation is to bring relevant changes in the situation to suit the leadership style or to replace the leadership itself in order to fulfil certain situational demands. </w:t>
      </w:r>
      <w:r w:rsidR="004A1E0A">
        <w:t>Thus, this theory strongly establishes the idea that the effectiveness of a leader or manager depends upon situational factors (</w:t>
      </w:r>
      <w:r w:rsidR="00F24FE3" w:rsidRPr="00F24FE3">
        <w:t>Fiedler, 2015</w:t>
      </w:r>
      <w:r w:rsidR="00F24FE3">
        <w:t>)</w:t>
      </w:r>
      <w:r w:rsidR="004A1E0A">
        <w:t xml:space="preserve">. </w:t>
      </w:r>
    </w:p>
    <w:p w14:paraId="65CEB512" w14:textId="77777777" w:rsidR="001A538A" w:rsidRDefault="0023689F" w:rsidP="001A538A">
      <w:pPr>
        <w:jc w:val="center"/>
      </w:pPr>
      <w:r w:rsidRPr="001A538A">
        <w:rPr>
          <w:noProof/>
        </w:rPr>
        <w:drawing>
          <wp:inline distT="0" distB="0" distL="0" distR="0" wp14:anchorId="53CFC948" wp14:editId="6569B103">
            <wp:extent cx="4815840" cy="240792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4815840" cy="2407920"/>
                    </a:xfrm>
                    <a:prstGeom prst="rect">
                      <a:avLst/>
                    </a:prstGeom>
                  </pic:spPr>
                </pic:pic>
              </a:graphicData>
            </a:graphic>
          </wp:inline>
        </w:drawing>
      </w:r>
    </w:p>
    <w:p w14:paraId="46056A9A" w14:textId="77777777" w:rsidR="001A538A" w:rsidRPr="001A538A" w:rsidRDefault="0023689F" w:rsidP="001A538A">
      <w:pPr>
        <w:jc w:val="center"/>
        <w:rPr>
          <w:b/>
          <w:bCs/>
          <w:i/>
          <w:iCs/>
        </w:rPr>
      </w:pPr>
      <w:r w:rsidRPr="001A538A">
        <w:rPr>
          <w:b/>
          <w:bCs/>
          <w:i/>
          <w:iCs/>
        </w:rPr>
        <w:t>Figure 2: Fiedler’s contingency model of leadership</w:t>
      </w:r>
    </w:p>
    <w:p w14:paraId="58D76179" w14:textId="77777777" w:rsidR="001A538A" w:rsidRDefault="0023689F" w:rsidP="001A538A">
      <w:pPr>
        <w:jc w:val="center"/>
      </w:pPr>
      <w:r>
        <w:t xml:space="preserve">(Source: </w:t>
      </w:r>
      <w:r w:rsidRPr="001A538A">
        <w:t>de Bruin, 2020</w:t>
      </w:r>
      <w:r>
        <w:t>)</w:t>
      </w:r>
    </w:p>
    <w:p w14:paraId="59C33C64" w14:textId="77777777" w:rsidR="001A538A" w:rsidRDefault="0023689F" w:rsidP="00E5727A">
      <w:r>
        <w:t xml:space="preserve">Therefore, Fielder has identified three situational variables, a combination of which can create either favourable, moderate, or completely unfavourable situations for a leader to fit in. These variables are task structure, leader-member relations, and leader's position power. Task structure is the variable that determines the nature of the tasks that the subordinates are supposed to perform. </w:t>
      </w:r>
      <w:r w:rsidR="00CB192F">
        <w:t xml:space="preserve">This theory points out that the task can be structured and clear or else it can be unstructured or vague. If team members or leaders have very little or no such knowledge to perform a task or if the task remains unstructured, an unfavourable situation can </w:t>
      </w:r>
      <w:r w:rsidR="00CB192F">
        <w:lastRenderedPageBreak/>
        <w:t xml:space="preserve">occur. Hence, the theorist has marked this variable on two grades, high and low based on their favourable or unfavourable nature. Leader-member relations is the next variable that determines the trust, respect, and confidence the followers have in their leaders and managers. </w:t>
      </w:r>
      <w:r w:rsidR="004D6285">
        <w:t>Therefore, a favourable situation for leaders usually gets created when they hold higher respect, trust, and influence on their followers compared to those who do not have so. Hence, here based on favourable and unfavourable situational categories, leader-member relationships can be marked as good or</w:t>
      </w:r>
      <w:r w:rsidR="00C8488E">
        <w:t xml:space="preserve"> poor</w:t>
      </w:r>
      <w:r w:rsidR="00F24FE3">
        <w:t xml:space="preserve"> (</w:t>
      </w:r>
      <w:r w:rsidR="00F24FE3" w:rsidRPr="00F24FE3">
        <w:t>Sofijanova</w:t>
      </w:r>
      <w:r w:rsidR="00F24FE3">
        <w:t xml:space="preserve"> </w:t>
      </w:r>
      <w:r w:rsidR="00F24FE3" w:rsidRPr="00F24FE3">
        <w:rPr>
          <w:i/>
          <w:iCs/>
        </w:rPr>
        <w:t>et al.,</w:t>
      </w:r>
      <w:r w:rsidR="00F24FE3">
        <w:t xml:space="preserve"> 2016)</w:t>
      </w:r>
      <w:r w:rsidR="00C8488E">
        <w:t xml:space="preserve">. The last variable leader's position and power determine the level of power and control a leader has to manage, guide, and direct his followers </w:t>
      </w:r>
      <w:r w:rsidR="006D1DC9">
        <w:t>along with making relevant provisions of punishments or rewards. According to this theory, various sources of power are there like referent, expert, or coercive for a leader but it is necessary to have a certain amount of power in their hands to keep the situation favourable. Therefore, this variable has been marked by Fiedler as either weak or strong.</w:t>
      </w:r>
      <w:r w:rsidR="00400332">
        <w:t xml:space="preserve"> Moreover, this theory includes a method called Least Preferred Co-workers (LPC) scoring where managers have been asked to think about individuals' performance and behaviours and score them on a range of scales that includes multiple positive and negative factors. A leader or manager who holds high LPC usually ranks their subordinates as positive whereas the low LPC managers mark most of the members on negative grades</w:t>
      </w:r>
      <w:r w:rsidR="00F24FE3">
        <w:t xml:space="preserve"> (</w:t>
      </w:r>
      <w:r w:rsidR="00F24FE3" w:rsidRPr="00F24FE3">
        <w:t>Miner, 2015</w:t>
      </w:r>
      <w:r w:rsidR="00F24FE3">
        <w:t>)</w:t>
      </w:r>
      <w:r w:rsidR="00400332">
        <w:t xml:space="preserve">.  </w:t>
      </w:r>
    </w:p>
    <w:p w14:paraId="31F0B593" w14:textId="77777777" w:rsidR="00E5727A" w:rsidRDefault="0023689F" w:rsidP="001A538A">
      <w:pPr>
        <w:jc w:val="center"/>
      </w:pPr>
      <w:r w:rsidRPr="001A538A">
        <w:rPr>
          <w:noProof/>
        </w:rPr>
        <w:drawing>
          <wp:inline distT="0" distB="0" distL="0" distR="0" wp14:anchorId="22B8A279" wp14:editId="203DC264">
            <wp:extent cx="4953429" cy="2149026"/>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4953429" cy="2149026"/>
                    </a:xfrm>
                    <a:prstGeom prst="rect">
                      <a:avLst/>
                    </a:prstGeom>
                  </pic:spPr>
                </pic:pic>
              </a:graphicData>
            </a:graphic>
          </wp:inline>
        </w:drawing>
      </w:r>
    </w:p>
    <w:p w14:paraId="7A729BCB" w14:textId="77777777" w:rsidR="001A538A" w:rsidRPr="001A538A" w:rsidRDefault="0023689F" w:rsidP="001A538A">
      <w:pPr>
        <w:jc w:val="center"/>
        <w:rPr>
          <w:b/>
          <w:bCs/>
          <w:i/>
          <w:iCs/>
        </w:rPr>
      </w:pPr>
      <w:r w:rsidRPr="001A538A">
        <w:rPr>
          <w:b/>
          <w:bCs/>
          <w:i/>
          <w:iCs/>
        </w:rPr>
        <w:t>Figure 3: The LPC scorecard</w:t>
      </w:r>
    </w:p>
    <w:p w14:paraId="19CFC152" w14:textId="77777777" w:rsidR="001A538A" w:rsidRDefault="0023689F" w:rsidP="001A538A">
      <w:pPr>
        <w:jc w:val="center"/>
      </w:pPr>
      <w:r>
        <w:t xml:space="preserve">(Source: </w:t>
      </w:r>
      <w:r w:rsidRPr="001A538A">
        <w:t>saylordotorg.github</w:t>
      </w:r>
      <w:r>
        <w:t>, 2021)</w:t>
      </w:r>
    </w:p>
    <w:p w14:paraId="523822F5" w14:textId="77777777" w:rsidR="005D1157" w:rsidRDefault="0023689F" w:rsidP="00E5727A">
      <w:r>
        <w:t xml:space="preserve">Combination of all these situational variables can create a wide variety of situations for the leaders that usually range from highly unfavourable to highly favourable. While analysing this theory, </w:t>
      </w:r>
      <w:r w:rsidR="00F24FE3" w:rsidRPr="00F24FE3">
        <w:t>Subri</w:t>
      </w:r>
      <w:r w:rsidR="00F24FE3">
        <w:t xml:space="preserve"> </w:t>
      </w:r>
      <w:r w:rsidR="00F24FE3" w:rsidRPr="00F24FE3">
        <w:rPr>
          <w:i/>
          <w:iCs/>
        </w:rPr>
        <w:t>et al.</w:t>
      </w:r>
      <w:r w:rsidR="00F24FE3">
        <w:t xml:space="preserve"> (2020</w:t>
      </w:r>
      <w:r>
        <w:t>)</w:t>
      </w:r>
      <w:r w:rsidR="00F24FE3">
        <w:t>,</w:t>
      </w:r>
      <w:r>
        <w:t xml:space="preserve"> have stated that a favourable situation for a leader or a manager can be created when </w:t>
      </w:r>
      <w:r w:rsidR="00293DA3">
        <w:t xml:space="preserve">the task is well-structured and clear, the relationship between leaders and members is strong and leaders hold a certain power and ability to influence their followers. While analysing the relationship between the appropriateness of leadership styles and different situations, from the perspective of Fielder's Contingency theory, </w:t>
      </w:r>
      <w:r w:rsidR="00F24FE3" w:rsidRPr="00F24FE3">
        <w:t>Asrar-ul-Haq</w:t>
      </w:r>
      <w:r w:rsidR="00F24FE3">
        <w:t xml:space="preserve"> </w:t>
      </w:r>
      <w:r w:rsidR="00F24FE3" w:rsidRPr="00F24FE3">
        <w:t xml:space="preserve">and </w:t>
      </w:r>
      <w:r w:rsidR="00F24FE3" w:rsidRPr="00F24FE3">
        <w:lastRenderedPageBreak/>
        <w:t xml:space="preserve">Anwar </w:t>
      </w:r>
      <w:r w:rsidR="00F24FE3">
        <w:t>(</w:t>
      </w:r>
      <w:r w:rsidR="00F24FE3" w:rsidRPr="00F24FE3">
        <w:t>2018</w:t>
      </w:r>
      <w:r w:rsidR="00293DA3">
        <w:t xml:space="preserve">) have stated that the leaders can focus on two approaches either task-oriented leadership or relationship-oriented leadership. </w:t>
      </w:r>
    </w:p>
    <w:p w14:paraId="4EA1E55F" w14:textId="77777777" w:rsidR="002D358E" w:rsidRDefault="0023689F" w:rsidP="00E5727A">
      <w:r>
        <w:t>If the situation remains highly favourable or unfavourable, leaders can use task-oriented leadership. Say, for instance, in a favourable situation</w:t>
      </w:r>
      <w:r w:rsidR="002D7CAE">
        <w:t xml:space="preserve">, a task-oriented leader performs the best as such situation demands all the members to work together, provision of a clear and structured task to achieve goals and adequate influence over the followers and at the same time, </w:t>
      </w:r>
      <w:r w:rsidR="005D1157">
        <w:t>the team members need a leader who can motivate them and offer proper direction. On the other hand, if a situation becomes unfavourable due to the vagueness of task structure, this approach is again necessary as the relation between leaders and members becomes vulnerable in such contexts. To achieve targets in this unfavourable situation, members need strategic direction which can be attained by exerting strong power over the members. However, when the situation remains moderately favourable</w:t>
      </w:r>
      <w:r>
        <w:t xml:space="preserve">, a relationship-oriented approach suits better than task-oriented leadership. In such situations, leaders need to share power with their subordinates, and apart from directing them or supervising them minutely, leaders need to offer them necessary independence by prioritizing people skills more to achieve desired performance. </w:t>
      </w:r>
      <w:r w:rsidR="00F24FE3" w:rsidRPr="00F24FE3">
        <w:t>Suharyanto</w:t>
      </w:r>
      <w:r w:rsidR="00F24FE3">
        <w:t xml:space="preserve"> </w:t>
      </w:r>
      <w:r w:rsidR="00F24FE3" w:rsidRPr="00F24FE3">
        <w:t xml:space="preserve">and Lestari </w:t>
      </w:r>
      <w:r w:rsidR="00F24FE3">
        <w:t>(</w:t>
      </w:r>
      <w:r w:rsidR="00F24FE3" w:rsidRPr="00F24FE3">
        <w:t>2020</w:t>
      </w:r>
      <w:r>
        <w:t>) in this context, have opined</w:t>
      </w:r>
      <w:r w:rsidR="00F24FE3">
        <w:t xml:space="preserve"> </w:t>
      </w:r>
      <w:r>
        <w:t xml:space="preserve">that leaders when face moderately favourable situations, are required to demonstrate their interpersonal skills effectively to improve workplace relations, clarify tasks and establish assertive influence through which a positive and friendly working atmosphere can be created and all the responsibilities can be accomplished efficiently. </w:t>
      </w:r>
    </w:p>
    <w:p w14:paraId="33E95B95" w14:textId="77777777" w:rsidR="00501682" w:rsidRPr="00E5727A" w:rsidRDefault="0023689F" w:rsidP="00E5727A">
      <w:r>
        <w:t xml:space="preserve">Thus, from the analysis of this theory, it is evident that leaders before deciding the appropriateness of their leadership styles must analyse all the situational and environmental factors, and then only, they can consider whether they will opt for a task-oriented or relationship-oriented approach. </w:t>
      </w:r>
      <w:r w:rsidR="00A60711" w:rsidRPr="00A60711">
        <w:t xml:space="preserve">Howell </w:t>
      </w:r>
      <w:r w:rsidR="00A60711">
        <w:t>(</w:t>
      </w:r>
      <w:r w:rsidR="00A60711" w:rsidRPr="00A60711">
        <w:t>2018</w:t>
      </w:r>
      <w:r>
        <w:t>) ha</w:t>
      </w:r>
      <w:r w:rsidR="00A60711">
        <w:t>s</w:t>
      </w:r>
      <w:r>
        <w:t xml:space="preserve"> posited that very limited or no scope remains for the leaders to be successful if their styles do not match with situational demands. </w:t>
      </w:r>
      <w:r w:rsidR="00CA5674">
        <w:t xml:space="preserve">Thus, this theory is highly advantageous as it offers a simple and precise rule to determine the suitable leadership approach according to different situational contexts, and also, by considering situational variables, it determines the effectiveness of leaders where other theories consider leadership as a natural inborn aspect. However, this theory is not at all flexible as if the situation does not match with the chosen leadership the leader will get replaced even after they remain personally effective. Also, the aspect of situational analysis </w:t>
      </w:r>
      <w:r w:rsidR="006B0956">
        <w:t xml:space="preserve">is highly subjective and this is why high chances remain for the incorrect assessment of the current situation which can lead to wrong selection of leadership approach and their entire organisational performance can become ineffective. </w:t>
      </w:r>
      <w:r w:rsidR="00CA5674">
        <w:t xml:space="preserve"> </w:t>
      </w:r>
      <w:r w:rsidR="002D358E">
        <w:t xml:space="preserve">   </w:t>
      </w:r>
      <w:r w:rsidR="005D1157">
        <w:t xml:space="preserve">   </w:t>
      </w:r>
      <w:r w:rsidR="002D7CAE">
        <w:t xml:space="preserve"> </w:t>
      </w:r>
    </w:p>
    <w:p w14:paraId="1A6B3674" w14:textId="77777777" w:rsidR="00CF561D" w:rsidRDefault="0023689F" w:rsidP="009C6AE3">
      <w:pPr>
        <w:pStyle w:val="Heading1"/>
      </w:pPr>
      <w:bookmarkStart w:id="3" w:name="_Toc87640460"/>
      <w:r>
        <w:lastRenderedPageBreak/>
        <w:t>4. An analysis of the usefulness of Contingency theory in modern-day workplaces</w:t>
      </w:r>
      <w:bookmarkEnd w:id="3"/>
    </w:p>
    <w:p w14:paraId="1E14B305" w14:textId="77777777" w:rsidR="00B93714" w:rsidRDefault="0023689F" w:rsidP="006B0956">
      <w:r>
        <w:t xml:space="preserve">Before analysing the usefulness of contingency theory in modern workplaces, it is first essential to identify the core characteristics of the modern workplace. </w:t>
      </w:r>
      <w:r w:rsidR="00A60711" w:rsidRPr="00A60711">
        <w:t>Byström</w:t>
      </w:r>
      <w:r w:rsidR="00A60711">
        <w:t xml:space="preserve"> </w:t>
      </w:r>
      <w:r w:rsidR="00A60711" w:rsidRPr="00A60711">
        <w:rPr>
          <w:i/>
          <w:iCs/>
        </w:rPr>
        <w:t>et al.</w:t>
      </w:r>
      <w:r w:rsidR="00A60711">
        <w:t xml:space="preserve"> (2016</w:t>
      </w:r>
      <w:r>
        <w:t>)</w:t>
      </w:r>
      <w:r w:rsidR="00A60711">
        <w:t>,</w:t>
      </w:r>
      <w:r>
        <w:t xml:space="preserve"> while defining the modern workplace have asserted that it is a professionally designed operational setup, established to meet the technological and physical needs of both, employees as well as the entire business. Almost every 21</w:t>
      </w:r>
      <w:r w:rsidRPr="00A26625">
        <w:rPr>
          <w:vertAlign w:val="superscript"/>
        </w:rPr>
        <w:t>st</w:t>
      </w:r>
      <w:r>
        <w:t xml:space="preserve">-century workplace adopts digital tools and technologies and fosters digital collaboration aiming at improving employee productivity, performance, and satisfaction. Thus, technology remains the key player for bringing rapid changes in modern workplaces which differs strikingly from the traditional workplace set up. At the same time, </w:t>
      </w:r>
      <w:r w:rsidR="00A60711" w:rsidRPr="00A60711">
        <w:t>Cletus</w:t>
      </w:r>
      <w:r w:rsidR="00A60711">
        <w:t xml:space="preserve"> </w:t>
      </w:r>
      <w:r w:rsidR="00A60711" w:rsidRPr="00A60711">
        <w:rPr>
          <w:i/>
          <w:iCs/>
        </w:rPr>
        <w:t>et al.</w:t>
      </w:r>
      <w:r w:rsidR="00A60711">
        <w:t xml:space="preserve"> (2018</w:t>
      </w:r>
      <w:r>
        <w:t>)</w:t>
      </w:r>
      <w:r w:rsidR="00A60711">
        <w:t>,</w:t>
      </w:r>
      <w:r>
        <w:t xml:space="preserve"> have identified that the demands in modern workplaces are also different as here, a strong need for motivation, transparency, fairness, challenge, flexibility, etc., can be identified easily along with the requirement of learning and growth. Thus, all these factors cause not only a grave difference in the modern workplace setup but also remain responsible for bringing rapid situational changes and unpredictability. </w:t>
      </w:r>
    </w:p>
    <w:p w14:paraId="1B24871C" w14:textId="77777777" w:rsidR="00575E7D" w:rsidRDefault="0023689F" w:rsidP="006B0956">
      <w:r>
        <w:t>Therefore, while working amidst such huge unpredictability and changes, system failure, disaster or an emergency is most likely to occur. To handle these scenarios</w:t>
      </w:r>
      <w:r w:rsidR="00E6346A">
        <w:t xml:space="preserve">, it is essential to remain prepared beforehand and with a contingency approach in leadership, organisations can attain such necessary preparedness. </w:t>
      </w:r>
      <w:r w:rsidR="00A60711" w:rsidRPr="00A60711">
        <w:t>Cheung</w:t>
      </w:r>
      <w:r w:rsidR="00A60711">
        <w:t xml:space="preserve"> </w:t>
      </w:r>
      <w:r w:rsidR="00A60711" w:rsidRPr="00A60711">
        <w:rPr>
          <w:i/>
          <w:iCs/>
        </w:rPr>
        <w:t>et al.</w:t>
      </w:r>
      <w:r w:rsidR="00A60711">
        <w:t xml:space="preserve"> (2018</w:t>
      </w:r>
      <w:r w:rsidR="00E6346A">
        <w:t>)</w:t>
      </w:r>
      <w:r w:rsidR="00A60711">
        <w:t>,</w:t>
      </w:r>
      <w:r w:rsidR="00E6346A">
        <w:t xml:space="preserve"> have stated that leaders by adopting a contingency approach, can achieve the benefit of effective risk assessment which holds an acute intention to determine threats, issues, and vulnerabilities. Thereby, with this contingency approach, leaders and managers become able to determine the criticality of a particular situation and can plan countermeasures accordingly to prevent the risks or even limit down their impacts on business productivity, progress and performance. Contingency management, according to </w:t>
      </w:r>
      <w:r w:rsidR="00A60711" w:rsidRPr="00A60711">
        <w:t>Shukla</w:t>
      </w:r>
      <w:r w:rsidR="00A60711">
        <w:t xml:space="preserve"> </w:t>
      </w:r>
      <w:r w:rsidR="00A60711" w:rsidRPr="00A60711">
        <w:rPr>
          <w:i/>
          <w:iCs/>
        </w:rPr>
        <w:t>et al.</w:t>
      </w:r>
      <w:r w:rsidR="00A60711">
        <w:t xml:space="preserve"> (2018</w:t>
      </w:r>
      <w:r w:rsidR="00E6346A">
        <w:t>)</w:t>
      </w:r>
      <w:r w:rsidR="00A60711">
        <w:t>,</w:t>
      </w:r>
      <w:r w:rsidR="00E6346A">
        <w:t xml:space="preserve"> focuses on two factors, disaster recovery and plan</w:t>
      </w:r>
      <w:r w:rsidR="000B4107">
        <w:t>s</w:t>
      </w:r>
      <w:r w:rsidR="00E6346A">
        <w:t xml:space="preserve"> </w:t>
      </w:r>
      <w:r w:rsidR="000B4107">
        <w:t xml:space="preserve">to attain operational continuity. By implementing Fiedler’s contingency theory, leaders of any organisation can determine the favourability and </w:t>
      </w:r>
      <w:r w:rsidR="00423951">
        <w:t>unfavorability</w:t>
      </w:r>
      <w:r w:rsidR="000B4107">
        <w:t xml:space="preserve"> of a situation on the basis of three situational variables like task structure, leaders' position, and leader-member relations. Therefore, based on the findings they can determine the areas from where disasters can occur which can</w:t>
      </w:r>
      <w:r w:rsidR="009033E5">
        <w:t xml:space="preserve"> disrupt operational continuity and</w:t>
      </w:r>
      <w:r w:rsidR="000B4107">
        <w:t xml:space="preserve"> impact adversely </w:t>
      </w:r>
      <w:r w:rsidR="009033E5">
        <w:t xml:space="preserve">on business performance. Thus, this theory is highly efficient in analysing every situation with great detail, creating a structured plan and tasks, </w:t>
      </w:r>
      <w:r>
        <w:t xml:space="preserve">determining the level and way of exerting power and place of leader, and at the same time, the process of influencing or directing team members. </w:t>
      </w:r>
    </w:p>
    <w:p w14:paraId="635FEACD" w14:textId="77777777" w:rsidR="00F4334D" w:rsidRDefault="0023689F" w:rsidP="006B0956">
      <w:r>
        <w:lastRenderedPageBreak/>
        <w:t xml:space="preserve">Similar to this context, </w:t>
      </w:r>
      <w:r w:rsidR="00A60711" w:rsidRPr="00A60711">
        <w:t>Larson</w:t>
      </w:r>
      <w:r w:rsidR="00A60711">
        <w:t xml:space="preserve"> </w:t>
      </w:r>
      <w:r w:rsidR="00A60711" w:rsidRPr="00A60711">
        <w:t xml:space="preserve">and Foropon </w:t>
      </w:r>
      <w:r w:rsidR="00A60711">
        <w:t>(</w:t>
      </w:r>
      <w:r w:rsidR="00A60711" w:rsidRPr="00A60711">
        <w:t>2018</w:t>
      </w:r>
      <w:r>
        <w:t xml:space="preserve">) have opined that for some businesses like manufacturing, food processing, software development, etc., continuous functions and strong availability of resources are essential to maintain business operations without disruptions and achieve necessary success. Hence, in such situations, it is essential to diminish all kinds of limitations or control them effectively so that organisational operations can run flexibly. Here, the contingency approach remains highly advantageous as it supports the creation of effective procedures, plans, and technical steps through which disruptions can be controlled and operational flexibility can be attained to a significant extent. </w:t>
      </w:r>
    </w:p>
    <w:p w14:paraId="71BFAC10" w14:textId="77777777" w:rsidR="006B0956" w:rsidRPr="006B0956" w:rsidRDefault="0023689F" w:rsidP="006B0956">
      <w:r>
        <w:t xml:space="preserve">Besides, </w:t>
      </w:r>
      <w:r w:rsidR="00A60711" w:rsidRPr="00A60711">
        <w:t>Gabriel</w:t>
      </w:r>
      <w:r w:rsidR="00A60711">
        <w:t xml:space="preserve"> </w:t>
      </w:r>
      <w:r w:rsidR="00A60711" w:rsidRPr="00A60711">
        <w:rPr>
          <w:i/>
          <w:iCs/>
        </w:rPr>
        <w:t>et al.</w:t>
      </w:r>
      <w:r w:rsidR="00A60711">
        <w:t xml:space="preserve"> (2020</w:t>
      </w:r>
      <w:r>
        <w:t>)</w:t>
      </w:r>
      <w:r w:rsidR="00A60711">
        <w:t>,</w:t>
      </w:r>
      <w:r>
        <w:t xml:space="preserve"> have stated that modern workplaces </w:t>
      </w:r>
      <w:r w:rsidR="001B41FF">
        <w:t xml:space="preserve">are highly vulnerable to threats and risks that are not only natural but also man-made. Along with natural risks like floods, storms, earthquakes, etc., for modern workplaces, the risks regarding electrical, mechanical, or technological are higher. Say, for instance, with the availability of the internet and technology, the rate of cybercrimes has increased significantly which are offering major financial and reputational threats to organisations. At the same time, modern workplaces assimilate multiple generations together whose approaches to working or requirements differ greatly. In such situations, organisational conflicts are more likely to occur and with a single leadership style, such situations can never be negotiated. </w:t>
      </w:r>
      <w:r w:rsidR="00423951">
        <w:t>Therefore, all such risks or threats can hamper smooth operations or decrease the level of organisational efficiency. Here, a strong need lies to implement a contingency approach in workplaces which offers the scope to determine interim measures to respond to each threat specifically and safeguard the business from having a disruption. However, the disadvantages of this approach can never be neglected</w:t>
      </w:r>
      <w:r w:rsidR="00400332">
        <w:t>.</w:t>
      </w:r>
      <w:r w:rsidR="00423951">
        <w:t xml:space="preserve"> </w:t>
      </w:r>
      <w:r w:rsidR="00400332">
        <w:t>T</w:t>
      </w:r>
      <w:r w:rsidR="00423951">
        <w:t xml:space="preserve">hus, leaders and managers must be competent enough to analyse a situation </w:t>
      </w:r>
      <w:r w:rsidR="00400332">
        <w:t xml:space="preserve">properly to determine their favourability and develop relevant planning and approaches that suit the situation the best. </w:t>
      </w:r>
      <w:r w:rsidR="00423951">
        <w:t xml:space="preserve">   </w:t>
      </w:r>
      <w:r w:rsidR="001B41FF">
        <w:t xml:space="preserve"> </w:t>
      </w:r>
      <w:r>
        <w:t xml:space="preserve"> </w:t>
      </w:r>
      <w:r w:rsidR="009033E5">
        <w:t xml:space="preserve"> </w:t>
      </w:r>
      <w:r w:rsidR="000B4107">
        <w:t xml:space="preserve">    </w:t>
      </w:r>
      <w:r w:rsidR="00E6346A">
        <w:t xml:space="preserve">    </w:t>
      </w:r>
      <w:r w:rsidR="00B93714">
        <w:t xml:space="preserve"> </w:t>
      </w:r>
      <w:r w:rsidR="00A26625">
        <w:t xml:space="preserve"> </w:t>
      </w:r>
    </w:p>
    <w:p w14:paraId="6138C9BD" w14:textId="77777777" w:rsidR="00CF561D" w:rsidRDefault="0023689F" w:rsidP="009C6AE3">
      <w:pPr>
        <w:pStyle w:val="Heading1"/>
      </w:pPr>
      <w:bookmarkStart w:id="4" w:name="_Toc87640461"/>
      <w:r>
        <w:t>5. A critical reflection on the development of personal critical thinking skill</w:t>
      </w:r>
      <w:bookmarkEnd w:id="4"/>
    </w:p>
    <w:p w14:paraId="5AA02F1A" w14:textId="77777777" w:rsidR="00B96FBA" w:rsidRDefault="0023689F" w:rsidP="00400332">
      <w:r>
        <w:t xml:space="preserve">In this module, I received the chance of learning a wide range of leadership and management theories from classical to modern. Therefore, this knowledge remains highly efficient in offering me a prior idea regarding how responsibilities and tasks are required handle in a practical working context with an efficiency that is infused with multiple people, systems, processes, challenges, and changes. </w:t>
      </w:r>
      <w:r w:rsidR="00AF4DC9">
        <w:t xml:space="preserve">Besides, this module also suggested us to read extensively regarding all the management and leadership techniques not only from theoretical perspectives but also, the arguments made on these topics by various scholars in their works. Therefore, by following this suggestion, I became able to successfully develop a core understanding </w:t>
      </w:r>
      <w:r w:rsidR="00B63EBE">
        <w:t>of these</w:t>
      </w:r>
      <w:r w:rsidR="00AF4DC9">
        <w:t xml:space="preserve"> theories and their implications on different practical working situations.</w:t>
      </w:r>
      <w:r w:rsidR="00B63EBE">
        <w:t xml:space="preserve"> </w:t>
      </w:r>
      <w:r w:rsidR="00B63EBE">
        <w:lastRenderedPageBreak/>
        <w:t xml:space="preserve">As in the critical thinking process, knowledge and understanding are the two most basic but important aspects, therefore, this module had given ample opportunity for developing the skill of individual critical thinking. </w:t>
      </w:r>
    </w:p>
    <w:p w14:paraId="4E3BD14F" w14:textId="77777777" w:rsidR="00B96FBA" w:rsidRDefault="0023689F" w:rsidP="00400332">
      <w:r>
        <w:t>Moreover, this module had given us the chance to assess whether our gained knowledge and understanding are up to the mark by offering some important assignments. While writing that assignment, I became to apply my knowledge and understanding to given situations. Like in this assignment, where we were required to demonstrate our knowledge and understa</w:t>
      </w:r>
      <w:r w:rsidR="000E3609">
        <w:t>nding o</w:t>
      </w:r>
      <w:r>
        <w:t>f Fiedler's Contingency Theory of management</w:t>
      </w:r>
      <w:r w:rsidR="000E3609">
        <w:t xml:space="preserve"> and apply the same theory on modern workplace context to determine its usefulness. While doing the same, I felt the necessity and significance of thinking critically to apply the learnt theory accurately to various modern workplace situations in order to justify its actual usefulness. At the same time, it was required to </w:t>
      </w:r>
      <w:r w:rsidR="001907DC">
        <w:t xml:space="preserve">show the understanding regarding the theory by breaking it down into different components like principles, methods, or processes. Therefore, this particular area also required a higher level of thinking to analyse all the minute details of each component justifiably and develop a strong argument over the topic. </w:t>
      </w:r>
    </w:p>
    <w:p w14:paraId="67D9ADDF" w14:textId="77777777" w:rsidR="00B96FBA" w:rsidRDefault="0023689F" w:rsidP="00400332">
      <w:r>
        <w:t xml:space="preserve">Moreover, this assignment required critical analysis of the topic and to do it, it was essential to not just discuss the underlying factors of the chosen theory but to create an effective synthesis by applying them to different situational contexts. Thus, when I performed this particular area, I had to think about the situations that are prevalent in a modern organisational environment. However, here, I felt that before leaping directly to apply the theory in those identified situations, it is essential to find out why those situations occur in the modern working environment. Therefore, I went on exploring the characteristics of modern workplaces and determined the differences between modern and traditional working atmospheres which had further benefitted me in applying and analysing the theory accurately from not only theoretical perspectives but also from modern practical situational contexts. </w:t>
      </w:r>
    </w:p>
    <w:p w14:paraId="24F02C9D" w14:textId="77777777" w:rsidR="00400332" w:rsidRPr="00400332" w:rsidRDefault="0023689F" w:rsidP="00400332">
      <w:r>
        <w:t xml:space="preserve">After conducting the entire thing, I became able to identify the advantages and limitations of the theory and also offered my own opinion regarding how it can benefit modern leaders and managers as well as in what areas they are required to remain aware to maximize the benefits of adopting contingency management approach. Thus, I believe that after learning this module and completing the given assignment, I was required to think critically about multiple workplace situations and the implication of the theory on those contexts which had certainly developed my critical thinking skill to a great extent.   </w:t>
      </w:r>
    </w:p>
    <w:p w14:paraId="2CEC4C64" w14:textId="77777777" w:rsidR="00CF561D" w:rsidRDefault="0023689F" w:rsidP="009C6AE3">
      <w:pPr>
        <w:pStyle w:val="Heading1"/>
      </w:pPr>
      <w:bookmarkStart w:id="5" w:name="_Toc87640462"/>
      <w:r>
        <w:lastRenderedPageBreak/>
        <w:t>6. Conclusion</w:t>
      </w:r>
      <w:bookmarkEnd w:id="5"/>
    </w:p>
    <w:p w14:paraId="003B6B81" w14:textId="77777777" w:rsidR="00B96FBA" w:rsidRPr="00B96FBA" w:rsidRDefault="0023689F" w:rsidP="00B96FBA">
      <w:r>
        <w:t>Thus, the entire discussion validates that leadership or management need</w:t>
      </w:r>
      <w:r w:rsidR="00F37E14">
        <w:t xml:space="preserve">s necessary modifications based on different organisational situations to handle changes or risks effectively and to continue operations smoothly. Therefore, the contingency approach seems the ideal one to fit into the modern workplace environment where changes are highly evident as it offers relevant scope to analyse the situation well and develop relevant procedures and techniques clearly to avoid or limit down disruption. Moreover, this approach is also highly effective in fostering a positive working environment by fulfilling the requirements of </w:t>
      </w:r>
      <w:r w:rsidR="00A10E60">
        <w:t xml:space="preserve">modern employees and enhancing organisational effectiveness. However, it does hold some drawbacks, ignoring which can harm organisational performance and efficiency. Thus, while choosing a leadership or management approach underpinned by this theory, leaders must assess the situation critically and with utmost expertise to achieve optimum benefits and keep organisational success to the highest extent.  </w:t>
      </w:r>
      <w:r w:rsidR="00F37E14">
        <w:t xml:space="preserve">  </w:t>
      </w:r>
      <w:r>
        <w:t xml:space="preserve"> </w:t>
      </w:r>
    </w:p>
    <w:p w14:paraId="0297D8CF" w14:textId="77777777" w:rsidR="00F37E14" w:rsidRDefault="0023689F">
      <w:pPr>
        <w:spacing w:line="259" w:lineRule="auto"/>
        <w:jc w:val="left"/>
        <w:rPr>
          <w:rFonts w:eastAsiaTheme="majorEastAsia" w:cstheme="majorBidi"/>
          <w:b/>
          <w:sz w:val="28"/>
          <w:szCs w:val="32"/>
        </w:rPr>
      </w:pPr>
      <w:r>
        <w:br w:type="page"/>
      </w:r>
    </w:p>
    <w:p w14:paraId="16651F5F" w14:textId="77777777" w:rsidR="00CF561D" w:rsidRDefault="0023689F" w:rsidP="009C6AE3">
      <w:pPr>
        <w:pStyle w:val="Heading1"/>
      </w:pPr>
      <w:bookmarkStart w:id="6" w:name="_Toc87640463"/>
      <w:r>
        <w:lastRenderedPageBreak/>
        <w:t>Reference list</w:t>
      </w:r>
      <w:bookmarkEnd w:id="6"/>
    </w:p>
    <w:p w14:paraId="40713AC5" w14:textId="77777777" w:rsidR="00440614" w:rsidRPr="00440614" w:rsidRDefault="0023689F" w:rsidP="00440614">
      <w:pPr>
        <w:rPr>
          <w:rFonts w:cs="Arial"/>
          <w:color w:val="222222"/>
          <w:shd w:val="clear" w:color="auto" w:fill="FFFFFF"/>
        </w:rPr>
      </w:pPr>
      <w:r w:rsidRPr="00440614">
        <w:rPr>
          <w:rFonts w:cs="Arial"/>
          <w:color w:val="222222"/>
          <w:shd w:val="clear" w:color="auto" w:fill="FFFFFF"/>
        </w:rPr>
        <w:t>Asrar-ul-Haq, M. and Anwar, S., 2018. The many faces of leadership: Proposing research agenda through a review of literature. </w:t>
      </w:r>
      <w:r w:rsidRPr="00440614">
        <w:rPr>
          <w:rFonts w:cs="Arial"/>
          <w:i/>
          <w:iCs/>
          <w:color w:val="222222"/>
          <w:shd w:val="clear" w:color="auto" w:fill="FFFFFF"/>
        </w:rPr>
        <w:t>Future Business Journal</w:t>
      </w:r>
      <w:r w:rsidRPr="00440614">
        <w:rPr>
          <w:rFonts w:cs="Arial"/>
          <w:color w:val="222222"/>
          <w:shd w:val="clear" w:color="auto" w:fill="FFFFFF"/>
        </w:rPr>
        <w:t>, </w:t>
      </w:r>
      <w:r w:rsidRPr="00440614">
        <w:rPr>
          <w:rFonts w:cs="Arial"/>
          <w:i/>
          <w:iCs/>
          <w:color w:val="222222"/>
          <w:shd w:val="clear" w:color="auto" w:fill="FFFFFF"/>
        </w:rPr>
        <w:t>4</w:t>
      </w:r>
      <w:r w:rsidRPr="00440614">
        <w:rPr>
          <w:rFonts w:cs="Arial"/>
          <w:color w:val="222222"/>
          <w:shd w:val="clear" w:color="auto" w:fill="FFFFFF"/>
        </w:rPr>
        <w:t>(2), pp.179-188.</w:t>
      </w:r>
    </w:p>
    <w:p w14:paraId="52E86527" w14:textId="77777777" w:rsidR="00440614" w:rsidRPr="00440614" w:rsidRDefault="0023689F" w:rsidP="00440614">
      <w:pPr>
        <w:rPr>
          <w:rFonts w:cs="Arial"/>
        </w:rPr>
      </w:pPr>
      <w:r w:rsidRPr="00440614">
        <w:rPr>
          <w:rFonts w:cs="Arial"/>
          <w:color w:val="000000"/>
          <w:shd w:val="clear" w:color="auto" w:fill="FFFFFF"/>
        </w:rPr>
        <w:t>Binali, A., 2014. </w:t>
      </w:r>
      <w:r w:rsidRPr="00440614">
        <w:rPr>
          <w:rFonts w:cs="Arial"/>
          <w:i/>
          <w:iCs/>
          <w:color w:val="000000"/>
          <w:shd w:val="clear" w:color="auto" w:fill="FFFFFF"/>
        </w:rPr>
        <w:t>THE IMPACT OF USING STORIES IN PRE-SCHOOL MATHEMATICS TEACHING IN THE SAUDI ARABIAN CONTEXT</w:t>
      </w:r>
      <w:r w:rsidRPr="00440614">
        <w:rPr>
          <w:rFonts w:cs="Arial"/>
          <w:color w:val="000000"/>
          <w:shd w:val="clear" w:color="auto" w:fill="FFFFFF"/>
        </w:rPr>
        <w:t>. [online] Researchgate. Available at: &lt;https://www.researchgate.net/figure/Figure-3-1-Blooms-Taxonomy-of-Thinking_fig1_308984522&gt; [Accessed 12 November 2021].</w:t>
      </w:r>
    </w:p>
    <w:p w14:paraId="387D7990" w14:textId="77777777" w:rsidR="00440614" w:rsidRPr="00440614" w:rsidRDefault="0023689F" w:rsidP="00440614">
      <w:pPr>
        <w:rPr>
          <w:rFonts w:cs="Arial"/>
          <w:color w:val="222222"/>
          <w:shd w:val="clear" w:color="auto" w:fill="FFFFFF"/>
        </w:rPr>
      </w:pPr>
      <w:r w:rsidRPr="00440614">
        <w:rPr>
          <w:rFonts w:cs="Arial"/>
          <w:color w:val="222222"/>
          <w:shd w:val="clear" w:color="auto" w:fill="FFFFFF"/>
        </w:rPr>
        <w:t>Byström, K., Ruthven, I. and Heinström, J., 2016, April. Work and information: which workplace models still work in modern digital workplaces?. In </w:t>
      </w:r>
      <w:r w:rsidRPr="00440614">
        <w:rPr>
          <w:rFonts w:cs="Arial"/>
          <w:i/>
          <w:iCs/>
          <w:color w:val="222222"/>
          <w:shd w:val="clear" w:color="auto" w:fill="FFFFFF"/>
        </w:rPr>
        <w:t>9th International Conference on Conceptions of Library and Information Science (CoLIS 9)</w:t>
      </w:r>
      <w:r w:rsidRPr="00440614">
        <w:rPr>
          <w:rFonts w:cs="Arial"/>
          <w:color w:val="222222"/>
          <w:shd w:val="clear" w:color="auto" w:fill="FFFFFF"/>
        </w:rPr>
        <w:t>.</w:t>
      </w:r>
    </w:p>
    <w:p w14:paraId="40AD4E79" w14:textId="77777777" w:rsidR="00440614" w:rsidRPr="00440614" w:rsidRDefault="0023689F" w:rsidP="00440614">
      <w:pPr>
        <w:rPr>
          <w:rFonts w:cs="Arial"/>
          <w:color w:val="222222"/>
          <w:shd w:val="clear" w:color="auto" w:fill="FFFFFF"/>
        </w:rPr>
      </w:pPr>
      <w:r w:rsidRPr="00440614">
        <w:rPr>
          <w:rFonts w:cs="Arial"/>
          <w:color w:val="222222"/>
          <w:shd w:val="clear" w:color="auto" w:fill="FFFFFF"/>
        </w:rPr>
        <w:t>Cheung, F., Yeung, D.Y. and Wu, A.M., 2018. Employees’ perception of leadership styles and successful aging in the workplace. </w:t>
      </w:r>
      <w:r w:rsidRPr="00440614">
        <w:rPr>
          <w:rFonts w:cs="Arial"/>
          <w:i/>
          <w:iCs/>
          <w:color w:val="222222"/>
          <w:shd w:val="clear" w:color="auto" w:fill="FFFFFF"/>
        </w:rPr>
        <w:t>Journal of Career Development</w:t>
      </w:r>
      <w:r w:rsidRPr="00440614">
        <w:rPr>
          <w:rFonts w:cs="Arial"/>
          <w:color w:val="222222"/>
          <w:shd w:val="clear" w:color="auto" w:fill="FFFFFF"/>
        </w:rPr>
        <w:t>, </w:t>
      </w:r>
      <w:r w:rsidRPr="00440614">
        <w:rPr>
          <w:rFonts w:cs="Arial"/>
          <w:i/>
          <w:iCs/>
          <w:color w:val="222222"/>
          <w:shd w:val="clear" w:color="auto" w:fill="FFFFFF"/>
        </w:rPr>
        <w:t>45</w:t>
      </w:r>
      <w:r w:rsidRPr="00440614">
        <w:rPr>
          <w:rFonts w:cs="Arial"/>
          <w:color w:val="222222"/>
          <w:shd w:val="clear" w:color="auto" w:fill="FFFFFF"/>
        </w:rPr>
        <w:t>(6), pp.610-624.</w:t>
      </w:r>
    </w:p>
    <w:p w14:paraId="53A84488" w14:textId="77777777" w:rsidR="00440614" w:rsidRPr="00440614" w:rsidRDefault="0023689F" w:rsidP="00440614">
      <w:pPr>
        <w:rPr>
          <w:rFonts w:cs="Arial"/>
          <w:color w:val="222222"/>
          <w:shd w:val="clear" w:color="auto" w:fill="FFFFFF"/>
        </w:rPr>
      </w:pPr>
      <w:r w:rsidRPr="00440614">
        <w:rPr>
          <w:rFonts w:cs="Arial"/>
          <w:color w:val="222222"/>
          <w:shd w:val="clear" w:color="auto" w:fill="FFFFFF"/>
        </w:rPr>
        <w:t>Cletus, H.E., Mahmood, N.A., Umar, A. and Ibrahim, A.D., 2018. Prospects and challenges of workplace diversity in modern day organizations: A critical review. </w:t>
      </w:r>
      <w:r w:rsidRPr="00440614">
        <w:rPr>
          <w:rFonts w:cs="Arial"/>
          <w:i/>
          <w:iCs/>
          <w:color w:val="222222"/>
          <w:shd w:val="clear" w:color="auto" w:fill="FFFFFF"/>
        </w:rPr>
        <w:t>HOLISTICA–Journal of Business and Public Administration</w:t>
      </w:r>
      <w:r w:rsidRPr="00440614">
        <w:rPr>
          <w:rFonts w:cs="Arial"/>
          <w:color w:val="222222"/>
          <w:shd w:val="clear" w:color="auto" w:fill="FFFFFF"/>
        </w:rPr>
        <w:t>, </w:t>
      </w:r>
      <w:r w:rsidRPr="00440614">
        <w:rPr>
          <w:rFonts w:cs="Arial"/>
          <w:i/>
          <w:iCs/>
          <w:color w:val="222222"/>
          <w:shd w:val="clear" w:color="auto" w:fill="FFFFFF"/>
        </w:rPr>
        <w:t>9</w:t>
      </w:r>
      <w:r w:rsidRPr="00440614">
        <w:rPr>
          <w:rFonts w:cs="Arial"/>
          <w:color w:val="222222"/>
          <w:shd w:val="clear" w:color="auto" w:fill="FFFFFF"/>
        </w:rPr>
        <w:t>(2), pp.35-52.</w:t>
      </w:r>
    </w:p>
    <w:p w14:paraId="795A07AB" w14:textId="77777777" w:rsidR="00440614" w:rsidRPr="00440614" w:rsidRDefault="0023689F" w:rsidP="00440614">
      <w:pPr>
        <w:rPr>
          <w:rFonts w:cs="Arial"/>
        </w:rPr>
      </w:pPr>
      <w:r w:rsidRPr="00440614">
        <w:rPr>
          <w:rFonts w:cs="Arial"/>
          <w:color w:val="000000"/>
          <w:shd w:val="clear" w:color="auto" w:fill="FFFFFF"/>
        </w:rPr>
        <w:t>Criticalthinking.org. 2021. </w:t>
      </w:r>
      <w:r w:rsidRPr="00440614">
        <w:rPr>
          <w:rFonts w:cs="Arial"/>
          <w:i/>
          <w:iCs/>
          <w:color w:val="000000"/>
          <w:shd w:val="clear" w:color="auto" w:fill="FFFFFF"/>
        </w:rPr>
        <w:t>Defining Critical Thinking</w:t>
      </w:r>
      <w:r w:rsidRPr="00440614">
        <w:rPr>
          <w:rFonts w:cs="Arial"/>
          <w:color w:val="000000"/>
          <w:shd w:val="clear" w:color="auto" w:fill="FFFFFF"/>
        </w:rPr>
        <w:t>. [online] Available at: &lt;https://www.criticalthinking.org/pages/defining-critical-thinking/766&gt; [Accessed 12 November 2021].</w:t>
      </w:r>
    </w:p>
    <w:p w14:paraId="0DE52B67" w14:textId="77777777" w:rsidR="00440614" w:rsidRPr="00440614" w:rsidRDefault="0023689F" w:rsidP="00440614">
      <w:pPr>
        <w:rPr>
          <w:rFonts w:cs="Arial"/>
          <w:color w:val="000000"/>
          <w:shd w:val="clear" w:color="auto" w:fill="FFFFFF"/>
        </w:rPr>
      </w:pPr>
      <w:r w:rsidRPr="00440614">
        <w:rPr>
          <w:rFonts w:cs="Arial"/>
          <w:color w:val="000000"/>
          <w:shd w:val="clear" w:color="auto" w:fill="FFFFFF"/>
        </w:rPr>
        <w:t>de Bruin, L., 2020. </w:t>
      </w:r>
      <w:r w:rsidRPr="00440614">
        <w:rPr>
          <w:rFonts w:cs="Arial"/>
          <w:i/>
          <w:iCs/>
          <w:color w:val="000000"/>
          <w:shd w:val="clear" w:color="auto" w:fill="FFFFFF"/>
        </w:rPr>
        <w:t>Fiedler's Contingency Model of Leadership EXPLAINED | B2U</w:t>
      </w:r>
      <w:r w:rsidRPr="00440614">
        <w:rPr>
          <w:rFonts w:cs="Arial"/>
          <w:color w:val="000000"/>
          <w:shd w:val="clear" w:color="auto" w:fill="FFFFFF"/>
        </w:rPr>
        <w:t>. [online] B2U - Business-to-you.com. Available at: &lt;https://www.business-to-you.com/fiedler-contingency-model/&gt; [Accessed 12 November 2021].</w:t>
      </w:r>
    </w:p>
    <w:p w14:paraId="2BBEC0B2" w14:textId="77777777" w:rsidR="00440614" w:rsidRPr="00440614" w:rsidRDefault="0023689F" w:rsidP="00440614">
      <w:pPr>
        <w:rPr>
          <w:rFonts w:cs="Arial"/>
          <w:color w:val="222222"/>
          <w:shd w:val="clear" w:color="auto" w:fill="FFFFFF"/>
        </w:rPr>
      </w:pPr>
      <w:r w:rsidRPr="00440614">
        <w:rPr>
          <w:rFonts w:cs="Arial"/>
          <w:color w:val="222222"/>
          <w:shd w:val="clear" w:color="auto" w:fill="FFFFFF"/>
        </w:rPr>
        <w:t>Fiedler, F.R.E.D., 2015. Contingency theory of leadership. </w:t>
      </w:r>
      <w:r w:rsidRPr="00440614">
        <w:rPr>
          <w:rFonts w:cs="Arial"/>
          <w:i/>
          <w:iCs/>
          <w:color w:val="222222"/>
          <w:shd w:val="clear" w:color="auto" w:fill="FFFFFF"/>
        </w:rPr>
        <w:t>Organizational Behavior 1: Essential Theories of Motivation and Leadership</w:t>
      </w:r>
      <w:r w:rsidRPr="00440614">
        <w:rPr>
          <w:rFonts w:cs="Arial"/>
          <w:color w:val="222222"/>
          <w:shd w:val="clear" w:color="auto" w:fill="FFFFFF"/>
        </w:rPr>
        <w:t>, </w:t>
      </w:r>
      <w:r w:rsidRPr="00440614">
        <w:rPr>
          <w:rFonts w:cs="Arial"/>
          <w:i/>
          <w:iCs/>
          <w:color w:val="222222"/>
          <w:shd w:val="clear" w:color="auto" w:fill="FFFFFF"/>
        </w:rPr>
        <w:t>232</w:t>
      </w:r>
      <w:r w:rsidRPr="00440614">
        <w:rPr>
          <w:rFonts w:cs="Arial"/>
          <w:color w:val="222222"/>
          <w:shd w:val="clear" w:color="auto" w:fill="FFFFFF"/>
        </w:rPr>
        <w:t>, pp.01-2015.</w:t>
      </w:r>
    </w:p>
    <w:p w14:paraId="4FF341EF" w14:textId="77777777" w:rsidR="00440614" w:rsidRPr="00440614" w:rsidRDefault="0023689F" w:rsidP="00440614">
      <w:pPr>
        <w:rPr>
          <w:rFonts w:cs="Arial"/>
          <w:color w:val="222222"/>
          <w:shd w:val="clear" w:color="auto" w:fill="FFFFFF"/>
        </w:rPr>
      </w:pPr>
      <w:r w:rsidRPr="00440614">
        <w:rPr>
          <w:rFonts w:cs="Arial"/>
          <w:color w:val="222222"/>
          <w:shd w:val="clear" w:color="auto" w:fill="FFFFFF"/>
        </w:rPr>
        <w:t>Gabriel, A.G., Alcantara, G.M. and Alvarez, J.D., 2020. How do millennial managers lead older employees? The Philippine workplace experience. </w:t>
      </w:r>
      <w:r w:rsidRPr="00440614">
        <w:rPr>
          <w:rFonts w:cs="Arial"/>
          <w:i/>
          <w:iCs/>
          <w:color w:val="222222"/>
          <w:shd w:val="clear" w:color="auto" w:fill="FFFFFF"/>
        </w:rPr>
        <w:t>Sage Open</w:t>
      </w:r>
      <w:r w:rsidRPr="00440614">
        <w:rPr>
          <w:rFonts w:cs="Arial"/>
          <w:color w:val="222222"/>
          <w:shd w:val="clear" w:color="auto" w:fill="FFFFFF"/>
        </w:rPr>
        <w:t>, </w:t>
      </w:r>
      <w:r w:rsidRPr="00440614">
        <w:rPr>
          <w:rFonts w:cs="Arial"/>
          <w:i/>
          <w:iCs/>
          <w:color w:val="222222"/>
          <w:shd w:val="clear" w:color="auto" w:fill="FFFFFF"/>
        </w:rPr>
        <w:t>10</w:t>
      </w:r>
      <w:r w:rsidRPr="00440614">
        <w:rPr>
          <w:rFonts w:cs="Arial"/>
          <w:color w:val="222222"/>
          <w:shd w:val="clear" w:color="auto" w:fill="FFFFFF"/>
        </w:rPr>
        <w:t>(1), p.2158244020914651.</w:t>
      </w:r>
    </w:p>
    <w:p w14:paraId="42353C6D" w14:textId="77777777" w:rsidR="00440614" w:rsidRPr="00440614" w:rsidRDefault="0023689F" w:rsidP="00440614">
      <w:pPr>
        <w:rPr>
          <w:rFonts w:cs="Arial"/>
          <w:color w:val="222222"/>
          <w:shd w:val="clear" w:color="auto" w:fill="FFFFFF"/>
        </w:rPr>
      </w:pPr>
      <w:r w:rsidRPr="00440614">
        <w:rPr>
          <w:rFonts w:cs="Arial"/>
          <w:color w:val="222222"/>
          <w:shd w:val="clear" w:color="auto" w:fill="FFFFFF"/>
        </w:rPr>
        <w:t>Howell, K.R., 2018. Fiedler and Chemers Revisted; Understanding the Implications of the Least Preferred Co-worker Scale. </w:t>
      </w:r>
      <w:r w:rsidRPr="00440614">
        <w:rPr>
          <w:rFonts w:cs="Arial"/>
          <w:i/>
          <w:iCs/>
          <w:color w:val="222222"/>
          <w:shd w:val="clear" w:color="auto" w:fill="FFFFFF"/>
        </w:rPr>
        <w:t>Journal of Business</w:t>
      </w:r>
      <w:r w:rsidRPr="00440614">
        <w:rPr>
          <w:rFonts w:cs="Arial"/>
          <w:color w:val="222222"/>
          <w:shd w:val="clear" w:color="auto" w:fill="FFFFFF"/>
        </w:rPr>
        <w:t>, </w:t>
      </w:r>
      <w:r w:rsidRPr="00440614">
        <w:rPr>
          <w:rFonts w:cs="Arial"/>
          <w:i/>
          <w:iCs/>
          <w:color w:val="222222"/>
          <w:shd w:val="clear" w:color="auto" w:fill="FFFFFF"/>
        </w:rPr>
        <w:t>6</w:t>
      </w:r>
      <w:r w:rsidRPr="00440614">
        <w:rPr>
          <w:rFonts w:cs="Arial"/>
          <w:color w:val="222222"/>
          <w:shd w:val="clear" w:color="auto" w:fill="FFFFFF"/>
        </w:rPr>
        <w:t>(3), pp.82-85.</w:t>
      </w:r>
    </w:p>
    <w:p w14:paraId="0F5BE9D5" w14:textId="77777777" w:rsidR="00440614" w:rsidRPr="00440614" w:rsidRDefault="0023689F" w:rsidP="00440614">
      <w:pPr>
        <w:rPr>
          <w:rFonts w:cs="Arial"/>
          <w:color w:val="222222"/>
          <w:shd w:val="clear" w:color="auto" w:fill="FFFFFF"/>
        </w:rPr>
      </w:pPr>
      <w:r w:rsidRPr="00440614">
        <w:rPr>
          <w:rFonts w:cs="Arial"/>
          <w:color w:val="222222"/>
          <w:shd w:val="clear" w:color="auto" w:fill="FFFFFF"/>
        </w:rPr>
        <w:t>Kock, A., Heising, W. and Gemünden, H.G., 2016. A contingency approach on the impact of front-end success on project portfolio success. </w:t>
      </w:r>
      <w:r w:rsidRPr="00440614">
        <w:rPr>
          <w:rFonts w:cs="Arial"/>
          <w:i/>
          <w:iCs/>
          <w:color w:val="222222"/>
          <w:shd w:val="clear" w:color="auto" w:fill="FFFFFF"/>
        </w:rPr>
        <w:t>Project Management Journal</w:t>
      </w:r>
      <w:r w:rsidRPr="00440614">
        <w:rPr>
          <w:rFonts w:cs="Arial"/>
          <w:color w:val="222222"/>
          <w:shd w:val="clear" w:color="auto" w:fill="FFFFFF"/>
        </w:rPr>
        <w:t>, </w:t>
      </w:r>
      <w:r w:rsidRPr="00440614">
        <w:rPr>
          <w:rFonts w:cs="Arial"/>
          <w:i/>
          <w:iCs/>
          <w:color w:val="222222"/>
          <w:shd w:val="clear" w:color="auto" w:fill="FFFFFF"/>
        </w:rPr>
        <w:t>47</w:t>
      </w:r>
      <w:r w:rsidRPr="00440614">
        <w:rPr>
          <w:rFonts w:cs="Arial"/>
          <w:color w:val="222222"/>
          <w:shd w:val="clear" w:color="auto" w:fill="FFFFFF"/>
        </w:rPr>
        <w:t>(2), pp.115-129.</w:t>
      </w:r>
    </w:p>
    <w:p w14:paraId="542647C0" w14:textId="77777777" w:rsidR="00440614" w:rsidRPr="00440614" w:rsidRDefault="0023689F" w:rsidP="00440614">
      <w:pPr>
        <w:rPr>
          <w:rFonts w:cs="Arial"/>
          <w:color w:val="222222"/>
          <w:shd w:val="clear" w:color="auto" w:fill="FFFFFF"/>
        </w:rPr>
      </w:pPr>
      <w:r w:rsidRPr="00440614">
        <w:rPr>
          <w:rFonts w:cs="Arial"/>
          <w:color w:val="222222"/>
          <w:shd w:val="clear" w:color="auto" w:fill="FFFFFF"/>
        </w:rPr>
        <w:lastRenderedPageBreak/>
        <w:t>Larson, P.D. and Foropon, C., 2018. Process improvement in humanitarian operations: an organisational theory perspective. </w:t>
      </w:r>
      <w:r w:rsidRPr="00440614">
        <w:rPr>
          <w:rFonts w:cs="Arial"/>
          <w:i/>
          <w:iCs/>
          <w:color w:val="222222"/>
          <w:shd w:val="clear" w:color="auto" w:fill="FFFFFF"/>
        </w:rPr>
        <w:t>International Journal of Production Research</w:t>
      </w:r>
      <w:r w:rsidRPr="00440614">
        <w:rPr>
          <w:rFonts w:cs="Arial"/>
          <w:color w:val="222222"/>
          <w:shd w:val="clear" w:color="auto" w:fill="FFFFFF"/>
        </w:rPr>
        <w:t>, </w:t>
      </w:r>
      <w:r w:rsidRPr="00440614">
        <w:rPr>
          <w:rFonts w:cs="Arial"/>
          <w:i/>
          <w:iCs/>
          <w:color w:val="222222"/>
          <w:shd w:val="clear" w:color="auto" w:fill="FFFFFF"/>
        </w:rPr>
        <w:t>56</w:t>
      </w:r>
      <w:r w:rsidRPr="00440614">
        <w:rPr>
          <w:rFonts w:cs="Arial"/>
          <w:color w:val="222222"/>
          <w:shd w:val="clear" w:color="auto" w:fill="FFFFFF"/>
        </w:rPr>
        <w:t>(21), pp.6828-6841.</w:t>
      </w:r>
    </w:p>
    <w:p w14:paraId="5B9B7381" w14:textId="77777777" w:rsidR="00440614" w:rsidRPr="00440614" w:rsidRDefault="0023689F" w:rsidP="00440614">
      <w:pPr>
        <w:rPr>
          <w:rFonts w:cs="Arial"/>
          <w:color w:val="222222"/>
          <w:shd w:val="clear" w:color="auto" w:fill="FFFFFF"/>
        </w:rPr>
      </w:pPr>
      <w:r w:rsidRPr="00440614">
        <w:rPr>
          <w:rFonts w:cs="Arial"/>
          <w:color w:val="222222"/>
          <w:shd w:val="clear" w:color="auto" w:fill="FFFFFF"/>
        </w:rPr>
        <w:t>Miner, J.B., 2015. Contingency Theory of Leadership: Fred Fiedler. In </w:t>
      </w:r>
      <w:r w:rsidRPr="00440614">
        <w:rPr>
          <w:rFonts w:cs="Arial"/>
          <w:i/>
          <w:iCs/>
          <w:color w:val="222222"/>
          <w:shd w:val="clear" w:color="auto" w:fill="FFFFFF"/>
        </w:rPr>
        <w:t>Organizational Behavior 1</w:t>
      </w:r>
      <w:r w:rsidRPr="00440614">
        <w:rPr>
          <w:rFonts w:cs="Arial"/>
          <w:color w:val="222222"/>
          <w:shd w:val="clear" w:color="auto" w:fill="FFFFFF"/>
        </w:rPr>
        <w:t> (pp. 248-271). Routledge.</w:t>
      </w:r>
    </w:p>
    <w:p w14:paraId="75AB0522" w14:textId="77777777" w:rsidR="00440614" w:rsidRPr="00440614" w:rsidRDefault="0023689F" w:rsidP="00440614">
      <w:pPr>
        <w:rPr>
          <w:rFonts w:cs="Arial"/>
          <w:color w:val="222222"/>
          <w:shd w:val="clear" w:color="auto" w:fill="FFFFFF"/>
        </w:rPr>
      </w:pPr>
      <w:r w:rsidRPr="00440614">
        <w:rPr>
          <w:rFonts w:cs="Arial"/>
          <w:color w:val="222222"/>
          <w:shd w:val="clear" w:color="auto" w:fill="FFFFFF"/>
        </w:rPr>
        <w:t>Rajput, N., Bhatia, S.P. and Malhotra, B., 2019. Generational diversity: An exploratory study on managing multigenerational workforce, a sustainable solution. </w:t>
      </w:r>
      <w:r w:rsidRPr="00440614">
        <w:rPr>
          <w:rFonts w:cs="Arial"/>
          <w:i/>
          <w:iCs/>
          <w:color w:val="222222"/>
          <w:shd w:val="clear" w:color="auto" w:fill="FFFFFF"/>
        </w:rPr>
        <w:t>Global Journal of Enterprise Information System</w:t>
      </w:r>
      <w:r w:rsidRPr="00440614">
        <w:rPr>
          <w:rFonts w:cs="Arial"/>
          <w:color w:val="222222"/>
          <w:shd w:val="clear" w:color="auto" w:fill="FFFFFF"/>
        </w:rPr>
        <w:t>, </w:t>
      </w:r>
      <w:r w:rsidRPr="00440614">
        <w:rPr>
          <w:rFonts w:cs="Arial"/>
          <w:i/>
          <w:iCs/>
          <w:color w:val="222222"/>
          <w:shd w:val="clear" w:color="auto" w:fill="FFFFFF"/>
        </w:rPr>
        <w:t>11</w:t>
      </w:r>
      <w:r w:rsidRPr="00440614">
        <w:rPr>
          <w:rFonts w:cs="Arial"/>
          <w:color w:val="222222"/>
          <w:shd w:val="clear" w:color="auto" w:fill="FFFFFF"/>
        </w:rPr>
        <w:t>(3), pp.37-43.</w:t>
      </w:r>
    </w:p>
    <w:p w14:paraId="3CF0F16C" w14:textId="77777777" w:rsidR="00440614" w:rsidRPr="00440614" w:rsidRDefault="0023689F" w:rsidP="00440614">
      <w:pPr>
        <w:rPr>
          <w:rFonts w:cs="Arial"/>
        </w:rPr>
      </w:pPr>
      <w:r w:rsidRPr="00440614">
        <w:rPr>
          <w:rFonts w:cs="Arial"/>
          <w:color w:val="000000"/>
          <w:shd w:val="clear" w:color="auto" w:fill="FFFFFF"/>
        </w:rPr>
        <w:t>Saylordotorg.github.io. 2021. </w:t>
      </w:r>
      <w:r w:rsidRPr="00440614">
        <w:rPr>
          <w:rFonts w:cs="Arial"/>
          <w:i/>
          <w:iCs/>
          <w:color w:val="000000"/>
          <w:shd w:val="clear" w:color="auto" w:fill="FFFFFF"/>
        </w:rPr>
        <w:t>What Is the Role of the Context? Contingency Approaches to Leadership</w:t>
      </w:r>
      <w:r w:rsidRPr="00440614">
        <w:rPr>
          <w:rFonts w:cs="Arial"/>
          <w:color w:val="000000"/>
          <w:shd w:val="clear" w:color="auto" w:fill="FFFFFF"/>
        </w:rPr>
        <w:t>. [online] Available at: &lt;https://saylordotorg.github.io/text_organizational-behavior-v1.1/s16-04-what-is-the-role-of-the-contex.html&gt; [Accessed 12 November 2021].</w:t>
      </w:r>
    </w:p>
    <w:p w14:paraId="026A90AF" w14:textId="77777777" w:rsidR="00440614" w:rsidRPr="00440614" w:rsidRDefault="0023689F" w:rsidP="00440614">
      <w:pPr>
        <w:rPr>
          <w:rFonts w:cs="Arial"/>
          <w:color w:val="222222"/>
          <w:shd w:val="clear" w:color="auto" w:fill="FFFFFF"/>
        </w:rPr>
      </w:pPr>
      <w:r w:rsidRPr="00440614">
        <w:rPr>
          <w:rFonts w:cs="Arial"/>
          <w:color w:val="222222"/>
          <w:shd w:val="clear" w:color="auto" w:fill="FFFFFF"/>
        </w:rPr>
        <w:t>Shukla, A., Singh, S., Rai, H. and Bhattacharya, A., 2018. Employee empowerment leading to flexible role orientation: A disposition-based contingency framework. </w:t>
      </w:r>
      <w:r w:rsidRPr="00440614">
        <w:rPr>
          <w:rFonts w:cs="Arial"/>
          <w:i/>
          <w:iCs/>
          <w:color w:val="222222"/>
          <w:shd w:val="clear" w:color="auto" w:fill="FFFFFF"/>
        </w:rPr>
        <w:t>IIMB management review</w:t>
      </w:r>
      <w:r w:rsidRPr="00440614">
        <w:rPr>
          <w:rFonts w:cs="Arial"/>
          <w:color w:val="222222"/>
          <w:shd w:val="clear" w:color="auto" w:fill="FFFFFF"/>
        </w:rPr>
        <w:t>, </w:t>
      </w:r>
      <w:r w:rsidRPr="00440614">
        <w:rPr>
          <w:rFonts w:cs="Arial"/>
          <w:i/>
          <w:iCs/>
          <w:color w:val="222222"/>
          <w:shd w:val="clear" w:color="auto" w:fill="FFFFFF"/>
        </w:rPr>
        <w:t>30</w:t>
      </w:r>
      <w:r w:rsidRPr="00440614">
        <w:rPr>
          <w:rFonts w:cs="Arial"/>
          <w:color w:val="222222"/>
          <w:shd w:val="clear" w:color="auto" w:fill="FFFFFF"/>
        </w:rPr>
        <w:t>(4), pp.330-342.</w:t>
      </w:r>
    </w:p>
    <w:p w14:paraId="4D3D31E3" w14:textId="77777777" w:rsidR="00440614" w:rsidRPr="00440614" w:rsidRDefault="0023689F" w:rsidP="00440614">
      <w:pPr>
        <w:rPr>
          <w:rFonts w:cs="Arial"/>
          <w:color w:val="222222"/>
          <w:shd w:val="clear" w:color="auto" w:fill="FFFFFF"/>
        </w:rPr>
      </w:pPr>
      <w:r w:rsidRPr="00440614">
        <w:rPr>
          <w:rFonts w:cs="Arial"/>
          <w:color w:val="222222"/>
          <w:shd w:val="clear" w:color="auto" w:fill="FFFFFF"/>
        </w:rPr>
        <w:t>Sofijanova, E., Andronikov, D., Kostanov, Z., Saveski, D. and Trajkovski, D., 2016. Management as a process of interaction between employees, social environment and the nature of task–fiedler's contingency model.</w:t>
      </w:r>
    </w:p>
    <w:p w14:paraId="3FAFA0AB" w14:textId="77777777" w:rsidR="00440614" w:rsidRPr="00440614" w:rsidRDefault="0023689F" w:rsidP="00440614">
      <w:pPr>
        <w:rPr>
          <w:rFonts w:cs="Arial"/>
          <w:color w:val="222222"/>
          <w:shd w:val="clear" w:color="auto" w:fill="FFFFFF"/>
        </w:rPr>
      </w:pPr>
      <w:r w:rsidRPr="00440614">
        <w:rPr>
          <w:rFonts w:cs="Arial"/>
          <w:color w:val="222222"/>
          <w:shd w:val="clear" w:color="auto" w:fill="FFFFFF"/>
        </w:rPr>
        <w:t>Stayanchi, J., 2017. Higher order thinking through bloom’s taxonomy. </w:t>
      </w:r>
      <w:r w:rsidRPr="00440614">
        <w:rPr>
          <w:rFonts w:cs="Arial"/>
          <w:i/>
          <w:iCs/>
          <w:color w:val="222222"/>
          <w:shd w:val="clear" w:color="auto" w:fill="FFFFFF"/>
        </w:rPr>
        <w:t>Kwansei Gakuin University Humanities Review</w:t>
      </w:r>
      <w:r w:rsidRPr="00440614">
        <w:rPr>
          <w:rFonts w:cs="Arial"/>
          <w:color w:val="222222"/>
          <w:shd w:val="clear" w:color="auto" w:fill="FFFFFF"/>
        </w:rPr>
        <w:t>, </w:t>
      </w:r>
      <w:r w:rsidRPr="00440614">
        <w:rPr>
          <w:rFonts w:cs="Arial"/>
          <w:i/>
          <w:iCs/>
          <w:color w:val="222222"/>
          <w:shd w:val="clear" w:color="auto" w:fill="FFFFFF"/>
        </w:rPr>
        <w:t>22</w:t>
      </w:r>
      <w:r w:rsidRPr="00440614">
        <w:rPr>
          <w:rFonts w:cs="Arial"/>
          <w:color w:val="222222"/>
          <w:shd w:val="clear" w:color="auto" w:fill="FFFFFF"/>
        </w:rPr>
        <w:t>, pp.117-124.</w:t>
      </w:r>
    </w:p>
    <w:p w14:paraId="4FB38A60" w14:textId="77777777" w:rsidR="00440614" w:rsidRPr="00440614" w:rsidRDefault="0023689F" w:rsidP="00440614">
      <w:pPr>
        <w:rPr>
          <w:rFonts w:cs="Arial"/>
          <w:color w:val="222222"/>
          <w:shd w:val="clear" w:color="auto" w:fill="FFFFFF"/>
        </w:rPr>
      </w:pPr>
      <w:r w:rsidRPr="00440614">
        <w:rPr>
          <w:rFonts w:cs="Arial"/>
          <w:color w:val="222222"/>
          <w:shd w:val="clear" w:color="auto" w:fill="FFFFFF"/>
        </w:rPr>
        <w:t>Subri, S.A.M., Shukri, S.N. and Wahab, S., 2020. Leadership Theories in COVID-19 Outbreak Management. </w:t>
      </w:r>
      <w:r w:rsidRPr="00440614">
        <w:rPr>
          <w:rFonts w:cs="Arial"/>
          <w:i/>
          <w:iCs/>
          <w:color w:val="222222"/>
          <w:shd w:val="clear" w:color="auto" w:fill="FFFFFF"/>
        </w:rPr>
        <w:t>Asian Journal of Behavioural Sciences</w:t>
      </w:r>
      <w:r w:rsidRPr="00440614">
        <w:rPr>
          <w:rFonts w:cs="Arial"/>
          <w:color w:val="222222"/>
          <w:shd w:val="clear" w:color="auto" w:fill="FFFFFF"/>
        </w:rPr>
        <w:t>, </w:t>
      </w:r>
      <w:r w:rsidRPr="00440614">
        <w:rPr>
          <w:rFonts w:cs="Arial"/>
          <w:i/>
          <w:iCs/>
          <w:color w:val="222222"/>
          <w:shd w:val="clear" w:color="auto" w:fill="FFFFFF"/>
        </w:rPr>
        <w:t>2</w:t>
      </w:r>
      <w:r w:rsidRPr="00440614">
        <w:rPr>
          <w:rFonts w:cs="Arial"/>
          <w:color w:val="222222"/>
          <w:shd w:val="clear" w:color="auto" w:fill="FFFFFF"/>
        </w:rPr>
        <w:t>(4), pp.18-25.</w:t>
      </w:r>
    </w:p>
    <w:p w14:paraId="35D05EF1" w14:textId="77777777" w:rsidR="00440614" w:rsidRPr="00440614" w:rsidRDefault="0023689F" w:rsidP="00440614">
      <w:pPr>
        <w:rPr>
          <w:rFonts w:cs="Arial"/>
          <w:color w:val="222222"/>
          <w:shd w:val="clear" w:color="auto" w:fill="FFFFFF"/>
        </w:rPr>
      </w:pPr>
      <w:r w:rsidRPr="00440614">
        <w:rPr>
          <w:rFonts w:cs="Arial"/>
          <w:color w:val="222222"/>
          <w:shd w:val="clear" w:color="auto" w:fill="FFFFFF"/>
        </w:rPr>
        <w:t>Suharyanto, A. and Lestari, R.D., 2020, December. The Fall and Rise of The Contingency Theory of Leadership. In </w:t>
      </w:r>
      <w:r w:rsidRPr="00440614">
        <w:rPr>
          <w:rFonts w:cs="Arial"/>
          <w:i/>
          <w:iCs/>
          <w:color w:val="222222"/>
          <w:shd w:val="clear" w:color="auto" w:fill="FFFFFF"/>
        </w:rPr>
        <w:t>Iapa Proceedings Conference</w:t>
      </w:r>
      <w:r w:rsidRPr="00440614">
        <w:rPr>
          <w:rFonts w:cs="Arial"/>
          <w:color w:val="222222"/>
          <w:shd w:val="clear" w:color="auto" w:fill="FFFFFF"/>
        </w:rPr>
        <w:t> (pp. 479-496).</w:t>
      </w:r>
    </w:p>
    <w:p w14:paraId="15D703C4" w14:textId="77777777" w:rsidR="00440614" w:rsidRPr="00440614" w:rsidRDefault="00440614" w:rsidP="00440614"/>
    <w:sectPr w:rsidR="00440614" w:rsidRPr="00440614" w:rsidSect="00440614">
      <w:footerReference w:type="default" r:id="rId10"/>
      <w:pgSz w:w="11906" w:h="16838"/>
      <w:pgMar w:top="1440" w:right="1440" w:bottom="1440" w:left="1440" w:header="708" w:footer="708" w:gutter="0"/>
      <w:pgBorders w:offsetFrom="page">
        <w:top w:val="thinThickLargeGap" w:sz="24" w:space="24" w:color="auto"/>
        <w:left w:val="thinThickLargeGap" w:sz="24" w:space="24" w:color="auto"/>
        <w:bottom w:val="thickThinLargeGap" w:sz="24" w:space="24" w:color="auto"/>
        <w:right w:val="thickThinLarge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B1AD3" w14:textId="77777777" w:rsidR="003D0905" w:rsidRDefault="003D0905">
      <w:pPr>
        <w:spacing w:after="0" w:line="240" w:lineRule="auto"/>
      </w:pPr>
      <w:r>
        <w:separator/>
      </w:r>
    </w:p>
  </w:endnote>
  <w:endnote w:type="continuationSeparator" w:id="0">
    <w:p w14:paraId="4ECCA0C1" w14:textId="77777777" w:rsidR="003D0905" w:rsidRDefault="003D0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7746219"/>
      <w:docPartObj>
        <w:docPartGallery w:val="Page Numbers (Bottom of Page)"/>
        <w:docPartUnique/>
      </w:docPartObj>
    </w:sdtPr>
    <w:sdtEndPr>
      <w:rPr>
        <w:color w:val="7F7F7F" w:themeColor="background1" w:themeShade="7F"/>
        <w:spacing w:val="60"/>
      </w:rPr>
    </w:sdtEndPr>
    <w:sdtContent>
      <w:p w14:paraId="46CE7A76" w14:textId="77777777" w:rsidR="00440614" w:rsidRDefault="0023689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A3CECC3" w14:textId="77777777" w:rsidR="00440614" w:rsidRDefault="004406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1EE55" w14:textId="77777777" w:rsidR="003D0905" w:rsidRDefault="003D0905">
      <w:pPr>
        <w:spacing w:after="0" w:line="240" w:lineRule="auto"/>
      </w:pPr>
      <w:r>
        <w:separator/>
      </w:r>
    </w:p>
  </w:footnote>
  <w:footnote w:type="continuationSeparator" w:id="0">
    <w:p w14:paraId="28D22C58" w14:textId="77777777" w:rsidR="003D0905" w:rsidRDefault="003D09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61D"/>
    <w:rsid w:val="00064CB7"/>
    <w:rsid w:val="00090732"/>
    <w:rsid w:val="000B4107"/>
    <w:rsid w:val="000E3609"/>
    <w:rsid w:val="000E4A30"/>
    <w:rsid w:val="001907DC"/>
    <w:rsid w:val="001A538A"/>
    <w:rsid w:val="001B41FF"/>
    <w:rsid w:val="00212DC2"/>
    <w:rsid w:val="0023689F"/>
    <w:rsid w:val="00293DA3"/>
    <w:rsid w:val="002D358E"/>
    <w:rsid w:val="002D7CAE"/>
    <w:rsid w:val="003D0905"/>
    <w:rsid w:val="00400332"/>
    <w:rsid w:val="00423951"/>
    <w:rsid w:val="00440614"/>
    <w:rsid w:val="004A1E0A"/>
    <w:rsid w:val="004C437D"/>
    <w:rsid w:val="004D6285"/>
    <w:rsid w:val="004E2CAD"/>
    <w:rsid w:val="00501682"/>
    <w:rsid w:val="00555AB4"/>
    <w:rsid w:val="00575E7D"/>
    <w:rsid w:val="005D1157"/>
    <w:rsid w:val="00681BE4"/>
    <w:rsid w:val="006B0956"/>
    <w:rsid w:val="006D1DC9"/>
    <w:rsid w:val="0084481D"/>
    <w:rsid w:val="009033E5"/>
    <w:rsid w:val="009C6AE3"/>
    <w:rsid w:val="00A10E60"/>
    <w:rsid w:val="00A26625"/>
    <w:rsid w:val="00A60711"/>
    <w:rsid w:val="00AB1303"/>
    <w:rsid w:val="00AF4DC9"/>
    <w:rsid w:val="00B63EBE"/>
    <w:rsid w:val="00B93714"/>
    <w:rsid w:val="00B96FBA"/>
    <w:rsid w:val="00BB2FB9"/>
    <w:rsid w:val="00BD4CBB"/>
    <w:rsid w:val="00C340D0"/>
    <w:rsid w:val="00C8488E"/>
    <w:rsid w:val="00CA5674"/>
    <w:rsid w:val="00CB192F"/>
    <w:rsid w:val="00CF561D"/>
    <w:rsid w:val="00D16D93"/>
    <w:rsid w:val="00D74CEB"/>
    <w:rsid w:val="00D924E9"/>
    <w:rsid w:val="00DC6CE9"/>
    <w:rsid w:val="00DF56C2"/>
    <w:rsid w:val="00E5727A"/>
    <w:rsid w:val="00E6346A"/>
    <w:rsid w:val="00E92471"/>
    <w:rsid w:val="00F24FE3"/>
    <w:rsid w:val="00F37E14"/>
    <w:rsid w:val="00F4334D"/>
    <w:rsid w:val="00FD76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D2D94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F561D"/>
    <w:pPr>
      <w:spacing w:line="360" w:lineRule="auto"/>
      <w:jc w:val="both"/>
    </w:pPr>
    <w:rPr>
      <w:rFonts w:ascii="Arial" w:hAnsi="Arial"/>
      <w:lang w:val="en-GB"/>
    </w:rPr>
  </w:style>
  <w:style w:type="paragraph" w:styleId="Heading1">
    <w:name w:val="heading 1"/>
    <w:basedOn w:val="Normal"/>
    <w:next w:val="Normal"/>
    <w:link w:val="Heading1Char"/>
    <w:uiPriority w:val="9"/>
    <w:qFormat/>
    <w:rsid w:val="00CF561D"/>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CF561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61D"/>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semiHidden/>
    <w:rsid w:val="00CF561D"/>
    <w:rPr>
      <w:rFonts w:ascii="Times New Roman" w:eastAsiaTheme="majorEastAsia" w:hAnsi="Times New Roman" w:cstheme="majorBidi"/>
      <w:b/>
      <w:sz w:val="26"/>
      <w:szCs w:val="26"/>
      <w:lang w:val="en-GB"/>
    </w:rPr>
  </w:style>
  <w:style w:type="paragraph" w:styleId="Title">
    <w:name w:val="Title"/>
    <w:basedOn w:val="Normal"/>
    <w:next w:val="Normal"/>
    <w:link w:val="TitleChar"/>
    <w:uiPriority w:val="10"/>
    <w:qFormat/>
    <w:rsid w:val="00CF561D"/>
    <w:pPr>
      <w:spacing w:after="0"/>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CF561D"/>
    <w:rPr>
      <w:rFonts w:ascii="Times New Roman" w:eastAsiaTheme="majorEastAsia" w:hAnsi="Times New Roman" w:cstheme="majorBidi"/>
      <w:b/>
      <w:spacing w:val="-10"/>
      <w:kern w:val="28"/>
      <w:sz w:val="48"/>
      <w:szCs w:val="56"/>
      <w:lang w:val="en-GB"/>
    </w:rPr>
  </w:style>
  <w:style w:type="paragraph" w:styleId="TOCHeading">
    <w:name w:val="TOC Heading"/>
    <w:basedOn w:val="Heading1"/>
    <w:next w:val="Normal"/>
    <w:uiPriority w:val="39"/>
    <w:unhideWhenUsed/>
    <w:qFormat/>
    <w:rsid w:val="0044061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40614"/>
    <w:pPr>
      <w:spacing w:after="100"/>
    </w:pPr>
  </w:style>
  <w:style w:type="character" w:styleId="Hyperlink">
    <w:name w:val="Hyperlink"/>
    <w:basedOn w:val="DefaultParagraphFont"/>
    <w:uiPriority w:val="99"/>
    <w:unhideWhenUsed/>
    <w:rsid w:val="00440614"/>
    <w:rPr>
      <w:color w:val="0563C1" w:themeColor="hyperlink"/>
      <w:u w:val="single"/>
    </w:rPr>
  </w:style>
  <w:style w:type="paragraph" w:styleId="Header">
    <w:name w:val="header"/>
    <w:basedOn w:val="Normal"/>
    <w:link w:val="HeaderChar"/>
    <w:uiPriority w:val="99"/>
    <w:unhideWhenUsed/>
    <w:rsid w:val="00440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0614"/>
    <w:rPr>
      <w:rFonts w:ascii="Arial" w:hAnsi="Arial"/>
      <w:lang w:val="en-GB"/>
    </w:rPr>
  </w:style>
  <w:style w:type="paragraph" w:styleId="Footer">
    <w:name w:val="footer"/>
    <w:basedOn w:val="Normal"/>
    <w:link w:val="FooterChar"/>
    <w:uiPriority w:val="99"/>
    <w:unhideWhenUsed/>
    <w:rsid w:val="00440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0614"/>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C2D28F-BAD7-412A-95D7-5E26A7C41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3922</Words>
  <Characters>22356</Characters>
  <Application>Microsoft Office Word</Application>
  <DocSecurity>0</DocSecurity>
  <Lines>186</Lines>
  <Paragraphs>52</Paragraphs>
  <ScaleCrop>false</ScaleCrop>
  <Company/>
  <LinksUpToDate>false</LinksUpToDate>
  <CharactersWithSpaces>26226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2021-11-24T18:26:00Z</dcterms:created>
  <dcterms:modified xsi:type="dcterms:W3CDTF">2021-11-24T18:26:00Z</dcterms:modified>
</cp:coreProperties>
</file>