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8DD5CD" w14:textId="77777777" w:rsidR="00893734" w:rsidRPr="00174DE9" w:rsidRDefault="00174DE9" w:rsidP="00174DE9">
      <w:pPr>
        <w:jc w:val="center"/>
        <w:rPr>
          <w:rFonts w:ascii="Arial" w:hAnsi="Arial" w:cs="Arial"/>
          <w:sz w:val="24"/>
          <w:szCs w:val="24"/>
        </w:rPr>
      </w:pPr>
      <w:r w:rsidRPr="00174DE9">
        <w:rPr>
          <w:rFonts w:ascii="Arial" w:hAnsi="Arial" w:cs="Arial"/>
          <w:sz w:val="24"/>
          <w:szCs w:val="24"/>
        </w:rPr>
        <w:t>Employment Relationship Management</w:t>
      </w:r>
    </w:p>
    <w:p w14:paraId="7F501FF7" w14:textId="77777777" w:rsidR="00174DE9" w:rsidRDefault="00174DE9" w:rsidP="00174DE9">
      <w:pPr>
        <w:jc w:val="center"/>
        <w:rPr>
          <w:rFonts w:ascii="Arial" w:hAnsi="Arial" w:cs="Arial"/>
          <w:sz w:val="24"/>
          <w:szCs w:val="24"/>
        </w:rPr>
      </w:pPr>
      <w:r w:rsidRPr="00174DE9">
        <w:rPr>
          <w:rFonts w:ascii="Arial" w:hAnsi="Arial" w:cs="Arial"/>
          <w:sz w:val="24"/>
          <w:szCs w:val="24"/>
        </w:rPr>
        <w:t>Lisa Jayne Craddock</w:t>
      </w:r>
    </w:p>
    <w:p w14:paraId="3FE748BB" w14:textId="77777777" w:rsidR="00174DE9" w:rsidRDefault="00174DE9" w:rsidP="00174DE9">
      <w:pPr>
        <w:jc w:val="center"/>
        <w:rPr>
          <w:rFonts w:ascii="Arial" w:hAnsi="Arial" w:cs="Arial"/>
          <w:sz w:val="24"/>
          <w:szCs w:val="24"/>
        </w:rPr>
      </w:pPr>
    </w:p>
    <w:p w14:paraId="26DE0D78" w14:textId="77777777" w:rsidR="00174DE9" w:rsidRPr="00174DE9" w:rsidRDefault="00174DE9" w:rsidP="00174DE9">
      <w:pPr>
        <w:jc w:val="center"/>
        <w:rPr>
          <w:rFonts w:ascii="Arial" w:hAnsi="Arial" w:cs="Arial"/>
          <w:sz w:val="24"/>
          <w:szCs w:val="24"/>
        </w:rPr>
      </w:pPr>
    </w:p>
    <w:p w14:paraId="2FB77EC6" w14:textId="77777777" w:rsidR="00174DE9" w:rsidRPr="00174DE9" w:rsidRDefault="00174DE9" w:rsidP="00174DE9">
      <w:pPr>
        <w:jc w:val="center"/>
        <w:rPr>
          <w:rFonts w:ascii="Arial" w:hAnsi="Arial" w:cs="Arial"/>
          <w:sz w:val="24"/>
          <w:szCs w:val="24"/>
        </w:rPr>
      </w:pPr>
      <w:r w:rsidRPr="00174DE9">
        <w:rPr>
          <w:rFonts w:ascii="Arial" w:hAnsi="Arial" w:cs="Arial"/>
          <w:sz w:val="24"/>
          <w:szCs w:val="24"/>
        </w:rPr>
        <w:t>Word Count:</w:t>
      </w:r>
    </w:p>
    <w:p w14:paraId="2D874507" w14:textId="72525ADB" w:rsidR="00174DE9" w:rsidRPr="00174DE9" w:rsidRDefault="0078525F" w:rsidP="00174DE9">
      <w:pPr>
        <w:jc w:val="center"/>
        <w:rPr>
          <w:rFonts w:ascii="Arial" w:hAnsi="Arial" w:cs="Arial"/>
          <w:sz w:val="24"/>
          <w:szCs w:val="24"/>
        </w:rPr>
      </w:pPr>
      <w:r>
        <w:rPr>
          <w:rFonts w:ascii="Arial" w:hAnsi="Arial" w:cs="Arial"/>
          <w:sz w:val="24"/>
          <w:szCs w:val="24"/>
        </w:rPr>
        <w:t>Section 1: 1,554</w:t>
      </w:r>
    </w:p>
    <w:p w14:paraId="47243ECE" w14:textId="4C75E374" w:rsidR="00E52354" w:rsidRDefault="00E57E67" w:rsidP="00E57E67">
      <w:pPr>
        <w:jc w:val="center"/>
        <w:rPr>
          <w:rFonts w:ascii="Arial" w:hAnsi="Arial" w:cs="Arial"/>
          <w:sz w:val="24"/>
          <w:szCs w:val="24"/>
        </w:rPr>
      </w:pPr>
      <w:r>
        <w:rPr>
          <w:rFonts w:ascii="Arial" w:hAnsi="Arial" w:cs="Arial"/>
          <w:sz w:val="24"/>
          <w:szCs w:val="24"/>
        </w:rPr>
        <w:t>Section 2: 2,544</w:t>
      </w:r>
      <w:bookmarkStart w:id="0" w:name="_GoBack"/>
      <w:bookmarkEnd w:id="0"/>
    </w:p>
    <w:p w14:paraId="14394165" w14:textId="77777777" w:rsidR="00174DE9" w:rsidRDefault="00174DE9" w:rsidP="00174DE9">
      <w:pPr>
        <w:jc w:val="center"/>
        <w:rPr>
          <w:rFonts w:ascii="Arial" w:hAnsi="Arial" w:cs="Arial"/>
          <w:sz w:val="24"/>
          <w:szCs w:val="24"/>
        </w:rPr>
      </w:pPr>
    </w:p>
    <w:p w14:paraId="738E6C32" w14:textId="77777777" w:rsidR="00174DE9" w:rsidRDefault="00174DE9" w:rsidP="00174DE9">
      <w:pPr>
        <w:jc w:val="center"/>
        <w:rPr>
          <w:rFonts w:ascii="Arial" w:hAnsi="Arial" w:cs="Arial"/>
          <w:sz w:val="24"/>
          <w:szCs w:val="24"/>
        </w:rPr>
      </w:pPr>
    </w:p>
    <w:p w14:paraId="39D9B652" w14:textId="77777777" w:rsidR="00174DE9" w:rsidRDefault="00174DE9" w:rsidP="00174DE9">
      <w:pPr>
        <w:jc w:val="center"/>
        <w:rPr>
          <w:rFonts w:ascii="Arial" w:hAnsi="Arial" w:cs="Arial"/>
          <w:sz w:val="24"/>
          <w:szCs w:val="24"/>
        </w:rPr>
      </w:pPr>
    </w:p>
    <w:p w14:paraId="703440E0" w14:textId="77777777" w:rsidR="00174DE9" w:rsidRDefault="00174DE9" w:rsidP="00174DE9">
      <w:pPr>
        <w:jc w:val="center"/>
        <w:rPr>
          <w:rFonts w:ascii="Arial" w:hAnsi="Arial" w:cs="Arial"/>
          <w:sz w:val="24"/>
          <w:szCs w:val="24"/>
        </w:rPr>
      </w:pPr>
    </w:p>
    <w:p w14:paraId="1FA9D075" w14:textId="77777777" w:rsidR="00174DE9" w:rsidRDefault="00174DE9" w:rsidP="00174DE9">
      <w:pPr>
        <w:jc w:val="center"/>
        <w:rPr>
          <w:rFonts w:ascii="Arial" w:hAnsi="Arial" w:cs="Arial"/>
          <w:sz w:val="24"/>
          <w:szCs w:val="24"/>
        </w:rPr>
      </w:pPr>
    </w:p>
    <w:p w14:paraId="50AECE60" w14:textId="77777777" w:rsidR="00174DE9" w:rsidRDefault="00174DE9" w:rsidP="00174DE9">
      <w:pPr>
        <w:jc w:val="center"/>
        <w:rPr>
          <w:rFonts w:ascii="Arial" w:hAnsi="Arial" w:cs="Arial"/>
          <w:sz w:val="24"/>
          <w:szCs w:val="24"/>
        </w:rPr>
      </w:pPr>
    </w:p>
    <w:p w14:paraId="5D3029B7" w14:textId="77777777" w:rsidR="00174DE9" w:rsidRDefault="00174DE9" w:rsidP="00174DE9">
      <w:pPr>
        <w:jc w:val="center"/>
        <w:rPr>
          <w:rFonts w:ascii="Arial" w:hAnsi="Arial" w:cs="Arial"/>
          <w:sz w:val="24"/>
          <w:szCs w:val="24"/>
        </w:rPr>
      </w:pPr>
    </w:p>
    <w:p w14:paraId="1BBD4074" w14:textId="77777777" w:rsidR="00174DE9" w:rsidRDefault="00174DE9" w:rsidP="00174DE9">
      <w:pPr>
        <w:jc w:val="center"/>
        <w:rPr>
          <w:rFonts w:ascii="Arial" w:hAnsi="Arial" w:cs="Arial"/>
          <w:sz w:val="24"/>
          <w:szCs w:val="24"/>
        </w:rPr>
      </w:pPr>
    </w:p>
    <w:p w14:paraId="465E55FE" w14:textId="77777777" w:rsidR="00174DE9" w:rsidRDefault="00174DE9" w:rsidP="00174DE9">
      <w:pPr>
        <w:jc w:val="center"/>
        <w:rPr>
          <w:rFonts w:ascii="Arial" w:hAnsi="Arial" w:cs="Arial"/>
          <w:sz w:val="24"/>
          <w:szCs w:val="24"/>
        </w:rPr>
      </w:pPr>
    </w:p>
    <w:p w14:paraId="2C15BF6D" w14:textId="77777777" w:rsidR="00174DE9" w:rsidRDefault="00174DE9" w:rsidP="00174DE9">
      <w:pPr>
        <w:jc w:val="center"/>
        <w:rPr>
          <w:rFonts w:ascii="Arial" w:hAnsi="Arial" w:cs="Arial"/>
          <w:sz w:val="24"/>
          <w:szCs w:val="24"/>
        </w:rPr>
      </w:pPr>
    </w:p>
    <w:p w14:paraId="595D7D61" w14:textId="77777777" w:rsidR="00174DE9" w:rsidRDefault="00174DE9" w:rsidP="00174DE9">
      <w:pPr>
        <w:jc w:val="center"/>
        <w:rPr>
          <w:rFonts w:ascii="Arial" w:hAnsi="Arial" w:cs="Arial"/>
          <w:sz w:val="24"/>
          <w:szCs w:val="24"/>
        </w:rPr>
      </w:pPr>
    </w:p>
    <w:p w14:paraId="729FE8B2" w14:textId="77777777" w:rsidR="00174DE9" w:rsidRDefault="00174DE9" w:rsidP="00174DE9">
      <w:pPr>
        <w:jc w:val="center"/>
        <w:rPr>
          <w:rFonts w:ascii="Arial" w:hAnsi="Arial" w:cs="Arial"/>
          <w:sz w:val="24"/>
          <w:szCs w:val="24"/>
        </w:rPr>
      </w:pPr>
    </w:p>
    <w:p w14:paraId="7BAEFB88" w14:textId="77777777" w:rsidR="00174DE9" w:rsidRDefault="00174DE9" w:rsidP="00174DE9">
      <w:pPr>
        <w:jc w:val="center"/>
        <w:rPr>
          <w:rFonts w:ascii="Arial" w:hAnsi="Arial" w:cs="Arial"/>
          <w:sz w:val="24"/>
          <w:szCs w:val="24"/>
        </w:rPr>
      </w:pPr>
    </w:p>
    <w:p w14:paraId="02F48ED0" w14:textId="77777777" w:rsidR="00174DE9" w:rsidRDefault="00174DE9" w:rsidP="00174DE9">
      <w:pPr>
        <w:jc w:val="center"/>
        <w:rPr>
          <w:rFonts w:ascii="Arial" w:hAnsi="Arial" w:cs="Arial"/>
          <w:sz w:val="24"/>
          <w:szCs w:val="24"/>
        </w:rPr>
      </w:pPr>
    </w:p>
    <w:p w14:paraId="7B178585" w14:textId="77777777" w:rsidR="00174DE9" w:rsidRDefault="00174DE9" w:rsidP="00174DE9">
      <w:pPr>
        <w:jc w:val="center"/>
        <w:rPr>
          <w:rFonts w:ascii="Arial" w:hAnsi="Arial" w:cs="Arial"/>
          <w:sz w:val="24"/>
          <w:szCs w:val="24"/>
        </w:rPr>
      </w:pPr>
    </w:p>
    <w:p w14:paraId="506A35DB" w14:textId="77777777" w:rsidR="00174DE9" w:rsidRDefault="00174DE9" w:rsidP="00174DE9">
      <w:pPr>
        <w:jc w:val="center"/>
        <w:rPr>
          <w:rFonts w:ascii="Arial" w:hAnsi="Arial" w:cs="Arial"/>
          <w:sz w:val="24"/>
          <w:szCs w:val="24"/>
        </w:rPr>
      </w:pPr>
    </w:p>
    <w:p w14:paraId="15A0EAC1" w14:textId="77777777" w:rsidR="00174DE9" w:rsidRDefault="00174DE9" w:rsidP="00174DE9">
      <w:pPr>
        <w:jc w:val="center"/>
        <w:rPr>
          <w:rFonts w:ascii="Arial" w:hAnsi="Arial" w:cs="Arial"/>
          <w:sz w:val="24"/>
          <w:szCs w:val="24"/>
        </w:rPr>
      </w:pPr>
    </w:p>
    <w:p w14:paraId="595A9992" w14:textId="77777777" w:rsidR="00174DE9" w:rsidRDefault="00174DE9" w:rsidP="00174DE9">
      <w:pPr>
        <w:jc w:val="center"/>
        <w:rPr>
          <w:rFonts w:ascii="Arial" w:hAnsi="Arial" w:cs="Arial"/>
          <w:sz w:val="24"/>
          <w:szCs w:val="24"/>
        </w:rPr>
      </w:pPr>
    </w:p>
    <w:p w14:paraId="03C25D5F" w14:textId="77777777" w:rsidR="00174DE9" w:rsidRDefault="00174DE9" w:rsidP="00174DE9">
      <w:pPr>
        <w:jc w:val="center"/>
        <w:rPr>
          <w:rFonts w:ascii="Arial" w:hAnsi="Arial" w:cs="Arial"/>
          <w:sz w:val="24"/>
          <w:szCs w:val="24"/>
        </w:rPr>
      </w:pPr>
    </w:p>
    <w:p w14:paraId="5284A521" w14:textId="77777777" w:rsidR="00174DE9" w:rsidRDefault="00174DE9" w:rsidP="00174DE9">
      <w:pPr>
        <w:jc w:val="center"/>
        <w:rPr>
          <w:rFonts w:ascii="Arial" w:hAnsi="Arial" w:cs="Arial"/>
          <w:sz w:val="24"/>
          <w:szCs w:val="24"/>
        </w:rPr>
      </w:pPr>
    </w:p>
    <w:p w14:paraId="45BFD5DA" w14:textId="77777777" w:rsidR="00174DE9" w:rsidRDefault="00174DE9" w:rsidP="00174DE9">
      <w:pPr>
        <w:jc w:val="center"/>
        <w:rPr>
          <w:rFonts w:ascii="Arial" w:hAnsi="Arial" w:cs="Arial"/>
          <w:sz w:val="24"/>
          <w:szCs w:val="24"/>
        </w:rPr>
      </w:pPr>
    </w:p>
    <w:p w14:paraId="6B7BF77E" w14:textId="77777777" w:rsidR="00174DE9" w:rsidRDefault="00174DE9" w:rsidP="00174DE9">
      <w:pPr>
        <w:jc w:val="center"/>
        <w:rPr>
          <w:rFonts w:ascii="Arial" w:hAnsi="Arial" w:cs="Arial"/>
          <w:sz w:val="24"/>
          <w:szCs w:val="24"/>
        </w:rPr>
      </w:pPr>
    </w:p>
    <w:p w14:paraId="0DD27AD0" w14:textId="77777777" w:rsidR="00174DE9" w:rsidRDefault="00174DE9" w:rsidP="00174DE9">
      <w:pPr>
        <w:jc w:val="center"/>
        <w:rPr>
          <w:rFonts w:ascii="Arial" w:hAnsi="Arial" w:cs="Arial"/>
          <w:sz w:val="24"/>
          <w:szCs w:val="24"/>
        </w:rPr>
      </w:pPr>
    </w:p>
    <w:p w14:paraId="5EBE2F8A" w14:textId="77777777" w:rsidR="00174DE9" w:rsidRDefault="00174DE9" w:rsidP="00174DE9">
      <w:pPr>
        <w:rPr>
          <w:rFonts w:ascii="Arial" w:hAnsi="Arial" w:cs="Arial"/>
          <w:b/>
          <w:iCs/>
          <w:sz w:val="24"/>
          <w:szCs w:val="24"/>
          <w:u w:val="single"/>
        </w:rPr>
      </w:pPr>
      <w:r w:rsidRPr="00174DE9">
        <w:rPr>
          <w:rFonts w:ascii="Arial" w:hAnsi="Arial" w:cs="Arial"/>
          <w:b/>
          <w:iCs/>
          <w:sz w:val="24"/>
          <w:szCs w:val="24"/>
          <w:u w:val="single"/>
        </w:rPr>
        <w:lastRenderedPageBreak/>
        <w:t xml:space="preserve">Section One </w:t>
      </w:r>
    </w:p>
    <w:p w14:paraId="4132A0E4" w14:textId="77777777" w:rsidR="008232F7" w:rsidRPr="008232F7" w:rsidRDefault="008232F7" w:rsidP="00174DE9">
      <w:pPr>
        <w:rPr>
          <w:rFonts w:ascii="Arial" w:hAnsi="Arial" w:cs="Arial"/>
          <w:b/>
          <w:iCs/>
          <w:sz w:val="24"/>
          <w:szCs w:val="24"/>
          <w:u w:val="single"/>
        </w:rPr>
      </w:pPr>
    </w:p>
    <w:p w14:paraId="4E5329E9" w14:textId="112BBF95" w:rsidR="00174DE9" w:rsidRPr="009D7357" w:rsidRDefault="00174DE9" w:rsidP="00174DE9">
      <w:pPr>
        <w:numPr>
          <w:ilvl w:val="0"/>
          <w:numId w:val="1"/>
        </w:numPr>
        <w:rPr>
          <w:rFonts w:ascii="Arial" w:hAnsi="Arial" w:cs="Arial"/>
          <w:sz w:val="24"/>
          <w:szCs w:val="24"/>
        </w:rPr>
      </w:pPr>
      <w:r w:rsidRPr="009D7357">
        <w:rPr>
          <w:rFonts w:ascii="Arial" w:hAnsi="Arial" w:cs="Arial"/>
          <w:sz w:val="24"/>
          <w:szCs w:val="24"/>
        </w:rPr>
        <w:t xml:space="preserve"> (AC 1.1)</w:t>
      </w:r>
      <w:r w:rsidR="00107EA8" w:rsidRPr="009D7357">
        <w:rPr>
          <w:rFonts w:ascii="Arial" w:hAnsi="Arial" w:cs="Arial"/>
          <w:sz w:val="24"/>
          <w:szCs w:val="24"/>
        </w:rPr>
        <w:t xml:space="preserve"> </w:t>
      </w:r>
    </w:p>
    <w:p w14:paraId="677BBCBD" w14:textId="77777777" w:rsidR="00D05745" w:rsidRDefault="00D05745" w:rsidP="00D05745">
      <w:pPr>
        <w:rPr>
          <w:rFonts w:ascii="Arial" w:hAnsi="Arial" w:cs="Arial"/>
          <w:sz w:val="24"/>
          <w:szCs w:val="24"/>
        </w:rPr>
      </w:pPr>
      <w:r w:rsidRPr="00D05745">
        <w:rPr>
          <w:rFonts w:ascii="Arial" w:hAnsi="Arial" w:cs="Arial"/>
          <w:sz w:val="24"/>
          <w:szCs w:val="24"/>
        </w:rPr>
        <w:t xml:space="preserve">In a report published by Macleod and Clarke (2009), they concluded that </w:t>
      </w:r>
      <w:r w:rsidR="00456FDF">
        <w:rPr>
          <w:rFonts w:ascii="Arial" w:hAnsi="Arial" w:cs="Arial"/>
          <w:sz w:val="24"/>
          <w:szCs w:val="24"/>
        </w:rPr>
        <w:t xml:space="preserve">in </w:t>
      </w:r>
      <w:r w:rsidRPr="00D05745">
        <w:rPr>
          <w:rFonts w:ascii="Arial" w:hAnsi="Arial" w:cs="Arial"/>
          <w:sz w:val="24"/>
          <w:szCs w:val="24"/>
        </w:rPr>
        <w:t>organisations that demonstrated high employee engagement and high performance, there were ‘four enablers</w:t>
      </w:r>
      <w:r>
        <w:rPr>
          <w:rFonts w:ascii="Arial" w:hAnsi="Arial" w:cs="Arial"/>
          <w:sz w:val="24"/>
          <w:szCs w:val="24"/>
        </w:rPr>
        <w:t xml:space="preserve"> of engagement’ that were common </w:t>
      </w:r>
      <w:r w:rsidR="00456FDF">
        <w:rPr>
          <w:rFonts w:ascii="Arial" w:hAnsi="Arial" w:cs="Arial"/>
          <w:sz w:val="24"/>
          <w:szCs w:val="24"/>
        </w:rPr>
        <w:t>themes</w:t>
      </w:r>
      <w:r>
        <w:rPr>
          <w:rFonts w:ascii="Arial" w:hAnsi="Arial" w:cs="Arial"/>
          <w:sz w:val="24"/>
          <w:szCs w:val="24"/>
        </w:rPr>
        <w:t>;</w:t>
      </w:r>
    </w:p>
    <w:p w14:paraId="11048A7C" w14:textId="77777777" w:rsidR="00D05745" w:rsidRDefault="00BC43C1" w:rsidP="00D05745">
      <w:pPr>
        <w:pStyle w:val="ListParagraph"/>
        <w:numPr>
          <w:ilvl w:val="0"/>
          <w:numId w:val="2"/>
        </w:numPr>
        <w:rPr>
          <w:rFonts w:ascii="Arial" w:hAnsi="Arial" w:cs="Arial"/>
          <w:sz w:val="24"/>
          <w:szCs w:val="24"/>
        </w:rPr>
      </w:pPr>
      <w:r>
        <w:rPr>
          <w:rFonts w:ascii="Arial" w:hAnsi="Arial" w:cs="Arial"/>
          <w:sz w:val="24"/>
          <w:szCs w:val="24"/>
        </w:rPr>
        <w:t xml:space="preserve">Leadership – create a strong strategic narrative, which is visible and </w:t>
      </w:r>
      <w:r w:rsidR="006C0696">
        <w:rPr>
          <w:rFonts w:ascii="Arial" w:hAnsi="Arial" w:cs="Arial"/>
          <w:sz w:val="24"/>
          <w:szCs w:val="24"/>
        </w:rPr>
        <w:t>empowering. Employees know how they contribute to the organisations purpose.</w:t>
      </w:r>
    </w:p>
    <w:p w14:paraId="76417921" w14:textId="77777777" w:rsidR="00D05745" w:rsidRDefault="00D05745" w:rsidP="00D05745">
      <w:pPr>
        <w:pStyle w:val="ListParagraph"/>
        <w:numPr>
          <w:ilvl w:val="0"/>
          <w:numId w:val="2"/>
        </w:numPr>
        <w:rPr>
          <w:rFonts w:ascii="Arial" w:hAnsi="Arial" w:cs="Arial"/>
          <w:sz w:val="24"/>
          <w:szCs w:val="24"/>
        </w:rPr>
      </w:pPr>
      <w:r>
        <w:rPr>
          <w:rFonts w:ascii="Arial" w:hAnsi="Arial" w:cs="Arial"/>
          <w:sz w:val="24"/>
          <w:szCs w:val="24"/>
        </w:rPr>
        <w:t>Engaging managers</w:t>
      </w:r>
      <w:r w:rsidR="00BC43C1">
        <w:rPr>
          <w:rFonts w:ascii="Arial" w:hAnsi="Arial" w:cs="Arial"/>
          <w:sz w:val="24"/>
          <w:szCs w:val="24"/>
        </w:rPr>
        <w:t xml:space="preserve"> – focus their people, give them s</w:t>
      </w:r>
      <w:r w:rsidR="00456FDF">
        <w:rPr>
          <w:rFonts w:ascii="Arial" w:hAnsi="Arial" w:cs="Arial"/>
          <w:sz w:val="24"/>
          <w:szCs w:val="24"/>
        </w:rPr>
        <w:t>cope, treat them as individuals</w:t>
      </w:r>
      <w:r w:rsidR="006C0696">
        <w:rPr>
          <w:rFonts w:ascii="Arial" w:hAnsi="Arial" w:cs="Arial"/>
          <w:sz w:val="24"/>
          <w:szCs w:val="24"/>
        </w:rPr>
        <w:t xml:space="preserve">. They facilitate and empower rather than restrict. </w:t>
      </w:r>
    </w:p>
    <w:p w14:paraId="48D0EF22" w14:textId="77777777" w:rsidR="00D05745" w:rsidRDefault="00D05745" w:rsidP="00D05745">
      <w:pPr>
        <w:pStyle w:val="ListParagraph"/>
        <w:numPr>
          <w:ilvl w:val="0"/>
          <w:numId w:val="2"/>
        </w:numPr>
        <w:rPr>
          <w:rFonts w:ascii="Arial" w:hAnsi="Arial" w:cs="Arial"/>
          <w:sz w:val="24"/>
          <w:szCs w:val="24"/>
        </w:rPr>
      </w:pPr>
      <w:r>
        <w:rPr>
          <w:rFonts w:ascii="Arial" w:hAnsi="Arial" w:cs="Arial"/>
          <w:sz w:val="24"/>
          <w:szCs w:val="24"/>
        </w:rPr>
        <w:t>Employee voice</w:t>
      </w:r>
      <w:r w:rsidR="00BC43C1">
        <w:rPr>
          <w:rFonts w:ascii="Arial" w:hAnsi="Arial" w:cs="Arial"/>
          <w:sz w:val="24"/>
          <w:szCs w:val="24"/>
        </w:rPr>
        <w:t xml:space="preserve"> –</w:t>
      </w:r>
      <w:r w:rsidR="00456FDF">
        <w:rPr>
          <w:rFonts w:ascii="Arial" w:hAnsi="Arial" w:cs="Arial"/>
          <w:sz w:val="24"/>
          <w:szCs w:val="24"/>
        </w:rPr>
        <w:t xml:space="preserve"> </w:t>
      </w:r>
      <w:r w:rsidR="00BC43C1">
        <w:rPr>
          <w:rFonts w:ascii="Arial" w:hAnsi="Arial" w:cs="Arial"/>
          <w:sz w:val="24"/>
          <w:szCs w:val="24"/>
        </w:rPr>
        <w:t xml:space="preserve">Employees are seen as central to the solution, and to be involved and listened to. </w:t>
      </w:r>
      <w:r w:rsidR="006C0696">
        <w:rPr>
          <w:rFonts w:ascii="Arial" w:hAnsi="Arial" w:cs="Arial"/>
          <w:sz w:val="24"/>
          <w:szCs w:val="24"/>
        </w:rPr>
        <w:t>Their opinions count.</w:t>
      </w:r>
    </w:p>
    <w:p w14:paraId="1272C6D8" w14:textId="77777777" w:rsidR="006C0696" w:rsidRDefault="00D05745" w:rsidP="006C0696">
      <w:pPr>
        <w:pStyle w:val="ListParagraph"/>
        <w:numPr>
          <w:ilvl w:val="0"/>
          <w:numId w:val="2"/>
        </w:numPr>
        <w:rPr>
          <w:rFonts w:ascii="Arial" w:hAnsi="Arial" w:cs="Arial"/>
          <w:sz w:val="24"/>
          <w:szCs w:val="24"/>
        </w:rPr>
      </w:pPr>
      <w:r>
        <w:rPr>
          <w:rFonts w:ascii="Arial" w:hAnsi="Arial" w:cs="Arial"/>
          <w:sz w:val="24"/>
          <w:szCs w:val="24"/>
        </w:rPr>
        <w:t>Organisational integrity</w:t>
      </w:r>
      <w:r w:rsidRPr="00D05745">
        <w:rPr>
          <w:rFonts w:ascii="Arial" w:hAnsi="Arial" w:cs="Arial"/>
          <w:sz w:val="24"/>
          <w:szCs w:val="24"/>
        </w:rPr>
        <w:t xml:space="preserve"> </w:t>
      </w:r>
      <w:r w:rsidR="00BC43C1">
        <w:rPr>
          <w:rFonts w:ascii="Arial" w:hAnsi="Arial" w:cs="Arial"/>
          <w:sz w:val="24"/>
          <w:szCs w:val="24"/>
        </w:rPr>
        <w:t>– the organisational values are refl</w:t>
      </w:r>
      <w:r w:rsidR="006C0696">
        <w:rPr>
          <w:rFonts w:ascii="Arial" w:hAnsi="Arial" w:cs="Arial"/>
          <w:sz w:val="24"/>
          <w:szCs w:val="24"/>
        </w:rPr>
        <w:t>ected in day to day behaviours (MacLeod and Clarke, 2009).</w:t>
      </w:r>
    </w:p>
    <w:p w14:paraId="5842F7A0" w14:textId="77777777" w:rsidR="00107EA8" w:rsidRPr="00107EA8" w:rsidRDefault="00107EA8" w:rsidP="00107EA8">
      <w:pPr>
        <w:rPr>
          <w:rFonts w:ascii="Arial" w:hAnsi="Arial" w:cs="Arial"/>
          <w:sz w:val="24"/>
          <w:szCs w:val="24"/>
        </w:rPr>
      </w:pPr>
      <w:r>
        <w:rPr>
          <w:rFonts w:ascii="Arial" w:hAnsi="Arial" w:cs="Arial"/>
          <w:sz w:val="24"/>
          <w:szCs w:val="24"/>
        </w:rPr>
        <w:t xml:space="preserve">There is not one definition of employee engagement, </w:t>
      </w:r>
      <w:r w:rsidR="00456FDF">
        <w:rPr>
          <w:rFonts w:ascii="Arial" w:hAnsi="Arial" w:cs="Arial"/>
          <w:sz w:val="24"/>
          <w:szCs w:val="24"/>
        </w:rPr>
        <w:t xml:space="preserve">but Gifford and Young (2021) suggest it’s a ‘psychological state’ that is experienced by employees. </w:t>
      </w:r>
    </w:p>
    <w:p w14:paraId="1C22A6F2" w14:textId="77777777" w:rsidR="00035E5E" w:rsidRDefault="006C0696" w:rsidP="006C0696">
      <w:pPr>
        <w:rPr>
          <w:rFonts w:ascii="Arial" w:hAnsi="Arial" w:cs="Arial"/>
          <w:sz w:val="24"/>
          <w:szCs w:val="24"/>
        </w:rPr>
      </w:pPr>
      <w:r>
        <w:rPr>
          <w:rFonts w:ascii="Arial" w:hAnsi="Arial" w:cs="Arial"/>
          <w:sz w:val="24"/>
          <w:szCs w:val="24"/>
        </w:rPr>
        <w:t xml:space="preserve">Employee Voice can be defined as the way in which employees communicate their views to their employer, with the view to influence factors that affect them at work. Having an effective </w:t>
      </w:r>
      <w:r w:rsidR="00035E5E">
        <w:rPr>
          <w:rFonts w:ascii="Arial" w:hAnsi="Arial" w:cs="Arial"/>
          <w:sz w:val="24"/>
          <w:szCs w:val="24"/>
        </w:rPr>
        <w:t xml:space="preserve">employee </w:t>
      </w:r>
      <w:r>
        <w:rPr>
          <w:rFonts w:ascii="Arial" w:hAnsi="Arial" w:cs="Arial"/>
          <w:sz w:val="24"/>
          <w:szCs w:val="24"/>
        </w:rPr>
        <w:t xml:space="preserve">voice </w:t>
      </w:r>
      <w:r w:rsidR="00035E5E">
        <w:rPr>
          <w:rFonts w:ascii="Arial" w:hAnsi="Arial" w:cs="Arial"/>
          <w:sz w:val="24"/>
          <w:szCs w:val="24"/>
        </w:rPr>
        <w:t>c</w:t>
      </w:r>
      <w:r>
        <w:rPr>
          <w:rFonts w:ascii="Arial" w:hAnsi="Arial" w:cs="Arial"/>
          <w:sz w:val="24"/>
          <w:szCs w:val="24"/>
        </w:rPr>
        <w:t xml:space="preserve">an contribute to building trust and integrity, </w:t>
      </w:r>
      <w:r w:rsidR="00035E5E">
        <w:rPr>
          <w:rFonts w:ascii="Arial" w:hAnsi="Arial" w:cs="Arial"/>
          <w:sz w:val="24"/>
          <w:szCs w:val="24"/>
        </w:rPr>
        <w:t xml:space="preserve">and can increase productivity and organisational innovation and improvement. For employees, having the ability to self-express can result in increased job satisfaction and them feeling valued by the organisation (Peters, 2022). </w:t>
      </w:r>
    </w:p>
    <w:p w14:paraId="786B4204" w14:textId="77777777" w:rsidR="006C0696" w:rsidRDefault="006C0696" w:rsidP="006C0696">
      <w:pPr>
        <w:rPr>
          <w:rFonts w:ascii="Arial" w:hAnsi="Arial" w:cs="Arial"/>
          <w:sz w:val="24"/>
          <w:szCs w:val="24"/>
        </w:rPr>
      </w:pPr>
      <w:r>
        <w:rPr>
          <w:rFonts w:ascii="Arial" w:hAnsi="Arial" w:cs="Arial"/>
          <w:sz w:val="24"/>
          <w:szCs w:val="24"/>
        </w:rPr>
        <w:t>In order to h</w:t>
      </w:r>
      <w:r w:rsidR="00035E5E">
        <w:rPr>
          <w:rFonts w:ascii="Arial" w:hAnsi="Arial" w:cs="Arial"/>
          <w:sz w:val="24"/>
          <w:szCs w:val="24"/>
        </w:rPr>
        <w:t>a</w:t>
      </w:r>
      <w:r w:rsidR="00456FDF">
        <w:rPr>
          <w:rFonts w:ascii="Arial" w:hAnsi="Arial" w:cs="Arial"/>
          <w:sz w:val="24"/>
          <w:szCs w:val="24"/>
        </w:rPr>
        <w:t xml:space="preserve">ve an effective employee voice, </w:t>
      </w:r>
      <w:r w:rsidR="00035E5E">
        <w:rPr>
          <w:rFonts w:ascii="Arial" w:hAnsi="Arial" w:cs="Arial"/>
          <w:sz w:val="24"/>
          <w:szCs w:val="24"/>
        </w:rPr>
        <w:t>organisations must maximise the impact, by offering a diverse mix of ways to of</w:t>
      </w:r>
      <w:r w:rsidR="00456FDF">
        <w:rPr>
          <w:rFonts w:ascii="Arial" w:hAnsi="Arial" w:cs="Arial"/>
          <w:sz w:val="24"/>
          <w:szCs w:val="24"/>
        </w:rPr>
        <w:t xml:space="preserve">fer two-way communication. This is more </w:t>
      </w:r>
      <w:r w:rsidR="00035E5E">
        <w:rPr>
          <w:rFonts w:ascii="Arial" w:hAnsi="Arial" w:cs="Arial"/>
          <w:sz w:val="24"/>
          <w:szCs w:val="24"/>
        </w:rPr>
        <w:t xml:space="preserve">effective and will enable organisations to reach a broader spectrum of staff. </w:t>
      </w:r>
    </w:p>
    <w:p w14:paraId="45D084D2" w14:textId="77777777" w:rsidR="00035E5E" w:rsidRDefault="00035E5E" w:rsidP="006C0696">
      <w:pPr>
        <w:rPr>
          <w:rFonts w:ascii="Arial" w:hAnsi="Arial" w:cs="Arial"/>
          <w:sz w:val="24"/>
          <w:szCs w:val="24"/>
        </w:rPr>
      </w:pPr>
      <w:r>
        <w:rPr>
          <w:rFonts w:ascii="Arial" w:hAnsi="Arial" w:cs="Arial"/>
          <w:sz w:val="24"/>
          <w:szCs w:val="24"/>
        </w:rPr>
        <w:t>Campbell et al (2021) suggest utilising the following methods;</w:t>
      </w:r>
    </w:p>
    <w:p w14:paraId="6B843F62" w14:textId="77777777" w:rsidR="00035E5E" w:rsidRDefault="00035E5E" w:rsidP="00035E5E">
      <w:pPr>
        <w:pStyle w:val="ListParagraph"/>
        <w:numPr>
          <w:ilvl w:val="0"/>
          <w:numId w:val="2"/>
        </w:numPr>
        <w:rPr>
          <w:rFonts w:ascii="Arial" w:hAnsi="Arial" w:cs="Arial"/>
          <w:sz w:val="24"/>
          <w:szCs w:val="24"/>
        </w:rPr>
      </w:pPr>
      <w:r>
        <w:rPr>
          <w:rFonts w:ascii="Arial" w:hAnsi="Arial" w:cs="Arial"/>
          <w:sz w:val="24"/>
          <w:szCs w:val="24"/>
        </w:rPr>
        <w:t>Meetings – can provide a formal and informal</w:t>
      </w:r>
      <w:r w:rsidR="008232F7">
        <w:rPr>
          <w:rFonts w:ascii="Arial" w:hAnsi="Arial" w:cs="Arial"/>
          <w:sz w:val="24"/>
          <w:szCs w:val="24"/>
        </w:rPr>
        <w:t xml:space="preserve"> means of idea sharing, and meetings promote accessibility and visibility.</w:t>
      </w:r>
    </w:p>
    <w:p w14:paraId="4B807D4D" w14:textId="77777777" w:rsidR="00035E5E" w:rsidRDefault="00035E5E" w:rsidP="00035E5E">
      <w:pPr>
        <w:pStyle w:val="ListParagraph"/>
        <w:numPr>
          <w:ilvl w:val="0"/>
          <w:numId w:val="2"/>
        </w:numPr>
        <w:rPr>
          <w:rFonts w:ascii="Arial" w:hAnsi="Arial" w:cs="Arial"/>
          <w:sz w:val="24"/>
          <w:szCs w:val="24"/>
        </w:rPr>
      </w:pPr>
      <w:r>
        <w:rPr>
          <w:rFonts w:ascii="Arial" w:hAnsi="Arial" w:cs="Arial"/>
          <w:sz w:val="24"/>
          <w:szCs w:val="24"/>
        </w:rPr>
        <w:t>Employee apps</w:t>
      </w:r>
      <w:r w:rsidR="008232F7">
        <w:rPr>
          <w:rFonts w:ascii="Arial" w:hAnsi="Arial" w:cs="Arial"/>
          <w:sz w:val="24"/>
          <w:szCs w:val="24"/>
        </w:rPr>
        <w:t xml:space="preserve"> – can support better communication (particularly internal) and can easily reach non-office based employees. </w:t>
      </w:r>
    </w:p>
    <w:p w14:paraId="1B53BFA0" w14:textId="77777777" w:rsidR="00035E5E" w:rsidRDefault="00035E5E" w:rsidP="00035E5E">
      <w:pPr>
        <w:pStyle w:val="ListParagraph"/>
        <w:numPr>
          <w:ilvl w:val="0"/>
          <w:numId w:val="2"/>
        </w:numPr>
        <w:rPr>
          <w:rFonts w:ascii="Arial" w:hAnsi="Arial" w:cs="Arial"/>
          <w:sz w:val="24"/>
          <w:szCs w:val="24"/>
        </w:rPr>
      </w:pPr>
      <w:r>
        <w:rPr>
          <w:rFonts w:ascii="Arial" w:hAnsi="Arial" w:cs="Arial"/>
          <w:sz w:val="24"/>
          <w:szCs w:val="24"/>
        </w:rPr>
        <w:t>Employee forums</w:t>
      </w:r>
      <w:r w:rsidR="008232F7">
        <w:rPr>
          <w:rFonts w:ascii="Arial" w:hAnsi="Arial" w:cs="Arial"/>
          <w:sz w:val="24"/>
          <w:szCs w:val="24"/>
        </w:rPr>
        <w:t xml:space="preserve"> – must be clearly defined, with remits and responsibilities confirmed through forum members. </w:t>
      </w:r>
    </w:p>
    <w:p w14:paraId="76EB2FFE" w14:textId="77777777" w:rsidR="00035E5E" w:rsidRDefault="00035E5E" w:rsidP="00035E5E">
      <w:pPr>
        <w:pStyle w:val="ListParagraph"/>
        <w:numPr>
          <w:ilvl w:val="0"/>
          <w:numId w:val="2"/>
        </w:numPr>
        <w:rPr>
          <w:rFonts w:ascii="Arial" w:hAnsi="Arial" w:cs="Arial"/>
          <w:sz w:val="24"/>
          <w:szCs w:val="24"/>
        </w:rPr>
      </w:pPr>
      <w:r>
        <w:rPr>
          <w:rFonts w:ascii="Arial" w:hAnsi="Arial" w:cs="Arial"/>
          <w:sz w:val="24"/>
          <w:szCs w:val="24"/>
        </w:rPr>
        <w:t>Intranet</w:t>
      </w:r>
      <w:r w:rsidR="008232F7">
        <w:rPr>
          <w:rFonts w:ascii="Arial" w:hAnsi="Arial" w:cs="Arial"/>
          <w:sz w:val="24"/>
          <w:szCs w:val="24"/>
        </w:rPr>
        <w:t xml:space="preserve"> – making employee voice visible and accessible by sharing details on internal intranet. </w:t>
      </w:r>
    </w:p>
    <w:p w14:paraId="379D1F6E" w14:textId="77777777" w:rsidR="00035E5E" w:rsidRDefault="00035E5E" w:rsidP="00035E5E">
      <w:pPr>
        <w:pStyle w:val="ListParagraph"/>
        <w:numPr>
          <w:ilvl w:val="0"/>
          <w:numId w:val="2"/>
        </w:numPr>
        <w:rPr>
          <w:rFonts w:ascii="Arial" w:hAnsi="Arial" w:cs="Arial"/>
          <w:sz w:val="24"/>
          <w:szCs w:val="24"/>
        </w:rPr>
      </w:pPr>
      <w:r>
        <w:rPr>
          <w:rFonts w:ascii="Arial" w:hAnsi="Arial" w:cs="Arial"/>
          <w:sz w:val="24"/>
          <w:szCs w:val="24"/>
        </w:rPr>
        <w:t>Focus groups</w:t>
      </w:r>
      <w:r w:rsidR="008232F7">
        <w:rPr>
          <w:rFonts w:ascii="Arial" w:hAnsi="Arial" w:cs="Arial"/>
          <w:sz w:val="24"/>
          <w:szCs w:val="24"/>
        </w:rPr>
        <w:t xml:space="preserve"> – (ideally 12-15 employers per facilitator) used to identify important issues that can be explored further through surveys/studies </w:t>
      </w:r>
    </w:p>
    <w:p w14:paraId="1A950371" w14:textId="7E9268EB" w:rsidR="00D05745" w:rsidRDefault="00107EA8" w:rsidP="00D05745">
      <w:pPr>
        <w:rPr>
          <w:rFonts w:ascii="Arial" w:hAnsi="Arial" w:cs="Arial"/>
          <w:sz w:val="24"/>
          <w:szCs w:val="24"/>
        </w:rPr>
      </w:pPr>
      <w:r>
        <w:rPr>
          <w:rFonts w:ascii="Arial" w:hAnsi="Arial" w:cs="Arial"/>
          <w:sz w:val="24"/>
          <w:szCs w:val="24"/>
        </w:rPr>
        <w:t>If an organisation is prepared to implement framework to support employee voice, it can result in better outcomes for the organi</w:t>
      </w:r>
      <w:r w:rsidR="00F4132A">
        <w:rPr>
          <w:rFonts w:ascii="Arial" w:hAnsi="Arial" w:cs="Arial"/>
          <w:sz w:val="24"/>
          <w:szCs w:val="24"/>
        </w:rPr>
        <w:t>sations (Campbell et al, 2021).</w:t>
      </w:r>
    </w:p>
    <w:p w14:paraId="51D009B0" w14:textId="77777777" w:rsidR="00F11AF1" w:rsidRPr="00174DE9" w:rsidRDefault="00F11AF1" w:rsidP="00D05745">
      <w:pPr>
        <w:rPr>
          <w:rFonts w:ascii="Arial" w:hAnsi="Arial" w:cs="Arial"/>
          <w:sz w:val="24"/>
          <w:szCs w:val="24"/>
        </w:rPr>
      </w:pPr>
    </w:p>
    <w:p w14:paraId="61B1BBEC" w14:textId="011A7732" w:rsidR="00174DE9" w:rsidRPr="009D7357" w:rsidRDefault="00174DE9" w:rsidP="00174DE9">
      <w:pPr>
        <w:numPr>
          <w:ilvl w:val="0"/>
          <w:numId w:val="1"/>
        </w:numPr>
        <w:rPr>
          <w:rFonts w:ascii="Arial" w:hAnsi="Arial" w:cs="Arial"/>
          <w:sz w:val="24"/>
          <w:szCs w:val="24"/>
        </w:rPr>
      </w:pPr>
      <w:r w:rsidRPr="009D7357">
        <w:rPr>
          <w:rFonts w:ascii="Arial" w:hAnsi="Arial" w:cs="Arial"/>
          <w:sz w:val="24"/>
          <w:szCs w:val="24"/>
        </w:rPr>
        <w:lastRenderedPageBreak/>
        <w:t xml:space="preserve"> (AC 1.2) </w:t>
      </w:r>
    </w:p>
    <w:p w14:paraId="23AEB7F3" w14:textId="2D551DDA" w:rsidR="008E2EBA" w:rsidRDefault="00F4132A" w:rsidP="008E2EBA">
      <w:pPr>
        <w:rPr>
          <w:rFonts w:ascii="Arial" w:hAnsi="Arial" w:cs="Arial"/>
          <w:sz w:val="24"/>
          <w:szCs w:val="24"/>
        </w:rPr>
      </w:pPr>
      <w:r>
        <w:rPr>
          <w:rFonts w:ascii="Arial" w:hAnsi="Arial" w:cs="Arial"/>
          <w:sz w:val="24"/>
          <w:szCs w:val="24"/>
        </w:rPr>
        <w:t xml:space="preserve">Marchington et al (2020, in Taylor and Woodhams, 2022) suggest that employee voice can be facilitated by employee involvement and participation (EIP). </w:t>
      </w:r>
    </w:p>
    <w:p w14:paraId="35670C89" w14:textId="0249101B" w:rsidR="00F4132A" w:rsidRDefault="00F4132A" w:rsidP="008E2EBA">
      <w:pPr>
        <w:rPr>
          <w:rFonts w:ascii="Arial" w:hAnsi="Arial" w:cs="Arial"/>
          <w:sz w:val="24"/>
          <w:szCs w:val="24"/>
        </w:rPr>
      </w:pPr>
      <w:r>
        <w:rPr>
          <w:rFonts w:ascii="Arial" w:hAnsi="Arial" w:cs="Arial"/>
          <w:sz w:val="24"/>
          <w:szCs w:val="24"/>
        </w:rPr>
        <w:t xml:space="preserve">Employee involvement – management in the organisation communicate directly with employees to discuss their ideas and gain cooperation, i.e. through email, management briefings and newsletters. </w:t>
      </w:r>
    </w:p>
    <w:p w14:paraId="167EEF6E" w14:textId="5D00A5DB" w:rsidR="00F4132A" w:rsidRDefault="00F4132A" w:rsidP="008E2EBA">
      <w:pPr>
        <w:rPr>
          <w:rFonts w:ascii="Arial" w:hAnsi="Arial" w:cs="Arial"/>
          <w:sz w:val="24"/>
          <w:szCs w:val="24"/>
        </w:rPr>
      </w:pPr>
      <w:r>
        <w:rPr>
          <w:rFonts w:ascii="Arial" w:hAnsi="Arial" w:cs="Arial"/>
          <w:sz w:val="24"/>
          <w:szCs w:val="24"/>
        </w:rPr>
        <w:t xml:space="preserve">Employee participation – employees participate in organisational decision making through representatives, </w:t>
      </w:r>
      <w:r w:rsidR="005253E0">
        <w:rPr>
          <w:rFonts w:ascii="Arial" w:hAnsi="Arial" w:cs="Arial"/>
          <w:sz w:val="24"/>
          <w:szCs w:val="24"/>
        </w:rPr>
        <w:t xml:space="preserve">functioning similarly to a union. </w:t>
      </w:r>
      <w:r>
        <w:rPr>
          <w:rFonts w:ascii="Arial" w:hAnsi="Arial" w:cs="Arial"/>
          <w:sz w:val="24"/>
          <w:szCs w:val="24"/>
        </w:rPr>
        <w:t xml:space="preserve">Examples would be; partnership working and employee forums (Taylor and Woodhams, 2022). </w:t>
      </w:r>
    </w:p>
    <w:p w14:paraId="328BFE38" w14:textId="79AE4B27" w:rsidR="00F4132A" w:rsidRDefault="00F4132A" w:rsidP="008E2EBA">
      <w:pPr>
        <w:rPr>
          <w:rFonts w:ascii="Arial" w:hAnsi="Arial" w:cs="Arial"/>
          <w:sz w:val="24"/>
          <w:szCs w:val="24"/>
        </w:rPr>
      </w:pPr>
      <w:r>
        <w:rPr>
          <w:rFonts w:ascii="Arial" w:hAnsi="Arial" w:cs="Arial"/>
          <w:sz w:val="24"/>
          <w:szCs w:val="24"/>
        </w:rPr>
        <w:t xml:space="preserve">The Information and Consultation of Employees (ICE) regulations were implemented in 2005 in the UK, which provide employees with a legal right to be ‘informed and consulted about various employee matters’, such as job security (Taylor and Woodhams, 2022). </w:t>
      </w:r>
    </w:p>
    <w:p w14:paraId="2E860E88" w14:textId="093AA663" w:rsidR="00A46AE1" w:rsidRDefault="00A46AE1" w:rsidP="008E2EBA">
      <w:pPr>
        <w:rPr>
          <w:rFonts w:ascii="Arial" w:hAnsi="Arial" w:cs="Arial"/>
          <w:sz w:val="24"/>
          <w:szCs w:val="24"/>
        </w:rPr>
      </w:pPr>
      <w:r>
        <w:rPr>
          <w:rFonts w:ascii="Arial" w:hAnsi="Arial" w:cs="Arial"/>
          <w:sz w:val="24"/>
          <w:szCs w:val="24"/>
        </w:rPr>
        <w:t>Benefits of EIP for employers are;</w:t>
      </w:r>
    </w:p>
    <w:p w14:paraId="2A0DEB4C" w14:textId="0EDF2ED4" w:rsidR="00A46AE1" w:rsidRDefault="00A46AE1" w:rsidP="00A46AE1">
      <w:pPr>
        <w:pStyle w:val="ListParagraph"/>
        <w:numPr>
          <w:ilvl w:val="0"/>
          <w:numId w:val="2"/>
        </w:numPr>
        <w:rPr>
          <w:rFonts w:ascii="Arial" w:hAnsi="Arial" w:cs="Arial"/>
          <w:sz w:val="24"/>
          <w:szCs w:val="24"/>
        </w:rPr>
      </w:pPr>
      <w:r>
        <w:rPr>
          <w:rFonts w:ascii="Arial" w:hAnsi="Arial" w:cs="Arial"/>
          <w:sz w:val="24"/>
          <w:szCs w:val="24"/>
        </w:rPr>
        <w:t>Opportunity to build and sustain trust</w:t>
      </w:r>
    </w:p>
    <w:p w14:paraId="23143ED4" w14:textId="0E611FF9" w:rsidR="00A46AE1" w:rsidRDefault="00A46AE1" w:rsidP="00A46AE1">
      <w:pPr>
        <w:pStyle w:val="ListParagraph"/>
        <w:numPr>
          <w:ilvl w:val="0"/>
          <w:numId w:val="2"/>
        </w:numPr>
        <w:rPr>
          <w:rFonts w:ascii="Arial" w:hAnsi="Arial" w:cs="Arial"/>
          <w:sz w:val="24"/>
          <w:szCs w:val="24"/>
        </w:rPr>
      </w:pPr>
      <w:r>
        <w:rPr>
          <w:rFonts w:ascii="Arial" w:hAnsi="Arial" w:cs="Arial"/>
          <w:sz w:val="24"/>
          <w:szCs w:val="24"/>
        </w:rPr>
        <w:t>Organisations gain a quicker understanding of risks, issues and opportunities</w:t>
      </w:r>
    </w:p>
    <w:p w14:paraId="3F14517F" w14:textId="3895E916" w:rsidR="00A46AE1" w:rsidRDefault="00A46AE1" w:rsidP="00A46AE1">
      <w:pPr>
        <w:pStyle w:val="ListParagraph"/>
        <w:numPr>
          <w:ilvl w:val="0"/>
          <w:numId w:val="2"/>
        </w:numPr>
        <w:rPr>
          <w:rFonts w:ascii="Arial" w:hAnsi="Arial" w:cs="Arial"/>
          <w:sz w:val="24"/>
          <w:szCs w:val="24"/>
        </w:rPr>
      </w:pPr>
      <w:r>
        <w:rPr>
          <w:rFonts w:ascii="Arial" w:hAnsi="Arial" w:cs="Arial"/>
          <w:sz w:val="24"/>
          <w:szCs w:val="24"/>
        </w:rPr>
        <w:t>Drive advocacy and assist recruitment and reputation</w:t>
      </w:r>
    </w:p>
    <w:p w14:paraId="6A1BB806" w14:textId="4E57EE9C" w:rsidR="00A46AE1" w:rsidRDefault="00A46AE1" w:rsidP="00A46AE1">
      <w:pPr>
        <w:rPr>
          <w:rFonts w:ascii="Arial" w:hAnsi="Arial" w:cs="Arial"/>
          <w:sz w:val="24"/>
          <w:szCs w:val="24"/>
        </w:rPr>
      </w:pPr>
      <w:r>
        <w:rPr>
          <w:rFonts w:ascii="Arial" w:hAnsi="Arial" w:cs="Arial"/>
          <w:sz w:val="24"/>
          <w:szCs w:val="24"/>
        </w:rPr>
        <w:t>Benefits of EIP for employees are;</w:t>
      </w:r>
    </w:p>
    <w:p w14:paraId="1CB01E21" w14:textId="77777777" w:rsidR="00A46AE1" w:rsidRDefault="00A46AE1" w:rsidP="00A46AE1">
      <w:pPr>
        <w:pStyle w:val="ListParagraph"/>
        <w:numPr>
          <w:ilvl w:val="0"/>
          <w:numId w:val="2"/>
        </w:numPr>
        <w:rPr>
          <w:rFonts w:ascii="Arial" w:hAnsi="Arial" w:cs="Arial"/>
          <w:sz w:val="24"/>
          <w:szCs w:val="24"/>
        </w:rPr>
      </w:pPr>
      <w:r>
        <w:rPr>
          <w:rFonts w:ascii="Arial" w:hAnsi="Arial" w:cs="Arial"/>
          <w:sz w:val="24"/>
          <w:szCs w:val="24"/>
        </w:rPr>
        <w:t>More diverse perspectives being heard</w:t>
      </w:r>
    </w:p>
    <w:p w14:paraId="3E62C81C" w14:textId="77777777" w:rsidR="00A46AE1" w:rsidRDefault="00A46AE1" w:rsidP="00A46AE1">
      <w:pPr>
        <w:pStyle w:val="ListParagraph"/>
        <w:numPr>
          <w:ilvl w:val="0"/>
          <w:numId w:val="2"/>
        </w:numPr>
        <w:rPr>
          <w:rFonts w:ascii="Arial" w:hAnsi="Arial" w:cs="Arial"/>
          <w:sz w:val="24"/>
          <w:szCs w:val="24"/>
        </w:rPr>
      </w:pPr>
      <w:r>
        <w:rPr>
          <w:rFonts w:ascii="Arial" w:hAnsi="Arial" w:cs="Arial"/>
          <w:sz w:val="24"/>
          <w:szCs w:val="24"/>
        </w:rPr>
        <w:t xml:space="preserve">Employees are able to share their own ideas </w:t>
      </w:r>
    </w:p>
    <w:p w14:paraId="1E69B35C" w14:textId="72DF3055" w:rsidR="00A46AE1" w:rsidRDefault="00A46AE1" w:rsidP="00A46AE1">
      <w:pPr>
        <w:pStyle w:val="ListParagraph"/>
        <w:numPr>
          <w:ilvl w:val="0"/>
          <w:numId w:val="2"/>
        </w:numPr>
        <w:rPr>
          <w:rFonts w:ascii="Arial" w:hAnsi="Arial" w:cs="Arial"/>
          <w:sz w:val="24"/>
          <w:szCs w:val="24"/>
        </w:rPr>
      </w:pPr>
      <w:r>
        <w:rPr>
          <w:rFonts w:ascii="Arial" w:hAnsi="Arial" w:cs="Arial"/>
          <w:sz w:val="24"/>
          <w:szCs w:val="24"/>
        </w:rPr>
        <w:t xml:space="preserve">Can contribute to good work and job quality, increasing job satisfaction and wellbeing </w:t>
      </w:r>
    </w:p>
    <w:p w14:paraId="774E13D4" w14:textId="6A2D749A" w:rsidR="008A6D62" w:rsidRPr="008A6D62" w:rsidRDefault="008A6D62" w:rsidP="008A6D62">
      <w:pPr>
        <w:rPr>
          <w:rFonts w:ascii="Arial" w:hAnsi="Arial" w:cs="Arial"/>
          <w:sz w:val="24"/>
          <w:szCs w:val="24"/>
        </w:rPr>
      </w:pPr>
      <w:r>
        <w:rPr>
          <w:rFonts w:ascii="Arial" w:hAnsi="Arial" w:cs="Arial"/>
          <w:sz w:val="24"/>
          <w:szCs w:val="24"/>
        </w:rPr>
        <w:t>The CIPD (2019, pg4) note that EIP and voice is a way of ‘offering dignity and respect to workers’</w:t>
      </w:r>
    </w:p>
    <w:p w14:paraId="7C2D2477" w14:textId="63686A52" w:rsidR="00095455" w:rsidRDefault="008A6D62" w:rsidP="008E2EBA">
      <w:pPr>
        <w:rPr>
          <w:rFonts w:ascii="Arial" w:hAnsi="Arial" w:cs="Arial"/>
          <w:sz w:val="24"/>
          <w:szCs w:val="24"/>
        </w:rPr>
      </w:pPr>
      <w:r>
        <w:rPr>
          <w:rFonts w:ascii="Arial" w:hAnsi="Arial" w:cs="Arial"/>
          <w:sz w:val="24"/>
          <w:szCs w:val="24"/>
        </w:rPr>
        <w:t xml:space="preserve">In addition to this, </w:t>
      </w:r>
      <w:r w:rsidR="00095455">
        <w:rPr>
          <w:rFonts w:ascii="Arial" w:hAnsi="Arial" w:cs="Arial"/>
          <w:sz w:val="24"/>
          <w:szCs w:val="24"/>
        </w:rPr>
        <w:t xml:space="preserve">Taylor (2017, pg15) states that ‘a greater voice in the organisational decisions that affect your job can make people feel better about their work’. </w:t>
      </w:r>
      <w:r w:rsidR="005253E0">
        <w:rPr>
          <w:rFonts w:ascii="Arial" w:hAnsi="Arial" w:cs="Arial"/>
          <w:sz w:val="24"/>
          <w:szCs w:val="24"/>
        </w:rPr>
        <w:t xml:space="preserve">Taylor (2017) also outlined that employees who had no employee voice experienced negative impacts on their wellbeing. </w:t>
      </w:r>
    </w:p>
    <w:p w14:paraId="7A833D93" w14:textId="61C3C691" w:rsidR="00174DE9" w:rsidRPr="00227A50" w:rsidRDefault="008A6D62" w:rsidP="00174DE9">
      <w:pPr>
        <w:rPr>
          <w:rFonts w:ascii="Arial" w:hAnsi="Arial" w:cs="Arial"/>
          <w:sz w:val="24"/>
          <w:szCs w:val="24"/>
        </w:rPr>
      </w:pPr>
      <w:r>
        <w:rPr>
          <w:rFonts w:ascii="Arial" w:hAnsi="Arial" w:cs="Arial"/>
          <w:sz w:val="24"/>
          <w:szCs w:val="24"/>
        </w:rPr>
        <w:t>The</w:t>
      </w:r>
      <w:r w:rsidR="00227A50">
        <w:rPr>
          <w:rFonts w:ascii="Arial" w:hAnsi="Arial" w:cs="Arial"/>
          <w:sz w:val="24"/>
          <w:szCs w:val="24"/>
        </w:rPr>
        <w:t xml:space="preserve"> above outline</w:t>
      </w:r>
      <w:r>
        <w:rPr>
          <w:rFonts w:ascii="Arial" w:hAnsi="Arial" w:cs="Arial"/>
          <w:sz w:val="24"/>
          <w:szCs w:val="24"/>
        </w:rPr>
        <w:t>s</w:t>
      </w:r>
      <w:r w:rsidR="00227A50">
        <w:rPr>
          <w:rFonts w:ascii="Arial" w:hAnsi="Arial" w:cs="Arial"/>
          <w:sz w:val="24"/>
          <w:szCs w:val="24"/>
        </w:rPr>
        <w:t xml:space="preserve"> how EIP </w:t>
      </w:r>
      <w:r>
        <w:rPr>
          <w:rFonts w:ascii="Arial" w:hAnsi="Arial" w:cs="Arial"/>
          <w:sz w:val="24"/>
          <w:szCs w:val="24"/>
        </w:rPr>
        <w:t xml:space="preserve">can benefit both employer and employee. </w:t>
      </w:r>
      <w:r w:rsidR="00227A50">
        <w:rPr>
          <w:rFonts w:ascii="Arial" w:hAnsi="Arial" w:cs="Arial"/>
          <w:sz w:val="24"/>
          <w:szCs w:val="24"/>
        </w:rPr>
        <w:t xml:space="preserve"> </w:t>
      </w:r>
      <w:r>
        <w:rPr>
          <w:rFonts w:ascii="Arial" w:hAnsi="Arial" w:cs="Arial"/>
          <w:sz w:val="24"/>
          <w:szCs w:val="24"/>
        </w:rPr>
        <w:t xml:space="preserve">When there are mutual benefits, this can help build a relationship of trust between employer and employee, and fosters a positive working environment. </w:t>
      </w:r>
    </w:p>
    <w:p w14:paraId="5770F13D" w14:textId="77777777" w:rsidR="00A46AE1" w:rsidRPr="00A46AE1" w:rsidRDefault="00A46AE1" w:rsidP="00174DE9">
      <w:pPr>
        <w:rPr>
          <w:rFonts w:ascii="Arial" w:hAnsi="Arial" w:cs="Arial"/>
          <w:b/>
          <w:sz w:val="24"/>
          <w:szCs w:val="24"/>
        </w:rPr>
      </w:pPr>
    </w:p>
    <w:p w14:paraId="37A33271" w14:textId="1EA1073B" w:rsidR="00E05E90" w:rsidRPr="009D7357" w:rsidRDefault="00174DE9" w:rsidP="00E05E90">
      <w:pPr>
        <w:pStyle w:val="ListParagraph"/>
        <w:numPr>
          <w:ilvl w:val="0"/>
          <w:numId w:val="1"/>
        </w:numPr>
        <w:rPr>
          <w:rFonts w:ascii="Arial" w:hAnsi="Arial" w:cs="Arial"/>
          <w:sz w:val="24"/>
          <w:szCs w:val="24"/>
        </w:rPr>
      </w:pPr>
      <w:r w:rsidRPr="009D7357">
        <w:rPr>
          <w:rFonts w:ascii="Arial" w:hAnsi="Arial" w:cs="Arial"/>
          <w:sz w:val="24"/>
          <w:szCs w:val="24"/>
        </w:rPr>
        <w:t>(AC 1.3)</w:t>
      </w:r>
      <w:r w:rsidR="00E05E90" w:rsidRPr="009D7357">
        <w:rPr>
          <w:rFonts w:ascii="Arial" w:hAnsi="Arial" w:cs="Arial"/>
          <w:sz w:val="24"/>
          <w:szCs w:val="24"/>
        </w:rPr>
        <w:t xml:space="preserve"> </w:t>
      </w:r>
    </w:p>
    <w:p w14:paraId="17DE1F60" w14:textId="4CB63CFF" w:rsidR="00174DE9" w:rsidRPr="00422755" w:rsidRDefault="00174DE9" w:rsidP="00E05E90">
      <w:pPr>
        <w:rPr>
          <w:rFonts w:ascii="Arial" w:hAnsi="Arial" w:cs="Arial"/>
          <w:sz w:val="24"/>
          <w:szCs w:val="24"/>
        </w:rPr>
      </w:pPr>
    </w:p>
    <w:p w14:paraId="6974DF16" w14:textId="38AE1FF4" w:rsidR="00E05E90" w:rsidRPr="00E05E90" w:rsidRDefault="00E05E90" w:rsidP="00E05E90">
      <w:pPr>
        <w:ind w:left="360"/>
        <w:rPr>
          <w:rFonts w:ascii="Arial" w:hAnsi="Arial" w:cs="Arial"/>
          <w:sz w:val="24"/>
          <w:szCs w:val="24"/>
        </w:rPr>
      </w:pPr>
      <w:r w:rsidRPr="00E05E90">
        <w:rPr>
          <w:rFonts w:ascii="Arial" w:hAnsi="Arial" w:cs="Arial"/>
          <w:sz w:val="24"/>
          <w:szCs w:val="24"/>
        </w:rPr>
        <w:t xml:space="preserve">There are a variety of tools </w:t>
      </w:r>
      <w:r w:rsidR="005731AD">
        <w:rPr>
          <w:rFonts w:ascii="Arial" w:hAnsi="Arial" w:cs="Arial"/>
          <w:sz w:val="24"/>
          <w:szCs w:val="24"/>
        </w:rPr>
        <w:t xml:space="preserve">that </w:t>
      </w:r>
      <w:r w:rsidRPr="00E05E90">
        <w:rPr>
          <w:rFonts w:ascii="Arial" w:hAnsi="Arial" w:cs="Arial"/>
          <w:sz w:val="24"/>
          <w:szCs w:val="24"/>
        </w:rPr>
        <w:t>Go-quest could use to d</w:t>
      </w:r>
      <w:r>
        <w:rPr>
          <w:rFonts w:ascii="Arial" w:hAnsi="Arial" w:cs="Arial"/>
          <w:sz w:val="24"/>
          <w:szCs w:val="24"/>
        </w:rPr>
        <w:t>rive their employee engagement</w:t>
      </w:r>
      <w:r w:rsidR="005731AD">
        <w:rPr>
          <w:rFonts w:ascii="Arial" w:hAnsi="Arial" w:cs="Arial"/>
          <w:sz w:val="24"/>
          <w:szCs w:val="24"/>
        </w:rPr>
        <w:t>;</w:t>
      </w:r>
    </w:p>
    <w:p w14:paraId="6DC3E39E" w14:textId="5C48A1D2" w:rsidR="00E05E90" w:rsidRDefault="00E05E90" w:rsidP="00422755">
      <w:pPr>
        <w:ind w:left="360"/>
        <w:rPr>
          <w:rFonts w:ascii="Arial" w:hAnsi="Arial" w:cs="Arial"/>
          <w:sz w:val="24"/>
          <w:szCs w:val="24"/>
        </w:rPr>
      </w:pPr>
    </w:p>
    <w:p w14:paraId="67363D8A" w14:textId="722DA65E" w:rsidR="00422755" w:rsidRDefault="00E05E90" w:rsidP="00E05E90">
      <w:pPr>
        <w:pStyle w:val="ListParagraph"/>
        <w:numPr>
          <w:ilvl w:val="0"/>
          <w:numId w:val="3"/>
        </w:numPr>
        <w:rPr>
          <w:rFonts w:ascii="Arial" w:hAnsi="Arial" w:cs="Arial"/>
          <w:sz w:val="24"/>
          <w:szCs w:val="24"/>
        </w:rPr>
      </w:pPr>
      <w:r>
        <w:rPr>
          <w:rFonts w:ascii="Arial" w:hAnsi="Arial" w:cs="Arial"/>
          <w:sz w:val="24"/>
          <w:szCs w:val="24"/>
        </w:rPr>
        <w:lastRenderedPageBreak/>
        <w:t xml:space="preserve">Focus groups - (ideally 12-15 employers per facilitator) used to identify important issues that can be explored further through surveys/studies. Although these can be useful to gain further understanding around certain concerns, the groups only represent a small number of employees, therefore the comments may not represent the overall view of the company. </w:t>
      </w:r>
    </w:p>
    <w:p w14:paraId="5C54525E" w14:textId="77777777" w:rsidR="00E05E90" w:rsidRPr="00E05E90" w:rsidRDefault="00E05E90" w:rsidP="00E05E90">
      <w:pPr>
        <w:rPr>
          <w:rFonts w:ascii="Arial" w:hAnsi="Arial" w:cs="Arial"/>
          <w:sz w:val="24"/>
          <w:szCs w:val="24"/>
        </w:rPr>
      </w:pPr>
    </w:p>
    <w:p w14:paraId="204022DD" w14:textId="58F73DD0" w:rsidR="00E05E90" w:rsidRDefault="00E05E90" w:rsidP="00E05E90">
      <w:pPr>
        <w:pStyle w:val="ListParagraph"/>
        <w:numPr>
          <w:ilvl w:val="0"/>
          <w:numId w:val="3"/>
        </w:numPr>
        <w:rPr>
          <w:rFonts w:ascii="Arial" w:hAnsi="Arial" w:cs="Arial"/>
          <w:sz w:val="24"/>
          <w:szCs w:val="24"/>
        </w:rPr>
      </w:pPr>
      <w:r>
        <w:rPr>
          <w:rFonts w:ascii="Arial" w:hAnsi="Arial" w:cs="Arial"/>
          <w:sz w:val="24"/>
          <w:szCs w:val="24"/>
        </w:rPr>
        <w:t>Employee surveys – a well-known method of collecting employee feedback. Surveys are anonymous, which means employees can air their honest feelings/opinions. Usually done by email, they can exclude staff who don’t have access to a company computer/email. An employee app to run the survey through could support better communication (particularly internal) and can easily r</w:t>
      </w:r>
      <w:r w:rsidR="004C1A35">
        <w:rPr>
          <w:rFonts w:ascii="Arial" w:hAnsi="Arial" w:cs="Arial"/>
          <w:sz w:val="24"/>
          <w:szCs w:val="24"/>
        </w:rPr>
        <w:t>each non-office based employees to help facilitate a higher engagement number.</w:t>
      </w:r>
    </w:p>
    <w:p w14:paraId="79579596" w14:textId="77777777" w:rsidR="00E05E90" w:rsidRPr="00E05E90" w:rsidRDefault="00E05E90" w:rsidP="00E05E90">
      <w:pPr>
        <w:pStyle w:val="ListParagraph"/>
        <w:rPr>
          <w:rFonts w:ascii="Arial" w:hAnsi="Arial" w:cs="Arial"/>
          <w:sz w:val="24"/>
          <w:szCs w:val="24"/>
        </w:rPr>
      </w:pPr>
    </w:p>
    <w:p w14:paraId="666EA12F" w14:textId="670FC2DB" w:rsidR="00E05E90" w:rsidRPr="005731AD" w:rsidRDefault="00E05E90" w:rsidP="00E05E90">
      <w:pPr>
        <w:pStyle w:val="ListParagraph"/>
        <w:numPr>
          <w:ilvl w:val="0"/>
          <w:numId w:val="3"/>
        </w:numPr>
        <w:rPr>
          <w:rFonts w:ascii="Arial" w:hAnsi="Arial" w:cs="Arial"/>
          <w:sz w:val="24"/>
          <w:szCs w:val="24"/>
        </w:rPr>
      </w:pPr>
      <w:r>
        <w:rPr>
          <w:rFonts w:ascii="Arial" w:hAnsi="Arial" w:cs="Arial"/>
          <w:sz w:val="24"/>
          <w:szCs w:val="24"/>
        </w:rPr>
        <w:t>Employee forums – roles must be clearly defined, with remits and responsibilities confirmed thr</w:t>
      </w:r>
      <w:r w:rsidR="005731AD">
        <w:rPr>
          <w:rFonts w:ascii="Arial" w:hAnsi="Arial" w:cs="Arial"/>
          <w:sz w:val="24"/>
          <w:szCs w:val="24"/>
        </w:rPr>
        <w:t xml:space="preserve">ough forum members </w:t>
      </w:r>
      <w:r w:rsidR="005731AD" w:rsidRPr="005731AD">
        <w:rPr>
          <w:rFonts w:ascii="Arial" w:hAnsi="Arial" w:cs="Arial"/>
          <w:sz w:val="24"/>
          <w:szCs w:val="24"/>
        </w:rPr>
        <w:t>(</w:t>
      </w:r>
      <w:r w:rsidR="005731AD">
        <w:rPr>
          <w:rFonts w:ascii="Arial" w:hAnsi="Arial" w:cs="Arial"/>
          <w:color w:val="000000" w:themeColor="text1"/>
          <w:sz w:val="24"/>
          <w:szCs w:val="24"/>
        </w:rPr>
        <w:t>Campbell et al, 2021</w:t>
      </w:r>
      <w:r w:rsidR="005731AD" w:rsidRPr="005731AD">
        <w:rPr>
          <w:rFonts w:ascii="Arial" w:hAnsi="Arial" w:cs="Arial"/>
          <w:color w:val="000000" w:themeColor="text1"/>
          <w:sz w:val="24"/>
          <w:szCs w:val="24"/>
        </w:rPr>
        <w:t>)</w:t>
      </w:r>
      <w:r w:rsidR="005731AD">
        <w:rPr>
          <w:rFonts w:ascii="Arial" w:hAnsi="Arial" w:cs="Arial"/>
          <w:color w:val="000000" w:themeColor="text1"/>
          <w:sz w:val="24"/>
          <w:szCs w:val="24"/>
        </w:rPr>
        <w:t>.</w:t>
      </w:r>
    </w:p>
    <w:p w14:paraId="05E873D1" w14:textId="77777777" w:rsidR="005731AD" w:rsidRPr="005731AD" w:rsidRDefault="005731AD" w:rsidP="005731AD">
      <w:pPr>
        <w:pStyle w:val="ListParagraph"/>
        <w:rPr>
          <w:rFonts w:ascii="Arial" w:hAnsi="Arial" w:cs="Arial"/>
          <w:sz w:val="24"/>
          <w:szCs w:val="24"/>
        </w:rPr>
      </w:pPr>
    </w:p>
    <w:p w14:paraId="62B33727" w14:textId="5F5F1620" w:rsidR="005731AD" w:rsidRDefault="004C1A35" w:rsidP="005731AD">
      <w:pPr>
        <w:rPr>
          <w:rFonts w:ascii="Arial" w:hAnsi="Arial" w:cs="Arial"/>
          <w:sz w:val="24"/>
          <w:szCs w:val="24"/>
        </w:rPr>
      </w:pPr>
      <w:r>
        <w:rPr>
          <w:rFonts w:ascii="Arial" w:hAnsi="Arial" w:cs="Arial"/>
          <w:sz w:val="24"/>
          <w:szCs w:val="24"/>
        </w:rPr>
        <w:t>Go-quest could use the following approaches in order to drive employee engagement;</w:t>
      </w:r>
    </w:p>
    <w:p w14:paraId="5DE0AF4D" w14:textId="4BCEADAE" w:rsidR="004C1A35" w:rsidRDefault="004C1A35" w:rsidP="004C1A35">
      <w:pPr>
        <w:pStyle w:val="ListParagraph"/>
        <w:numPr>
          <w:ilvl w:val="0"/>
          <w:numId w:val="4"/>
        </w:numPr>
        <w:rPr>
          <w:rFonts w:ascii="Arial" w:hAnsi="Arial" w:cs="Arial"/>
          <w:sz w:val="24"/>
          <w:szCs w:val="24"/>
        </w:rPr>
      </w:pPr>
      <w:r>
        <w:rPr>
          <w:rFonts w:ascii="Arial" w:hAnsi="Arial" w:cs="Arial"/>
          <w:sz w:val="24"/>
          <w:szCs w:val="24"/>
        </w:rPr>
        <w:t>Employee recognition and rewards – employees are more likely to engage in their work when they feel valued by their organisation. Reward and recognition can be varied, such as ‘employee of the week/month’, yearly award ceremonies or bonuses for financial incentive.</w:t>
      </w:r>
    </w:p>
    <w:p w14:paraId="52E9D050" w14:textId="77777777" w:rsidR="004C1A35" w:rsidRDefault="004C1A35" w:rsidP="004C1A35">
      <w:pPr>
        <w:pStyle w:val="ListParagraph"/>
        <w:rPr>
          <w:rFonts w:ascii="Arial" w:hAnsi="Arial" w:cs="Arial"/>
          <w:sz w:val="24"/>
          <w:szCs w:val="24"/>
        </w:rPr>
      </w:pPr>
    </w:p>
    <w:p w14:paraId="3F6659CD" w14:textId="2124EBF3" w:rsidR="00174DE9" w:rsidRDefault="004C1A35" w:rsidP="00702048">
      <w:pPr>
        <w:pStyle w:val="ListParagraph"/>
        <w:numPr>
          <w:ilvl w:val="0"/>
          <w:numId w:val="4"/>
        </w:numPr>
        <w:rPr>
          <w:rFonts w:ascii="Arial" w:hAnsi="Arial" w:cs="Arial"/>
          <w:sz w:val="24"/>
          <w:szCs w:val="24"/>
        </w:rPr>
      </w:pPr>
      <w:r w:rsidRPr="006E235F">
        <w:rPr>
          <w:rFonts w:ascii="Arial" w:hAnsi="Arial" w:cs="Arial"/>
          <w:sz w:val="24"/>
          <w:szCs w:val="24"/>
        </w:rPr>
        <w:t>Two-way communication – this is an approach to build trust between employees and the organisation, as it provides the employees the opportunity to voice their concerns. One of the easiest forms of facilitating two-way communication is through regular team meetings</w:t>
      </w:r>
      <w:r w:rsidR="006E235F" w:rsidRPr="006E235F">
        <w:rPr>
          <w:rFonts w:ascii="Arial" w:hAnsi="Arial" w:cs="Arial"/>
          <w:sz w:val="24"/>
          <w:szCs w:val="24"/>
        </w:rPr>
        <w:t xml:space="preserve"> (informal)</w:t>
      </w:r>
      <w:r w:rsidR="001B7275" w:rsidRPr="006E235F">
        <w:rPr>
          <w:rFonts w:ascii="Arial" w:hAnsi="Arial" w:cs="Arial"/>
          <w:sz w:val="24"/>
          <w:szCs w:val="24"/>
        </w:rPr>
        <w:t>. For two-way communication to hold value, it is important for managers and senior leaders to both listen, and act on</w:t>
      </w:r>
      <w:r w:rsidR="006E235F" w:rsidRPr="006E235F">
        <w:rPr>
          <w:rFonts w:ascii="Arial" w:hAnsi="Arial" w:cs="Arial"/>
          <w:sz w:val="24"/>
          <w:szCs w:val="24"/>
        </w:rPr>
        <w:t xml:space="preserve"> concerns raised</w:t>
      </w:r>
      <w:r w:rsidR="006E235F">
        <w:rPr>
          <w:rFonts w:ascii="Arial" w:hAnsi="Arial" w:cs="Arial"/>
          <w:sz w:val="24"/>
          <w:szCs w:val="24"/>
        </w:rPr>
        <w:t xml:space="preserve"> (Peters, 2022).</w:t>
      </w:r>
    </w:p>
    <w:p w14:paraId="63EFFC98" w14:textId="77777777" w:rsidR="006542F6" w:rsidRPr="006542F6" w:rsidRDefault="006542F6" w:rsidP="006542F6">
      <w:pPr>
        <w:pStyle w:val="ListParagraph"/>
        <w:rPr>
          <w:rFonts w:ascii="Arial" w:hAnsi="Arial" w:cs="Arial"/>
          <w:sz w:val="24"/>
          <w:szCs w:val="24"/>
        </w:rPr>
      </w:pPr>
    </w:p>
    <w:p w14:paraId="207C8466" w14:textId="77777777" w:rsidR="006542F6" w:rsidRPr="006542F6" w:rsidRDefault="006542F6" w:rsidP="006542F6">
      <w:pPr>
        <w:rPr>
          <w:rFonts w:ascii="Arial" w:hAnsi="Arial" w:cs="Arial"/>
          <w:sz w:val="24"/>
          <w:szCs w:val="24"/>
        </w:rPr>
      </w:pPr>
    </w:p>
    <w:p w14:paraId="548FE297" w14:textId="724AB554" w:rsidR="00174DE9" w:rsidRPr="009D7357" w:rsidRDefault="00174DE9" w:rsidP="00174DE9">
      <w:pPr>
        <w:numPr>
          <w:ilvl w:val="0"/>
          <w:numId w:val="1"/>
        </w:numPr>
        <w:rPr>
          <w:rFonts w:ascii="Arial" w:hAnsi="Arial" w:cs="Arial"/>
          <w:sz w:val="24"/>
          <w:szCs w:val="24"/>
        </w:rPr>
      </w:pPr>
      <w:r w:rsidRPr="009D7357">
        <w:rPr>
          <w:rFonts w:ascii="Arial" w:hAnsi="Arial" w:cs="Arial"/>
          <w:sz w:val="24"/>
          <w:szCs w:val="24"/>
        </w:rPr>
        <w:t>(AC 1.4)</w:t>
      </w:r>
      <w:r w:rsidR="00DB7BC9" w:rsidRPr="009D7357">
        <w:rPr>
          <w:rFonts w:ascii="Arial" w:hAnsi="Arial" w:cs="Arial"/>
          <w:sz w:val="24"/>
          <w:szCs w:val="24"/>
        </w:rPr>
        <w:t xml:space="preserve"> </w:t>
      </w:r>
    </w:p>
    <w:p w14:paraId="2EF4A1E2" w14:textId="127EFB96" w:rsidR="00174DE9" w:rsidRDefault="001B7275" w:rsidP="00174DE9">
      <w:pPr>
        <w:rPr>
          <w:rFonts w:ascii="Arial" w:hAnsi="Arial" w:cs="Arial"/>
          <w:sz w:val="24"/>
          <w:szCs w:val="24"/>
        </w:rPr>
      </w:pPr>
      <w:r>
        <w:rPr>
          <w:rFonts w:ascii="Arial" w:hAnsi="Arial" w:cs="Arial"/>
          <w:sz w:val="24"/>
          <w:szCs w:val="24"/>
        </w:rPr>
        <w:t xml:space="preserve">According to </w:t>
      </w:r>
      <w:r w:rsidR="006E235F">
        <w:rPr>
          <w:rFonts w:ascii="Arial" w:hAnsi="Arial" w:cs="Arial"/>
          <w:sz w:val="24"/>
          <w:szCs w:val="24"/>
        </w:rPr>
        <w:t>Peters (2022</w:t>
      </w:r>
      <w:r>
        <w:rPr>
          <w:rFonts w:ascii="Arial" w:hAnsi="Arial" w:cs="Arial"/>
          <w:sz w:val="24"/>
          <w:szCs w:val="24"/>
        </w:rPr>
        <w:t>) ‘employee voice is the way people communicate their views to their employer and influence matters that affect them at work’. Pet</w:t>
      </w:r>
      <w:r w:rsidR="006E235F">
        <w:rPr>
          <w:rFonts w:ascii="Arial" w:hAnsi="Arial" w:cs="Arial"/>
          <w:sz w:val="24"/>
          <w:szCs w:val="24"/>
        </w:rPr>
        <w:t>ers (2022</w:t>
      </w:r>
      <w:r>
        <w:rPr>
          <w:rFonts w:ascii="Arial" w:hAnsi="Arial" w:cs="Arial"/>
          <w:sz w:val="24"/>
          <w:szCs w:val="24"/>
        </w:rPr>
        <w:t xml:space="preserve">) states that an effective employee voice leads to organisational improvement. Employees that have a safe environment where they can voice concerns/opinions builds trust between the employees and the organisation. Building trust can leave employees feeling valued and increase their job satisfaction. </w:t>
      </w:r>
      <w:r w:rsidR="00CE76F0">
        <w:rPr>
          <w:rFonts w:ascii="Arial" w:hAnsi="Arial" w:cs="Arial"/>
          <w:sz w:val="24"/>
          <w:szCs w:val="24"/>
        </w:rPr>
        <w:t>In terms of organisational performance, having an effective employee voice where trust has</w:t>
      </w:r>
      <w:r w:rsidR="00E35C16">
        <w:rPr>
          <w:rFonts w:ascii="Arial" w:hAnsi="Arial" w:cs="Arial"/>
          <w:sz w:val="24"/>
          <w:szCs w:val="24"/>
        </w:rPr>
        <w:t xml:space="preserve"> grown </w:t>
      </w:r>
      <w:r w:rsidR="00CE76F0">
        <w:rPr>
          <w:rFonts w:ascii="Arial" w:hAnsi="Arial" w:cs="Arial"/>
          <w:sz w:val="24"/>
          <w:szCs w:val="24"/>
        </w:rPr>
        <w:t>will allow employees to suggest ways to improve operations, resulting in impro</w:t>
      </w:r>
      <w:r w:rsidR="00E35C16">
        <w:rPr>
          <w:rFonts w:ascii="Arial" w:hAnsi="Arial" w:cs="Arial"/>
          <w:sz w:val="24"/>
          <w:szCs w:val="24"/>
        </w:rPr>
        <w:t xml:space="preserve">ved organisational performance, and having </w:t>
      </w:r>
      <w:r w:rsidR="00CE76F0">
        <w:rPr>
          <w:rFonts w:ascii="Arial" w:hAnsi="Arial" w:cs="Arial"/>
          <w:sz w:val="24"/>
          <w:szCs w:val="24"/>
        </w:rPr>
        <w:t xml:space="preserve">positive outcomes for both employees and the organisation. </w:t>
      </w:r>
    </w:p>
    <w:p w14:paraId="79B04301" w14:textId="3706EE8F" w:rsidR="00CE76F0" w:rsidRDefault="00CE76F0" w:rsidP="00174DE9">
      <w:pPr>
        <w:rPr>
          <w:rFonts w:ascii="Arial" w:hAnsi="Arial" w:cs="Arial"/>
          <w:sz w:val="24"/>
          <w:szCs w:val="24"/>
        </w:rPr>
      </w:pPr>
      <w:r>
        <w:rPr>
          <w:rFonts w:ascii="Arial" w:hAnsi="Arial" w:cs="Arial"/>
          <w:sz w:val="24"/>
          <w:szCs w:val="24"/>
        </w:rPr>
        <w:lastRenderedPageBreak/>
        <w:t>Having an effective employee voice is also echoed by the CIPD (2022) Good Work Index, where they outline 7 dimensions of job quality; one of which is employee voice.</w:t>
      </w:r>
      <w:r w:rsidR="00E35C16">
        <w:rPr>
          <w:rFonts w:ascii="Arial" w:hAnsi="Arial" w:cs="Arial"/>
          <w:sz w:val="24"/>
          <w:szCs w:val="24"/>
        </w:rPr>
        <w:t xml:space="preserve"> What the CIPD (2022) Good Work Index also highlight is that workers in skilled trades or ‘elementary occupations’</w:t>
      </w:r>
      <w:r w:rsidR="002F311D">
        <w:rPr>
          <w:rFonts w:ascii="Arial" w:hAnsi="Arial" w:cs="Arial"/>
          <w:sz w:val="24"/>
          <w:szCs w:val="24"/>
        </w:rPr>
        <w:t xml:space="preserve"> tend to score lower on the employee voice index, so this is something GoQuest should consider, as roles in their organisation could be classed as ‘elementary occupations’ (CIPD, 2022). </w:t>
      </w:r>
    </w:p>
    <w:p w14:paraId="1FFAB71F" w14:textId="3BECFF8F" w:rsidR="002F311D" w:rsidRDefault="002F311D" w:rsidP="00174DE9">
      <w:pPr>
        <w:rPr>
          <w:rFonts w:ascii="Arial" w:hAnsi="Arial" w:cs="Arial"/>
          <w:sz w:val="24"/>
          <w:szCs w:val="24"/>
        </w:rPr>
      </w:pPr>
      <w:r>
        <w:rPr>
          <w:rFonts w:ascii="Arial" w:hAnsi="Arial" w:cs="Arial"/>
          <w:sz w:val="24"/>
          <w:szCs w:val="24"/>
        </w:rPr>
        <w:t>In contrast to the above, having no employee voice or a poor one where concerns and opinions are not listened to and acted on by managers, can result in employees feeling undervalued, leading to low morale. This is likely to have a negative effect on the organisation, and is likely to lead to lower productivity, lower job satisfaction, lower employee engagement and higher employee turnover</w:t>
      </w:r>
      <w:r w:rsidR="00DB7BC9">
        <w:rPr>
          <w:rFonts w:ascii="Arial" w:hAnsi="Arial" w:cs="Arial"/>
          <w:sz w:val="24"/>
          <w:szCs w:val="24"/>
        </w:rPr>
        <w:t xml:space="preserve"> (Peters, 2022). </w:t>
      </w:r>
    </w:p>
    <w:p w14:paraId="0E14D24A" w14:textId="3DF9D6E6" w:rsidR="00DB7BC9" w:rsidRDefault="00DB7BC9" w:rsidP="00174DE9">
      <w:pPr>
        <w:rPr>
          <w:rFonts w:ascii="Arial" w:hAnsi="Arial" w:cs="Arial"/>
          <w:sz w:val="24"/>
          <w:szCs w:val="24"/>
        </w:rPr>
      </w:pPr>
      <w:r>
        <w:rPr>
          <w:rFonts w:ascii="Arial" w:hAnsi="Arial" w:cs="Arial"/>
          <w:sz w:val="24"/>
          <w:szCs w:val="24"/>
        </w:rPr>
        <w:t xml:space="preserve">If employees don’t have trust in their organisation they will stop speaking up on matters of importance, as they don’t believe there is a benefit of speaking up. This is called employee silence and this could be detrimental to an organisation (Peters, 2022). </w:t>
      </w:r>
    </w:p>
    <w:p w14:paraId="1DF5EF4D" w14:textId="3DBAC940" w:rsidR="002F311D" w:rsidRDefault="00DB7BC9" w:rsidP="00174DE9">
      <w:pPr>
        <w:rPr>
          <w:rFonts w:ascii="Arial" w:hAnsi="Arial" w:cs="Arial"/>
          <w:sz w:val="24"/>
          <w:szCs w:val="24"/>
        </w:rPr>
      </w:pPr>
      <w:r>
        <w:rPr>
          <w:rFonts w:ascii="Arial" w:hAnsi="Arial" w:cs="Arial"/>
          <w:sz w:val="24"/>
          <w:szCs w:val="24"/>
        </w:rPr>
        <w:t xml:space="preserve">GoQuest need to ensure that they foster an open and honest two-way communication strategy for their employees to create a healthy employee voice to positively impact the employees and organisation. </w:t>
      </w:r>
    </w:p>
    <w:p w14:paraId="11A919E3" w14:textId="77777777" w:rsidR="002F311D" w:rsidRPr="00174DE9" w:rsidRDefault="002F311D" w:rsidP="00174DE9">
      <w:pPr>
        <w:rPr>
          <w:rFonts w:ascii="Arial" w:hAnsi="Arial" w:cs="Arial"/>
          <w:sz w:val="24"/>
          <w:szCs w:val="24"/>
        </w:rPr>
      </w:pPr>
    </w:p>
    <w:p w14:paraId="79F32B92" w14:textId="76DC4FA3" w:rsidR="00174DE9" w:rsidRPr="009D7357" w:rsidRDefault="00174DE9" w:rsidP="00174DE9">
      <w:pPr>
        <w:numPr>
          <w:ilvl w:val="0"/>
          <w:numId w:val="1"/>
        </w:numPr>
        <w:rPr>
          <w:rFonts w:ascii="Arial" w:hAnsi="Arial" w:cs="Arial"/>
          <w:sz w:val="24"/>
          <w:szCs w:val="24"/>
        </w:rPr>
      </w:pPr>
      <w:r w:rsidRPr="009D7357">
        <w:rPr>
          <w:rFonts w:ascii="Arial" w:hAnsi="Arial" w:cs="Arial"/>
          <w:sz w:val="24"/>
          <w:szCs w:val="24"/>
        </w:rPr>
        <w:t>(AC 1.5)</w:t>
      </w:r>
      <w:r w:rsidR="0078525F" w:rsidRPr="009D7357">
        <w:rPr>
          <w:rFonts w:ascii="Arial" w:hAnsi="Arial" w:cs="Arial"/>
          <w:sz w:val="24"/>
          <w:szCs w:val="24"/>
        </w:rPr>
        <w:t xml:space="preserve"> </w:t>
      </w:r>
    </w:p>
    <w:p w14:paraId="00DB8364" w14:textId="4CC05E9E" w:rsidR="00174DE9" w:rsidRDefault="00A56423" w:rsidP="00A56423">
      <w:pPr>
        <w:rPr>
          <w:rFonts w:ascii="Arial" w:hAnsi="Arial" w:cs="Arial"/>
          <w:sz w:val="24"/>
          <w:szCs w:val="24"/>
        </w:rPr>
      </w:pPr>
      <w:r>
        <w:rPr>
          <w:rFonts w:ascii="Arial" w:hAnsi="Arial" w:cs="Arial"/>
          <w:sz w:val="24"/>
          <w:szCs w:val="24"/>
        </w:rPr>
        <w:t xml:space="preserve">Promoted by CIPD, </w:t>
      </w:r>
      <w:r w:rsidR="00DB7BC9">
        <w:rPr>
          <w:rFonts w:ascii="Arial" w:hAnsi="Arial" w:cs="Arial"/>
          <w:sz w:val="24"/>
          <w:szCs w:val="24"/>
        </w:rPr>
        <w:t>the concept of better working lives is about driving improvements for wo</w:t>
      </w:r>
      <w:r w:rsidR="00CA2A2E">
        <w:rPr>
          <w:rFonts w:ascii="Arial" w:hAnsi="Arial" w:cs="Arial"/>
          <w:sz w:val="24"/>
          <w:szCs w:val="24"/>
        </w:rPr>
        <w:t xml:space="preserve">rkers across different sectors </w:t>
      </w:r>
      <w:r w:rsidR="00DB7BC9">
        <w:rPr>
          <w:rFonts w:ascii="Arial" w:hAnsi="Arial" w:cs="Arial"/>
          <w:sz w:val="24"/>
          <w:szCs w:val="24"/>
        </w:rPr>
        <w:t>and occupations</w:t>
      </w:r>
      <w:r w:rsidR="00CA2A2E">
        <w:rPr>
          <w:rFonts w:ascii="Arial" w:hAnsi="Arial" w:cs="Arial"/>
          <w:sz w:val="24"/>
          <w:szCs w:val="24"/>
        </w:rPr>
        <w:t xml:space="preserve"> in the UK</w:t>
      </w:r>
      <w:r w:rsidR="00DB7BC9">
        <w:rPr>
          <w:rFonts w:ascii="Arial" w:hAnsi="Arial" w:cs="Arial"/>
          <w:sz w:val="24"/>
          <w:szCs w:val="24"/>
        </w:rPr>
        <w:t xml:space="preserve">, surrounding key aspects of their work and employment. </w:t>
      </w:r>
      <w:r w:rsidR="00CA2A2E">
        <w:rPr>
          <w:rFonts w:ascii="Arial" w:hAnsi="Arial" w:cs="Arial"/>
          <w:sz w:val="24"/>
          <w:szCs w:val="24"/>
        </w:rPr>
        <w:t xml:space="preserve">The CIPD Good Work Index is done annually and is a benchmark of job quality in the UK. </w:t>
      </w:r>
    </w:p>
    <w:p w14:paraId="0AFAC01F" w14:textId="6063AF9E" w:rsidR="00CA2A2E" w:rsidRDefault="00CA2A2E" w:rsidP="00A56423">
      <w:pPr>
        <w:rPr>
          <w:rFonts w:ascii="Arial" w:hAnsi="Arial" w:cs="Arial"/>
          <w:sz w:val="24"/>
          <w:szCs w:val="24"/>
        </w:rPr>
      </w:pPr>
      <w:r>
        <w:rPr>
          <w:rFonts w:ascii="Arial" w:hAnsi="Arial" w:cs="Arial"/>
          <w:sz w:val="24"/>
          <w:szCs w:val="24"/>
        </w:rPr>
        <w:t>The</w:t>
      </w:r>
      <w:r w:rsidR="00DD7425">
        <w:rPr>
          <w:rFonts w:ascii="Arial" w:hAnsi="Arial" w:cs="Arial"/>
          <w:sz w:val="24"/>
          <w:szCs w:val="24"/>
        </w:rPr>
        <w:t xml:space="preserve"> latest report written by Wheatley </w:t>
      </w:r>
      <w:r>
        <w:rPr>
          <w:rFonts w:ascii="Arial" w:hAnsi="Arial" w:cs="Arial"/>
          <w:sz w:val="24"/>
          <w:szCs w:val="24"/>
        </w:rPr>
        <w:t>(2022) state</w:t>
      </w:r>
      <w:r w:rsidR="00DD7425">
        <w:rPr>
          <w:rFonts w:ascii="Arial" w:hAnsi="Arial" w:cs="Arial"/>
          <w:sz w:val="24"/>
          <w:szCs w:val="24"/>
        </w:rPr>
        <w:t>s</w:t>
      </w:r>
      <w:r>
        <w:rPr>
          <w:rFonts w:ascii="Arial" w:hAnsi="Arial" w:cs="Arial"/>
          <w:sz w:val="24"/>
          <w:szCs w:val="24"/>
        </w:rPr>
        <w:t xml:space="preserve"> that job quality is affected by a range of factors and that all employers and people professionals play an important role to ensure that ‘work is both productive for the organisation and good for employees’. </w:t>
      </w:r>
    </w:p>
    <w:p w14:paraId="21C250D1" w14:textId="0516F40E" w:rsidR="00CA2A2E" w:rsidRDefault="00CA2A2E" w:rsidP="00A56423">
      <w:pPr>
        <w:rPr>
          <w:rFonts w:ascii="Arial" w:hAnsi="Arial" w:cs="Arial"/>
          <w:sz w:val="24"/>
          <w:szCs w:val="24"/>
        </w:rPr>
      </w:pPr>
      <w:r>
        <w:rPr>
          <w:rFonts w:ascii="Arial" w:hAnsi="Arial" w:cs="Arial"/>
          <w:sz w:val="24"/>
          <w:szCs w:val="24"/>
        </w:rPr>
        <w:t>The CIPD Good Work Index is based around seven areas</w:t>
      </w:r>
      <w:r w:rsidR="00DD7425">
        <w:rPr>
          <w:rFonts w:ascii="Arial" w:hAnsi="Arial" w:cs="Arial"/>
          <w:sz w:val="24"/>
          <w:szCs w:val="24"/>
        </w:rPr>
        <w:t xml:space="preserve"> of measurement</w:t>
      </w:r>
      <w:r>
        <w:rPr>
          <w:rFonts w:ascii="Arial" w:hAnsi="Arial" w:cs="Arial"/>
          <w:sz w:val="24"/>
          <w:szCs w:val="24"/>
        </w:rPr>
        <w:t>;</w:t>
      </w:r>
    </w:p>
    <w:p w14:paraId="1F4D362C" w14:textId="72713F6F" w:rsidR="00CA2A2E" w:rsidRDefault="00CA2A2E" w:rsidP="00CA2A2E">
      <w:pPr>
        <w:pStyle w:val="ListParagraph"/>
        <w:numPr>
          <w:ilvl w:val="0"/>
          <w:numId w:val="5"/>
        </w:numPr>
        <w:rPr>
          <w:rFonts w:ascii="Arial" w:hAnsi="Arial" w:cs="Arial"/>
          <w:sz w:val="24"/>
          <w:szCs w:val="24"/>
        </w:rPr>
      </w:pPr>
      <w:r>
        <w:rPr>
          <w:rFonts w:ascii="Arial" w:hAnsi="Arial" w:cs="Arial"/>
          <w:sz w:val="24"/>
          <w:szCs w:val="24"/>
        </w:rPr>
        <w:t>Pay and benefits – fairly rewarded and gives people the means to securely make a living</w:t>
      </w:r>
      <w:r w:rsidR="006542F6">
        <w:rPr>
          <w:rFonts w:ascii="Arial" w:hAnsi="Arial" w:cs="Arial"/>
          <w:sz w:val="24"/>
          <w:szCs w:val="24"/>
        </w:rPr>
        <w:t xml:space="preserve">. </w:t>
      </w:r>
    </w:p>
    <w:p w14:paraId="142BEBEA" w14:textId="3D20DB32" w:rsidR="00CA2A2E" w:rsidRDefault="00CA2A2E" w:rsidP="00CA2A2E">
      <w:pPr>
        <w:pStyle w:val="ListParagraph"/>
        <w:numPr>
          <w:ilvl w:val="0"/>
          <w:numId w:val="5"/>
        </w:numPr>
        <w:rPr>
          <w:rFonts w:ascii="Arial" w:hAnsi="Arial" w:cs="Arial"/>
          <w:sz w:val="24"/>
          <w:szCs w:val="24"/>
        </w:rPr>
      </w:pPr>
      <w:r>
        <w:rPr>
          <w:rFonts w:ascii="Arial" w:hAnsi="Arial" w:cs="Arial"/>
          <w:sz w:val="24"/>
          <w:szCs w:val="24"/>
        </w:rPr>
        <w:t>Employment contracts</w:t>
      </w:r>
      <w:r w:rsidR="006542F6">
        <w:rPr>
          <w:rFonts w:ascii="Arial" w:hAnsi="Arial" w:cs="Arial"/>
          <w:sz w:val="24"/>
          <w:szCs w:val="24"/>
        </w:rPr>
        <w:t xml:space="preserve"> – terms of employment, contract type, job security.</w:t>
      </w:r>
    </w:p>
    <w:p w14:paraId="1C8248E7" w14:textId="5459F5E7" w:rsidR="00CA2A2E" w:rsidRDefault="00CA2A2E" w:rsidP="00CA2A2E">
      <w:pPr>
        <w:pStyle w:val="ListParagraph"/>
        <w:numPr>
          <w:ilvl w:val="0"/>
          <w:numId w:val="5"/>
        </w:numPr>
        <w:rPr>
          <w:rFonts w:ascii="Arial" w:hAnsi="Arial" w:cs="Arial"/>
          <w:sz w:val="24"/>
          <w:szCs w:val="24"/>
        </w:rPr>
      </w:pPr>
      <w:r>
        <w:rPr>
          <w:rFonts w:ascii="Arial" w:hAnsi="Arial" w:cs="Arial"/>
          <w:sz w:val="24"/>
          <w:szCs w:val="24"/>
        </w:rPr>
        <w:t>Work-life balance</w:t>
      </w:r>
      <w:r w:rsidR="006542F6">
        <w:rPr>
          <w:rFonts w:ascii="Arial" w:hAnsi="Arial" w:cs="Arial"/>
          <w:sz w:val="24"/>
          <w:szCs w:val="24"/>
        </w:rPr>
        <w:t xml:space="preserve"> – overwork, commuting time, flexible working</w:t>
      </w:r>
    </w:p>
    <w:p w14:paraId="242013BA" w14:textId="468CD7FF" w:rsidR="00CA2A2E" w:rsidRDefault="00CA2A2E" w:rsidP="00CA2A2E">
      <w:pPr>
        <w:pStyle w:val="ListParagraph"/>
        <w:numPr>
          <w:ilvl w:val="0"/>
          <w:numId w:val="5"/>
        </w:numPr>
        <w:rPr>
          <w:rFonts w:ascii="Arial" w:hAnsi="Arial" w:cs="Arial"/>
          <w:sz w:val="24"/>
          <w:szCs w:val="24"/>
        </w:rPr>
      </w:pPr>
      <w:r>
        <w:rPr>
          <w:rFonts w:ascii="Arial" w:hAnsi="Arial" w:cs="Arial"/>
          <w:sz w:val="24"/>
          <w:szCs w:val="24"/>
        </w:rPr>
        <w:t xml:space="preserve">Job design and the nature of the work – </w:t>
      </w:r>
      <w:r w:rsidR="006542F6">
        <w:rPr>
          <w:rFonts w:ascii="Arial" w:hAnsi="Arial" w:cs="Arial"/>
          <w:sz w:val="24"/>
          <w:szCs w:val="24"/>
        </w:rPr>
        <w:t>opportunities</w:t>
      </w:r>
      <w:r>
        <w:rPr>
          <w:rFonts w:ascii="Arial" w:hAnsi="Arial" w:cs="Arial"/>
          <w:sz w:val="24"/>
          <w:szCs w:val="24"/>
        </w:rPr>
        <w:t xml:space="preserve"> to </w:t>
      </w:r>
      <w:r w:rsidR="006542F6">
        <w:rPr>
          <w:rFonts w:ascii="Arial" w:hAnsi="Arial" w:cs="Arial"/>
          <w:sz w:val="24"/>
          <w:szCs w:val="24"/>
        </w:rPr>
        <w:t>develop</w:t>
      </w:r>
      <w:r>
        <w:rPr>
          <w:rFonts w:ascii="Arial" w:hAnsi="Arial" w:cs="Arial"/>
          <w:sz w:val="24"/>
          <w:szCs w:val="24"/>
        </w:rPr>
        <w:t xml:space="preserve"> and ideally a sense of fulfilment</w:t>
      </w:r>
      <w:r w:rsidR="006542F6">
        <w:rPr>
          <w:rFonts w:ascii="Arial" w:hAnsi="Arial" w:cs="Arial"/>
          <w:sz w:val="24"/>
          <w:szCs w:val="24"/>
        </w:rPr>
        <w:t>, workload and intensity</w:t>
      </w:r>
      <w:r w:rsidR="00616C32">
        <w:rPr>
          <w:rFonts w:ascii="Arial" w:hAnsi="Arial" w:cs="Arial"/>
          <w:sz w:val="24"/>
          <w:szCs w:val="24"/>
        </w:rPr>
        <w:t>, skills and qualifications.</w:t>
      </w:r>
    </w:p>
    <w:p w14:paraId="159DA131" w14:textId="2FA17237" w:rsidR="00CA2A2E" w:rsidRDefault="00CA2A2E" w:rsidP="00CA2A2E">
      <w:pPr>
        <w:pStyle w:val="ListParagraph"/>
        <w:numPr>
          <w:ilvl w:val="0"/>
          <w:numId w:val="5"/>
        </w:numPr>
        <w:rPr>
          <w:rFonts w:ascii="Arial" w:hAnsi="Arial" w:cs="Arial"/>
          <w:sz w:val="24"/>
          <w:szCs w:val="24"/>
        </w:rPr>
      </w:pPr>
      <w:r>
        <w:rPr>
          <w:rFonts w:ascii="Arial" w:hAnsi="Arial" w:cs="Arial"/>
          <w:sz w:val="24"/>
          <w:szCs w:val="24"/>
        </w:rPr>
        <w:t>Relationships at work – supportive environment with constructive relationships</w:t>
      </w:r>
    </w:p>
    <w:p w14:paraId="298921B3" w14:textId="75B37654" w:rsidR="00CA2A2E" w:rsidRDefault="00CA2A2E" w:rsidP="00CA2A2E">
      <w:pPr>
        <w:pStyle w:val="ListParagraph"/>
        <w:numPr>
          <w:ilvl w:val="0"/>
          <w:numId w:val="5"/>
        </w:numPr>
        <w:rPr>
          <w:rFonts w:ascii="Arial" w:hAnsi="Arial" w:cs="Arial"/>
          <w:sz w:val="24"/>
          <w:szCs w:val="24"/>
        </w:rPr>
      </w:pPr>
      <w:r>
        <w:rPr>
          <w:rFonts w:ascii="Arial" w:hAnsi="Arial" w:cs="Arial"/>
          <w:sz w:val="24"/>
          <w:szCs w:val="24"/>
        </w:rPr>
        <w:t>Employee voice – the voice and choice to shape their working lives</w:t>
      </w:r>
      <w:r w:rsidR="00616C32">
        <w:rPr>
          <w:rFonts w:ascii="Arial" w:hAnsi="Arial" w:cs="Arial"/>
          <w:sz w:val="24"/>
          <w:szCs w:val="24"/>
        </w:rPr>
        <w:t xml:space="preserve"> and channels to voice their views to senior management</w:t>
      </w:r>
    </w:p>
    <w:p w14:paraId="0E762F95" w14:textId="01FCB76C" w:rsidR="00C541C1" w:rsidRPr="00C541C1" w:rsidRDefault="00CA2A2E" w:rsidP="00C541C1">
      <w:pPr>
        <w:pStyle w:val="ListParagraph"/>
        <w:numPr>
          <w:ilvl w:val="0"/>
          <w:numId w:val="5"/>
        </w:numPr>
        <w:rPr>
          <w:rFonts w:ascii="Arial" w:hAnsi="Arial" w:cs="Arial"/>
          <w:sz w:val="24"/>
          <w:szCs w:val="24"/>
        </w:rPr>
      </w:pPr>
      <w:r>
        <w:rPr>
          <w:rFonts w:ascii="Arial" w:hAnsi="Arial" w:cs="Arial"/>
          <w:sz w:val="24"/>
          <w:szCs w:val="24"/>
        </w:rPr>
        <w:t>Health and wellbeing – physically and mentally healthy</w:t>
      </w:r>
      <w:r w:rsidR="006542F6">
        <w:rPr>
          <w:rFonts w:ascii="Arial" w:hAnsi="Arial" w:cs="Arial"/>
          <w:sz w:val="24"/>
          <w:szCs w:val="24"/>
        </w:rPr>
        <w:t xml:space="preserve"> (CIPD, 2022).</w:t>
      </w:r>
    </w:p>
    <w:p w14:paraId="12DE5DC0" w14:textId="384ED5F0" w:rsidR="00C541C1" w:rsidRDefault="00C541C1" w:rsidP="006542F6">
      <w:pPr>
        <w:rPr>
          <w:rFonts w:ascii="Arial" w:hAnsi="Arial" w:cs="Arial"/>
          <w:sz w:val="24"/>
          <w:szCs w:val="24"/>
        </w:rPr>
      </w:pPr>
      <w:r>
        <w:rPr>
          <w:rFonts w:ascii="Arial" w:hAnsi="Arial" w:cs="Arial"/>
          <w:sz w:val="24"/>
          <w:szCs w:val="24"/>
        </w:rPr>
        <w:lastRenderedPageBreak/>
        <w:t xml:space="preserve">Better working lives can be designed by involving all members of the organisation, and ensuring employees, people professionals and senior managers are all working towards the same goal, to reap potential benefits for all. </w:t>
      </w:r>
    </w:p>
    <w:p w14:paraId="004C56D8" w14:textId="3952C4A2" w:rsidR="00174DE9" w:rsidRDefault="0078525F" w:rsidP="0078525F">
      <w:pPr>
        <w:rPr>
          <w:rFonts w:ascii="Arial" w:hAnsi="Arial" w:cs="Arial"/>
          <w:sz w:val="24"/>
          <w:szCs w:val="24"/>
        </w:rPr>
      </w:pPr>
      <w:r>
        <w:rPr>
          <w:rFonts w:ascii="Arial" w:hAnsi="Arial" w:cs="Arial"/>
          <w:sz w:val="24"/>
          <w:szCs w:val="24"/>
        </w:rPr>
        <w:t xml:space="preserve">In addition to ensuring they are legally paying the living wage, </w:t>
      </w:r>
      <w:r w:rsidR="00C541C1">
        <w:rPr>
          <w:rFonts w:ascii="Arial" w:hAnsi="Arial" w:cs="Arial"/>
          <w:sz w:val="24"/>
          <w:szCs w:val="24"/>
        </w:rPr>
        <w:t>GoQuest could look to implement training for their managers to enable them to develop good people management skills and create good-quality relationships within the organisation. Looking to provide careers progression</w:t>
      </w:r>
      <w:r>
        <w:rPr>
          <w:rFonts w:ascii="Arial" w:hAnsi="Arial" w:cs="Arial"/>
          <w:sz w:val="24"/>
          <w:szCs w:val="24"/>
        </w:rPr>
        <w:t xml:space="preserve"> for all employees</w:t>
      </w:r>
      <w:r w:rsidR="00C541C1">
        <w:rPr>
          <w:rFonts w:ascii="Arial" w:hAnsi="Arial" w:cs="Arial"/>
          <w:sz w:val="24"/>
          <w:szCs w:val="24"/>
        </w:rPr>
        <w:t xml:space="preserve"> is also an important element GoQuest could consider. Where possible, flexible working could be facilitated, and looking at ways to enhance job roles to increase job satisfaction</w:t>
      </w:r>
      <w:r>
        <w:rPr>
          <w:rFonts w:ascii="Arial" w:hAnsi="Arial" w:cs="Arial"/>
          <w:sz w:val="24"/>
          <w:szCs w:val="24"/>
        </w:rPr>
        <w:t xml:space="preserve"> in a bid to improve retention</w:t>
      </w:r>
      <w:r w:rsidR="00C541C1">
        <w:rPr>
          <w:rFonts w:ascii="Arial" w:hAnsi="Arial" w:cs="Arial"/>
          <w:sz w:val="24"/>
          <w:szCs w:val="24"/>
        </w:rPr>
        <w:t>.</w:t>
      </w:r>
      <w:r>
        <w:rPr>
          <w:rFonts w:ascii="Arial" w:hAnsi="Arial" w:cs="Arial"/>
          <w:sz w:val="24"/>
          <w:szCs w:val="24"/>
        </w:rPr>
        <w:t xml:space="preserve"> Another important element to consider is the implementation of health and wellbeing initiatives to ensure employee health and wellbeing is at the forefront (Wheatley, 2022).</w:t>
      </w:r>
    </w:p>
    <w:p w14:paraId="0BAC42D6" w14:textId="77777777" w:rsidR="00174DE9" w:rsidRDefault="00174DE9" w:rsidP="00174DE9">
      <w:pPr>
        <w:jc w:val="center"/>
        <w:rPr>
          <w:rFonts w:ascii="Arial" w:hAnsi="Arial" w:cs="Arial"/>
          <w:sz w:val="24"/>
          <w:szCs w:val="24"/>
        </w:rPr>
      </w:pPr>
    </w:p>
    <w:p w14:paraId="6A8CCAB7" w14:textId="088485D4" w:rsidR="00174DE9" w:rsidRPr="0038388A" w:rsidRDefault="0038388A" w:rsidP="0038388A">
      <w:pPr>
        <w:rPr>
          <w:rFonts w:ascii="Arial" w:hAnsi="Arial" w:cs="Arial"/>
          <w:b/>
          <w:sz w:val="24"/>
          <w:szCs w:val="24"/>
          <w:u w:val="single"/>
        </w:rPr>
      </w:pPr>
      <w:r w:rsidRPr="0038388A">
        <w:rPr>
          <w:rFonts w:ascii="Arial" w:hAnsi="Arial" w:cs="Arial"/>
          <w:b/>
          <w:sz w:val="24"/>
          <w:szCs w:val="24"/>
          <w:u w:val="single"/>
        </w:rPr>
        <w:t>Section two:</w:t>
      </w:r>
    </w:p>
    <w:p w14:paraId="46C4C850" w14:textId="77777777" w:rsidR="0038388A" w:rsidRPr="0038388A" w:rsidRDefault="0038388A" w:rsidP="0038388A">
      <w:pPr>
        <w:rPr>
          <w:rFonts w:ascii="Arial" w:hAnsi="Arial" w:cs="Arial"/>
          <w:sz w:val="24"/>
          <w:szCs w:val="24"/>
        </w:rPr>
      </w:pPr>
      <w:r w:rsidRPr="0038388A">
        <w:rPr>
          <w:rFonts w:ascii="Arial" w:hAnsi="Arial" w:cs="Arial"/>
          <w:sz w:val="24"/>
          <w:szCs w:val="24"/>
        </w:rPr>
        <w:t>This section of the report needs to provide understanding to Go Quest’s managers on the different forms of conflict behaviour and dispute resolution and how to manage performance, disciplinary and grievance matters lawfully. You need to:</w:t>
      </w:r>
    </w:p>
    <w:p w14:paraId="4175FE6D" w14:textId="77777777" w:rsidR="0038388A" w:rsidRDefault="0038388A" w:rsidP="0038388A">
      <w:pPr>
        <w:rPr>
          <w:rFonts w:ascii="Arial" w:hAnsi="Arial" w:cs="Arial"/>
          <w:sz w:val="24"/>
          <w:szCs w:val="24"/>
        </w:rPr>
      </w:pPr>
    </w:p>
    <w:p w14:paraId="5FE2539C" w14:textId="0055E697" w:rsidR="0038388A" w:rsidRPr="009D7357" w:rsidRDefault="0038388A" w:rsidP="0038388A">
      <w:pPr>
        <w:pStyle w:val="ListParagraph"/>
        <w:numPr>
          <w:ilvl w:val="0"/>
          <w:numId w:val="6"/>
        </w:numPr>
        <w:rPr>
          <w:rFonts w:ascii="Arial" w:hAnsi="Arial" w:cs="Arial"/>
          <w:sz w:val="24"/>
          <w:szCs w:val="24"/>
        </w:rPr>
      </w:pPr>
      <w:r w:rsidRPr="009D7357">
        <w:rPr>
          <w:rFonts w:ascii="Arial" w:hAnsi="Arial" w:cs="Arial"/>
          <w:sz w:val="24"/>
          <w:szCs w:val="24"/>
        </w:rPr>
        <w:t>(AC 2.1)</w:t>
      </w:r>
      <w:r w:rsidR="00ED7819" w:rsidRPr="009D7357">
        <w:rPr>
          <w:rFonts w:ascii="Arial" w:hAnsi="Arial" w:cs="Arial"/>
          <w:sz w:val="24"/>
          <w:szCs w:val="24"/>
        </w:rPr>
        <w:t xml:space="preserve"> </w:t>
      </w:r>
    </w:p>
    <w:p w14:paraId="386877EC" w14:textId="337AE9E0" w:rsidR="00914DD0" w:rsidRPr="00914DD0" w:rsidRDefault="00914DD0" w:rsidP="00914DD0">
      <w:pPr>
        <w:rPr>
          <w:rFonts w:ascii="Arial" w:hAnsi="Arial" w:cs="Arial"/>
          <w:sz w:val="24"/>
          <w:szCs w:val="24"/>
        </w:rPr>
      </w:pPr>
      <w:r w:rsidRPr="00914DD0">
        <w:rPr>
          <w:rFonts w:ascii="Arial" w:hAnsi="Arial" w:cs="Arial"/>
          <w:sz w:val="24"/>
          <w:szCs w:val="24"/>
        </w:rPr>
        <w:t xml:space="preserve">Organisational conflict can be described as when employees within an organisation have differing of opinion/objectives/beliefs which can cause stress or arguments within the organisation. </w:t>
      </w:r>
    </w:p>
    <w:p w14:paraId="0D6B0607" w14:textId="0CBC3896" w:rsidR="00914DD0" w:rsidRPr="00914DD0" w:rsidRDefault="00914DD0" w:rsidP="00914DD0">
      <w:pPr>
        <w:rPr>
          <w:rFonts w:ascii="Arial" w:hAnsi="Arial" w:cs="Arial"/>
          <w:color w:val="FF0000"/>
          <w:sz w:val="24"/>
          <w:szCs w:val="24"/>
        </w:rPr>
      </w:pPr>
      <w:r w:rsidRPr="00914DD0">
        <w:rPr>
          <w:rFonts w:ascii="Arial" w:hAnsi="Arial" w:cs="Arial"/>
          <w:sz w:val="24"/>
          <w:szCs w:val="24"/>
        </w:rPr>
        <w:t>Organisational misbehaviour can be described as when individuals within the organisation take actions that go against the ‘norm</w:t>
      </w:r>
      <w:r w:rsidR="00A24CE1">
        <w:rPr>
          <w:rFonts w:ascii="Arial" w:hAnsi="Arial" w:cs="Arial"/>
          <w:sz w:val="24"/>
          <w:szCs w:val="24"/>
        </w:rPr>
        <w:t>’ or agreed standards</w:t>
      </w:r>
      <w:r w:rsidRPr="00914DD0">
        <w:rPr>
          <w:rFonts w:ascii="Arial" w:hAnsi="Arial" w:cs="Arial"/>
          <w:sz w:val="24"/>
          <w:szCs w:val="24"/>
        </w:rPr>
        <w:t xml:space="preserve"> </w:t>
      </w:r>
      <w:r>
        <w:rPr>
          <w:rFonts w:ascii="Arial" w:hAnsi="Arial" w:cs="Arial"/>
          <w:sz w:val="24"/>
          <w:szCs w:val="24"/>
        </w:rPr>
        <w:t>(Suff, 2020)</w:t>
      </w:r>
      <w:r w:rsidR="00A24CE1">
        <w:rPr>
          <w:rFonts w:ascii="Arial" w:hAnsi="Arial" w:cs="Arial"/>
          <w:sz w:val="24"/>
          <w:szCs w:val="24"/>
        </w:rPr>
        <w:t>.</w:t>
      </w:r>
    </w:p>
    <w:p w14:paraId="42851651" w14:textId="764FE343" w:rsidR="0038388A" w:rsidRDefault="00EA7470" w:rsidP="0038388A">
      <w:pPr>
        <w:rPr>
          <w:rFonts w:ascii="Arial" w:hAnsi="Arial" w:cs="Arial"/>
          <w:sz w:val="24"/>
          <w:szCs w:val="24"/>
        </w:rPr>
      </w:pPr>
      <w:r>
        <w:rPr>
          <w:rFonts w:ascii="Arial" w:hAnsi="Arial" w:cs="Arial"/>
          <w:sz w:val="24"/>
          <w:szCs w:val="24"/>
        </w:rPr>
        <w:t xml:space="preserve">Informal conflict can be seen as conflict that can often go unnoticed e.g. ‘quiet quitting’, absence from work, or </w:t>
      </w:r>
      <w:r w:rsidR="00902C96">
        <w:rPr>
          <w:rFonts w:ascii="Arial" w:hAnsi="Arial" w:cs="Arial"/>
          <w:sz w:val="24"/>
          <w:szCs w:val="24"/>
        </w:rPr>
        <w:t xml:space="preserve">isolating colleagues from social events, </w:t>
      </w:r>
      <w:r>
        <w:rPr>
          <w:rFonts w:ascii="Arial" w:hAnsi="Arial" w:cs="Arial"/>
          <w:sz w:val="24"/>
          <w:szCs w:val="24"/>
        </w:rPr>
        <w:t xml:space="preserve">and can cover things that are not ordinarily covered by an organisations policies or procedures. </w:t>
      </w:r>
      <w:r w:rsidR="00902C96">
        <w:rPr>
          <w:rFonts w:ascii="Arial" w:hAnsi="Arial" w:cs="Arial"/>
          <w:sz w:val="24"/>
          <w:szCs w:val="24"/>
        </w:rPr>
        <w:t xml:space="preserve">Suff (2022) states that this type of conflict is often difficult for organisations to tackle. </w:t>
      </w:r>
    </w:p>
    <w:p w14:paraId="1405AC65" w14:textId="1B2CB928" w:rsidR="00EA7470" w:rsidRDefault="00EA7470" w:rsidP="0038388A">
      <w:pPr>
        <w:rPr>
          <w:rFonts w:ascii="Arial" w:hAnsi="Arial" w:cs="Arial"/>
          <w:sz w:val="24"/>
          <w:szCs w:val="24"/>
        </w:rPr>
      </w:pPr>
      <w:r>
        <w:rPr>
          <w:rFonts w:ascii="Arial" w:hAnsi="Arial" w:cs="Arial"/>
          <w:sz w:val="24"/>
          <w:szCs w:val="24"/>
        </w:rPr>
        <w:t>Formal conflict however is where an individual has done something that has further ramifications e.g. raising a grievance, or doing something that results in a disciplinary</w:t>
      </w:r>
      <w:r w:rsidR="00A24CE1">
        <w:rPr>
          <w:rFonts w:ascii="Arial" w:hAnsi="Arial" w:cs="Arial"/>
          <w:sz w:val="24"/>
          <w:szCs w:val="24"/>
        </w:rPr>
        <w:t xml:space="preserve"> such as </w:t>
      </w:r>
      <w:r w:rsidR="00902C96">
        <w:rPr>
          <w:rFonts w:ascii="Arial" w:hAnsi="Arial" w:cs="Arial"/>
          <w:sz w:val="24"/>
          <w:szCs w:val="24"/>
        </w:rPr>
        <w:t>harassment</w:t>
      </w:r>
      <w:r>
        <w:rPr>
          <w:rFonts w:ascii="Arial" w:hAnsi="Arial" w:cs="Arial"/>
          <w:sz w:val="24"/>
          <w:szCs w:val="24"/>
        </w:rPr>
        <w:t xml:space="preserve">, that is covered by an organisations policies and procedures. </w:t>
      </w:r>
    </w:p>
    <w:p w14:paraId="5C45D823" w14:textId="55582E50" w:rsidR="00A24CE1" w:rsidRDefault="00A24CE1" w:rsidP="0038388A">
      <w:pPr>
        <w:rPr>
          <w:rFonts w:ascii="Arial" w:hAnsi="Arial" w:cs="Arial"/>
          <w:sz w:val="24"/>
          <w:szCs w:val="24"/>
        </w:rPr>
      </w:pPr>
      <w:r>
        <w:rPr>
          <w:rFonts w:ascii="Arial" w:hAnsi="Arial" w:cs="Arial"/>
          <w:sz w:val="24"/>
          <w:szCs w:val="24"/>
        </w:rPr>
        <w:t xml:space="preserve">Suff (2022) states that not all conflict is negative, however she highlights that even minor disagreements between people can escalate if not addressed and resolved ‘at the earliest opportunity’. </w:t>
      </w:r>
    </w:p>
    <w:p w14:paraId="5E665286" w14:textId="6725108F" w:rsidR="00ED7819" w:rsidRDefault="00ED7819" w:rsidP="0038388A">
      <w:pPr>
        <w:rPr>
          <w:rFonts w:ascii="Arial" w:hAnsi="Arial" w:cs="Arial"/>
          <w:sz w:val="24"/>
          <w:szCs w:val="24"/>
        </w:rPr>
      </w:pPr>
      <w:r>
        <w:rPr>
          <w:rFonts w:ascii="Arial" w:hAnsi="Arial" w:cs="Arial"/>
          <w:sz w:val="24"/>
          <w:szCs w:val="24"/>
        </w:rPr>
        <w:t xml:space="preserve">A pluralist view of conflict is that there will always be differences between people, which can lead to conflict, so organisations need to have robust systems to place to deal with this. In contrast to this, a unitarist view is one which assumes conflict will not occur, and if it does, it is an exception to the norm, rather than the norm. </w:t>
      </w:r>
    </w:p>
    <w:p w14:paraId="1D8514E5" w14:textId="48D57940" w:rsidR="00902C96" w:rsidRPr="0038388A" w:rsidRDefault="00902C96" w:rsidP="0038388A">
      <w:pPr>
        <w:rPr>
          <w:rFonts w:ascii="Arial" w:hAnsi="Arial" w:cs="Arial"/>
          <w:sz w:val="24"/>
          <w:szCs w:val="24"/>
        </w:rPr>
      </w:pPr>
      <w:r>
        <w:rPr>
          <w:rFonts w:ascii="Arial" w:hAnsi="Arial" w:cs="Arial"/>
          <w:sz w:val="24"/>
          <w:szCs w:val="24"/>
        </w:rPr>
        <w:lastRenderedPageBreak/>
        <w:t xml:space="preserve">GoQuest would benefit from reviewing their organisational policies and procedures on how they handle conflict. It would also be a benefit for senior managers to go on conflict management training, so they are prepared and informed to tackle problems early on, trying to avoid escalation. </w:t>
      </w:r>
    </w:p>
    <w:p w14:paraId="424BC30F" w14:textId="77777777" w:rsidR="0038388A" w:rsidRPr="0038388A" w:rsidRDefault="0038388A" w:rsidP="0038388A">
      <w:pPr>
        <w:rPr>
          <w:rFonts w:ascii="Arial" w:hAnsi="Arial" w:cs="Arial"/>
          <w:color w:val="FF0000"/>
          <w:sz w:val="24"/>
          <w:szCs w:val="24"/>
        </w:rPr>
      </w:pPr>
    </w:p>
    <w:p w14:paraId="14CE741A" w14:textId="0A028D96" w:rsidR="0038388A" w:rsidRPr="009D7357" w:rsidRDefault="0038388A" w:rsidP="0038388A">
      <w:pPr>
        <w:pStyle w:val="ListParagraph"/>
        <w:numPr>
          <w:ilvl w:val="0"/>
          <w:numId w:val="6"/>
        </w:numPr>
        <w:rPr>
          <w:rFonts w:ascii="Arial" w:hAnsi="Arial" w:cs="Arial"/>
          <w:sz w:val="24"/>
          <w:szCs w:val="24"/>
        </w:rPr>
      </w:pPr>
      <w:r w:rsidRPr="009D7357">
        <w:rPr>
          <w:rFonts w:ascii="Arial" w:hAnsi="Arial" w:cs="Arial"/>
          <w:sz w:val="24"/>
          <w:szCs w:val="24"/>
        </w:rPr>
        <w:t>(AC 2.2)</w:t>
      </w:r>
      <w:r w:rsidR="005849E5" w:rsidRPr="009D7357">
        <w:rPr>
          <w:rFonts w:ascii="Arial" w:hAnsi="Arial" w:cs="Arial"/>
          <w:sz w:val="24"/>
          <w:szCs w:val="24"/>
        </w:rPr>
        <w:t xml:space="preserve"> </w:t>
      </w:r>
    </w:p>
    <w:p w14:paraId="0F434377" w14:textId="4A29003A" w:rsidR="005849E5" w:rsidRDefault="00723542" w:rsidP="00026F5E">
      <w:pPr>
        <w:rPr>
          <w:rFonts w:ascii="Arial" w:hAnsi="Arial" w:cs="Arial"/>
          <w:sz w:val="24"/>
          <w:szCs w:val="24"/>
        </w:rPr>
      </w:pPr>
      <w:r>
        <w:rPr>
          <w:rFonts w:ascii="Arial" w:hAnsi="Arial" w:cs="Arial"/>
          <w:sz w:val="24"/>
          <w:szCs w:val="24"/>
        </w:rPr>
        <w:t xml:space="preserve">When conflict arises, it is in everyone’s best interests to avoid escalation. When employees feel that the conflict/issues cannot be resolved </w:t>
      </w:r>
      <w:r w:rsidR="005849E5">
        <w:rPr>
          <w:rFonts w:ascii="Arial" w:hAnsi="Arial" w:cs="Arial"/>
          <w:sz w:val="24"/>
          <w:szCs w:val="24"/>
        </w:rPr>
        <w:t>they may look to take official or unofficial action (Harcourt et al., 2023).</w:t>
      </w:r>
    </w:p>
    <w:p w14:paraId="2F6E2716" w14:textId="7960DE58" w:rsidR="00026F5E" w:rsidRDefault="005849E5" w:rsidP="00026F5E">
      <w:pPr>
        <w:rPr>
          <w:rFonts w:ascii="Arial" w:hAnsi="Arial" w:cs="Arial"/>
          <w:sz w:val="24"/>
          <w:szCs w:val="24"/>
        </w:rPr>
      </w:pPr>
      <w:r>
        <w:rPr>
          <w:rFonts w:ascii="Arial" w:hAnsi="Arial" w:cs="Arial"/>
          <w:sz w:val="24"/>
          <w:szCs w:val="24"/>
        </w:rPr>
        <w:t>E</w:t>
      </w:r>
      <w:r w:rsidR="00E8121D">
        <w:rPr>
          <w:rFonts w:ascii="Arial" w:hAnsi="Arial" w:cs="Arial"/>
          <w:sz w:val="24"/>
          <w:szCs w:val="24"/>
        </w:rPr>
        <w:t xml:space="preserve">mployee action can </w:t>
      </w:r>
      <w:r w:rsidR="00ED7819">
        <w:rPr>
          <w:rFonts w:ascii="Arial" w:hAnsi="Arial" w:cs="Arial"/>
          <w:sz w:val="24"/>
          <w:szCs w:val="24"/>
        </w:rPr>
        <w:t xml:space="preserve">be viewed as unofficial when the action isn’t </w:t>
      </w:r>
      <w:r w:rsidR="00D10862">
        <w:rPr>
          <w:rFonts w:ascii="Arial" w:hAnsi="Arial" w:cs="Arial"/>
          <w:sz w:val="24"/>
          <w:szCs w:val="24"/>
        </w:rPr>
        <w:t>authorised by a trade union, or if a trade union doesn’t follow the rules (ACAS, 2023).</w:t>
      </w:r>
      <w:r>
        <w:rPr>
          <w:rFonts w:ascii="Arial" w:hAnsi="Arial" w:cs="Arial"/>
          <w:sz w:val="24"/>
          <w:szCs w:val="24"/>
        </w:rPr>
        <w:t xml:space="preserve"> Unofficial action isn’t protected by law, so any unofficial action could leave the employee/s at risk of being disciplined or dismissed (Harcourt et al., 2023).</w:t>
      </w:r>
    </w:p>
    <w:p w14:paraId="7A5F0688" w14:textId="633B485C" w:rsidR="00D10862" w:rsidRDefault="00D10862" w:rsidP="00026F5E">
      <w:pPr>
        <w:rPr>
          <w:rFonts w:ascii="Arial" w:hAnsi="Arial" w:cs="Arial"/>
          <w:sz w:val="24"/>
          <w:szCs w:val="24"/>
        </w:rPr>
      </w:pPr>
      <w:r>
        <w:rPr>
          <w:rFonts w:ascii="Arial" w:hAnsi="Arial" w:cs="Arial"/>
          <w:sz w:val="24"/>
          <w:szCs w:val="24"/>
        </w:rPr>
        <w:t>Official employee action is an official strike, where a trade union is involved</w:t>
      </w:r>
      <w:r w:rsidR="005849E5">
        <w:rPr>
          <w:rFonts w:ascii="Arial" w:hAnsi="Arial" w:cs="Arial"/>
          <w:sz w:val="24"/>
          <w:szCs w:val="24"/>
        </w:rPr>
        <w:t xml:space="preserve"> and union members participate</w:t>
      </w:r>
      <w:r>
        <w:rPr>
          <w:rFonts w:ascii="Arial" w:hAnsi="Arial" w:cs="Arial"/>
          <w:sz w:val="24"/>
          <w:szCs w:val="24"/>
        </w:rPr>
        <w:t xml:space="preserve">. Trade unions are required to follow all the legal rules set for industrial action, to ensure it can be classed as ‘official’. This includes holding a ballot for members to vote. Employees are protected by law in an official strike (ACAS, 2023). </w:t>
      </w:r>
      <w:r w:rsidR="005849E5">
        <w:rPr>
          <w:rFonts w:ascii="Arial" w:hAnsi="Arial" w:cs="Arial"/>
          <w:sz w:val="24"/>
          <w:szCs w:val="24"/>
        </w:rPr>
        <w:t>Trade unions intervene on employees behalf in an attempt to reach an acceptable settlement between parties (Harcourt et al., 2023).</w:t>
      </w:r>
    </w:p>
    <w:p w14:paraId="7453E017" w14:textId="0F414BB5" w:rsidR="005849E5" w:rsidRDefault="005849E5" w:rsidP="00026F5E">
      <w:pPr>
        <w:rPr>
          <w:rFonts w:ascii="Arial" w:hAnsi="Arial" w:cs="Arial"/>
          <w:sz w:val="24"/>
          <w:szCs w:val="24"/>
        </w:rPr>
      </w:pPr>
      <w:r>
        <w:rPr>
          <w:rFonts w:ascii="Arial" w:hAnsi="Arial" w:cs="Arial"/>
          <w:sz w:val="24"/>
          <w:szCs w:val="24"/>
        </w:rPr>
        <w:t xml:space="preserve">Both official and unofficial employee action can have a negative impact on the workplace, both on morale and performance. GoQuest need to ensure that any workplace issues are responded to and dealt with as soon as possible before they escalate to employee action. </w:t>
      </w:r>
    </w:p>
    <w:p w14:paraId="3DA73996" w14:textId="711442DF" w:rsidR="0038388A" w:rsidRPr="009D7357" w:rsidRDefault="0038388A" w:rsidP="0038388A">
      <w:pPr>
        <w:pStyle w:val="ListParagraph"/>
        <w:numPr>
          <w:ilvl w:val="0"/>
          <w:numId w:val="6"/>
        </w:numPr>
        <w:rPr>
          <w:rFonts w:ascii="Arial" w:hAnsi="Arial" w:cs="Arial"/>
          <w:sz w:val="24"/>
          <w:szCs w:val="24"/>
        </w:rPr>
      </w:pPr>
      <w:r w:rsidRPr="009D7357">
        <w:rPr>
          <w:rFonts w:ascii="Arial" w:hAnsi="Arial" w:cs="Arial"/>
          <w:sz w:val="24"/>
          <w:szCs w:val="24"/>
        </w:rPr>
        <w:t>(AC 2.3)</w:t>
      </w:r>
      <w:r w:rsidR="00C155D9" w:rsidRPr="009D7357">
        <w:rPr>
          <w:rFonts w:ascii="Arial" w:hAnsi="Arial" w:cs="Arial"/>
          <w:sz w:val="24"/>
          <w:szCs w:val="24"/>
        </w:rPr>
        <w:t xml:space="preserve"> </w:t>
      </w:r>
    </w:p>
    <w:p w14:paraId="3E3D532E" w14:textId="3CAB9521" w:rsidR="005849E5" w:rsidRPr="009679F0" w:rsidRDefault="00281D67" w:rsidP="005849E5">
      <w:pPr>
        <w:rPr>
          <w:rFonts w:ascii="Arial" w:hAnsi="Arial" w:cs="Arial"/>
          <w:color w:val="FF0000"/>
          <w:sz w:val="24"/>
          <w:szCs w:val="24"/>
        </w:rPr>
      </w:pPr>
      <w:r w:rsidRPr="009679F0">
        <w:rPr>
          <w:rFonts w:ascii="Arial" w:hAnsi="Arial" w:cs="Arial"/>
          <w:color w:val="FF0000"/>
          <w:sz w:val="24"/>
          <w:szCs w:val="24"/>
        </w:rPr>
        <w:t>Workplace conflict is likely to arise when there are personality</w:t>
      </w:r>
      <w:r w:rsidR="00C155D9" w:rsidRPr="009679F0">
        <w:rPr>
          <w:rFonts w:ascii="Arial" w:hAnsi="Arial" w:cs="Arial"/>
          <w:color w:val="FF0000"/>
          <w:sz w:val="24"/>
          <w:szCs w:val="24"/>
        </w:rPr>
        <w:t>/value</w:t>
      </w:r>
      <w:r w:rsidRPr="009679F0">
        <w:rPr>
          <w:rFonts w:ascii="Arial" w:hAnsi="Arial" w:cs="Arial"/>
          <w:color w:val="FF0000"/>
          <w:sz w:val="24"/>
          <w:szCs w:val="24"/>
        </w:rPr>
        <w:t xml:space="preserve"> clashes within a team/department, lack of standard rules/guidance or lack of transparency of policies and procedures</w:t>
      </w:r>
      <w:r w:rsidR="00B60193" w:rsidRPr="009679F0">
        <w:rPr>
          <w:rFonts w:ascii="Arial" w:hAnsi="Arial" w:cs="Arial"/>
          <w:color w:val="FF0000"/>
          <w:sz w:val="24"/>
          <w:szCs w:val="24"/>
        </w:rPr>
        <w:t>.</w:t>
      </w:r>
      <w:r w:rsidR="00C155D9" w:rsidRPr="009679F0">
        <w:rPr>
          <w:rFonts w:ascii="Arial" w:hAnsi="Arial" w:cs="Arial"/>
          <w:color w:val="FF0000"/>
          <w:sz w:val="24"/>
          <w:szCs w:val="24"/>
        </w:rPr>
        <w:t xml:space="preserve"> </w:t>
      </w:r>
      <w:r w:rsidR="000419FC" w:rsidRPr="009679F0">
        <w:rPr>
          <w:rFonts w:ascii="Arial" w:hAnsi="Arial" w:cs="Arial"/>
          <w:color w:val="FF0000"/>
          <w:sz w:val="24"/>
          <w:szCs w:val="24"/>
        </w:rPr>
        <w:t>Taylor and Woodhams (2022a) believe that individual conflict within an organisation is more common</w:t>
      </w:r>
      <w:r w:rsidR="00BF3A5E" w:rsidRPr="009679F0">
        <w:rPr>
          <w:rFonts w:ascii="Arial" w:hAnsi="Arial" w:cs="Arial"/>
          <w:color w:val="FF0000"/>
          <w:sz w:val="24"/>
          <w:szCs w:val="24"/>
        </w:rPr>
        <w:t xml:space="preserve"> than wider organisational conflict</w:t>
      </w:r>
      <w:r w:rsidR="000419FC" w:rsidRPr="009679F0">
        <w:rPr>
          <w:rFonts w:ascii="Arial" w:hAnsi="Arial" w:cs="Arial"/>
          <w:color w:val="FF0000"/>
          <w:sz w:val="24"/>
          <w:szCs w:val="24"/>
        </w:rPr>
        <w:t xml:space="preserve">, and this conflict presents itself in the form of absences, resignations, or grievances. In a report by Suff (2020) one of the most common reasons for grievances were regarding dissatisfaction with wages. </w:t>
      </w:r>
    </w:p>
    <w:p w14:paraId="6CFF7925" w14:textId="48884711" w:rsidR="00281D67" w:rsidRPr="009679F0" w:rsidRDefault="000419FC" w:rsidP="005849E5">
      <w:pPr>
        <w:rPr>
          <w:rFonts w:ascii="Arial" w:hAnsi="Arial" w:cs="Arial"/>
          <w:color w:val="FF0000"/>
          <w:sz w:val="24"/>
          <w:szCs w:val="24"/>
        </w:rPr>
      </w:pPr>
      <w:r w:rsidRPr="009679F0">
        <w:rPr>
          <w:rFonts w:ascii="Arial" w:hAnsi="Arial" w:cs="Arial"/>
          <w:color w:val="FF0000"/>
          <w:sz w:val="24"/>
          <w:szCs w:val="24"/>
        </w:rPr>
        <w:t>Grievances/c</w:t>
      </w:r>
      <w:r w:rsidR="00281D67" w:rsidRPr="009679F0">
        <w:rPr>
          <w:rFonts w:ascii="Arial" w:hAnsi="Arial" w:cs="Arial"/>
          <w:color w:val="FF0000"/>
          <w:sz w:val="24"/>
          <w:szCs w:val="24"/>
        </w:rPr>
        <w:t>onflict can result in industrial action</w:t>
      </w:r>
      <w:r w:rsidRPr="009679F0">
        <w:rPr>
          <w:rFonts w:ascii="Arial" w:hAnsi="Arial" w:cs="Arial"/>
          <w:color w:val="FF0000"/>
          <w:sz w:val="24"/>
          <w:szCs w:val="24"/>
        </w:rPr>
        <w:t xml:space="preserve"> if not dealt with swiftly, </w:t>
      </w:r>
      <w:r w:rsidR="00281D67" w:rsidRPr="009679F0">
        <w:rPr>
          <w:rFonts w:ascii="Arial" w:hAnsi="Arial" w:cs="Arial"/>
          <w:color w:val="FF0000"/>
          <w:sz w:val="24"/>
          <w:szCs w:val="24"/>
        </w:rPr>
        <w:t>allowing the conflict to escalate. According to Hannah (2019), an emerging trend of no upfront cost for tribunal charges, have made it easier for employees to file c</w:t>
      </w:r>
      <w:r w:rsidR="00C155D9" w:rsidRPr="009679F0">
        <w:rPr>
          <w:rFonts w:ascii="Arial" w:hAnsi="Arial" w:cs="Arial"/>
          <w:color w:val="FF0000"/>
          <w:sz w:val="24"/>
          <w:szCs w:val="24"/>
        </w:rPr>
        <w:t>laims, leading some to believe that this gives a wider audience access to justice (Saundry et al, 2014).</w:t>
      </w:r>
    </w:p>
    <w:p w14:paraId="45853AF4" w14:textId="412A00DE" w:rsidR="00B60193" w:rsidRPr="009679F0" w:rsidRDefault="00C155D9" w:rsidP="005849E5">
      <w:pPr>
        <w:rPr>
          <w:rFonts w:ascii="Arial" w:hAnsi="Arial" w:cs="Arial"/>
          <w:color w:val="FF0000"/>
          <w:sz w:val="24"/>
          <w:szCs w:val="24"/>
        </w:rPr>
      </w:pPr>
      <w:r w:rsidRPr="009679F0">
        <w:rPr>
          <w:rFonts w:ascii="Arial" w:hAnsi="Arial" w:cs="Arial"/>
          <w:color w:val="FF0000"/>
          <w:sz w:val="24"/>
          <w:szCs w:val="24"/>
        </w:rPr>
        <w:t>Saundry et al</w:t>
      </w:r>
      <w:r w:rsidR="00B60193" w:rsidRPr="009679F0">
        <w:rPr>
          <w:rFonts w:ascii="Arial" w:hAnsi="Arial" w:cs="Arial"/>
          <w:color w:val="FF0000"/>
          <w:sz w:val="24"/>
          <w:szCs w:val="24"/>
        </w:rPr>
        <w:t xml:space="preserve"> </w:t>
      </w:r>
      <w:r w:rsidRPr="009679F0">
        <w:rPr>
          <w:rFonts w:ascii="Arial" w:hAnsi="Arial" w:cs="Arial"/>
          <w:color w:val="FF0000"/>
          <w:sz w:val="24"/>
          <w:szCs w:val="24"/>
        </w:rPr>
        <w:t>(2014</w:t>
      </w:r>
      <w:r w:rsidR="009679F0" w:rsidRPr="009679F0">
        <w:rPr>
          <w:rFonts w:ascii="Arial" w:hAnsi="Arial" w:cs="Arial"/>
          <w:color w:val="FF0000"/>
          <w:sz w:val="24"/>
          <w:szCs w:val="24"/>
        </w:rPr>
        <w:t xml:space="preserve">) suggests that a </w:t>
      </w:r>
      <w:r w:rsidR="00B60193" w:rsidRPr="009679F0">
        <w:rPr>
          <w:rFonts w:ascii="Arial" w:hAnsi="Arial" w:cs="Arial"/>
          <w:color w:val="FF0000"/>
          <w:sz w:val="24"/>
          <w:szCs w:val="24"/>
        </w:rPr>
        <w:t>high volume of claim numbers could be explained as</w:t>
      </w:r>
      <w:r w:rsidR="009679F0">
        <w:rPr>
          <w:rFonts w:ascii="Arial" w:hAnsi="Arial" w:cs="Arial"/>
          <w:color w:val="FF0000"/>
          <w:sz w:val="24"/>
          <w:szCs w:val="24"/>
        </w:rPr>
        <w:t xml:space="preserve"> ‘large scale multiple claims’ (industrial action). </w:t>
      </w:r>
      <w:r w:rsidR="00B60193" w:rsidRPr="009679F0">
        <w:rPr>
          <w:rFonts w:ascii="Arial" w:hAnsi="Arial" w:cs="Arial"/>
          <w:color w:val="FF0000"/>
          <w:sz w:val="24"/>
          <w:szCs w:val="24"/>
        </w:rPr>
        <w:t xml:space="preserve">These type of claims relate to wider issues such as equal pay or organisational redundancies. </w:t>
      </w:r>
      <w:r w:rsidR="00BD5A99" w:rsidRPr="009679F0">
        <w:rPr>
          <w:rFonts w:ascii="Arial" w:hAnsi="Arial" w:cs="Arial"/>
          <w:color w:val="FF0000"/>
          <w:sz w:val="24"/>
          <w:szCs w:val="24"/>
        </w:rPr>
        <w:t xml:space="preserve">This could suggest that the extent of conflict within the workplace hasn’t changed, but the nature of it has, along with how employees are expressing their issues. </w:t>
      </w:r>
      <w:r w:rsidR="00BF3A5E" w:rsidRPr="009679F0">
        <w:rPr>
          <w:rFonts w:ascii="Arial" w:hAnsi="Arial" w:cs="Arial"/>
          <w:color w:val="FF0000"/>
          <w:sz w:val="24"/>
          <w:szCs w:val="24"/>
        </w:rPr>
        <w:t xml:space="preserve">This could be </w:t>
      </w:r>
      <w:r w:rsidR="00BF3A5E" w:rsidRPr="009679F0">
        <w:rPr>
          <w:rFonts w:ascii="Arial" w:hAnsi="Arial" w:cs="Arial"/>
          <w:color w:val="FF0000"/>
          <w:sz w:val="24"/>
          <w:szCs w:val="24"/>
        </w:rPr>
        <w:lastRenderedPageBreak/>
        <w:t xml:space="preserve">supported by ONS data, which shows that in the </w:t>
      </w:r>
      <w:r w:rsidR="009679F0">
        <w:rPr>
          <w:rFonts w:ascii="Arial" w:hAnsi="Arial" w:cs="Arial"/>
          <w:color w:val="FF0000"/>
          <w:sz w:val="24"/>
          <w:szCs w:val="24"/>
        </w:rPr>
        <w:t>latter</w:t>
      </w:r>
      <w:r w:rsidR="00BF3A5E" w:rsidRPr="009679F0">
        <w:rPr>
          <w:rFonts w:ascii="Arial" w:hAnsi="Arial" w:cs="Arial"/>
          <w:color w:val="FF0000"/>
          <w:sz w:val="24"/>
          <w:szCs w:val="24"/>
        </w:rPr>
        <w:t xml:space="preserve"> half of 2022, strike action increased by </w:t>
      </w:r>
      <w:r w:rsidR="009679F0">
        <w:rPr>
          <w:rFonts w:ascii="Arial" w:hAnsi="Arial" w:cs="Arial"/>
          <w:color w:val="FF0000"/>
          <w:sz w:val="24"/>
          <w:szCs w:val="24"/>
        </w:rPr>
        <w:t xml:space="preserve">circa </w:t>
      </w:r>
      <w:r w:rsidR="00BF3A5E" w:rsidRPr="009679F0">
        <w:rPr>
          <w:rFonts w:ascii="Arial" w:hAnsi="Arial" w:cs="Arial"/>
          <w:color w:val="FF0000"/>
          <w:sz w:val="24"/>
          <w:szCs w:val="24"/>
        </w:rPr>
        <w:t xml:space="preserve">700%, which is contrary to the claim by Taylor and Woodhams (2022a) that strike action has been ever decreasing since the 1970’s. </w:t>
      </w:r>
    </w:p>
    <w:p w14:paraId="627D60A1" w14:textId="050DC33F" w:rsidR="00BF3A5E" w:rsidRPr="009679F0" w:rsidRDefault="00BF3A5E" w:rsidP="005849E5">
      <w:pPr>
        <w:rPr>
          <w:rFonts w:ascii="Arial" w:hAnsi="Arial" w:cs="Arial"/>
          <w:color w:val="FF0000"/>
          <w:sz w:val="24"/>
          <w:szCs w:val="24"/>
        </w:rPr>
      </w:pPr>
      <w:r w:rsidRPr="009679F0">
        <w:rPr>
          <w:rFonts w:ascii="Arial" w:hAnsi="Arial" w:cs="Arial"/>
          <w:color w:val="FF0000"/>
          <w:sz w:val="24"/>
          <w:szCs w:val="24"/>
        </w:rPr>
        <w:t xml:space="preserve">The data captured by ONS suggests that there is a current trend of wide scale organisational conflict, </w:t>
      </w:r>
      <w:r w:rsidR="009679F0" w:rsidRPr="009679F0">
        <w:rPr>
          <w:rFonts w:ascii="Arial" w:hAnsi="Arial" w:cs="Arial"/>
          <w:color w:val="FF0000"/>
          <w:sz w:val="24"/>
          <w:szCs w:val="24"/>
        </w:rPr>
        <w:t xml:space="preserve">resulting in wide spread industrial action. </w:t>
      </w:r>
    </w:p>
    <w:p w14:paraId="330BE372" w14:textId="40491FEF" w:rsidR="00BF3A5E" w:rsidRPr="009679F0" w:rsidRDefault="00BF3A5E" w:rsidP="005849E5">
      <w:pPr>
        <w:rPr>
          <w:rFonts w:ascii="Arial" w:hAnsi="Arial" w:cs="Arial"/>
          <w:color w:val="FF0000"/>
          <w:sz w:val="24"/>
          <w:szCs w:val="24"/>
        </w:rPr>
      </w:pPr>
      <w:r w:rsidRPr="009679F0">
        <w:rPr>
          <w:rFonts w:ascii="Arial" w:hAnsi="Arial" w:cs="Arial"/>
          <w:color w:val="FF0000"/>
          <w:sz w:val="24"/>
          <w:szCs w:val="24"/>
        </w:rPr>
        <w:t xml:space="preserve">Knowing the recent upturn in industrial action, the UK government have been forced to intervene and have recently implemented the Strikes (Minimum Service Levels) Bill, which ensures that public sectors such as the NHS can limit the number of employees from attending strike action to ensure they can continue to run services (GOV, 2023). </w:t>
      </w:r>
    </w:p>
    <w:p w14:paraId="54FD8F1B" w14:textId="77777777" w:rsidR="00BD5A99" w:rsidRPr="00281D67" w:rsidRDefault="00BD5A99" w:rsidP="005849E5">
      <w:pPr>
        <w:rPr>
          <w:rFonts w:ascii="Arial" w:hAnsi="Arial" w:cs="Arial"/>
          <w:color w:val="FF0000"/>
          <w:sz w:val="24"/>
          <w:szCs w:val="24"/>
        </w:rPr>
      </w:pPr>
    </w:p>
    <w:p w14:paraId="7214BC06" w14:textId="113ABFEE" w:rsidR="0038388A" w:rsidRPr="009D7357" w:rsidRDefault="0038388A" w:rsidP="0038388A">
      <w:pPr>
        <w:pStyle w:val="ListParagraph"/>
        <w:numPr>
          <w:ilvl w:val="0"/>
          <w:numId w:val="6"/>
        </w:numPr>
        <w:rPr>
          <w:rFonts w:ascii="Arial" w:hAnsi="Arial" w:cs="Arial"/>
          <w:sz w:val="24"/>
          <w:szCs w:val="24"/>
        </w:rPr>
      </w:pPr>
      <w:r w:rsidRPr="009D7357">
        <w:rPr>
          <w:rFonts w:ascii="Arial" w:hAnsi="Arial" w:cs="Arial"/>
          <w:sz w:val="24"/>
          <w:szCs w:val="24"/>
        </w:rPr>
        <w:t>(AC 2.4)</w:t>
      </w:r>
      <w:r w:rsidR="002B2566" w:rsidRPr="009D7357">
        <w:rPr>
          <w:rFonts w:ascii="Arial" w:hAnsi="Arial" w:cs="Arial"/>
          <w:sz w:val="24"/>
          <w:szCs w:val="24"/>
        </w:rPr>
        <w:t xml:space="preserve"> </w:t>
      </w:r>
    </w:p>
    <w:p w14:paraId="08A7FEE5" w14:textId="2D1BB806" w:rsidR="00EC3003" w:rsidRPr="00EC3003" w:rsidRDefault="00EC3003" w:rsidP="00C155D9">
      <w:pPr>
        <w:rPr>
          <w:rFonts w:ascii="Arial" w:hAnsi="Arial" w:cs="Arial"/>
          <w:sz w:val="24"/>
          <w:szCs w:val="24"/>
        </w:rPr>
      </w:pPr>
      <w:r w:rsidRPr="00EC3003">
        <w:rPr>
          <w:rFonts w:ascii="Arial" w:hAnsi="Arial" w:cs="Arial"/>
          <w:sz w:val="24"/>
          <w:szCs w:val="24"/>
        </w:rPr>
        <w:t xml:space="preserve">Conciliation, mediation and arbitration as all options for resolving disputes. These are only usually called upon, once all internal options have been exhausted, and they call upon independent organisations such as ACAS (Advisory, Conciliation and Arbitration Service) </w:t>
      </w:r>
      <w:r>
        <w:rPr>
          <w:rFonts w:ascii="Arial" w:hAnsi="Arial" w:cs="Arial"/>
          <w:sz w:val="24"/>
          <w:szCs w:val="24"/>
        </w:rPr>
        <w:t>to support (</w:t>
      </w:r>
      <w:r w:rsidR="00765520">
        <w:rPr>
          <w:rFonts w:ascii="Arial" w:hAnsi="Arial" w:cs="Arial"/>
          <w:sz w:val="24"/>
          <w:szCs w:val="24"/>
        </w:rPr>
        <w:t xml:space="preserve">Ellis, 2022 in </w:t>
      </w:r>
      <w:r>
        <w:rPr>
          <w:rFonts w:ascii="Arial" w:hAnsi="Arial" w:cs="Arial"/>
          <w:sz w:val="24"/>
          <w:szCs w:val="24"/>
        </w:rPr>
        <w:t xml:space="preserve">Taylor and Woodhams, 2022). </w:t>
      </w:r>
      <w:r w:rsidRPr="00EC3003">
        <w:rPr>
          <w:rFonts w:ascii="Arial" w:hAnsi="Arial" w:cs="Arial"/>
          <w:sz w:val="24"/>
          <w:szCs w:val="24"/>
        </w:rPr>
        <w:t xml:space="preserve">ACAS is government funded. If a solution cannot be reached using the methods below, ACAS will assist employees </w:t>
      </w:r>
      <w:r w:rsidR="00765520">
        <w:rPr>
          <w:rFonts w:ascii="Arial" w:hAnsi="Arial" w:cs="Arial"/>
          <w:sz w:val="24"/>
          <w:szCs w:val="24"/>
        </w:rPr>
        <w:t xml:space="preserve">with paperwork required to take a dispute to employment tribunal. </w:t>
      </w:r>
    </w:p>
    <w:p w14:paraId="1156B3B4" w14:textId="0C50E79F" w:rsidR="00C155D9" w:rsidRPr="00EC3003" w:rsidRDefault="00EC3003" w:rsidP="00C155D9">
      <w:pPr>
        <w:rPr>
          <w:rFonts w:ascii="Arial" w:hAnsi="Arial" w:cs="Arial"/>
          <w:sz w:val="24"/>
          <w:szCs w:val="24"/>
        </w:rPr>
      </w:pPr>
      <w:r w:rsidRPr="00EC3003">
        <w:rPr>
          <w:rFonts w:ascii="Arial" w:hAnsi="Arial" w:cs="Arial"/>
          <w:sz w:val="24"/>
          <w:szCs w:val="24"/>
        </w:rPr>
        <w:t>Conciliation</w:t>
      </w:r>
      <w:r w:rsidR="00C155D9" w:rsidRPr="00EC3003">
        <w:rPr>
          <w:rFonts w:ascii="Arial" w:hAnsi="Arial" w:cs="Arial"/>
          <w:sz w:val="24"/>
          <w:szCs w:val="24"/>
        </w:rPr>
        <w:t xml:space="preserve"> attempts to find a mutually acceptable resolution to a dispute/conflict, where it is likely the dispute will go to an </w:t>
      </w:r>
      <w:r w:rsidR="006D2701">
        <w:rPr>
          <w:rFonts w:ascii="Arial" w:hAnsi="Arial" w:cs="Arial"/>
          <w:sz w:val="24"/>
          <w:szCs w:val="24"/>
        </w:rPr>
        <w:t>employment tribunal. They do not make suggestions.</w:t>
      </w:r>
    </w:p>
    <w:p w14:paraId="68769668" w14:textId="6CA9CA5A" w:rsidR="00EC3003" w:rsidRPr="00EC3003" w:rsidRDefault="00EC3003" w:rsidP="00C155D9">
      <w:pPr>
        <w:rPr>
          <w:rFonts w:ascii="Arial" w:hAnsi="Arial" w:cs="Arial"/>
          <w:sz w:val="24"/>
          <w:szCs w:val="24"/>
        </w:rPr>
      </w:pPr>
      <w:r w:rsidRPr="00EC3003">
        <w:rPr>
          <w:rFonts w:ascii="Arial" w:hAnsi="Arial" w:cs="Arial"/>
          <w:sz w:val="24"/>
          <w:szCs w:val="24"/>
        </w:rPr>
        <w:t xml:space="preserve">Mediation is voluntary and is confidential. It’s a process where two or more parties have a discussion that is facilitated by an impartial third party (called a mediator) with the aim of reaching an agreement accepted by all parties. </w:t>
      </w:r>
      <w:r w:rsidR="00765520">
        <w:rPr>
          <w:rFonts w:ascii="Arial" w:hAnsi="Arial" w:cs="Arial"/>
          <w:sz w:val="24"/>
          <w:szCs w:val="24"/>
        </w:rPr>
        <w:t>Any solutions outlined in mediation are just that, suggestions. Neither party are bound by these suggestions (ACAS, N.D).</w:t>
      </w:r>
      <w:r w:rsidR="006D2701">
        <w:rPr>
          <w:rFonts w:ascii="Arial" w:hAnsi="Arial" w:cs="Arial"/>
          <w:sz w:val="24"/>
          <w:szCs w:val="24"/>
        </w:rPr>
        <w:t xml:space="preserve"> It is often a preferred option as it is informal. </w:t>
      </w:r>
    </w:p>
    <w:p w14:paraId="3DE89C39" w14:textId="7A3BF378" w:rsidR="00EC3003" w:rsidRPr="00EC3003" w:rsidRDefault="00EC3003" w:rsidP="00C155D9">
      <w:pPr>
        <w:rPr>
          <w:rFonts w:ascii="Arial" w:hAnsi="Arial" w:cs="Arial"/>
          <w:sz w:val="24"/>
          <w:szCs w:val="24"/>
        </w:rPr>
      </w:pPr>
      <w:r w:rsidRPr="00EC3003">
        <w:rPr>
          <w:rFonts w:ascii="Arial" w:hAnsi="Arial" w:cs="Arial"/>
          <w:sz w:val="24"/>
          <w:szCs w:val="24"/>
        </w:rPr>
        <w:t xml:space="preserve">Arbitration is an option for resolving disputes relating to unfair dismissal and flexible working by which an independent person (an arbitrator) evaluates the dispute and makes a </w:t>
      </w:r>
      <w:r w:rsidR="00765520">
        <w:rPr>
          <w:rFonts w:ascii="Arial" w:hAnsi="Arial" w:cs="Arial"/>
          <w:sz w:val="24"/>
          <w:szCs w:val="24"/>
        </w:rPr>
        <w:t xml:space="preserve">decision. The decision isn’t legally binding, however Daniels (2022) states there is a moral obligation to comply and implement recommendation. </w:t>
      </w:r>
    </w:p>
    <w:p w14:paraId="3E54599E" w14:textId="135AA85B" w:rsidR="0038388A" w:rsidRPr="009D7357" w:rsidRDefault="0038388A" w:rsidP="0038388A">
      <w:pPr>
        <w:pStyle w:val="ListParagraph"/>
        <w:numPr>
          <w:ilvl w:val="0"/>
          <w:numId w:val="6"/>
        </w:numPr>
        <w:rPr>
          <w:rFonts w:ascii="Arial" w:hAnsi="Arial" w:cs="Arial"/>
          <w:sz w:val="24"/>
          <w:szCs w:val="24"/>
        </w:rPr>
      </w:pPr>
      <w:r w:rsidRPr="009D7357">
        <w:rPr>
          <w:rFonts w:ascii="Arial" w:hAnsi="Arial" w:cs="Arial"/>
          <w:sz w:val="24"/>
          <w:szCs w:val="24"/>
        </w:rPr>
        <w:t>(AC 3.1)</w:t>
      </w:r>
      <w:r w:rsidR="00597969" w:rsidRPr="009D7357">
        <w:rPr>
          <w:rFonts w:ascii="Arial" w:hAnsi="Arial" w:cs="Arial"/>
          <w:sz w:val="24"/>
          <w:szCs w:val="24"/>
        </w:rPr>
        <w:t xml:space="preserve"> </w:t>
      </w:r>
    </w:p>
    <w:p w14:paraId="7B915DFA" w14:textId="5B6FC4D0" w:rsidR="00A949D4" w:rsidRPr="00A949D4" w:rsidRDefault="007E496D" w:rsidP="00A949D4">
      <w:pPr>
        <w:rPr>
          <w:rFonts w:ascii="Arial" w:hAnsi="Arial" w:cs="Arial"/>
          <w:sz w:val="24"/>
          <w:szCs w:val="24"/>
        </w:rPr>
      </w:pPr>
      <w:r>
        <w:rPr>
          <w:rFonts w:ascii="Arial" w:hAnsi="Arial" w:cs="Arial"/>
          <w:sz w:val="24"/>
          <w:szCs w:val="24"/>
        </w:rPr>
        <w:t xml:space="preserve">S95 </w:t>
      </w:r>
      <w:r w:rsidR="00A949D4" w:rsidRPr="00A949D4">
        <w:rPr>
          <w:rFonts w:ascii="Arial" w:hAnsi="Arial" w:cs="Arial"/>
          <w:sz w:val="24"/>
          <w:szCs w:val="24"/>
        </w:rPr>
        <w:t>Employment Rights Act 1996 outlines potential reasons to dismiss someone fairly</w:t>
      </w:r>
    </w:p>
    <w:p w14:paraId="2B1339F3" w14:textId="3E627159" w:rsidR="00A949D4" w:rsidRPr="00A949D4" w:rsidRDefault="00A949D4" w:rsidP="00A949D4">
      <w:pPr>
        <w:pStyle w:val="ListParagraph"/>
        <w:numPr>
          <w:ilvl w:val="0"/>
          <w:numId w:val="2"/>
        </w:numPr>
        <w:rPr>
          <w:rFonts w:ascii="Arial" w:hAnsi="Arial" w:cs="Arial"/>
          <w:sz w:val="24"/>
          <w:szCs w:val="24"/>
        </w:rPr>
      </w:pPr>
      <w:r w:rsidRPr="00A949D4">
        <w:rPr>
          <w:rFonts w:ascii="Arial" w:hAnsi="Arial" w:cs="Arial"/>
          <w:sz w:val="24"/>
          <w:szCs w:val="24"/>
        </w:rPr>
        <w:t>Conduct – when the employee has done something unacceptable</w:t>
      </w:r>
    </w:p>
    <w:p w14:paraId="61A348EF" w14:textId="15616453" w:rsidR="00A949D4" w:rsidRPr="00A949D4" w:rsidRDefault="00A949D4" w:rsidP="00A949D4">
      <w:pPr>
        <w:pStyle w:val="ListParagraph"/>
        <w:numPr>
          <w:ilvl w:val="0"/>
          <w:numId w:val="2"/>
        </w:numPr>
        <w:rPr>
          <w:rFonts w:ascii="Arial" w:hAnsi="Arial" w:cs="Arial"/>
          <w:sz w:val="24"/>
          <w:szCs w:val="24"/>
        </w:rPr>
      </w:pPr>
      <w:r w:rsidRPr="00A949D4">
        <w:rPr>
          <w:rFonts w:ascii="Arial" w:hAnsi="Arial" w:cs="Arial"/>
          <w:sz w:val="24"/>
          <w:szCs w:val="24"/>
        </w:rPr>
        <w:t>Capability – when the employee is unable to do the job or does not have the right qualifications to do the job</w:t>
      </w:r>
    </w:p>
    <w:p w14:paraId="54527B39" w14:textId="61C65E9D" w:rsidR="00A949D4" w:rsidRPr="00A949D4" w:rsidRDefault="00A949D4" w:rsidP="00A949D4">
      <w:pPr>
        <w:pStyle w:val="ListParagraph"/>
        <w:numPr>
          <w:ilvl w:val="0"/>
          <w:numId w:val="2"/>
        </w:numPr>
        <w:rPr>
          <w:rFonts w:ascii="Arial" w:hAnsi="Arial" w:cs="Arial"/>
          <w:sz w:val="24"/>
          <w:szCs w:val="24"/>
        </w:rPr>
      </w:pPr>
      <w:r w:rsidRPr="00A949D4">
        <w:rPr>
          <w:rFonts w:ascii="Arial" w:hAnsi="Arial" w:cs="Arial"/>
          <w:sz w:val="24"/>
          <w:szCs w:val="24"/>
        </w:rPr>
        <w:t>Redundancy – when the job is no longer needed</w:t>
      </w:r>
    </w:p>
    <w:p w14:paraId="58545301" w14:textId="60BA079C" w:rsidR="00A949D4" w:rsidRPr="00A949D4" w:rsidRDefault="00A949D4" w:rsidP="00A949D4">
      <w:pPr>
        <w:pStyle w:val="ListParagraph"/>
        <w:numPr>
          <w:ilvl w:val="0"/>
          <w:numId w:val="2"/>
        </w:numPr>
        <w:rPr>
          <w:rFonts w:ascii="Arial" w:hAnsi="Arial" w:cs="Arial"/>
          <w:sz w:val="24"/>
          <w:szCs w:val="24"/>
        </w:rPr>
      </w:pPr>
      <w:r w:rsidRPr="00A949D4">
        <w:rPr>
          <w:rFonts w:ascii="Arial" w:hAnsi="Arial" w:cs="Arial"/>
          <w:sz w:val="24"/>
          <w:szCs w:val="24"/>
        </w:rPr>
        <w:t>A legal reason – when an employee cannot do their job legally i.e. an ambulance driver who ha</w:t>
      </w:r>
      <w:r>
        <w:rPr>
          <w:rFonts w:ascii="Arial" w:hAnsi="Arial" w:cs="Arial"/>
          <w:sz w:val="24"/>
          <w:szCs w:val="24"/>
        </w:rPr>
        <w:t>s been disqualified from driving</w:t>
      </w:r>
    </w:p>
    <w:p w14:paraId="0D355532" w14:textId="74660416" w:rsidR="00E51F3D" w:rsidRPr="00E51F3D" w:rsidRDefault="00A949D4" w:rsidP="00E51F3D">
      <w:pPr>
        <w:pStyle w:val="ListParagraph"/>
        <w:numPr>
          <w:ilvl w:val="0"/>
          <w:numId w:val="2"/>
        </w:numPr>
        <w:rPr>
          <w:rFonts w:ascii="Arial" w:hAnsi="Arial" w:cs="Arial"/>
          <w:sz w:val="24"/>
          <w:szCs w:val="24"/>
        </w:rPr>
      </w:pPr>
      <w:r w:rsidRPr="00A949D4">
        <w:rPr>
          <w:rFonts w:ascii="Arial" w:hAnsi="Arial" w:cs="Arial"/>
          <w:sz w:val="24"/>
          <w:szCs w:val="24"/>
        </w:rPr>
        <w:lastRenderedPageBreak/>
        <w:t>‘some other substantial reason’ – a term used for a wide variety of reasons such as, a fixed term contract ending (ACAS, 2022)</w:t>
      </w:r>
    </w:p>
    <w:p w14:paraId="6A50DCE2" w14:textId="31AD03CE" w:rsidR="00E51F3D" w:rsidRPr="00E51F3D" w:rsidRDefault="00E51F3D" w:rsidP="00E51F3D">
      <w:pPr>
        <w:rPr>
          <w:rFonts w:ascii="Arial" w:hAnsi="Arial" w:cs="Arial"/>
          <w:sz w:val="24"/>
          <w:szCs w:val="24"/>
        </w:rPr>
      </w:pPr>
      <w:r w:rsidRPr="00E51F3D">
        <w:rPr>
          <w:rFonts w:ascii="Arial" w:hAnsi="Arial" w:cs="Arial"/>
          <w:sz w:val="24"/>
          <w:szCs w:val="24"/>
        </w:rPr>
        <w:t>S95 Employment Rights Act 1996 states that an employee is to be dismissed if the contract under which he or she is employed is terminated by the employer</w:t>
      </w:r>
      <w:r>
        <w:rPr>
          <w:rFonts w:ascii="Arial" w:hAnsi="Arial" w:cs="Arial"/>
          <w:sz w:val="24"/>
          <w:szCs w:val="24"/>
        </w:rPr>
        <w:t xml:space="preserve"> (ACAS, 2022).</w:t>
      </w:r>
    </w:p>
    <w:p w14:paraId="5CE04493" w14:textId="58B6A03C" w:rsidR="00A949D4" w:rsidRDefault="00A949D4" w:rsidP="00A949D4">
      <w:pPr>
        <w:rPr>
          <w:rFonts w:ascii="Arial" w:hAnsi="Arial" w:cs="Arial"/>
          <w:sz w:val="24"/>
          <w:szCs w:val="24"/>
        </w:rPr>
      </w:pPr>
      <w:r>
        <w:rPr>
          <w:rFonts w:ascii="Arial" w:hAnsi="Arial" w:cs="Arial"/>
          <w:sz w:val="24"/>
          <w:szCs w:val="24"/>
        </w:rPr>
        <w:t>Misconduc</w:t>
      </w:r>
      <w:r w:rsidR="00E51F3D">
        <w:rPr>
          <w:rFonts w:ascii="Arial" w:hAnsi="Arial" w:cs="Arial"/>
          <w:sz w:val="24"/>
          <w:szCs w:val="24"/>
        </w:rPr>
        <w:t>t or gross misconduct</w:t>
      </w:r>
      <w:r>
        <w:rPr>
          <w:rFonts w:ascii="Arial" w:hAnsi="Arial" w:cs="Arial"/>
          <w:sz w:val="24"/>
          <w:szCs w:val="24"/>
        </w:rPr>
        <w:t xml:space="preserve"> comes into play when an employee has done something that has serious effects, e.g. committing fraud or violence. Each organisation should have their own policies around misconduct, and the employer must ‘still follow a fair and reasonable procedure if someone is accused of gross misconduct’ (ACAS, 2022).</w:t>
      </w:r>
      <w:r w:rsidR="00E51F3D">
        <w:rPr>
          <w:rFonts w:ascii="Arial" w:hAnsi="Arial" w:cs="Arial"/>
          <w:sz w:val="24"/>
          <w:szCs w:val="24"/>
        </w:rPr>
        <w:t xml:space="preserve"> Gross misconduct is usually dealt with by dismissal, </w:t>
      </w:r>
      <w:r w:rsidR="00A149DD">
        <w:rPr>
          <w:rFonts w:ascii="Arial" w:hAnsi="Arial" w:cs="Arial"/>
          <w:sz w:val="24"/>
          <w:szCs w:val="24"/>
        </w:rPr>
        <w:t>whereas</w:t>
      </w:r>
      <w:r w:rsidR="00E51F3D">
        <w:rPr>
          <w:rFonts w:ascii="Arial" w:hAnsi="Arial" w:cs="Arial"/>
          <w:sz w:val="24"/>
          <w:szCs w:val="24"/>
        </w:rPr>
        <w:t xml:space="preserve"> misconduct is usually dealt with through </w:t>
      </w:r>
      <w:r w:rsidR="00597969">
        <w:rPr>
          <w:rFonts w:ascii="Arial" w:hAnsi="Arial" w:cs="Arial"/>
          <w:sz w:val="24"/>
          <w:szCs w:val="24"/>
        </w:rPr>
        <w:t>disciplinary</w:t>
      </w:r>
      <w:r w:rsidR="00E51F3D">
        <w:rPr>
          <w:rFonts w:ascii="Arial" w:hAnsi="Arial" w:cs="Arial"/>
          <w:sz w:val="24"/>
          <w:szCs w:val="24"/>
        </w:rPr>
        <w:t xml:space="preserve"> and warnings. </w:t>
      </w:r>
    </w:p>
    <w:p w14:paraId="15F00B86" w14:textId="5B7FBE03" w:rsidR="00A949D4" w:rsidRDefault="00A949D4" w:rsidP="00A949D4">
      <w:pPr>
        <w:rPr>
          <w:rFonts w:ascii="Arial" w:hAnsi="Arial" w:cs="Arial"/>
          <w:sz w:val="24"/>
          <w:szCs w:val="24"/>
        </w:rPr>
      </w:pPr>
      <w:r>
        <w:rPr>
          <w:rFonts w:ascii="Arial" w:hAnsi="Arial" w:cs="Arial"/>
          <w:sz w:val="24"/>
          <w:szCs w:val="24"/>
        </w:rPr>
        <w:t>Capability will need to be assessed carefully, to see if it is a capab</w:t>
      </w:r>
      <w:r w:rsidR="00E51F3D">
        <w:rPr>
          <w:rFonts w:ascii="Arial" w:hAnsi="Arial" w:cs="Arial"/>
          <w:sz w:val="24"/>
          <w:szCs w:val="24"/>
        </w:rPr>
        <w:t xml:space="preserve">ility issue, or a conduct issue. </w:t>
      </w:r>
      <w:r>
        <w:rPr>
          <w:rFonts w:ascii="Arial" w:hAnsi="Arial" w:cs="Arial"/>
          <w:sz w:val="24"/>
          <w:szCs w:val="24"/>
        </w:rPr>
        <w:t>Again, the employer should still follow a fair a reasonable procedure. When handling a capability concern, employers must give the employee a chance to improve, by providing support and training (if necessary)</w:t>
      </w:r>
      <w:r w:rsidR="00E51F3D">
        <w:rPr>
          <w:rFonts w:ascii="Arial" w:hAnsi="Arial" w:cs="Arial"/>
          <w:sz w:val="24"/>
          <w:szCs w:val="24"/>
        </w:rPr>
        <w:t xml:space="preserve"> and a reasonable timeframe in which to show improvement</w:t>
      </w:r>
      <w:r w:rsidR="007E496D">
        <w:rPr>
          <w:rFonts w:ascii="Arial" w:hAnsi="Arial" w:cs="Arial"/>
          <w:sz w:val="24"/>
          <w:szCs w:val="24"/>
        </w:rPr>
        <w:t>. This may be covered by ‘performance management’ policies/procedures in some organisations (ACAS, 2022)</w:t>
      </w:r>
      <w:r w:rsidR="00E51F3D">
        <w:rPr>
          <w:rFonts w:ascii="Arial" w:hAnsi="Arial" w:cs="Arial"/>
          <w:sz w:val="24"/>
          <w:szCs w:val="24"/>
        </w:rPr>
        <w:t>.</w:t>
      </w:r>
    </w:p>
    <w:p w14:paraId="4EA96EBA" w14:textId="441333AE" w:rsidR="00E51F3D" w:rsidRDefault="00E51F3D" w:rsidP="00A949D4">
      <w:pPr>
        <w:rPr>
          <w:rFonts w:ascii="Arial" w:hAnsi="Arial" w:cs="Arial"/>
          <w:sz w:val="24"/>
          <w:szCs w:val="24"/>
        </w:rPr>
      </w:pPr>
      <w:r>
        <w:rPr>
          <w:rFonts w:ascii="Arial" w:hAnsi="Arial" w:cs="Arial"/>
          <w:sz w:val="24"/>
          <w:szCs w:val="24"/>
        </w:rPr>
        <w:t xml:space="preserve">S94 ERA 1996 states that an employee has the right not to be unfairly dismissed, and to be eligible, they must be an employee, and must have more than two years continuous service, unless the dismissal was for one of the automatically unfair reasons. </w:t>
      </w:r>
    </w:p>
    <w:p w14:paraId="7C2D0CAB" w14:textId="77777777" w:rsidR="00A949D4" w:rsidRPr="00A949D4" w:rsidRDefault="00A949D4" w:rsidP="00A949D4">
      <w:pPr>
        <w:rPr>
          <w:rFonts w:ascii="Arial" w:hAnsi="Arial" w:cs="Arial"/>
          <w:sz w:val="24"/>
          <w:szCs w:val="24"/>
        </w:rPr>
      </w:pPr>
    </w:p>
    <w:p w14:paraId="263DAACE" w14:textId="7894A37E" w:rsidR="00F93774" w:rsidRPr="009D7357" w:rsidRDefault="0038388A" w:rsidP="00F93774">
      <w:pPr>
        <w:pStyle w:val="ListParagraph"/>
        <w:numPr>
          <w:ilvl w:val="0"/>
          <w:numId w:val="6"/>
        </w:numPr>
        <w:rPr>
          <w:rFonts w:ascii="Arial" w:hAnsi="Arial" w:cs="Arial"/>
          <w:sz w:val="24"/>
          <w:szCs w:val="24"/>
        </w:rPr>
      </w:pPr>
      <w:r w:rsidRPr="009D7357">
        <w:rPr>
          <w:rFonts w:ascii="Arial" w:hAnsi="Arial" w:cs="Arial"/>
          <w:sz w:val="24"/>
          <w:szCs w:val="24"/>
        </w:rPr>
        <w:t xml:space="preserve">(AC 3.2) </w:t>
      </w:r>
    </w:p>
    <w:p w14:paraId="2626504E" w14:textId="3555F790" w:rsidR="007766F8" w:rsidRDefault="00DE6EF9" w:rsidP="007766F8">
      <w:pPr>
        <w:rPr>
          <w:rFonts w:ascii="Arial" w:hAnsi="Arial" w:cs="Arial"/>
          <w:sz w:val="24"/>
          <w:szCs w:val="24"/>
        </w:rPr>
      </w:pPr>
      <w:r>
        <w:rPr>
          <w:rFonts w:ascii="Arial" w:hAnsi="Arial" w:cs="Arial"/>
          <w:sz w:val="24"/>
          <w:szCs w:val="24"/>
        </w:rPr>
        <w:t>Suff</w:t>
      </w:r>
      <w:r w:rsidR="00F93774" w:rsidRPr="00F93774">
        <w:rPr>
          <w:rFonts w:ascii="Arial" w:hAnsi="Arial" w:cs="Arial"/>
          <w:sz w:val="24"/>
          <w:szCs w:val="24"/>
        </w:rPr>
        <w:t xml:space="preserve"> (2022) recommend that all organisations should try to resolve conflict informally, and as early as possible. However, disciplinary action and grievance procedures are the most fre</w:t>
      </w:r>
      <w:r>
        <w:rPr>
          <w:rFonts w:ascii="Arial" w:hAnsi="Arial" w:cs="Arial"/>
          <w:sz w:val="24"/>
          <w:szCs w:val="24"/>
        </w:rPr>
        <w:t>quently used according to Suff’s (2020) report.</w:t>
      </w:r>
    </w:p>
    <w:p w14:paraId="42794A8D" w14:textId="19BC2515" w:rsidR="00F93774" w:rsidRPr="00F93774" w:rsidRDefault="00F93774" w:rsidP="007766F8">
      <w:pPr>
        <w:rPr>
          <w:rFonts w:ascii="Arial" w:hAnsi="Arial" w:cs="Arial"/>
          <w:color w:val="FF0000"/>
          <w:sz w:val="24"/>
          <w:szCs w:val="24"/>
        </w:rPr>
      </w:pPr>
      <w:r>
        <w:rPr>
          <w:rFonts w:ascii="Arial" w:hAnsi="Arial" w:cs="Arial"/>
          <w:sz w:val="24"/>
          <w:szCs w:val="24"/>
        </w:rPr>
        <w:t>ACAS (2019) outline an employee grievance as ‘a problem at work’. Following your organisations grievance procedure is the ‘formal’ way to raise a grievance, although they can be raised informally first. When a grievance has been raised formally, the organisation will follow it’s own policy, which will as a minimum be required to follow the ACAS code (ACAS, 2019)</w:t>
      </w:r>
    </w:p>
    <w:p w14:paraId="426232A7" w14:textId="0455B2FE" w:rsidR="007766F8" w:rsidRPr="00F93774" w:rsidRDefault="007766F8" w:rsidP="00A149DD">
      <w:pPr>
        <w:rPr>
          <w:rFonts w:ascii="Arial" w:hAnsi="Arial" w:cs="Arial"/>
          <w:sz w:val="24"/>
          <w:szCs w:val="24"/>
        </w:rPr>
      </w:pPr>
      <w:r w:rsidRPr="00F93774">
        <w:rPr>
          <w:rFonts w:ascii="Arial" w:hAnsi="Arial" w:cs="Arial"/>
          <w:sz w:val="24"/>
          <w:szCs w:val="24"/>
        </w:rPr>
        <w:t xml:space="preserve">According to a report by </w:t>
      </w:r>
      <w:r w:rsidR="00DE6EF9">
        <w:rPr>
          <w:rFonts w:ascii="Arial" w:hAnsi="Arial" w:cs="Arial"/>
          <w:sz w:val="24"/>
          <w:szCs w:val="24"/>
        </w:rPr>
        <w:t>Suff</w:t>
      </w:r>
      <w:r w:rsidRPr="00F93774">
        <w:rPr>
          <w:rFonts w:ascii="Arial" w:hAnsi="Arial" w:cs="Arial"/>
          <w:sz w:val="24"/>
          <w:szCs w:val="24"/>
        </w:rPr>
        <w:t xml:space="preserve"> (2022), the reasons for and figures for serious workplace conflict are below;</w:t>
      </w:r>
    </w:p>
    <w:p w14:paraId="1C452DE9" w14:textId="4E3DA6F9" w:rsidR="007766F8" w:rsidRDefault="007766F8" w:rsidP="00A149DD">
      <w:r w:rsidRPr="007766F8">
        <w:rPr>
          <w:noProof/>
          <w:lang w:eastAsia="en-GB"/>
        </w:rPr>
        <w:lastRenderedPageBreak/>
        <w:drawing>
          <wp:inline distT="0" distB="0" distL="0" distR="0" wp14:anchorId="2E3B7766" wp14:editId="3A604ED5">
            <wp:extent cx="5569236" cy="25591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69236" cy="2559182"/>
                    </a:xfrm>
                    <a:prstGeom prst="rect">
                      <a:avLst/>
                    </a:prstGeom>
                  </pic:spPr>
                </pic:pic>
              </a:graphicData>
            </a:graphic>
          </wp:inline>
        </w:drawing>
      </w:r>
    </w:p>
    <w:p w14:paraId="16D0529C" w14:textId="77777777" w:rsidR="00F93774" w:rsidRDefault="00F93774" w:rsidP="00F93774">
      <w:pPr>
        <w:rPr>
          <w:rFonts w:ascii="Arial" w:hAnsi="Arial" w:cs="Arial"/>
          <w:sz w:val="24"/>
          <w:szCs w:val="24"/>
        </w:rPr>
      </w:pPr>
    </w:p>
    <w:p w14:paraId="2B92E783" w14:textId="04B77B03" w:rsidR="00F93774" w:rsidRDefault="00F93774" w:rsidP="00F93774">
      <w:pPr>
        <w:rPr>
          <w:rFonts w:ascii="Arial" w:hAnsi="Arial" w:cs="Arial"/>
          <w:sz w:val="24"/>
          <w:szCs w:val="24"/>
        </w:rPr>
      </w:pPr>
      <w:r w:rsidRPr="00F93774">
        <w:rPr>
          <w:rFonts w:ascii="Arial" w:hAnsi="Arial" w:cs="Arial"/>
          <w:sz w:val="24"/>
          <w:szCs w:val="24"/>
        </w:rPr>
        <w:t>Human behaviour and therefore relationships are complicated, making it difficult to attribute blame to any one specific issue</w:t>
      </w:r>
      <w:r>
        <w:rPr>
          <w:rFonts w:ascii="Arial" w:hAnsi="Arial" w:cs="Arial"/>
          <w:sz w:val="24"/>
          <w:szCs w:val="24"/>
        </w:rPr>
        <w:t xml:space="preserve">, however as you can see from the data captured, ‘differences in personality styles or working’ was the biggest cause of conflict with 46% </w:t>
      </w:r>
      <w:r w:rsidR="00DE6EF9">
        <w:rPr>
          <w:rFonts w:ascii="Arial" w:hAnsi="Arial" w:cs="Arial"/>
          <w:sz w:val="24"/>
          <w:szCs w:val="24"/>
        </w:rPr>
        <w:t>(Suff</w:t>
      </w:r>
      <w:r w:rsidRPr="00F93774">
        <w:rPr>
          <w:rFonts w:ascii="Arial" w:hAnsi="Arial" w:cs="Arial"/>
          <w:sz w:val="24"/>
          <w:szCs w:val="24"/>
        </w:rPr>
        <w:t xml:space="preserve">, 2022). </w:t>
      </w:r>
    </w:p>
    <w:p w14:paraId="445B2DC7" w14:textId="20D9BB19" w:rsidR="00F93774" w:rsidRDefault="00F93774" w:rsidP="00F93774">
      <w:pPr>
        <w:rPr>
          <w:rFonts w:ascii="Arial" w:hAnsi="Arial" w:cs="Arial"/>
          <w:sz w:val="24"/>
          <w:szCs w:val="24"/>
        </w:rPr>
      </w:pPr>
      <w:r>
        <w:rPr>
          <w:rFonts w:ascii="Arial" w:hAnsi="Arial" w:cs="Arial"/>
          <w:sz w:val="24"/>
          <w:szCs w:val="24"/>
        </w:rPr>
        <w:t xml:space="preserve">It does however also highlight bigger workplace issues which may causes </w:t>
      </w:r>
      <w:r w:rsidR="00DE6EF9">
        <w:rPr>
          <w:rFonts w:ascii="Arial" w:hAnsi="Arial" w:cs="Arial"/>
          <w:sz w:val="24"/>
          <w:szCs w:val="24"/>
        </w:rPr>
        <w:t xml:space="preserve">mass </w:t>
      </w:r>
      <w:r>
        <w:rPr>
          <w:rFonts w:ascii="Arial" w:hAnsi="Arial" w:cs="Arial"/>
          <w:sz w:val="24"/>
          <w:szCs w:val="24"/>
        </w:rPr>
        <w:t xml:space="preserve">grievances, such as ‘contracts of employment/terms and conditions’ which show 11% of the vote. </w:t>
      </w:r>
    </w:p>
    <w:p w14:paraId="74C68182" w14:textId="59C9C466" w:rsidR="00A149DD" w:rsidRPr="009D7357" w:rsidRDefault="001F2B27" w:rsidP="00A149DD">
      <w:pPr>
        <w:rPr>
          <w:rFonts w:ascii="Arial" w:hAnsi="Arial" w:cs="Arial"/>
          <w:sz w:val="24"/>
          <w:szCs w:val="24"/>
        </w:rPr>
      </w:pPr>
      <w:r>
        <w:rPr>
          <w:rFonts w:ascii="Arial" w:hAnsi="Arial" w:cs="Arial"/>
          <w:sz w:val="24"/>
          <w:szCs w:val="24"/>
        </w:rPr>
        <w:t xml:space="preserve">The causes highlighted above, if not dealt with early, can lead to employee grievances. I would recommend GoQuest invest in manager training to deal with conflict and conflict management, and also review their grievance policy to include more informal ways of handing grievances, before ensuring that anything formal does meet ACAS’s code as a minimum. </w:t>
      </w:r>
    </w:p>
    <w:p w14:paraId="78B4137A" w14:textId="77777777" w:rsidR="00F93774" w:rsidRPr="00A149DD" w:rsidRDefault="00F93774" w:rsidP="00A149DD">
      <w:pPr>
        <w:rPr>
          <w:rFonts w:ascii="Arial" w:hAnsi="Arial" w:cs="Arial"/>
          <w:color w:val="FF0000"/>
          <w:sz w:val="24"/>
          <w:szCs w:val="24"/>
        </w:rPr>
      </w:pPr>
    </w:p>
    <w:p w14:paraId="48A780B0" w14:textId="3C4EE5E4" w:rsidR="0038388A" w:rsidRPr="009D7357" w:rsidRDefault="0038388A" w:rsidP="0038388A">
      <w:pPr>
        <w:pStyle w:val="ListParagraph"/>
        <w:numPr>
          <w:ilvl w:val="0"/>
          <w:numId w:val="6"/>
        </w:numPr>
        <w:rPr>
          <w:rFonts w:ascii="Arial" w:hAnsi="Arial" w:cs="Arial"/>
          <w:sz w:val="24"/>
          <w:szCs w:val="24"/>
        </w:rPr>
      </w:pPr>
      <w:r w:rsidRPr="009D7357">
        <w:rPr>
          <w:rFonts w:ascii="Arial" w:hAnsi="Arial" w:cs="Arial"/>
          <w:sz w:val="24"/>
          <w:szCs w:val="24"/>
        </w:rPr>
        <w:t>(AC 3.3)</w:t>
      </w:r>
      <w:r w:rsidR="00E05340" w:rsidRPr="009D7357">
        <w:rPr>
          <w:rFonts w:ascii="Arial" w:hAnsi="Arial" w:cs="Arial"/>
          <w:sz w:val="24"/>
          <w:szCs w:val="24"/>
        </w:rPr>
        <w:t xml:space="preserve"> </w:t>
      </w:r>
    </w:p>
    <w:p w14:paraId="3FDC8459" w14:textId="212D0F5B" w:rsidR="00DE6EF9" w:rsidRPr="002A5458" w:rsidRDefault="00DE6EF9" w:rsidP="00DE6EF9">
      <w:pPr>
        <w:rPr>
          <w:rFonts w:ascii="Arial" w:hAnsi="Arial" w:cs="Arial"/>
          <w:sz w:val="24"/>
        </w:rPr>
      </w:pPr>
      <w:r w:rsidRPr="002A5458">
        <w:rPr>
          <w:rFonts w:ascii="Arial" w:hAnsi="Arial" w:cs="Arial"/>
          <w:sz w:val="24"/>
        </w:rPr>
        <w:t xml:space="preserve">In her report, Suff (2020) states how important it is for managers to be both confident and competent when handing any conflict / grievance / disciplinary hearing that arises. They should know their colleagues and staff well enough to spot tension between people, and address conflict before it escalates (Suff, 2020). </w:t>
      </w:r>
    </w:p>
    <w:p w14:paraId="58B2DFA3" w14:textId="7636AB26" w:rsidR="00DE6EF9" w:rsidRPr="002A5458" w:rsidRDefault="00DE6EF9" w:rsidP="00DE6EF9">
      <w:pPr>
        <w:rPr>
          <w:rFonts w:ascii="Arial" w:hAnsi="Arial" w:cs="Arial"/>
          <w:sz w:val="24"/>
        </w:rPr>
      </w:pPr>
      <w:r w:rsidRPr="002A5458">
        <w:rPr>
          <w:rFonts w:ascii="Arial" w:hAnsi="Arial" w:cs="Arial"/>
          <w:sz w:val="24"/>
        </w:rPr>
        <w:t>ACAS (</w:t>
      </w:r>
      <w:r w:rsidR="000570D8">
        <w:rPr>
          <w:rFonts w:ascii="Arial" w:hAnsi="Arial" w:cs="Arial"/>
          <w:sz w:val="24"/>
        </w:rPr>
        <w:t>2020</w:t>
      </w:r>
      <w:r w:rsidR="002A5458" w:rsidRPr="002A5458">
        <w:rPr>
          <w:rFonts w:ascii="Arial" w:hAnsi="Arial" w:cs="Arial"/>
          <w:sz w:val="24"/>
        </w:rPr>
        <w:t xml:space="preserve">) advises that with good employment relationship practices in place, disciplinary and grievances can be greatly reduced. These practices/skills include; good recruitment and induction practices, alongside good training, communication and consultation and good listening skills. </w:t>
      </w:r>
    </w:p>
    <w:p w14:paraId="12D4F235" w14:textId="6EAB8FC4" w:rsidR="002A5458" w:rsidRPr="002A5458" w:rsidRDefault="000570D8" w:rsidP="00DE6EF9">
      <w:pPr>
        <w:rPr>
          <w:rFonts w:ascii="Arial" w:hAnsi="Arial" w:cs="Arial"/>
          <w:sz w:val="24"/>
        </w:rPr>
      </w:pPr>
      <w:r>
        <w:rPr>
          <w:rFonts w:ascii="Arial" w:hAnsi="Arial" w:cs="Arial"/>
          <w:sz w:val="24"/>
        </w:rPr>
        <w:t>ACAS (2020</w:t>
      </w:r>
      <w:r w:rsidR="002A5458" w:rsidRPr="002A5458">
        <w:rPr>
          <w:rFonts w:ascii="Arial" w:hAnsi="Arial" w:cs="Arial"/>
          <w:sz w:val="24"/>
        </w:rPr>
        <w:t xml:space="preserve">) also advise that showing clear leadership skills, showing respect and appreciation and giving staff ways to voice their concerns are all important skills when handling grievance/ disciplinary hearings. </w:t>
      </w:r>
    </w:p>
    <w:p w14:paraId="0C7C6FA7" w14:textId="614EE536" w:rsidR="002A5458" w:rsidRPr="002A5458" w:rsidRDefault="002A5458" w:rsidP="00DE6EF9">
      <w:pPr>
        <w:rPr>
          <w:rFonts w:ascii="Arial" w:hAnsi="Arial" w:cs="Arial"/>
          <w:sz w:val="24"/>
        </w:rPr>
      </w:pPr>
      <w:r w:rsidRPr="002A5458">
        <w:rPr>
          <w:rFonts w:ascii="Arial" w:hAnsi="Arial" w:cs="Arial"/>
          <w:sz w:val="24"/>
        </w:rPr>
        <w:lastRenderedPageBreak/>
        <w:t xml:space="preserve">In grievances related to poor staff performance, any criticism should be constructive, whilst finding ways of the employee to improve in a sustainable manner (ACAS, 2020). </w:t>
      </w:r>
    </w:p>
    <w:p w14:paraId="2ABC2E4C" w14:textId="4FBEB345" w:rsidR="002A5458" w:rsidRDefault="002A5458" w:rsidP="00DE6EF9">
      <w:pPr>
        <w:rPr>
          <w:rFonts w:ascii="Arial" w:hAnsi="Arial" w:cs="Arial"/>
          <w:sz w:val="24"/>
        </w:rPr>
      </w:pPr>
      <w:r w:rsidRPr="002A5458">
        <w:rPr>
          <w:rFonts w:ascii="Arial" w:hAnsi="Arial" w:cs="Arial"/>
          <w:sz w:val="24"/>
        </w:rPr>
        <w:t>The ACAS Code of Practice states ‘fairness and transparency are promoted’. Any rules or procedures for dealing with grievances should be ‘set in writing, clear and specific</w:t>
      </w:r>
      <w:r w:rsidR="000570D8">
        <w:rPr>
          <w:rFonts w:ascii="Arial" w:hAnsi="Arial" w:cs="Arial"/>
          <w:sz w:val="24"/>
        </w:rPr>
        <w:t>’ (ACAS, 2020</w:t>
      </w:r>
      <w:r w:rsidR="00E05340">
        <w:rPr>
          <w:rFonts w:ascii="Arial" w:hAnsi="Arial" w:cs="Arial"/>
          <w:sz w:val="24"/>
        </w:rPr>
        <w:t>).</w:t>
      </w:r>
    </w:p>
    <w:p w14:paraId="2C01A4E3" w14:textId="6E1EF661" w:rsidR="002A5458" w:rsidRDefault="002A5458" w:rsidP="00DE6EF9">
      <w:pPr>
        <w:rPr>
          <w:rFonts w:ascii="Arial" w:hAnsi="Arial" w:cs="Arial"/>
          <w:sz w:val="24"/>
        </w:rPr>
      </w:pPr>
      <w:r>
        <w:rPr>
          <w:rFonts w:ascii="Arial" w:hAnsi="Arial" w:cs="Arial"/>
          <w:sz w:val="24"/>
        </w:rPr>
        <w:t>All decisions made should where possible, be evidence-based, in order to ensure the outcome is fair and consistent (Taylor and Woodhams, 2022b).</w:t>
      </w:r>
    </w:p>
    <w:p w14:paraId="34DED981" w14:textId="77777777" w:rsidR="00E05340" w:rsidRPr="002A5458" w:rsidRDefault="00E05340" w:rsidP="00DE6EF9">
      <w:pPr>
        <w:rPr>
          <w:rFonts w:ascii="Arial" w:hAnsi="Arial" w:cs="Arial"/>
          <w:sz w:val="24"/>
        </w:rPr>
      </w:pPr>
    </w:p>
    <w:p w14:paraId="447D118E" w14:textId="16CFBDEF" w:rsidR="0038388A" w:rsidRPr="009D7357" w:rsidRDefault="0038388A" w:rsidP="0038388A">
      <w:pPr>
        <w:pStyle w:val="ListParagraph"/>
        <w:numPr>
          <w:ilvl w:val="0"/>
          <w:numId w:val="6"/>
        </w:numPr>
        <w:rPr>
          <w:rFonts w:ascii="Arial" w:hAnsi="Arial" w:cs="Arial"/>
          <w:sz w:val="24"/>
          <w:szCs w:val="24"/>
        </w:rPr>
      </w:pPr>
      <w:r w:rsidRPr="009D7357">
        <w:rPr>
          <w:rFonts w:ascii="Arial" w:hAnsi="Arial" w:cs="Arial"/>
          <w:sz w:val="24"/>
          <w:szCs w:val="24"/>
        </w:rPr>
        <w:t xml:space="preserve"> (AC 3.4)</w:t>
      </w:r>
      <w:r w:rsidR="00176428" w:rsidRPr="009D7357">
        <w:rPr>
          <w:rFonts w:ascii="Arial" w:hAnsi="Arial" w:cs="Arial"/>
          <w:sz w:val="24"/>
          <w:szCs w:val="24"/>
        </w:rPr>
        <w:t xml:space="preserve"> </w:t>
      </w:r>
    </w:p>
    <w:p w14:paraId="3165EB42" w14:textId="251978A9" w:rsidR="002D49FC" w:rsidRPr="00176428" w:rsidRDefault="002D49FC" w:rsidP="002D49FC">
      <w:pPr>
        <w:rPr>
          <w:rFonts w:ascii="Arial" w:hAnsi="Arial" w:cs="Arial"/>
          <w:sz w:val="24"/>
          <w:szCs w:val="24"/>
        </w:rPr>
      </w:pPr>
      <w:r w:rsidRPr="00176428">
        <w:rPr>
          <w:rFonts w:ascii="Arial" w:hAnsi="Arial" w:cs="Arial"/>
          <w:sz w:val="24"/>
          <w:szCs w:val="24"/>
        </w:rPr>
        <w:t xml:space="preserve">The ACAS Code of Practice sets out principles for handling disciplinary and grievances in the workplace (ACAS, 2020). </w:t>
      </w:r>
    </w:p>
    <w:p w14:paraId="44F7891B" w14:textId="43BD37B6" w:rsidR="00176428" w:rsidRPr="00176428" w:rsidRDefault="002D49FC" w:rsidP="002D49FC">
      <w:pPr>
        <w:rPr>
          <w:rFonts w:ascii="Arial" w:hAnsi="Arial" w:cs="Arial"/>
          <w:sz w:val="24"/>
          <w:szCs w:val="24"/>
        </w:rPr>
      </w:pPr>
      <w:r w:rsidRPr="00176428">
        <w:rPr>
          <w:rFonts w:ascii="Arial" w:hAnsi="Arial" w:cs="Arial"/>
          <w:sz w:val="24"/>
          <w:szCs w:val="24"/>
        </w:rPr>
        <w:t xml:space="preserve">Employers and employees should try to resolve grievances early and efficiently (ACAS, 2020). The primary goal of the employee and HR professionals should be to have an effective and easy to understand process/procedure for managers and employees to follow. </w:t>
      </w:r>
      <w:r w:rsidR="00176428" w:rsidRPr="00176428">
        <w:rPr>
          <w:rFonts w:ascii="Arial" w:hAnsi="Arial" w:cs="Arial"/>
          <w:sz w:val="24"/>
          <w:szCs w:val="24"/>
        </w:rPr>
        <w:t>Having such processes in place can allow the employer and employee to investigate and find quick and suitable solutions more easily. If a grievance is not dealt with quickly, this may exacerbate the situation.</w:t>
      </w:r>
    </w:p>
    <w:p w14:paraId="757882E8" w14:textId="141104C4" w:rsidR="002D49FC" w:rsidRPr="00176428" w:rsidRDefault="002D49FC" w:rsidP="002D49FC">
      <w:pPr>
        <w:rPr>
          <w:rFonts w:ascii="Arial" w:hAnsi="Arial" w:cs="Arial"/>
          <w:sz w:val="24"/>
          <w:szCs w:val="24"/>
        </w:rPr>
      </w:pPr>
      <w:r w:rsidRPr="00176428">
        <w:rPr>
          <w:rFonts w:ascii="Arial" w:hAnsi="Arial" w:cs="Arial"/>
          <w:sz w:val="24"/>
          <w:szCs w:val="24"/>
        </w:rPr>
        <w:t xml:space="preserve">If a matter escalates and is referred to an employment tribunal, the tribunal are legally required to take the ACAS Code of Practice into account, allowing them to adjust compensation awards by up to 25%, if an employer has failed to comply with the code (ACAS, 2020). </w:t>
      </w:r>
    </w:p>
    <w:p w14:paraId="6BF08361" w14:textId="1C3221E3" w:rsidR="002D49FC" w:rsidRPr="00176428" w:rsidRDefault="002D49FC" w:rsidP="002D49FC">
      <w:pPr>
        <w:rPr>
          <w:rFonts w:ascii="Arial" w:hAnsi="Arial" w:cs="Arial"/>
          <w:sz w:val="24"/>
          <w:szCs w:val="24"/>
        </w:rPr>
      </w:pPr>
      <w:r w:rsidRPr="00176428">
        <w:rPr>
          <w:rFonts w:ascii="Arial" w:hAnsi="Arial" w:cs="Arial"/>
          <w:sz w:val="24"/>
          <w:szCs w:val="24"/>
        </w:rPr>
        <w:t xml:space="preserve">Conversely, if ACAS feel an employee hasn’t followed the Code, they can also reduce their compensation by 25% (ACAS, 2020). </w:t>
      </w:r>
    </w:p>
    <w:p w14:paraId="4A4AB889" w14:textId="1DB43BD7" w:rsidR="002D49FC" w:rsidRPr="00176428" w:rsidRDefault="002D49FC" w:rsidP="002D49FC">
      <w:pPr>
        <w:rPr>
          <w:rFonts w:ascii="Arial" w:hAnsi="Arial" w:cs="Arial"/>
          <w:sz w:val="24"/>
          <w:szCs w:val="24"/>
        </w:rPr>
      </w:pPr>
      <w:r w:rsidRPr="00176428">
        <w:rPr>
          <w:rFonts w:ascii="Arial" w:hAnsi="Arial" w:cs="Arial"/>
          <w:sz w:val="24"/>
          <w:szCs w:val="24"/>
        </w:rPr>
        <w:t>It is also pa</w:t>
      </w:r>
      <w:r w:rsidR="00176428" w:rsidRPr="00176428">
        <w:rPr>
          <w:rFonts w:ascii="Arial" w:hAnsi="Arial" w:cs="Arial"/>
          <w:sz w:val="24"/>
          <w:szCs w:val="24"/>
        </w:rPr>
        <w:t xml:space="preserve">rt of the unfair dismissal law </w:t>
      </w:r>
      <w:r w:rsidRPr="00176428">
        <w:rPr>
          <w:rFonts w:ascii="Arial" w:hAnsi="Arial" w:cs="Arial"/>
          <w:sz w:val="24"/>
          <w:szCs w:val="24"/>
        </w:rPr>
        <w:t xml:space="preserve">that employers are required to act reasonably when dealing with grievance and disciplinary issues. </w:t>
      </w:r>
    </w:p>
    <w:p w14:paraId="26686EAA" w14:textId="7B25EAAB" w:rsidR="00176428" w:rsidRPr="00176428" w:rsidRDefault="00176428" w:rsidP="002D49FC">
      <w:pPr>
        <w:rPr>
          <w:rFonts w:ascii="Arial" w:hAnsi="Arial" w:cs="Arial"/>
          <w:sz w:val="24"/>
          <w:szCs w:val="24"/>
        </w:rPr>
      </w:pPr>
      <w:r w:rsidRPr="00176428">
        <w:rPr>
          <w:rFonts w:ascii="Arial" w:hAnsi="Arial" w:cs="Arial"/>
          <w:sz w:val="24"/>
          <w:szCs w:val="24"/>
        </w:rPr>
        <w:t>Managing grievances effectively will benefit both employer and employee. Employees will gain trust in their employer that they are listened too and taken seriously, and employers have the opportunity to create solutions within the workplace to potentially stop further issues arising in the future</w:t>
      </w:r>
      <w:r>
        <w:rPr>
          <w:rFonts w:ascii="Arial" w:hAnsi="Arial" w:cs="Arial"/>
          <w:sz w:val="24"/>
          <w:szCs w:val="24"/>
        </w:rPr>
        <w:t xml:space="preserve"> (ACAS, 2020). </w:t>
      </w:r>
    </w:p>
    <w:p w14:paraId="68E857D0" w14:textId="147E5F4B" w:rsidR="00176428" w:rsidRPr="009D7357" w:rsidRDefault="0038388A" w:rsidP="00176428">
      <w:pPr>
        <w:pStyle w:val="ListParagraph"/>
        <w:numPr>
          <w:ilvl w:val="0"/>
          <w:numId w:val="6"/>
        </w:numPr>
        <w:rPr>
          <w:rFonts w:ascii="Arial" w:hAnsi="Arial" w:cs="Arial"/>
          <w:sz w:val="24"/>
          <w:szCs w:val="24"/>
        </w:rPr>
      </w:pPr>
      <w:r w:rsidRPr="009D7357">
        <w:rPr>
          <w:rFonts w:ascii="Arial" w:hAnsi="Arial" w:cs="Arial"/>
          <w:sz w:val="24"/>
          <w:szCs w:val="24"/>
        </w:rPr>
        <w:t>(AC 4.1)</w:t>
      </w:r>
      <w:r w:rsidR="00D529D5" w:rsidRPr="009D7357">
        <w:rPr>
          <w:rFonts w:ascii="Arial" w:hAnsi="Arial" w:cs="Arial"/>
          <w:sz w:val="24"/>
          <w:szCs w:val="24"/>
        </w:rPr>
        <w:t xml:space="preserve"> </w:t>
      </w:r>
    </w:p>
    <w:p w14:paraId="58497EF4" w14:textId="42A2B1E6" w:rsidR="00633E41" w:rsidRDefault="00633E41" w:rsidP="00176428">
      <w:pPr>
        <w:rPr>
          <w:rFonts w:ascii="Arial" w:hAnsi="Arial" w:cs="Arial"/>
          <w:color w:val="000000"/>
          <w:sz w:val="24"/>
          <w:szCs w:val="24"/>
          <w:shd w:val="clear" w:color="auto" w:fill="FFFFFF"/>
        </w:rPr>
      </w:pPr>
      <w:r w:rsidRPr="00633E41">
        <w:rPr>
          <w:rFonts w:ascii="Arial" w:hAnsi="Arial" w:cs="Arial"/>
          <w:sz w:val="24"/>
          <w:szCs w:val="24"/>
        </w:rPr>
        <w:t>Collective employment law ‘</w:t>
      </w:r>
      <w:r w:rsidRPr="00633E41">
        <w:rPr>
          <w:rFonts w:ascii="Arial" w:hAnsi="Arial" w:cs="Arial"/>
          <w:color w:val="000000"/>
          <w:sz w:val="24"/>
          <w:szCs w:val="24"/>
          <w:shd w:val="clear" w:color="auto" w:fill="FFFFFF"/>
        </w:rPr>
        <w:t>Is that branch of employment law that regulates the activities and behaviour of trade unions, works councils, and employers' associations and the pattern of interaction between the two sides of industry’ as per definition (Oxford reference, 2023)</w:t>
      </w:r>
      <w:r>
        <w:rPr>
          <w:rFonts w:ascii="Arial" w:hAnsi="Arial" w:cs="Arial"/>
          <w:color w:val="000000"/>
          <w:sz w:val="24"/>
          <w:szCs w:val="24"/>
          <w:shd w:val="clear" w:color="auto" w:fill="FFFFFF"/>
        </w:rPr>
        <w:t xml:space="preserve">. Collective employment law covers issues such as collective consultation, collective bargaining and strikes. </w:t>
      </w:r>
    </w:p>
    <w:p w14:paraId="768FA176" w14:textId="0ED586F8" w:rsidR="00651AAE" w:rsidRDefault="00651AAE" w:rsidP="00176428">
      <w:pPr>
        <w:rPr>
          <w:rFonts w:ascii="Arial" w:hAnsi="Arial" w:cs="Arial"/>
          <w:color w:val="000000"/>
          <w:sz w:val="24"/>
          <w:szCs w:val="24"/>
          <w:shd w:val="clear" w:color="auto" w:fill="FFFFFF"/>
        </w:rPr>
      </w:pPr>
      <w:r>
        <w:rPr>
          <w:rFonts w:ascii="Arial" w:hAnsi="Arial" w:cs="Arial"/>
          <w:color w:val="000000"/>
          <w:sz w:val="24"/>
          <w:szCs w:val="24"/>
          <w:shd w:val="clear" w:color="auto" w:fill="FFFFFF"/>
        </w:rPr>
        <w:t>Collective bargaining gives employees the ability to negotiate with their employers as a collective group</w:t>
      </w:r>
      <w:r w:rsidR="000F1803">
        <w:rPr>
          <w:rFonts w:ascii="Arial" w:hAnsi="Arial" w:cs="Arial"/>
          <w:color w:val="000000"/>
          <w:sz w:val="24"/>
          <w:szCs w:val="24"/>
          <w:shd w:val="clear" w:color="auto" w:fill="FFFFFF"/>
        </w:rPr>
        <w:t xml:space="preserve"> on issues such as disciplinary, grievances and conditions of employment (Daniels, 2022). </w:t>
      </w:r>
    </w:p>
    <w:p w14:paraId="30A79456" w14:textId="50D3BABE" w:rsidR="000F1803" w:rsidRDefault="000F1803" w:rsidP="00176428">
      <w:pPr>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In order for the bargaining process to proceed effectively, the employer is required to disclose information that is set out by TULRCA. The information required is as follows;</w:t>
      </w:r>
    </w:p>
    <w:p w14:paraId="59897BCE" w14:textId="08D24DBA" w:rsidR="000F1803" w:rsidRDefault="000F1803" w:rsidP="000F1803">
      <w:pPr>
        <w:pStyle w:val="ListParagraph"/>
        <w:numPr>
          <w:ilvl w:val="0"/>
          <w:numId w:val="2"/>
        </w:numPr>
        <w:rPr>
          <w:rFonts w:ascii="Arial" w:hAnsi="Arial" w:cs="Arial"/>
          <w:sz w:val="24"/>
          <w:szCs w:val="24"/>
        </w:rPr>
      </w:pPr>
      <w:r>
        <w:rPr>
          <w:rFonts w:ascii="Arial" w:hAnsi="Arial" w:cs="Arial"/>
          <w:sz w:val="24"/>
          <w:szCs w:val="24"/>
        </w:rPr>
        <w:t>Information without which the union would be impeded to a material degree in carrying out collective bargaining</w:t>
      </w:r>
    </w:p>
    <w:p w14:paraId="06FC8B3A" w14:textId="11384ABF" w:rsidR="000F1803" w:rsidRDefault="000F1803" w:rsidP="000F1803">
      <w:pPr>
        <w:pStyle w:val="ListParagraph"/>
        <w:numPr>
          <w:ilvl w:val="0"/>
          <w:numId w:val="2"/>
        </w:numPr>
        <w:rPr>
          <w:rFonts w:ascii="Arial" w:hAnsi="Arial" w:cs="Arial"/>
          <w:sz w:val="24"/>
          <w:szCs w:val="24"/>
        </w:rPr>
      </w:pPr>
      <w:r>
        <w:rPr>
          <w:rFonts w:ascii="Arial" w:hAnsi="Arial" w:cs="Arial"/>
          <w:sz w:val="24"/>
          <w:szCs w:val="24"/>
        </w:rPr>
        <w:t xml:space="preserve">It would be good industrial relations practice to disclose </w:t>
      </w:r>
      <w:r w:rsidR="00D529D5">
        <w:rPr>
          <w:rFonts w:ascii="Arial" w:hAnsi="Arial" w:cs="Arial"/>
          <w:sz w:val="24"/>
          <w:szCs w:val="24"/>
        </w:rPr>
        <w:t xml:space="preserve">(Daniels, 2022). </w:t>
      </w:r>
    </w:p>
    <w:p w14:paraId="51D4548C" w14:textId="7E67D504" w:rsidR="00D529D5" w:rsidRDefault="00D529D5" w:rsidP="00D529D5">
      <w:pPr>
        <w:rPr>
          <w:rFonts w:ascii="Arial" w:hAnsi="Arial" w:cs="Arial"/>
          <w:sz w:val="24"/>
          <w:szCs w:val="24"/>
        </w:rPr>
      </w:pPr>
      <w:r>
        <w:rPr>
          <w:rFonts w:ascii="Arial" w:hAnsi="Arial" w:cs="Arial"/>
          <w:sz w:val="24"/>
          <w:szCs w:val="24"/>
        </w:rPr>
        <w:t>As the above could be interpreted in different ways, ACAS Code of Practice sets out some guidelines;</w:t>
      </w:r>
    </w:p>
    <w:p w14:paraId="7063FCD3" w14:textId="052757D6" w:rsidR="00D529D5" w:rsidRDefault="00D529D5" w:rsidP="00D529D5">
      <w:pPr>
        <w:pStyle w:val="ListParagraph"/>
        <w:numPr>
          <w:ilvl w:val="0"/>
          <w:numId w:val="2"/>
        </w:numPr>
        <w:rPr>
          <w:rFonts w:ascii="Arial" w:hAnsi="Arial" w:cs="Arial"/>
          <w:sz w:val="24"/>
          <w:szCs w:val="24"/>
        </w:rPr>
      </w:pPr>
      <w:r>
        <w:rPr>
          <w:rFonts w:ascii="Arial" w:hAnsi="Arial" w:cs="Arial"/>
          <w:sz w:val="24"/>
          <w:szCs w:val="24"/>
        </w:rPr>
        <w:t>Any information that is requested must be relevant to the issue being addressed</w:t>
      </w:r>
    </w:p>
    <w:p w14:paraId="51615D72" w14:textId="4F7DAA05" w:rsidR="00D529D5" w:rsidRDefault="00D529D5" w:rsidP="00D529D5">
      <w:pPr>
        <w:pStyle w:val="ListParagraph"/>
        <w:numPr>
          <w:ilvl w:val="0"/>
          <w:numId w:val="2"/>
        </w:numPr>
        <w:rPr>
          <w:rFonts w:ascii="Arial" w:hAnsi="Arial" w:cs="Arial"/>
          <w:sz w:val="24"/>
          <w:szCs w:val="24"/>
        </w:rPr>
      </w:pPr>
      <w:r>
        <w:rPr>
          <w:rFonts w:ascii="Arial" w:hAnsi="Arial" w:cs="Arial"/>
          <w:sz w:val="24"/>
          <w:szCs w:val="24"/>
        </w:rPr>
        <w:t>The information must be of importance to the negotiations</w:t>
      </w:r>
    </w:p>
    <w:p w14:paraId="22F050A5" w14:textId="10DB18AA" w:rsidR="00D529D5" w:rsidRDefault="00D529D5" w:rsidP="00D529D5">
      <w:pPr>
        <w:pStyle w:val="ListParagraph"/>
        <w:numPr>
          <w:ilvl w:val="0"/>
          <w:numId w:val="2"/>
        </w:numPr>
        <w:rPr>
          <w:rFonts w:ascii="Arial" w:hAnsi="Arial" w:cs="Arial"/>
          <w:sz w:val="24"/>
          <w:szCs w:val="24"/>
        </w:rPr>
      </w:pPr>
      <w:r>
        <w:rPr>
          <w:rFonts w:ascii="Arial" w:hAnsi="Arial" w:cs="Arial"/>
          <w:sz w:val="24"/>
          <w:szCs w:val="24"/>
        </w:rPr>
        <w:t>The level at which the negotiations are taking place must be considered</w:t>
      </w:r>
    </w:p>
    <w:p w14:paraId="404DE53C" w14:textId="2EE533BE" w:rsidR="00D529D5" w:rsidRDefault="00D529D5" w:rsidP="00D529D5">
      <w:pPr>
        <w:pStyle w:val="ListParagraph"/>
        <w:numPr>
          <w:ilvl w:val="0"/>
          <w:numId w:val="2"/>
        </w:numPr>
        <w:rPr>
          <w:rFonts w:ascii="Arial" w:hAnsi="Arial" w:cs="Arial"/>
          <w:sz w:val="24"/>
          <w:szCs w:val="24"/>
        </w:rPr>
      </w:pPr>
      <w:r>
        <w:rPr>
          <w:rFonts w:ascii="Arial" w:hAnsi="Arial" w:cs="Arial"/>
          <w:sz w:val="24"/>
          <w:szCs w:val="24"/>
        </w:rPr>
        <w:t>The relevance of the type and size of the organisation must be considered (Daniels, 2022).</w:t>
      </w:r>
    </w:p>
    <w:p w14:paraId="29FEDE6F" w14:textId="7A9B568D" w:rsidR="00D529D5" w:rsidRPr="00D529D5" w:rsidRDefault="00D529D5" w:rsidP="00D529D5">
      <w:pPr>
        <w:rPr>
          <w:rFonts w:ascii="Arial" w:hAnsi="Arial" w:cs="Arial"/>
          <w:sz w:val="24"/>
          <w:szCs w:val="24"/>
        </w:rPr>
      </w:pPr>
      <w:r>
        <w:rPr>
          <w:rFonts w:ascii="Arial" w:hAnsi="Arial" w:cs="Arial"/>
          <w:sz w:val="24"/>
          <w:szCs w:val="24"/>
        </w:rPr>
        <w:t>Daniels (2022) outlines that any information that is provided can only be used for the purpose of collective bargaining.</w:t>
      </w:r>
    </w:p>
    <w:p w14:paraId="2BB7583F" w14:textId="77777777" w:rsidR="000F1803" w:rsidRPr="000F1803" w:rsidRDefault="000F1803" w:rsidP="000F1803">
      <w:pPr>
        <w:rPr>
          <w:rFonts w:ascii="Arial" w:hAnsi="Arial" w:cs="Arial"/>
          <w:sz w:val="24"/>
          <w:szCs w:val="24"/>
        </w:rPr>
      </w:pPr>
    </w:p>
    <w:p w14:paraId="0D25B9AD" w14:textId="769E2670" w:rsidR="0038388A" w:rsidRPr="009D7357" w:rsidRDefault="0038388A" w:rsidP="0038388A">
      <w:pPr>
        <w:pStyle w:val="ListParagraph"/>
        <w:numPr>
          <w:ilvl w:val="0"/>
          <w:numId w:val="6"/>
        </w:numPr>
        <w:rPr>
          <w:rFonts w:ascii="Arial" w:hAnsi="Arial" w:cs="Arial"/>
          <w:sz w:val="24"/>
          <w:szCs w:val="24"/>
        </w:rPr>
      </w:pPr>
      <w:r w:rsidRPr="009D7357">
        <w:rPr>
          <w:rFonts w:ascii="Arial" w:hAnsi="Arial" w:cs="Arial"/>
          <w:sz w:val="24"/>
          <w:szCs w:val="24"/>
        </w:rPr>
        <w:t xml:space="preserve"> (AC 4.2)</w:t>
      </w:r>
      <w:r w:rsidR="009F24B8" w:rsidRPr="009D7357">
        <w:rPr>
          <w:rFonts w:ascii="Arial" w:hAnsi="Arial" w:cs="Arial"/>
          <w:sz w:val="24"/>
          <w:szCs w:val="24"/>
        </w:rPr>
        <w:t xml:space="preserve"> </w:t>
      </w:r>
    </w:p>
    <w:p w14:paraId="63A772C7" w14:textId="32B31C1A" w:rsidR="00F7148E" w:rsidRPr="0077704A" w:rsidRDefault="00F7148E" w:rsidP="00F7148E">
      <w:pPr>
        <w:rPr>
          <w:rFonts w:ascii="Arial" w:hAnsi="Arial" w:cs="Arial"/>
          <w:sz w:val="24"/>
          <w:szCs w:val="24"/>
        </w:rPr>
      </w:pPr>
      <w:r w:rsidRPr="0077704A">
        <w:rPr>
          <w:rFonts w:ascii="Arial" w:hAnsi="Arial" w:cs="Arial"/>
          <w:sz w:val="24"/>
          <w:szCs w:val="24"/>
        </w:rPr>
        <w:t xml:space="preserve">Employee representation comes in two forms, either union (group representation) or non-union (individual representation). </w:t>
      </w:r>
    </w:p>
    <w:p w14:paraId="1C49E84A" w14:textId="2E872669" w:rsidR="00F7148E" w:rsidRPr="0077704A" w:rsidRDefault="00F7148E" w:rsidP="00F7148E">
      <w:pPr>
        <w:rPr>
          <w:rFonts w:ascii="Arial" w:hAnsi="Arial" w:cs="Arial"/>
          <w:sz w:val="24"/>
          <w:szCs w:val="24"/>
        </w:rPr>
      </w:pPr>
      <w:r w:rsidRPr="0077704A">
        <w:rPr>
          <w:rFonts w:ascii="Arial" w:hAnsi="Arial" w:cs="Arial"/>
          <w:sz w:val="24"/>
          <w:szCs w:val="24"/>
        </w:rPr>
        <w:t>Non-union representation usually involves an employee being represented by a particular individual or group that is not affiliated with a trade union, such as a people professionals/HR rep.</w:t>
      </w:r>
    </w:p>
    <w:p w14:paraId="57085A2B" w14:textId="11D955FA" w:rsidR="00F7148E" w:rsidRPr="0077704A" w:rsidRDefault="00F7148E" w:rsidP="00F7148E">
      <w:pPr>
        <w:rPr>
          <w:rFonts w:ascii="Arial" w:hAnsi="Arial" w:cs="Arial"/>
          <w:sz w:val="24"/>
          <w:szCs w:val="24"/>
        </w:rPr>
      </w:pPr>
      <w:r w:rsidRPr="0077704A">
        <w:rPr>
          <w:rFonts w:ascii="Arial" w:hAnsi="Arial" w:cs="Arial"/>
          <w:sz w:val="24"/>
          <w:szCs w:val="24"/>
        </w:rPr>
        <w:t xml:space="preserve">Union representation is where employees join a trade union, who together negotiates with the organisation on behalf of the employees. </w:t>
      </w:r>
    </w:p>
    <w:p w14:paraId="59C40467" w14:textId="47C61F15" w:rsidR="00F7148E" w:rsidRPr="0077704A" w:rsidRDefault="002C5949" w:rsidP="002C5949">
      <w:pPr>
        <w:rPr>
          <w:rFonts w:ascii="Arial" w:hAnsi="Arial" w:cs="Arial"/>
          <w:sz w:val="24"/>
          <w:szCs w:val="24"/>
        </w:rPr>
      </w:pPr>
      <w:r w:rsidRPr="0077704A">
        <w:rPr>
          <w:rFonts w:ascii="Arial" w:hAnsi="Arial" w:cs="Arial"/>
          <w:sz w:val="24"/>
          <w:szCs w:val="24"/>
        </w:rPr>
        <w:t xml:space="preserve">One key </w:t>
      </w:r>
      <w:r w:rsidR="00F7148E" w:rsidRPr="0077704A">
        <w:rPr>
          <w:rFonts w:ascii="Arial" w:hAnsi="Arial" w:cs="Arial"/>
          <w:sz w:val="24"/>
          <w:szCs w:val="24"/>
        </w:rPr>
        <w:t>difference between the representations is the negotiating power that the trade unions have. Being able to negotiate as a group adds weig</w:t>
      </w:r>
      <w:r w:rsidRPr="0077704A">
        <w:rPr>
          <w:rFonts w:ascii="Arial" w:hAnsi="Arial" w:cs="Arial"/>
          <w:sz w:val="24"/>
          <w:szCs w:val="24"/>
        </w:rPr>
        <w:t xml:space="preserve">ht to the terms/changes being sought from the employer by the employees. These tend to be bigger terms/changes, such as </w:t>
      </w:r>
      <w:r w:rsidR="0077704A" w:rsidRPr="0077704A">
        <w:rPr>
          <w:rFonts w:ascii="Arial" w:hAnsi="Arial" w:cs="Arial"/>
          <w:sz w:val="24"/>
          <w:szCs w:val="24"/>
        </w:rPr>
        <w:t>pay rises</w:t>
      </w:r>
      <w:r w:rsidRPr="0077704A">
        <w:rPr>
          <w:rFonts w:ascii="Arial" w:hAnsi="Arial" w:cs="Arial"/>
          <w:sz w:val="24"/>
          <w:szCs w:val="24"/>
        </w:rPr>
        <w:t xml:space="preserve"> and better working conditions (Taylor and Woohams, 2022). </w:t>
      </w:r>
    </w:p>
    <w:p w14:paraId="13672675" w14:textId="16FC151C" w:rsidR="0077704A" w:rsidRDefault="002C5949" w:rsidP="002C5949">
      <w:pPr>
        <w:rPr>
          <w:rFonts w:ascii="Arial" w:hAnsi="Arial" w:cs="Arial"/>
          <w:sz w:val="24"/>
          <w:szCs w:val="24"/>
        </w:rPr>
      </w:pPr>
      <w:r w:rsidRPr="0077704A">
        <w:rPr>
          <w:rFonts w:ascii="Arial" w:hAnsi="Arial" w:cs="Arial"/>
          <w:sz w:val="24"/>
          <w:szCs w:val="24"/>
        </w:rPr>
        <w:t>Another key difference is that if trade unions are launching official industrial action, employees have statutory protection, where they are allowed to strike for up to twelve weeks</w:t>
      </w:r>
      <w:r w:rsidR="0077704A">
        <w:rPr>
          <w:rFonts w:ascii="Arial" w:hAnsi="Arial" w:cs="Arial"/>
          <w:sz w:val="24"/>
          <w:szCs w:val="24"/>
        </w:rPr>
        <w:t xml:space="preserve">. If employees intend to strike and they are not a trade union member, they are not protected </w:t>
      </w:r>
      <w:r w:rsidR="0077704A" w:rsidRPr="0077704A">
        <w:rPr>
          <w:rFonts w:ascii="Arial" w:hAnsi="Arial" w:cs="Arial"/>
          <w:sz w:val="24"/>
          <w:szCs w:val="24"/>
        </w:rPr>
        <w:t>(CIPD, 2022a).</w:t>
      </w:r>
    </w:p>
    <w:p w14:paraId="0693952D" w14:textId="68CEAC9B" w:rsidR="0077704A" w:rsidRPr="0077704A" w:rsidRDefault="0077704A" w:rsidP="002C5949">
      <w:pPr>
        <w:rPr>
          <w:rFonts w:ascii="Arial" w:hAnsi="Arial" w:cs="Arial"/>
          <w:sz w:val="24"/>
          <w:szCs w:val="24"/>
        </w:rPr>
      </w:pPr>
      <w:r>
        <w:rPr>
          <w:rFonts w:ascii="Arial" w:hAnsi="Arial" w:cs="Arial"/>
          <w:sz w:val="24"/>
          <w:szCs w:val="24"/>
        </w:rPr>
        <w:t>Representation that is non-union tends to be about smaller differences, that only affect the person seeking the change, and it may not always require management involvement (Taylor and Woodhams, 2022).</w:t>
      </w:r>
      <w:r w:rsidR="009F24B8">
        <w:rPr>
          <w:rFonts w:ascii="Arial" w:hAnsi="Arial" w:cs="Arial"/>
          <w:sz w:val="24"/>
          <w:szCs w:val="24"/>
        </w:rPr>
        <w:t xml:space="preserve"> This is in contrast to union-representation where the issues are more legally binding, such as pay and conditions (Taylor and Woodhams, 2022). </w:t>
      </w:r>
    </w:p>
    <w:p w14:paraId="656EA892" w14:textId="77777777" w:rsidR="00F7148E" w:rsidRPr="00F7148E" w:rsidRDefault="00F7148E" w:rsidP="00F7148E">
      <w:pPr>
        <w:rPr>
          <w:rFonts w:ascii="Arial" w:hAnsi="Arial" w:cs="Arial"/>
          <w:color w:val="FF0000"/>
          <w:sz w:val="24"/>
          <w:szCs w:val="24"/>
        </w:rPr>
      </w:pPr>
    </w:p>
    <w:p w14:paraId="68D572B3" w14:textId="1FFE6E29" w:rsidR="0038388A" w:rsidRPr="009D7357" w:rsidRDefault="0038388A" w:rsidP="0038388A">
      <w:pPr>
        <w:pStyle w:val="ListParagraph"/>
        <w:numPr>
          <w:ilvl w:val="0"/>
          <w:numId w:val="6"/>
        </w:numPr>
        <w:rPr>
          <w:rFonts w:ascii="Arial" w:hAnsi="Arial" w:cs="Arial"/>
          <w:sz w:val="24"/>
          <w:szCs w:val="24"/>
        </w:rPr>
      </w:pPr>
      <w:r w:rsidRPr="0038388A">
        <w:rPr>
          <w:rFonts w:ascii="Arial" w:hAnsi="Arial" w:cs="Arial"/>
          <w:color w:val="FF0000"/>
          <w:sz w:val="24"/>
          <w:szCs w:val="24"/>
        </w:rPr>
        <w:t xml:space="preserve"> </w:t>
      </w:r>
      <w:r w:rsidRPr="009D7357">
        <w:rPr>
          <w:rFonts w:ascii="Arial" w:hAnsi="Arial" w:cs="Arial"/>
          <w:sz w:val="24"/>
          <w:szCs w:val="24"/>
        </w:rPr>
        <w:t>(AC 4.3)</w:t>
      </w:r>
      <w:r w:rsidR="00F11AF1" w:rsidRPr="009D7357">
        <w:rPr>
          <w:rFonts w:ascii="Arial" w:hAnsi="Arial" w:cs="Arial"/>
          <w:sz w:val="24"/>
          <w:szCs w:val="24"/>
        </w:rPr>
        <w:t xml:space="preserve"> </w:t>
      </w:r>
    </w:p>
    <w:p w14:paraId="3649C10C" w14:textId="1991D7A6" w:rsidR="00174DE9" w:rsidRDefault="009F24B8" w:rsidP="009F24B8">
      <w:pPr>
        <w:rPr>
          <w:rFonts w:ascii="Arial" w:hAnsi="Arial" w:cs="Arial"/>
          <w:sz w:val="24"/>
          <w:szCs w:val="24"/>
        </w:rPr>
      </w:pPr>
      <w:r>
        <w:rPr>
          <w:rFonts w:ascii="Arial" w:hAnsi="Arial" w:cs="Arial"/>
          <w:sz w:val="24"/>
          <w:szCs w:val="24"/>
        </w:rPr>
        <w:t xml:space="preserve">Collective bargaining is only possible where an employer recognises a trade union, and it is an official process where trade unions negotiate with employers on behalf of their employees (TUC, 2023). </w:t>
      </w:r>
      <w:r w:rsidR="00F11AF1">
        <w:rPr>
          <w:rFonts w:ascii="Arial" w:hAnsi="Arial" w:cs="Arial"/>
          <w:sz w:val="24"/>
          <w:szCs w:val="24"/>
        </w:rPr>
        <w:t>There must be clear evidence that both involved parties have mutually recognised one another (CIPD, 2022a).</w:t>
      </w:r>
    </w:p>
    <w:p w14:paraId="19F79234" w14:textId="31258018" w:rsidR="009F24B8" w:rsidRDefault="009F24B8" w:rsidP="009F24B8">
      <w:pPr>
        <w:rPr>
          <w:rFonts w:ascii="Arial" w:hAnsi="Arial" w:cs="Arial"/>
          <w:sz w:val="24"/>
          <w:szCs w:val="24"/>
        </w:rPr>
      </w:pPr>
      <w:r>
        <w:rPr>
          <w:rFonts w:ascii="Arial" w:hAnsi="Arial" w:cs="Arial"/>
          <w:sz w:val="24"/>
          <w:szCs w:val="24"/>
        </w:rPr>
        <w:t xml:space="preserve">Union representation as part of collective bargaining is seen by many as the most effective way to make improvements to terms of your employment, such as pay rises and working conditions (TUC, 2023). </w:t>
      </w:r>
      <w:r w:rsidR="00F11AF1">
        <w:rPr>
          <w:rFonts w:ascii="Arial" w:hAnsi="Arial" w:cs="Arial"/>
          <w:sz w:val="24"/>
          <w:szCs w:val="24"/>
        </w:rPr>
        <w:t>In the UK, collective employment rights are not legally enforceable unless a collective agreement is specifically incorporated into an employee’s contract (CIPD, 2022a). At the outset of collective bargaining, it is often determined that the collective agreement will be incorporated into the contract and that the employee will be bound by future changes, often known as a ‘bridging term’ (CIPD, 2022a).</w:t>
      </w:r>
    </w:p>
    <w:p w14:paraId="48583576" w14:textId="111CAF6C" w:rsidR="009F24B8" w:rsidRDefault="009F24B8" w:rsidP="009F24B8">
      <w:pPr>
        <w:rPr>
          <w:rFonts w:ascii="Arial" w:hAnsi="Arial" w:cs="Arial"/>
          <w:sz w:val="24"/>
          <w:szCs w:val="24"/>
        </w:rPr>
      </w:pPr>
      <w:r>
        <w:rPr>
          <w:rFonts w:ascii="Arial" w:hAnsi="Arial" w:cs="Arial"/>
          <w:sz w:val="24"/>
          <w:szCs w:val="24"/>
        </w:rPr>
        <w:t xml:space="preserve">TUC (2023) advises that most collective bargaining arrangements in the UK are voluntary, but law allows employers to recognise trade unions if enough employees become a member, known as ‘statutory recognition’. </w:t>
      </w:r>
    </w:p>
    <w:p w14:paraId="148287D9" w14:textId="4CF8CA5F" w:rsidR="009F24B8" w:rsidRDefault="009F24B8" w:rsidP="009F24B8">
      <w:pPr>
        <w:rPr>
          <w:rFonts w:ascii="Arial" w:hAnsi="Arial" w:cs="Arial"/>
          <w:sz w:val="24"/>
          <w:szCs w:val="24"/>
        </w:rPr>
      </w:pPr>
      <w:r>
        <w:rPr>
          <w:rFonts w:ascii="Arial" w:hAnsi="Arial" w:cs="Arial"/>
          <w:sz w:val="24"/>
          <w:szCs w:val="24"/>
        </w:rPr>
        <w:t xml:space="preserve">Collective bargaining gives employees the confidence to challenge pay and working conditions to safeguard themselves, whilst being protected by law. </w:t>
      </w:r>
    </w:p>
    <w:p w14:paraId="7F787114" w14:textId="27BAB265" w:rsidR="00F11AF1" w:rsidRDefault="00F11AF1" w:rsidP="009F24B8">
      <w:pPr>
        <w:rPr>
          <w:rFonts w:ascii="Arial" w:hAnsi="Arial" w:cs="Arial"/>
          <w:sz w:val="24"/>
          <w:szCs w:val="24"/>
        </w:rPr>
      </w:pPr>
      <w:r>
        <w:rPr>
          <w:rFonts w:ascii="Arial" w:hAnsi="Arial" w:cs="Arial"/>
          <w:sz w:val="24"/>
          <w:szCs w:val="24"/>
        </w:rPr>
        <w:t xml:space="preserve">The main purpose of collective bargaining is to repair or enhance the relationships between employer and employee, so both reap the benefits of stability and harmony (Taylor and Woodhams, 2022). </w:t>
      </w:r>
    </w:p>
    <w:p w14:paraId="0F78CDBC" w14:textId="77777777" w:rsidR="009F24B8" w:rsidRDefault="009F24B8" w:rsidP="009F24B8">
      <w:pPr>
        <w:rPr>
          <w:rFonts w:ascii="Arial" w:hAnsi="Arial" w:cs="Arial"/>
          <w:sz w:val="24"/>
          <w:szCs w:val="24"/>
        </w:rPr>
      </w:pPr>
    </w:p>
    <w:p w14:paraId="467FB8C9" w14:textId="77777777" w:rsidR="00174DE9" w:rsidRDefault="00174DE9" w:rsidP="00174DE9">
      <w:pPr>
        <w:jc w:val="center"/>
        <w:rPr>
          <w:rFonts w:ascii="Arial" w:hAnsi="Arial" w:cs="Arial"/>
          <w:sz w:val="24"/>
          <w:szCs w:val="24"/>
        </w:rPr>
      </w:pPr>
    </w:p>
    <w:p w14:paraId="2CE0BF2D" w14:textId="77777777" w:rsidR="00174DE9" w:rsidRDefault="00174DE9" w:rsidP="00174DE9">
      <w:pPr>
        <w:jc w:val="center"/>
        <w:rPr>
          <w:rFonts w:ascii="Arial" w:hAnsi="Arial" w:cs="Arial"/>
          <w:sz w:val="24"/>
          <w:szCs w:val="24"/>
        </w:rPr>
      </w:pPr>
    </w:p>
    <w:p w14:paraId="4512F81D" w14:textId="77777777" w:rsidR="00174DE9" w:rsidRDefault="00174DE9" w:rsidP="00174DE9">
      <w:pPr>
        <w:jc w:val="center"/>
        <w:rPr>
          <w:rFonts w:ascii="Arial" w:hAnsi="Arial" w:cs="Arial"/>
          <w:sz w:val="24"/>
          <w:szCs w:val="24"/>
        </w:rPr>
      </w:pPr>
    </w:p>
    <w:p w14:paraId="03C5576A" w14:textId="77777777" w:rsidR="00174DE9" w:rsidRDefault="00174DE9" w:rsidP="00174DE9">
      <w:pPr>
        <w:jc w:val="center"/>
        <w:rPr>
          <w:rFonts w:ascii="Arial" w:hAnsi="Arial" w:cs="Arial"/>
          <w:sz w:val="24"/>
          <w:szCs w:val="24"/>
        </w:rPr>
      </w:pPr>
    </w:p>
    <w:p w14:paraId="44B7400B" w14:textId="4B8B97D1" w:rsidR="00174DE9" w:rsidRDefault="00174DE9" w:rsidP="00174DE9">
      <w:pPr>
        <w:jc w:val="center"/>
        <w:rPr>
          <w:rFonts w:ascii="Arial" w:hAnsi="Arial" w:cs="Arial"/>
          <w:sz w:val="24"/>
          <w:szCs w:val="24"/>
        </w:rPr>
      </w:pPr>
    </w:p>
    <w:p w14:paraId="454C0843" w14:textId="1B74C17C" w:rsidR="00F11AF1" w:rsidRDefault="00F11AF1" w:rsidP="00174DE9">
      <w:pPr>
        <w:jc w:val="center"/>
        <w:rPr>
          <w:rFonts w:ascii="Arial" w:hAnsi="Arial" w:cs="Arial"/>
          <w:sz w:val="24"/>
          <w:szCs w:val="24"/>
        </w:rPr>
      </w:pPr>
    </w:p>
    <w:p w14:paraId="692F8417" w14:textId="5C092311" w:rsidR="00F11AF1" w:rsidRDefault="00F11AF1" w:rsidP="00174DE9">
      <w:pPr>
        <w:jc w:val="center"/>
        <w:rPr>
          <w:rFonts w:ascii="Arial" w:hAnsi="Arial" w:cs="Arial"/>
          <w:sz w:val="24"/>
          <w:szCs w:val="24"/>
        </w:rPr>
      </w:pPr>
    </w:p>
    <w:p w14:paraId="6593366A" w14:textId="3912216B" w:rsidR="009D7357" w:rsidRDefault="009D7357" w:rsidP="00174DE9">
      <w:pPr>
        <w:jc w:val="center"/>
        <w:rPr>
          <w:rFonts w:ascii="Arial" w:hAnsi="Arial" w:cs="Arial"/>
          <w:sz w:val="24"/>
          <w:szCs w:val="24"/>
        </w:rPr>
      </w:pPr>
    </w:p>
    <w:p w14:paraId="0798CD22" w14:textId="4ACFE7B3" w:rsidR="009D7357" w:rsidRDefault="009D7357" w:rsidP="00174DE9">
      <w:pPr>
        <w:jc w:val="center"/>
        <w:rPr>
          <w:rFonts w:ascii="Arial" w:hAnsi="Arial" w:cs="Arial"/>
          <w:sz w:val="24"/>
          <w:szCs w:val="24"/>
        </w:rPr>
      </w:pPr>
    </w:p>
    <w:p w14:paraId="24F89AB7" w14:textId="6B5FEDDC" w:rsidR="009D7357" w:rsidRDefault="009D7357" w:rsidP="00174DE9">
      <w:pPr>
        <w:jc w:val="center"/>
        <w:rPr>
          <w:rFonts w:ascii="Arial" w:hAnsi="Arial" w:cs="Arial"/>
          <w:sz w:val="24"/>
          <w:szCs w:val="24"/>
        </w:rPr>
      </w:pPr>
    </w:p>
    <w:p w14:paraId="5A3512FF" w14:textId="2ECCEF5F" w:rsidR="009D7357" w:rsidRDefault="009D7357" w:rsidP="00174DE9">
      <w:pPr>
        <w:jc w:val="center"/>
        <w:rPr>
          <w:rFonts w:ascii="Arial" w:hAnsi="Arial" w:cs="Arial"/>
          <w:sz w:val="24"/>
          <w:szCs w:val="24"/>
        </w:rPr>
      </w:pPr>
    </w:p>
    <w:p w14:paraId="0707D07A" w14:textId="3F9A5076" w:rsidR="009D7357" w:rsidRDefault="009D7357" w:rsidP="00174DE9">
      <w:pPr>
        <w:jc w:val="center"/>
        <w:rPr>
          <w:rFonts w:ascii="Arial" w:hAnsi="Arial" w:cs="Arial"/>
          <w:sz w:val="24"/>
          <w:szCs w:val="24"/>
        </w:rPr>
      </w:pPr>
    </w:p>
    <w:p w14:paraId="1E0D9EA1" w14:textId="43AEC60D" w:rsidR="009D7357" w:rsidRDefault="009D7357" w:rsidP="00174DE9">
      <w:pPr>
        <w:jc w:val="center"/>
        <w:rPr>
          <w:rFonts w:ascii="Arial" w:hAnsi="Arial" w:cs="Arial"/>
          <w:sz w:val="24"/>
          <w:szCs w:val="24"/>
        </w:rPr>
      </w:pPr>
    </w:p>
    <w:p w14:paraId="22F0B804" w14:textId="3F858980" w:rsidR="009D7357" w:rsidRDefault="009D7357" w:rsidP="00174DE9">
      <w:pPr>
        <w:jc w:val="center"/>
        <w:rPr>
          <w:rFonts w:ascii="Arial" w:hAnsi="Arial" w:cs="Arial"/>
          <w:sz w:val="24"/>
          <w:szCs w:val="24"/>
        </w:rPr>
      </w:pPr>
    </w:p>
    <w:p w14:paraId="00F8BB10" w14:textId="093D76A7" w:rsidR="009D7357" w:rsidRDefault="009D7357" w:rsidP="00174DE9">
      <w:pPr>
        <w:jc w:val="center"/>
        <w:rPr>
          <w:rFonts w:ascii="Arial" w:hAnsi="Arial" w:cs="Arial"/>
          <w:sz w:val="24"/>
          <w:szCs w:val="24"/>
        </w:rPr>
      </w:pPr>
    </w:p>
    <w:p w14:paraId="15FD8F15" w14:textId="0AB03B87" w:rsidR="009D7357" w:rsidRDefault="009D7357" w:rsidP="00174DE9">
      <w:pPr>
        <w:jc w:val="center"/>
        <w:rPr>
          <w:rFonts w:ascii="Arial" w:hAnsi="Arial" w:cs="Arial"/>
          <w:sz w:val="24"/>
          <w:szCs w:val="24"/>
        </w:rPr>
      </w:pPr>
    </w:p>
    <w:p w14:paraId="25E86AEF" w14:textId="0F0EFD64" w:rsidR="009D7357" w:rsidRDefault="009D7357" w:rsidP="00174DE9">
      <w:pPr>
        <w:jc w:val="center"/>
        <w:rPr>
          <w:rFonts w:ascii="Arial" w:hAnsi="Arial" w:cs="Arial"/>
          <w:sz w:val="24"/>
          <w:szCs w:val="24"/>
        </w:rPr>
      </w:pPr>
    </w:p>
    <w:p w14:paraId="4D1B95E2" w14:textId="2692623D" w:rsidR="009D7357" w:rsidRDefault="009D7357" w:rsidP="00174DE9">
      <w:pPr>
        <w:jc w:val="center"/>
        <w:rPr>
          <w:rFonts w:ascii="Arial" w:hAnsi="Arial" w:cs="Arial"/>
          <w:sz w:val="24"/>
          <w:szCs w:val="24"/>
        </w:rPr>
      </w:pPr>
    </w:p>
    <w:p w14:paraId="58CF869D" w14:textId="3C7F0AB6" w:rsidR="009D7357" w:rsidRDefault="009D7357" w:rsidP="00174DE9">
      <w:pPr>
        <w:jc w:val="center"/>
        <w:rPr>
          <w:rFonts w:ascii="Arial" w:hAnsi="Arial" w:cs="Arial"/>
          <w:sz w:val="24"/>
          <w:szCs w:val="24"/>
        </w:rPr>
      </w:pPr>
    </w:p>
    <w:p w14:paraId="70CABC69" w14:textId="4B7819BE" w:rsidR="009D7357" w:rsidRDefault="009D7357" w:rsidP="00174DE9">
      <w:pPr>
        <w:jc w:val="center"/>
        <w:rPr>
          <w:rFonts w:ascii="Arial" w:hAnsi="Arial" w:cs="Arial"/>
          <w:sz w:val="24"/>
          <w:szCs w:val="24"/>
        </w:rPr>
      </w:pPr>
    </w:p>
    <w:p w14:paraId="59807DBE" w14:textId="4F5CB948" w:rsidR="009D7357" w:rsidRDefault="009D7357" w:rsidP="00174DE9">
      <w:pPr>
        <w:jc w:val="center"/>
        <w:rPr>
          <w:rFonts w:ascii="Arial" w:hAnsi="Arial" w:cs="Arial"/>
          <w:sz w:val="24"/>
          <w:szCs w:val="24"/>
        </w:rPr>
      </w:pPr>
    </w:p>
    <w:p w14:paraId="333CE9EE" w14:textId="77777777" w:rsidR="009D7357" w:rsidRDefault="009D7357" w:rsidP="00174DE9">
      <w:pPr>
        <w:jc w:val="center"/>
        <w:rPr>
          <w:rFonts w:ascii="Arial" w:hAnsi="Arial" w:cs="Arial"/>
          <w:sz w:val="24"/>
          <w:szCs w:val="24"/>
        </w:rPr>
      </w:pPr>
    </w:p>
    <w:p w14:paraId="5685BAA9" w14:textId="77777777" w:rsidR="00F11AF1" w:rsidRDefault="00F11AF1" w:rsidP="00F11AF1">
      <w:pPr>
        <w:rPr>
          <w:rFonts w:ascii="Arial" w:hAnsi="Arial" w:cs="Arial"/>
          <w:b/>
          <w:sz w:val="24"/>
          <w:szCs w:val="24"/>
          <w:u w:val="single"/>
        </w:rPr>
      </w:pPr>
    </w:p>
    <w:p w14:paraId="4520CB39" w14:textId="3992F9CB" w:rsidR="00174DE9" w:rsidRDefault="00174DE9" w:rsidP="00F11AF1">
      <w:pPr>
        <w:jc w:val="center"/>
        <w:rPr>
          <w:rFonts w:ascii="Arial" w:hAnsi="Arial" w:cs="Arial"/>
          <w:b/>
          <w:sz w:val="24"/>
          <w:szCs w:val="24"/>
          <w:u w:val="single"/>
        </w:rPr>
      </w:pPr>
      <w:r w:rsidRPr="00174DE9">
        <w:rPr>
          <w:rFonts w:ascii="Arial" w:hAnsi="Arial" w:cs="Arial"/>
          <w:b/>
          <w:sz w:val="24"/>
          <w:szCs w:val="24"/>
          <w:u w:val="single"/>
        </w:rPr>
        <w:t>Bibliography</w:t>
      </w:r>
    </w:p>
    <w:p w14:paraId="01F16E75" w14:textId="0B053A48" w:rsidR="00F93774" w:rsidRDefault="00F93774" w:rsidP="00F93774">
      <w:pPr>
        <w:rPr>
          <w:rFonts w:ascii="Arial" w:hAnsi="Arial" w:cs="Arial"/>
          <w:b/>
          <w:sz w:val="24"/>
          <w:szCs w:val="24"/>
          <w:u w:val="single"/>
        </w:rPr>
      </w:pPr>
    </w:p>
    <w:p w14:paraId="6299873D" w14:textId="0E5B08F5" w:rsidR="00F93774" w:rsidRPr="00F93774" w:rsidRDefault="00F93774" w:rsidP="00F93774">
      <w:pPr>
        <w:pStyle w:val="NoSpacing"/>
        <w:rPr>
          <w:rFonts w:ascii="Arial" w:hAnsi="Arial" w:cs="Arial"/>
          <w:sz w:val="24"/>
          <w:szCs w:val="24"/>
        </w:rPr>
      </w:pPr>
      <w:r w:rsidRPr="00F93774">
        <w:rPr>
          <w:rFonts w:ascii="Arial" w:hAnsi="Arial" w:cs="Arial"/>
          <w:sz w:val="24"/>
          <w:szCs w:val="24"/>
        </w:rPr>
        <w:t>ACAS (2019) Formal grievance procedure: step by step</w:t>
      </w:r>
    </w:p>
    <w:p w14:paraId="086E6D4F" w14:textId="77777777" w:rsidR="00F93774" w:rsidRDefault="0088751E" w:rsidP="00F93774">
      <w:pPr>
        <w:pStyle w:val="NoSpacing"/>
        <w:rPr>
          <w:rFonts w:ascii="Arial" w:hAnsi="Arial" w:cs="Arial"/>
          <w:sz w:val="24"/>
          <w:szCs w:val="24"/>
        </w:rPr>
      </w:pPr>
      <w:hyperlink r:id="rId9" w:history="1">
        <w:r w:rsidR="00F93774" w:rsidRPr="00F93774">
          <w:rPr>
            <w:rStyle w:val="Hyperlink"/>
            <w:rFonts w:ascii="Arial" w:hAnsi="Arial" w:cs="Arial"/>
            <w:sz w:val="24"/>
            <w:szCs w:val="24"/>
            <w:u w:val="none"/>
          </w:rPr>
          <w:t>https://www.acas.org.uk/grievance-procedure-step-by-step</w:t>
        </w:r>
      </w:hyperlink>
      <w:r w:rsidR="00F93774" w:rsidRPr="00F93774">
        <w:rPr>
          <w:rFonts w:ascii="Arial" w:hAnsi="Arial" w:cs="Arial"/>
          <w:sz w:val="24"/>
          <w:szCs w:val="24"/>
        </w:rPr>
        <w:t xml:space="preserve"> </w:t>
      </w:r>
    </w:p>
    <w:p w14:paraId="55734B83" w14:textId="61F04CBC" w:rsidR="00F93774" w:rsidRDefault="00F93774" w:rsidP="00F93774">
      <w:pPr>
        <w:pStyle w:val="NoSpacing"/>
        <w:rPr>
          <w:rFonts w:ascii="Arial" w:hAnsi="Arial" w:cs="Arial"/>
          <w:sz w:val="24"/>
          <w:szCs w:val="24"/>
        </w:rPr>
      </w:pPr>
      <w:r w:rsidRPr="00F93774">
        <w:rPr>
          <w:rFonts w:ascii="Arial" w:hAnsi="Arial" w:cs="Arial"/>
          <w:sz w:val="24"/>
          <w:szCs w:val="24"/>
        </w:rPr>
        <w:t>(accessed on 13/06/2023)</w:t>
      </w:r>
    </w:p>
    <w:p w14:paraId="5ABCAD00" w14:textId="1F9A2BB0" w:rsidR="000570D8" w:rsidRDefault="000570D8" w:rsidP="00F93774">
      <w:pPr>
        <w:pStyle w:val="NoSpacing"/>
        <w:rPr>
          <w:rFonts w:ascii="Arial" w:hAnsi="Arial" w:cs="Arial"/>
          <w:sz w:val="24"/>
          <w:szCs w:val="24"/>
        </w:rPr>
      </w:pPr>
    </w:p>
    <w:p w14:paraId="788ABED9" w14:textId="3FC13606" w:rsidR="000570D8" w:rsidRPr="000570D8" w:rsidRDefault="000570D8" w:rsidP="00F93774">
      <w:pPr>
        <w:pStyle w:val="NoSpacing"/>
        <w:rPr>
          <w:rFonts w:ascii="Arial" w:hAnsi="Arial" w:cs="Arial"/>
          <w:sz w:val="24"/>
          <w:szCs w:val="24"/>
        </w:rPr>
      </w:pPr>
      <w:r w:rsidRPr="000570D8">
        <w:rPr>
          <w:rFonts w:ascii="Arial" w:hAnsi="Arial" w:cs="Arial"/>
          <w:sz w:val="24"/>
          <w:szCs w:val="24"/>
        </w:rPr>
        <w:t xml:space="preserve">ACAS (2020) Discipline and Grievances at work </w:t>
      </w:r>
      <w:hyperlink r:id="rId10" w:history="1">
        <w:r w:rsidRPr="000570D8">
          <w:rPr>
            <w:rStyle w:val="Hyperlink"/>
            <w:rFonts w:ascii="Arial" w:hAnsi="Arial" w:cs="Arial"/>
            <w:sz w:val="24"/>
            <w:szCs w:val="24"/>
          </w:rPr>
          <w:t>https://www.acas.org.uk/sites/default/files/2022-04/discipline-and-grievances-at-work-the-acas-guide.pdf</w:t>
        </w:r>
      </w:hyperlink>
      <w:r w:rsidRPr="000570D8">
        <w:rPr>
          <w:rFonts w:ascii="Arial" w:hAnsi="Arial" w:cs="Arial"/>
          <w:sz w:val="24"/>
          <w:szCs w:val="24"/>
        </w:rPr>
        <w:t xml:space="preserve"> (accessed 13/06/2023)</w:t>
      </w:r>
    </w:p>
    <w:p w14:paraId="4105AAE4" w14:textId="77777777" w:rsidR="00F93774" w:rsidRPr="00F93774" w:rsidRDefault="00F93774" w:rsidP="00F93774">
      <w:pPr>
        <w:pStyle w:val="NoSpacing"/>
        <w:rPr>
          <w:rFonts w:ascii="Arial" w:hAnsi="Arial" w:cs="Arial"/>
          <w:sz w:val="24"/>
          <w:szCs w:val="24"/>
        </w:rPr>
      </w:pPr>
    </w:p>
    <w:p w14:paraId="045340DA" w14:textId="125DD8C2" w:rsidR="00D10862" w:rsidRPr="00A949D4" w:rsidRDefault="00A949D4" w:rsidP="00D10862">
      <w:pPr>
        <w:rPr>
          <w:rFonts w:ascii="Arial" w:hAnsi="Arial" w:cs="Arial"/>
          <w:sz w:val="24"/>
          <w:szCs w:val="24"/>
        </w:rPr>
      </w:pPr>
      <w:r w:rsidRPr="00A949D4">
        <w:rPr>
          <w:rFonts w:ascii="Arial" w:hAnsi="Arial" w:cs="Arial"/>
          <w:sz w:val="24"/>
          <w:szCs w:val="24"/>
        </w:rPr>
        <w:t xml:space="preserve">ACAS (2022) </w:t>
      </w:r>
      <w:r w:rsidRPr="00A949D4">
        <w:rPr>
          <w:rFonts w:ascii="Arial" w:hAnsi="Arial" w:cs="Arial"/>
          <w:i/>
          <w:sz w:val="24"/>
          <w:szCs w:val="24"/>
        </w:rPr>
        <w:t>Dismissals</w:t>
      </w:r>
      <w:r w:rsidRPr="00A949D4">
        <w:rPr>
          <w:rFonts w:ascii="Arial" w:hAnsi="Arial" w:cs="Arial"/>
          <w:sz w:val="24"/>
          <w:szCs w:val="24"/>
        </w:rPr>
        <w:t xml:space="preserve"> </w:t>
      </w:r>
      <w:hyperlink r:id="rId11" w:history="1">
        <w:r w:rsidRPr="00A949D4">
          <w:rPr>
            <w:rStyle w:val="Hyperlink"/>
            <w:rFonts w:ascii="Arial" w:hAnsi="Arial" w:cs="Arial"/>
            <w:sz w:val="24"/>
            <w:szCs w:val="24"/>
          </w:rPr>
          <w:t>https://www.acas.org.uk/dismissals/types-of-dismissal</w:t>
        </w:r>
      </w:hyperlink>
      <w:r>
        <w:rPr>
          <w:rFonts w:ascii="Arial" w:hAnsi="Arial" w:cs="Arial"/>
          <w:sz w:val="24"/>
          <w:szCs w:val="24"/>
        </w:rPr>
        <w:t xml:space="preserve"> (accessed 07/06/2023)</w:t>
      </w:r>
    </w:p>
    <w:p w14:paraId="3BB46AFB" w14:textId="4EF7CE38" w:rsidR="00D10862" w:rsidRDefault="00D10862" w:rsidP="008232F7">
      <w:pPr>
        <w:pStyle w:val="NoSpacing"/>
        <w:rPr>
          <w:rFonts w:ascii="Arial" w:hAnsi="Arial" w:cs="Arial"/>
          <w:sz w:val="24"/>
          <w:szCs w:val="24"/>
        </w:rPr>
      </w:pPr>
      <w:r>
        <w:rPr>
          <w:rFonts w:ascii="Arial" w:hAnsi="Arial" w:cs="Arial"/>
          <w:sz w:val="24"/>
          <w:szCs w:val="24"/>
        </w:rPr>
        <w:t xml:space="preserve">ACAS (2023) </w:t>
      </w:r>
      <w:r w:rsidRPr="00D10862">
        <w:rPr>
          <w:rFonts w:ascii="Arial" w:hAnsi="Arial" w:cs="Arial"/>
          <w:i/>
          <w:sz w:val="24"/>
          <w:szCs w:val="24"/>
        </w:rPr>
        <w:t>Strikes and Industrial Action</w:t>
      </w:r>
      <w:r>
        <w:rPr>
          <w:rFonts w:ascii="Arial" w:hAnsi="Arial" w:cs="Arial"/>
          <w:sz w:val="24"/>
          <w:szCs w:val="24"/>
        </w:rPr>
        <w:t xml:space="preserve"> </w:t>
      </w:r>
      <w:hyperlink r:id="rId12" w:history="1">
        <w:r w:rsidRPr="00D10862">
          <w:rPr>
            <w:rStyle w:val="Hyperlink"/>
            <w:rFonts w:ascii="Arial" w:hAnsi="Arial" w:cs="Arial"/>
            <w:sz w:val="24"/>
            <w:szCs w:val="24"/>
          </w:rPr>
          <w:t>https://www.acas.org.uk/strikes#:~:text=An%20official%20strike%20is%20when,employees%20are%20protected%20by%20law.</w:t>
        </w:r>
      </w:hyperlink>
      <w:r>
        <w:rPr>
          <w:rFonts w:ascii="Arial" w:hAnsi="Arial" w:cs="Arial"/>
          <w:sz w:val="24"/>
          <w:szCs w:val="24"/>
        </w:rPr>
        <w:t xml:space="preserve"> (accessed 07/06/2023)</w:t>
      </w:r>
    </w:p>
    <w:p w14:paraId="13AF2798" w14:textId="0FABD94A" w:rsidR="00765520" w:rsidRDefault="00765520" w:rsidP="008232F7">
      <w:pPr>
        <w:pStyle w:val="NoSpacing"/>
        <w:rPr>
          <w:rFonts w:ascii="Arial" w:hAnsi="Arial" w:cs="Arial"/>
          <w:sz w:val="24"/>
          <w:szCs w:val="24"/>
        </w:rPr>
      </w:pPr>
    </w:p>
    <w:p w14:paraId="5D763BB4" w14:textId="1D2DDFA5" w:rsidR="00765520" w:rsidRDefault="00765520" w:rsidP="00765520">
      <w:pPr>
        <w:pStyle w:val="NoSpacing"/>
        <w:rPr>
          <w:rFonts w:ascii="Arial" w:hAnsi="Arial" w:cs="Arial"/>
          <w:sz w:val="24"/>
          <w:szCs w:val="24"/>
        </w:rPr>
      </w:pPr>
      <w:r>
        <w:rPr>
          <w:rFonts w:ascii="Arial" w:hAnsi="Arial" w:cs="Arial"/>
          <w:sz w:val="24"/>
          <w:szCs w:val="24"/>
        </w:rPr>
        <w:t xml:space="preserve">ACAS (N.D) Mediation at work </w:t>
      </w:r>
    </w:p>
    <w:p w14:paraId="1BDD5052" w14:textId="5FF8CE86" w:rsidR="00765520" w:rsidRDefault="0088751E" w:rsidP="00765520">
      <w:pPr>
        <w:pStyle w:val="NoSpacing"/>
        <w:rPr>
          <w:rFonts w:ascii="Arial" w:hAnsi="Arial" w:cs="Arial"/>
          <w:sz w:val="24"/>
          <w:szCs w:val="24"/>
        </w:rPr>
      </w:pPr>
      <w:hyperlink r:id="rId13" w:history="1">
        <w:r w:rsidR="00765520" w:rsidRPr="009F6FA0">
          <w:rPr>
            <w:rStyle w:val="Hyperlink"/>
            <w:rFonts w:ascii="Arial" w:hAnsi="Arial" w:cs="Arial"/>
            <w:sz w:val="24"/>
            <w:szCs w:val="24"/>
          </w:rPr>
          <w:t>https://www.acas.org.uk/mediation</w:t>
        </w:r>
      </w:hyperlink>
      <w:r w:rsidR="00765520">
        <w:rPr>
          <w:rFonts w:ascii="Arial" w:hAnsi="Arial" w:cs="Arial"/>
          <w:sz w:val="24"/>
          <w:szCs w:val="24"/>
        </w:rPr>
        <w:t xml:space="preserve"> (accessed 07/06</w:t>
      </w:r>
      <w:r w:rsidR="00765520" w:rsidRPr="009F6FA0">
        <w:rPr>
          <w:rFonts w:ascii="Arial" w:hAnsi="Arial" w:cs="Arial"/>
          <w:sz w:val="24"/>
          <w:szCs w:val="24"/>
        </w:rPr>
        <w:t>/2023)</w:t>
      </w:r>
    </w:p>
    <w:p w14:paraId="4EBB98D7" w14:textId="77777777" w:rsidR="00765520" w:rsidRDefault="00765520" w:rsidP="008232F7">
      <w:pPr>
        <w:pStyle w:val="NoSpacing"/>
        <w:rPr>
          <w:rFonts w:ascii="Arial" w:hAnsi="Arial" w:cs="Arial"/>
          <w:sz w:val="24"/>
          <w:szCs w:val="24"/>
        </w:rPr>
      </w:pPr>
    </w:p>
    <w:p w14:paraId="24661C4D" w14:textId="77777777" w:rsidR="00D10862" w:rsidRDefault="00D10862" w:rsidP="008232F7">
      <w:pPr>
        <w:pStyle w:val="NoSpacing"/>
        <w:rPr>
          <w:rFonts w:ascii="Arial" w:hAnsi="Arial" w:cs="Arial"/>
          <w:sz w:val="24"/>
          <w:szCs w:val="24"/>
        </w:rPr>
      </w:pPr>
    </w:p>
    <w:p w14:paraId="12A50948" w14:textId="1379029E" w:rsidR="008232F7" w:rsidRPr="008232F7" w:rsidRDefault="008232F7" w:rsidP="008232F7">
      <w:pPr>
        <w:pStyle w:val="NoSpacing"/>
        <w:rPr>
          <w:rFonts w:ascii="Arial" w:hAnsi="Arial" w:cs="Arial"/>
          <w:sz w:val="24"/>
          <w:szCs w:val="24"/>
        </w:rPr>
      </w:pPr>
      <w:r w:rsidRPr="008232F7">
        <w:rPr>
          <w:rFonts w:ascii="Arial" w:hAnsi="Arial" w:cs="Arial"/>
          <w:sz w:val="24"/>
          <w:szCs w:val="24"/>
        </w:rPr>
        <w:t xml:space="preserve">Campbell et al (2021) – A guide to using group voice channels </w:t>
      </w:r>
      <w:hyperlink r:id="rId14" w:history="1">
        <w:r w:rsidRPr="008232F7">
          <w:rPr>
            <w:rStyle w:val="Hyperlink"/>
            <w:rFonts w:ascii="Arial" w:hAnsi="Arial" w:cs="Arial"/>
            <w:sz w:val="24"/>
            <w:szCs w:val="24"/>
          </w:rPr>
          <w:t>https://www.cipd.org/uk/knowledge/guides/employee-voice-guide/</w:t>
        </w:r>
      </w:hyperlink>
      <w:r w:rsidRPr="008232F7">
        <w:rPr>
          <w:rFonts w:ascii="Arial" w:hAnsi="Arial" w:cs="Arial"/>
          <w:sz w:val="24"/>
          <w:szCs w:val="24"/>
        </w:rPr>
        <w:t xml:space="preserve"> </w:t>
      </w:r>
    </w:p>
    <w:p w14:paraId="6061C999" w14:textId="295CE13E" w:rsidR="008232F7" w:rsidRDefault="008232F7" w:rsidP="008232F7">
      <w:pPr>
        <w:pStyle w:val="NoSpacing"/>
        <w:rPr>
          <w:rFonts w:ascii="Arial" w:hAnsi="Arial" w:cs="Arial"/>
          <w:sz w:val="24"/>
          <w:szCs w:val="24"/>
        </w:rPr>
      </w:pPr>
      <w:r w:rsidRPr="008232F7">
        <w:rPr>
          <w:rFonts w:ascii="Arial" w:hAnsi="Arial" w:cs="Arial"/>
          <w:sz w:val="24"/>
          <w:szCs w:val="24"/>
        </w:rPr>
        <w:t>(accessed 09/05/2023)</w:t>
      </w:r>
    </w:p>
    <w:p w14:paraId="6B39E029" w14:textId="0D4706EB" w:rsidR="005253E0" w:rsidRDefault="005253E0" w:rsidP="008232F7">
      <w:pPr>
        <w:pStyle w:val="NoSpacing"/>
        <w:rPr>
          <w:rFonts w:ascii="Arial" w:hAnsi="Arial" w:cs="Arial"/>
          <w:sz w:val="24"/>
          <w:szCs w:val="24"/>
        </w:rPr>
      </w:pPr>
    </w:p>
    <w:p w14:paraId="78E1147F" w14:textId="11A4B404" w:rsidR="005253E0" w:rsidRDefault="005253E0" w:rsidP="008232F7">
      <w:pPr>
        <w:pStyle w:val="NoSpacing"/>
        <w:rPr>
          <w:rFonts w:ascii="Arial" w:hAnsi="Arial" w:cs="Arial"/>
          <w:sz w:val="24"/>
          <w:szCs w:val="24"/>
        </w:rPr>
      </w:pPr>
      <w:r>
        <w:rPr>
          <w:rFonts w:ascii="Arial" w:hAnsi="Arial" w:cs="Arial"/>
          <w:sz w:val="24"/>
          <w:szCs w:val="24"/>
        </w:rPr>
        <w:t xml:space="preserve">CIPD (2019) Talking about voice: Employees’ experiences </w:t>
      </w:r>
      <w:hyperlink r:id="rId15" w:history="1">
        <w:r w:rsidRPr="005253E0">
          <w:rPr>
            <w:rStyle w:val="Hyperlink"/>
            <w:rFonts w:ascii="Arial" w:hAnsi="Arial" w:cs="Arial"/>
            <w:sz w:val="24"/>
            <w:szCs w:val="24"/>
          </w:rPr>
          <w:t>https:www.cipd.co.uk/knowledge/work/future-voice/employee-experiences</w:t>
        </w:r>
      </w:hyperlink>
      <w:r>
        <w:rPr>
          <w:rFonts w:ascii="Arial" w:hAnsi="Arial" w:cs="Arial"/>
          <w:sz w:val="24"/>
          <w:szCs w:val="24"/>
        </w:rPr>
        <w:t xml:space="preserve"> (accessed 09/05/2023)</w:t>
      </w:r>
    </w:p>
    <w:p w14:paraId="1966C838" w14:textId="5C36B015" w:rsidR="005253E0" w:rsidRDefault="005253E0" w:rsidP="008232F7">
      <w:pPr>
        <w:pStyle w:val="NoSpacing"/>
        <w:rPr>
          <w:rFonts w:ascii="Arial" w:hAnsi="Arial" w:cs="Arial"/>
          <w:sz w:val="24"/>
          <w:szCs w:val="24"/>
        </w:rPr>
      </w:pPr>
    </w:p>
    <w:p w14:paraId="390DF431" w14:textId="4DFF671E" w:rsidR="00CE76F0" w:rsidRDefault="00CE76F0" w:rsidP="008232F7">
      <w:pPr>
        <w:pStyle w:val="NoSpacing"/>
        <w:rPr>
          <w:rFonts w:ascii="Arial" w:hAnsi="Arial" w:cs="Arial"/>
          <w:sz w:val="24"/>
          <w:szCs w:val="24"/>
        </w:rPr>
      </w:pPr>
      <w:r>
        <w:rPr>
          <w:rFonts w:ascii="Arial" w:hAnsi="Arial" w:cs="Arial"/>
          <w:sz w:val="24"/>
          <w:szCs w:val="24"/>
        </w:rPr>
        <w:t xml:space="preserve">CIPD (2022) Good Work Index </w:t>
      </w:r>
      <w:hyperlink r:id="rId16" w:history="1">
        <w:r w:rsidRPr="00CE76F0">
          <w:rPr>
            <w:rStyle w:val="Hyperlink"/>
            <w:rFonts w:ascii="Arial" w:hAnsi="Arial" w:cs="Arial"/>
            <w:sz w:val="24"/>
            <w:szCs w:val="24"/>
          </w:rPr>
          <w:t>https://www.cipd.org/uk/knowledge/reports/goodwork/?_gl=1*1ydi4ok*_ga*MzYxOD</w:t>
        </w:r>
        <w:r w:rsidRPr="00CE76F0">
          <w:rPr>
            <w:rStyle w:val="Hyperlink"/>
            <w:rFonts w:ascii="Arial" w:hAnsi="Arial" w:cs="Arial"/>
            <w:sz w:val="24"/>
            <w:szCs w:val="24"/>
          </w:rPr>
          <w:lastRenderedPageBreak/>
          <w:t>E1ODQxLjE2NzQ1NTk1NzE.*_ga_D9HN5GYHYY*MTY4NTY5MzE0MS4xNy4xLjE2ODU2OTMxOTIuOS4wLjA.</w:t>
        </w:r>
      </w:hyperlink>
      <w:r>
        <w:rPr>
          <w:rFonts w:ascii="Arial" w:hAnsi="Arial" w:cs="Arial"/>
          <w:sz w:val="24"/>
          <w:szCs w:val="24"/>
        </w:rPr>
        <w:t xml:space="preserve"> (accessed 01/06/2023)</w:t>
      </w:r>
    </w:p>
    <w:p w14:paraId="5A23BF9D" w14:textId="052D7B25" w:rsidR="002C5949" w:rsidRDefault="002C5949" w:rsidP="008232F7">
      <w:pPr>
        <w:pStyle w:val="NoSpacing"/>
        <w:rPr>
          <w:rFonts w:ascii="Arial" w:hAnsi="Arial" w:cs="Arial"/>
          <w:sz w:val="24"/>
          <w:szCs w:val="24"/>
        </w:rPr>
      </w:pPr>
    </w:p>
    <w:p w14:paraId="3CD9E1B4" w14:textId="4BA8E5D8" w:rsidR="002C5949" w:rsidRDefault="002C5949" w:rsidP="008232F7">
      <w:pPr>
        <w:pStyle w:val="NoSpacing"/>
        <w:rPr>
          <w:rFonts w:ascii="Arial" w:hAnsi="Arial" w:cs="Arial"/>
          <w:sz w:val="24"/>
          <w:szCs w:val="24"/>
        </w:rPr>
      </w:pPr>
      <w:r>
        <w:rPr>
          <w:rFonts w:ascii="Arial" w:hAnsi="Arial" w:cs="Arial"/>
          <w:sz w:val="24"/>
          <w:szCs w:val="24"/>
        </w:rPr>
        <w:t>CIPD (2022a) Trade union recognition and industrial action: UK employment law</w:t>
      </w:r>
    </w:p>
    <w:p w14:paraId="63CE4861" w14:textId="77777777" w:rsidR="002C5949" w:rsidRDefault="0088751E" w:rsidP="008232F7">
      <w:pPr>
        <w:pStyle w:val="NoSpacing"/>
        <w:rPr>
          <w:rFonts w:ascii="Arial" w:hAnsi="Arial" w:cs="Arial"/>
          <w:sz w:val="24"/>
          <w:szCs w:val="24"/>
        </w:rPr>
      </w:pPr>
      <w:hyperlink r:id="rId17" w:history="1">
        <w:r w:rsidR="002C5949" w:rsidRPr="002C5949">
          <w:rPr>
            <w:rStyle w:val="Hyperlink"/>
            <w:rFonts w:ascii="Arial" w:hAnsi="Arial" w:cs="Arial"/>
            <w:sz w:val="24"/>
            <w:szCs w:val="24"/>
          </w:rPr>
          <w:t>https://www.cipd.org/uk/knowledge/employment-law/employee-relations/</w:t>
        </w:r>
      </w:hyperlink>
      <w:r w:rsidR="002C5949">
        <w:rPr>
          <w:rFonts w:ascii="Arial" w:hAnsi="Arial" w:cs="Arial"/>
          <w:sz w:val="24"/>
          <w:szCs w:val="24"/>
        </w:rPr>
        <w:t xml:space="preserve"> </w:t>
      </w:r>
    </w:p>
    <w:p w14:paraId="29866DCE" w14:textId="338DD918" w:rsidR="002C5949" w:rsidRDefault="002C5949" w:rsidP="008232F7">
      <w:pPr>
        <w:pStyle w:val="NoSpacing"/>
        <w:rPr>
          <w:rFonts w:ascii="Arial" w:hAnsi="Arial" w:cs="Arial"/>
          <w:sz w:val="24"/>
          <w:szCs w:val="24"/>
        </w:rPr>
      </w:pPr>
      <w:r>
        <w:rPr>
          <w:rFonts w:ascii="Arial" w:hAnsi="Arial" w:cs="Arial"/>
          <w:sz w:val="24"/>
          <w:szCs w:val="24"/>
        </w:rPr>
        <w:t>(accessed 13/06/2023)</w:t>
      </w:r>
    </w:p>
    <w:p w14:paraId="1EA9C0CA" w14:textId="08524E68" w:rsidR="00176428" w:rsidRDefault="00176428" w:rsidP="008232F7">
      <w:pPr>
        <w:pStyle w:val="NoSpacing"/>
        <w:rPr>
          <w:rFonts w:ascii="Arial" w:hAnsi="Arial" w:cs="Arial"/>
          <w:sz w:val="24"/>
          <w:szCs w:val="24"/>
        </w:rPr>
      </w:pPr>
    </w:p>
    <w:p w14:paraId="58969930" w14:textId="0951D133" w:rsidR="00176428" w:rsidRPr="00176428" w:rsidRDefault="00176428" w:rsidP="008232F7">
      <w:pPr>
        <w:pStyle w:val="NoSpacing"/>
        <w:rPr>
          <w:rFonts w:ascii="Arial" w:hAnsi="Arial" w:cs="Arial"/>
          <w:sz w:val="24"/>
          <w:szCs w:val="24"/>
        </w:rPr>
      </w:pPr>
      <w:r w:rsidRPr="00176428">
        <w:rPr>
          <w:rFonts w:ascii="Arial" w:hAnsi="Arial" w:cs="Arial"/>
          <w:sz w:val="24"/>
          <w:szCs w:val="24"/>
        </w:rPr>
        <w:t xml:space="preserve">Citizens Advice Bureau (2019) Dealing with grievances at work </w:t>
      </w:r>
      <w:hyperlink r:id="rId18" w:history="1">
        <w:r w:rsidRPr="00176428">
          <w:rPr>
            <w:rStyle w:val="Hyperlink"/>
            <w:rFonts w:ascii="Arial" w:hAnsi="Arial" w:cs="Arial"/>
            <w:sz w:val="24"/>
            <w:szCs w:val="24"/>
          </w:rPr>
          <w:t>https://www.citizensadvice.org.uk/work/grievance-meetings/dealing-with-grievances-at-work/</w:t>
        </w:r>
      </w:hyperlink>
      <w:r w:rsidRPr="00176428">
        <w:rPr>
          <w:rFonts w:ascii="Arial" w:hAnsi="Arial" w:cs="Arial"/>
          <w:sz w:val="24"/>
          <w:szCs w:val="24"/>
        </w:rPr>
        <w:t xml:space="preserve"> (accessed 13/06/2023)</w:t>
      </w:r>
    </w:p>
    <w:p w14:paraId="22D3430F" w14:textId="77777777" w:rsidR="00176428" w:rsidRDefault="00176428" w:rsidP="008232F7">
      <w:pPr>
        <w:pStyle w:val="NoSpacing"/>
        <w:rPr>
          <w:rFonts w:ascii="Arial" w:hAnsi="Arial" w:cs="Arial"/>
          <w:sz w:val="24"/>
          <w:szCs w:val="24"/>
        </w:rPr>
      </w:pPr>
    </w:p>
    <w:p w14:paraId="6D47A4B6" w14:textId="1830F228" w:rsidR="00425F9F" w:rsidRDefault="00425F9F" w:rsidP="008232F7">
      <w:pPr>
        <w:pStyle w:val="NoSpacing"/>
        <w:rPr>
          <w:rFonts w:ascii="Arial" w:hAnsi="Arial" w:cs="Arial"/>
          <w:sz w:val="24"/>
          <w:szCs w:val="24"/>
        </w:rPr>
      </w:pPr>
    </w:p>
    <w:p w14:paraId="28C6A334" w14:textId="00CF3DC2" w:rsidR="00765520" w:rsidRDefault="00765520" w:rsidP="008232F7">
      <w:pPr>
        <w:pStyle w:val="NoSpacing"/>
        <w:rPr>
          <w:rFonts w:ascii="Arial" w:hAnsi="Arial" w:cs="Arial"/>
          <w:sz w:val="24"/>
          <w:szCs w:val="24"/>
        </w:rPr>
      </w:pPr>
      <w:r>
        <w:rPr>
          <w:rFonts w:ascii="Arial" w:hAnsi="Arial" w:cs="Arial"/>
          <w:sz w:val="24"/>
          <w:szCs w:val="24"/>
        </w:rPr>
        <w:t xml:space="preserve">Daniels, K (2022) </w:t>
      </w:r>
      <w:r w:rsidRPr="00790DC6">
        <w:rPr>
          <w:rFonts w:ascii="Arial" w:hAnsi="Arial" w:cs="Arial"/>
          <w:i/>
          <w:sz w:val="24"/>
          <w:szCs w:val="24"/>
        </w:rPr>
        <w:t>Introduction into employment law: Fundamentals for HR and business students</w:t>
      </w:r>
      <w:r>
        <w:rPr>
          <w:rFonts w:ascii="Arial" w:hAnsi="Arial" w:cs="Arial"/>
          <w:i/>
          <w:sz w:val="24"/>
          <w:szCs w:val="24"/>
        </w:rPr>
        <w:t xml:space="preserve"> </w:t>
      </w:r>
      <w:r>
        <w:rPr>
          <w:rFonts w:ascii="Arial" w:hAnsi="Arial" w:cs="Arial"/>
          <w:sz w:val="24"/>
          <w:szCs w:val="24"/>
        </w:rPr>
        <w:t>6</w:t>
      </w:r>
      <w:r w:rsidRPr="00790DC6">
        <w:rPr>
          <w:rFonts w:ascii="Arial" w:hAnsi="Arial" w:cs="Arial"/>
          <w:sz w:val="24"/>
          <w:szCs w:val="24"/>
          <w:vertAlign w:val="superscript"/>
        </w:rPr>
        <w:t>th</w:t>
      </w:r>
      <w:r>
        <w:rPr>
          <w:rFonts w:ascii="Arial" w:hAnsi="Arial" w:cs="Arial"/>
          <w:sz w:val="24"/>
          <w:szCs w:val="24"/>
        </w:rPr>
        <w:t xml:space="preserve"> Ed London: Kogan Page</w:t>
      </w:r>
    </w:p>
    <w:p w14:paraId="2980F1E0" w14:textId="3CF36DB9" w:rsidR="00765520" w:rsidRDefault="00765520" w:rsidP="008232F7">
      <w:pPr>
        <w:pStyle w:val="NoSpacing"/>
        <w:rPr>
          <w:rFonts w:ascii="Arial" w:hAnsi="Arial" w:cs="Arial"/>
          <w:sz w:val="24"/>
          <w:szCs w:val="24"/>
        </w:rPr>
      </w:pPr>
    </w:p>
    <w:p w14:paraId="61C5302A" w14:textId="77777777" w:rsidR="00765520" w:rsidRDefault="00765520" w:rsidP="008232F7">
      <w:pPr>
        <w:pStyle w:val="NoSpacing"/>
        <w:rPr>
          <w:rFonts w:ascii="Arial" w:hAnsi="Arial" w:cs="Arial"/>
          <w:sz w:val="24"/>
          <w:szCs w:val="24"/>
        </w:rPr>
      </w:pPr>
    </w:p>
    <w:p w14:paraId="7FCB8AFB" w14:textId="76469B96" w:rsidR="00425F9F" w:rsidRPr="00425F9F" w:rsidRDefault="00425F9F" w:rsidP="008232F7">
      <w:pPr>
        <w:pStyle w:val="NoSpacing"/>
        <w:rPr>
          <w:rFonts w:ascii="Arial" w:hAnsi="Arial" w:cs="Arial"/>
          <w:sz w:val="24"/>
          <w:szCs w:val="24"/>
        </w:rPr>
      </w:pPr>
      <w:r w:rsidRPr="00425F9F">
        <w:rPr>
          <w:rFonts w:ascii="Arial" w:hAnsi="Arial" w:cs="Arial"/>
          <w:color w:val="000000"/>
          <w:sz w:val="24"/>
          <w:szCs w:val="24"/>
        </w:rPr>
        <w:t>De Dreu, C. (2008) ‘</w:t>
      </w:r>
      <w:r w:rsidRPr="00425F9F">
        <w:rPr>
          <w:rFonts w:ascii="Arial" w:hAnsi="Arial" w:cs="Arial"/>
          <w:i/>
          <w:color w:val="000000"/>
          <w:sz w:val="24"/>
          <w:szCs w:val="24"/>
        </w:rPr>
        <w:t>The virtue and vice of workplace conflict: food for (pessimistic) thought, Journal of Organisational Behaviour</w:t>
      </w:r>
      <w:r w:rsidRPr="00425F9F">
        <w:rPr>
          <w:rFonts w:ascii="Arial" w:hAnsi="Arial" w:cs="Arial"/>
          <w:color w:val="000000"/>
          <w:sz w:val="24"/>
          <w:szCs w:val="24"/>
        </w:rPr>
        <w:t>, 29, 5 - 18.</w:t>
      </w:r>
    </w:p>
    <w:p w14:paraId="227FE680" w14:textId="77777777" w:rsidR="00456FDF" w:rsidRDefault="00456FDF" w:rsidP="008232F7">
      <w:pPr>
        <w:pStyle w:val="NoSpacing"/>
        <w:rPr>
          <w:rFonts w:ascii="Arial" w:hAnsi="Arial" w:cs="Arial"/>
          <w:sz w:val="24"/>
          <w:szCs w:val="24"/>
        </w:rPr>
      </w:pPr>
    </w:p>
    <w:p w14:paraId="1FBA6FE7" w14:textId="77777777" w:rsidR="00456FDF" w:rsidRDefault="00456FDF" w:rsidP="008232F7">
      <w:pPr>
        <w:pStyle w:val="NoSpacing"/>
        <w:rPr>
          <w:rFonts w:ascii="Arial" w:hAnsi="Arial" w:cs="Arial"/>
          <w:sz w:val="24"/>
          <w:szCs w:val="24"/>
        </w:rPr>
      </w:pPr>
      <w:r>
        <w:rPr>
          <w:rFonts w:ascii="Arial" w:hAnsi="Arial" w:cs="Arial"/>
          <w:sz w:val="24"/>
          <w:szCs w:val="24"/>
        </w:rPr>
        <w:t xml:space="preserve">Gifford, J and Young, J (2021) Employee engagement and motivation </w:t>
      </w:r>
      <w:hyperlink r:id="rId19" w:history="1">
        <w:r w:rsidRPr="00456FDF">
          <w:rPr>
            <w:rStyle w:val="Hyperlink"/>
            <w:rFonts w:ascii="Arial" w:hAnsi="Arial" w:cs="Arial"/>
            <w:sz w:val="24"/>
            <w:szCs w:val="24"/>
          </w:rPr>
          <w:t>https://www.cipd.org/en/knowledge/factsheets/engagement-factsheet/</w:t>
        </w:r>
      </w:hyperlink>
      <w:r>
        <w:rPr>
          <w:rFonts w:ascii="Arial" w:hAnsi="Arial" w:cs="Arial"/>
          <w:sz w:val="24"/>
          <w:szCs w:val="24"/>
        </w:rPr>
        <w:t xml:space="preserve"> </w:t>
      </w:r>
    </w:p>
    <w:p w14:paraId="4E63BB9F" w14:textId="77777777" w:rsidR="00456FDF" w:rsidRPr="008232F7" w:rsidRDefault="00456FDF" w:rsidP="008232F7">
      <w:pPr>
        <w:pStyle w:val="NoSpacing"/>
        <w:rPr>
          <w:rFonts w:ascii="Arial" w:hAnsi="Arial" w:cs="Arial"/>
          <w:sz w:val="24"/>
          <w:szCs w:val="24"/>
        </w:rPr>
      </w:pPr>
      <w:r>
        <w:rPr>
          <w:rFonts w:ascii="Arial" w:hAnsi="Arial" w:cs="Arial"/>
          <w:sz w:val="24"/>
          <w:szCs w:val="24"/>
        </w:rPr>
        <w:t>(accessed 09/05/2023)</w:t>
      </w:r>
    </w:p>
    <w:p w14:paraId="6321A045" w14:textId="60BE3E0D" w:rsidR="00174DE9" w:rsidRDefault="00174DE9" w:rsidP="005849E5">
      <w:pPr>
        <w:rPr>
          <w:rFonts w:ascii="Arial" w:hAnsi="Arial" w:cs="Arial"/>
          <w:b/>
          <w:sz w:val="24"/>
          <w:szCs w:val="24"/>
          <w:u w:val="single"/>
        </w:rPr>
      </w:pPr>
    </w:p>
    <w:p w14:paraId="326803A5" w14:textId="398981E3" w:rsidR="005849E5" w:rsidRPr="005849E5" w:rsidRDefault="005849E5" w:rsidP="005849E5">
      <w:pPr>
        <w:rPr>
          <w:rFonts w:ascii="Arial" w:hAnsi="Arial" w:cs="Arial"/>
          <w:sz w:val="24"/>
          <w:szCs w:val="24"/>
        </w:rPr>
      </w:pPr>
      <w:r w:rsidRPr="005849E5">
        <w:rPr>
          <w:rFonts w:ascii="Arial" w:hAnsi="Arial" w:cs="Arial"/>
          <w:sz w:val="24"/>
          <w:szCs w:val="24"/>
        </w:rPr>
        <w:t xml:space="preserve">Harcourt, M., Gall, G., and Wilson, M. (2023) </w:t>
      </w:r>
      <w:r w:rsidRPr="005849E5">
        <w:rPr>
          <w:rFonts w:ascii="Arial" w:hAnsi="Arial" w:cs="Arial"/>
          <w:i/>
          <w:sz w:val="24"/>
          <w:szCs w:val="24"/>
        </w:rPr>
        <w:t>The union default: Effects and implications of regulated opting-out</w:t>
      </w:r>
      <w:r w:rsidRPr="005849E5">
        <w:rPr>
          <w:rFonts w:ascii="Arial" w:hAnsi="Arial" w:cs="Arial"/>
          <w:sz w:val="24"/>
          <w:szCs w:val="24"/>
        </w:rPr>
        <w:t xml:space="preserve"> </w:t>
      </w:r>
      <w:hyperlink r:id="rId20" w:history="1">
        <w:r w:rsidRPr="005849E5">
          <w:rPr>
            <w:rStyle w:val="Hyperlink"/>
            <w:rFonts w:ascii="Arial" w:hAnsi="Arial" w:cs="Arial"/>
            <w:sz w:val="24"/>
            <w:szCs w:val="24"/>
            <w:u w:val="none"/>
          </w:rPr>
          <w:t>https://onlinelibrary.wiley.com/doi/full/10.1111/irj.12394</w:t>
        </w:r>
      </w:hyperlink>
      <w:r>
        <w:rPr>
          <w:rFonts w:ascii="Arial" w:hAnsi="Arial" w:cs="Arial"/>
          <w:sz w:val="24"/>
          <w:szCs w:val="24"/>
        </w:rPr>
        <w:t xml:space="preserve"> (accessed 07/06/2023)</w:t>
      </w:r>
    </w:p>
    <w:p w14:paraId="1C0E6B48" w14:textId="605780D1" w:rsidR="00174DE9" w:rsidRDefault="00174DE9" w:rsidP="00174DE9">
      <w:pPr>
        <w:rPr>
          <w:rFonts w:ascii="Arial" w:hAnsi="Arial" w:cs="Arial"/>
          <w:sz w:val="24"/>
          <w:szCs w:val="24"/>
        </w:rPr>
      </w:pPr>
      <w:r>
        <w:rPr>
          <w:rFonts w:ascii="Arial" w:hAnsi="Arial" w:cs="Arial"/>
          <w:sz w:val="24"/>
          <w:szCs w:val="24"/>
        </w:rPr>
        <w:t xml:space="preserve">MacLeod, D and Clarke, N. (2009) </w:t>
      </w:r>
      <w:r w:rsidRPr="00174DE9">
        <w:rPr>
          <w:rFonts w:ascii="Arial" w:hAnsi="Arial" w:cs="Arial"/>
          <w:i/>
          <w:sz w:val="24"/>
          <w:szCs w:val="24"/>
        </w:rPr>
        <w:t>Engaging for Success: enhancing performance through employee engageme</w:t>
      </w:r>
      <w:r>
        <w:rPr>
          <w:rFonts w:ascii="Arial" w:hAnsi="Arial" w:cs="Arial"/>
          <w:sz w:val="24"/>
          <w:szCs w:val="24"/>
        </w:rPr>
        <w:t xml:space="preserve">nt </w:t>
      </w:r>
      <w:hyperlink r:id="rId21" w:history="1">
        <w:r w:rsidRPr="00174DE9">
          <w:rPr>
            <w:rStyle w:val="Hyperlink"/>
            <w:rFonts w:ascii="Arial" w:hAnsi="Arial" w:cs="Arial"/>
            <w:sz w:val="24"/>
            <w:szCs w:val="24"/>
          </w:rPr>
          <w:t>https://engageforsuccess.org/wp-content/uploads/2021/02/Engaging-for-Success.pdf</w:t>
        </w:r>
      </w:hyperlink>
      <w:r w:rsidRPr="00174DE9">
        <w:rPr>
          <w:rFonts w:ascii="Arial" w:hAnsi="Arial" w:cs="Arial"/>
          <w:sz w:val="24"/>
          <w:szCs w:val="24"/>
        </w:rPr>
        <w:t xml:space="preserve"> </w:t>
      </w:r>
      <w:r>
        <w:rPr>
          <w:rFonts w:ascii="Arial" w:hAnsi="Arial" w:cs="Arial"/>
          <w:sz w:val="24"/>
          <w:szCs w:val="24"/>
        </w:rPr>
        <w:t>(accessed 09/05/2023)</w:t>
      </w:r>
    </w:p>
    <w:p w14:paraId="7036786E" w14:textId="295B41F6" w:rsidR="00035E5E" w:rsidRDefault="005253E0" w:rsidP="00174DE9">
      <w:pPr>
        <w:rPr>
          <w:rFonts w:ascii="Arial" w:hAnsi="Arial" w:cs="Arial"/>
          <w:sz w:val="24"/>
          <w:szCs w:val="24"/>
        </w:rPr>
      </w:pPr>
      <w:r>
        <w:rPr>
          <w:rFonts w:ascii="Arial" w:hAnsi="Arial" w:cs="Arial"/>
          <w:sz w:val="24"/>
          <w:szCs w:val="24"/>
        </w:rPr>
        <w:t xml:space="preserve">Marchington, M, Wilkinson, A, Donnelly R and Kynighou, A (2020) </w:t>
      </w:r>
      <w:r w:rsidRPr="005253E0">
        <w:rPr>
          <w:rFonts w:ascii="Arial" w:hAnsi="Arial" w:cs="Arial"/>
          <w:i/>
          <w:sz w:val="24"/>
          <w:szCs w:val="24"/>
        </w:rPr>
        <w:t>Human Resource Management at Work: The definitive guide</w:t>
      </w:r>
      <w:r>
        <w:rPr>
          <w:rFonts w:ascii="Arial" w:hAnsi="Arial" w:cs="Arial"/>
          <w:sz w:val="24"/>
          <w:szCs w:val="24"/>
        </w:rPr>
        <w:t xml:space="preserve"> London: Kogan Page</w:t>
      </w:r>
    </w:p>
    <w:p w14:paraId="2CFE53C2" w14:textId="6B0CCD00" w:rsidR="00633E41" w:rsidRPr="00633E41" w:rsidRDefault="00633E41" w:rsidP="00174DE9">
      <w:pPr>
        <w:rPr>
          <w:rFonts w:ascii="Arial" w:hAnsi="Arial" w:cs="Arial"/>
          <w:sz w:val="24"/>
          <w:szCs w:val="24"/>
        </w:rPr>
      </w:pPr>
      <w:r w:rsidRPr="00633E41">
        <w:rPr>
          <w:rFonts w:ascii="Arial" w:hAnsi="Arial" w:cs="Arial"/>
          <w:sz w:val="24"/>
          <w:szCs w:val="24"/>
        </w:rPr>
        <w:t xml:space="preserve">Oxford Reference – Collective employment law </w:t>
      </w:r>
      <w:hyperlink r:id="rId22" w:anchor=":~:text=Is%20that%20branch%20of%20employment%20law%20that%20regulates,of%20interaction%20between%20the%20two%20sides%20of%20industry." w:history="1">
        <w:r w:rsidRPr="00633E41">
          <w:rPr>
            <w:rStyle w:val="Hyperlink"/>
            <w:rFonts w:ascii="Arial" w:hAnsi="Arial" w:cs="Arial"/>
            <w:sz w:val="24"/>
            <w:szCs w:val="24"/>
          </w:rPr>
          <w:t>https://www.oxfordreference.com/display/10.1093/oi/authority.20110803095624104;jsessionid=C494346EDEE9EF33F7AF65196417508A#:~:text=Is%20that%20branch%20of%20employment%20law%20that%20regulates,of%20interaction%20between%20the%20two%20sides%20of%20industry.</w:t>
        </w:r>
      </w:hyperlink>
      <w:r w:rsidRPr="00633E41">
        <w:rPr>
          <w:rFonts w:ascii="Arial" w:hAnsi="Arial" w:cs="Arial"/>
          <w:sz w:val="24"/>
          <w:szCs w:val="24"/>
        </w:rPr>
        <w:t xml:space="preserve"> (Accessed 13/06/2023)</w:t>
      </w:r>
    </w:p>
    <w:p w14:paraId="53014C64" w14:textId="77777777" w:rsidR="00F11AF1" w:rsidRDefault="00035E5E" w:rsidP="00035E5E">
      <w:pPr>
        <w:pStyle w:val="NoSpacing"/>
        <w:rPr>
          <w:rFonts w:ascii="Arial" w:hAnsi="Arial" w:cs="Arial"/>
          <w:sz w:val="24"/>
          <w:szCs w:val="24"/>
        </w:rPr>
      </w:pPr>
      <w:r w:rsidRPr="00035E5E">
        <w:rPr>
          <w:rFonts w:ascii="Arial" w:hAnsi="Arial" w:cs="Arial"/>
          <w:sz w:val="24"/>
          <w:szCs w:val="24"/>
        </w:rPr>
        <w:t xml:space="preserve">Peters, R (2022) </w:t>
      </w:r>
      <w:r w:rsidRPr="00035E5E">
        <w:rPr>
          <w:rFonts w:ascii="Arial" w:hAnsi="Arial" w:cs="Arial"/>
          <w:i/>
          <w:sz w:val="24"/>
          <w:szCs w:val="24"/>
        </w:rPr>
        <w:t>Employee Voice</w:t>
      </w:r>
      <w:r w:rsidRPr="00035E5E">
        <w:rPr>
          <w:rFonts w:ascii="Arial" w:hAnsi="Arial" w:cs="Arial"/>
          <w:sz w:val="24"/>
          <w:szCs w:val="24"/>
        </w:rPr>
        <w:t xml:space="preserve"> </w:t>
      </w:r>
      <w:hyperlink r:id="rId23" w:history="1">
        <w:r w:rsidRPr="00035E5E">
          <w:rPr>
            <w:rStyle w:val="Hyperlink"/>
            <w:rFonts w:ascii="Arial" w:hAnsi="Arial" w:cs="Arial"/>
            <w:sz w:val="24"/>
            <w:szCs w:val="24"/>
          </w:rPr>
          <w:t>https://www.cipd.org/uk/knowledge/factsheets/voice-factsheet/</w:t>
        </w:r>
      </w:hyperlink>
      <w:r w:rsidR="00F11AF1">
        <w:rPr>
          <w:rFonts w:ascii="Arial" w:hAnsi="Arial" w:cs="Arial"/>
          <w:sz w:val="24"/>
          <w:szCs w:val="24"/>
        </w:rPr>
        <w:t xml:space="preserve"> </w:t>
      </w:r>
    </w:p>
    <w:p w14:paraId="29D05795" w14:textId="4E16928F" w:rsidR="00035E5E" w:rsidRDefault="00035E5E" w:rsidP="00035E5E">
      <w:pPr>
        <w:pStyle w:val="NoSpacing"/>
        <w:rPr>
          <w:rFonts w:ascii="Arial" w:hAnsi="Arial" w:cs="Arial"/>
          <w:sz w:val="24"/>
          <w:szCs w:val="24"/>
        </w:rPr>
      </w:pPr>
      <w:r w:rsidRPr="00035E5E">
        <w:rPr>
          <w:rFonts w:ascii="Arial" w:hAnsi="Arial" w:cs="Arial"/>
          <w:sz w:val="24"/>
          <w:szCs w:val="24"/>
        </w:rPr>
        <w:t>(accessed 09/05/2023)</w:t>
      </w:r>
    </w:p>
    <w:p w14:paraId="53EE8281" w14:textId="26828A37" w:rsidR="00C155D9" w:rsidRDefault="00C155D9" w:rsidP="00035E5E">
      <w:pPr>
        <w:pStyle w:val="NoSpacing"/>
        <w:rPr>
          <w:rFonts w:ascii="Arial" w:hAnsi="Arial" w:cs="Arial"/>
          <w:sz w:val="24"/>
          <w:szCs w:val="24"/>
        </w:rPr>
      </w:pPr>
    </w:p>
    <w:p w14:paraId="78FD28A8" w14:textId="5594278C" w:rsidR="00C155D9" w:rsidRDefault="00C155D9" w:rsidP="00035E5E">
      <w:pPr>
        <w:pStyle w:val="NoSpacing"/>
        <w:rPr>
          <w:rFonts w:ascii="Arial" w:hAnsi="Arial" w:cs="Arial"/>
          <w:sz w:val="24"/>
          <w:szCs w:val="24"/>
        </w:rPr>
      </w:pPr>
      <w:r>
        <w:rPr>
          <w:rFonts w:ascii="Arial" w:hAnsi="Arial" w:cs="Arial"/>
          <w:sz w:val="24"/>
          <w:szCs w:val="24"/>
        </w:rPr>
        <w:t xml:space="preserve">Saundry, R., Latreille, P., Dickens, L., Irvine, C., Teague, P., Urwin, P., and Wibberley, G. (2014) </w:t>
      </w:r>
      <w:r w:rsidRPr="00C155D9">
        <w:rPr>
          <w:rFonts w:ascii="Arial" w:hAnsi="Arial" w:cs="Arial"/>
          <w:i/>
          <w:sz w:val="24"/>
          <w:szCs w:val="24"/>
        </w:rPr>
        <w:t>Reframing resolution: managing conflict and resolving individual employment disputes in the contemporary workplace</w:t>
      </w:r>
      <w:r>
        <w:rPr>
          <w:rFonts w:ascii="Arial" w:hAnsi="Arial" w:cs="Arial"/>
          <w:i/>
          <w:sz w:val="24"/>
          <w:szCs w:val="24"/>
        </w:rPr>
        <w:t xml:space="preserve"> </w:t>
      </w:r>
      <w:hyperlink r:id="rId24" w:history="1">
        <w:r w:rsidRPr="00C155D9">
          <w:rPr>
            <w:rStyle w:val="Hyperlink"/>
            <w:rFonts w:ascii="Arial" w:hAnsi="Arial" w:cs="Arial"/>
            <w:sz w:val="24"/>
            <w:szCs w:val="24"/>
          </w:rPr>
          <w:t>https://www.acas.org.uk/reframing-resolution-managing-conflict-and-resolving-individual-employment-disputes-html</w:t>
        </w:r>
      </w:hyperlink>
      <w:r>
        <w:rPr>
          <w:rFonts w:ascii="Arial" w:hAnsi="Arial" w:cs="Arial"/>
          <w:sz w:val="24"/>
          <w:szCs w:val="24"/>
        </w:rPr>
        <w:t xml:space="preserve"> (accessed 07/06/2023)</w:t>
      </w:r>
    </w:p>
    <w:p w14:paraId="57C189C4" w14:textId="64BAE145" w:rsidR="003A0DDF" w:rsidRDefault="003A0DDF" w:rsidP="00035E5E">
      <w:pPr>
        <w:pStyle w:val="NoSpacing"/>
        <w:rPr>
          <w:rFonts w:ascii="Arial" w:hAnsi="Arial" w:cs="Arial"/>
          <w:sz w:val="24"/>
          <w:szCs w:val="24"/>
        </w:rPr>
      </w:pPr>
    </w:p>
    <w:p w14:paraId="70610774" w14:textId="3D48CCB3" w:rsidR="003A0DDF" w:rsidRDefault="003A0DDF" w:rsidP="00035E5E">
      <w:pPr>
        <w:pStyle w:val="NoSpacing"/>
        <w:rPr>
          <w:rFonts w:ascii="Arial" w:hAnsi="Arial" w:cs="Arial"/>
          <w:i/>
          <w:sz w:val="24"/>
          <w:szCs w:val="24"/>
        </w:rPr>
      </w:pPr>
      <w:r>
        <w:rPr>
          <w:rFonts w:ascii="Arial" w:hAnsi="Arial" w:cs="Arial"/>
          <w:sz w:val="24"/>
          <w:szCs w:val="24"/>
        </w:rPr>
        <w:lastRenderedPageBreak/>
        <w:t xml:space="preserve">Suff, R (2022) </w:t>
      </w:r>
      <w:r w:rsidRPr="003A0DDF">
        <w:rPr>
          <w:rFonts w:ascii="Arial" w:hAnsi="Arial" w:cs="Arial"/>
          <w:i/>
          <w:sz w:val="24"/>
          <w:szCs w:val="24"/>
        </w:rPr>
        <w:t>Managing conflict in the modern workplace</w:t>
      </w:r>
      <w:r>
        <w:rPr>
          <w:rFonts w:ascii="Arial" w:hAnsi="Arial" w:cs="Arial"/>
          <w:i/>
          <w:sz w:val="24"/>
          <w:szCs w:val="24"/>
        </w:rPr>
        <w:t xml:space="preserve"> </w:t>
      </w:r>
    </w:p>
    <w:p w14:paraId="2019D280" w14:textId="77777777" w:rsidR="003A0DDF" w:rsidRDefault="0088751E" w:rsidP="00035E5E">
      <w:pPr>
        <w:pStyle w:val="NoSpacing"/>
        <w:rPr>
          <w:rFonts w:ascii="Arial" w:hAnsi="Arial" w:cs="Arial"/>
          <w:sz w:val="24"/>
          <w:szCs w:val="24"/>
        </w:rPr>
      </w:pPr>
      <w:hyperlink r:id="rId25" w:history="1">
        <w:r w:rsidR="003A0DDF" w:rsidRPr="003A0DDF">
          <w:rPr>
            <w:rStyle w:val="Hyperlink"/>
            <w:rFonts w:ascii="Arial" w:hAnsi="Arial" w:cs="Arial"/>
            <w:sz w:val="24"/>
            <w:szCs w:val="24"/>
          </w:rPr>
          <w:t>https://www.cipd.org/globalassets/media/knowledge/knowledge-hub/reports/managing-conflict-in-the-workplace-2_tcm18-70655.pdf</w:t>
        </w:r>
      </w:hyperlink>
      <w:r w:rsidR="003A0DDF">
        <w:rPr>
          <w:rFonts w:ascii="Arial" w:hAnsi="Arial" w:cs="Arial"/>
          <w:sz w:val="24"/>
          <w:szCs w:val="24"/>
        </w:rPr>
        <w:t xml:space="preserve"> </w:t>
      </w:r>
    </w:p>
    <w:p w14:paraId="2CE1D54E" w14:textId="6D9FA214" w:rsidR="003A0DDF" w:rsidRDefault="003A0DDF" w:rsidP="00035E5E">
      <w:pPr>
        <w:pStyle w:val="NoSpacing"/>
        <w:rPr>
          <w:rFonts w:ascii="Arial" w:hAnsi="Arial" w:cs="Arial"/>
          <w:sz w:val="24"/>
          <w:szCs w:val="24"/>
        </w:rPr>
      </w:pPr>
      <w:r>
        <w:rPr>
          <w:rFonts w:ascii="Arial" w:hAnsi="Arial" w:cs="Arial"/>
          <w:sz w:val="24"/>
          <w:szCs w:val="24"/>
        </w:rPr>
        <w:t>(accessed 05/06/2023)</w:t>
      </w:r>
    </w:p>
    <w:p w14:paraId="07C5BF85" w14:textId="03F8A4C1" w:rsidR="00095455" w:rsidRDefault="00095455" w:rsidP="00035E5E">
      <w:pPr>
        <w:pStyle w:val="NoSpacing"/>
        <w:rPr>
          <w:rFonts w:ascii="Arial" w:hAnsi="Arial" w:cs="Arial"/>
          <w:sz w:val="24"/>
          <w:szCs w:val="24"/>
        </w:rPr>
      </w:pPr>
    </w:p>
    <w:p w14:paraId="74D53A2E" w14:textId="2BE05340" w:rsidR="00095455" w:rsidRPr="00035E5E" w:rsidRDefault="00095455" w:rsidP="00035E5E">
      <w:pPr>
        <w:pStyle w:val="NoSpacing"/>
        <w:rPr>
          <w:rFonts w:ascii="Arial" w:hAnsi="Arial" w:cs="Arial"/>
          <w:sz w:val="24"/>
          <w:szCs w:val="24"/>
        </w:rPr>
      </w:pPr>
      <w:r>
        <w:rPr>
          <w:rFonts w:ascii="Arial" w:hAnsi="Arial" w:cs="Arial"/>
          <w:sz w:val="24"/>
          <w:szCs w:val="24"/>
        </w:rPr>
        <w:t xml:space="preserve">Taylor, M (2017) </w:t>
      </w:r>
      <w:r w:rsidRPr="003A0DDF">
        <w:rPr>
          <w:rFonts w:ascii="Arial" w:hAnsi="Arial" w:cs="Arial"/>
          <w:i/>
          <w:sz w:val="24"/>
          <w:szCs w:val="24"/>
        </w:rPr>
        <w:t>Good Work: The Taylor Review of Modern Working Practices, Independent Report</w:t>
      </w:r>
      <w:r>
        <w:rPr>
          <w:rFonts w:ascii="Arial" w:hAnsi="Arial" w:cs="Arial"/>
          <w:sz w:val="24"/>
          <w:szCs w:val="24"/>
        </w:rPr>
        <w:t xml:space="preserve"> </w:t>
      </w:r>
      <w:hyperlink r:id="rId26" w:history="1">
        <w:r w:rsidRPr="00095455">
          <w:rPr>
            <w:rStyle w:val="Hyperlink"/>
            <w:rFonts w:ascii="Arial" w:hAnsi="Arial" w:cs="Arial"/>
            <w:sz w:val="24"/>
            <w:szCs w:val="24"/>
          </w:rPr>
          <w:t>https://assets.publishing.service.gov.uk/government/uploads/system/uploads/attachment_data/file/627671/good-work-taylor-review-modern-working-practices-rg.pdf</w:t>
        </w:r>
      </w:hyperlink>
      <w:r w:rsidRPr="00095455">
        <w:rPr>
          <w:rFonts w:ascii="Arial" w:hAnsi="Arial" w:cs="Arial"/>
          <w:sz w:val="24"/>
          <w:szCs w:val="24"/>
        </w:rPr>
        <w:t xml:space="preserve"> (accessed 09/05/2023)</w:t>
      </w:r>
    </w:p>
    <w:p w14:paraId="38BCB5F0" w14:textId="0D2A7B4D" w:rsidR="00174DE9" w:rsidRDefault="00174DE9" w:rsidP="00174DE9">
      <w:pPr>
        <w:rPr>
          <w:rFonts w:ascii="Arial" w:hAnsi="Arial" w:cs="Arial"/>
          <w:sz w:val="24"/>
          <w:szCs w:val="24"/>
        </w:rPr>
      </w:pPr>
    </w:p>
    <w:p w14:paraId="31C8FA16" w14:textId="3C7B2905" w:rsidR="00161163" w:rsidRPr="00F11AF1" w:rsidRDefault="00161163" w:rsidP="00174DE9">
      <w:pPr>
        <w:rPr>
          <w:rFonts w:ascii="Arial" w:hAnsi="Arial" w:cs="Arial"/>
          <w:sz w:val="24"/>
          <w:szCs w:val="24"/>
        </w:rPr>
      </w:pPr>
      <w:r>
        <w:rPr>
          <w:rFonts w:ascii="Arial" w:hAnsi="Arial" w:cs="Arial"/>
          <w:sz w:val="24"/>
          <w:szCs w:val="24"/>
        </w:rPr>
        <w:t>Taylor, S and Woodhams C (2022</w:t>
      </w:r>
      <w:r w:rsidR="00E05340">
        <w:rPr>
          <w:rFonts w:ascii="Arial" w:hAnsi="Arial" w:cs="Arial"/>
          <w:sz w:val="24"/>
          <w:szCs w:val="24"/>
        </w:rPr>
        <w:t>a</w:t>
      </w:r>
      <w:r>
        <w:rPr>
          <w:rFonts w:ascii="Arial" w:hAnsi="Arial" w:cs="Arial"/>
          <w:sz w:val="24"/>
          <w:szCs w:val="24"/>
        </w:rPr>
        <w:t xml:space="preserve">) </w:t>
      </w:r>
      <w:r w:rsidRPr="00161163">
        <w:rPr>
          <w:rFonts w:ascii="Arial" w:hAnsi="Arial" w:cs="Arial"/>
          <w:i/>
          <w:sz w:val="24"/>
          <w:szCs w:val="24"/>
        </w:rPr>
        <w:t xml:space="preserve">Human Resource Management </w:t>
      </w:r>
      <w:r w:rsidR="00F11AF1" w:rsidRPr="00F11AF1">
        <w:rPr>
          <w:rFonts w:ascii="Arial" w:hAnsi="Arial" w:cs="Arial"/>
          <w:sz w:val="24"/>
          <w:szCs w:val="24"/>
        </w:rPr>
        <w:t>3</w:t>
      </w:r>
      <w:r w:rsidR="00F11AF1" w:rsidRPr="00F11AF1">
        <w:rPr>
          <w:rFonts w:ascii="Arial" w:hAnsi="Arial" w:cs="Arial"/>
          <w:sz w:val="24"/>
          <w:szCs w:val="24"/>
          <w:vertAlign w:val="superscript"/>
        </w:rPr>
        <w:t>rd</w:t>
      </w:r>
      <w:r w:rsidR="00F11AF1" w:rsidRPr="00F11AF1">
        <w:rPr>
          <w:rFonts w:ascii="Arial" w:hAnsi="Arial" w:cs="Arial"/>
          <w:sz w:val="24"/>
          <w:szCs w:val="24"/>
        </w:rPr>
        <w:t xml:space="preserve"> Ed </w:t>
      </w:r>
      <w:r w:rsidR="00F11AF1">
        <w:rPr>
          <w:rFonts w:ascii="Arial" w:hAnsi="Arial" w:cs="Arial"/>
          <w:sz w:val="24"/>
          <w:szCs w:val="24"/>
        </w:rPr>
        <w:t>London: Kogan Page</w:t>
      </w:r>
    </w:p>
    <w:p w14:paraId="4613D33A" w14:textId="1C6B5255" w:rsidR="00E05340" w:rsidRPr="00F11AF1" w:rsidRDefault="00E05340" w:rsidP="00174DE9">
      <w:pPr>
        <w:rPr>
          <w:rFonts w:ascii="Arial" w:hAnsi="Arial" w:cs="Arial"/>
          <w:sz w:val="24"/>
          <w:szCs w:val="24"/>
        </w:rPr>
      </w:pPr>
      <w:r>
        <w:rPr>
          <w:rFonts w:ascii="Arial" w:hAnsi="Arial" w:cs="Arial"/>
          <w:i/>
          <w:sz w:val="24"/>
          <w:szCs w:val="24"/>
        </w:rPr>
        <w:t>Taylor, S and Woodhams C (2022b) Studying Human Resource Management</w:t>
      </w:r>
      <w:r w:rsidR="00F11AF1">
        <w:rPr>
          <w:rFonts w:ascii="Arial" w:hAnsi="Arial" w:cs="Arial"/>
          <w:i/>
          <w:sz w:val="24"/>
          <w:szCs w:val="24"/>
        </w:rPr>
        <w:t xml:space="preserve"> </w:t>
      </w:r>
      <w:r w:rsidR="00F11AF1" w:rsidRPr="00F11AF1">
        <w:rPr>
          <w:rFonts w:ascii="Arial" w:hAnsi="Arial" w:cs="Arial"/>
          <w:sz w:val="24"/>
          <w:szCs w:val="24"/>
        </w:rPr>
        <w:t>3</w:t>
      </w:r>
      <w:r w:rsidR="00F11AF1" w:rsidRPr="00F11AF1">
        <w:rPr>
          <w:rFonts w:ascii="Arial" w:hAnsi="Arial" w:cs="Arial"/>
          <w:sz w:val="24"/>
          <w:szCs w:val="24"/>
          <w:vertAlign w:val="superscript"/>
        </w:rPr>
        <w:t>rd</w:t>
      </w:r>
      <w:r w:rsidR="00F11AF1" w:rsidRPr="00F11AF1">
        <w:rPr>
          <w:rFonts w:ascii="Arial" w:hAnsi="Arial" w:cs="Arial"/>
          <w:sz w:val="24"/>
          <w:szCs w:val="24"/>
        </w:rPr>
        <w:t xml:space="preserve"> Ed London: Kogan Page</w:t>
      </w:r>
    </w:p>
    <w:p w14:paraId="21985F5E" w14:textId="1D4609F0" w:rsidR="00174DE9" w:rsidRPr="00174DE9" w:rsidRDefault="00DD7425" w:rsidP="00F11AF1">
      <w:pPr>
        <w:pStyle w:val="NoSpacing"/>
        <w:rPr>
          <w:rFonts w:ascii="Arial" w:hAnsi="Arial" w:cs="Arial"/>
          <w:sz w:val="24"/>
          <w:szCs w:val="24"/>
        </w:rPr>
      </w:pPr>
      <w:r w:rsidRPr="00DD7425">
        <w:rPr>
          <w:rFonts w:ascii="Arial" w:hAnsi="Arial" w:cs="Arial"/>
          <w:sz w:val="24"/>
          <w:szCs w:val="24"/>
        </w:rPr>
        <w:t xml:space="preserve">Wheatley, D. (2022) </w:t>
      </w:r>
      <w:r w:rsidRPr="003A0DDF">
        <w:rPr>
          <w:rFonts w:ascii="Arial" w:hAnsi="Arial" w:cs="Arial"/>
          <w:i/>
          <w:sz w:val="24"/>
          <w:szCs w:val="24"/>
        </w:rPr>
        <w:t>CIPD Good Work Index 2022: survey report</w:t>
      </w:r>
      <w:r w:rsidRPr="00DD7425">
        <w:rPr>
          <w:rFonts w:ascii="Arial" w:hAnsi="Arial" w:cs="Arial"/>
          <w:sz w:val="24"/>
          <w:szCs w:val="24"/>
        </w:rPr>
        <w:t xml:space="preserve">. London: </w:t>
      </w:r>
      <w:r w:rsidR="00F11AF1">
        <w:rPr>
          <w:rFonts w:ascii="Arial" w:hAnsi="Arial" w:cs="Arial"/>
          <w:sz w:val="24"/>
          <w:szCs w:val="24"/>
        </w:rPr>
        <w:t>CIPD</w:t>
      </w:r>
    </w:p>
    <w:sectPr w:rsidR="00174DE9" w:rsidRPr="00174D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20C63"/>
    <w:multiLevelType w:val="hybridMultilevel"/>
    <w:tmpl w:val="7E3A14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003E19"/>
    <w:multiLevelType w:val="hybridMultilevel"/>
    <w:tmpl w:val="F1B0A7C2"/>
    <w:lvl w:ilvl="0" w:tplc="3DEE24FC">
      <w:start w:val="1"/>
      <w:numFmt w:val="decimal"/>
      <w:lvlText w:val="%1)"/>
      <w:lvlJc w:val="left"/>
      <w:pPr>
        <w:ind w:left="786"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E14D79"/>
    <w:multiLevelType w:val="hybridMultilevel"/>
    <w:tmpl w:val="A0A42E32"/>
    <w:lvl w:ilvl="0" w:tplc="A556799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F43FFE"/>
    <w:multiLevelType w:val="hybridMultilevel"/>
    <w:tmpl w:val="24DA00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7348DA"/>
    <w:multiLevelType w:val="hybridMultilevel"/>
    <w:tmpl w:val="18283D66"/>
    <w:lvl w:ilvl="0" w:tplc="FB22CC96">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F225E1"/>
    <w:multiLevelType w:val="hybridMultilevel"/>
    <w:tmpl w:val="3EC690F2"/>
    <w:lvl w:ilvl="0" w:tplc="26807EEC">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DE9"/>
    <w:rsid w:val="00026F5E"/>
    <w:rsid w:val="00035E5E"/>
    <w:rsid w:val="000419FC"/>
    <w:rsid w:val="00047EEE"/>
    <w:rsid w:val="000570D8"/>
    <w:rsid w:val="00076723"/>
    <w:rsid w:val="00095455"/>
    <w:rsid w:val="000C72F3"/>
    <w:rsid w:val="000F1803"/>
    <w:rsid w:val="00107EA8"/>
    <w:rsid w:val="00161163"/>
    <w:rsid w:val="00174DE9"/>
    <w:rsid w:val="00176428"/>
    <w:rsid w:val="001B7275"/>
    <w:rsid w:val="001D3842"/>
    <w:rsid w:val="001E4AD7"/>
    <w:rsid w:val="001F2B27"/>
    <w:rsid w:val="00227A50"/>
    <w:rsid w:val="00231003"/>
    <w:rsid w:val="002811B6"/>
    <w:rsid w:val="00281D67"/>
    <w:rsid w:val="002A5458"/>
    <w:rsid w:val="002B2566"/>
    <w:rsid w:val="002C5949"/>
    <w:rsid w:val="002D49FC"/>
    <w:rsid w:val="002F311D"/>
    <w:rsid w:val="0038388A"/>
    <w:rsid w:val="003A0DDF"/>
    <w:rsid w:val="003C3A7C"/>
    <w:rsid w:val="00422755"/>
    <w:rsid w:val="00425F9F"/>
    <w:rsid w:val="00456FDF"/>
    <w:rsid w:val="00460698"/>
    <w:rsid w:val="004C1A35"/>
    <w:rsid w:val="004D70CC"/>
    <w:rsid w:val="004E00F0"/>
    <w:rsid w:val="005253E0"/>
    <w:rsid w:val="005731AD"/>
    <w:rsid w:val="005849E5"/>
    <w:rsid w:val="00585AFB"/>
    <w:rsid w:val="00597969"/>
    <w:rsid w:val="00616C32"/>
    <w:rsid w:val="00630458"/>
    <w:rsid w:val="00633E41"/>
    <w:rsid w:val="00651AAE"/>
    <w:rsid w:val="006542F6"/>
    <w:rsid w:val="006B23BF"/>
    <w:rsid w:val="006C0696"/>
    <w:rsid w:val="006D2701"/>
    <w:rsid w:val="006E235F"/>
    <w:rsid w:val="00723542"/>
    <w:rsid w:val="00765520"/>
    <w:rsid w:val="007766F8"/>
    <w:rsid w:val="0077704A"/>
    <w:rsid w:val="0078525F"/>
    <w:rsid w:val="00793F25"/>
    <w:rsid w:val="007C037F"/>
    <w:rsid w:val="007E496D"/>
    <w:rsid w:val="008232F7"/>
    <w:rsid w:val="0088751E"/>
    <w:rsid w:val="00893734"/>
    <w:rsid w:val="008A6D62"/>
    <w:rsid w:val="008E2EBA"/>
    <w:rsid w:val="00902C96"/>
    <w:rsid w:val="00914DD0"/>
    <w:rsid w:val="009679F0"/>
    <w:rsid w:val="009A0542"/>
    <w:rsid w:val="009D7357"/>
    <w:rsid w:val="009F24B8"/>
    <w:rsid w:val="009F3660"/>
    <w:rsid w:val="00A044D0"/>
    <w:rsid w:val="00A149DD"/>
    <w:rsid w:val="00A24CE1"/>
    <w:rsid w:val="00A46AE1"/>
    <w:rsid w:val="00A56423"/>
    <w:rsid w:val="00A949D4"/>
    <w:rsid w:val="00AC5E90"/>
    <w:rsid w:val="00B12D55"/>
    <w:rsid w:val="00B55E4E"/>
    <w:rsid w:val="00B60193"/>
    <w:rsid w:val="00BC43C1"/>
    <w:rsid w:val="00BD5A99"/>
    <w:rsid w:val="00BF3A5E"/>
    <w:rsid w:val="00C155D9"/>
    <w:rsid w:val="00C541C1"/>
    <w:rsid w:val="00C55F3B"/>
    <w:rsid w:val="00CA2A2E"/>
    <w:rsid w:val="00CE76F0"/>
    <w:rsid w:val="00D05745"/>
    <w:rsid w:val="00D10862"/>
    <w:rsid w:val="00D529D5"/>
    <w:rsid w:val="00DB7BC9"/>
    <w:rsid w:val="00DD7425"/>
    <w:rsid w:val="00DE6EF9"/>
    <w:rsid w:val="00E05340"/>
    <w:rsid w:val="00E05E90"/>
    <w:rsid w:val="00E16AFF"/>
    <w:rsid w:val="00E3099B"/>
    <w:rsid w:val="00E35C16"/>
    <w:rsid w:val="00E51F3D"/>
    <w:rsid w:val="00E52354"/>
    <w:rsid w:val="00E57E67"/>
    <w:rsid w:val="00E8121D"/>
    <w:rsid w:val="00EA7470"/>
    <w:rsid w:val="00EC3003"/>
    <w:rsid w:val="00ED7819"/>
    <w:rsid w:val="00F11AF1"/>
    <w:rsid w:val="00F4132A"/>
    <w:rsid w:val="00F7148E"/>
    <w:rsid w:val="00F764AD"/>
    <w:rsid w:val="00F84052"/>
    <w:rsid w:val="00F92E0B"/>
    <w:rsid w:val="00F93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17942"/>
  <w15:chartTrackingRefBased/>
  <w15:docId w15:val="{016994FF-7306-4A80-ABEA-06DD65636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4DE9"/>
    <w:rPr>
      <w:color w:val="0000FF"/>
      <w:u w:val="single"/>
    </w:rPr>
  </w:style>
  <w:style w:type="paragraph" w:styleId="ListParagraph">
    <w:name w:val="List Paragraph"/>
    <w:basedOn w:val="Normal"/>
    <w:uiPriority w:val="34"/>
    <w:qFormat/>
    <w:rsid w:val="00D05745"/>
    <w:pPr>
      <w:ind w:left="720"/>
      <w:contextualSpacing/>
    </w:pPr>
  </w:style>
  <w:style w:type="paragraph" w:styleId="NoSpacing">
    <w:name w:val="No Spacing"/>
    <w:uiPriority w:val="1"/>
    <w:qFormat/>
    <w:rsid w:val="00035E5E"/>
    <w:pPr>
      <w:spacing w:after="0" w:line="240" w:lineRule="auto"/>
    </w:pPr>
  </w:style>
  <w:style w:type="character" w:styleId="FollowedHyperlink">
    <w:name w:val="FollowedHyperlink"/>
    <w:basedOn w:val="DefaultParagraphFont"/>
    <w:uiPriority w:val="99"/>
    <w:semiHidden/>
    <w:unhideWhenUsed/>
    <w:rsid w:val="00E05E9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cas.org.uk/mediation" TargetMode="External"/><Relationship Id="rId18" Type="http://schemas.openxmlformats.org/officeDocument/2006/relationships/hyperlink" Target="https://www.citizensadvice.org.uk/work/grievance-meetings/dealing-with-grievances-at-work/" TargetMode="External"/><Relationship Id="rId26" Type="http://schemas.openxmlformats.org/officeDocument/2006/relationships/hyperlink" Target="https://assets.publishing.service.gov.uk/government/uploads/system/uploads/attachment_data/file/627671/good-work-taylor-review-modern-working-practices-rg.pdf" TargetMode="External"/><Relationship Id="rId3" Type="http://schemas.openxmlformats.org/officeDocument/2006/relationships/customXml" Target="../customXml/item3.xml"/><Relationship Id="rId21" Type="http://schemas.openxmlformats.org/officeDocument/2006/relationships/hyperlink" Target="https://engageforsuccess.org/wp-content/uploads/2021/02/Engaging-for-Success.pdf" TargetMode="External"/><Relationship Id="rId7" Type="http://schemas.openxmlformats.org/officeDocument/2006/relationships/webSettings" Target="webSettings.xml"/><Relationship Id="rId12" Type="http://schemas.openxmlformats.org/officeDocument/2006/relationships/hyperlink" Target="https://www.acas.org.uk/strikes%23:~:text=An%20official%20strike%20is%20when,employees%20are%20protected%20by%20law." TargetMode="External"/><Relationship Id="rId17" Type="http://schemas.openxmlformats.org/officeDocument/2006/relationships/hyperlink" Target="https://www.cipd.org/uk/knowledge/employment-law/employee-relations/" TargetMode="External"/><Relationship Id="rId25" Type="http://schemas.openxmlformats.org/officeDocument/2006/relationships/hyperlink" Target="https://www.cipd.org/globalassets/media/knowledge/knowledge-hub/reports/managing-conflict-in-the-workplace-2_tcm18-70655.pdf" TargetMode="External"/><Relationship Id="rId2" Type="http://schemas.openxmlformats.org/officeDocument/2006/relationships/customXml" Target="../customXml/item2.xml"/><Relationship Id="rId16" Type="http://schemas.openxmlformats.org/officeDocument/2006/relationships/hyperlink" Target="https://www.cipd.org/uk/knowledge/reports/goodwork/?_gl=1*1ydi4ok*_ga*MzYxODE1ODQxLjE2NzQ1NTk1NzE.*_ga_D9HN5GYHYY*MTY4NTY5MzE0MS4xNy4xLjE2ODU2OTMxOTIuOS4wLjA." TargetMode="External"/><Relationship Id="rId20" Type="http://schemas.openxmlformats.org/officeDocument/2006/relationships/hyperlink" Target="https://onlinelibrary.wiley.com/doi/full/10.1111/irj.1239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cas.org.uk/dismissals/types-of-dismissal" TargetMode="External"/><Relationship Id="rId24" Type="http://schemas.openxmlformats.org/officeDocument/2006/relationships/hyperlink" Target="https://www.acas.org.uk/reframing-resolution-managing-conflict-and-resolving-individual-employment-disputes-html" TargetMode="External"/><Relationship Id="rId5" Type="http://schemas.openxmlformats.org/officeDocument/2006/relationships/styles" Target="styles.xml"/><Relationship Id="rId15" Type="http://schemas.openxmlformats.org/officeDocument/2006/relationships/hyperlink" Target="https://www.cipd.co.uk/knowledge/work/future-voice/employee-experiences" TargetMode="External"/><Relationship Id="rId23" Type="http://schemas.openxmlformats.org/officeDocument/2006/relationships/hyperlink" Target="https://www.cipd.org/uk/knowledge/factsheets/voice-factsheet/" TargetMode="External"/><Relationship Id="rId28" Type="http://schemas.openxmlformats.org/officeDocument/2006/relationships/theme" Target="theme/theme1.xml"/><Relationship Id="rId10" Type="http://schemas.openxmlformats.org/officeDocument/2006/relationships/hyperlink" Target="https://www.acas.org.uk/sites/default/files/2022-04/discipline-and-grievances-at-work-the-acas-guide.pdf" TargetMode="External"/><Relationship Id="rId19" Type="http://schemas.openxmlformats.org/officeDocument/2006/relationships/hyperlink" Target="https://www.cipd.org/en/knowledge/factsheets/engagement-factsheet/" TargetMode="External"/><Relationship Id="rId4" Type="http://schemas.openxmlformats.org/officeDocument/2006/relationships/numbering" Target="numbering.xml"/><Relationship Id="rId9" Type="http://schemas.openxmlformats.org/officeDocument/2006/relationships/hyperlink" Target="https://www.acas.org.uk/grievance-procedure-step-by-step" TargetMode="External"/><Relationship Id="rId14" Type="http://schemas.openxmlformats.org/officeDocument/2006/relationships/hyperlink" Target="https://www.cipd.org/uk/knowledge/guides/employee-voice-guide/" TargetMode="External"/><Relationship Id="rId22" Type="http://schemas.openxmlformats.org/officeDocument/2006/relationships/hyperlink" Target="https://www.oxfordreference.com/display/10.1093/oi/authority.20110803095624104;jsessionid=C494346EDEE9EF33F7AF65196417508A"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8CEE1B88645E4CABDC9257A99178CB" ma:contentTypeVersion="13" ma:contentTypeDescription="Create a new document." ma:contentTypeScope="" ma:versionID="128ff6782b338f3e120ac0e33dfd1703">
  <xsd:schema xmlns:xsd="http://www.w3.org/2001/XMLSchema" xmlns:xs="http://www.w3.org/2001/XMLSchema" xmlns:p="http://schemas.microsoft.com/office/2006/metadata/properties" xmlns:ns3="b92b639e-e516-4141-8104-e5c2fd8a6a07" xmlns:ns4="5d574a0a-7581-4bbf-90d2-16651045c84e" targetNamespace="http://schemas.microsoft.com/office/2006/metadata/properties" ma:root="true" ma:fieldsID="a337d01bc8894a77c04fa13e0d87fc35" ns3:_="" ns4:_="">
    <xsd:import namespace="b92b639e-e516-4141-8104-e5c2fd8a6a07"/>
    <xsd:import namespace="5d574a0a-7581-4bbf-90d2-16651045c84e"/>
    <xsd:element name="properties">
      <xsd:complexType>
        <xsd:sequence>
          <xsd:element name="documentManagement">
            <xsd:complexType>
              <xsd:all>
                <xsd:element ref="ns3:MediaServiceMetadata" minOccurs="0"/>
                <xsd:element ref="ns3:MediaServiceFastMetadata" minOccurs="0"/>
                <xsd:element ref="ns3:_activity"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b639e-e516-4141-8104-e5c2fd8a6a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574a0a-7581-4bbf-90d2-16651045c84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92b639e-e516-4141-8104-e5c2fd8a6a07" xsi:nil="true"/>
  </documentManagement>
</p:properties>
</file>

<file path=customXml/itemProps1.xml><?xml version="1.0" encoding="utf-8"?>
<ds:datastoreItem xmlns:ds="http://schemas.openxmlformats.org/officeDocument/2006/customXml" ds:itemID="{3B0EB60F-9053-401C-B3AE-F32070CB68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b639e-e516-4141-8104-e5c2fd8a6a07"/>
    <ds:schemaRef ds:uri="5d574a0a-7581-4bbf-90d2-16651045c8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F6501B-B4E2-4B77-A388-7B84FC445BBD}">
  <ds:schemaRefs>
    <ds:schemaRef ds:uri="http://schemas.microsoft.com/sharepoint/v3/contenttype/forms"/>
  </ds:schemaRefs>
</ds:datastoreItem>
</file>

<file path=customXml/itemProps3.xml><?xml version="1.0" encoding="utf-8"?>
<ds:datastoreItem xmlns:ds="http://schemas.openxmlformats.org/officeDocument/2006/customXml" ds:itemID="{8D6E1E36-240C-44FF-87CE-E20C0BBE75BD}">
  <ds:schemaRefs>
    <ds:schemaRef ds:uri="http://www.w3.org/XML/1998/namespace"/>
    <ds:schemaRef ds:uri="b92b639e-e516-4141-8104-e5c2fd8a6a07"/>
    <ds:schemaRef ds:uri="5d574a0a-7581-4bbf-90d2-16651045c84e"/>
    <ds:schemaRef ds:uri="http://purl.org/dc/dcmitype/"/>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5086</Words>
  <Characters>28992</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ABMU LHB</Company>
  <LinksUpToDate>false</LinksUpToDate>
  <CharactersWithSpaces>34010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Craddock (Swansea Bay UHB - Workforce)</dc:creator>
  <cp:keywords/>
  <dc:description/>
  <cp:lastModifiedBy>Lisa Craddock (Swansea Bay UHB - Workforce)</cp:lastModifiedBy>
  <cp:revision>5</cp:revision>
  <dcterms:created xsi:type="dcterms:W3CDTF">2023-10-03T14:38:00Z</dcterms:created>
  <dcterms:modified xsi:type="dcterms:W3CDTF">2023-10-03T14:40:00Z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0x0101002F8CEE1B88645E4CABDC9257A99178CB</vt:lpwstr>
  </property>
</Properties>
</file>