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856A246" w14:textId="30FCD325" w:rsidR="00BA7D22" w:rsidRPr="00265DE1" w:rsidRDefault="000B03B9">
      <w:pPr>
        <w:rPr>
          <w:rFonts w:ascii="Arial" w:hAnsi="Arial" w:cs="Arial"/>
          <w:b/>
          <w:bCs/>
          <w:sz w:val="24"/>
          <w:szCs w:val="24"/>
        </w:rPr>
      </w:pPr>
      <w:r w:rsidRPr="00265DE1">
        <w:rPr>
          <w:rFonts w:ascii="Arial" w:hAnsi="Arial" w:cs="Arial"/>
          <w:b/>
          <w:bCs/>
          <w:sz w:val="24"/>
          <w:szCs w:val="24"/>
        </w:rPr>
        <w:t xml:space="preserve">Self-directed learning activity </w:t>
      </w:r>
      <w:r w:rsidR="00BA7D22" w:rsidRPr="00265DE1">
        <w:rPr>
          <w:rFonts w:ascii="Arial" w:hAnsi="Arial" w:cs="Arial"/>
          <w:b/>
          <w:bCs/>
          <w:sz w:val="24"/>
          <w:szCs w:val="24"/>
        </w:rPr>
        <w:t>BMDS7000-0</w:t>
      </w:r>
      <w:r w:rsidR="00AB0AE4">
        <w:rPr>
          <w:rFonts w:ascii="Arial" w:hAnsi="Arial" w:cs="Arial"/>
          <w:b/>
          <w:bCs/>
          <w:sz w:val="24"/>
          <w:szCs w:val="24"/>
        </w:rPr>
        <w:t>4</w:t>
      </w:r>
    </w:p>
    <w:p w14:paraId="33E4249C" w14:textId="3460D69C" w:rsidR="000B03B9" w:rsidRPr="00265DE1" w:rsidRDefault="000B03B9">
      <w:pPr>
        <w:rPr>
          <w:rFonts w:ascii="Arial" w:hAnsi="Arial" w:cs="Arial"/>
          <w:b/>
          <w:bCs/>
          <w:sz w:val="24"/>
          <w:szCs w:val="24"/>
        </w:rPr>
      </w:pPr>
      <w:r w:rsidRPr="00265DE1">
        <w:rPr>
          <w:rFonts w:ascii="Arial" w:hAnsi="Arial" w:cs="Arial"/>
          <w:b/>
          <w:bCs/>
          <w:sz w:val="24"/>
          <w:szCs w:val="24"/>
        </w:rPr>
        <w:t xml:space="preserve">w/c </w:t>
      </w:r>
      <w:r w:rsidR="00AB0AE4">
        <w:rPr>
          <w:rFonts w:ascii="Arial" w:hAnsi="Arial" w:cs="Arial"/>
          <w:b/>
          <w:bCs/>
          <w:sz w:val="24"/>
          <w:szCs w:val="24"/>
        </w:rPr>
        <w:t>3</w:t>
      </w:r>
      <w:r w:rsidRPr="00265DE1">
        <w:rPr>
          <w:rFonts w:ascii="Arial" w:hAnsi="Arial" w:cs="Arial"/>
          <w:b/>
          <w:bCs/>
          <w:sz w:val="24"/>
          <w:szCs w:val="24"/>
        </w:rPr>
        <w:t xml:space="preserve">1 </w:t>
      </w:r>
      <w:r w:rsidR="00BA7D22" w:rsidRPr="00265DE1">
        <w:rPr>
          <w:rFonts w:ascii="Arial" w:hAnsi="Arial" w:cs="Arial"/>
          <w:b/>
          <w:bCs/>
          <w:sz w:val="24"/>
          <w:szCs w:val="24"/>
        </w:rPr>
        <w:t>January</w:t>
      </w:r>
      <w:r w:rsidRPr="00265DE1">
        <w:rPr>
          <w:rFonts w:ascii="Arial" w:hAnsi="Arial" w:cs="Arial"/>
          <w:b/>
          <w:bCs/>
          <w:sz w:val="24"/>
          <w:szCs w:val="24"/>
        </w:rPr>
        <w:t xml:space="preserve"> 202</w:t>
      </w:r>
      <w:r w:rsidR="00BA7D22" w:rsidRPr="00265DE1">
        <w:rPr>
          <w:rFonts w:ascii="Arial" w:hAnsi="Arial" w:cs="Arial"/>
          <w:b/>
          <w:bCs/>
          <w:sz w:val="24"/>
          <w:szCs w:val="24"/>
        </w:rPr>
        <w:t>2</w:t>
      </w:r>
    </w:p>
    <w:p w14:paraId="60438D24" w14:textId="0215E76E" w:rsidR="000B03B9" w:rsidRPr="00265DE1" w:rsidRDefault="00BA7D22">
      <w:pPr>
        <w:rPr>
          <w:rFonts w:ascii="Arial" w:hAnsi="Arial" w:cs="Arial"/>
          <w:sz w:val="24"/>
          <w:szCs w:val="24"/>
        </w:rPr>
      </w:pPr>
      <w:r w:rsidRPr="00265DE1">
        <w:rPr>
          <w:rFonts w:ascii="Arial" w:hAnsi="Arial" w:cs="Arial"/>
          <w:sz w:val="24"/>
          <w:szCs w:val="24"/>
        </w:rPr>
        <w:t xml:space="preserve">Read the </w:t>
      </w:r>
      <w:r w:rsidR="000F0C9F">
        <w:rPr>
          <w:rFonts w:ascii="Arial" w:hAnsi="Arial" w:cs="Arial"/>
          <w:sz w:val="24"/>
          <w:szCs w:val="24"/>
        </w:rPr>
        <w:t>pap</w:t>
      </w:r>
      <w:r w:rsidRPr="00265DE1">
        <w:rPr>
          <w:rFonts w:ascii="Arial" w:hAnsi="Arial" w:cs="Arial"/>
          <w:sz w:val="24"/>
          <w:szCs w:val="24"/>
        </w:rPr>
        <w:t>er</w:t>
      </w:r>
      <w:r w:rsidR="00AB0AE4">
        <w:rPr>
          <w:rFonts w:ascii="Arial" w:hAnsi="Arial" w:cs="Arial"/>
          <w:sz w:val="24"/>
          <w:szCs w:val="24"/>
        </w:rPr>
        <w:t>s</w:t>
      </w:r>
      <w:r w:rsidRPr="00265DE1">
        <w:rPr>
          <w:rFonts w:ascii="Arial" w:hAnsi="Arial" w:cs="Arial"/>
          <w:sz w:val="24"/>
          <w:szCs w:val="24"/>
        </w:rPr>
        <w:t xml:space="preserve"> cited below and</w:t>
      </w:r>
      <w:r w:rsidR="000B03B9" w:rsidRPr="00265DE1">
        <w:rPr>
          <w:rFonts w:ascii="Arial" w:hAnsi="Arial" w:cs="Arial"/>
          <w:sz w:val="24"/>
          <w:szCs w:val="24"/>
        </w:rPr>
        <w:t xml:space="preserve"> reflect on the given questions.</w:t>
      </w:r>
      <w:r w:rsidR="00C05A2E" w:rsidRPr="00265DE1">
        <w:rPr>
          <w:rFonts w:ascii="Arial" w:hAnsi="Arial" w:cs="Arial"/>
          <w:sz w:val="24"/>
          <w:szCs w:val="24"/>
        </w:rPr>
        <w:t xml:space="preserve"> </w:t>
      </w:r>
      <w:r w:rsidRPr="00265DE1">
        <w:rPr>
          <w:rFonts w:ascii="Arial" w:hAnsi="Arial" w:cs="Arial"/>
          <w:sz w:val="24"/>
          <w:szCs w:val="24"/>
        </w:rPr>
        <w:t xml:space="preserve">As time permits, also </w:t>
      </w:r>
      <w:r w:rsidR="00C05A2E" w:rsidRPr="00265DE1">
        <w:rPr>
          <w:rFonts w:ascii="Arial" w:hAnsi="Arial" w:cs="Arial"/>
          <w:sz w:val="24"/>
          <w:szCs w:val="24"/>
        </w:rPr>
        <w:t>follow up cit</w:t>
      </w:r>
      <w:r w:rsidRPr="00265DE1">
        <w:rPr>
          <w:rFonts w:ascii="Arial" w:hAnsi="Arial" w:cs="Arial"/>
          <w:sz w:val="24"/>
          <w:szCs w:val="24"/>
        </w:rPr>
        <w:t xml:space="preserve">ed references in the </w:t>
      </w:r>
      <w:r w:rsidR="000F0C9F">
        <w:rPr>
          <w:rFonts w:ascii="Arial" w:hAnsi="Arial" w:cs="Arial"/>
          <w:sz w:val="24"/>
          <w:szCs w:val="24"/>
        </w:rPr>
        <w:t>pap</w:t>
      </w:r>
      <w:r w:rsidRPr="00265DE1">
        <w:rPr>
          <w:rFonts w:ascii="Arial" w:hAnsi="Arial" w:cs="Arial"/>
          <w:sz w:val="24"/>
          <w:szCs w:val="24"/>
        </w:rPr>
        <w:t>er</w:t>
      </w:r>
      <w:r w:rsidR="00C05A2E" w:rsidRPr="00265DE1">
        <w:rPr>
          <w:rFonts w:ascii="Arial" w:hAnsi="Arial" w:cs="Arial"/>
          <w:sz w:val="24"/>
          <w:szCs w:val="24"/>
        </w:rPr>
        <w:t>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C05A2E" w:rsidRPr="00265DE1" w14:paraId="393B2660" w14:textId="77777777" w:rsidTr="00C05A2E">
        <w:tc>
          <w:tcPr>
            <w:tcW w:w="9016" w:type="dxa"/>
          </w:tcPr>
          <w:p w14:paraId="67FB92C9" w14:textId="543CC36D" w:rsidR="00D86905" w:rsidRPr="00265DE1" w:rsidRDefault="00C26152" w:rsidP="00987D1A">
            <w:pPr>
              <w:pStyle w:val="NormalWeb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Lilford, R. et al., (2010). </w:t>
            </w:r>
            <w:r w:rsidRPr="00C26152">
              <w:rPr>
                <w:rFonts w:ascii="Arial" w:hAnsi="Arial" w:cs="Arial"/>
              </w:rPr>
              <w:t>Evaluating policy and service interventions: framework to guide selection and interpretation of study end points</w:t>
            </w:r>
            <w:r>
              <w:rPr>
                <w:rFonts w:ascii="Arial" w:hAnsi="Arial" w:cs="Arial"/>
              </w:rPr>
              <w:t xml:space="preserve">. </w:t>
            </w:r>
            <w:r w:rsidRPr="00C26152">
              <w:rPr>
                <w:rFonts w:ascii="Arial" w:hAnsi="Arial" w:cs="Arial"/>
                <w:i/>
                <w:iCs/>
              </w:rPr>
              <w:t>BMJ</w:t>
            </w:r>
            <w:r>
              <w:rPr>
                <w:rFonts w:ascii="Arial" w:hAnsi="Arial" w:cs="Arial"/>
              </w:rPr>
              <w:t xml:space="preserve"> </w:t>
            </w:r>
            <w:r>
              <w:rPr>
                <w:rFonts w:ascii="Helvetica" w:hAnsi="Helvetica" w:cs="Helvetica"/>
                <w:color w:val="333333"/>
                <w:shd w:val="clear" w:color="auto" w:fill="FFFFFF"/>
              </w:rPr>
              <w:t>341:c4413</w:t>
            </w:r>
            <w:r>
              <w:rPr>
                <w:rFonts w:ascii="Helvetica" w:hAnsi="Helvetica" w:cs="Helvetica"/>
                <w:color w:val="333333"/>
                <w:shd w:val="clear" w:color="auto" w:fill="FFFFFF"/>
              </w:rPr>
              <w:t xml:space="preserve">. Available from </w:t>
            </w:r>
            <w:hyperlink r:id="rId5" w:history="1">
              <w:r w:rsidRPr="00D7022E">
                <w:rPr>
                  <w:rStyle w:val="Hyperlink"/>
                  <w:rFonts w:ascii="Helvetica" w:hAnsi="Helvetica" w:cs="Helvetica"/>
                  <w:shd w:val="clear" w:color="auto" w:fill="FFFFFF"/>
                </w:rPr>
                <w:t>https://doi.org/10.1136/bmj.c4413</w:t>
              </w:r>
            </w:hyperlink>
            <w:r>
              <w:rPr>
                <w:rFonts w:ascii="Helvetica" w:hAnsi="Helvetica" w:cs="Helvetica"/>
                <w:color w:val="333333"/>
                <w:shd w:val="clear" w:color="auto" w:fill="FFFFFF"/>
              </w:rPr>
              <w:t xml:space="preserve"> </w:t>
            </w:r>
          </w:p>
        </w:tc>
      </w:tr>
      <w:tr w:rsidR="00C05A2E" w:rsidRPr="00265DE1" w14:paraId="72CA47C8" w14:textId="77777777" w:rsidTr="00C05A2E">
        <w:tc>
          <w:tcPr>
            <w:tcW w:w="9016" w:type="dxa"/>
          </w:tcPr>
          <w:p w14:paraId="637AF3D2" w14:textId="77777777" w:rsidR="00265DE1" w:rsidRPr="00265DE1" w:rsidRDefault="00265DE1" w:rsidP="00265DE1">
            <w:pPr>
              <w:rPr>
                <w:rFonts w:ascii="Arial" w:hAnsi="Arial" w:cs="Arial"/>
                <w:sz w:val="24"/>
                <w:szCs w:val="24"/>
              </w:rPr>
            </w:pPr>
          </w:p>
          <w:p w14:paraId="519BDEC5" w14:textId="777E1806" w:rsidR="00C05A2E" w:rsidRDefault="00C26152" w:rsidP="00C05A2E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Explain the Donabedian causal chain and reflect upon how it applies in your chosen scenario for the coursework.</w:t>
            </w:r>
          </w:p>
          <w:p w14:paraId="7DAB9DF4" w14:textId="512087EB" w:rsidR="00545E81" w:rsidRPr="00265DE1" w:rsidRDefault="00545E81" w:rsidP="00C05A2E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What does this </w:t>
            </w:r>
            <w:r w:rsidR="00C26152">
              <w:rPr>
                <w:rFonts w:ascii="Arial" w:hAnsi="Arial" w:cs="Arial"/>
                <w:sz w:val="24"/>
                <w:szCs w:val="24"/>
              </w:rPr>
              <w:t>paper suggest about what can be measured when evaluating policy and service interventions</w:t>
            </w:r>
            <w:r>
              <w:rPr>
                <w:rFonts w:ascii="Arial" w:hAnsi="Arial" w:cs="Arial"/>
                <w:sz w:val="24"/>
                <w:szCs w:val="24"/>
              </w:rPr>
              <w:t>?</w:t>
            </w:r>
            <w:r w:rsidR="00C26152">
              <w:rPr>
                <w:rFonts w:ascii="Arial" w:hAnsi="Arial" w:cs="Arial"/>
                <w:sz w:val="24"/>
                <w:szCs w:val="24"/>
              </w:rPr>
              <w:t xml:space="preserve"> How does this inform your coursework?</w:t>
            </w:r>
          </w:p>
          <w:p w14:paraId="0B63BE26" w14:textId="3111AC2A" w:rsidR="00C05A2E" w:rsidRPr="00265DE1" w:rsidRDefault="00C26152" w:rsidP="00C05A2E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Optional advanced question</w:t>
            </w:r>
            <w:r w:rsidR="004F20DB">
              <w:rPr>
                <w:rFonts w:ascii="Arial" w:hAnsi="Arial" w:cs="Arial"/>
                <w:sz w:val="24"/>
                <w:szCs w:val="24"/>
              </w:rPr>
              <w:t>: Can you see what is wrong with the graph in Figure 2?</w:t>
            </w:r>
          </w:p>
          <w:p w14:paraId="2D3C064B" w14:textId="25F88E9F" w:rsidR="00C05A2E" w:rsidRPr="00265DE1" w:rsidRDefault="00C05A2E" w:rsidP="00265DE1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4F20DB" w:rsidRPr="00265DE1" w14:paraId="76DCA176" w14:textId="77777777" w:rsidTr="00C05A2E">
        <w:tc>
          <w:tcPr>
            <w:tcW w:w="9016" w:type="dxa"/>
          </w:tcPr>
          <w:p w14:paraId="2D0368EA" w14:textId="5E9C4ED8" w:rsidR="004F20DB" w:rsidRPr="00265DE1" w:rsidRDefault="004F20DB" w:rsidP="00265DE1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Coiera, E. (2019) </w:t>
            </w:r>
            <w:r w:rsidRPr="004F20DB">
              <w:rPr>
                <w:rFonts w:ascii="Arial" w:hAnsi="Arial" w:cs="Arial"/>
                <w:sz w:val="24"/>
                <w:szCs w:val="24"/>
              </w:rPr>
              <w:t>Assessing Technology Success and Failure Using Information Value Chain Theory</w:t>
            </w:r>
            <w:r>
              <w:rPr>
                <w:rFonts w:ascii="Arial" w:hAnsi="Arial" w:cs="Arial"/>
                <w:sz w:val="24"/>
                <w:szCs w:val="24"/>
              </w:rPr>
              <w:t xml:space="preserve">. Available from: </w:t>
            </w:r>
            <w:hyperlink r:id="rId6" w:history="1">
              <w:r w:rsidRPr="00D7022E">
                <w:rPr>
                  <w:rStyle w:val="Hyperlink"/>
                  <w:rFonts w:ascii="Arial" w:hAnsi="Arial" w:cs="Arial"/>
                  <w:sz w:val="24"/>
                  <w:szCs w:val="24"/>
                </w:rPr>
                <w:t>https://ebooks.iospress.nl/volumearticle/51872</w:t>
              </w:r>
            </w:hyperlink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</w:tc>
      </w:tr>
      <w:tr w:rsidR="004F20DB" w:rsidRPr="00265DE1" w14:paraId="1215EFC8" w14:textId="77777777" w:rsidTr="00C05A2E">
        <w:tc>
          <w:tcPr>
            <w:tcW w:w="9016" w:type="dxa"/>
          </w:tcPr>
          <w:p w14:paraId="39B98F31" w14:textId="77777777" w:rsidR="004F20DB" w:rsidRDefault="004F20DB" w:rsidP="00265DE1">
            <w:pPr>
              <w:rPr>
                <w:rFonts w:ascii="Arial" w:hAnsi="Arial" w:cs="Arial"/>
                <w:sz w:val="24"/>
                <w:szCs w:val="24"/>
              </w:rPr>
            </w:pPr>
          </w:p>
          <w:p w14:paraId="1EB71A9A" w14:textId="64F36482" w:rsidR="004F20DB" w:rsidRDefault="004F20DB" w:rsidP="004F20DB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Explain the </w:t>
            </w:r>
            <w:r>
              <w:rPr>
                <w:rFonts w:ascii="Arial" w:hAnsi="Arial" w:cs="Arial"/>
                <w:sz w:val="24"/>
                <w:szCs w:val="24"/>
              </w:rPr>
              <w:t>information value</w:t>
            </w:r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r>
              <w:rPr>
                <w:rFonts w:ascii="Arial" w:hAnsi="Arial" w:cs="Arial"/>
                <w:sz w:val="24"/>
                <w:szCs w:val="24"/>
              </w:rPr>
              <w:t>c</w:t>
            </w:r>
            <w:r>
              <w:rPr>
                <w:rFonts w:ascii="Arial" w:hAnsi="Arial" w:cs="Arial"/>
                <w:sz w:val="24"/>
                <w:szCs w:val="24"/>
              </w:rPr>
              <w:t xml:space="preserve">hain and </w:t>
            </w:r>
            <w:r>
              <w:rPr>
                <w:rFonts w:ascii="Arial" w:hAnsi="Arial" w:cs="Arial"/>
                <w:sz w:val="24"/>
                <w:szCs w:val="24"/>
              </w:rPr>
              <w:t>the similarities and differences from the Donabedian causal chain and the Lilford variation</w:t>
            </w:r>
            <w:r>
              <w:rPr>
                <w:rFonts w:ascii="Arial" w:hAnsi="Arial" w:cs="Arial"/>
                <w:sz w:val="24"/>
                <w:szCs w:val="24"/>
              </w:rPr>
              <w:t>.</w:t>
            </w:r>
          </w:p>
          <w:p w14:paraId="6863A9BD" w14:textId="1E0A2D82" w:rsidR="004F20DB" w:rsidRDefault="00E570FD" w:rsidP="004F20DB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Can you represent the impact of your chosen IT intervention for the coursework as an information value chain?</w:t>
            </w:r>
          </w:p>
          <w:p w14:paraId="3AC0D0C5" w14:textId="16D9B9CC" w:rsidR="004F20DB" w:rsidRDefault="004F20DB" w:rsidP="00265DE1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14:paraId="6869B2AB" w14:textId="5B7E041F" w:rsidR="00C05A2E" w:rsidRPr="00265DE1" w:rsidRDefault="00C05A2E">
      <w:pPr>
        <w:rPr>
          <w:rFonts w:ascii="Arial" w:hAnsi="Arial" w:cs="Arial"/>
          <w:sz w:val="24"/>
          <w:szCs w:val="24"/>
        </w:rPr>
      </w:pPr>
    </w:p>
    <w:p w14:paraId="0C710324" w14:textId="77777777" w:rsidR="00C05A2E" w:rsidRPr="00265DE1" w:rsidRDefault="00C05A2E">
      <w:pPr>
        <w:rPr>
          <w:rFonts w:ascii="Arial" w:hAnsi="Arial" w:cs="Arial"/>
          <w:sz w:val="24"/>
          <w:szCs w:val="24"/>
        </w:rPr>
      </w:pPr>
    </w:p>
    <w:p w14:paraId="5D09AB0A" w14:textId="77777777" w:rsidR="00C05A2E" w:rsidRPr="00265DE1" w:rsidRDefault="00C05A2E" w:rsidP="00C05A2E">
      <w:pPr>
        <w:rPr>
          <w:rFonts w:ascii="Arial" w:hAnsi="Arial" w:cs="Arial"/>
          <w:sz w:val="24"/>
          <w:szCs w:val="24"/>
        </w:rPr>
      </w:pPr>
    </w:p>
    <w:sectPr w:rsidR="00C05A2E" w:rsidRPr="00265DE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5DC57E5"/>
    <w:multiLevelType w:val="hybridMultilevel"/>
    <w:tmpl w:val="5246AC16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6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D5847"/>
    <w:rsid w:val="000243A8"/>
    <w:rsid w:val="000B03B9"/>
    <w:rsid w:val="000F0C9F"/>
    <w:rsid w:val="001B197A"/>
    <w:rsid w:val="00235E44"/>
    <w:rsid w:val="00243699"/>
    <w:rsid w:val="00265DE1"/>
    <w:rsid w:val="003E0D37"/>
    <w:rsid w:val="004C362D"/>
    <w:rsid w:val="004D5847"/>
    <w:rsid w:val="004F20DB"/>
    <w:rsid w:val="005304D4"/>
    <w:rsid w:val="00545E81"/>
    <w:rsid w:val="00625793"/>
    <w:rsid w:val="006F23D9"/>
    <w:rsid w:val="006F61DB"/>
    <w:rsid w:val="00702BD1"/>
    <w:rsid w:val="0072042E"/>
    <w:rsid w:val="007A6C08"/>
    <w:rsid w:val="007E74D1"/>
    <w:rsid w:val="00987D1A"/>
    <w:rsid w:val="009927EC"/>
    <w:rsid w:val="00A06592"/>
    <w:rsid w:val="00A84434"/>
    <w:rsid w:val="00AB0AE4"/>
    <w:rsid w:val="00AF3251"/>
    <w:rsid w:val="00B1580B"/>
    <w:rsid w:val="00BA7D22"/>
    <w:rsid w:val="00C05A2E"/>
    <w:rsid w:val="00C26152"/>
    <w:rsid w:val="00D86905"/>
    <w:rsid w:val="00D9262E"/>
    <w:rsid w:val="00E55096"/>
    <w:rsid w:val="00E570F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4C2BAA5"/>
  <w15:chartTrackingRefBased/>
  <w15:docId w15:val="{AA0947DC-BBF3-4328-8F3E-B3D80611D8B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B197A"/>
    <w:pPr>
      <w:spacing w:after="200" w:line="276" w:lineRule="auto"/>
    </w:pPr>
    <w:rPr>
      <w:rFonts w:ascii="Calibri" w:eastAsia="Calibri" w:hAnsi="Calibri" w:cs="Times New Roman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customStyle="1" w:styleId="TableGrid2">
    <w:name w:val="Table Grid2"/>
    <w:basedOn w:val="TableNormal"/>
    <w:next w:val="TableGrid"/>
    <w:uiPriority w:val="39"/>
    <w:rsid w:val="001B197A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Grid">
    <w:name w:val="Table Grid"/>
    <w:basedOn w:val="TableNormal"/>
    <w:uiPriority w:val="39"/>
    <w:rsid w:val="001B197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E5509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55096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625793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987D1A"/>
    <w:pPr>
      <w:spacing w:before="100" w:beforeAutospacing="1" w:after="100" w:afterAutospacing="1" w:line="240" w:lineRule="auto"/>
    </w:pPr>
    <w:rPr>
      <w:rFonts w:ascii="Times New Roman" w:eastAsia="Times New Roman" w:hAnsi="Times New Roman"/>
      <w:sz w:val="24"/>
      <w:szCs w:val="24"/>
      <w:lang w:val="en-GB" w:eastAsia="en-GB"/>
    </w:rPr>
  </w:style>
  <w:style w:type="character" w:customStyle="1" w:styleId="highwire-citation-authors">
    <w:name w:val="highwire-citation-authors"/>
    <w:basedOn w:val="DefaultParagraphFont"/>
    <w:rsid w:val="00D86905"/>
  </w:style>
  <w:style w:type="character" w:customStyle="1" w:styleId="highwire-citation-author">
    <w:name w:val="highwire-citation-author"/>
    <w:basedOn w:val="DefaultParagraphFont"/>
    <w:rsid w:val="00D86905"/>
  </w:style>
  <w:style w:type="character" w:customStyle="1" w:styleId="nlm-surname">
    <w:name w:val="nlm-surname"/>
    <w:basedOn w:val="DefaultParagraphFont"/>
    <w:rsid w:val="00D86905"/>
  </w:style>
  <w:style w:type="character" w:customStyle="1" w:styleId="citation-et">
    <w:name w:val="citation-et"/>
    <w:basedOn w:val="DefaultParagraphFont"/>
    <w:rsid w:val="00D86905"/>
  </w:style>
  <w:style w:type="character" w:customStyle="1" w:styleId="highwire-cite-metadata-journal">
    <w:name w:val="highwire-cite-metadata-journal"/>
    <w:basedOn w:val="DefaultParagraphFont"/>
    <w:rsid w:val="00D86905"/>
  </w:style>
  <w:style w:type="character" w:customStyle="1" w:styleId="highwire-cite-metadata-year">
    <w:name w:val="highwire-cite-metadata-year"/>
    <w:basedOn w:val="DefaultParagraphFont"/>
    <w:rsid w:val="00D86905"/>
  </w:style>
  <w:style w:type="character" w:customStyle="1" w:styleId="highwire-cite-metadata-volume">
    <w:name w:val="highwire-cite-metadata-volume"/>
    <w:basedOn w:val="DefaultParagraphFont"/>
    <w:rsid w:val="00D86905"/>
  </w:style>
  <w:style w:type="character" w:customStyle="1" w:styleId="highwire-cite-metadata-pages">
    <w:name w:val="highwire-cite-metadata-pages"/>
    <w:basedOn w:val="DefaultParagraphFont"/>
    <w:rsid w:val="00D8690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4230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4725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0155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87399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73669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7773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443966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56051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23394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4760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1510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5388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8620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7393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ebooks.iospress.nl/volumearticle/51872" TargetMode="External"/><Relationship Id="rId5" Type="http://schemas.openxmlformats.org/officeDocument/2006/relationships/hyperlink" Target="https://doi.org/10.1136/bmj.c4413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188</Words>
  <Characters>1076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Philip Scott</dc:creator>
  <cp:keywords/>
  <dc:description/>
  <cp:lastModifiedBy>Philip</cp:lastModifiedBy>
  <cp:revision>20</cp:revision>
  <dcterms:created xsi:type="dcterms:W3CDTF">2021-10-24T10:14:00Z</dcterms:created>
  <dcterms:modified xsi:type="dcterms:W3CDTF">2022-02-03T12:53:00Z</dcterms:modified>
</cp:coreProperties>
</file>