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p14">
  <w:body>
    <w:sdt>
      <w:sdtPr>
        <w:rPr>
          <w:rFonts w:eastAsiaTheme="minorHAnsi"/>
          <w:sz w:val="2"/>
          <w:lang w:val="en-GB"/>
        </w:rPr>
        <w:id w:val="1503860286"/>
        <w:docPartObj>
          <w:docPartGallery w:val="Cover Pages"/>
          <w:docPartUnique/>
        </w:docPartObj>
      </w:sdtPr>
      <w:sdtEndPr>
        <w:rPr>
          <w:sz w:val="22"/>
        </w:rPr>
      </w:sdtEndPr>
      <w:sdtContent>
        <w:p w:rsidR="00F224B9" w:rsidP="57E1264E" w:rsidRDefault="00F224B9" w14:paraId="025792BA" w14:textId="4BC7032E">
          <w:pPr>
            <w:pStyle w:val="NoSpacing"/>
            <w:spacing w:line="360" w:lineRule="auto"/>
            <w:rPr>
              <w:sz w:val="2"/>
              <w:szCs w:val="2"/>
            </w:rPr>
          </w:pPr>
        </w:p>
        <w:p w:rsidR="00F224B9" w:rsidP="57E1264E" w:rsidRDefault="00F224B9" w14:paraId="74A49494" w14:textId="77777777">
          <w:pPr>
            <w:spacing w:line="360" w:lineRule="auto"/>
          </w:pPr>
          <w:r>
            <w:rPr>
              <w:noProof/>
            </w:rPr>
            <mc:AlternateContent>
              <mc:Choice Requires="wps">
                <w:drawing>
                  <wp:anchor distT="0" distB="0" distL="114300" distR="114300" simplePos="0" relativeHeight="251658241" behindDoc="0" locked="0" layoutInCell="1" allowOverlap="1" wp14:anchorId="68E4D5A5" wp14:editId="2DE510A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224B9" w:rsidRDefault="002020B8" w14:paraId="35C391DC" w14:textId="2D49FD41">
                                    <w:pPr>
                                      <w:pStyle w:val="NoSpacing"/>
                                      <w:rPr>
                                        <w:rFonts w:asciiTheme="majorHAnsi" w:hAnsiTheme="majorHAnsi" w:eastAsiaTheme="majorEastAsia" w:cstheme="majorBidi"/>
                                        <w:caps/>
                                        <w:color w:val="8496B0" w:themeColor="text2" w:themeTint="99"/>
                                        <w:sz w:val="68"/>
                                        <w:szCs w:val="68"/>
                                      </w:rPr>
                                    </w:pPr>
                                    <w:r>
                                      <w:rPr>
                                        <w:rFonts w:asciiTheme="majorHAnsi" w:hAnsiTheme="majorHAnsi" w:eastAsiaTheme="majorEastAsia" w:cstheme="majorBidi"/>
                                        <w:caps/>
                                        <w:color w:val="8496B0" w:themeColor="text2" w:themeTint="99"/>
                                        <w:sz w:val="64"/>
                                        <w:szCs w:val="64"/>
                                      </w:rPr>
                                      <w:t>Diminished responsibility</w:t>
                                    </w:r>
                                  </w:p>
                                </w:sdtContent>
                              </w:sdt>
                              <w:p w:rsidR="00F224B9" w:rsidRDefault="00992CAC" w14:paraId="2ABF7B8A" w14:textId="14B391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2020B8">
                                      <w:rPr>
                                        <w:color w:val="4472C4" w:themeColor="accent1"/>
                                        <w:sz w:val="36"/>
                                        <w:szCs w:val="36"/>
                                      </w:rPr>
                                      <w:t>Criminal law</w:t>
                                    </w:r>
                                  </w:sdtContent>
                                </w:sdt>
                                <w:r w:rsidR="00F224B9">
                                  <w:rPr>
                                    <w:noProof/>
                                  </w:rPr>
                                  <w:t xml:space="preserve"> </w:t>
                                </w:r>
                              </w:p>
                              <w:p w:rsidR="00F224B9" w:rsidRDefault="00F224B9" w14:paraId="0EF33613"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a="http://schemas.openxmlformats.org/drawingml/2006/main" xmlns:a14="http://schemas.microsoft.com/office/drawing/2010/main" xmlns:arto="http://schemas.microsoft.com/office/word/2006/arto">
                <w:pict>
                  <v:shapetype id="_x0000_t202" coordsize="21600,21600" o:spt="202" path="m,l,21600r21600,l21600,xe" w14:anchorId="68E4D5A5">
                    <v:stroke joinstyle="miter"/>
                    <v:path gradientshapeok="t" o:connecttype="rect"/>
                  </v:shapetype>
                  <v:shape id="Text Box 62" style="position:absolute;margin-left:0;margin-top:0;width:468pt;height:1in;z-index:251658241;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v:textbox style="mso-fit-shape-to-text:t">
                      <w:txbxContent>
                        <w:sdt>
                          <w:sdtPr>
                            <w:rPr>
                              <w:rFonts w:asciiTheme="majorHAnsi" w:hAnsiTheme="majorHAnsi" w:eastAsiaTheme="majorEastAsia"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224B9" w:rsidRDefault="002020B8" w14:paraId="35C391DC" w14:textId="2D49FD41">
                              <w:pPr>
                                <w:pStyle w:val="NoSpacing"/>
                                <w:rPr>
                                  <w:rFonts w:asciiTheme="majorHAnsi" w:hAnsiTheme="majorHAnsi" w:eastAsiaTheme="majorEastAsia" w:cstheme="majorBidi"/>
                                  <w:caps/>
                                  <w:color w:val="8496B0" w:themeColor="text2" w:themeTint="99"/>
                                  <w:sz w:val="68"/>
                                  <w:szCs w:val="68"/>
                                </w:rPr>
                              </w:pPr>
                              <w:r>
                                <w:rPr>
                                  <w:rFonts w:asciiTheme="majorHAnsi" w:hAnsiTheme="majorHAnsi" w:eastAsiaTheme="majorEastAsia" w:cstheme="majorBidi"/>
                                  <w:caps/>
                                  <w:color w:val="8496B0" w:themeColor="text2" w:themeTint="99"/>
                                  <w:sz w:val="64"/>
                                  <w:szCs w:val="64"/>
                                </w:rPr>
                                <w:t>Diminished responsibility</w:t>
                              </w:r>
                            </w:p>
                          </w:sdtContent>
                        </w:sdt>
                        <w:p w:rsidR="00F224B9" w:rsidRDefault="00072728" w14:paraId="2ABF7B8A" w14:textId="14B3914C">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2020B8">
                                <w:rPr>
                                  <w:color w:val="4472C4" w:themeColor="accent1"/>
                                  <w:sz w:val="36"/>
                                  <w:szCs w:val="36"/>
                                </w:rPr>
                                <w:t>Criminal law</w:t>
                              </w:r>
                            </w:sdtContent>
                          </w:sdt>
                          <w:r w:rsidR="00F224B9">
                            <w:rPr>
                              <w:noProof/>
                            </w:rPr>
                            <w:t xml:space="preserve"> </w:t>
                          </w:r>
                        </w:p>
                        <w:p w:rsidR="00F224B9" w:rsidRDefault="00F224B9" w14:paraId="0EF33613" w14:textId="7777777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2" behindDoc="1" locked="0" layoutInCell="1" allowOverlap="1" wp14:anchorId="47BCBE38" wp14:editId="2EDA453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http://schemas.openxmlformats.org/drawingml/2006/main" xmlns:a14="http://schemas.microsoft.com/office/drawing/2010/main" xmlns:arto="http://schemas.microsoft.com/office/word/2006/arto">
                <w:pict>
                  <v:group id="Group 2"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spid="_x0000_s1026" w14:anchorId="53EE61E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069ECEF0" wp14:editId="15759340">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224B9" w:rsidRDefault="00992CAC" w14:paraId="57DA94B0" w14:textId="4263148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2020B8">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F224B9" w:rsidRDefault="002020B8" w14:paraId="77871407" w14:textId="181991C0">
                                    <w:pPr>
                                      <w:pStyle w:val="NoSpacing"/>
                                      <w:jc w:val="right"/>
                                      <w:rPr>
                                        <w:color w:val="4472C4" w:themeColor="accent1"/>
                                        <w:sz w:val="36"/>
                                        <w:szCs w:val="36"/>
                                      </w:rPr>
                                    </w:pPr>
                                    <w:r>
                                      <w:rPr>
                                        <w:color w:val="4472C4" w:themeColor="accent1"/>
                                        <w:sz w:val="36"/>
                                        <w:szCs w:val="36"/>
                                      </w:rPr>
                                      <w:t>2204829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a="http://schemas.openxmlformats.org/drawingml/2006/main" xmlns:a14="http://schemas.microsoft.com/office/drawing/2010/main" xmlns:arto="http://schemas.microsoft.com/office/word/2006/arto">
                <w:pict>
                  <v:shape id="Text Box 69"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w14:anchorId="069ECEF0">
                    <v:textbox style="mso-fit-shape-to-text:t" inset="0,0,0,0">
                      <w:txbxContent>
                        <w:p w:rsidR="00F224B9" w:rsidRDefault="00072728" w14:paraId="57DA94B0" w14:textId="4263148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020B8">
                                <w:rPr>
                                  <w:color w:val="4472C4" w:themeColor="accent1"/>
                                  <w:sz w:val="36"/>
                                  <w:szCs w:val="36"/>
                                </w:rPr>
                                <w:t>UWTSD</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F224B9" w:rsidRDefault="002020B8" w14:paraId="77871407" w14:textId="181991C0">
                              <w:pPr>
                                <w:pStyle w:val="NoSpacing"/>
                                <w:jc w:val="right"/>
                                <w:rPr>
                                  <w:color w:val="4472C4" w:themeColor="accent1"/>
                                  <w:sz w:val="36"/>
                                  <w:szCs w:val="36"/>
                                </w:rPr>
                              </w:pPr>
                              <w:r>
                                <w:rPr>
                                  <w:color w:val="4472C4" w:themeColor="accent1"/>
                                  <w:sz w:val="36"/>
                                  <w:szCs w:val="36"/>
                                </w:rPr>
                                <w:t>2204829</w:t>
                              </w:r>
                            </w:p>
                          </w:sdtContent>
                        </w:sdt>
                      </w:txbxContent>
                    </v:textbox>
                    <w10:wrap anchorx="page" anchory="margin"/>
                  </v:shape>
                </w:pict>
              </mc:Fallback>
            </mc:AlternateContent>
          </w:r>
        </w:p>
        <w:p w:rsidR="00F224B9" w:rsidP="57E1264E" w:rsidRDefault="00F224B9" w14:paraId="41B78ED6" w14:textId="5A9EAB5B">
          <w:pPr>
            <w:spacing w:line="360" w:lineRule="auto"/>
          </w:pPr>
          <w:r>
            <w:br w:type="page"/>
          </w:r>
        </w:p>
      </w:sdtContent>
    </w:sdt>
    <w:p w:rsidR="5147B222" w:rsidP="57E1264E" w:rsidRDefault="68528064" w14:paraId="14C9BEBC" w14:textId="646512FB">
      <w:pPr>
        <w:spacing w:line="360" w:lineRule="auto"/>
      </w:pPr>
      <w:r>
        <w:t xml:space="preserve">This assignment will be </w:t>
      </w:r>
      <w:r w:rsidR="4A36F7FC">
        <w:t>covering</w:t>
      </w:r>
      <w:r w:rsidR="3F60F705">
        <w:t xml:space="preserve"> what</w:t>
      </w:r>
      <w:r w:rsidR="4A36F7FC">
        <w:t xml:space="preserve"> </w:t>
      </w:r>
      <w:r w:rsidR="563FE3CA">
        <w:t>diminished responsibility</w:t>
      </w:r>
      <w:r w:rsidR="7A7C7F4E">
        <w:t xml:space="preserve"> is</w:t>
      </w:r>
      <w:r w:rsidR="20E5DDCB">
        <w:t>. It will also cover</w:t>
      </w:r>
      <w:r w:rsidR="2C8ED7A3">
        <w:t xml:space="preserve"> what</w:t>
      </w:r>
      <w:r w:rsidR="0E5B34D3">
        <w:t xml:space="preserve"> the changes </w:t>
      </w:r>
      <w:r w:rsidR="5301BB63">
        <w:t>in</w:t>
      </w:r>
      <w:r w:rsidR="30BBB801">
        <w:t xml:space="preserve"> the </w:t>
      </w:r>
      <w:r w:rsidR="3B32A551">
        <w:t>C</w:t>
      </w:r>
      <w:r w:rsidR="30BBB801">
        <w:t xml:space="preserve">oroners and </w:t>
      </w:r>
      <w:r w:rsidR="3B32A551">
        <w:t>J</w:t>
      </w:r>
      <w:r w:rsidR="30BBB801">
        <w:t xml:space="preserve">ustice </w:t>
      </w:r>
      <w:r w:rsidR="3B32A551">
        <w:t>A</w:t>
      </w:r>
      <w:r w:rsidR="30BBB801">
        <w:t>ct (2009)</w:t>
      </w:r>
      <w:r w:rsidR="4D5152C5">
        <w:t xml:space="preserve"> </w:t>
      </w:r>
      <w:r w:rsidR="2C8ED7A3">
        <w:t xml:space="preserve">were </w:t>
      </w:r>
      <w:r w:rsidR="4D5152C5">
        <w:t xml:space="preserve">and whether </w:t>
      </w:r>
      <w:r w:rsidR="73D4F812">
        <w:t xml:space="preserve">the amendments changed the </w:t>
      </w:r>
      <w:r w:rsidR="4D5152C5">
        <w:t>law for the better.</w:t>
      </w:r>
      <w:r w:rsidR="27D16A92">
        <w:t xml:space="preserve"> It </w:t>
      </w:r>
      <w:r w:rsidR="32FA447F">
        <w:t xml:space="preserve">will </w:t>
      </w:r>
      <w:r w:rsidR="27D16A92">
        <w:t xml:space="preserve">evaluate </w:t>
      </w:r>
      <w:r w:rsidR="32FA447F">
        <w:t xml:space="preserve">why </w:t>
      </w:r>
      <w:r w:rsidR="418A7275">
        <w:t xml:space="preserve">there was a need for change and </w:t>
      </w:r>
      <w:r w:rsidR="27D16A92">
        <w:t>the advantages and disadvantages</w:t>
      </w:r>
      <w:r w:rsidR="5765E6EF">
        <w:t xml:space="preserve"> </w:t>
      </w:r>
      <w:r w:rsidR="32FA447F">
        <w:t xml:space="preserve">of the changes. </w:t>
      </w:r>
      <w:r w:rsidR="43DB8E6D">
        <w:t xml:space="preserve">Section 2 of the </w:t>
      </w:r>
      <w:r w:rsidR="3B32A551">
        <w:t>H</w:t>
      </w:r>
      <w:r w:rsidR="43DB8E6D">
        <w:t xml:space="preserve">omicide </w:t>
      </w:r>
      <w:r w:rsidR="3B32A551">
        <w:t>A</w:t>
      </w:r>
      <w:r w:rsidR="43DB8E6D">
        <w:t xml:space="preserve">ct (1957) </w:t>
      </w:r>
      <w:r w:rsidR="5BC28D35">
        <w:t xml:space="preserve">and their requirements for diminished responsibility </w:t>
      </w:r>
      <w:r w:rsidR="1ECE7DC4">
        <w:t>will also be discussed.</w:t>
      </w:r>
    </w:p>
    <w:p w:rsidR="57E1264E" w:rsidP="57E1264E" w:rsidRDefault="57E1264E" w14:paraId="4FD0F174" w14:textId="338CE904">
      <w:pPr>
        <w:spacing w:line="360" w:lineRule="auto"/>
      </w:pPr>
    </w:p>
    <w:p w:rsidR="1781C0EC" w:rsidP="57E1264E" w:rsidRDefault="097F3270" w14:paraId="38F4316D" w14:textId="39A1A042">
      <w:pPr>
        <w:spacing w:after="0" w:line="360" w:lineRule="auto"/>
      </w:pPr>
      <w:r>
        <w:t xml:space="preserve">Diminished responsibility </w:t>
      </w:r>
      <w:r w:rsidR="54EBB0A7">
        <w:t>is</w:t>
      </w:r>
      <w:r w:rsidR="49F978A7">
        <w:t xml:space="preserve"> when the defendant</w:t>
      </w:r>
      <w:r w:rsidR="0697529B">
        <w:t>’</w:t>
      </w:r>
      <w:r w:rsidR="49F978A7">
        <w:t xml:space="preserve">s mental </w:t>
      </w:r>
      <w:r w:rsidR="4D7DEC06">
        <w:t>function is impaired, this means that</w:t>
      </w:r>
      <w:r w:rsidR="20E7AED8">
        <w:t xml:space="preserve"> it legally allows a defendant to be </w:t>
      </w:r>
      <w:r w:rsidR="53A46D21">
        <w:t>exonerated o</w:t>
      </w:r>
      <w:r w:rsidR="1E4BB728">
        <w:t>f</w:t>
      </w:r>
      <w:r w:rsidR="53A46D21">
        <w:t xml:space="preserve"> the </w:t>
      </w:r>
      <w:r w:rsidR="5E90AA8D">
        <w:t xml:space="preserve">liability </w:t>
      </w:r>
      <w:r w:rsidR="4847A3E1">
        <w:t>for the criminal act they have carried out.</w:t>
      </w:r>
      <w:r w:rsidR="071D981B">
        <w:t xml:space="preserve"> It reduces the defendant’s legal responsibilit</w:t>
      </w:r>
      <w:r w:rsidR="3418DE95">
        <w:t xml:space="preserve">ies </w:t>
      </w:r>
      <w:r w:rsidR="7A92F77D">
        <w:t>for</w:t>
      </w:r>
      <w:r w:rsidR="3418DE95">
        <w:t xml:space="preserve"> the crime. It must be substantial </w:t>
      </w:r>
      <w:r w:rsidR="70593C66">
        <w:t>impairment,</w:t>
      </w:r>
      <w:r w:rsidR="3418DE95">
        <w:t xml:space="preserve"> or th</w:t>
      </w:r>
      <w:r w:rsidR="31BA325C">
        <w:t xml:space="preserve">e defendant </w:t>
      </w:r>
      <w:r w:rsidR="1BDE6D69">
        <w:t xml:space="preserve">cannot understand the nature of the conduct, form </w:t>
      </w:r>
      <w:r w:rsidR="5C9678ED">
        <w:t xml:space="preserve">a </w:t>
      </w:r>
      <w:r w:rsidR="1BDE6D69">
        <w:t>rational judgment</w:t>
      </w:r>
      <w:r w:rsidR="75F0AC9B">
        <w:t>,</w:t>
      </w:r>
      <w:r w:rsidR="1BDE6D69">
        <w:t xml:space="preserve"> or exercise self-control</w:t>
      </w:r>
      <w:r w:rsidR="094F4E47">
        <w:t xml:space="preserve"> (</w:t>
      </w:r>
      <w:r w:rsidR="41827FDD">
        <w:t>Storey, 2014</w:t>
      </w:r>
      <w:r w:rsidR="2CC95B1C">
        <w:t>)</w:t>
      </w:r>
      <w:r w:rsidR="03D63A21">
        <w:t>.</w:t>
      </w:r>
      <w:r w:rsidR="0A509C07">
        <w:t xml:space="preserve"> </w:t>
      </w:r>
      <w:r w:rsidR="6FF1F882">
        <w:t xml:space="preserve">There are three partial defences to </w:t>
      </w:r>
      <w:r w:rsidR="7B09666A">
        <w:t>mur</w:t>
      </w:r>
      <w:r w:rsidR="6FF1F882">
        <w:t xml:space="preserve">der that </w:t>
      </w:r>
      <w:r w:rsidR="3C67E9DC">
        <w:t xml:space="preserve">aid to </w:t>
      </w:r>
      <w:r w:rsidR="40411678">
        <w:t>reduce a murder charge to manslaughter</w:t>
      </w:r>
      <w:r w:rsidR="73A602EB">
        <w:t>, this can be done by using t</w:t>
      </w:r>
      <w:r w:rsidR="40411678">
        <w:t xml:space="preserve">he diminished responsibility </w:t>
      </w:r>
      <w:r w:rsidR="5F0EF669">
        <w:t>defence</w:t>
      </w:r>
      <w:r w:rsidR="519E7505">
        <w:t xml:space="preserve">. </w:t>
      </w:r>
      <w:r w:rsidR="3DD2287F">
        <w:t>L</w:t>
      </w:r>
      <w:r w:rsidR="519E7505">
        <w:t>oss of self-</w:t>
      </w:r>
      <w:r w:rsidR="7F0E597D">
        <w:t xml:space="preserve">control, a recognised medical condition that leads to an abnormality of mind and </w:t>
      </w:r>
      <w:r w:rsidR="66F02BDB">
        <w:t>impaired</w:t>
      </w:r>
      <w:r w:rsidR="519E7505">
        <w:t xml:space="preserve"> </w:t>
      </w:r>
      <w:r w:rsidR="3CF353D4">
        <w:t>capacity</w:t>
      </w:r>
      <w:r w:rsidR="1BA62DAF">
        <w:t>,</w:t>
      </w:r>
      <w:r w:rsidR="3CF353D4">
        <w:t xml:space="preserve"> and a suicide pact (</w:t>
      </w:r>
      <w:r w:rsidRPr="57E1264E" w:rsidR="1366CFBD">
        <w:rPr>
          <w:rFonts w:ascii="Calibri" w:hAnsi="Calibri" w:eastAsia="Calibri" w:cs="Calibri"/>
        </w:rPr>
        <w:t>Child and Ormerod, 2017</w:t>
      </w:r>
      <w:r w:rsidR="003D7F55">
        <w:t>)</w:t>
      </w:r>
      <w:r w:rsidR="38C9A46A">
        <w:t xml:space="preserve"> are the three defences</w:t>
      </w:r>
      <w:r w:rsidR="08C1F7C4">
        <w:t>.</w:t>
      </w:r>
      <w:r w:rsidR="5994D076">
        <w:t xml:space="preserve"> </w:t>
      </w:r>
      <w:r w:rsidR="4D4170A9">
        <w:t>If</w:t>
      </w:r>
      <w:r w:rsidR="0E43207B">
        <w:t xml:space="preserve"> either one of</w:t>
      </w:r>
      <w:r w:rsidR="4D4170A9">
        <w:t xml:space="preserve"> these partial defences </w:t>
      </w:r>
      <w:r w:rsidR="2FCA8A45">
        <w:t>is</w:t>
      </w:r>
      <w:r w:rsidR="4D4170A9">
        <w:t xml:space="preserve"> satisfied, then the </w:t>
      </w:r>
      <w:r w:rsidR="0ABA1782">
        <w:t>defendant's</w:t>
      </w:r>
      <w:r w:rsidR="4D4170A9">
        <w:t xml:space="preserve"> liabilit</w:t>
      </w:r>
      <w:r w:rsidR="299E1FE6">
        <w:t>y for murder will be downgraded</w:t>
      </w:r>
      <w:r w:rsidR="0719C6BC">
        <w:t xml:space="preserve"> to voluntary manslaughter (</w:t>
      </w:r>
      <w:r w:rsidRPr="57E1264E" w:rsidR="0719C6BC">
        <w:rPr>
          <w:rFonts w:ascii="Calibri" w:hAnsi="Calibri" w:eastAsia="Calibri" w:cs="Calibri"/>
        </w:rPr>
        <w:t>Child and Ormerod, 2017</w:t>
      </w:r>
      <w:r w:rsidR="0719C6BC">
        <w:t>).</w:t>
      </w:r>
      <w:r w:rsidR="52BE5B47">
        <w:t xml:space="preserve"> </w:t>
      </w:r>
    </w:p>
    <w:p w:rsidR="0A37CB69" w:rsidP="57E1264E" w:rsidRDefault="0A37CB69" w14:paraId="07734B01" w14:textId="43487AF5">
      <w:pPr>
        <w:spacing w:line="360" w:lineRule="auto"/>
      </w:pPr>
    </w:p>
    <w:p w:rsidR="57E1264E" w:rsidP="57E1264E" w:rsidRDefault="57E1264E" w14:paraId="101443AF" w14:textId="53DF2A2C">
      <w:pPr>
        <w:spacing w:line="360" w:lineRule="auto"/>
      </w:pPr>
    </w:p>
    <w:p w:rsidR="00C9088F" w:rsidP="57E1264E" w:rsidRDefault="037BBBAC" w14:paraId="37CEB76B" w14:textId="15F7B80C">
      <w:pPr>
        <w:spacing w:line="360" w:lineRule="auto"/>
      </w:pPr>
      <w:r>
        <w:t>Section 2 of the Homicide Act 1957</w:t>
      </w:r>
      <w:r w:rsidR="76173835">
        <w:t xml:space="preserve"> </w:t>
      </w:r>
      <w:r w:rsidR="171BD716">
        <w:t>had been changed by the coroners and justice act 2009</w:t>
      </w:r>
      <w:r w:rsidR="64F3F987">
        <w:t>. It was</w:t>
      </w:r>
      <w:r w:rsidR="76173835">
        <w:t xml:space="preserve"> when the defendant kills or </w:t>
      </w:r>
      <w:r w:rsidR="61753A53">
        <w:t xml:space="preserve">is </w:t>
      </w:r>
      <w:r w:rsidR="3A8C4026">
        <w:t>a</w:t>
      </w:r>
      <w:r w:rsidR="76173835">
        <w:t xml:space="preserve"> party to </w:t>
      </w:r>
      <w:r w:rsidR="1A400D58">
        <w:t>the k</w:t>
      </w:r>
      <w:r w:rsidR="720522A7">
        <w:t xml:space="preserve">illing of </w:t>
      </w:r>
      <w:r w:rsidR="76173835">
        <w:t>another person</w:t>
      </w:r>
      <w:r w:rsidR="05A8F84F">
        <w:t>. Section 2 Homicide Act 1957 (Legislation.gov.uk,</w:t>
      </w:r>
      <w:r w:rsidR="4A9B14A0">
        <w:t xml:space="preserve"> 2023)</w:t>
      </w:r>
      <w:r w:rsidR="5A078024">
        <w:t>.</w:t>
      </w:r>
    </w:p>
    <w:p w:rsidR="54C70F6B" w:rsidP="57E1264E" w:rsidRDefault="0B8DEC30" w14:paraId="7D3C465A" w14:textId="2BD216ED">
      <w:pPr>
        <w:spacing w:line="360" w:lineRule="auto"/>
      </w:pPr>
      <w:r>
        <w:t>Like the homicide act, S</w:t>
      </w:r>
      <w:r w:rsidR="1116022A">
        <w:t>ection 52 of the C</w:t>
      </w:r>
      <w:r w:rsidR="60A6985F">
        <w:t xml:space="preserve">oroners and Justice </w:t>
      </w:r>
      <w:r w:rsidR="5FFE6A35">
        <w:t>A</w:t>
      </w:r>
      <w:r w:rsidR="60A6985F">
        <w:t>ct 2009</w:t>
      </w:r>
      <w:r w:rsidR="3F3CC0BE">
        <w:t xml:space="preserve">, if a person kills or is involved in a killing, will not be convicted if they were suffering from a mental </w:t>
      </w:r>
      <w:r w:rsidR="0CF23588">
        <w:t>functioning abnormality which is from a recognised medical condition.</w:t>
      </w:r>
      <w:r w:rsidR="0A757B62">
        <w:t xml:space="preserve"> Section 52 Coroners and Justice </w:t>
      </w:r>
      <w:r w:rsidR="080F3E9D">
        <w:t>A</w:t>
      </w:r>
      <w:r w:rsidR="0A757B62">
        <w:t>ct 2009</w:t>
      </w:r>
      <w:r w:rsidR="4D28B2B9">
        <w:t xml:space="preserve"> (Legislation.gov.uk, 2023)</w:t>
      </w:r>
      <w:r w:rsidR="3D9FA3A9">
        <w:t>.</w:t>
      </w:r>
    </w:p>
    <w:p w:rsidR="0A37CB69" w:rsidP="57E1264E" w:rsidRDefault="0A37CB69" w14:paraId="2E8DD2B6" w14:textId="66B3147C">
      <w:pPr>
        <w:spacing w:line="360" w:lineRule="auto"/>
      </w:pPr>
    </w:p>
    <w:p w:rsidR="6F6BD979" w:rsidP="57E1264E" w:rsidRDefault="54B30EB7" w14:paraId="0E0D0137" w14:textId="58C110E4">
      <w:pPr>
        <w:spacing w:line="360" w:lineRule="auto"/>
      </w:pPr>
      <w:r>
        <w:t>The requirements of diminished responsibility for S</w:t>
      </w:r>
      <w:r w:rsidR="1E53629F">
        <w:t xml:space="preserve">ection </w:t>
      </w:r>
      <w:r>
        <w:t>2 homicide act 1957</w:t>
      </w:r>
      <w:r w:rsidR="1BA0EE14">
        <w:t xml:space="preserve"> include</w:t>
      </w:r>
      <w:r w:rsidR="23CCD483">
        <w:t xml:space="preserve"> if the defendant has a charge of murder, the defence to prove that the defendant should not be convicted is that they are not liable for the killing.</w:t>
      </w:r>
      <w:r w:rsidR="6D2EB4D7">
        <w:t xml:space="preserve"> The defendant would have t</w:t>
      </w:r>
      <w:r w:rsidR="2FBA7DD0">
        <w:t xml:space="preserve">o have a mental condition, it would </w:t>
      </w:r>
      <w:r w:rsidR="74410F33">
        <w:t xml:space="preserve">also </w:t>
      </w:r>
      <w:r w:rsidR="2FBA7DD0">
        <w:t>hav</w:t>
      </w:r>
      <w:r w:rsidR="1E863AA1">
        <w:t>e</w:t>
      </w:r>
      <w:r w:rsidR="2FBA7DD0">
        <w:t xml:space="preserve"> to be a recognised </w:t>
      </w:r>
      <w:r w:rsidR="540BAFDB">
        <w:t>condition</w:t>
      </w:r>
      <w:r w:rsidR="2FBA7DD0">
        <w:t>.</w:t>
      </w:r>
      <w:r w:rsidR="7F968484">
        <w:t xml:space="preserve"> The defendant would have to have an impaired mental function meaning that they might not be able to understand the nature of their conduct</w:t>
      </w:r>
      <w:r w:rsidR="4653D89C">
        <w:t xml:space="preserve"> or understand what is going on</w:t>
      </w:r>
      <w:r w:rsidR="73EF9FAE">
        <w:t xml:space="preserve"> (Croft, T; Wake, N, 2021</w:t>
      </w:r>
      <w:r w:rsidR="69A98E94">
        <w:t>)</w:t>
      </w:r>
      <w:r w:rsidR="3CC55ACC">
        <w:t>.</w:t>
      </w:r>
    </w:p>
    <w:p w:rsidR="0A37CB69" w:rsidP="57E1264E" w:rsidRDefault="0A37CB69" w14:paraId="0FEA9750" w14:textId="5523CEE6">
      <w:pPr>
        <w:spacing w:line="360" w:lineRule="auto"/>
      </w:pPr>
    </w:p>
    <w:p w:rsidR="54C70F6B" w:rsidP="57E1264E" w:rsidRDefault="7D8ECAB5" w14:paraId="26154185" w14:textId="38453C46">
      <w:pPr>
        <w:spacing w:line="360" w:lineRule="auto"/>
      </w:pPr>
      <w:r>
        <w:t xml:space="preserve">Section 2 of the Homicide Act 1957 was changed by reducing the conviction of murder to manslaughter if they had the </w:t>
      </w:r>
      <w:r w:rsidR="47F31F53">
        <w:t>defence of diminished responsibility</w:t>
      </w:r>
      <w:r w:rsidR="6CAA7B7D">
        <w:t xml:space="preserve">. Manslaughter </w:t>
      </w:r>
      <w:r w:rsidR="5C5CEE2B">
        <w:t>can</w:t>
      </w:r>
      <w:r w:rsidR="6CAA7B7D">
        <w:t xml:space="preserve"> be committed in t</w:t>
      </w:r>
      <w:r w:rsidR="44821957">
        <w:t xml:space="preserve">wo </w:t>
      </w:r>
      <w:r w:rsidR="6CAA7B7D">
        <w:t>ways, such as</w:t>
      </w:r>
      <w:r w:rsidR="4CB01E83">
        <w:t xml:space="preserve"> killing with the intent of mu</w:t>
      </w:r>
      <w:r w:rsidR="4AEE312C">
        <w:t>r</w:t>
      </w:r>
      <w:r w:rsidR="6CAA7B7D">
        <w:t>der</w:t>
      </w:r>
      <w:r w:rsidR="15FD3560">
        <w:t>,</w:t>
      </w:r>
      <w:r w:rsidR="6CAA7B7D">
        <w:t xml:space="preserve"> but they have a defenc</w:t>
      </w:r>
      <w:r w:rsidR="48CBBB1C">
        <w:t>e for it</w:t>
      </w:r>
      <w:r w:rsidR="2635FF30">
        <w:t>,</w:t>
      </w:r>
      <w:r w:rsidR="2D3BB83A">
        <w:t xml:space="preserve"> and</w:t>
      </w:r>
      <w:r w:rsidR="48CBBB1C">
        <w:t xml:space="preserve"> diminished responsibility</w:t>
      </w:r>
      <w:r w:rsidR="77ABF599">
        <w:t xml:space="preserve"> where t</w:t>
      </w:r>
      <w:r w:rsidR="78EE3816">
        <w:t>hey have a lack of self-control or a recognised mental condition</w:t>
      </w:r>
      <w:r w:rsidR="6D430673">
        <w:t xml:space="preserve">. Homicide: Murder and Manslaughter (CPS, </w:t>
      </w:r>
      <w:r w:rsidR="4F065FBC">
        <w:t>2019)</w:t>
      </w:r>
      <w:r w:rsidR="22D854BD">
        <w:t>.</w:t>
      </w:r>
      <w:r w:rsidR="00449C20">
        <w:t xml:space="preserve"> The Homicide Act needed to change because it provides some leniency for people who have mental condition</w:t>
      </w:r>
      <w:r w:rsidR="218EE149">
        <w:t xml:space="preserve">s. It allows a new structure </w:t>
      </w:r>
      <w:r w:rsidR="39F11402">
        <w:t xml:space="preserve">that </w:t>
      </w:r>
      <w:r w:rsidR="218EE149">
        <w:t>reduc</w:t>
      </w:r>
      <w:r w:rsidR="151EB79E">
        <w:t>es the</w:t>
      </w:r>
      <w:r w:rsidR="2EC8ACF4">
        <w:t xml:space="preserve"> punishment</w:t>
      </w:r>
      <w:r w:rsidR="218EE149">
        <w:t xml:space="preserve"> of</w:t>
      </w:r>
      <w:r w:rsidR="57C3D596">
        <w:t xml:space="preserve"> a crime </w:t>
      </w:r>
      <w:r w:rsidR="7B7AE901">
        <w:t xml:space="preserve">while also </w:t>
      </w:r>
      <w:r w:rsidR="41272504">
        <w:t xml:space="preserve">considering, whether people with impaired mental </w:t>
      </w:r>
      <w:r w:rsidR="7446857B">
        <w:t>abnormalities should be held liable if they have a recognised mental condition.</w:t>
      </w:r>
      <w:r w:rsidR="0AD1C256">
        <w:t xml:space="preserve"> Homicide law reform</w:t>
      </w:r>
      <w:r w:rsidR="25FEFE24">
        <w:t xml:space="preserve"> </w:t>
      </w:r>
      <w:r w:rsidR="537EE806">
        <w:t xml:space="preserve">(Justice.org.uk, </w:t>
      </w:r>
      <w:r w:rsidR="0AD1C256">
        <w:t>2023</w:t>
      </w:r>
      <w:r w:rsidR="319D4873">
        <w:t>).</w:t>
      </w:r>
    </w:p>
    <w:p w:rsidR="0A37CB69" w:rsidP="57E1264E" w:rsidRDefault="0A37CB69" w14:paraId="3D781836" w14:textId="5CDDD93C">
      <w:pPr>
        <w:spacing w:line="360" w:lineRule="auto"/>
      </w:pPr>
    </w:p>
    <w:p w:rsidR="2C5D6676" w:rsidP="57E1264E" w:rsidRDefault="4B04901B" w14:paraId="4D9E4D2C" w14:textId="73CA6F42">
      <w:pPr>
        <w:spacing w:line="360" w:lineRule="auto"/>
      </w:pPr>
      <w:r>
        <w:t xml:space="preserve">Section 52 of the Coroners and Justice Act 2009 </w:t>
      </w:r>
      <w:r w:rsidR="13B3A788">
        <w:t xml:space="preserve">changed the law because it had changed </w:t>
      </w:r>
      <w:r w:rsidR="179E4C81">
        <w:t>Section 2 of the Homicide Act 1957</w:t>
      </w:r>
      <w:r w:rsidR="276C7395">
        <w:t>. T</w:t>
      </w:r>
      <w:r w:rsidR="23E13D93">
        <w:t>hey</w:t>
      </w:r>
      <w:r w:rsidR="179E4C81">
        <w:t xml:space="preserve"> stat</w:t>
      </w:r>
      <w:r w:rsidR="626F9F7F">
        <w:t>ed</w:t>
      </w:r>
      <w:r w:rsidR="179E4C81">
        <w:t xml:space="preserve"> tha</w:t>
      </w:r>
      <w:r w:rsidR="7749A16A">
        <w:t xml:space="preserve">t if someone with a mental condition commits a crime such as murder, </w:t>
      </w:r>
      <w:r w:rsidR="2047BA0A">
        <w:t xml:space="preserve">their responsibility </w:t>
      </w:r>
      <w:r w:rsidR="2E188D36">
        <w:t>for</w:t>
      </w:r>
      <w:r w:rsidR="2047BA0A">
        <w:t xml:space="preserve"> the crime</w:t>
      </w:r>
      <w:r w:rsidR="7749A16A">
        <w:t xml:space="preserve"> can be </w:t>
      </w:r>
      <w:r w:rsidR="438D2545">
        <w:t xml:space="preserve">reduced </w:t>
      </w:r>
      <w:r w:rsidR="7749A16A">
        <w:t xml:space="preserve">to manslaughter if the person is deemed to have no self-control </w:t>
      </w:r>
      <w:r w:rsidR="00789436">
        <w:t>o</w:t>
      </w:r>
      <w:r w:rsidR="72B1727C">
        <w:t xml:space="preserve">r form of rational judgement and does not understand the nature of the crime. </w:t>
      </w:r>
      <w:r w:rsidR="3EB5D957">
        <w:t>(</w:t>
      </w:r>
      <w:r w:rsidR="5587A782">
        <w:t>Herring</w:t>
      </w:r>
      <w:r w:rsidR="756AEEE3">
        <w:t xml:space="preserve">, </w:t>
      </w:r>
      <w:r w:rsidR="5587A782">
        <w:t>2022</w:t>
      </w:r>
      <w:r w:rsidR="76911C48">
        <w:t>, p.228</w:t>
      </w:r>
      <w:r w:rsidR="5587A782">
        <w:t>) s</w:t>
      </w:r>
      <w:r w:rsidR="7582BF3D">
        <w:t xml:space="preserve">tated </w:t>
      </w:r>
      <w:r w:rsidR="5587A782">
        <w:t xml:space="preserve">that </w:t>
      </w:r>
      <w:r w:rsidR="36CC45B9">
        <w:t xml:space="preserve">the legislation had </w:t>
      </w:r>
      <w:r w:rsidR="06FE08C0">
        <w:t xml:space="preserve">been </w:t>
      </w:r>
      <w:r w:rsidR="36CC45B9">
        <w:t>replaced</w:t>
      </w:r>
      <w:r w:rsidR="4F7FDAE4">
        <w:t xml:space="preserve"> by</w:t>
      </w:r>
      <w:r w:rsidR="36CC45B9">
        <w:t xml:space="preserve"> </w:t>
      </w:r>
      <w:r w:rsidR="31335B1E">
        <w:t>the provocation defence</w:t>
      </w:r>
      <w:r w:rsidR="7F51E864">
        <w:t>, it is now dealt with the defence of loss of control</w:t>
      </w:r>
      <w:r w:rsidR="24C4F753">
        <w:t xml:space="preserve">, where </w:t>
      </w:r>
      <w:r w:rsidR="39FE8BAC">
        <w:t>it</w:t>
      </w:r>
      <w:r w:rsidR="24C4F753">
        <w:t xml:space="preserve"> can be a defence if there was a qualifying tr</w:t>
      </w:r>
      <w:r w:rsidR="548AD6F6">
        <w:t>igger.</w:t>
      </w:r>
      <w:r w:rsidR="0DFCADD8">
        <w:t xml:space="preserve"> It changed the law by making it more suitable for people with mental conditions and taking them into account. </w:t>
      </w:r>
    </w:p>
    <w:p w:rsidR="0A37CB69" w:rsidP="57E1264E" w:rsidRDefault="0A37CB69" w14:paraId="7BB3600E" w14:textId="01AC4BC4">
      <w:pPr>
        <w:spacing w:line="360" w:lineRule="auto"/>
      </w:pPr>
    </w:p>
    <w:p w:rsidR="06CA8D45" w:rsidP="57E1264E" w:rsidRDefault="25CAF51F" w14:paraId="16ED3198" w14:textId="77D544C7">
      <w:pPr>
        <w:spacing w:line="360" w:lineRule="auto"/>
      </w:pPr>
      <w:r>
        <w:t xml:space="preserve">The advantages of these changes include that it thinks of mental conditions and how </w:t>
      </w:r>
      <w:r w:rsidR="4C783651">
        <w:t>they c</w:t>
      </w:r>
      <w:r>
        <w:t>an affect people. Th</w:t>
      </w:r>
      <w:r w:rsidR="2B835679">
        <w:t xml:space="preserve">is allows </w:t>
      </w:r>
      <w:r w:rsidR="681668AF">
        <w:t>us to</w:t>
      </w:r>
      <w:r w:rsidR="2B835679">
        <w:t xml:space="preserve"> cater </w:t>
      </w:r>
      <w:r w:rsidR="39B05701">
        <w:t>to</w:t>
      </w:r>
      <w:r w:rsidR="2B835679">
        <w:t xml:space="preserve"> people with mental conditions while also letting them serve time and give them the help they need.</w:t>
      </w:r>
      <w:r w:rsidR="26B1205F">
        <w:t xml:space="preserve"> It also aids to establish more effective and transparent services for victims, witnesses</w:t>
      </w:r>
      <w:r w:rsidR="776F4925">
        <w:t>,</w:t>
      </w:r>
      <w:r w:rsidR="26B1205F">
        <w:t xml:space="preserve"> bereaved </w:t>
      </w:r>
      <w:r w:rsidR="645FECEC">
        <w:t>families,</w:t>
      </w:r>
      <w:r w:rsidR="776F4925">
        <w:t xml:space="preserve"> and the public</w:t>
      </w:r>
      <w:r w:rsidR="7DC72B00">
        <w:t xml:space="preserve"> (Legislation.gov, 2023)</w:t>
      </w:r>
      <w:r w:rsidR="128257A8">
        <w:t>.</w:t>
      </w:r>
      <w:r w:rsidR="159D6BB9">
        <w:t xml:space="preserve"> The term abnormality of mind has been replaced with </w:t>
      </w:r>
      <w:r w:rsidR="503F8204">
        <w:t xml:space="preserve">an </w:t>
      </w:r>
      <w:r w:rsidR="159D6BB9">
        <w:t xml:space="preserve">abnormality of mental functioning because it fits better with medical practice (Edwards and Allen, 2021, p. 369) This helps medical practice become more convenient and efficient. (Edwards and Allen, 2021, p. 369) also stated that the defendant must show that the abnormality of mental functioning caused was a significant factor in causing the defendant to commit the crime, this can be an advantage because it allows the defendant to have a chance of reducing their sentence. However, the disadvantage </w:t>
      </w:r>
      <w:r w:rsidR="550CFA83">
        <w:t xml:space="preserve">of </w:t>
      </w:r>
      <w:r w:rsidR="159D6BB9">
        <w:t xml:space="preserve">this, is that it would be hard to show if the defendant's abnormality of mental functioning </w:t>
      </w:r>
      <w:r w:rsidR="0AD366F4">
        <w:t>were</w:t>
      </w:r>
      <w:r w:rsidR="159D6BB9">
        <w:t xml:space="preserve"> in fa</w:t>
      </w:r>
      <w:r w:rsidR="57BCBE51">
        <w:t xml:space="preserve"> a significant factor resulting in the defendant committing the crime</w:t>
      </w:r>
      <w:r w:rsidR="159D6BB9">
        <w:t>.</w:t>
      </w:r>
    </w:p>
    <w:p w:rsidR="0A37CB69" w:rsidP="57E1264E" w:rsidRDefault="02909AB3" w14:paraId="3611E617" w14:textId="0603B97F">
      <w:pPr>
        <w:spacing w:line="360" w:lineRule="auto"/>
      </w:pPr>
      <w:r>
        <w:t>The disadvantage of the changes could be that not everyone will like the changes made. The victims and their fami</w:t>
      </w:r>
      <w:r w:rsidR="522C0EE9">
        <w:t>lies</w:t>
      </w:r>
      <w:r>
        <w:t xml:space="preserve"> </w:t>
      </w:r>
      <w:r w:rsidR="5E01BC03">
        <w:t xml:space="preserve">might </w:t>
      </w:r>
      <w:r>
        <w:t xml:space="preserve">not </w:t>
      </w:r>
      <w:r w:rsidR="39787FCC">
        <w:t>be as empathetic to the person who committed the crime even if they had a mental condition.</w:t>
      </w:r>
      <w:r>
        <w:t xml:space="preserve"> </w:t>
      </w:r>
    </w:p>
    <w:p w:rsidR="0A37CB69" w:rsidP="57E1264E" w:rsidRDefault="0A37CB69" w14:paraId="688D1F46" w14:textId="108A00FD">
      <w:pPr>
        <w:spacing w:line="360" w:lineRule="auto"/>
      </w:pPr>
    </w:p>
    <w:p w:rsidR="29F5ADE4" w:rsidP="57E1264E" w:rsidRDefault="226D4521" w14:paraId="0F92E936" w14:textId="2BE71912">
      <w:pPr>
        <w:spacing w:line="360" w:lineRule="auto"/>
      </w:pPr>
      <w:r w:rsidR="226D4521">
        <w:rPr/>
        <w:t xml:space="preserve">Examples to change the law for </w:t>
      </w:r>
      <w:r w:rsidR="7012D39C">
        <w:rPr/>
        <w:t xml:space="preserve">the </w:t>
      </w:r>
      <w:r w:rsidR="226D4521">
        <w:rPr/>
        <w:t>better could also include more effective treatments like therapy for both the defendant and the victim and their family.</w:t>
      </w:r>
      <w:r w:rsidR="023C2E14">
        <w:rPr/>
        <w:t xml:space="preserve"> It could also </w:t>
      </w:r>
      <w:r w:rsidR="023C2E14">
        <w:rPr/>
        <w:t>state</w:t>
      </w:r>
      <w:r w:rsidR="023C2E14">
        <w:rPr/>
        <w:t xml:space="preserve"> that given the circumstance of the defendant having a mental impairment, while they give them a lower s</w:t>
      </w:r>
      <w:r w:rsidR="060FFA1E">
        <w:rPr/>
        <w:t xml:space="preserve">entence, they </w:t>
      </w:r>
      <w:r w:rsidR="023C2E14">
        <w:rPr/>
        <w:t xml:space="preserve">could </w:t>
      </w:r>
      <w:r w:rsidR="4A9608BB">
        <w:rPr/>
        <w:t xml:space="preserve">also </w:t>
      </w:r>
      <w:r w:rsidR="023C2E14">
        <w:rPr/>
        <w:t xml:space="preserve">offer some </w:t>
      </w:r>
      <w:r w:rsidR="7EC3C63D">
        <w:rPr/>
        <w:t xml:space="preserve">sort of group for them to go to, to allow them </w:t>
      </w:r>
      <w:r w:rsidR="54057C9C">
        <w:rPr/>
        <w:t xml:space="preserve">to </w:t>
      </w:r>
      <w:r w:rsidR="2A84106F">
        <w:rPr/>
        <w:t xml:space="preserve">have </w:t>
      </w:r>
      <w:r w:rsidR="7EC3C63D">
        <w:rPr/>
        <w:t>contact with people with ment</w:t>
      </w:r>
      <w:r w:rsidR="1F00F564">
        <w:rPr/>
        <w:t>al impairments too,</w:t>
      </w:r>
      <w:r w:rsidR="7EC3C63D">
        <w:rPr/>
        <w:t xml:space="preserve"> but in a maintained and supervised environment</w:t>
      </w:r>
      <w:r w:rsidR="03FF0D22">
        <w:rPr/>
        <w:t xml:space="preserve">. This could help them gain better social skills and </w:t>
      </w:r>
      <w:r w:rsidR="0069ED55">
        <w:rPr/>
        <w:t>be more empathetic and considerate toward others. Depending on what they had done, if it involves violence, they could be listed to go on a</w:t>
      </w:r>
      <w:r w:rsidR="4BB2A7B6">
        <w:rPr/>
        <w:t>n anger management course fo</w:t>
      </w:r>
      <w:r w:rsidR="4BB2A7B6">
        <w:rPr/>
        <w:t>r a period of ti</w:t>
      </w:r>
      <w:r w:rsidR="4BB2A7B6">
        <w:rPr/>
        <w:t>me. Overall, it depends on the person and what the crime they committed was. It also depends on how they felt when c</w:t>
      </w:r>
      <w:r w:rsidR="6EEEB034">
        <w:rPr/>
        <w:t>ommitting that crime and why they carried it out.</w:t>
      </w:r>
      <w:r w:rsidR="5D9FC0D4">
        <w:rPr/>
        <w:t xml:space="preserve"> </w:t>
      </w:r>
      <w:r w:rsidR="52E19C9E">
        <w:rPr/>
        <w:t xml:space="preserve">(Fairbairn, 2021) states that recommendations for the law to change for the better could include providing the bereaved with legal aid for any inquests where the public authorities are legally represented, reforming the challenging of the coroner’s decisions process, creating a statutory charter for the bereaved, and following up on any actions that were promised in the case. These are just some of the ways to change the law for the better and make it more effective and trustworthy for people who need help. Following up on any promises made can help the public understand that they can trust the law and the police, it could aid in their confidence in them, and it would help the police because people would be more likely to confide in the police if they trust them with their problems. It could </w:t>
      </w:r>
      <w:r w:rsidR="15E48FBB">
        <w:rPr/>
        <w:t>prevent future deaths, improve the accessibility of reports,</w:t>
      </w:r>
      <w:r w:rsidR="52E19C9E">
        <w:rPr/>
        <w:t xml:space="preserve"> and allow for more responses from the public. Using these solutions would be a definite advantage.</w:t>
      </w:r>
    </w:p>
    <w:p w:rsidR="5147B222" w:rsidP="57E1264E" w:rsidRDefault="5147B222" w14:paraId="6247C41F" w14:textId="02D80E41">
      <w:pPr>
        <w:spacing w:line="360" w:lineRule="auto"/>
      </w:pPr>
    </w:p>
    <w:p w:rsidR="5147B222" w:rsidP="57E1264E" w:rsidRDefault="5147B222" w14:paraId="2D2BB09D" w14:textId="692E9094">
      <w:pPr>
        <w:spacing w:line="360" w:lineRule="auto"/>
      </w:pPr>
    </w:p>
    <w:p w:rsidR="69CDEC0F" w:rsidP="57E1264E" w:rsidRDefault="3CA4AA60" w14:paraId="11A828F2" w14:textId="33510D96">
      <w:pPr>
        <w:spacing w:line="360" w:lineRule="auto"/>
      </w:pPr>
      <w:r>
        <w:t xml:space="preserve">The case law (R V Antoine, 2001) correlates with </w:t>
      </w:r>
      <w:r w:rsidR="2AD16B19">
        <w:t xml:space="preserve">section 2 of the Homicide </w:t>
      </w:r>
      <w:r w:rsidR="74C46390">
        <w:t xml:space="preserve">Act </w:t>
      </w:r>
      <w:r w:rsidR="46022486">
        <w:t>1</w:t>
      </w:r>
      <w:r w:rsidR="74C46390">
        <w:t>9</w:t>
      </w:r>
      <w:r w:rsidR="09DCCE44">
        <w:t>57</w:t>
      </w:r>
      <w:r>
        <w:t xml:space="preserve"> </w:t>
      </w:r>
      <w:r w:rsidR="59C773D6">
        <w:t xml:space="preserve">because the </w:t>
      </w:r>
      <w:r>
        <w:t>jury</w:t>
      </w:r>
      <w:r w:rsidR="7B422956">
        <w:t xml:space="preserve"> found that the defendant was unfit to plead because of mental disability. </w:t>
      </w:r>
      <w:r w:rsidR="5A55EC6A">
        <w:t xml:space="preserve">They had used the modernised act, </w:t>
      </w:r>
      <w:r w:rsidR="57C07C81">
        <w:t xml:space="preserve">the </w:t>
      </w:r>
      <w:r w:rsidR="5A55EC6A">
        <w:t>Coroners and Justice Act 2009 for diminished responsibility as the defence for his disability.</w:t>
      </w:r>
    </w:p>
    <w:p w:rsidR="69CDEC0F" w:rsidP="57E1264E" w:rsidRDefault="69CDEC0F" w14:paraId="6097AF05" w14:textId="2E010EB8">
      <w:pPr>
        <w:spacing w:line="360" w:lineRule="auto"/>
      </w:pPr>
    </w:p>
    <w:p w:rsidR="54C70F6B" w:rsidP="57E1264E" w:rsidRDefault="62E8973B" w14:paraId="3FA9DCB8" w14:textId="4AB954F5">
      <w:pPr>
        <w:spacing w:line="360" w:lineRule="auto"/>
      </w:pPr>
      <w:r>
        <w:t>Section 2</w:t>
      </w:r>
      <w:r w:rsidR="60F3B08F">
        <w:t xml:space="preserve"> of the</w:t>
      </w:r>
      <w:r>
        <w:t xml:space="preserve"> Homicide Act (1957</w:t>
      </w:r>
      <w:r w:rsidR="25433D39">
        <w:t>)</w:t>
      </w:r>
      <w:r>
        <w:t xml:space="preserve"> had </w:t>
      </w:r>
      <w:r w:rsidR="61BF4B35">
        <w:t xml:space="preserve">new changes </w:t>
      </w:r>
      <w:r w:rsidR="7C2AA1CB">
        <w:t xml:space="preserve">added </w:t>
      </w:r>
      <w:r w:rsidR="61BF4B35">
        <w:t xml:space="preserve">to the law by the </w:t>
      </w:r>
      <w:r w:rsidR="77C31C92">
        <w:t>C</w:t>
      </w:r>
      <w:r w:rsidR="61BF4B35">
        <w:t xml:space="preserve">oroners and </w:t>
      </w:r>
      <w:r w:rsidR="2EA2C06B">
        <w:t>J</w:t>
      </w:r>
      <w:r w:rsidR="61BF4B35">
        <w:t>ustice Act (2009)</w:t>
      </w:r>
      <w:r w:rsidR="2D25D97B">
        <w:t xml:space="preserve"> </w:t>
      </w:r>
      <w:r w:rsidR="46C33B4F">
        <w:t>This includes</w:t>
      </w:r>
      <w:r w:rsidR="2D25D97B">
        <w:t xml:space="preserve"> the abnormality of mind changed to the abnormality of mental functioning</w:t>
      </w:r>
      <w:r w:rsidR="00860BE0">
        <w:t>, this is because the state of min</w:t>
      </w:r>
      <w:r w:rsidR="321D91D5">
        <w:t>d is</w:t>
      </w:r>
      <w:r w:rsidR="00860BE0">
        <w:t xml:space="preserve"> different t</w:t>
      </w:r>
      <w:r w:rsidR="1DE9DA3B">
        <w:t xml:space="preserve">o mental functioning. </w:t>
      </w:r>
      <w:r w:rsidR="238EC70B">
        <w:t>It is assessed by using a reasonable person</w:t>
      </w:r>
      <w:r w:rsidR="46683C33">
        <w:t xml:space="preserve"> </w:t>
      </w:r>
      <w:r w:rsidR="60ED4DBD">
        <w:t>to find out what they think is abnormal,</w:t>
      </w:r>
      <w:r w:rsidR="238EC70B">
        <w:t xml:space="preserve"> </w:t>
      </w:r>
      <w:r w:rsidR="6952A271">
        <w:t>f</w:t>
      </w:r>
      <w:r w:rsidR="1DE9DA3B">
        <w:t>or instance, an or</w:t>
      </w:r>
      <w:r w:rsidR="65AADA64">
        <w:t xml:space="preserve">dinary reasonable person would </w:t>
      </w:r>
      <w:r w:rsidR="07B02AFB">
        <w:t xml:space="preserve">suggest </w:t>
      </w:r>
      <w:r w:rsidR="65AADA64">
        <w:t>it</w:t>
      </w:r>
      <w:r w:rsidR="73703C03">
        <w:t xml:space="preserve"> as</w:t>
      </w:r>
      <w:r w:rsidR="65AADA64">
        <w:t xml:space="preserve"> abnormal. </w:t>
      </w:r>
      <w:r w:rsidR="63F5FF97">
        <w:t>It covers the ability to exercise power and control physical acts according to rational judgment (CP</w:t>
      </w:r>
      <w:r w:rsidR="3214834A">
        <w:t xml:space="preserve">.gov,2019). </w:t>
      </w:r>
      <w:r w:rsidR="65AADA64">
        <w:t xml:space="preserve">It </w:t>
      </w:r>
      <w:r w:rsidR="2393A773">
        <w:t>is more of a wider meaning to it and states that abn</w:t>
      </w:r>
      <w:r w:rsidR="37FDAAE4">
        <w:t>o</w:t>
      </w:r>
      <w:r w:rsidR="2393A773">
        <w:t xml:space="preserve">rmality of mental functioning is the inability to exercise power and control. </w:t>
      </w:r>
      <w:r w:rsidR="7D5DE565">
        <w:t xml:space="preserve">It had been </w:t>
      </w:r>
      <w:r w:rsidR="65AADA64">
        <w:t xml:space="preserve">changed so that </w:t>
      </w:r>
      <w:r w:rsidR="3F286AC8">
        <w:t>it would allow flexibility of sentencing in court for those who are deemed as having a</w:t>
      </w:r>
      <w:r w:rsidR="4E2EBC93">
        <w:t>bnormal mental f</w:t>
      </w:r>
      <w:r w:rsidR="2CEB5338">
        <w:t>unctioning. It was a good change in the law because it covers</w:t>
      </w:r>
      <w:r w:rsidR="0DCC3722">
        <w:t xml:space="preserve"> people with mental disabilities instead of someone with a reasonable mind</w:t>
      </w:r>
      <w:r w:rsidR="0C29EA63">
        <w:t xml:space="preserve"> and thinking process. It allows them to have a chance t</w:t>
      </w:r>
      <w:r w:rsidR="5424EDBF">
        <w:t xml:space="preserve">o get help for their abnormality while still getting a sentence. </w:t>
      </w:r>
      <w:r w:rsidR="5FB10BF5">
        <w:t xml:space="preserve">However, some people think it is unfair that they can use this defence to lessen their sentence. Nonetheless, it is a better </w:t>
      </w:r>
      <w:r w:rsidR="272B1BCA">
        <w:t>way to use this law because it helps everyone with a mental functioning abnormality</w:t>
      </w:r>
      <w:r w:rsidR="15BCE732">
        <w:t>.</w:t>
      </w:r>
    </w:p>
    <w:p w:rsidR="31F53383" w:rsidP="57E1264E" w:rsidRDefault="15BCE732" w14:paraId="53B5237B" w14:textId="6C008ED3">
      <w:pPr>
        <w:spacing w:line="360" w:lineRule="auto"/>
      </w:pPr>
      <w:r>
        <w:t>Arrested or retarded development of the mind had also changed to hav</w:t>
      </w:r>
      <w:r w:rsidR="2A7BB192">
        <w:t>i</w:t>
      </w:r>
      <w:r>
        <w:t>ng a recognised medical condition,</w:t>
      </w:r>
      <w:r w:rsidR="232762E2">
        <w:t xml:space="preserve"> this is better because</w:t>
      </w:r>
      <w:r w:rsidR="69A2582B">
        <w:t xml:space="preserve"> it is more formal, and it shows that as an overall, it must be from a medical condition for it to be regarded as a mental function</w:t>
      </w:r>
      <w:r w:rsidR="4B6F6DB3">
        <w:t xml:space="preserve"> and not just arrested development of the mind.</w:t>
      </w:r>
    </w:p>
    <w:p w:rsidR="1D47B0C8" w:rsidP="57E1264E" w:rsidRDefault="4B6F6DB3" w14:paraId="33592E17" w14:textId="7EF03EEB">
      <w:pPr>
        <w:spacing w:before="160" w:line="360" w:lineRule="auto"/>
      </w:pPr>
      <w:r>
        <w:t xml:space="preserve">It also has changed from being </w:t>
      </w:r>
      <w:bookmarkStart w:name="_Int_vpO6duzo" w:id="0"/>
      <w:r>
        <w:t>substantially impaired</w:t>
      </w:r>
      <w:bookmarkEnd w:id="0"/>
      <w:r>
        <w:t xml:space="preserve"> to </w:t>
      </w:r>
      <w:r w:rsidR="330AAA43">
        <w:t>having to</w:t>
      </w:r>
      <w:r>
        <w:t xml:space="preserve"> </w:t>
      </w:r>
      <w:r w:rsidR="6AAD8108">
        <w:t>underst</w:t>
      </w:r>
      <w:r w:rsidR="0DDBEA81">
        <w:t>and</w:t>
      </w:r>
      <w:r>
        <w:t xml:space="preserve"> </w:t>
      </w:r>
      <w:r w:rsidR="1C27D9FE">
        <w:t xml:space="preserve">the </w:t>
      </w:r>
      <w:r>
        <w:t>nature of the conduct, to</w:t>
      </w:r>
      <w:r w:rsidR="1C63A3AF">
        <w:t xml:space="preserve"> be able to</w:t>
      </w:r>
      <w:r>
        <w:t xml:space="preserve"> form </w:t>
      </w:r>
      <w:r w:rsidR="4DD9A4C8">
        <w:t xml:space="preserve">a </w:t>
      </w:r>
      <w:r>
        <w:t>rational judgment</w:t>
      </w:r>
      <w:r w:rsidR="1D460E94">
        <w:t>,</w:t>
      </w:r>
      <w:r w:rsidR="0830465C">
        <w:t xml:space="preserve"> </w:t>
      </w:r>
      <w:r w:rsidR="41AAFC68">
        <w:t xml:space="preserve">and </w:t>
      </w:r>
      <w:r w:rsidR="0A0420BE">
        <w:t xml:space="preserve">to </w:t>
      </w:r>
      <w:r w:rsidR="41AAFC68">
        <w:t>exercis</w:t>
      </w:r>
      <w:r w:rsidR="16DEDB11">
        <w:t>e</w:t>
      </w:r>
      <w:r w:rsidR="41AAFC68">
        <w:t xml:space="preserve"> self</w:t>
      </w:r>
      <w:r w:rsidR="25A3FC70">
        <w:t>-</w:t>
      </w:r>
      <w:r w:rsidR="41AAFC68">
        <w:t>control</w:t>
      </w:r>
      <w:r w:rsidR="0200AEF0">
        <w:t>. T</w:t>
      </w:r>
      <w:r w:rsidR="41AAFC68">
        <w:t xml:space="preserve">his change </w:t>
      </w:r>
      <w:r w:rsidR="061B54F6">
        <w:t>has</w:t>
      </w:r>
      <w:r w:rsidR="41AAFC68">
        <w:t xml:space="preserve"> also</w:t>
      </w:r>
      <w:r w:rsidR="4DF6F621">
        <w:t xml:space="preserve"> changed for the</w:t>
      </w:r>
      <w:r w:rsidR="41AAFC68">
        <w:t xml:space="preserve"> better because it provides a list of examples to show </w:t>
      </w:r>
      <w:bookmarkStart w:name="_Int_6Zmen8Og" w:id="1"/>
      <w:r w:rsidR="41AAFC68">
        <w:t>whether or not</w:t>
      </w:r>
      <w:bookmarkEnd w:id="1"/>
      <w:r w:rsidR="41AAFC68">
        <w:t xml:space="preserve"> it can be a defen</w:t>
      </w:r>
      <w:r w:rsidR="43393ADB">
        <w:t>c</w:t>
      </w:r>
      <w:r w:rsidR="41AAFC68">
        <w:t xml:space="preserve">e </w:t>
      </w:r>
      <w:r w:rsidR="4E397836">
        <w:t xml:space="preserve">of </w:t>
      </w:r>
      <w:r w:rsidR="41AAFC68">
        <w:t>dimi</w:t>
      </w:r>
      <w:r w:rsidR="48C19465">
        <w:t>nished responsibility</w:t>
      </w:r>
      <w:r w:rsidR="4E3BEE13">
        <w:t xml:space="preserve"> for murder</w:t>
      </w:r>
      <w:r w:rsidR="48C19465">
        <w:t>.</w:t>
      </w:r>
      <w:r w:rsidR="43DB05D0">
        <w:t xml:space="preserve"> It aids to determine what counts as an abnormality of mental functioning and whether the def</w:t>
      </w:r>
      <w:r w:rsidR="34BB2D82">
        <w:t>end</w:t>
      </w:r>
      <w:r w:rsidR="43DB05D0">
        <w:t>ant i</w:t>
      </w:r>
      <w:r w:rsidR="0B0FCA2A">
        <w:t>s suffering from this.</w:t>
      </w:r>
    </w:p>
    <w:p w:rsidR="5147B222" w:rsidP="5147B222" w:rsidRDefault="5147B222" w14:paraId="020DA56F" w14:textId="4CDAC90B"/>
    <w:p w:rsidR="57E1264E" w:rsidP="57E1264E" w:rsidRDefault="57E1264E" w14:paraId="21165F5F" w14:textId="0FFF461D">
      <w:pPr>
        <w:spacing w:line="360" w:lineRule="auto"/>
      </w:pPr>
    </w:p>
    <w:p w:rsidR="3B976A22" w:rsidP="57E1264E" w:rsidRDefault="472E39F4" w14:paraId="38D5246D" w14:textId="3CD9A8B7">
      <w:pPr>
        <w:spacing w:line="360" w:lineRule="auto"/>
        <w:rPr>
          <w:i/>
          <w:iCs/>
          <w:u w:val="single"/>
        </w:rPr>
      </w:pPr>
      <w:r w:rsidRPr="57E1264E">
        <w:rPr>
          <w:i/>
          <w:iCs/>
          <w:u w:val="single"/>
        </w:rPr>
        <w:t>Harvard references</w:t>
      </w:r>
    </w:p>
    <w:p w:rsidR="54C70F6B" w:rsidP="57E1264E" w:rsidRDefault="54C70F6B" w14:paraId="0E9B9D79" w14:textId="536536A1">
      <w:pPr>
        <w:spacing w:line="360" w:lineRule="auto"/>
      </w:pPr>
    </w:p>
    <w:p w:rsidR="0C18CD25" w:rsidP="57E1264E" w:rsidRDefault="429D3259" w14:paraId="22F8A307" w14:textId="0770B411">
      <w:pPr>
        <w:spacing w:line="360" w:lineRule="auto"/>
        <w:rPr>
          <w:rFonts w:ascii="Calibri" w:hAnsi="Calibri" w:eastAsia="Calibri" w:cs="Calibri"/>
        </w:rPr>
      </w:pPr>
      <w:r w:rsidRPr="57E1264E">
        <w:rPr>
          <w:rFonts w:ascii="Calibri" w:hAnsi="Calibri" w:eastAsia="Calibri" w:cs="Calibri"/>
        </w:rPr>
        <w:t>Child, J and Ormerod, D. (2017) Smith, Hogan, and Ormerod's e</w:t>
      </w:r>
      <w:r w:rsidRPr="57E1264E">
        <w:rPr>
          <w:rFonts w:ascii="Calibri" w:hAnsi="Calibri" w:eastAsia="Calibri" w:cs="Calibri"/>
          <w:i/>
          <w:iCs/>
        </w:rPr>
        <w:t>ssentials of criminal law</w:t>
      </w:r>
      <w:r w:rsidRPr="57E1264E">
        <w:rPr>
          <w:rFonts w:ascii="Calibri" w:hAnsi="Calibri" w:eastAsia="Calibri" w:cs="Calibri"/>
        </w:rPr>
        <w:t>. 2</w:t>
      </w:r>
      <w:r w:rsidRPr="57E1264E">
        <w:rPr>
          <w:rFonts w:ascii="Calibri" w:hAnsi="Calibri" w:eastAsia="Calibri" w:cs="Calibri"/>
          <w:vertAlign w:val="superscript"/>
        </w:rPr>
        <w:t>nd</w:t>
      </w:r>
      <w:r w:rsidRPr="57E1264E">
        <w:rPr>
          <w:rFonts w:ascii="Calibri" w:hAnsi="Calibri" w:eastAsia="Calibri" w:cs="Calibri"/>
        </w:rPr>
        <w:t xml:space="preserve"> edn. Oxford: Oxford University Press. </w:t>
      </w:r>
      <w:r w:rsidRPr="57E1264E">
        <w:rPr>
          <w:rFonts w:eastAsiaTheme="minorEastAsia"/>
          <w:color w:val="000000" w:themeColor="text1"/>
        </w:rPr>
        <w:t>(</w:t>
      </w:r>
      <w:r w:rsidRPr="57E1264E">
        <w:rPr>
          <w:rFonts w:ascii="Calibri" w:hAnsi="Calibri" w:eastAsia="Calibri" w:cs="Calibri"/>
        </w:rPr>
        <w:t>Accessed: 27/02/23)</w:t>
      </w:r>
    </w:p>
    <w:p w:rsidR="0C18CD25" w:rsidP="57E1264E" w:rsidRDefault="429D3259" w14:paraId="4568FD75" w14:textId="1C521C98">
      <w:pPr>
        <w:spacing w:line="360" w:lineRule="auto"/>
        <w:rPr>
          <w:rFonts w:ascii="Calibri" w:hAnsi="Calibri" w:eastAsia="Calibri" w:cs="Calibri"/>
        </w:rPr>
      </w:pPr>
      <w:r w:rsidRPr="57E1264E">
        <w:rPr>
          <w:rFonts w:ascii="Calibri" w:hAnsi="Calibri" w:eastAsia="Calibri" w:cs="Calibri"/>
        </w:rPr>
        <w:t>Child, J and Ormerod, D. (2017) Smith, Hogan, and Ormerod's e</w:t>
      </w:r>
      <w:r w:rsidRPr="57E1264E">
        <w:rPr>
          <w:rFonts w:ascii="Calibri" w:hAnsi="Calibri" w:eastAsia="Calibri" w:cs="Calibri"/>
          <w:i/>
          <w:iCs/>
        </w:rPr>
        <w:t>ssentials of criminal law</w:t>
      </w:r>
      <w:r w:rsidRPr="57E1264E">
        <w:rPr>
          <w:rFonts w:ascii="Calibri" w:hAnsi="Calibri" w:eastAsia="Calibri" w:cs="Calibri"/>
        </w:rPr>
        <w:t>. 2</w:t>
      </w:r>
      <w:r w:rsidRPr="57E1264E">
        <w:rPr>
          <w:rFonts w:ascii="Calibri" w:hAnsi="Calibri" w:eastAsia="Calibri" w:cs="Calibri"/>
          <w:vertAlign w:val="superscript"/>
        </w:rPr>
        <w:t>nd</w:t>
      </w:r>
      <w:r w:rsidRPr="57E1264E">
        <w:rPr>
          <w:rFonts w:ascii="Calibri" w:hAnsi="Calibri" w:eastAsia="Calibri" w:cs="Calibri"/>
        </w:rPr>
        <w:t xml:space="preserve"> edn. Oxford: Oxford University Press.</w:t>
      </w:r>
      <w:r w:rsidRPr="57E1264E">
        <w:rPr>
          <w:rFonts w:eastAsiaTheme="minorEastAsia"/>
          <w:color w:val="000000" w:themeColor="text1"/>
        </w:rPr>
        <w:t xml:space="preserve"> (</w:t>
      </w:r>
      <w:r w:rsidRPr="57E1264E">
        <w:rPr>
          <w:rFonts w:ascii="Calibri" w:hAnsi="Calibri" w:eastAsia="Calibri" w:cs="Calibri"/>
        </w:rPr>
        <w:t>Accessed: 27/02/23)</w:t>
      </w:r>
    </w:p>
    <w:p w:rsidR="447452F9" w:rsidP="57E1264E" w:rsidRDefault="7DD7D388" w14:paraId="70B933B8" w14:textId="01485BC7">
      <w:pPr>
        <w:spacing w:line="360" w:lineRule="auto"/>
        <w:rPr>
          <w:rFonts w:ascii="Calibri" w:hAnsi="Calibri" w:eastAsia="Calibri" w:cs="Calibri"/>
        </w:rPr>
      </w:pPr>
      <w:r>
        <w:t>CPS (2019) ‘Homicide: Murder and Manslaughter’ Available at:</w:t>
      </w:r>
      <w:r w:rsidR="2AC601B7">
        <w:t xml:space="preserve"> </w:t>
      </w:r>
      <w:hyperlink r:id="rId10">
        <w:r w:rsidRPr="57E1264E" w:rsidR="1ABF2D07">
          <w:rPr>
            <w:rStyle w:val="Hyperlink"/>
            <w:rFonts w:ascii="Calibri" w:hAnsi="Calibri" w:eastAsia="Calibri" w:cs="Calibri"/>
          </w:rPr>
          <w:t>Homicide: Murder and Manslaughter | The Crown Prosecution Service (cps.gov.uk)</w:t>
        </w:r>
      </w:hyperlink>
      <w:r w:rsidRPr="57E1264E" w:rsidR="1ABF2D07">
        <w:rPr>
          <w:rFonts w:ascii="Calibri" w:hAnsi="Calibri" w:eastAsia="Calibri" w:cs="Calibri"/>
        </w:rPr>
        <w:t xml:space="preserve"> (Accessed: 22/02/23)</w:t>
      </w:r>
    </w:p>
    <w:p w:rsidR="0307D201" w:rsidP="57E1264E" w:rsidRDefault="105CC007" w14:paraId="78A5C40B" w14:textId="019FD6D2">
      <w:pPr>
        <w:spacing w:line="360" w:lineRule="auto"/>
        <w:rPr>
          <w:rFonts w:ascii="Calibri" w:hAnsi="Calibri" w:eastAsia="Calibri" w:cs="Calibri"/>
        </w:rPr>
      </w:pPr>
      <w:r>
        <w:t xml:space="preserve">Croft, T; Wake, N. (2021) </w:t>
      </w:r>
      <w:r w:rsidRPr="57E1264E">
        <w:rPr>
          <w:rFonts w:eastAsiaTheme="minorEastAsia"/>
          <w:color w:val="000000" w:themeColor="text1"/>
        </w:rPr>
        <w:t>‘Diminished responsibility determinations in England and Wales and New South Wales: whose role is it anyway?</w:t>
      </w:r>
      <w:r w:rsidRPr="57E1264E" w:rsidR="19063237">
        <w:rPr>
          <w:rFonts w:eastAsiaTheme="minorEastAsia"/>
          <w:color w:val="000000" w:themeColor="text1"/>
        </w:rPr>
        <w:t xml:space="preserve">’ </w:t>
      </w:r>
      <w:r w:rsidRPr="57E1264E" w:rsidR="19063237">
        <w:rPr>
          <w:rFonts w:eastAsiaTheme="minorEastAsia"/>
          <w:i/>
          <w:iCs/>
          <w:color w:val="000000" w:themeColor="text1"/>
        </w:rPr>
        <w:t xml:space="preserve">Abnormality of mental functioning arising from a recognised </w:t>
      </w:r>
      <w:r w:rsidRPr="57E1264E" w:rsidR="3C603D6D">
        <w:rPr>
          <w:rFonts w:eastAsiaTheme="minorEastAsia"/>
          <w:i/>
          <w:iCs/>
          <w:color w:val="000000" w:themeColor="text1"/>
        </w:rPr>
        <w:t>medical</w:t>
      </w:r>
      <w:r w:rsidRPr="57E1264E" w:rsidR="19063237">
        <w:rPr>
          <w:rFonts w:eastAsiaTheme="minorEastAsia"/>
          <w:i/>
          <w:iCs/>
          <w:color w:val="000000" w:themeColor="text1"/>
        </w:rPr>
        <w:t xml:space="preserve"> condition</w:t>
      </w:r>
      <w:r w:rsidRPr="57E1264E" w:rsidR="6BDD202E">
        <w:rPr>
          <w:rFonts w:eastAsiaTheme="minorEastAsia"/>
          <w:color w:val="000000" w:themeColor="text1"/>
        </w:rPr>
        <w:t>, 72(2). Available at:</w:t>
      </w:r>
      <w:r w:rsidRPr="57E1264E" w:rsidR="75F1F6BC">
        <w:rPr>
          <w:rFonts w:ascii="Source Sans Pro" w:hAnsi="Source Sans Pro" w:eastAsia="Source Sans Pro" w:cs="Source Sans Pro"/>
          <w:color w:val="3A3A3A"/>
        </w:rPr>
        <w:t xml:space="preserve"> </w:t>
      </w:r>
      <w:hyperlink r:id="rId11">
        <w:r w:rsidRPr="57E1264E" w:rsidR="223D0E73">
          <w:rPr>
            <w:rStyle w:val="Hyperlink"/>
            <w:rFonts w:ascii="Source Sans Pro" w:hAnsi="Source Sans Pro" w:eastAsia="Source Sans Pro" w:cs="Source Sans Pro"/>
          </w:rPr>
          <w:t>Diminished responsibility determinations in England and Wales and New South Wales: whose role is it anyway? (uwtsd.ac.uk)</w:t>
        </w:r>
      </w:hyperlink>
      <w:r w:rsidRPr="57E1264E" w:rsidR="00EE9761">
        <w:rPr>
          <w:rFonts w:eastAsiaTheme="minorEastAsia"/>
          <w:color w:val="000000" w:themeColor="text1"/>
        </w:rPr>
        <w:t xml:space="preserve"> </w:t>
      </w:r>
      <w:r w:rsidRPr="57E1264E" w:rsidR="223D0E73">
        <w:rPr>
          <w:rFonts w:eastAsiaTheme="minorEastAsia"/>
          <w:color w:val="000000" w:themeColor="text1"/>
        </w:rPr>
        <w:t>DOI:</w:t>
      </w:r>
      <w:r w:rsidRPr="57E1264E" w:rsidR="790A6ECA">
        <w:rPr>
          <w:rFonts w:eastAsiaTheme="minorEastAsia"/>
          <w:color w:val="000000" w:themeColor="text1"/>
        </w:rPr>
        <w:t xml:space="preserve"> </w:t>
      </w:r>
      <w:hyperlink r:id="rId12">
        <w:r w:rsidRPr="57E1264E" w:rsidR="790A6ECA">
          <w:rPr>
            <w:rStyle w:val="Hyperlink"/>
            <w:rFonts w:eastAsiaTheme="minorEastAsia"/>
          </w:rPr>
          <w:t>https://doi.org/10.53386/nilq.v72i2.874</w:t>
        </w:r>
      </w:hyperlink>
      <w:r w:rsidRPr="57E1264E" w:rsidR="790A6ECA">
        <w:rPr>
          <w:rFonts w:eastAsiaTheme="minorEastAsia"/>
          <w:color w:val="000000" w:themeColor="text1"/>
        </w:rPr>
        <w:t xml:space="preserve"> </w:t>
      </w:r>
      <w:r w:rsidRPr="57E1264E" w:rsidR="199D1E86">
        <w:rPr>
          <w:rFonts w:eastAsiaTheme="minorEastAsia"/>
          <w:color w:val="000000" w:themeColor="text1"/>
        </w:rPr>
        <w:t>(</w:t>
      </w:r>
      <w:r w:rsidRPr="57E1264E" w:rsidR="199D1E86">
        <w:rPr>
          <w:rFonts w:ascii="Calibri" w:hAnsi="Calibri" w:eastAsia="Calibri" w:cs="Calibri"/>
        </w:rPr>
        <w:t>Accessed: 22/02/23)</w:t>
      </w:r>
    </w:p>
    <w:p w:rsidR="664E9C0C" w:rsidP="57E1264E" w:rsidRDefault="600192EB" w14:paraId="080551FF" w14:textId="4CB00820">
      <w:pPr>
        <w:spacing w:line="360" w:lineRule="auto"/>
        <w:rPr>
          <w:rFonts w:ascii="Calibri" w:hAnsi="Calibri" w:eastAsia="Calibri" w:cs="Calibri"/>
        </w:rPr>
      </w:pPr>
      <w:r w:rsidRPr="57E1264E">
        <w:rPr>
          <w:rFonts w:ascii="Calibri" w:hAnsi="Calibri" w:eastAsia="Calibri" w:cs="Calibri"/>
        </w:rPr>
        <w:t>Edwards, I and Allen, M</w:t>
      </w:r>
      <w:r w:rsidRPr="57E1264E" w:rsidR="5C10E958">
        <w:rPr>
          <w:rFonts w:ascii="Calibri" w:hAnsi="Calibri" w:eastAsia="Calibri" w:cs="Calibri"/>
        </w:rPr>
        <w:t xml:space="preserve">. (2021) </w:t>
      </w:r>
      <w:r w:rsidRPr="57E1264E" w:rsidR="5C10E958">
        <w:rPr>
          <w:rFonts w:ascii="Calibri" w:hAnsi="Calibri" w:eastAsia="Calibri" w:cs="Calibri"/>
          <w:i/>
          <w:iCs/>
        </w:rPr>
        <w:t>Criminal Law</w:t>
      </w:r>
      <w:r w:rsidRPr="57E1264E" w:rsidR="5C10E958">
        <w:rPr>
          <w:rFonts w:ascii="Calibri" w:hAnsi="Calibri" w:eastAsia="Calibri" w:cs="Calibri"/>
        </w:rPr>
        <w:t>. Oxford University Press.</w:t>
      </w:r>
      <w:r w:rsidRPr="57E1264E" w:rsidR="1FA8DB0C">
        <w:rPr>
          <w:rFonts w:ascii="Calibri" w:hAnsi="Calibri" w:eastAsia="Calibri" w:cs="Calibri"/>
        </w:rPr>
        <w:t xml:space="preserve"> Available at: </w:t>
      </w:r>
      <w:hyperlink w:anchor="/view/books/9780192640635/epub/OEBPS/021_chapter.html#page_369" r:id="rId13">
        <w:r w:rsidRPr="57E1264E" w:rsidR="1FA8DB0C">
          <w:rPr>
            <w:rStyle w:val="Hyperlink"/>
            <w:rFonts w:ascii="Calibri" w:hAnsi="Calibri" w:eastAsia="Calibri" w:cs="Calibri"/>
          </w:rPr>
          <w:t>https://bibliu.com/app/#/view/books/9780192640635/epub/OEBPS/021_chapter.html#page_369</w:t>
        </w:r>
      </w:hyperlink>
      <w:r w:rsidRPr="57E1264E" w:rsidR="1FA8DB0C">
        <w:rPr>
          <w:rFonts w:ascii="Calibri" w:hAnsi="Calibri" w:eastAsia="Calibri" w:cs="Calibri"/>
        </w:rPr>
        <w:t xml:space="preserve"> </w:t>
      </w:r>
      <w:r w:rsidRPr="57E1264E" w:rsidR="1D68256A">
        <w:rPr>
          <w:rFonts w:eastAsiaTheme="minorEastAsia"/>
          <w:color w:val="000000" w:themeColor="text1"/>
        </w:rPr>
        <w:t>(</w:t>
      </w:r>
      <w:r w:rsidRPr="57E1264E" w:rsidR="1D68256A">
        <w:rPr>
          <w:rFonts w:ascii="Calibri" w:hAnsi="Calibri" w:eastAsia="Calibri" w:cs="Calibri"/>
        </w:rPr>
        <w:t>Accessed: 27/02/23)</w:t>
      </w:r>
    </w:p>
    <w:p w:rsidR="29F14B70" w:rsidP="57E1264E" w:rsidRDefault="342A0303" w14:paraId="367E8C04" w14:textId="50F781C9">
      <w:pPr>
        <w:spacing w:line="360" w:lineRule="auto"/>
        <w:rPr>
          <w:rFonts w:ascii="Calibri" w:hAnsi="Calibri" w:eastAsia="Calibri" w:cs="Calibri"/>
        </w:rPr>
      </w:pPr>
      <w:r w:rsidRPr="57E1264E">
        <w:rPr>
          <w:rFonts w:ascii="Calibri" w:hAnsi="Calibri" w:eastAsia="Calibri" w:cs="Calibri"/>
        </w:rPr>
        <w:t xml:space="preserve">Edwards, I and Allen, M. (2021) </w:t>
      </w:r>
      <w:r w:rsidRPr="57E1264E">
        <w:rPr>
          <w:rFonts w:ascii="Calibri" w:hAnsi="Calibri" w:eastAsia="Calibri" w:cs="Calibri"/>
          <w:i/>
          <w:iCs/>
        </w:rPr>
        <w:t>Criminal Law</w:t>
      </w:r>
      <w:r w:rsidRPr="57E1264E">
        <w:rPr>
          <w:rFonts w:ascii="Calibri" w:hAnsi="Calibri" w:eastAsia="Calibri" w:cs="Calibri"/>
        </w:rPr>
        <w:t xml:space="preserve">. Oxford University Press. Available at: </w:t>
      </w:r>
      <w:hyperlink w:anchor="/view/books/9780192640635/epub/OEBPS/021_chapter.html#page_369" r:id="rId14">
        <w:r w:rsidRPr="57E1264E">
          <w:rPr>
            <w:rStyle w:val="Hyperlink"/>
            <w:rFonts w:ascii="Calibri" w:hAnsi="Calibri" w:eastAsia="Calibri" w:cs="Calibri"/>
          </w:rPr>
          <w:t>https://bibliu.com/app/#/view/books/9780192640635/epub/OEBPS/021_chapter.html#page_369</w:t>
        </w:r>
      </w:hyperlink>
      <w:r w:rsidRPr="57E1264E" w:rsidR="71F9436B">
        <w:rPr>
          <w:rFonts w:ascii="Calibri" w:hAnsi="Calibri" w:eastAsia="Calibri" w:cs="Calibri"/>
        </w:rPr>
        <w:t xml:space="preserve"> </w:t>
      </w:r>
      <w:r w:rsidRPr="57E1264E" w:rsidR="71F9436B">
        <w:rPr>
          <w:rFonts w:eastAsiaTheme="minorEastAsia"/>
          <w:color w:val="000000" w:themeColor="text1"/>
        </w:rPr>
        <w:t>(</w:t>
      </w:r>
      <w:r w:rsidRPr="57E1264E" w:rsidR="71F9436B">
        <w:rPr>
          <w:rFonts w:ascii="Calibri" w:hAnsi="Calibri" w:eastAsia="Calibri" w:cs="Calibri"/>
        </w:rPr>
        <w:t>Accessed: 27/02/23)</w:t>
      </w:r>
    </w:p>
    <w:p w:rsidR="11D6550F" w:rsidP="57E1264E" w:rsidRDefault="7494697E" w14:paraId="362D8990" w14:textId="3BF02058">
      <w:pPr>
        <w:spacing w:line="360" w:lineRule="auto"/>
        <w:rPr>
          <w:rFonts w:ascii="Calibri" w:hAnsi="Calibri" w:eastAsia="Calibri" w:cs="Calibri"/>
        </w:rPr>
      </w:pPr>
      <w:r w:rsidRPr="57E1264E">
        <w:rPr>
          <w:rFonts w:ascii="Calibri" w:hAnsi="Calibri" w:eastAsia="Calibri" w:cs="Calibri"/>
        </w:rPr>
        <w:t xml:space="preserve">Fairbairn, C. (2021) </w:t>
      </w:r>
      <w:r w:rsidRPr="57E1264E">
        <w:rPr>
          <w:rFonts w:ascii="Calibri" w:hAnsi="Calibri" w:eastAsia="Calibri" w:cs="Calibri"/>
          <w:i/>
          <w:iCs/>
        </w:rPr>
        <w:t>Reforms to the coroner</w:t>
      </w:r>
      <w:r w:rsidRPr="57E1264E" w:rsidR="1BA24748">
        <w:rPr>
          <w:rFonts w:ascii="Calibri" w:hAnsi="Calibri" w:eastAsia="Calibri" w:cs="Calibri"/>
          <w:i/>
          <w:iCs/>
        </w:rPr>
        <w:t>’</w:t>
      </w:r>
      <w:r w:rsidRPr="57E1264E">
        <w:rPr>
          <w:rFonts w:ascii="Calibri" w:hAnsi="Calibri" w:eastAsia="Calibri" w:cs="Calibri"/>
          <w:i/>
          <w:iCs/>
        </w:rPr>
        <w:t>s service in England and W</w:t>
      </w:r>
      <w:r w:rsidRPr="57E1264E" w:rsidR="635D2DFD">
        <w:rPr>
          <w:rFonts w:ascii="Calibri" w:hAnsi="Calibri" w:eastAsia="Calibri" w:cs="Calibri"/>
          <w:i/>
          <w:iCs/>
        </w:rPr>
        <w:t>ales</w:t>
      </w:r>
      <w:r w:rsidRPr="57E1264E" w:rsidR="6C71AE19">
        <w:rPr>
          <w:rFonts w:ascii="Calibri" w:hAnsi="Calibri" w:eastAsia="Calibri" w:cs="Calibri"/>
        </w:rPr>
        <w:t>. Available at:</w:t>
      </w:r>
      <w:r w:rsidRPr="57E1264E" w:rsidR="55436362">
        <w:rPr>
          <w:rFonts w:ascii="Calibri" w:hAnsi="Calibri" w:eastAsia="Calibri" w:cs="Calibri"/>
        </w:rPr>
        <w:t xml:space="preserve"> </w:t>
      </w:r>
      <w:hyperlink r:id="rId15">
        <w:r w:rsidRPr="57E1264E" w:rsidR="6C71AE19">
          <w:rPr>
            <w:rStyle w:val="Hyperlink"/>
            <w:rFonts w:ascii="Calibri" w:hAnsi="Calibri" w:eastAsia="Calibri" w:cs="Calibri"/>
          </w:rPr>
          <w:t>Reforms to the coroner service in England and Wales - House of Commons Library (parliament.uk)</w:t>
        </w:r>
      </w:hyperlink>
      <w:r w:rsidRPr="57E1264E" w:rsidR="345AE5E8">
        <w:rPr>
          <w:rFonts w:ascii="Calibri" w:hAnsi="Calibri" w:eastAsia="Calibri" w:cs="Calibri"/>
        </w:rPr>
        <w:t xml:space="preserve"> </w:t>
      </w:r>
      <w:r w:rsidRPr="57E1264E" w:rsidR="345AE5E8">
        <w:rPr>
          <w:rFonts w:eastAsiaTheme="minorEastAsia"/>
          <w:color w:val="000000" w:themeColor="text1"/>
        </w:rPr>
        <w:t>(</w:t>
      </w:r>
      <w:r w:rsidRPr="57E1264E" w:rsidR="345AE5E8">
        <w:rPr>
          <w:rFonts w:ascii="Calibri" w:hAnsi="Calibri" w:eastAsia="Calibri" w:cs="Calibri"/>
        </w:rPr>
        <w:t>Accessed: 01/03/23)</w:t>
      </w:r>
    </w:p>
    <w:p w:rsidR="4A078923" w:rsidP="57E1264E" w:rsidRDefault="2EE36E75" w14:paraId="43C03846" w14:textId="7A08AC7D">
      <w:pPr>
        <w:spacing w:line="360" w:lineRule="auto"/>
        <w:rPr>
          <w:rFonts w:ascii="Calibri" w:hAnsi="Calibri" w:eastAsia="Calibri" w:cs="Calibri"/>
        </w:rPr>
      </w:pPr>
      <w:r w:rsidRPr="57E1264E">
        <w:rPr>
          <w:rFonts w:ascii="Calibri" w:hAnsi="Calibri" w:eastAsia="Calibri" w:cs="Calibri"/>
        </w:rPr>
        <w:t>Herring, J</w:t>
      </w:r>
      <w:r w:rsidRPr="57E1264E" w:rsidR="62AC8D6C">
        <w:rPr>
          <w:rFonts w:ascii="Calibri" w:hAnsi="Calibri" w:eastAsia="Calibri" w:cs="Calibri"/>
        </w:rPr>
        <w:t>.</w:t>
      </w:r>
      <w:r w:rsidRPr="57E1264E">
        <w:rPr>
          <w:rFonts w:ascii="Calibri" w:hAnsi="Calibri" w:eastAsia="Calibri" w:cs="Calibri"/>
        </w:rPr>
        <w:t xml:space="preserve"> (2022)</w:t>
      </w:r>
      <w:r w:rsidRPr="57E1264E" w:rsidR="40FD80EF">
        <w:rPr>
          <w:rFonts w:ascii="Calibri" w:hAnsi="Calibri" w:eastAsia="Calibri" w:cs="Calibri"/>
        </w:rPr>
        <w:t xml:space="preserve"> </w:t>
      </w:r>
      <w:r w:rsidRPr="57E1264E" w:rsidR="40FD80EF">
        <w:rPr>
          <w:rFonts w:ascii="Calibri" w:hAnsi="Calibri" w:eastAsia="Calibri" w:cs="Calibri"/>
          <w:i/>
          <w:iCs/>
        </w:rPr>
        <w:t>Criminal law: Texts, Cases</w:t>
      </w:r>
      <w:r w:rsidRPr="57E1264E" w:rsidR="3E51C7F6">
        <w:rPr>
          <w:rFonts w:ascii="Calibri" w:hAnsi="Calibri" w:eastAsia="Calibri" w:cs="Calibri"/>
          <w:i/>
          <w:iCs/>
        </w:rPr>
        <w:t>,</w:t>
      </w:r>
      <w:r w:rsidRPr="57E1264E" w:rsidR="40FD80EF">
        <w:rPr>
          <w:rFonts w:ascii="Calibri" w:hAnsi="Calibri" w:eastAsia="Calibri" w:cs="Calibri"/>
          <w:i/>
          <w:iCs/>
        </w:rPr>
        <w:t xml:space="preserve"> and Materials</w:t>
      </w:r>
      <w:r w:rsidRPr="57E1264E" w:rsidR="3F8F6C31">
        <w:rPr>
          <w:rFonts w:ascii="Calibri" w:hAnsi="Calibri" w:eastAsia="Calibri" w:cs="Calibri"/>
        </w:rPr>
        <w:t>.</w:t>
      </w:r>
      <w:r w:rsidRPr="57E1264E" w:rsidR="207A09F7">
        <w:rPr>
          <w:rFonts w:ascii="Calibri" w:hAnsi="Calibri" w:eastAsia="Calibri" w:cs="Calibri"/>
        </w:rPr>
        <w:t xml:space="preserve"> 10</w:t>
      </w:r>
      <w:r w:rsidRPr="57E1264E" w:rsidR="207A09F7">
        <w:rPr>
          <w:rFonts w:ascii="Calibri" w:hAnsi="Calibri" w:eastAsia="Calibri" w:cs="Calibri"/>
          <w:vertAlign w:val="superscript"/>
        </w:rPr>
        <w:t>th</w:t>
      </w:r>
      <w:r w:rsidRPr="57E1264E" w:rsidR="207A09F7">
        <w:rPr>
          <w:rFonts w:ascii="Calibri" w:hAnsi="Calibri" w:eastAsia="Calibri" w:cs="Calibri"/>
        </w:rPr>
        <w:t xml:space="preserve"> edn. Oxford University Press.</w:t>
      </w:r>
      <w:r w:rsidRPr="57E1264E" w:rsidR="592F3297">
        <w:rPr>
          <w:rFonts w:ascii="Calibri" w:hAnsi="Calibri" w:eastAsia="Calibri" w:cs="Calibri"/>
        </w:rPr>
        <w:t xml:space="preserve"> Available at: </w:t>
      </w:r>
      <w:hyperlink r:id="rId16">
        <w:r w:rsidRPr="57E1264E" w:rsidR="592F3297">
          <w:rPr>
            <w:rStyle w:val="Hyperlink"/>
            <w:rFonts w:ascii="Calibri" w:hAnsi="Calibri" w:eastAsia="Calibri" w:cs="Calibri"/>
          </w:rPr>
          <w:t>Criminal Law: Text, Cases, &amp; Materials (exlibrisgroup.com)</w:t>
        </w:r>
      </w:hyperlink>
      <w:r w:rsidRPr="57E1264E" w:rsidR="592F3297">
        <w:rPr>
          <w:rFonts w:ascii="Calibri" w:hAnsi="Calibri" w:eastAsia="Calibri" w:cs="Calibri"/>
        </w:rPr>
        <w:t xml:space="preserve"> </w:t>
      </w:r>
      <w:r w:rsidRPr="57E1264E" w:rsidR="7EC80DBF">
        <w:rPr>
          <w:rFonts w:ascii="Calibri" w:hAnsi="Calibri" w:eastAsia="Calibri" w:cs="Calibri"/>
        </w:rPr>
        <w:t>(Accessed: 22/02/23)</w:t>
      </w:r>
    </w:p>
    <w:p w:rsidR="07A4C58C" w:rsidP="57E1264E" w:rsidRDefault="32839F45" w14:paraId="1D40F8DE" w14:textId="337CC9AC">
      <w:pPr>
        <w:spacing w:line="360" w:lineRule="auto"/>
        <w:rPr>
          <w:rFonts w:ascii="Calibri" w:hAnsi="Calibri" w:eastAsia="Calibri" w:cs="Calibri"/>
        </w:rPr>
      </w:pPr>
      <w:r>
        <w:t xml:space="preserve">Justice.org.uk (2023) </w:t>
      </w:r>
      <w:r w:rsidRPr="57E1264E">
        <w:rPr>
          <w:i/>
          <w:iCs/>
        </w:rPr>
        <w:t>‘Homicide law reform’</w:t>
      </w:r>
      <w:r>
        <w:t>.</w:t>
      </w:r>
      <w:r w:rsidR="7205664D">
        <w:t xml:space="preserve"> Available at: </w:t>
      </w:r>
      <w:hyperlink w:anchor=":~:text=In%20the%20context%20of%20domestic%20law%2C%20the%20changes,amending%20the%20partial%20defences%20and%20rules%20regarding%20complicity." r:id="rId17">
        <w:r w:rsidRPr="57E1264E" w:rsidR="7205664D">
          <w:rPr>
            <w:rStyle w:val="Hyperlink"/>
            <w:rFonts w:ascii="Calibri" w:hAnsi="Calibri" w:eastAsia="Calibri" w:cs="Calibri"/>
          </w:rPr>
          <w:t>Homicide law reform - JUSTICE</w:t>
        </w:r>
      </w:hyperlink>
      <w:r w:rsidRPr="57E1264E" w:rsidR="7205664D">
        <w:rPr>
          <w:rFonts w:ascii="Calibri" w:hAnsi="Calibri" w:eastAsia="Calibri" w:cs="Calibri"/>
        </w:rPr>
        <w:t xml:space="preserve"> </w:t>
      </w:r>
      <w:r w:rsidRPr="57E1264E" w:rsidR="7205664D">
        <w:rPr>
          <w:rFonts w:eastAsiaTheme="minorEastAsia"/>
          <w:color w:val="000000" w:themeColor="text1"/>
        </w:rPr>
        <w:t>(</w:t>
      </w:r>
      <w:r w:rsidRPr="57E1264E" w:rsidR="7205664D">
        <w:rPr>
          <w:rFonts w:ascii="Calibri" w:hAnsi="Calibri" w:eastAsia="Calibri" w:cs="Calibri"/>
        </w:rPr>
        <w:t>Accessed: 22/02/23)</w:t>
      </w:r>
    </w:p>
    <w:p w:rsidR="1EF5B4BB" w:rsidP="57E1264E" w:rsidRDefault="41CD7B0C" w14:paraId="47742771" w14:textId="0D6A3189">
      <w:pPr>
        <w:spacing w:line="360" w:lineRule="auto"/>
        <w:rPr>
          <w:rFonts w:ascii="Calibri" w:hAnsi="Calibri" w:eastAsia="Calibri" w:cs="Calibri"/>
        </w:rPr>
      </w:pPr>
      <w:r>
        <w:t>Legislati</w:t>
      </w:r>
      <w:r w:rsidR="70E115D5">
        <w:t>o</w:t>
      </w:r>
      <w:r>
        <w:t xml:space="preserve">n.gov.uk (2023) </w:t>
      </w:r>
      <w:r w:rsidRPr="57E1264E">
        <w:rPr>
          <w:i/>
          <w:iCs/>
        </w:rPr>
        <w:t>Section 52 Coroners and Justice Act 2009</w:t>
      </w:r>
      <w:r>
        <w:t>.</w:t>
      </w:r>
      <w:r w:rsidR="41337A30">
        <w:t xml:space="preserve"> Available at: </w:t>
      </w:r>
      <w:hyperlink r:id="rId18">
        <w:r w:rsidRPr="57E1264E" w:rsidR="41337A30">
          <w:rPr>
            <w:rStyle w:val="Hyperlink"/>
            <w:rFonts w:ascii="Calibri" w:hAnsi="Calibri" w:eastAsia="Calibri" w:cs="Calibri"/>
          </w:rPr>
          <w:t>Coroners and Justice Act 2009 (legislation.gov.uk)</w:t>
        </w:r>
      </w:hyperlink>
      <w:r w:rsidRPr="57E1264E" w:rsidR="41337A30">
        <w:rPr>
          <w:rFonts w:ascii="Calibri" w:hAnsi="Calibri" w:eastAsia="Calibri" w:cs="Calibri"/>
        </w:rPr>
        <w:t xml:space="preserve"> </w:t>
      </w:r>
      <w:r w:rsidRPr="57E1264E" w:rsidR="2E334E41">
        <w:rPr>
          <w:rFonts w:ascii="Calibri" w:hAnsi="Calibri" w:eastAsia="Calibri" w:cs="Calibri"/>
        </w:rPr>
        <w:t>(Accessed: 22/02/23)</w:t>
      </w:r>
    </w:p>
    <w:p w:rsidR="7053FEBA" w:rsidP="57E1264E" w:rsidRDefault="3F6DED63" w14:paraId="2461EB1D" w14:textId="768CB230">
      <w:pPr>
        <w:spacing w:line="360" w:lineRule="auto"/>
        <w:rPr>
          <w:rFonts w:ascii="Calibri" w:hAnsi="Calibri" w:eastAsia="Calibri" w:cs="Calibri"/>
        </w:rPr>
      </w:pPr>
      <w:r>
        <w:t>Legislation.gov.uk (2023)</w:t>
      </w:r>
      <w:r w:rsidRPr="57E1264E">
        <w:rPr>
          <w:i/>
          <w:iCs/>
        </w:rPr>
        <w:t xml:space="preserve"> Section 2 Homicide Act 1957</w:t>
      </w:r>
      <w:r>
        <w:t>. Availa</w:t>
      </w:r>
      <w:r w:rsidR="4449C6EE">
        <w:t xml:space="preserve">ble at: </w:t>
      </w:r>
      <w:hyperlink r:id="rId19">
        <w:r w:rsidRPr="57E1264E" w:rsidR="4449C6EE">
          <w:rPr>
            <w:rStyle w:val="Hyperlink"/>
            <w:rFonts w:ascii="Calibri" w:hAnsi="Calibri" w:eastAsia="Calibri" w:cs="Calibri"/>
          </w:rPr>
          <w:t>Homicide Act 1957 (legislation.gov.uk)</w:t>
        </w:r>
      </w:hyperlink>
      <w:r w:rsidRPr="57E1264E" w:rsidR="4449C6EE">
        <w:rPr>
          <w:rFonts w:ascii="Calibri" w:hAnsi="Calibri" w:eastAsia="Calibri" w:cs="Calibri"/>
        </w:rPr>
        <w:t xml:space="preserve"> (Accessed: 22/02/23)</w:t>
      </w:r>
    </w:p>
    <w:p w:rsidR="0462B8F4" w:rsidP="57E1264E" w:rsidRDefault="4EFA096C" w14:paraId="7A46E4A1" w14:textId="270F4811">
      <w:pPr>
        <w:spacing w:line="360" w:lineRule="auto"/>
        <w:rPr>
          <w:rFonts w:ascii="Calibri" w:hAnsi="Calibri" w:eastAsia="Calibri" w:cs="Calibri"/>
        </w:rPr>
      </w:pPr>
      <w:r>
        <w:t xml:space="preserve">Legislation.gov.uk (2023) </w:t>
      </w:r>
      <w:r w:rsidRPr="57E1264E" w:rsidR="46138947">
        <w:rPr>
          <w:i/>
          <w:iCs/>
        </w:rPr>
        <w:t>Coroners and Justice Act 2009</w:t>
      </w:r>
      <w:r w:rsidR="46138947">
        <w:t>. Available at:</w:t>
      </w:r>
      <w:r w:rsidR="4C8CAEC3">
        <w:t xml:space="preserve"> </w:t>
      </w:r>
      <w:hyperlink r:id="rId20">
        <w:r w:rsidRPr="57E1264E" w:rsidR="6B8F6B0F">
          <w:rPr>
            <w:rStyle w:val="Hyperlink"/>
          </w:rPr>
          <w:t>https://www.legislation.gov.uk/ukpga/2009/25/notes</w:t>
        </w:r>
      </w:hyperlink>
      <w:r w:rsidR="6B8F6B0F">
        <w:t xml:space="preserve"> </w:t>
      </w:r>
      <w:r w:rsidRPr="57E1264E" w:rsidR="4C8CAEC3">
        <w:rPr>
          <w:rFonts w:ascii="Calibri" w:hAnsi="Calibri" w:eastAsia="Calibri" w:cs="Calibri"/>
        </w:rPr>
        <w:t>(Accessed: 27/02/23)</w:t>
      </w:r>
    </w:p>
    <w:p w:rsidR="191C4841" w:rsidP="57E1264E" w:rsidRDefault="4BA795DA" w14:paraId="7B0E7542" w14:textId="6146FD01">
      <w:pPr>
        <w:spacing w:line="360" w:lineRule="auto"/>
        <w:rPr>
          <w:rFonts w:ascii="Calibri" w:hAnsi="Calibri" w:eastAsia="Calibri" w:cs="Calibri"/>
        </w:rPr>
      </w:pPr>
      <w:r w:rsidRPr="57E1264E">
        <w:rPr>
          <w:rFonts w:ascii="Calibri" w:hAnsi="Calibri" w:eastAsia="Calibri" w:cs="Calibri"/>
        </w:rPr>
        <w:t xml:space="preserve">R V Antoine (2001) </w:t>
      </w:r>
      <w:r w:rsidRPr="57E1264E" w:rsidR="6339806C">
        <w:rPr>
          <w:rFonts w:ascii="Calibri" w:hAnsi="Calibri" w:eastAsia="Calibri" w:cs="Calibri"/>
          <w:i/>
          <w:iCs/>
        </w:rPr>
        <w:t>Diminished responsibility</w:t>
      </w:r>
      <w:r w:rsidRPr="57E1264E" w:rsidR="6339806C">
        <w:rPr>
          <w:rFonts w:ascii="Calibri" w:hAnsi="Calibri" w:eastAsia="Calibri" w:cs="Calibri"/>
        </w:rPr>
        <w:t xml:space="preserve">. Available at: </w:t>
      </w:r>
      <w:hyperlink r:id="rId21">
        <w:r w:rsidRPr="57E1264E">
          <w:rPr>
            <w:rStyle w:val="Hyperlink"/>
            <w:rFonts w:ascii="Calibri" w:hAnsi="Calibri" w:eastAsia="Calibri" w:cs="Calibri"/>
          </w:rPr>
          <w:t>https://plus-lexis-com.ezproxy.uwtsd.ac.uk/uk/document/?pdmfid=1001073&amp;crid=5627a41f-5534-43f4-bc95-312d2120eb33&amp;pddocfullpath=%2Fshared%2Fdocument%2Fcases-uk%2Furn%3AcontentItem%3A4FXM-YJD0-TWW4-21FG-00000-00&amp;pdcontentcomponentid=279841&amp;pdteaserkey=&amp;pdislpamode=false&amp;pddocumentnumber=1&amp;ecomp=ht5k&amp;earg=sr0&amp;prid=af976c95-942c-46c7-9069-becf199a2f6e</w:t>
        </w:r>
      </w:hyperlink>
      <w:r w:rsidRPr="57E1264E">
        <w:rPr>
          <w:rFonts w:ascii="Calibri" w:hAnsi="Calibri" w:eastAsia="Calibri" w:cs="Calibri"/>
        </w:rPr>
        <w:t>#</w:t>
      </w:r>
      <w:r w:rsidRPr="57E1264E" w:rsidR="555AF392">
        <w:rPr>
          <w:rFonts w:ascii="Calibri" w:hAnsi="Calibri" w:eastAsia="Calibri" w:cs="Calibri"/>
        </w:rPr>
        <w:t xml:space="preserve"> </w:t>
      </w:r>
      <w:r w:rsidRPr="57E1264E" w:rsidR="555AF392">
        <w:rPr>
          <w:rFonts w:eastAsiaTheme="minorEastAsia"/>
          <w:color w:val="000000" w:themeColor="text1"/>
        </w:rPr>
        <w:t>(</w:t>
      </w:r>
      <w:r w:rsidRPr="57E1264E" w:rsidR="555AF392">
        <w:rPr>
          <w:rFonts w:ascii="Calibri" w:hAnsi="Calibri" w:eastAsia="Calibri" w:cs="Calibri"/>
        </w:rPr>
        <w:t>Accessed: 27/02/23)</w:t>
      </w:r>
    </w:p>
    <w:p w:rsidR="0F0D8923" w:rsidP="57E1264E" w:rsidRDefault="1D0CD303" w14:paraId="0C8C7441" w14:textId="2D9E274A">
      <w:pPr>
        <w:spacing w:line="360" w:lineRule="auto"/>
        <w:rPr>
          <w:rFonts w:ascii="Calibri" w:hAnsi="Calibri" w:eastAsia="Calibri" w:cs="Calibri"/>
        </w:rPr>
      </w:pPr>
      <w:r>
        <w:t>Storey, T. (2014)</w:t>
      </w:r>
      <w:r w:rsidR="7D5A0FFB">
        <w:t xml:space="preserve"> </w:t>
      </w:r>
      <w:r w:rsidR="79D3C79D">
        <w:t>‘</w:t>
      </w:r>
      <w:r w:rsidR="7D5A0FFB">
        <w:t>Dim</w:t>
      </w:r>
      <w:r w:rsidR="26231A70">
        <w:t>inished</w:t>
      </w:r>
      <w:r w:rsidR="7D5A0FFB">
        <w:t xml:space="preserve"> </w:t>
      </w:r>
      <w:r w:rsidR="71272D61">
        <w:t>R</w:t>
      </w:r>
      <w:r w:rsidR="7D5A0FFB">
        <w:t>esponsibility</w:t>
      </w:r>
      <w:r w:rsidR="634CBCCF">
        <w:t>:</w:t>
      </w:r>
      <w:r w:rsidR="2B8BF2AC">
        <w:t xml:space="preserve"> No defence without evidence’ </w:t>
      </w:r>
      <w:r w:rsidRPr="57E1264E" w:rsidR="2B8BF2AC">
        <w:rPr>
          <w:i/>
          <w:iCs/>
        </w:rPr>
        <w:t xml:space="preserve">Diminished </w:t>
      </w:r>
      <w:r w:rsidRPr="57E1264E" w:rsidR="5F40045B">
        <w:rPr>
          <w:i/>
          <w:iCs/>
        </w:rPr>
        <w:t>R</w:t>
      </w:r>
      <w:r w:rsidRPr="57E1264E" w:rsidR="2B8BF2AC">
        <w:rPr>
          <w:i/>
          <w:iCs/>
        </w:rPr>
        <w:t>esponsibilit</w:t>
      </w:r>
      <w:r w:rsidRPr="57E1264E" w:rsidR="1166256F">
        <w:rPr>
          <w:i/>
          <w:iCs/>
        </w:rPr>
        <w:t>y</w:t>
      </w:r>
      <w:r w:rsidR="1166256F">
        <w:t>, 78 (2), p115.</w:t>
      </w:r>
      <w:r w:rsidR="55829E54">
        <w:t xml:space="preserve"> Available at: </w:t>
      </w:r>
      <w:hyperlink r:id="rId22">
        <w:r w:rsidRPr="57E1264E" w:rsidR="55829E54">
          <w:rPr>
            <w:rStyle w:val="Hyperlink"/>
            <w:rFonts w:ascii="Calibri" w:hAnsi="Calibri" w:eastAsia="Calibri" w:cs="Calibri"/>
          </w:rPr>
          <w:t>Diminished Responsibility: No Defence without Evidence.: EBSCOhost (uwtsd.ac.uk)</w:t>
        </w:r>
      </w:hyperlink>
      <w:r w:rsidR="6664471E">
        <w:t xml:space="preserve"> </w:t>
      </w:r>
      <w:r w:rsidRPr="57E1264E" w:rsidR="6664471E">
        <w:rPr>
          <w:rFonts w:ascii="Calibri" w:hAnsi="Calibri" w:eastAsia="Calibri" w:cs="Calibri"/>
        </w:rPr>
        <w:t>(Accessed: 22/02/23)</w:t>
      </w:r>
    </w:p>
    <w:p w:rsidR="5147B222" w:rsidP="57E1264E" w:rsidRDefault="5147B222" w14:paraId="32ADB51B" w14:textId="224AD754">
      <w:pPr>
        <w:spacing w:line="360" w:lineRule="auto"/>
        <w:rPr>
          <w:rFonts w:ascii="Calibri" w:hAnsi="Calibri" w:eastAsia="Calibri" w:cs="Calibri"/>
        </w:rPr>
      </w:pPr>
    </w:p>
    <w:p w:rsidR="5147B222" w:rsidP="57E1264E" w:rsidRDefault="5147B222" w14:paraId="0AE0FA5D" w14:textId="4867FFB0">
      <w:pPr>
        <w:spacing w:line="360" w:lineRule="auto"/>
        <w:rPr>
          <w:rFonts w:ascii="Calibri" w:hAnsi="Calibri" w:eastAsia="Calibri" w:cs="Calibri"/>
        </w:rPr>
      </w:pPr>
    </w:p>
    <w:sectPr w:rsidR="5147B222" w:rsidSect="00F224B9">
      <w:headerReference w:type="default" r:id="rId23"/>
      <w:footerReference w:type="default" r:id="rId24"/>
      <w:headerReference w:type="first" r:id="rId25"/>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3126F" w:rsidP="002020B8" w:rsidRDefault="00B3126F" w14:paraId="5723FFF8" w14:textId="77777777">
      <w:pPr>
        <w:spacing w:after="0" w:line="240" w:lineRule="auto"/>
      </w:pPr>
      <w:r>
        <w:separator/>
      </w:r>
    </w:p>
  </w:endnote>
  <w:endnote w:type="continuationSeparator" w:id="0">
    <w:p w:rsidR="00B3126F" w:rsidP="002020B8" w:rsidRDefault="00B3126F" w14:paraId="2B78CC49" w14:textId="77777777">
      <w:pPr>
        <w:spacing w:after="0" w:line="240" w:lineRule="auto"/>
      </w:pPr>
      <w:r>
        <w:continuationSeparator/>
      </w:r>
    </w:p>
  </w:endnote>
  <w:endnote w:type="continuationNotice" w:id="1">
    <w:p w:rsidR="00B3126F" w:rsidRDefault="00B3126F" w14:paraId="7EAAEF0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Mincho">
    <w:altName w:val="游明朝"/>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536399"/>
      <w:docPartObj>
        <w:docPartGallery w:val="Page Numbers (Bottom of Page)"/>
        <w:docPartUnique/>
      </w:docPartObj>
    </w:sdtPr>
    <w:sdtEndPr>
      <w:rPr>
        <w:noProof/>
      </w:rPr>
    </w:sdtEndPr>
    <w:sdtContent>
      <w:p w:rsidR="00AC7825" w:rsidRDefault="00AC7825" w14:paraId="468E244E" w14:textId="4A0129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020B8" w:rsidRDefault="002020B8" w14:paraId="302E49D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3126F" w:rsidP="002020B8" w:rsidRDefault="00B3126F" w14:paraId="4DD9C50E" w14:textId="77777777">
      <w:pPr>
        <w:spacing w:after="0" w:line="240" w:lineRule="auto"/>
      </w:pPr>
      <w:r>
        <w:separator/>
      </w:r>
    </w:p>
  </w:footnote>
  <w:footnote w:type="continuationSeparator" w:id="0">
    <w:p w:rsidR="00B3126F" w:rsidP="002020B8" w:rsidRDefault="00B3126F" w14:paraId="0AAEB8FC" w14:textId="77777777">
      <w:pPr>
        <w:spacing w:after="0" w:line="240" w:lineRule="auto"/>
      </w:pPr>
      <w:r>
        <w:continuationSeparator/>
      </w:r>
    </w:p>
  </w:footnote>
  <w:footnote w:type="continuationNotice" w:id="1">
    <w:p w:rsidR="00B3126F" w:rsidRDefault="00B3126F" w14:paraId="2640E64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2020B8" w:rsidRDefault="00C9088F" w14:paraId="6AAAB38A" w14:textId="77777777">
    <w:pPr>
      <w:pStyle w:val="Header"/>
    </w:pPr>
    <w:r>
      <w:t>Courtney Curtis – 2204829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9088F" w:rsidRDefault="00C9088F" w14:paraId="3A606C4B" w14:textId="0FD8C0AF">
    <w:pPr>
      <w:pStyle w:val="Header"/>
    </w:pPr>
  </w:p>
  <w:p w:rsidR="002020B8" w:rsidRDefault="002020B8" w14:paraId="2754C0B9" w14:textId="7777777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6Zmen8Og" int2:invalidationBookmarkName="" int2:hashCode="0GYf/LRGEYcRtn" int2:id="0uBRlhDk">
      <int2:state int2:value="Rejected" int2:type="AugLoop_Text_Critique"/>
    </int2:bookmark>
    <int2:bookmark int2:bookmarkName="_Int_vpO6duzo" int2:invalidationBookmarkName="" int2:hashCode="yQpWPGLovWMcma" int2:id="rPjXadd0">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75787"/>
    <w:multiLevelType w:val="hybridMultilevel"/>
    <w:tmpl w:val="FFFFFFFF"/>
    <w:lvl w:ilvl="0" w:tplc="6FF44D96">
      <w:start w:val="1"/>
      <w:numFmt w:val="decimal"/>
      <w:lvlText w:val="%1."/>
      <w:lvlJc w:val="left"/>
      <w:pPr>
        <w:ind w:left="720" w:hanging="360"/>
      </w:pPr>
    </w:lvl>
    <w:lvl w:ilvl="1" w:tplc="D736C920">
      <w:start w:val="1"/>
      <w:numFmt w:val="lowerLetter"/>
      <w:lvlText w:val="%2."/>
      <w:lvlJc w:val="left"/>
      <w:pPr>
        <w:ind w:left="1440" w:hanging="360"/>
      </w:pPr>
    </w:lvl>
    <w:lvl w:ilvl="2" w:tplc="4882FDDE">
      <w:start w:val="1"/>
      <w:numFmt w:val="lowerRoman"/>
      <w:lvlText w:val="%3."/>
      <w:lvlJc w:val="right"/>
      <w:pPr>
        <w:ind w:left="2160" w:hanging="180"/>
      </w:pPr>
    </w:lvl>
    <w:lvl w:ilvl="3" w:tplc="F64A1B16">
      <w:start w:val="1"/>
      <w:numFmt w:val="decimal"/>
      <w:lvlText w:val="%4."/>
      <w:lvlJc w:val="left"/>
      <w:pPr>
        <w:ind w:left="2880" w:hanging="360"/>
      </w:pPr>
    </w:lvl>
    <w:lvl w:ilvl="4" w:tplc="6BBA3E1A">
      <w:start w:val="1"/>
      <w:numFmt w:val="lowerLetter"/>
      <w:lvlText w:val="%5."/>
      <w:lvlJc w:val="left"/>
      <w:pPr>
        <w:ind w:left="3600" w:hanging="360"/>
      </w:pPr>
    </w:lvl>
    <w:lvl w:ilvl="5" w:tplc="DE608AE2">
      <w:start w:val="1"/>
      <w:numFmt w:val="lowerRoman"/>
      <w:lvlText w:val="%6."/>
      <w:lvlJc w:val="right"/>
      <w:pPr>
        <w:ind w:left="4320" w:hanging="180"/>
      </w:pPr>
    </w:lvl>
    <w:lvl w:ilvl="6" w:tplc="74041FDA">
      <w:start w:val="1"/>
      <w:numFmt w:val="decimal"/>
      <w:lvlText w:val="%7."/>
      <w:lvlJc w:val="left"/>
      <w:pPr>
        <w:ind w:left="5040" w:hanging="360"/>
      </w:pPr>
    </w:lvl>
    <w:lvl w:ilvl="7" w:tplc="4DD439F0">
      <w:start w:val="1"/>
      <w:numFmt w:val="lowerLetter"/>
      <w:lvlText w:val="%8."/>
      <w:lvlJc w:val="left"/>
      <w:pPr>
        <w:ind w:left="5760" w:hanging="360"/>
      </w:pPr>
    </w:lvl>
    <w:lvl w:ilvl="8" w:tplc="0110FEB2">
      <w:start w:val="1"/>
      <w:numFmt w:val="lowerRoman"/>
      <w:lvlText w:val="%9."/>
      <w:lvlJc w:val="right"/>
      <w:pPr>
        <w:ind w:left="6480" w:hanging="180"/>
      </w:pPr>
    </w:lvl>
  </w:abstractNum>
  <w:abstractNum w:abstractNumId="1" w15:restartNumberingAfterBreak="0">
    <w:nsid w:val="358470BD"/>
    <w:multiLevelType w:val="hybridMultilevel"/>
    <w:tmpl w:val="FFFFFFFF"/>
    <w:lvl w:ilvl="0" w:tplc="4A9804E2">
      <w:start w:val="1"/>
      <w:numFmt w:val="bullet"/>
      <w:lvlText w:val=""/>
      <w:lvlJc w:val="left"/>
      <w:pPr>
        <w:ind w:left="720" w:hanging="360"/>
      </w:pPr>
      <w:rPr>
        <w:rFonts w:hint="default" w:ascii="Symbol" w:hAnsi="Symbol"/>
      </w:rPr>
    </w:lvl>
    <w:lvl w:ilvl="1" w:tplc="8A323E68">
      <w:start w:val="1"/>
      <w:numFmt w:val="bullet"/>
      <w:lvlText w:val="o"/>
      <w:lvlJc w:val="left"/>
      <w:pPr>
        <w:ind w:left="1440" w:hanging="360"/>
      </w:pPr>
      <w:rPr>
        <w:rFonts w:hint="default" w:ascii="Courier New" w:hAnsi="Courier New"/>
      </w:rPr>
    </w:lvl>
    <w:lvl w:ilvl="2" w:tplc="831428B0">
      <w:start w:val="1"/>
      <w:numFmt w:val="bullet"/>
      <w:lvlText w:val=""/>
      <w:lvlJc w:val="left"/>
      <w:pPr>
        <w:ind w:left="2160" w:hanging="360"/>
      </w:pPr>
      <w:rPr>
        <w:rFonts w:hint="default" w:ascii="Wingdings" w:hAnsi="Wingdings"/>
      </w:rPr>
    </w:lvl>
    <w:lvl w:ilvl="3" w:tplc="5CD4BC8C">
      <w:start w:val="1"/>
      <w:numFmt w:val="bullet"/>
      <w:lvlText w:val=""/>
      <w:lvlJc w:val="left"/>
      <w:pPr>
        <w:ind w:left="2880" w:hanging="360"/>
      </w:pPr>
      <w:rPr>
        <w:rFonts w:hint="default" w:ascii="Symbol" w:hAnsi="Symbol"/>
      </w:rPr>
    </w:lvl>
    <w:lvl w:ilvl="4" w:tplc="EF645470">
      <w:start w:val="1"/>
      <w:numFmt w:val="bullet"/>
      <w:lvlText w:val="o"/>
      <w:lvlJc w:val="left"/>
      <w:pPr>
        <w:ind w:left="3600" w:hanging="360"/>
      </w:pPr>
      <w:rPr>
        <w:rFonts w:hint="default" w:ascii="Courier New" w:hAnsi="Courier New"/>
      </w:rPr>
    </w:lvl>
    <w:lvl w:ilvl="5" w:tplc="AD867CDA">
      <w:start w:val="1"/>
      <w:numFmt w:val="bullet"/>
      <w:lvlText w:val=""/>
      <w:lvlJc w:val="left"/>
      <w:pPr>
        <w:ind w:left="4320" w:hanging="360"/>
      </w:pPr>
      <w:rPr>
        <w:rFonts w:hint="default" w:ascii="Wingdings" w:hAnsi="Wingdings"/>
      </w:rPr>
    </w:lvl>
    <w:lvl w:ilvl="6" w:tplc="59D487A4">
      <w:start w:val="1"/>
      <w:numFmt w:val="bullet"/>
      <w:lvlText w:val=""/>
      <w:lvlJc w:val="left"/>
      <w:pPr>
        <w:ind w:left="5040" w:hanging="360"/>
      </w:pPr>
      <w:rPr>
        <w:rFonts w:hint="default" w:ascii="Symbol" w:hAnsi="Symbol"/>
      </w:rPr>
    </w:lvl>
    <w:lvl w:ilvl="7" w:tplc="01B4A584">
      <w:start w:val="1"/>
      <w:numFmt w:val="bullet"/>
      <w:lvlText w:val="o"/>
      <w:lvlJc w:val="left"/>
      <w:pPr>
        <w:ind w:left="5760" w:hanging="360"/>
      </w:pPr>
      <w:rPr>
        <w:rFonts w:hint="default" w:ascii="Courier New" w:hAnsi="Courier New"/>
      </w:rPr>
    </w:lvl>
    <w:lvl w:ilvl="8" w:tplc="6CC894AE">
      <w:start w:val="1"/>
      <w:numFmt w:val="bullet"/>
      <w:lvlText w:val=""/>
      <w:lvlJc w:val="left"/>
      <w:pPr>
        <w:ind w:left="6480" w:hanging="360"/>
      </w:pPr>
      <w:rPr>
        <w:rFonts w:hint="default" w:ascii="Wingdings" w:hAnsi="Wingdings"/>
      </w:rPr>
    </w:lvl>
  </w:abstractNum>
  <w:abstractNum w:abstractNumId="2" w15:restartNumberingAfterBreak="0">
    <w:nsid w:val="38A13296"/>
    <w:multiLevelType w:val="hybridMultilevel"/>
    <w:tmpl w:val="B1D0E90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7D61AD7"/>
    <w:multiLevelType w:val="hybridMultilevel"/>
    <w:tmpl w:val="FFFFFFFF"/>
    <w:lvl w:ilvl="0" w:tplc="95901B02">
      <w:start w:val="1"/>
      <w:numFmt w:val="decimal"/>
      <w:lvlText w:val="%1."/>
      <w:lvlJc w:val="left"/>
      <w:pPr>
        <w:ind w:left="720" w:hanging="360"/>
      </w:pPr>
    </w:lvl>
    <w:lvl w:ilvl="1" w:tplc="889AF492">
      <w:start w:val="1"/>
      <w:numFmt w:val="lowerLetter"/>
      <w:lvlText w:val="%2."/>
      <w:lvlJc w:val="left"/>
      <w:pPr>
        <w:ind w:left="1440" w:hanging="360"/>
      </w:pPr>
    </w:lvl>
    <w:lvl w:ilvl="2" w:tplc="0AC81B42">
      <w:start w:val="1"/>
      <w:numFmt w:val="lowerRoman"/>
      <w:lvlText w:val="%3."/>
      <w:lvlJc w:val="right"/>
      <w:pPr>
        <w:ind w:left="2160" w:hanging="180"/>
      </w:pPr>
    </w:lvl>
    <w:lvl w:ilvl="3" w:tplc="23DC1AAA">
      <w:start w:val="1"/>
      <w:numFmt w:val="decimal"/>
      <w:lvlText w:val="%4."/>
      <w:lvlJc w:val="left"/>
      <w:pPr>
        <w:ind w:left="2880" w:hanging="360"/>
      </w:pPr>
    </w:lvl>
    <w:lvl w:ilvl="4" w:tplc="2CC8725A">
      <w:start w:val="1"/>
      <w:numFmt w:val="lowerLetter"/>
      <w:lvlText w:val="%5."/>
      <w:lvlJc w:val="left"/>
      <w:pPr>
        <w:ind w:left="3600" w:hanging="360"/>
      </w:pPr>
    </w:lvl>
    <w:lvl w:ilvl="5" w:tplc="64964F88">
      <w:start w:val="1"/>
      <w:numFmt w:val="lowerRoman"/>
      <w:lvlText w:val="%6."/>
      <w:lvlJc w:val="right"/>
      <w:pPr>
        <w:ind w:left="4320" w:hanging="180"/>
      </w:pPr>
    </w:lvl>
    <w:lvl w:ilvl="6" w:tplc="67BE63A0">
      <w:start w:val="1"/>
      <w:numFmt w:val="decimal"/>
      <w:lvlText w:val="%7."/>
      <w:lvlJc w:val="left"/>
      <w:pPr>
        <w:ind w:left="5040" w:hanging="360"/>
      </w:pPr>
    </w:lvl>
    <w:lvl w:ilvl="7" w:tplc="59DA7470">
      <w:start w:val="1"/>
      <w:numFmt w:val="lowerLetter"/>
      <w:lvlText w:val="%8."/>
      <w:lvlJc w:val="left"/>
      <w:pPr>
        <w:ind w:left="5760" w:hanging="360"/>
      </w:pPr>
    </w:lvl>
    <w:lvl w:ilvl="8" w:tplc="67162760">
      <w:start w:val="1"/>
      <w:numFmt w:val="lowerRoman"/>
      <w:lvlText w:val="%9."/>
      <w:lvlJc w:val="right"/>
      <w:pPr>
        <w:ind w:left="6480" w:hanging="180"/>
      </w:pPr>
    </w:lvl>
  </w:abstractNum>
  <w:num w:numId="1" w16cid:durableId="939721711">
    <w:abstractNumId w:val="1"/>
  </w:num>
  <w:num w:numId="2" w16cid:durableId="136185942">
    <w:abstractNumId w:val="0"/>
  </w:num>
  <w:num w:numId="3" w16cid:durableId="2090106703">
    <w:abstractNumId w:val="3"/>
  </w:num>
  <w:num w:numId="4" w16cid:durableId="6687960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120A"/>
    <w:rsid w:val="000345A3"/>
    <w:rsid w:val="000702CB"/>
    <w:rsid w:val="000717CE"/>
    <w:rsid w:val="00072728"/>
    <w:rsid w:val="00072B02"/>
    <w:rsid w:val="0008357E"/>
    <w:rsid w:val="000B2F2F"/>
    <w:rsid w:val="000F7FAE"/>
    <w:rsid w:val="00117B91"/>
    <w:rsid w:val="00132502"/>
    <w:rsid w:val="00161534"/>
    <w:rsid w:val="001764AD"/>
    <w:rsid w:val="00193193"/>
    <w:rsid w:val="001941E6"/>
    <w:rsid w:val="001C5EC1"/>
    <w:rsid w:val="002020B8"/>
    <w:rsid w:val="0020252E"/>
    <w:rsid w:val="00215F16"/>
    <w:rsid w:val="00235FCE"/>
    <w:rsid w:val="00262E57"/>
    <w:rsid w:val="00267CD0"/>
    <w:rsid w:val="00273C20"/>
    <w:rsid w:val="002820C4"/>
    <w:rsid w:val="002C4F7E"/>
    <w:rsid w:val="002D4B7D"/>
    <w:rsid w:val="00337C26"/>
    <w:rsid w:val="00347C97"/>
    <w:rsid w:val="00350C8C"/>
    <w:rsid w:val="003800E7"/>
    <w:rsid w:val="00392D74"/>
    <w:rsid w:val="003D0AC2"/>
    <w:rsid w:val="003D7F55"/>
    <w:rsid w:val="003E55AD"/>
    <w:rsid w:val="00432E6C"/>
    <w:rsid w:val="00449C20"/>
    <w:rsid w:val="005050B8"/>
    <w:rsid w:val="00515080"/>
    <w:rsid w:val="005230A0"/>
    <w:rsid w:val="005737AA"/>
    <w:rsid w:val="00597301"/>
    <w:rsid w:val="00626696"/>
    <w:rsid w:val="00637824"/>
    <w:rsid w:val="00677BBF"/>
    <w:rsid w:val="00690A77"/>
    <w:rsid w:val="0069ED55"/>
    <w:rsid w:val="006E6197"/>
    <w:rsid w:val="006F42F7"/>
    <w:rsid w:val="00721CB2"/>
    <w:rsid w:val="00775FE6"/>
    <w:rsid w:val="00786782"/>
    <w:rsid w:val="00789436"/>
    <w:rsid w:val="007A7DEA"/>
    <w:rsid w:val="00817259"/>
    <w:rsid w:val="008201FC"/>
    <w:rsid w:val="00827FF0"/>
    <w:rsid w:val="008301FC"/>
    <w:rsid w:val="0083055E"/>
    <w:rsid w:val="00860BE0"/>
    <w:rsid w:val="00866580"/>
    <w:rsid w:val="00877A5D"/>
    <w:rsid w:val="00878A74"/>
    <w:rsid w:val="00884645"/>
    <w:rsid w:val="00886674"/>
    <w:rsid w:val="008C0720"/>
    <w:rsid w:val="008D2600"/>
    <w:rsid w:val="00903765"/>
    <w:rsid w:val="00960BEC"/>
    <w:rsid w:val="0098431C"/>
    <w:rsid w:val="00986FC2"/>
    <w:rsid w:val="00992CAC"/>
    <w:rsid w:val="009A5763"/>
    <w:rsid w:val="009D582D"/>
    <w:rsid w:val="009D657F"/>
    <w:rsid w:val="009E066F"/>
    <w:rsid w:val="009EA542"/>
    <w:rsid w:val="00A64873"/>
    <w:rsid w:val="00AC7825"/>
    <w:rsid w:val="00AF4C76"/>
    <w:rsid w:val="00B3126F"/>
    <w:rsid w:val="00B75137"/>
    <w:rsid w:val="00B81EC1"/>
    <w:rsid w:val="00B82CD1"/>
    <w:rsid w:val="00B94997"/>
    <w:rsid w:val="00BC03E6"/>
    <w:rsid w:val="00BD54B4"/>
    <w:rsid w:val="00C213EC"/>
    <w:rsid w:val="00C3120A"/>
    <w:rsid w:val="00C522DA"/>
    <w:rsid w:val="00C57C6B"/>
    <w:rsid w:val="00C9088F"/>
    <w:rsid w:val="00CD5424"/>
    <w:rsid w:val="00D2F1CA"/>
    <w:rsid w:val="00DC75E0"/>
    <w:rsid w:val="00DD62D9"/>
    <w:rsid w:val="00E53603"/>
    <w:rsid w:val="00E62380"/>
    <w:rsid w:val="00E74A41"/>
    <w:rsid w:val="00E832C9"/>
    <w:rsid w:val="00EA24BA"/>
    <w:rsid w:val="00EA52B4"/>
    <w:rsid w:val="00EC2C8A"/>
    <w:rsid w:val="00EC781D"/>
    <w:rsid w:val="00EC78B5"/>
    <w:rsid w:val="00EE9761"/>
    <w:rsid w:val="00F175B1"/>
    <w:rsid w:val="00F224B9"/>
    <w:rsid w:val="00F345D2"/>
    <w:rsid w:val="00F36BA2"/>
    <w:rsid w:val="00F41357"/>
    <w:rsid w:val="00F72965"/>
    <w:rsid w:val="00FC57B7"/>
    <w:rsid w:val="00FD511F"/>
    <w:rsid w:val="0109F143"/>
    <w:rsid w:val="01246E17"/>
    <w:rsid w:val="017EC8F5"/>
    <w:rsid w:val="018B2778"/>
    <w:rsid w:val="01A44E14"/>
    <w:rsid w:val="01C2A287"/>
    <w:rsid w:val="01FDF59A"/>
    <w:rsid w:val="0200AEF0"/>
    <w:rsid w:val="0210153C"/>
    <w:rsid w:val="0227D781"/>
    <w:rsid w:val="02394749"/>
    <w:rsid w:val="023C2E14"/>
    <w:rsid w:val="0241F701"/>
    <w:rsid w:val="0249F291"/>
    <w:rsid w:val="026F8437"/>
    <w:rsid w:val="02909AB3"/>
    <w:rsid w:val="029F039D"/>
    <w:rsid w:val="02B79AFA"/>
    <w:rsid w:val="02CB3D72"/>
    <w:rsid w:val="02E3DA12"/>
    <w:rsid w:val="0307D201"/>
    <w:rsid w:val="031BEF84"/>
    <w:rsid w:val="0332AB36"/>
    <w:rsid w:val="0334B738"/>
    <w:rsid w:val="034318D8"/>
    <w:rsid w:val="036F1EE3"/>
    <w:rsid w:val="037BBBAC"/>
    <w:rsid w:val="037F6055"/>
    <w:rsid w:val="03856ACD"/>
    <w:rsid w:val="0391C90D"/>
    <w:rsid w:val="03BEEA60"/>
    <w:rsid w:val="03BF821E"/>
    <w:rsid w:val="03C74AFA"/>
    <w:rsid w:val="03D63A21"/>
    <w:rsid w:val="03D89284"/>
    <w:rsid w:val="03E25B4D"/>
    <w:rsid w:val="03E7FBDE"/>
    <w:rsid w:val="03F56AC1"/>
    <w:rsid w:val="03FF0D22"/>
    <w:rsid w:val="0406B2A7"/>
    <w:rsid w:val="0462B8F4"/>
    <w:rsid w:val="04BA5455"/>
    <w:rsid w:val="0507E340"/>
    <w:rsid w:val="05255454"/>
    <w:rsid w:val="052EE078"/>
    <w:rsid w:val="055373B3"/>
    <w:rsid w:val="055D85E1"/>
    <w:rsid w:val="05995902"/>
    <w:rsid w:val="05A8F84F"/>
    <w:rsid w:val="05B236C1"/>
    <w:rsid w:val="05DCB496"/>
    <w:rsid w:val="060FFA1E"/>
    <w:rsid w:val="06196FA7"/>
    <w:rsid w:val="061B54F6"/>
    <w:rsid w:val="0651CEDD"/>
    <w:rsid w:val="065A4038"/>
    <w:rsid w:val="06645B8F"/>
    <w:rsid w:val="0697529B"/>
    <w:rsid w:val="06AD8B8D"/>
    <w:rsid w:val="06BABAAD"/>
    <w:rsid w:val="06BD0B8F"/>
    <w:rsid w:val="06CA8D45"/>
    <w:rsid w:val="06D1E33A"/>
    <w:rsid w:val="06FE08C0"/>
    <w:rsid w:val="07034B5A"/>
    <w:rsid w:val="070447F7"/>
    <w:rsid w:val="070892CD"/>
    <w:rsid w:val="0719C6BC"/>
    <w:rsid w:val="071D981B"/>
    <w:rsid w:val="0726EE63"/>
    <w:rsid w:val="07319AA8"/>
    <w:rsid w:val="07A4C58C"/>
    <w:rsid w:val="07B02AFB"/>
    <w:rsid w:val="07BEE016"/>
    <w:rsid w:val="07DBAA15"/>
    <w:rsid w:val="07E8F2DD"/>
    <w:rsid w:val="07F61099"/>
    <w:rsid w:val="080F3E9D"/>
    <w:rsid w:val="081BAB8B"/>
    <w:rsid w:val="082BDBEF"/>
    <w:rsid w:val="0830465C"/>
    <w:rsid w:val="0845F13F"/>
    <w:rsid w:val="087F6C81"/>
    <w:rsid w:val="089526A3"/>
    <w:rsid w:val="089F1BBB"/>
    <w:rsid w:val="08A0095F"/>
    <w:rsid w:val="08A9FE4E"/>
    <w:rsid w:val="08C1F7C4"/>
    <w:rsid w:val="08C8BDA9"/>
    <w:rsid w:val="08E1E606"/>
    <w:rsid w:val="09042C23"/>
    <w:rsid w:val="090EF22C"/>
    <w:rsid w:val="094F4E47"/>
    <w:rsid w:val="095152D1"/>
    <w:rsid w:val="0960E9AE"/>
    <w:rsid w:val="097208AB"/>
    <w:rsid w:val="097F3270"/>
    <w:rsid w:val="0989F374"/>
    <w:rsid w:val="09A3767A"/>
    <w:rsid w:val="09BCA050"/>
    <w:rsid w:val="09C7FD4B"/>
    <w:rsid w:val="09DCCE44"/>
    <w:rsid w:val="0A0420BE"/>
    <w:rsid w:val="0A1F5CF2"/>
    <w:rsid w:val="0A37CB69"/>
    <w:rsid w:val="0A509C07"/>
    <w:rsid w:val="0A600A88"/>
    <w:rsid w:val="0A757B62"/>
    <w:rsid w:val="0AA44728"/>
    <w:rsid w:val="0AB63AED"/>
    <w:rsid w:val="0ABA1782"/>
    <w:rsid w:val="0AD1C256"/>
    <w:rsid w:val="0AD366F4"/>
    <w:rsid w:val="0B08BF68"/>
    <w:rsid w:val="0B0FCA2A"/>
    <w:rsid w:val="0B13DCF0"/>
    <w:rsid w:val="0B2C9E2F"/>
    <w:rsid w:val="0B2DB15B"/>
    <w:rsid w:val="0B3AC092"/>
    <w:rsid w:val="0B4B9113"/>
    <w:rsid w:val="0B60C9FD"/>
    <w:rsid w:val="0B68AC74"/>
    <w:rsid w:val="0B6F9A9F"/>
    <w:rsid w:val="0B73CB71"/>
    <w:rsid w:val="0B8BEAB8"/>
    <w:rsid w:val="0B8CC2C8"/>
    <w:rsid w:val="0B8DEC30"/>
    <w:rsid w:val="0BA83778"/>
    <w:rsid w:val="0BB299F6"/>
    <w:rsid w:val="0BC3973F"/>
    <w:rsid w:val="0BCE3A39"/>
    <w:rsid w:val="0BD5113F"/>
    <w:rsid w:val="0BD65096"/>
    <w:rsid w:val="0BE037D0"/>
    <w:rsid w:val="0C06FAD7"/>
    <w:rsid w:val="0C091AE7"/>
    <w:rsid w:val="0C09DAAC"/>
    <w:rsid w:val="0C156B8B"/>
    <w:rsid w:val="0C18CD25"/>
    <w:rsid w:val="0C29EA63"/>
    <w:rsid w:val="0C36042C"/>
    <w:rsid w:val="0C3899E8"/>
    <w:rsid w:val="0C80E7EB"/>
    <w:rsid w:val="0C83F6A9"/>
    <w:rsid w:val="0C9B41E4"/>
    <w:rsid w:val="0CA9A96D"/>
    <w:rsid w:val="0CB51EBC"/>
    <w:rsid w:val="0CED8D46"/>
    <w:rsid w:val="0CEFB626"/>
    <w:rsid w:val="0CF23588"/>
    <w:rsid w:val="0CFF9E0D"/>
    <w:rsid w:val="0D06B5A3"/>
    <w:rsid w:val="0D28D840"/>
    <w:rsid w:val="0D2AC8D0"/>
    <w:rsid w:val="0D45CE5A"/>
    <w:rsid w:val="0D7C741E"/>
    <w:rsid w:val="0D94FB09"/>
    <w:rsid w:val="0DB9A4F4"/>
    <w:rsid w:val="0DCC3722"/>
    <w:rsid w:val="0DCCDD35"/>
    <w:rsid w:val="0DD01562"/>
    <w:rsid w:val="0DDBEA81"/>
    <w:rsid w:val="0DF40703"/>
    <w:rsid w:val="0DFB9EEC"/>
    <w:rsid w:val="0DFCADD8"/>
    <w:rsid w:val="0E2CD2ED"/>
    <w:rsid w:val="0E43207B"/>
    <w:rsid w:val="0E488085"/>
    <w:rsid w:val="0E48F7FA"/>
    <w:rsid w:val="0E5B34D3"/>
    <w:rsid w:val="0E65521D"/>
    <w:rsid w:val="0E714860"/>
    <w:rsid w:val="0E9DB0AC"/>
    <w:rsid w:val="0EC36094"/>
    <w:rsid w:val="0ECD60CA"/>
    <w:rsid w:val="0F004A46"/>
    <w:rsid w:val="0F0155D2"/>
    <w:rsid w:val="0F0D8923"/>
    <w:rsid w:val="0F208726"/>
    <w:rsid w:val="0F49654E"/>
    <w:rsid w:val="0FE2923B"/>
    <w:rsid w:val="101941ED"/>
    <w:rsid w:val="101AA9BF"/>
    <w:rsid w:val="10471626"/>
    <w:rsid w:val="105CC007"/>
    <w:rsid w:val="1073A02F"/>
    <w:rsid w:val="1094D1CB"/>
    <w:rsid w:val="109D4193"/>
    <w:rsid w:val="10B4A84C"/>
    <w:rsid w:val="10C227BD"/>
    <w:rsid w:val="10D3CF8E"/>
    <w:rsid w:val="10F5B104"/>
    <w:rsid w:val="1116022A"/>
    <w:rsid w:val="112173B5"/>
    <w:rsid w:val="113FA000"/>
    <w:rsid w:val="1166256F"/>
    <w:rsid w:val="11752D23"/>
    <w:rsid w:val="117D1A90"/>
    <w:rsid w:val="117F1701"/>
    <w:rsid w:val="11822400"/>
    <w:rsid w:val="1198946E"/>
    <w:rsid w:val="119CF2DF"/>
    <w:rsid w:val="11BCC44D"/>
    <w:rsid w:val="11D6550F"/>
    <w:rsid w:val="11E21BEF"/>
    <w:rsid w:val="11F2811C"/>
    <w:rsid w:val="1204635B"/>
    <w:rsid w:val="12076E4D"/>
    <w:rsid w:val="1218CD79"/>
    <w:rsid w:val="12224D36"/>
    <w:rsid w:val="12503B5D"/>
    <w:rsid w:val="127F6ADA"/>
    <w:rsid w:val="128257A8"/>
    <w:rsid w:val="129B907C"/>
    <w:rsid w:val="12B3C53D"/>
    <w:rsid w:val="12BAC095"/>
    <w:rsid w:val="12C67B3D"/>
    <w:rsid w:val="12D26F6F"/>
    <w:rsid w:val="12E1B11F"/>
    <w:rsid w:val="12E970C6"/>
    <w:rsid w:val="1346D864"/>
    <w:rsid w:val="134CA660"/>
    <w:rsid w:val="1366332B"/>
    <w:rsid w:val="1366CFBD"/>
    <w:rsid w:val="136E9D6F"/>
    <w:rsid w:val="13901632"/>
    <w:rsid w:val="13B3A788"/>
    <w:rsid w:val="13BF68A3"/>
    <w:rsid w:val="13D28D45"/>
    <w:rsid w:val="13F9EC96"/>
    <w:rsid w:val="13FC265F"/>
    <w:rsid w:val="1408A29F"/>
    <w:rsid w:val="14223ED9"/>
    <w:rsid w:val="142853AA"/>
    <w:rsid w:val="1451BFC4"/>
    <w:rsid w:val="14579E1F"/>
    <w:rsid w:val="14894712"/>
    <w:rsid w:val="1492C3E0"/>
    <w:rsid w:val="149D92DE"/>
    <w:rsid w:val="14AD61BA"/>
    <w:rsid w:val="14BDA3EA"/>
    <w:rsid w:val="14E61BE5"/>
    <w:rsid w:val="1502038C"/>
    <w:rsid w:val="1511BE81"/>
    <w:rsid w:val="151EB79E"/>
    <w:rsid w:val="1556E056"/>
    <w:rsid w:val="156E0099"/>
    <w:rsid w:val="158B120B"/>
    <w:rsid w:val="158DDE2B"/>
    <w:rsid w:val="159D6BB9"/>
    <w:rsid w:val="15BCE732"/>
    <w:rsid w:val="15E48FBB"/>
    <w:rsid w:val="15F2566B"/>
    <w:rsid w:val="15FD3560"/>
    <w:rsid w:val="1609A593"/>
    <w:rsid w:val="16264CAC"/>
    <w:rsid w:val="162F05BE"/>
    <w:rsid w:val="164C516F"/>
    <w:rsid w:val="16730709"/>
    <w:rsid w:val="167731D1"/>
    <w:rsid w:val="167B0AC1"/>
    <w:rsid w:val="169F02C4"/>
    <w:rsid w:val="16A941CB"/>
    <w:rsid w:val="16C68B5D"/>
    <w:rsid w:val="16C9B17C"/>
    <w:rsid w:val="16DEDB11"/>
    <w:rsid w:val="16E14887"/>
    <w:rsid w:val="16EA4F3C"/>
    <w:rsid w:val="17105997"/>
    <w:rsid w:val="171BD716"/>
    <w:rsid w:val="172E2C01"/>
    <w:rsid w:val="173AB78D"/>
    <w:rsid w:val="1753C87B"/>
    <w:rsid w:val="1767E7E0"/>
    <w:rsid w:val="176BA657"/>
    <w:rsid w:val="1781C0EC"/>
    <w:rsid w:val="178EEBB1"/>
    <w:rsid w:val="179E4C81"/>
    <w:rsid w:val="17A4E5CF"/>
    <w:rsid w:val="17ACABFE"/>
    <w:rsid w:val="17AD9A5E"/>
    <w:rsid w:val="17B13C45"/>
    <w:rsid w:val="17D3EB5E"/>
    <w:rsid w:val="17D47307"/>
    <w:rsid w:val="18417AC4"/>
    <w:rsid w:val="184354EF"/>
    <w:rsid w:val="187D18E8"/>
    <w:rsid w:val="188318AF"/>
    <w:rsid w:val="188B486E"/>
    <w:rsid w:val="18A5A368"/>
    <w:rsid w:val="18E62496"/>
    <w:rsid w:val="18EB1ABC"/>
    <w:rsid w:val="190222FF"/>
    <w:rsid w:val="1904AFEB"/>
    <w:rsid w:val="19063237"/>
    <w:rsid w:val="191C4841"/>
    <w:rsid w:val="196308A1"/>
    <w:rsid w:val="199D1E86"/>
    <w:rsid w:val="19B37D24"/>
    <w:rsid w:val="19BBC3D7"/>
    <w:rsid w:val="1A0DF072"/>
    <w:rsid w:val="1A2D5F1B"/>
    <w:rsid w:val="1A400D58"/>
    <w:rsid w:val="1A47811B"/>
    <w:rsid w:val="1A829F5A"/>
    <w:rsid w:val="1A9AF161"/>
    <w:rsid w:val="1ABF2D07"/>
    <w:rsid w:val="1B08C8E3"/>
    <w:rsid w:val="1B1AD5A9"/>
    <w:rsid w:val="1B556AA5"/>
    <w:rsid w:val="1B560E60"/>
    <w:rsid w:val="1B5972F7"/>
    <w:rsid w:val="1B5D582B"/>
    <w:rsid w:val="1B672BEC"/>
    <w:rsid w:val="1B7B5228"/>
    <w:rsid w:val="1BA0EE14"/>
    <w:rsid w:val="1BA24748"/>
    <w:rsid w:val="1BA316EC"/>
    <w:rsid w:val="1BA62DAF"/>
    <w:rsid w:val="1BBA845B"/>
    <w:rsid w:val="1BC1A9DD"/>
    <w:rsid w:val="1BD78C96"/>
    <w:rsid w:val="1BDB670B"/>
    <w:rsid w:val="1BDD9F2A"/>
    <w:rsid w:val="1BDE6D69"/>
    <w:rsid w:val="1C05A16D"/>
    <w:rsid w:val="1C144E46"/>
    <w:rsid w:val="1C168235"/>
    <w:rsid w:val="1C27D9FE"/>
    <w:rsid w:val="1C30A8F6"/>
    <w:rsid w:val="1C3D29D4"/>
    <w:rsid w:val="1C63A3AF"/>
    <w:rsid w:val="1CF0A539"/>
    <w:rsid w:val="1CF9EE37"/>
    <w:rsid w:val="1D0715A7"/>
    <w:rsid w:val="1D0CD303"/>
    <w:rsid w:val="1D14EBE7"/>
    <w:rsid w:val="1D27C43D"/>
    <w:rsid w:val="1D370881"/>
    <w:rsid w:val="1D39F227"/>
    <w:rsid w:val="1D460E94"/>
    <w:rsid w:val="1D47B0C8"/>
    <w:rsid w:val="1D4C0C96"/>
    <w:rsid w:val="1D5654BC"/>
    <w:rsid w:val="1D68256A"/>
    <w:rsid w:val="1D796F8B"/>
    <w:rsid w:val="1DB1CEC1"/>
    <w:rsid w:val="1DBDABB1"/>
    <w:rsid w:val="1DE9DA3B"/>
    <w:rsid w:val="1E224676"/>
    <w:rsid w:val="1E2EA016"/>
    <w:rsid w:val="1E353994"/>
    <w:rsid w:val="1E3A81C2"/>
    <w:rsid w:val="1E4BB728"/>
    <w:rsid w:val="1E5039C0"/>
    <w:rsid w:val="1E53629F"/>
    <w:rsid w:val="1E73451F"/>
    <w:rsid w:val="1E863AA1"/>
    <w:rsid w:val="1EA76EF7"/>
    <w:rsid w:val="1EAA7948"/>
    <w:rsid w:val="1ECE7DC4"/>
    <w:rsid w:val="1EF5B4BB"/>
    <w:rsid w:val="1EFCB27F"/>
    <w:rsid w:val="1F00F564"/>
    <w:rsid w:val="1F0DEA0D"/>
    <w:rsid w:val="1F0F4B91"/>
    <w:rsid w:val="1F2AF268"/>
    <w:rsid w:val="1F36E93B"/>
    <w:rsid w:val="1F774ADF"/>
    <w:rsid w:val="1F88BC90"/>
    <w:rsid w:val="1F98937A"/>
    <w:rsid w:val="1FA4A692"/>
    <w:rsid w:val="1FA8DB0C"/>
    <w:rsid w:val="1FD00E38"/>
    <w:rsid w:val="1FFBFAEC"/>
    <w:rsid w:val="20001629"/>
    <w:rsid w:val="200F02BF"/>
    <w:rsid w:val="202A093C"/>
    <w:rsid w:val="2047BA0A"/>
    <w:rsid w:val="207A09F7"/>
    <w:rsid w:val="207D31F6"/>
    <w:rsid w:val="208D931C"/>
    <w:rsid w:val="209EA287"/>
    <w:rsid w:val="20A352C0"/>
    <w:rsid w:val="20C2D411"/>
    <w:rsid w:val="20D45DB5"/>
    <w:rsid w:val="20E4FE88"/>
    <w:rsid w:val="20E5DDCB"/>
    <w:rsid w:val="20E7AED8"/>
    <w:rsid w:val="2105F0B0"/>
    <w:rsid w:val="21148BA2"/>
    <w:rsid w:val="2121F081"/>
    <w:rsid w:val="2160D7A4"/>
    <w:rsid w:val="21629374"/>
    <w:rsid w:val="217224B2"/>
    <w:rsid w:val="218EE149"/>
    <w:rsid w:val="21B2E81C"/>
    <w:rsid w:val="21CC99AF"/>
    <w:rsid w:val="21FB17BE"/>
    <w:rsid w:val="220CCB0F"/>
    <w:rsid w:val="223D0E73"/>
    <w:rsid w:val="2255963D"/>
    <w:rsid w:val="226D4521"/>
    <w:rsid w:val="228DB13F"/>
    <w:rsid w:val="22D66919"/>
    <w:rsid w:val="22D854BD"/>
    <w:rsid w:val="22E70062"/>
    <w:rsid w:val="22E7A48F"/>
    <w:rsid w:val="22EF60E0"/>
    <w:rsid w:val="232762E2"/>
    <w:rsid w:val="2346AA67"/>
    <w:rsid w:val="2365F700"/>
    <w:rsid w:val="237AE01A"/>
    <w:rsid w:val="238C1AF1"/>
    <w:rsid w:val="238EC70B"/>
    <w:rsid w:val="2393A773"/>
    <w:rsid w:val="23A97EC1"/>
    <w:rsid w:val="23CCD483"/>
    <w:rsid w:val="23D67DA3"/>
    <w:rsid w:val="23D9D34C"/>
    <w:rsid w:val="23E13D93"/>
    <w:rsid w:val="23E8B10F"/>
    <w:rsid w:val="24031337"/>
    <w:rsid w:val="2450B13A"/>
    <w:rsid w:val="24543029"/>
    <w:rsid w:val="24A361FA"/>
    <w:rsid w:val="24C4F753"/>
    <w:rsid w:val="24FE9B34"/>
    <w:rsid w:val="25090C11"/>
    <w:rsid w:val="251D4493"/>
    <w:rsid w:val="2525601F"/>
    <w:rsid w:val="25433D39"/>
    <w:rsid w:val="259EE398"/>
    <w:rsid w:val="25A3FC70"/>
    <w:rsid w:val="25CAF51F"/>
    <w:rsid w:val="25DC0369"/>
    <w:rsid w:val="25FEFE24"/>
    <w:rsid w:val="26044866"/>
    <w:rsid w:val="260EF4FB"/>
    <w:rsid w:val="26126E1B"/>
    <w:rsid w:val="26231A70"/>
    <w:rsid w:val="2635FF30"/>
    <w:rsid w:val="2649BB70"/>
    <w:rsid w:val="264F3AF3"/>
    <w:rsid w:val="267E4443"/>
    <w:rsid w:val="26B1205F"/>
    <w:rsid w:val="26C3BBB3"/>
    <w:rsid w:val="26D0B456"/>
    <w:rsid w:val="26E3AC43"/>
    <w:rsid w:val="26E3DF14"/>
    <w:rsid w:val="26E63485"/>
    <w:rsid w:val="272051D1"/>
    <w:rsid w:val="272B1BCA"/>
    <w:rsid w:val="274FBF19"/>
    <w:rsid w:val="276C7395"/>
    <w:rsid w:val="2789F553"/>
    <w:rsid w:val="27C26976"/>
    <w:rsid w:val="27D16A92"/>
    <w:rsid w:val="27D1A30A"/>
    <w:rsid w:val="2840B2CE"/>
    <w:rsid w:val="2858E475"/>
    <w:rsid w:val="2859F947"/>
    <w:rsid w:val="285F8C14"/>
    <w:rsid w:val="28607831"/>
    <w:rsid w:val="28647DDB"/>
    <w:rsid w:val="2871A773"/>
    <w:rsid w:val="288F7788"/>
    <w:rsid w:val="28A589BA"/>
    <w:rsid w:val="28BA8DCF"/>
    <w:rsid w:val="28C67C84"/>
    <w:rsid w:val="28D6845A"/>
    <w:rsid w:val="28E2106E"/>
    <w:rsid w:val="29057090"/>
    <w:rsid w:val="290A01FA"/>
    <w:rsid w:val="2915AE24"/>
    <w:rsid w:val="2920FE4D"/>
    <w:rsid w:val="2925C5B4"/>
    <w:rsid w:val="292AF840"/>
    <w:rsid w:val="296290A5"/>
    <w:rsid w:val="299E1FE6"/>
    <w:rsid w:val="299E5058"/>
    <w:rsid w:val="29A452A7"/>
    <w:rsid w:val="29A55D51"/>
    <w:rsid w:val="29D588F3"/>
    <w:rsid w:val="29D5BE9E"/>
    <w:rsid w:val="29F14B70"/>
    <w:rsid w:val="29F5ADE4"/>
    <w:rsid w:val="29FB5C75"/>
    <w:rsid w:val="2A0D77D4"/>
    <w:rsid w:val="2A2D5BF6"/>
    <w:rsid w:val="2A7BB192"/>
    <w:rsid w:val="2A84106F"/>
    <w:rsid w:val="2AB45C4E"/>
    <w:rsid w:val="2AB77E73"/>
    <w:rsid w:val="2AC19615"/>
    <w:rsid w:val="2AC601B7"/>
    <w:rsid w:val="2AC6330F"/>
    <w:rsid w:val="2AD16B19"/>
    <w:rsid w:val="2AD9F16F"/>
    <w:rsid w:val="2ADEAC34"/>
    <w:rsid w:val="2AE690F9"/>
    <w:rsid w:val="2AEE3803"/>
    <w:rsid w:val="2B737BF5"/>
    <w:rsid w:val="2B835679"/>
    <w:rsid w:val="2B8BF2AC"/>
    <w:rsid w:val="2B8D51AA"/>
    <w:rsid w:val="2BA94835"/>
    <w:rsid w:val="2BAFC853"/>
    <w:rsid w:val="2BB58ADE"/>
    <w:rsid w:val="2BBBA62D"/>
    <w:rsid w:val="2BED1FCD"/>
    <w:rsid w:val="2C00E443"/>
    <w:rsid w:val="2C2CD149"/>
    <w:rsid w:val="2C349385"/>
    <w:rsid w:val="2C42286A"/>
    <w:rsid w:val="2C428D99"/>
    <w:rsid w:val="2C5D6676"/>
    <w:rsid w:val="2C7A7C95"/>
    <w:rsid w:val="2C83DDFD"/>
    <w:rsid w:val="2C8ED7A3"/>
    <w:rsid w:val="2CA807C0"/>
    <w:rsid w:val="2CB2FFB5"/>
    <w:rsid w:val="2CBDD1E3"/>
    <w:rsid w:val="2CC95B1C"/>
    <w:rsid w:val="2CCABA0E"/>
    <w:rsid w:val="2CEB5338"/>
    <w:rsid w:val="2CF2888D"/>
    <w:rsid w:val="2D0F4C56"/>
    <w:rsid w:val="2D19D4DA"/>
    <w:rsid w:val="2D25D97B"/>
    <w:rsid w:val="2D3BB83A"/>
    <w:rsid w:val="2D447577"/>
    <w:rsid w:val="2DAAD33A"/>
    <w:rsid w:val="2DAECA2E"/>
    <w:rsid w:val="2DBC3BB5"/>
    <w:rsid w:val="2DE08AF3"/>
    <w:rsid w:val="2DEBAADD"/>
    <w:rsid w:val="2E119231"/>
    <w:rsid w:val="2E188D36"/>
    <w:rsid w:val="2E334E41"/>
    <w:rsid w:val="2E351CE3"/>
    <w:rsid w:val="2E44EA52"/>
    <w:rsid w:val="2E574CC3"/>
    <w:rsid w:val="2E5F305D"/>
    <w:rsid w:val="2EA2C06B"/>
    <w:rsid w:val="2EA79D39"/>
    <w:rsid w:val="2EAB1CB7"/>
    <w:rsid w:val="2EBEBB3A"/>
    <w:rsid w:val="2EC825F9"/>
    <w:rsid w:val="2EC8ACF4"/>
    <w:rsid w:val="2ED99D27"/>
    <w:rsid w:val="2EE0E8F7"/>
    <w:rsid w:val="2EE36E75"/>
    <w:rsid w:val="2F33513C"/>
    <w:rsid w:val="2F513EEE"/>
    <w:rsid w:val="2F6C06F4"/>
    <w:rsid w:val="2F6CFE9B"/>
    <w:rsid w:val="2FBA7DD0"/>
    <w:rsid w:val="2FCA8A45"/>
    <w:rsid w:val="2FD2FDF2"/>
    <w:rsid w:val="2FFFD518"/>
    <w:rsid w:val="300F9998"/>
    <w:rsid w:val="302ABD6E"/>
    <w:rsid w:val="3057E1D4"/>
    <w:rsid w:val="305DEA34"/>
    <w:rsid w:val="306A9DF9"/>
    <w:rsid w:val="307D764F"/>
    <w:rsid w:val="30A411DF"/>
    <w:rsid w:val="30BBB801"/>
    <w:rsid w:val="30D04447"/>
    <w:rsid w:val="30E0E561"/>
    <w:rsid w:val="310D8260"/>
    <w:rsid w:val="311451C4"/>
    <w:rsid w:val="31335B1E"/>
    <w:rsid w:val="315C54DC"/>
    <w:rsid w:val="316AD539"/>
    <w:rsid w:val="319D4873"/>
    <w:rsid w:val="319E8471"/>
    <w:rsid w:val="319F58A5"/>
    <w:rsid w:val="31AF0838"/>
    <w:rsid w:val="31BA325C"/>
    <w:rsid w:val="31CF011C"/>
    <w:rsid w:val="31DD0563"/>
    <w:rsid w:val="31DDF7AD"/>
    <w:rsid w:val="31F53383"/>
    <w:rsid w:val="3214834A"/>
    <w:rsid w:val="3218B4E3"/>
    <w:rsid w:val="321D91D5"/>
    <w:rsid w:val="32223C91"/>
    <w:rsid w:val="3225959C"/>
    <w:rsid w:val="32736DC3"/>
    <w:rsid w:val="32839F45"/>
    <w:rsid w:val="3298529F"/>
    <w:rsid w:val="32A3D509"/>
    <w:rsid w:val="32D8754B"/>
    <w:rsid w:val="32E9BE19"/>
    <w:rsid w:val="32FA447F"/>
    <w:rsid w:val="330AAA43"/>
    <w:rsid w:val="3310D391"/>
    <w:rsid w:val="33320C90"/>
    <w:rsid w:val="3345C846"/>
    <w:rsid w:val="335A477C"/>
    <w:rsid w:val="337E8DDA"/>
    <w:rsid w:val="339103E4"/>
    <w:rsid w:val="33A23EBB"/>
    <w:rsid w:val="33AF39FE"/>
    <w:rsid w:val="33B51711"/>
    <w:rsid w:val="33E4AD4C"/>
    <w:rsid w:val="34143DC4"/>
    <w:rsid w:val="3418DE95"/>
    <w:rsid w:val="342A0303"/>
    <w:rsid w:val="342C0460"/>
    <w:rsid w:val="3439B105"/>
    <w:rsid w:val="345496D5"/>
    <w:rsid w:val="345AE5E8"/>
    <w:rsid w:val="34858E7A"/>
    <w:rsid w:val="34BB2D82"/>
    <w:rsid w:val="34C4FFC1"/>
    <w:rsid w:val="34C92F3B"/>
    <w:rsid w:val="351A5E3B"/>
    <w:rsid w:val="3523DBA4"/>
    <w:rsid w:val="353E0F1C"/>
    <w:rsid w:val="354472A8"/>
    <w:rsid w:val="358C6FE0"/>
    <w:rsid w:val="35A25164"/>
    <w:rsid w:val="35C234D4"/>
    <w:rsid w:val="35C38B02"/>
    <w:rsid w:val="35F4F8D1"/>
    <w:rsid w:val="35FF0E5E"/>
    <w:rsid w:val="3633C726"/>
    <w:rsid w:val="36416179"/>
    <w:rsid w:val="3650C78F"/>
    <w:rsid w:val="3678702F"/>
    <w:rsid w:val="367FC7E7"/>
    <w:rsid w:val="36811211"/>
    <w:rsid w:val="368665B9"/>
    <w:rsid w:val="36870394"/>
    <w:rsid w:val="36C8A4A6"/>
    <w:rsid w:val="36CC45B9"/>
    <w:rsid w:val="36F92D76"/>
    <w:rsid w:val="371E498C"/>
    <w:rsid w:val="374C029D"/>
    <w:rsid w:val="374E44B9"/>
    <w:rsid w:val="377DBE28"/>
    <w:rsid w:val="378A94E0"/>
    <w:rsid w:val="379F1CE2"/>
    <w:rsid w:val="37A9F18F"/>
    <w:rsid w:val="37E37826"/>
    <w:rsid w:val="37FDAAE4"/>
    <w:rsid w:val="383A4743"/>
    <w:rsid w:val="383B1064"/>
    <w:rsid w:val="38647507"/>
    <w:rsid w:val="3886E78E"/>
    <w:rsid w:val="38C9A46A"/>
    <w:rsid w:val="38D64B39"/>
    <w:rsid w:val="38F4BC92"/>
    <w:rsid w:val="38FB2BC4"/>
    <w:rsid w:val="3913168D"/>
    <w:rsid w:val="392C8C39"/>
    <w:rsid w:val="392C9993"/>
    <w:rsid w:val="392E0B30"/>
    <w:rsid w:val="393B4E9B"/>
    <w:rsid w:val="393E516E"/>
    <w:rsid w:val="393F0F9D"/>
    <w:rsid w:val="39446C72"/>
    <w:rsid w:val="39512064"/>
    <w:rsid w:val="3963F62B"/>
    <w:rsid w:val="3964A70D"/>
    <w:rsid w:val="39787FCC"/>
    <w:rsid w:val="399CA05E"/>
    <w:rsid w:val="39B05701"/>
    <w:rsid w:val="39B9AA54"/>
    <w:rsid w:val="39CA0382"/>
    <w:rsid w:val="39E35E65"/>
    <w:rsid w:val="39E39136"/>
    <w:rsid w:val="39F11402"/>
    <w:rsid w:val="39FE8BAC"/>
    <w:rsid w:val="3A1BC783"/>
    <w:rsid w:val="3A3F5E06"/>
    <w:rsid w:val="3A69D64A"/>
    <w:rsid w:val="3A7ED2AA"/>
    <w:rsid w:val="3A804208"/>
    <w:rsid w:val="3A8C4026"/>
    <w:rsid w:val="3AB9FDE7"/>
    <w:rsid w:val="3AC2CAB7"/>
    <w:rsid w:val="3AFA778E"/>
    <w:rsid w:val="3B1102E3"/>
    <w:rsid w:val="3B32A551"/>
    <w:rsid w:val="3B6A5A42"/>
    <w:rsid w:val="3B976A22"/>
    <w:rsid w:val="3B9AE7A5"/>
    <w:rsid w:val="3C1D9EF0"/>
    <w:rsid w:val="3C383A9D"/>
    <w:rsid w:val="3C4273C6"/>
    <w:rsid w:val="3C603D6D"/>
    <w:rsid w:val="3C67E9DC"/>
    <w:rsid w:val="3C83FA8B"/>
    <w:rsid w:val="3CA4AA60"/>
    <w:rsid w:val="3CB6E949"/>
    <w:rsid w:val="3CC55ACC"/>
    <w:rsid w:val="3CED84B7"/>
    <w:rsid w:val="3CF16708"/>
    <w:rsid w:val="3CF353D4"/>
    <w:rsid w:val="3D012421"/>
    <w:rsid w:val="3D47335B"/>
    <w:rsid w:val="3D80D13A"/>
    <w:rsid w:val="3D9FA3A9"/>
    <w:rsid w:val="3DC980E0"/>
    <w:rsid w:val="3DD2287F"/>
    <w:rsid w:val="3DEFD03F"/>
    <w:rsid w:val="3E0A933A"/>
    <w:rsid w:val="3E381830"/>
    <w:rsid w:val="3E51C7F6"/>
    <w:rsid w:val="3EB5D957"/>
    <w:rsid w:val="3F13BFE4"/>
    <w:rsid w:val="3F1CF299"/>
    <w:rsid w:val="3F286AC8"/>
    <w:rsid w:val="3F3CC0BE"/>
    <w:rsid w:val="3F60F705"/>
    <w:rsid w:val="3F6A07A6"/>
    <w:rsid w:val="3F6DED63"/>
    <w:rsid w:val="3F6DEDB9"/>
    <w:rsid w:val="3F7F8DF5"/>
    <w:rsid w:val="3F82BEFD"/>
    <w:rsid w:val="3F8F6C31"/>
    <w:rsid w:val="3F996807"/>
    <w:rsid w:val="3F9BDB17"/>
    <w:rsid w:val="3FA012FA"/>
    <w:rsid w:val="3FA6639B"/>
    <w:rsid w:val="3FAA3FE6"/>
    <w:rsid w:val="3FADEC4B"/>
    <w:rsid w:val="3FAE5121"/>
    <w:rsid w:val="3FCC7F53"/>
    <w:rsid w:val="40277444"/>
    <w:rsid w:val="40411678"/>
    <w:rsid w:val="404CAAEC"/>
    <w:rsid w:val="40592BAE"/>
    <w:rsid w:val="40C86BBA"/>
    <w:rsid w:val="40D2E157"/>
    <w:rsid w:val="40FD80EF"/>
    <w:rsid w:val="4100FBB3"/>
    <w:rsid w:val="41272504"/>
    <w:rsid w:val="41337A30"/>
    <w:rsid w:val="413C7D18"/>
    <w:rsid w:val="414233FC"/>
    <w:rsid w:val="414A2182"/>
    <w:rsid w:val="415828E8"/>
    <w:rsid w:val="41745C7D"/>
    <w:rsid w:val="417A45FB"/>
    <w:rsid w:val="41827FDD"/>
    <w:rsid w:val="418A7275"/>
    <w:rsid w:val="41AAFC68"/>
    <w:rsid w:val="41CD7B0C"/>
    <w:rsid w:val="41D99BC6"/>
    <w:rsid w:val="41E87B4D"/>
    <w:rsid w:val="41EFED06"/>
    <w:rsid w:val="42600014"/>
    <w:rsid w:val="428CCAC5"/>
    <w:rsid w:val="429D3259"/>
    <w:rsid w:val="42E5F1E3"/>
    <w:rsid w:val="42EAA981"/>
    <w:rsid w:val="430B8953"/>
    <w:rsid w:val="43105538"/>
    <w:rsid w:val="43177FAC"/>
    <w:rsid w:val="4338E148"/>
    <w:rsid w:val="43393ADB"/>
    <w:rsid w:val="434C7061"/>
    <w:rsid w:val="437B011E"/>
    <w:rsid w:val="438D2545"/>
    <w:rsid w:val="43A0F2BF"/>
    <w:rsid w:val="43B7D4F5"/>
    <w:rsid w:val="43DB05D0"/>
    <w:rsid w:val="43DB8E6D"/>
    <w:rsid w:val="441BF372"/>
    <w:rsid w:val="4439D6F8"/>
    <w:rsid w:val="44439A4E"/>
    <w:rsid w:val="444692BD"/>
    <w:rsid w:val="4449C6EE"/>
    <w:rsid w:val="444A74C7"/>
    <w:rsid w:val="44528871"/>
    <w:rsid w:val="445666A3"/>
    <w:rsid w:val="44649359"/>
    <w:rsid w:val="447452F9"/>
    <w:rsid w:val="4474B804"/>
    <w:rsid w:val="4479D4BE"/>
    <w:rsid w:val="44821957"/>
    <w:rsid w:val="448D88B7"/>
    <w:rsid w:val="448FC9AA"/>
    <w:rsid w:val="44A759B4"/>
    <w:rsid w:val="44ACF771"/>
    <w:rsid w:val="44B36E48"/>
    <w:rsid w:val="44D44E02"/>
    <w:rsid w:val="453BA201"/>
    <w:rsid w:val="4552126F"/>
    <w:rsid w:val="45A2C2EF"/>
    <w:rsid w:val="45AF61BB"/>
    <w:rsid w:val="46022486"/>
    <w:rsid w:val="46138947"/>
    <w:rsid w:val="46287F20"/>
    <w:rsid w:val="463315B7"/>
    <w:rsid w:val="4653D89C"/>
    <w:rsid w:val="46683C33"/>
    <w:rsid w:val="46867DDE"/>
    <w:rsid w:val="4687BEA2"/>
    <w:rsid w:val="46C090BC"/>
    <w:rsid w:val="46C33B4F"/>
    <w:rsid w:val="46E6BD69"/>
    <w:rsid w:val="46F795C3"/>
    <w:rsid w:val="4721CA0C"/>
    <w:rsid w:val="4722500A"/>
    <w:rsid w:val="472E39F4"/>
    <w:rsid w:val="47CA9DDD"/>
    <w:rsid w:val="47CCE0BD"/>
    <w:rsid w:val="47D525B1"/>
    <w:rsid w:val="47DF37DF"/>
    <w:rsid w:val="47F0FB34"/>
    <w:rsid w:val="47F31F53"/>
    <w:rsid w:val="47F9BE08"/>
    <w:rsid w:val="482F5386"/>
    <w:rsid w:val="483554CA"/>
    <w:rsid w:val="4847A3E1"/>
    <w:rsid w:val="485723C4"/>
    <w:rsid w:val="4858F88C"/>
    <w:rsid w:val="487F3071"/>
    <w:rsid w:val="488B4618"/>
    <w:rsid w:val="48936624"/>
    <w:rsid w:val="48B06CAD"/>
    <w:rsid w:val="48C19465"/>
    <w:rsid w:val="48CBBB1C"/>
    <w:rsid w:val="49058D66"/>
    <w:rsid w:val="491A917B"/>
    <w:rsid w:val="49393F1E"/>
    <w:rsid w:val="4952595D"/>
    <w:rsid w:val="49B2FDF7"/>
    <w:rsid w:val="49B6D350"/>
    <w:rsid w:val="49F978A7"/>
    <w:rsid w:val="49FC12B1"/>
    <w:rsid w:val="4A067ED1"/>
    <w:rsid w:val="4A078923"/>
    <w:rsid w:val="4A1DC8DD"/>
    <w:rsid w:val="4A24C9DE"/>
    <w:rsid w:val="4A30CFE9"/>
    <w:rsid w:val="4A36F7FC"/>
    <w:rsid w:val="4A45CCEA"/>
    <w:rsid w:val="4A720020"/>
    <w:rsid w:val="4A9608BB"/>
    <w:rsid w:val="4A9B14A0"/>
    <w:rsid w:val="4AEE312C"/>
    <w:rsid w:val="4B04901B"/>
    <w:rsid w:val="4B5B2FC5"/>
    <w:rsid w:val="4B6F6DB3"/>
    <w:rsid w:val="4B84A2AD"/>
    <w:rsid w:val="4B9C3864"/>
    <w:rsid w:val="4BA795DA"/>
    <w:rsid w:val="4BAC0F4E"/>
    <w:rsid w:val="4BB273CC"/>
    <w:rsid w:val="4BB2A7B6"/>
    <w:rsid w:val="4BC06F0E"/>
    <w:rsid w:val="4BC41641"/>
    <w:rsid w:val="4BF7D292"/>
    <w:rsid w:val="4C088010"/>
    <w:rsid w:val="4C4CE970"/>
    <w:rsid w:val="4C5C1801"/>
    <w:rsid w:val="4C5EC2B2"/>
    <w:rsid w:val="4C66A277"/>
    <w:rsid w:val="4C7649B4"/>
    <w:rsid w:val="4C783651"/>
    <w:rsid w:val="4C78EFD3"/>
    <w:rsid w:val="4C8CAEC3"/>
    <w:rsid w:val="4CB01E83"/>
    <w:rsid w:val="4CCEB44D"/>
    <w:rsid w:val="4D280776"/>
    <w:rsid w:val="4D28B2B9"/>
    <w:rsid w:val="4D4170A9"/>
    <w:rsid w:val="4D5152C5"/>
    <w:rsid w:val="4D60D4FC"/>
    <w:rsid w:val="4D7AD067"/>
    <w:rsid w:val="4D7DEC06"/>
    <w:rsid w:val="4D84E3C9"/>
    <w:rsid w:val="4DD9A4C8"/>
    <w:rsid w:val="4DF6F621"/>
    <w:rsid w:val="4DFA9313"/>
    <w:rsid w:val="4E2B3ED8"/>
    <w:rsid w:val="4E2EBC93"/>
    <w:rsid w:val="4E397836"/>
    <w:rsid w:val="4E3BEE13"/>
    <w:rsid w:val="4E67130B"/>
    <w:rsid w:val="4E9B3ED9"/>
    <w:rsid w:val="4E9CF651"/>
    <w:rsid w:val="4EB55F2B"/>
    <w:rsid w:val="4EDDF5EC"/>
    <w:rsid w:val="4EFA096C"/>
    <w:rsid w:val="4F01AB89"/>
    <w:rsid w:val="4F033F20"/>
    <w:rsid w:val="4F065FBC"/>
    <w:rsid w:val="4F07A0E5"/>
    <w:rsid w:val="4F0A4B82"/>
    <w:rsid w:val="4F1CD814"/>
    <w:rsid w:val="4F64A747"/>
    <w:rsid w:val="4F7FDAE4"/>
    <w:rsid w:val="4F851E05"/>
    <w:rsid w:val="4FCD3A7E"/>
    <w:rsid w:val="4FD2DA86"/>
    <w:rsid w:val="4FDD3B9A"/>
    <w:rsid w:val="500C9B5B"/>
    <w:rsid w:val="501C14C2"/>
    <w:rsid w:val="503F8204"/>
    <w:rsid w:val="504BF72A"/>
    <w:rsid w:val="506821A3"/>
    <w:rsid w:val="5079C64D"/>
    <w:rsid w:val="5086FA3A"/>
    <w:rsid w:val="50968B7E"/>
    <w:rsid w:val="50A5B280"/>
    <w:rsid w:val="50A61BE3"/>
    <w:rsid w:val="50A6525E"/>
    <w:rsid w:val="50C2CB16"/>
    <w:rsid w:val="5102E406"/>
    <w:rsid w:val="510402E4"/>
    <w:rsid w:val="51058595"/>
    <w:rsid w:val="51096E4F"/>
    <w:rsid w:val="51238BCE"/>
    <w:rsid w:val="512BD625"/>
    <w:rsid w:val="5131EBEF"/>
    <w:rsid w:val="5147B222"/>
    <w:rsid w:val="51576622"/>
    <w:rsid w:val="515FA5C6"/>
    <w:rsid w:val="51808FEB"/>
    <w:rsid w:val="5188DE68"/>
    <w:rsid w:val="519E7505"/>
    <w:rsid w:val="51DCB2D7"/>
    <w:rsid w:val="51DEECA0"/>
    <w:rsid w:val="51FDABFB"/>
    <w:rsid w:val="522C0EE9"/>
    <w:rsid w:val="52484CE5"/>
    <w:rsid w:val="524929B8"/>
    <w:rsid w:val="52BE5B47"/>
    <w:rsid w:val="52CED917"/>
    <w:rsid w:val="52D1FE1F"/>
    <w:rsid w:val="52D939AD"/>
    <w:rsid w:val="52E19C9E"/>
    <w:rsid w:val="5301BB63"/>
    <w:rsid w:val="53153D0F"/>
    <w:rsid w:val="53198B72"/>
    <w:rsid w:val="532513F9"/>
    <w:rsid w:val="5345C300"/>
    <w:rsid w:val="534C4CBF"/>
    <w:rsid w:val="5359CE75"/>
    <w:rsid w:val="5371D428"/>
    <w:rsid w:val="537EE806"/>
    <w:rsid w:val="53A46D21"/>
    <w:rsid w:val="53A55BF3"/>
    <w:rsid w:val="54057C9C"/>
    <w:rsid w:val="540BAFDB"/>
    <w:rsid w:val="5424EDBF"/>
    <w:rsid w:val="54373093"/>
    <w:rsid w:val="547CA8F5"/>
    <w:rsid w:val="548AD6F6"/>
    <w:rsid w:val="54B30EB7"/>
    <w:rsid w:val="54C329CA"/>
    <w:rsid w:val="54C70F6B"/>
    <w:rsid w:val="54E1221C"/>
    <w:rsid w:val="54EBB0A7"/>
    <w:rsid w:val="54F16EAC"/>
    <w:rsid w:val="550CFA83"/>
    <w:rsid w:val="55436362"/>
    <w:rsid w:val="555AF392"/>
    <w:rsid w:val="55829E54"/>
    <w:rsid w:val="5587A782"/>
    <w:rsid w:val="5599CEA2"/>
    <w:rsid w:val="55C2D514"/>
    <w:rsid w:val="55DE9FB4"/>
    <w:rsid w:val="561E2306"/>
    <w:rsid w:val="5635B945"/>
    <w:rsid w:val="563A4A87"/>
    <w:rsid w:val="563FE3CA"/>
    <w:rsid w:val="564136B3"/>
    <w:rsid w:val="564E1A39"/>
    <w:rsid w:val="565214E1"/>
    <w:rsid w:val="5678D08F"/>
    <w:rsid w:val="56850646"/>
    <w:rsid w:val="56DB31F0"/>
    <w:rsid w:val="5717B566"/>
    <w:rsid w:val="571C586B"/>
    <w:rsid w:val="57236ACE"/>
    <w:rsid w:val="572B73C6"/>
    <w:rsid w:val="572C127A"/>
    <w:rsid w:val="57375ACB"/>
    <w:rsid w:val="5765E6EF"/>
    <w:rsid w:val="576653CB"/>
    <w:rsid w:val="577911F2"/>
    <w:rsid w:val="577E1A67"/>
    <w:rsid w:val="578A8F86"/>
    <w:rsid w:val="57ACAAD0"/>
    <w:rsid w:val="57BCBE51"/>
    <w:rsid w:val="57C07C81"/>
    <w:rsid w:val="57C3D596"/>
    <w:rsid w:val="57CA993A"/>
    <w:rsid w:val="57CF86D0"/>
    <w:rsid w:val="57E0FFDC"/>
    <w:rsid w:val="57E1264E"/>
    <w:rsid w:val="580548E2"/>
    <w:rsid w:val="58136D11"/>
    <w:rsid w:val="582C4B6A"/>
    <w:rsid w:val="5893A7B2"/>
    <w:rsid w:val="58C58CB1"/>
    <w:rsid w:val="58C67B89"/>
    <w:rsid w:val="58F4676B"/>
    <w:rsid w:val="58F76C50"/>
    <w:rsid w:val="59000BB3"/>
    <w:rsid w:val="590C0389"/>
    <w:rsid w:val="591A1638"/>
    <w:rsid w:val="592E0D04"/>
    <w:rsid w:val="592F3297"/>
    <w:rsid w:val="5957F14B"/>
    <w:rsid w:val="5967ACB3"/>
    <w:rsid w:val="596FE3CA"/>
    <w:rsid w:val="5985DD2D"/>
    <w:rsid w:val="5994D076"/>
    <w:rsid w:val="59AED9CB"/>
    <w:rsid w:val="59C773D6"/>
    <w:rsid w:val="59E71291"/>
    <w:rsid w:val="59E9D1B1"/>
    <w:rsid w:val="59FA2081"/>
    <w:rsid w:val="5A004C85"/>
    <w:rsid w:val="5A078024"/>
    <w:rsid w:val="5A107042"/>
    <w:rsid w:val="5A118392"/>
    <w:rsid w:val="5A3EDA31"/>
    <w:rsid w:val="5A4A0457"/>
    <w:rsid w:val="5A4DF1DD"/>
    <w:rsid w:val="5A55EC6A"/>
    <w:rsid w:val="5A586626"/>
    <w:rsid w:val="5A631488"/>
    <w:rsid w:val="5A6737BB"/>
    <w:rsid w:val="5A88021D"/>
    <w:rsid w:val="5A95B2C3"/>
    <w:rsid w:val="5A9E18A4"/>
    <w:rsid w:val="5ABE6765"/>
    <w:rsid w:val="5AC1B022"/>
    <w:rsid w:val="5AC8A316"/>
    <w:rsid w:val="5ACE3E4F"/>
    <w:rsid w:val="5AF26ACF"/>
    <w:rsid w:val="5B0721C4"/>
    <w:rsid w:val="5B5063A0"/>
    <w:rsid w:val="5BA3D1D7"/>
    <w:rsid w:val="5BA98151"/>
    <w:rsid w:val="5BAC40A3"/>
    <w:rsid w:val="5BC1D198"/>
    <w:rsid w:val="5BC28D35"/>
    <w:rsid w:val="5C039FAE"/>
    <w:rsid w:val="5C10E958"/>
    <w:rsid w:val="5C12E97D"/>
    <w:rsid w:val="5C1AA794"/>
    <w:rsid w:val="5C5CEE2B"/>
    <w:rsid w:val="5C6290E2"/>
    <w:rsid w:val="5C70A900"/>
    <w:rsid w:val="5C77EF88"/>
    <w:rsid w:val="5C7BABA6"/>
    <w:rsid w:val="5C82AA2C"/>
    <w:rsid w:val="5C88A172"/>
    <w:rsid w:val="5C9678ED"/>
    <w:rsid w:val="5C968279"/>
    <w:rsid w:val="5CB8F8F3"/>
    <w:rsid w:val="5CBBC546"/>
    <w:rsid w:val="5CFB8592"/>
    <w:rsid w:val="5D4CF1BB"/>
    <w:rsid w:val="5D6271EE"/>
    <w:rsid w:val="5D6DDD8A"/>
    <w:rsid w:val="5D7D9289"/>
    <w:rsid w:val="5D9F0E39"/>
    <w:rsid w:val="5D9FC0D4"/>
    <w:rsid w:val="5DBCAB40"/>
    <w:rsid w:val="5DC2CBCF"/>
    <w:rsid w:val="5DC56ED5"/>
    <w:rsid w:val="5DC58A34"/>
    <w:rsid w:val="5DD2580F"/>
    <w:rsid w:val="5DD9A6F5"/>
    <w:rsid w:val="5E01BC03"/>
    <w:rsid w:val="5E237587"/>
    <w:rsid w:val="5E90AA8D"/>
    <w:rsid w:val="5E988098"/>
    <w:rsid w:val="5EAB400A"/>
    <w:rsid w:val="5ED70431"/>
    <w:rsid w:val="5F02B151"/>
    <w:rsid w:val="5F0EF669"/>
    <w:rsid w:val="5F3EFA5A"/>
    <w:rsid w:val="5F40045B"/>
    <w:rsid w:val="5F443DB0"/>
    <w:rsid w:val="5F6AE63A"/>
    <w:rsid w:val="5F9E9458"/>
    <w:rsid w:val="5FAB83C1"/>
    <w:rsid w:val="5FB10BF5"/>
    <w:rsid w:val="5FFE6A35"/>
    <w:rsid w:val="600192EB"/>
    <w:rsid w:val="60327451"/>
    <w:rsid w:val="603FB305"/>
    <w:rsid w:val="605FEFE5"/>
    <w:rsid w:val="60A56F4F"/>
    <w:rsid w:val="60A6985F"/>
    <w:rsid w:val="60B09ABB"/>
    <w:rsid w:val="60B97742"/>
    <w:rsid w:val="60BCB0BF"/>
    <w:rsid w:val="60C46A6A"/>
    <w:rsid w:val="60ED4DBD"/>
    <w:rsid w:val="60F3B08F"/>
    <w:rsid w:val="60F46B9E"/>
    <w:rsid w:val="60FD81A0"/>
    <w:rsid w:val="6130F1A6"/>
    <w:rsid w:val="6154B9F5"/>
    <w:rsid w:val="6156F018"/>
    <w:rsid w:val="61753A53"/>
    <w:rsid w:val="61B5CD38"/>
    <w:rsid w:val="61BF4B35"/>
    <w:rsid w:val="61F3F776"/>
    <w:rsid w:val="62186B8B"/>
    <w:rsid w:val="621E281A"/>
    <w:rsid w:val="622D5542"/>
    <w:rsid w:val="6249E3F8"/>
    <w:rsid w:val="625103AC"/>
    <w:rsid w:val="6265D5EB"/>
    <w:rsid w:val="626F9F7F"/>
    <w:rsid w:val="627AF516"/>
    <w:rsid w:val="62901C63"/>
    <w:rsid w:val="6292E3D0"/>
    <w:rsid w:val="62AC8D6C"/>
    <w:rsid w:val="62E8973B"/>
    <w:rsid w:val="630792B8"/>
    <w:rsid w:val="630FBD82"/>
    <w:rsid w:val="63150BA6"/>
    <w:rsid w:val="632BAE0E"/>
    <w:rsid w:val="6339806C"/>
    <w:rsid w:val="634CBCCF"/>
    <w:rsid w:val="63520240"/>
    <w:rsid w:val="63593F9B"/>
    <w:rsid w:val="635D2DFD"/>
    <w:rsid w:val="635F7E71"/>
    <w:rsid w:val="636F5A5E"/>
    <w:rsid w:val="638403BC"/>
    <w:rsid w:val="63BD9A3A"/>
    <w:rsid w:val="63F5FF97"/>
    <w:rsid w:val="642FB73A"/>
    <w:rsid w:val="6441EF7E"/>
    <w:rsid w:val="6455A15A"/>
    <w:rsid w:val="645FECEC"/>
    <w:rsid w:val="647465A1"/>
    <w:rsid w:val="64797282"/>
    <w:rsid w:val="64818837"/>
    <w:rsid w:val="6494BF8F"/>
    <w:rsid w:val="64A8C427"/>
    <w:rsid w:val="64BC6A84"/>
    <w:rsid w:val="64DE1D89"/>
    <w:rsid w:val="64E9E14D"/>
    <w:rsid w:val="64F3F987"/>
    <w:rsid w:val="64F42024"/>
    <w:rsid w:val="6567836C"/>
    <w:rsid w:val="657F5CE3"/>
    <w:rsid w:val="65AA81F4"/>
    <w:rsid w:val="65AADA64"/>
    <w:rsid w:val="65B2161B"/>
    <w:rsid w:val="65DEE0CC"/>
    <w:rsid w:val="65E70C87"/>
    <w:rsid w:val="6602F5A4"/>
    <w:rsid w:val="661026AD"/>
    <w:rsid w:val="661FA288"/>
    <w:rsid w:val="662748B1"/>
    <w:rsid w:val="662BC39B"/>
    <w:rsid w:val="662F4357"/>
    <w:rsid w:val="663745F4"/>
    <w:rsid w:val="664E9C0C"/>
    <w:rsid w:val="6664471E"/>
    <w:rsid w:val="6670D342"/>
    <w:rsid w:val="6676883B"/>
    <w:rsid w:val="66859A17"/>
    <w:rsid w:val="66992D94"/>
    <w:rsid w:val="66F02BDB"/>
    <w:rsid w:val="671E2796"/>
    <w:rsid w:val="6722D8AE"/>
    <w:rsid w:val="672474CF"/>
    <w:rsid w:val="673A6DEC"/>
    <w:rsid w:val="67477ECE"/>
    <w:rsid w:val="67627F3D"/>
    <w:rsid w:val="676C9B3F"/>
    <w:rsid w:val="67C9B17C"/>
    <w:rsid w:val="67E7CE0E"/>
    <w:rsid w:val="67E8AA8A"/>
    <w:rsid w:val="681668AF"/>
    <w:rsid w:val="68363343"/>
    <w:rsid w:val="68528064"/>
    <w:rsid w:val="68BC8817"/>
    <w:rsid w:val="68CA2BAE"/>
    <w:rsid w:val="6900C96C"/>
    <w:rsid w:val="690B4160"/>
    <w:rsid w:val="6925C377"/>
    <w:rsid w:val="694BD12D"/>
    <w:rsid w:val="6952A271"/>
    <w:rsid w:val="69578892"/>
    <w:rsid w:val="696697CA"/>
    <w:rsid w:val="69A2582B"/>
    <w:rsid w:val="69A98E94"/>
    <w:rsid w:val="69C8811F"/>
    <w:rsid w:val="69CDEC0F"/>
    <w:rsid w:val="6A15E18A"/>
    <w:rsid w:val="6A518D0D"/>
    <w:rsid w:val="6A608B5E"/>
    <w:rsid w:val="6A733A8C"/>
    <w:rsid w:val="6A7DFF5A"/>
    <w:rsid w:val="6A84CD58"/>
    <w:rsid w:val="6AAD8108"/>
    <w:rsid w:val="6ACDCDB5"/>
    <w:rsid w:val="6AF37D5B"/>
    <w:rsid w:val="6B08A8C7"/>
    <w:rsid w:val="6B1AB02C"/>
    <w:rsid w:val="6B25A930"/>
    <w:rsid w:val="6B3DBC89"/>
    <w:rsid w:val="6B4C663E"/>
    <w:rsid w:val="6B81698D"/>
    <w:rsid w:val="6B8F6B0F"/>
    <w:rsid w:val="6BD43511"/>
    <w:rsid w:val="6BDD202E"/>
    <w:rsid w:val="6C169707"/>
    <w:rsid w:val="6C488F3C"/>
    <w:rsid w:val="6C5109E9"/>
    <w:rsid w:val="6C71AE19"/>
    <w:rsid w:val="6CAA7B7D"/>
    <w:rsid w:val="6CAD61D2"/>
    <w:rsid w:val="6CDBE4E9"/>
    <w:rsid w:val="6D1C894E"/>
    <w:rsid w:val="6D2EB4D7"/>
    <w:rsid w:val="6D430673"/>
    <w:rsid w:val="6D87D851"/>
    <w:rsid w:val="6D880B22"/>
    <w:rsid w:val="6DA9AB3F"/>
    <w:rsid w:val="6E147E91"/>
    <w:rsid w:val="6E23D6F6"/>
    <w:rsid w:val="6E3CB61A"/>
    <w:rsid w:val="6E416F5D"/>
    <w:rsid w:val="6E688D0E"/>
    <w:rsid w:val="6E8B4284"/>
    <w:rsid w:val="6E8B73AA"/>
    <w:rsid w:val="6EAC8FF0"/>
    <w:rsid w:val="6EE4DF4D"/>
    <w:rsid w:val="6EEEB034"/>
    <w:rsid w:val="6EF2AFED"/>
    <w:rsid w:val="6EFE2555"/>
    <w:rsid w:val="6F063696"/>
    <w:rsid w:val="6F0CAAB4"/>
    <w:rsid w:val="6F12FC8F"/>
    <w:rsid w:val="6F1BA379"/>
    <w:rsid w:val="6F26F9B0"/>
    <w:rsid w:val="6F6A05A5"/>
    <w:rsid w:val="6F6BD979"/>
    <w:rsid w:val="6FC612C7"/>
    <w:rsid w:val="6FCAC8EA"/>
    <w:rsid w:val="6FE1FA83"/>
    <w:rsid w:val="6FF1F882"/>
    <w:rsid w:val="6FF53830"/>
    <w:rsid w:val="7012D39C"/>
    <w:rsid w:val="704213D0"/>
    <w:rsid w:val="704927E4"/>
    <w:rsid w:val="7053FEBA"/>
    <w:rsid w:val="70593C66"/>
    <w:rsid w:val="706B7AC3"/>
    <w:rsid w:val="70E115D5"/>
    <w:rsid w:val="70E14C01"/>
    <w:rsid w:val="71272D61"/>
    <w:rsid w:val="71348E87"/>
    <w:rsid w:val="714B8441"/>
    <w:rsid w:val="7155B4FE"/>
    <w:rsid w:val="7160B7A4"/>
    <w:rsid w:val="717DCAE4"/>
    <w:rsid w:val="718859F1"/>
    <w:rsid w:val="7192021E"/>
    <w:rsid w:val="71DD1DBE"/>
    <w:rsid w:val="71F2908F"/>
    <w:rsid w:val="71F9436B"/>
    <w:rsid w:val="720522A7"/>
    <w:rsid w:val="7205664D"/>
    <w:rsid w:val="720D332D"/>
    <w:rsid w:val="720FB901"/>
    <w:rsid w:val="7210B298"/>
    <w:rsid w:val="7216B2B1"/>
    <w:rsid w:val="723DD758"/>
    <w:rsid w:val="7275B9C6"/>
    <w:rsid w:val="727CE4D5"/>
    <w:rsid w:val="7299EFC2"/>
    <w:rsid w:val="72A80BC1"/>
    <w:rsid w:val="72B1727C"/>
    <w:rsid w:val="731DD1C5"/>
    <w:rsid w:val="732041C8"/>
    <w:rsid w:val="73252A99"/>
    <w:rsid w:val="734C33CE"/>
    <w:rsid w:val="734EA7C2"/>
    <w:rsid w:val="73572BC3"/>
    <w:rsid w:val="735C9693"/>
    <w:rsid w:val="736B7918"/>
    <w:rsid w:val="736C2FD8"/>
    <w:rsid w:val="73703C03"/>
    <w:rsid w:val="73779B74"/>
    <w:rsid w:val="7378EE1F"/>
    <w:rsid w:val="738ACA9C"/>
    <w:rsid w:val="73A602EB"/>
    <w:rsid w:val="73CA9CBE"/>
    <w:rsid w:val="73CF78FB"/>
    <w:rsid w:val="73D4F812"/>
    <w:rsid w:val="73DC15F9"/>
    <w:rsid w:val="73E8A185"/>
    <w:rsid w:val="73EF9FAE"/>
    <w:rsid w:val="73F4E723"/>
    <w:rsid w:val="740014E3"/>
    <w:rsid w:val="74157895"/>
    <w:rsid w:val="74159F07"/>
    <w:rsid w:val="74216568"/>
    <w:rsid w:val="74232F0A"/>
    <w:rsid w:val="742E3B93"/>
    <w:rsid w:val="74410F33"/>
    <w:rsid w:val="7446857B"/>
    <w:rsid w:val="745B8456"/>
    <w:rsid w:val="74825CFF"/>
    <w:rsid w:val="748FD6EB"/>
    <w:rsid w:val="7494697E"/>
    <w:rsid w:val="74C46390"/>
    <w:rsid w:val="74EBE125"/>
    <w:rsid w:val="7500DCFC"/>
    <w:rsid w:val="75102B84"/>
    <w:rsid w:val="7514BE80"/>
    <w:rsid w:val="751CAB24"/>
    <w:rsid w:val="752AF3DE"/>
    <w:rsid w:val="753961D2"/>
    <w:rsid w:val="756AEEE3"/>
    <w:rsid w:val="757992F3"/>
    <w:rsid w:val="757CC5C8"/>
    <w:rsid w:val="7582BF3D"/>
    <w:rsid w:val="75D53A56"/>
    <w:rsid w:val="75F0AC9B"/>
    <w:rsid w:val="75F1F6BC"/>
    <w:rsid w:val="76173835"/>
    <w:rsid w:val="762E7BF8"/>
    <w:rsid w:val="76893165"/>
    <w:rsid w:val="76911C48"/>
    <w:rsid w:val="7697FF3A"/>
    <w:rsid w:val="76BFC725"/>
    <w:rsid w:val="76F18088"/>
    <w:rsid w:val="76F32332"/>
    <w:rsid w:val="76F52129"/>
    <w:rsid w:val="7716E7B8"/>
    <w:rsid w:val="77328398"/>
    <w:rsid w:val="773A9899"/>
    <w:rsid w:val="7749A16A"/>
    <w:rsid w:val="775A292C"/>
    <w:rsid w:val="776A11E0"/>
    <w:rsid w:val="776F4925"/>
    <w:rsid w:val="77ABF599"/>
    <w:rsid w:val="77C31C92"/>
    <w:rsid w:val="78231502"/>
    <w:rsid w:val="783710B5"/>
    <w:rsid w:val="783C7001"/>
    <w:rsid w:val="784C5F42"/>
    <w:rsid w:val="786F93D5"/>
    <w:rsid w:val="787195FB"/>
    <w:rsid w:val="78799F1D"/>
    <w:rsid w:val="78A5C198"/>
    <w:rsid w:val="78E9C299"/>
    <w:rsid w:val="78ED1F92"/>
    <w:rsid w:val="78EE3816"/>
    <w:rsid w:val="790A6ECA"/>
    <w:rsid w:val="792DAAC5"/>
    <w:rsid w:val="798535CA"/>
    <w:rsid w:val="7987CF4C"/>
    <w:rsid w:val="79962B32"/>
    <w:rsid w:val="79B10390"/>
    <w:rsid w:val="79B4FF9F"/>
    <w:rsid w:val="79D3C79D"/>
    <w:rsid w:val="79E1FD21"/>
    <w:rsid w:val="79E33C74"/>
    <w:rsid w:val="79E4F279"/>
    <w:rsid w:val="79F01C47"/>
    <w:rsid w:val="79F9A3FB"/>
    <w:rsid w:val="79FC219D"/>
    <w:rsid w:val="7A27D645"/>
    <w:rsid w:val="7A4E887A"/>
    <w:rsid w:val="7A528C9B"/>
    <w:rsid w:val="7A7C7F4E"/>
    <w:rsid w:val="7A92F77D"/>
    <w:rsid w:val="7AB869D2"/>
    <w:rsid w:val="7AD0306E"/>
    <w:rsid w:val="7AD6BEBD"/>
    <w:rsid w:val="7AE66F90"/>
    <w:rsid w:val="7B09666A"/>
    <w:rsid w:val="7B166D44"/>
    <w:rsid w:val="7B422956"/>
    <w:rsid w:val="7B7AE901"/>
    <w:rsid w:val="7B7E55FD"/>
    <w:rsid w:val="7B840004"/>
    <w:rsid w:val="7B8AD09F"/>
    <w:rsid w:val="7BBBD405"/>
    <w:rsid w:val="7BCD39C2"/>
    <w:rsid w:val="7BE28BCD"/>
    <w:rsid w:val="7BE6BD6F"/>
    <w:rsid w:val="7BE89EB6"/>
    <w:rsid w:val="7C2AA1CB"/>
    <w:rsid w:val="7C467D72"/>
    <w:rsid w:val="7CB306D1"/>
    <w:rsid w:val="7CC498C8"/>
    <w:rsid w:val="7CCBD784"/>
    <w:rsid w:val="7CD7F334"/>
    <w:rsid w:val="7CF284F0"/>
    <w:rsid w:val="7D0A81D8"/>
    <w:rsid w:val="7D199B9E"/>
    <w:rsid w:val="7D27BD09"/>
    <w:rsid w:val="7D4E2299"/>
    <w:rsid w:val="7D593600"/>
    <w:rsid w:val="7D5A0FFB"/>
    <w:rsid w:val="7D5DE565"/>
    <w:rsid w:val="7D8ECAB5"/>
    <w:rsid w:val="7D9095FF"/>
    <w:rsid w:val="7D95AAE9"/>
    <w:rsid w:val="7D983F57"/>
    <w:rsid w:val="7DA9DA1D"/>
    <w:rsid w:val="7DAA7C2D"/>
    <w:rsid w:val="7DBC0693"/>
    <w:rsid w:val="7DC0BF90"/>
    <w:rsid w:val="7DC655CF"/>
    <w:rsid w:val="7DC72B00"/>
    <w:rsid w:val="7DD7D388"/>
    <w:rsid w:val="7DF0E041"/>
    <w:rsid w:val="7DF26874"/>
    <w:rsid w:val="7E0E5DC1"/>
    <w:rsid w:val="7E0EC19C"/>
    <w:rsid w:val="7E1AD818"/>
    <w:rsid w:val="7E207F55"/>
    <w:rsid w:val="7E27861E"/>
    <w:rsid w:val="7E2CE946"/>
    <w:rsid w:val="7E9D6453"/>
    <w:rsid w:val="7E9ED0DD"/>
    <w:rsid w:val="7EC3C63D"/>
    <w:rsid w:val="7EC80DBF"/>
    <w:rsid w:val="7F001E7F"/>
    <w:rsid w:val="7F059BB9"/>
    <w:rsid w:val="7F0E597D"/>
    <w:rsid w:val="7F19D542"/>
    <w:rsid w:val="7F1CBD23"/>
    <w:rsid w:val="7F4C11BF"/>
    <w:rsid w:val="7F51E864"/>
    <w:rsid w:val="7F526125"/>
    <w:rsid w:val="7F63D7AE"/>
    <w:rsid w:val="7F8311AB"/>
    <w:rsid w:val="7F833D5D"/>
    <w:rsid w:val="7F842040"/>
    <w:rsid w:val="7F845311"/>
    <w:rsid w:val="7F968484"/>
    <w:rsid w:val="7F9EEF49"/>
    <w:rsid w:val="7FE3112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9A3933"/>
  <w15:chartTrackingRefBased/>
  <w15:docId w15:val="{A13B350A-7C3D-4E06-8DAC-62657E2737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F224B9"/>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F224B9"/>
    <w:rPr>
      <w:rFonts w:eastAsiaTheme="minorEastAsia"/>
      <w:lang w:val="en-US"/>
    </w:rPr>
  </w:style>
  <w:style w:type="paragraph" w:styleId="Header">
    <w:name w:val="header"/>
    <w:basedOn w:val="Normal"/>
    <w:link w:val="HeaderChar"/>
    <w:uiPriority w:val="99"/>
    <w:unhideWhenUsed/>
    <w:rsid w:val="002020B8"/>
    <w:pPr>
      <w:tabs>
        <w:tab w:val="center" w:pos="4513"/>
        <w:tab w:val="right" w:pos="9026"/>
      </w:tabs>
      <w:spacing w:after="0" w:line="240" w:lineRule="auto"/>
    </w:pPr>
  </w:style>
  <w:style w:type="character" w:styleId="HeaderChar" w:customStyle="1">
    <w:name w:val="Header Char"/>
    <w:basedOn w:val="DefaultParagraphFont"/>
    <w:link w:val="Header"/>
    <w:uiPriority w:val="99"/>
    <w:rsid w:val="002020B8"/>
  </w:style>
  <w:style w:type="paragraph" w:styleId="Footer">
    <w:name w:val="footer"/>
    <w:basedOn w:val="Normal"/>
    <w:link w:val="FooterChar"/>
    <w:uiPriority w:val="99"/>
    <w:unhideWhenUsed/>
    <w:rsid w:val="002020B8"/>
    <w:pPr>
      <w:tabs>
        <w:tab w:val="center" w:pos="4513"/>
        <w:tab w:val="right" w:pos="9026"/>
      </w:tabs>
      <w:spacing w:after="0" w:line="240" w:lineRule="auto"/>
    </w:pPr>
  </w:style>
  <w:style w:type="character" w:styleId="FooterChar" w:customStyle="1">
    <w:name w:val="Footer Char"/>
    <w:basedOn w:val="DefaultParagraphFont"/>
    <w:link w:val="Footer"/>
    <w:uiPriority w:val="99"/>
    <w:rsid w:val="002020B8"/>
  </w:style>
  <w:style w:type="character" w:styleId="Hyperlink">
    <w:name w:val="Hyperlink"/>
    <w:basedOn w:val="DefaultParagraphFont"/>
    <w:uiPriority w:val="99"/>
    <w:unhideWhenUsed/>
    <w:rsid w:val="00515080"/>
    <w:rPr>
      <w:color w:val="0563C1" w:themeColor="hyperlink"/>
      <w:u w:val="single"/>
    </w:rPr>
  </w:style>
  <w:style w:type="character" w:styleId="FollowedHyperlink">
    <w:name w:val="FollowedHyperlink"/>
    <w:basedOn w:val="DefaultParagraphFont"/>
    <w:uiPriority w:val="99"/>
    <w:semiHidden/>
    <w:unhideWhenUsed/>
    <w:rsid w:val="0020252E"/>
    <w:rPr>
      <w:color w:val="954F72" w:themeColor="followedHyperlink"/>
      <w:u w:val="single"/>
    </w:rPr>
  </w:style>
  <w:style w:type="paragraph" w:styleId="ListParagraph">
    <w:name w:val="List Paragraph"/>
    <w:basedOn w:val="Normal"/>
    <w:uiPriority w:val="34"/>
    <w:qFormat/>
    <w:rsid w:val="00B82C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bibliu.com/app/" TargetMode="External" Id="rId13" /><Relationship Type="http://schemas.openxmlformats.org/officeDocument/2006/relationships/hyperlink" Target="https://www.legislation.gov.uk/ukpga/2009/25/section/52" TargetMode="External" Id="rId18" /><Relationship Type="http://schemas.openxmlformats.org/officeDocument/2006/relationships/fontTable" Target="fontTable.xml" Id="rId26" /><Relationship Type="http://schemas.openxmlformats.org/officeDocument/2006/relationships/customXml" Target="../customXml/item3.xml" Id="rId3" /><Relationship Type="http://schemas.openxmlformats.org/officeDocument/2006/relationships/hyperlink" Target="https://plus-lexis-com.ezproxy.uwtsd.ac.uk/uk/document/?pdmfid=1001073&amp;crid=5627a41f-5534-43f4-bc95-312d2120eb33&amp;pddocfullpath=%2Fshared%2Fdocument%2Fcases-uk%2Furn%3AcontentItem%3A4FXM-YJD0-TWW4-21FG-00000-00&amp;pdcontentcomponentid=279841&amp;pdteaserkey=&amp;pdislpamode=false&amp;pddocumentnumber=1&amp;ecomp=ht5k&amp;earg=sr0&amp;prid=af976c95-942c-46c7-9069-becf199a2f6e" TargetMode="External" Id="rId21" /><Relationship Type="http://schemas.openxmlformats.org/officeDocument/2006/relationships/webSettings" Target="webSettings.xml" Id="rId7" /><Relationship Type="http://schemas.openxmlformats.org/officeDocument/2006/relationships/hyperlink" Target="https://doi.org/10.53386/nilq.v72i2.874" TargetMode="External" Id="rId12" /><Relationship Type="http://schemas.openxmlformats.org/officeDocument/2006/relationships/hyperlink" Target="https://justice.org.uk/homicide-law-reform/" TargetMode="External" Id="rId17" /><Relationship Type="http://schemas.openxmlformats.org/officeDocument/2006/relationships/header" Target="header2.xml" Id="rId25" /><Relationship Type="http://schemas.openxmlformats.org/officeDocument/2006/relationships/customXml" Target="../customXml/item2.xml" Id="rId2" /><Relationship Type="http://schemas.openxmlformats.org/officeDocument/2006/relationships/hyperlink" Target="https://eu.alma.exlibrisgroup.com/leganto/readinglist/citation/8768055080002421?auth=SAML" TargetMode="External" Id="rId16" /><Relationship Type="http://schemas.openxmlformats.org/officeDocument/2006/relationships/hyperlink" Target="https://www.legislation.gov.uk/ukpga/2009/25/notes"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plus-lexis-com.ezproxy.uwtsd.ac.uk/uk/document/?pdmfid=1001073&amp;crid=b19c1449-9a4d-4b5e-91e5-ea4f23b0bcc7&amp;pddocfullpath=%2Fshared%2Fdocument%2Fanalytical-materials-uk%2Furn%3AcontentItem%3A63NV-GNX3-GXF6-813D-00000-00&amp;pdcontentcomponentid=469561&amp;pdteaserkey=&amp;pdislpamode=false&amp;pddocumentnumber=1&amp;ecomp=ht5k&amp;earg=sr0&amp;prid=98a201df-eb03-4e37-9bb6-e5ef5a53ccbc" TargetMode="External" Id="rId11" /><Relationship Type="http://schemas.openxmlformats.org/officeDocument/2006/relationships/footer" Target="footer1.xml" Id="rId24" /><Relationship Type="http://schemas.openxmlformats.org/officeDocument/2006/relationships/styles" Target="styles.xml" Id="rId5" /><Relationship Type="http://schemas.openxmlformats.org/officeDocument/2006/relationships/hyperlink" Target="https://commonslibrary.parliament.uk/research-briefings/cbp-9328/" TargetMode="External" Id="rId15" /><Relationship Type="http://schemas.openxmlformats.org/officeDocument/2006/relationships/header" Target="header1.xml" Id="rId23" /><Relationship Type="http://schemas.microsoft.com/office/2020/10/relationships/intelligence" Target="intelligence2.xml" Id="rId28" /><Relationship Type="http://schemas.openxmlformats.org/officeDocument/2006/relationships/hyperlink" Target="https://www.cps.gov.uk/legal-guidance/homicide-murder-and-manslaughter" TargetMode="External" Id="rId10" /><Relationship Type="http://schemas.openxmlformats.org/officeDocument/2006/relationships/hyperlink" Target="https://www.legislation.gov.uk/ukpga/Eliz2/5-6/11/section/2"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bibliu.com/app/" TargetMode="External" Id="rId14" /><Relationship Type="http://schemas.openxmlformats.org/officeDocument/2006/relationships/hyperlink" Target="https://web-p-ebscohost-com.ezproxy.uwtsd.ac.uk/ehost/pdfviewer/pdfviewer?vid=0&amp;sid=f76a6ab9-dd68-4d7d-964d-0e0758cdc28c%40redis" TargetMode="External" Id="rId22" /><Relationship Type="http://schemas.openxmlformats.org/officeDocument/2006/relationships/theme" Target="theme/theme1.xml" Id="rId27" /><Relationship Type="http://schemas.openxmlformats.org/officeDocument/2006/relationships/glossaryDocument" Target="glossary/document.xml" Id="Rd4fc4b90ad6b460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5c34f18-c476-4b63-9b11-aa5434f70c0f}"/>
      </w:docPartPr>
      <w:docPartBody>
        <w:p w14:paraId="7C96BDB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a6600568302d7b4ee6fa9b86b77c14a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6bc46ce0187c8b66e5abeefb22a5330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DFD3B577-4A25-437B-AF64-8FD28071C614}">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0F0B8F-5EDE-415B-AEF7-D46B2BF26111}">
  <ds:schemaRefs>
    <ds:schemaRef ds:uri="http://schemas.microsoft.com/sharepoint/v3/contenttype/forms"/>
  </ds:schemaRefs>
</ds:datastoreItem>
</file>

<file path=customXml/itemProps3.xml><?xml version="1.0" encoding="utf-8"?>
<ds:datastoreItem xmlns:ds="http://schemas.openxmlformats.org/officeDocument/2006/customXml" ds:itemID="{D2100BFC-7A47-4F5A-BA66-60F51FDB79ED}">
  <ds:schemaRefs>
    <ds:schemaRef ds:uri="http://schemas.microsoft.com/office/2006/metadata/properties"/>
    <ds:schemaRef ds:uri="http://www.w3.org/2000/xmlns/"/>
    <ds:schemaRef ds:uri="4055ddc6-ee7b-4b5b-b8fb-52871646f80e"/>
    <ds:schemaRef ds:uri="http://www.w3.org/2001/XMLSchema-instance"/>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UWTSD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Diminished responsibility</dc:title>
  <dc:subject>Criminal law</dc:subject>
  <dc:creator>Courtney Curtis-Collins (2204829)</dc:creator>
  <keywords/>
  <dc:description/>
  <lastModifiedBy>Courtney Curtis-Collins (2204829)</lastModifiedBy>
  <revision>59</revision>
  <dcterms:created xsi:type="dcterms:W3CDTF">2023-02-20T18:20:00.0000000Z</dcterms:created>
  <dcterms:modified xsi:type="dcterms:W3CDTF">2023-03-10T14:51:33.6312751Z</dcterms:modified>
  <category>2204829</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bd8530f3dc8e155e4f8ba325ad8b36b56aa2459359922a9f4a6db35f799a0190</vt:lpwstr>
  </property>
</Properties>
</file>