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10EBBE" w14:textId="77777777" w:rsidR="004F04A7" w:rsidRPr="004F04A7" w:rsidRDefault="004F04A7" w:rsidP="004F04A7">
      <w:pPr>
        <w:spacing w:after="0" w:line="240" w:lineRule="auto"/>
        <w:rPr>
          <w:rFonts w:ascii="News Gothic MT" w:eastAsia="Times New Roman" w:hAnsi="News Gothic MT" w:cs="Times New Roman"/>
          <w:sz w:val="24"/>
          <w:szCs w:val="24"/>
          <w:lang w:eastAsia="en-GB"/>
        </w:rPr>
      </w:pPr>
      <w:r w:rsidRPr="004F04A7">
        <w:rPr>
          <w:rFonts w:ascii="News Gothic MT" w:eastAsia="Times New Roman" w:hAnsi="News Gothic MT" w:cs="Arial"/>
          <w:color w:val="000000"/>
          <w:sz w:val="24"/>
          <w:szCs w:val="24"/>
          <w:lang w:eastAsia="en-GB"/>
        </w:rPr>
        <w:t>Roman sexuality was very different from the modern ideas of sex and sexuality. The labelling of identities was much more fluid; many people within the upper classes took male lovers, others would sleep with prostitutes, while the lower classes had less chance of public love affairs that would be widely documented. The rules around gender were much stricter and more controlling of women. Women were expected to play a passive role and were often seen as closer to property then people with their own agency. </w:t>
      </w:r>
    </w:p>
    <w:p w14:paraId="0530B22B" w14:textId="77777777" w:rsidR="004F04A7" w:rsidRPr="004F04A7" w:rsidRDefault="004F04A7" w:rsidP="004F04A7">
      <w:pPr>
        <w:spacing w:after="0" w:line="240" w:lineRule="auto"/>
        <w:rPr>
          <w:rFonts w:ascii="News Gothic MT" w:eastAsia="Times New Roman" w:hAnsi="News Gothic MT" w:cs="Times New Roman"/>
          <w:sz w:val="24"/>
          <w:szCs w:val="24"/>
          <w:lang w:eastAsia="en-GB"/>
        </w:rPr>
      </w:pPr>
    </w:p>
    <w:p w14:paraId="382FBC71" w14:textId="2473B2D3" w:rsidR="004F04A7" w:rsidRPr="004F04A7" w:rsidRDefault="004F04A7" w:rsidP="004F04A7">
      <w:pPr>
        <w:spacing w:after="0" w:line="240" w:lineRule="auto"/>
        <w:rPr>
          <w:rFonts w:ascii="News Gothic MT" w:eastAsia="Times New Roman" w:hAnsi="News Gothic MT" w:cs="Times New Roman"/>
          <w:sz w:val="24"/>
          <w:szCs w:val="24"/>
          <w:lang w:eastAsia="en-GB"/>
        </w:rPr>
      </w:pPr>
      <w:r w:rsidRPr="004F04A7">
        <w:rPr>
          <w:rFonts w:ascii="News Gothic MT" w:eastAsia="Times New Roman" w:hAnsi="News Gothic MT" w:cs="Arial"/>
          <w:color w:val="000000"/>
          <w:sz w:val="24"/>
          <w:szCs w:val="24"/>
          <w:lang w:eastAsia="en-GB"/>
        </w:rPr>
        <w:t xml:space="preserve">Rape plays an important role in the foundation of Rome: the mother of Romulus and Remus, Rhea Silvia was raped by Mars. While she is given very little within the story of Rome being founded, it’s known she was a vestal virgin, a group of women who had to remain ‘pure’ throughout their lives and was the daughter of the King of Alba Longa. She was imprisoned for breaking her vows, although there were probably ulterior motives, and then committed suicide. Her mention in Livy’s </w:t>
      </w:r>
      <w:r w:rsidRPr="004F04A7">
        <w:rPr>
          <w:rFonts w:ascii="News Gothic MT" w:eastAsia="Times New Roman" w:hAnsi="News Gothic MT" w:cs="Arial"/>
          <w:i/>
          <w:iCs/>
          <w:color w:val="000000"/>
          <w:sz w:val="24"/>
          <w:szCs w:val="24"/>
          <w:lang w:eastAsia="en-GB"/>
        </w:rPr>
        <w:t>History of Rome</w:t>
      </w:r>
      <w:r w:rsidRPr="004F04A7">
        <w:rPr>
          <w:rFonts w:ascii="News Gothic MT" w:eastAsia="Times New Roman" w:hAnsi="News Gothic MT" w:cs="Arial"/>
          <w:color w:val="000000"/>
          <w:sz w:val="24"/>
          <w:szCs w:val="24"/>
          <w:lang w:eastAsia="en-GB"/>
        </w:rPr>
        <w:t xml:space="preserve"> is reduced to one line, her name not even referenced, a footnote in history. She is a figure used solely to introduce Romulus and Remus into the world and the mythos and then is disposed of, used as more of a figure for change</w:t>
      </w:r>
      <w:r w:rsidR="00A108C7" w:rsidRPr="00630103">
        <w:rPr>
          <w:rStyle w:val="FootnoteReference"/>
          <w:rFonts w:ascii="News Gothic MT" w:eastAsia="Times New Roman" w:hAnsi="News Gothic MT" w:cs="Arial"/>
          <w:color w:val="000000"/>
          <w:sz w:val="24"/>
          <w:szCs w:val="24"/>
          <w:lang w:eastAsia="en-GB"/>
        </w:rPr>
        <w:footnoteReference w:id="1"/>
      </w:r>
      <w:r w:rsidR="00A108C7" w:rsidRPr="00630103">
        <w:rPr>
          <w:rFonts w:ascii="News Gothic MT" w:eastAsia="Times New Roman" w:hAnsi="News Gothic MT" w:cs="Arial"/>
          <w:color w:val="000000"/>
          <w:sz w:val="24"/>
          <w:szCs w:val="24"/>
          <w:lang w:eastAsia="en-GB"/>
        </w:rPr>
        <w:t xml:space="preserve"> </w:t>
      </w:r>
      <w:r w:rsidRPr="004F04A7">
        <w:rPr>
          <w:rFonts w:ascii="News Gothic MT" w:eastAsia="Times New Roman" w:hAnsi="News Gothic MT" w:cs="Arial"/>
          <w:color w:val="000000"/>
          <w:sz w:val="24"/>
          <w:szCs w:val="24"/>
          <w:lang w:eastAsia="en-GB"/>
        </w:rPr>
        <w:t xml:space="preserve">than an actual human character; she </w:t>
      </w:r>
      <w:proofErr w:type="spellStart"/>
      <w:r w:rsidRPr="004F04A7">
        <w:rPr>
          <w:rFonts w:ascii="News Gothic MT" w:eastAsia="Times New Roman" w:hAnsi="News Gothic MT" w:cs="Arial"/>
          <w:color w:val="000000"/>
          <w:sz w:val="24"/>
          <w:szCs w:val="24"/>
          <w:lang w:eastAsia="en-GB"/>
        </w:rPr>
        <w:t>fulfills</w:t>
      </w:r>
      <w:proofErr w:type="spellEnd"/>
      <w:r w:rsidRPr="004F04A7">
        <w:rPr>
          <w:rFonts w:ascii="News Gothic MT" w:eastAsia="Times New Roman" w:hAnsi="News Gothic MT" w:cs="Arial"/>
          <w:color w:val="000000"/>
          <w:sz w:val="24"/>
          <w:szCs w:val="24"/>
          <w:lang w:eastAsia="en-GB"/>
        </w:rPr>
        <w:t xml:space="preserve"> her role and then dies, commonly believed to have killed herself. Rape and the domination of women continues throughout the mythology and history of Ancient Rome, almost in a continuation of the myth of Romulus and Remus, in the rape of the </w:t>
      </w:r>
      <w:proofErr w:type="spellStart"/>
      <w:r w:rsidRPr="004F04A7">
        <w:rPr>
          <w:rFonts w:ascii="News Gothic MT" w:eastAsia="Times New Roman" w:hAnsi="News Gothic MT" w:cs="Arial"/>
          <w:color w:val="000000"/>
          <w:sz w:val="24"/>
          <w:szCs w:val="24"/>
          <w:lang w:eastAsia="en-GB"/>
        </w:rPr>
        <w:t>Sebline</w:t>
      </w:r>
      <w:proofErr w:type="spellEnd"/>
      <w:r w:rsidRPr="004F04A7">
        <w:rPr>
          <w:rFonts w:ascii="News Gothic MT" w:eastAsia="Times New Roman" w:hAnsi="News Gothic MT" w:cs="Arial"/>
          <w:color w:val="000000"/>
          <w:sz w:val="24"/>
          <w:szCs w:val="24"/>
          <w:lang w:eastAsia="en-GB"/>
        </w:rPr>
        <w:t xml:space="preserve"> women: a mass abduction of women throughout Italy perpetrated by the Romans to secure heirs for them. While the word ‘rape’ may be wrongly </w:t>
      </w:r>
      <w:proofErr w:type="gramStart"/>
      <w:r w:rsidRPr="004F04A7">
        <w:rPr>
          <w:rFonts w:ascii="News Gothic MT" w:eastAsia="Times New Roman" w:hAnsi="News Gothic MT" w:cs="Arial"/>
          <w:color w:val="000000"/>
          <w:sz w:val="24"/>
          <w:szCs w:val="24"/>
          <w:lang w:eastAsia="en-GB"/>
        </w:rPr>
        <w:t>translated</w:t>
      </w:r>
      <w:proofErr w:type="gramEnd"/>
      <w:r w:rsidRPr="004F04A7">
        <w:rPr>
          <w:rFonts w:ascii="News Gothic MT" w:eastAsia="Times New Roman" w:hAnsi="News Gothic MT" w:cs="Arial"/>
          <w:color w:val="000000"/>
          <w:sz w:val="24"/>
          <w:szCs w:val="24"/>
          <w:lang w:eastAsia="en-GB"/>
        </w:rPr>
        <w:t xml:space="preserve"> and the actual translation may be closer to ‘kidnapping’ </w:t>
      </w:r>
      <w:r w:rsidR="00AF42DF" w:rsidRPr="00630103">
        <w:rPr>
          <w:rStyle w:val="FootnoteReference"/>
          <w:rFonts w:ascii="News Gothic MT" w:eastAsia="Times New Roman" w:hAnsi="News Gothic MT" w:cs="Arial"/>
          <w:color w:val="000000"/>
          <w:sz w:val="24"/>
          <w:szCs w:val="24"/>
          <w:lang w:eastAsia="en-GB"/>
        </w:rPr>
        <w:footnoteReference w:id="2"/>
      </w:r>
      <w:r w:rsidRPr="004F04A7">
        <w:rPr>
          <w:rFonts w:ascii="News Gothic MT" w:eastAsia="Times New Roman" w:hAnsi="News Gothic MT" w:cs="Arial"/>
          <w:color w:val="000000"/>
          <w:sz w:val="24"/>
          <w:szCs w:val="24"/>
          <w:lang w:eastAsia="en-GB"/>
        </w:rPr>
        <w:t xml:space="preserve">they were women taken from their homes for the purpose of providing heirs whether or not they consented. They do not get a voice within their own story. This is a common theme in ancient depictions of women: they are reduced to objects through which things occur rather than having any agency of their own. Another similar character is Lucretius who was raped by one of the Roman princes, Sextus </w:t>
      </w:r>
      <w:proofErr w:type="spellStart"/>
      <w:r w:rsidRPr="004F04A7">
        <w:rPr>
          <w:rFonts w:ascii="News Gothic MT" w:eastAsia="Times New Roman" w:hAnsi="News Gothic MT" w:cs="Arial"/>
          <w:color w:val="000000"/>
          <w:sz w:val="24"/>
          <w:szCs w:val="24"/>
          <w:lang w:eastAsia="en-GB"/>
        </w:rPr>
        <w:t>Tarquinus</w:t>
      </w:r>
      <w:proofErr w:type="spellEnd"/>
      <w:r w:rsidRPr="004F04A7">
        <w:rPr>
          <w:rFonts w:ascii="News Gothic MT" w:eastAsia="Times New Roman" w:hAnsi="News Gothic MT" w:cs="Arial"/>
          <w:color w:val="000000"/>
          <w:sz w:val="24"/>
          <w:szCs w:val="24"/>
          <w:lang w:eastAsia="en-GB"/>
        </w:rPr>
        <w:t xml:space="preserve">, during the last few years of the monarchy and when they were treated with disdain. She was raped, and to ‘preserve her </w:t>
      </w:r>
      <w:proofErr w:type="spellStart"/>
      <w:r w:rsidRPr="004F04A7">
        <w:rPr>
          <w:rFonts w:ascii="News Gothic MT" w:eastAsia="Times New Roman" w:hAnsi="News Gothic MT" w:cs="Arial"/>
          <w:color w:val="000000"/>
          <w:sz w:val="24"/>
          <w:szCs w:val="24"/>
          <w:lang w:eastAsia="en-GB"/>
        </w:rPr>
        <w:t>honor</w:t>
      </w:r>
      <w:proofErr w:type="spellEnd"/>
      <w:r w:rsidRPr="004F04A7">
        <w:rPr>
          <w:rFonts w:ascii="News Gothic MT" w:eastAsia="Times New Roman" w:hAnsi="News Gothic MT" w:cs="Arial"/>
          <w:color w:val="000000"/>
          <w:sz w:val="24"/>
          <w:szCs w:val="24"/>
          <w:lang w:eastAsia="en-GB"/>
        </w:rPr>
        <w:t>’, upon informing her husband of the action, she took his dagger and killed herself. It’s one of the only shows of rape as a negative thing before the Republic and the rise of Augustus, and it’s less the action of rape that’s seen negatively and more the use of a married and already owned woman that was seen as something negative. Women were seen as existing to be dominated, or at least as something akin to property; they were usually under a man throughout their lives: their father and then when they were married ownership was passed over to their husband and that practice can be seen within the myths.   </w:t>
      </w:r>
    </w:p>
    <w:p w14:paraId="1A5D03F5" w14:textId="77777777" w:rsidR="004F04A7" w:rsidRPr="004F04A7" w:rsidRDefault="004F04A7" w:rsidP="004F04A7">
      <w:pPr>
        <w:spacing w:after="240" w:line="240" w:lineRule="auto"/>
        <w:rPr>
          <w:rFonts w:ascii="News Gothic MT" w:eastAsia="Times New Roman" w:hAnsi="News Gothic MT" w:cs="Times New Roman"/>
          <w:sz w:val="24"/>
          <w:szCs w:val="24"/>
          <w:lang w:eastAsia="en-GB"/>
        </w:rPr>
      </w:pPr>
    </w:p>
    <w:p w14:paraId="7D6D9DB9" w14:textId="3219F3B4" w:rsidR="004F04A7" w:rsidRPr="004F04A7" w:rsidRDefault="004F04A7" w:rsidP="004F04A7">
      <w:pPr>
        <w:spacing w:after="0" w:line="240" w:lineRule="auto"/>
        <w:rPr>
          <w:rFonts w:ascii="News Gothic MT" w:eastAsia="Times New Roman" w:hAnsi="News Gothic MT" w:cs="Times New Roman"/>
          <w:sz w:val="24"/>
          <w:szCs w:val="24"/>
          <w:lang w:eastAsia="en-GB"/>
        </w:rPr>
      </w:pPr>
      <w:r w:rsidRPr="004F04A7">
        <w:rPr>
          <w:rFonts w:ascii="News Gothic MT" w:eastAsia="Times New Roman" w:hAnsi="News Gothic MT" w:cs="Arial"/>
          <w:color w:val="000000"/>
          <w:sz w:val="24"/>
          <w:szCs w:val="24"/>
          <w:lang w:eastAsia="en-GB"/>
        </w:rPr>
        <w:t xml:space="preserve">During the Augustan Era, parts of this changed. Livy thought the practice of rape and its integration in Rome’s origin was primitive and disgusting; however, the treatment of women as property was still seen as normal. Virgil </w:t>
      </w:r>
      <w:r w:rsidRPr="004F04A7">
        <w:rPr>
          <w:rFonts w:ascii="News Gothic MT" w:eastAsia="Times New Roman" w:hAnsi="News Gothic MT" w:cs="Arial"/>
          <w:color w:val="000000"/>
          <w:sz w:val="24"/>
          <w:szCs w:val="24"/>
          <w:lang w:eastAsia="en-GB"/>
        </w:rPr>
        <w:lastRenderedPageBreak/>
        <w:t xml:space="preserve">wrote the </w:t>
      </w:r>
      <w:proofErr w:type="spellStart"/>
      <w:r w:rsidRPr="004F04A7">
        <w:rPr>
          <w:rFonts w:ascii="News Gothic MT" w:eastAsia="Times New Roman" w:hAnsi="News Gothic MT" w:cs="Arial"/>
          <w:color w:val="000000"/>
          <w:sz w:val="24"/>
          <w:szCs w:val="24"/>
          <w:lang w:eastAsia="en-GB"/>
        </w:rPr>
        <w:t>Anierd</w:t>
      </w:r>
      <w:proofErr w:type="spellEnd"/>
      <w:r w:rsidRPr="004F04A7">
        <w:rPr>
          <w:rFonts w:ascii="News Gothic MT" w:eastAsia="Times New Roman" w:hAnsi="News Gothic MT" w:cs="Arial"/>
          <w:color w:val="000000"/>
          <w:sz w:val="24"/>
          <w:szCs w:val="24"/>
          <w:lang w:eastAsia="en-GB"/>
        </w:rPr>
        <w:t xml:space="preserve"> within the Augustan reign, and it gives us some insight into the feelings around some women at the time. Creusa is the very first woman introduced in the </w:t>
      </w:r>
      <w:proofErr w:type="spellStart"/>
      <w:proofErr w:type="gramStart"/>
      <w:r w:rsidRPr="004F04A7">
        <w:rPr>
          <w:rFonts w:ascii="News Gothic MT" w:eastAsia="Times New Roman" w:hAnsi="News Gothic MT" w:cs="Arial"/>
          <w:color w:val="000000"/>
          <w:sz w:val="24"/>
          <w:szCs w:val="24"/>
          <w:lang w:eastAsia="en-GB"/>
        </w:rPr>
        <w:t>Anierd</w:t>
      </w:r>
      <w:proofErr w:type="spellEnd"/>
      <w:proofErr w:type="gramEnd"/>
      <w:r w:rsidRPr="004F04A7">
        <w:rPr>
          <w:rFonts w:ascii="News Gothic MT" w:eastAsia="Times New Roman" w:hAnsi="News Gothic MT" w:cs="Arial"/>
          <w:color w:val="000000"/>
          <w:sz w:val="24"/>
          <w:szCs w:val="24"/>
          <w:lang w:eastAsia="en-GB"/>
        </w:rPr>
        <w:t xml:space="preserve"> and she plays a very minimal part of being lost in the city of Troy. She is a metaphor of sorts, the final piece that </w:t>
      </w:r>
      <w:proofErr w:type="spellStart"/>
      <w:r w:rsidRPr="004F04A7">
        <w:rPr>
          <w:rFonts w:ascii="News Gothic MT" w:eastAsia="Times New Roman" w:hAnsi="News Gothic MT" w:cs="Arial"/>
          <w:color w:val="000000"/>
          <w:sz w:val="24"/>
          <w:szCs w:val="24"/>
          <w:lang w:eastAsia="en-GB"/>
        </w:rPr>
        <w:t>Aneird</w:t>
      </w:r>
      <w:proofErr w:type="spellEnd"/>
      <w:r w:rsidRPr="004F04A7">
        <w:rPr>
          <w:rFonts w:ascii="News Gothic MT" w:eastAsia="Times New Roman" w:hAnsi="News Gothic MT" w:cs="Arial"/>
          <w:color w:val="000000"/>
          <w:sz w:val="24"/>
          <w:szCs w:val="24"/>
          <w:lang w:eastAsia="en-GB"/>
        </w:rPr>
        <w:t xml:space="preserve"> needs to leave behind in Troy so that he can move on and become the father of the Roman people. She represents the city and the land, an object. While at first it seems like an odd comparison, Lavina and Creusa share much of the same breakdown. Lavinia is legally Aeneas second wife and that is roughly the end of her characterisation, she has no speaking lines, and is reduced to a figure meant to represent a country, in this case Italy. These two could be seen as the ideal women: they are quiet; they take a backseat in Aeneas’ story and allow him to take all the credit. They’re meek; the only descriptor we really have of Lavina being her blush, which is her only piece of characterisation and is an attempt to make her seem like a maiden and a better wife for Aeneas. </w:t>
      </w:r>
      <w:r w:rsidR="00297C9D" w:rsidRPr="00630103">
        <w:rPr>
          <w:rStyle w:val="FootnoteReference"/>
          <w:rFonts w:ascii="News Gothic MT" w:eastAsia="Times New Roman" w:hAnsi="News Gothic MT" w:cs="Arial"/>
          <w:color w:val="000000"/>
          <w:sz w:val="24"/>
          <w:szCs w:val="24"/>
          <w:lang w:eastAsia="en-GB"/>
        </w:rPr>
        <w:footnoteReference w:id="3"/>
      </w:r>
    </w:p>
    <w:p w14:paraId="7148CC99" w14:textId="77777777" w:rsidR="004F04A7" w:rsidRPr="004F04A7" w:rsidRDefault="004F04A7" w:rsidP="004F04A7">
      <w:pPr>
        <w:spacing w:after="0" w:line="240" w:lineRule="auto"/>
        <w:rPr>
          <w:rFonts w:ascii="News Gothic MT" w:eastAsia="Times New Roman" w:hAnsi="News Gothic MT" w:cs="Times New Roman"/>
          <w:sz w:val="24"/>
          <w:szCs w:val="24"/>
          <w:lang w:eastAsia="en-GB"/>
        </w:rPr>
      </w:pPr>
    </w:p>
    <w:p w14:paraId="10DDF64E" w14:textId="2EF87FF2" w:rsidR="004F04A7" w:rsidRPr="004F04A7" w:rsidRDefault="004F04A7" w:rsidP="004F04A7">
      <w:pPr>
        <w:spacing w:after="0" w:line="240" w:lineRule="auto"/>
        <w:rPr>
          <w:rFonts w:ascii="News Gothic MT" w:eastAsia="Times New Roman" w:hAnsi="News Gothic MT" w:cs="Times New Roman"/>
          <w:sz w:val="24"/>
          <w:szCs w:val="24"/>
          <w:lang w:eastAsia="en-GB"/>
        </w:rPr>
      </w:pPr>
      <w:r w:rsidRPr="004F04A7">
        <w:rPr>
          <w:rFonts w:ascii="News Gothic MT" w:eastAsia="Times New Roman" w:hAnsi="News Gothic MT" w:cs="Arial"/>
          <w:color w:val="000000"/>
          <w:sz w:val="24"/>
          <w:szCs w:val="24"/>
          <w:lang w:eastAsia="en-GB"/>
        </w:rPr>
        <w:t xml:space="preserve">Dido is the most notorious of those considered to be ‘bad women’ by Rome, a Carthaginian queen who falls in love with Aeneas due to some meddling from Venus (and Juno). She is a tragic character whose death is seen as minimal to the characters but to a modern audience, garners much sympathy. The description of her death is also striking, while the argument can be made for her suicide to be for </w:t>
      </w:r>
      <w:proofErr w:type="spellStart"/>
      <w:r w:rsidRPr="004F04A7">
        <w:rPr>
          <w:rFonts w:ascii="News Gothic MT" w:eastAsia="Times New Roman" w:hAnsi="News Gothic MT" w:cs="Arial"/>
          <w:color w:val="000000"/>
          <w:sz w:val="24"/>
          <w:szCs w:val="24"/>
          <w:lang w:eastAsia="en-GB"/>
        </w:rPr>
        <w:t>honorable</w:t>
      </w:r>
      <w:proofErr w:type="spellEnd"/>
      <w:r w:rsidRPr="004F04A7">
        <w:rPr>
          <w:rFonts w:ascii="News Gothic MT" w:eastAsia="Times New Roman" w:hAnsi="News Gothic MT" w:cs="Arial"/>
          <w:color w:val="000000"/>
          <w:sz w:val="24"/>
          <w:szCs w:val="24"/>
          <w:lang w:eastAsia="en-GB"/>
        </w:rPr>
        <w:t xml:space="preserve"> reasons, as she had broken her vows, the imagery of the sword and her blood being spilled upon the marriage bed is incredibly sexual and phallic, creating symbolism of a hymen being broken. </w:t>
      </w:r>
      <w:r w:rsidR="00297C9D" w:rsidRPr="00630103">
        <w:rPr>
          <w:rStyle w:val="FootnoteReference"/>
          <w:rFonts w:ascii="News Gothic MT" w:eastAsia="Times New Roman" w:hAnsi="News Gothic MT" w:cs="Arial"/>
          <w:color w:val="000000"/>
          <w:sz w:val="24"/>
          <w:szCs w:val="24"/>
          <w:lang w:eastAsia="en-GB"/>
        </w:rPr>
        <w:footnoteReference w:id="4"/>
      </w:r>
      <w:r w:rsidRPr="004F04A7">
        <w:rPr>
          <w:rFonts w:ascii="News Gothic MT" w:eastAsia="Times New Roman" w:hAnsi="News Gothic MT" w:cs="Arial"/>
          <w:color w:val="000000"/>
          <w:sz w:val="24"/>
          <w:szCs w:val="24"/>
          <w:lang w:eastAsia="en-GB"/>
        </w:rPr>
        <w:t>The same can be said for the death of Camilla: the imagery of a spear being lodged in her, of her being pierced, is again quite phallic. It’s a common theme in epic poetry that women need to be ‘pierced’ by a man’s ‘sword’ to be good and modest women.</w:t>
      </w:r>
    </w:p>
    <w:p w14:paraId="2E3ED764" w14:textId="77777777" w:rsidR="004F04A7" w:rsidRPr="004F04A7" w:rsidRDefault="004F04A7" w:rsidP="004F04A7">
      <w:pPr>
        <w:spacing w:after="0" w:line="240" w:lineRule="auto"/>
        <w:rPr>
          <w:rFonts w:ascii="News Gothic MT" w:eastAsia="Times New Roman" w:hAnsi="News Gothic MT" w:cs="Times New Roman"/>
          <w:sz w:val="24"/>
          <w:szCs w:val="24"/>
          <w:lang w:eastAsia="en-GB"/>
        </w:rPr>
      </w:pPr>
    </w:p>
    <w:p w14:paraId="3BD9F4FD" w14:textId="0376EC05" w:rsidR="004F04A7" w:rsidRPr="004F04A7" w:rsidRDefault="004F04A7" w:rsidP="004F04A7">
      <w:pPr>
        <w:spacing w:after="0" w:line="240" w:lineRule="auto"/>
        <w:rPr>
          <w:rFonts w:ascii="News Gothic MT" w:eastAsia="Times New Roman" w:hAnsi="News Gothic MT" w:cs="Times New Roman"/>
          <w:sz w:val="24"/>
          <w:szCs w:val="24"/>
          <w:lang w:eastAsia="en-GB"/>
        </w:rPr>
      </w:pPr>
      <w:r w:rsidRPr="004F04A7">
        <w:rPr>
          <w:rFonts w:ascii="News Gothic MT" w:eastAsia="Times New Roman" w:hAnsi="News Gothic MT" w:cs="Arial"/>
          <w:color w:val="000000"/>
          <w:sz w:val="24"/>
          <w:szCs w:val="24"/>
          <w:lang w:eastAsia="en-GB"/>
        </w:rPr>
        <w:t xml:space="preserve">These contrast greatly with Ovid’s works, a poet writing at much the same time, although in much different circumstances to Virgil. Virgil was directly tied to the Emperor and Roman elite whom he received funding from, whereas Ovid had funds outside of the </w:t>
      </w:r>
      <w:proofErr w:type="gramStart"/>
      <w:r w:rsidRPr="004F04A7">
        <w:rPr>
          <w:rFonts w:ascii="News Gothic MT" w:eastAsia="Times New Roman" w:hAnsi="News Gothic MT" w:cs="Arial"/>
          <w:color w:val="000000"/>
          <w:sz w:val="24"/>
          <w:szCs w:val="24"/>
          <w:lang w:eastAsia="en-GB"/>
        </w:rPr>
        <w:t>Emperor</w:t>
      </w:r>
      <w:proofErr w:type="gramEnd"/>
      <w:r w:rsidRPr="004F04A7">
        <w:rPr>
          <w:rFonts w:ascii="News Gothic MT" w:eastAsia="Times New Roman" w:hAnsi="News Gothic MT" w:cs="Arial"/>
          <w:color w:val="000000"/>
          <w:sz w:val="24"/>
          <w:szCs w:val="24"/>
          <w:lang w:eastAsia="en-GB"/>
        </w:rPr>
        <w:t xml:space="preserve"> and did not have to write to keep the upper classes happy. The Ars </w:t>
      </w:r>
      <w:proofErr w:type="spellStart"/>
      <w:r w:rsidRPr="004F04A7">
        <w:rPr>
          <w:rFonts w:ascii="News Gothic MT" w:eastAsia="Times New Roman" w:hAnsi="News Gothic MT" w:cs="Arial"/>
          <w:color w:val="000000"/>
          <w:sz w:val="24"/>
          <w:szCs w:val="24"/>
          <w:lang w:eastAsia="en-GB"/>
        </w:rPr>
        <w:t>Amatoria</w:t>
      </w:r>
      <w:proofErr w:type="spellEnd"/>
      <w:r w:rsidRPr="004F04A7">
        <w:rPr>
          <w:rFonts w:ascii="News Gothic MT" w:eastAsia="Times New Roman" w:hAnsi="News Gothic MT" w:cs="Arial"/>
          <w:color w:val="000000"/>
          <w:sz w:val="24"/>
          <w:szCs w:val="24"/>
          <w:lang w:eastAsia="en-GB"/>
        </w:rPr>
        <w:t xml:space="preserve"> are a good example of this. They’re three books with the express aim of showing the best ways to get a sexual or romantic partner, with the third book focused entirely </w:t>
      </w:r>
      <w:proofErr w:type="gramStart"/>
      <w:r w:rsidRPr="004F04A7">
        <w:rPr>
          <w:rFonts w:ascii="News Gothic MT" w:eastAsia="Times New Roman" w:hAnsi="News Gothic MT" w:cs="Arial"/>
          <w:color w:val="000000"/>
          <w:sz w:val="24"/>
          <w:szCs w:val="24"/>
          <w:lang w:eastAsia="en-GB"/>
        </w:rPr>
        <w:t>around</w:t>
      </w:r>
      <w:proofErr w:type="gramEnd"/>
      <w:r w:rsidRPr="004F04A7">
        <w:rPr>
          <w:rFonts w:ascii="News Gothic MT" w:eastAsia="Times New Roman" w:hAnsi="News Gothic MT" w:cs="Arial"/>
          <w:color w:val="000000"/>
          <w:sz w:val="24"/>
          <w:szCs w:val="24"/>
          <w:lang w:eastAsia="en-GB"/>
        </w:rPr>
        <w:t xml:space="preserve"> women attracting men. It shows women as active participants in finding lovers and the best ways for them to attract possible partners. The Heroides was his writing of letters sent by women to their partners or important people within their stories from both mythology and ancient Rome. He attempted to give a voice to these usually silent women in a way they hadn’t had before. Even characters often thought of as evil were given development and growth throughout the course of his letters, like Medea and Phaedra.</w:t>
      </w:r>
      <w:r w:rsidR="00297C9D" w:rsidRPr="00630103">
        <w:rPr>
          <w:rStyle w:val="FootnoteReference"/>
          <w:rFonts w:ascii="News Gothic MT" w:eastAsia="Times New Roman" w:hAnsi="News Gothic MT" w:cs="Times New Roman"/>
          <w:sz w:val="24"/>
          <w:szCs w:val="24"/>
          <w:lang w:eastAsia="en-GB"/>
        </w:rPr>
        <w:footnoteReference w:id="5"/>
      </w:r>
    </w:p>
    <w:p w14:paraId="339869B3" w14:textId="77777777" w:rsidR="004F04A7" w:rsidRPr="004F04A7" w:rsidRDefault="004F04A7" w:rsidP="004F04A7">
      <w:pPr>
        <w:spacing w:after="0" w:line="240" w:lineRule="auto"/>
        <w:rPr>
          <w:rFonts w:ascii="News Gothic MT" w:eastAsia="Times New Roman" w:hAnsi="News Gothic MT" w:cs="Times New Roman"/>
          <w:sz w:val="24"/>
          <w:szCs w:val="24"/>
          <w:lang w:eastAsia="en-GB"/>
        </w:rPr>
      </w:pPr>
    </w:p>
    <w:p w14:paraId="6FEB2F63" w14:textId="3B4702E0" w:rsidR="003A749C" w:rsidRPr="00630103" w:rsidRDefault="004F04A7" w:rsidP="00343B0A">
      <w:pPr>
        <w:spacing w:after="0" w:line="240" w:lineRule="auto"/>
        <w:rPr>
          <w:rFonts w:ascii="News Gothic MT" w:eastAsia="Times New Roman" w:hAnsi="News Gothic MT" w:cs="Times New Roman"/>
          <w:sz w:val="24"/>
          <w:szCs w:val="24"/>
          <w:lang w:eastAsia="en-GB"/>
        </w:rPr>
      </w:pPr>
      <w:r w:rsidRPr="004F04A7">
        <w:rPr>
          <w:rFonts w:ascii="News Gothic MT" w:eastAsia="Times New Roman" w:hAnsi="News Gothic MT" w:cs="Arial"/>
          <w:color w:val="000000"/>
          <w:sz w:val="24"/>
          <w:szCs w:val="24"/>
          <w:lang w:eastAsia="en-GB"/>
        </w:rPr>
        <w:lastRenderedPageBreak/>
        <w:t xml:space="preserve">While overall, homosexuality wasn’t seen as a bad thing in ancient Rome, although there were certain status rules involved in it; men of a high status were held more closely to social rules. Although there were no written laws about homosexuality, there were unwritten ones; it was seen as a bad thing for someone to remain passive during sex. When Marc Antony and Augustus had their propaganda war before the battle of Actium, a </w:t>
      </w:r>
      <w:r w:rsidR="00297C9D" w:rsidRPr="00630103">
        <w:rPr>
          <w:rFonts w:ascii="News Gothic MT" w:eastAsia="Times New Roman" w:hAnsi="News Gothic MT" w:cs="Arial"/>
          <w:color w:val="000000"/>
          <w:sz w:val="24"/>
          <w:szCs w:val="24"/>
          <w:lang w:eastAsia="en-GB"/>
        </w:rPr>
        <w:t>rumour</w:t>
      </w:r>
      <w:r w:rsidRPr="004F04A7">
        <w:rPr>
          <w:rFonts w:ascii="News Gothic MT" w:eastAsia="Times New Roman" w:hAnsi="News Gothic MT" w:cs="Arial"/>
          <w:color w:val="000000"/>
          <w:sz w:val="24"/>
          <w:szCs w:val="24"/>
          <w:lang w:eastAsia="en-GB"/>
        </w:rPr>
        <w:t xml:space="preserve"> began to circulate that Augustus had waxed himself to make himself attractive and so that he could play the passive role in sex, which was seen as a slight on his character and was something that, had more people believed it, would have negatively impacted his career. </w:t>
      </w:r>
      <w:r w:rsidR="00297C9D" w:rsidRPr="00630103">
        <w:rPr>
          <w:rStyle w:val="FootnoteReference"/>
          <w:rFonts w:ascii="News Gothic MT" w:eastAsia="Times New Roman" w:hAnsi="News Gothic MT" w:cs="Arial"/>
          <w:color w:val="000000"/>
          <w:sz w:val="24"/>
          <w:szCs w:val="24"/>
          <w:lang w:eastAsia="en-GB"/>
        </w:rPr>
        <w:footnoteReference w:id="6"/>
      </w:r>
    </w:p>
    <w:p w14:paraId="2E4618ED" w14:textId="549F98D3" w:rsidR="00343B0A" w:rsidRPr="00630103" w:rsidRDefault="00343B0A" w:rsidP="00343B0A">
      <w:pPr>
        <w:spacing w:after="0" w:line="240" w:lineRule="auto"/>
        <w:rPr>
          <w:rFonts w:ascii="News Gothic MT" w:eastAsia="Times New Roman" w:hAnsi="News Gothic MT" w:cs="Times New Roman"/>
          <w:sz w:val="24"/>
          <w:szCs w:val="24"/>
          <w:lang w:eastAsia="en-GB"/>
        </w:rPr>
      </w:pPr>
    </w:p>
    <w:p w14:paraId="09B6C10E" w14:textId="3F112AAC" w:rsidR="00343B0A" w:rsidRPr="00630103" w:rsidRDefault="00630103" w:rsidP="00343B0A">
      <w:pPr>
        <w:spacing w:after="0" w:line="240" w:lineRule="auto"/>
        <w:rPr>
          <w:rFonts w:ascii="News Gothic MT" w:eastAsia="Times New Roman" w:hAnsi="News Gothic MT" w:cs="Times New Roman"/>
          <w:sz w:val="24"/>
          <w:szCs w:val="24"/>
          <w:lang w:eastAsia="en-GB"/>
        </w:rPr>
      </w:pPr>
      <w:r w:rsidRPr="00630103">
        <w:rPr>
          <w:rFonts w:ascii="News Gothic MT" w:eastAsia="Times New Roman" w:hAnsi="News Gothic MT" w:cs="Times New Roman"/>
          <w:sz w:val="24"/>
          <w:szCs w:val="24"/>
          <w:lang w:eastAsia="en-GB"/>
        </w:rPr>
        <w:t xml:space="preserve">Overall, sexuality within ancient Rome was a very complex thing, however it remains incredibly different from the sexual practices we see today, with much more control over the actions and behaviours of the those who are submissive during sex, either male or female. </w:t>
      </w:r>
    </w:p>
    <w:sectPr w:rsidR="00343B0A" w:rsidRPr="0063010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A53BE3" w14:textId="77777777" w:rsidR="004F04A7" w:rsidRDefault="004F04A7" w:rsidP="004F04A7">
      <w:pPr>
        <w:spacing w:after="0" w:line="240" w:lineRule="auto"/>
      </w:pPr>
      <w:r>
        <w:separator/>
      </w:r>
    </w:p>
  </w:endnote>
  <w:endnote w:type="continuationSeparator" w:id="0">
    <w:p w14:paraId="761FFB77" w14:textId="77777777" w:rsidR="004F04A7" w:rsidRDefault="004F04A7" w:rsidP="004F04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News Gothic MT">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6FA55" w14:textId="77777777" w:rsidR="004F04A7" w:rsidRDefault="004F04A7" w:rsidP="004F04A7">
      <w:pPr>
        <w:spacing w:after="0" w:line="240" w:lineRule="auto"/>
      </w:pPr>
      <w:r>
        <w:separator/>
      </w:r>
    </w:p>
  </w:footnote>
  <w:footnote w:type="continuationSeparator" w:id="0">
    <w:p w14:paraId="5460C5A0" w14:textId="77777777" w:rsidR="004F04A7" w:rsidRDefault="004F04A7" w:rsidP="004F04A7">
      <w:pPr>
        <w:spacing w:after="0" w:line="240" w:lineRule="auto"/>
      </w:pPr>
      <w:r>
        <w:continuationSeparator/>
      </w:r>
    </w:p>
  </w:footnote>
  <w:footnote w:id="1">
    <w:p w14:paraId="1CD80CDE" w14:textId="489C91B3" w:rsidR="00A108C7" w:rsidRDefault="00A108C7" w:rsidP="00343B0A">
      <w:pPr>
        <w:spacing w:after="0" w:line="240" w:lineRule="auto"/>
        <w:textAlignment w:val="baseline"/>
      </w:pPr>
      <w:r>
        <w:rPr>
          <w:rStyle w:val="FootnoteReference"/>
        </w:rPr>
        <w:footnoteRef/>
      </w:r>
      <w:r>
        <w:t xml:space="preserve"> </w:t>
      </w:r>
      <w:r w:rsidR="00AF42DF">
        <w:t xml:space="preserve">Livy’s </w:t>
      </w:r>
      <w:r w:rsidR="00AF42DF" w:rsidRPr="004F04A7">
        <w:rPr>
          <w:rFonts w:ascii="Arial" w:eastAsia="Times New Roman" w:hAnsi="Arial" w:cs="Arial"/>
          <w:color w:val="000000"/>
          <w:lang w:eastAsia="en-GB"/>
        </w:rPr>
        <w:t>History</w:t>
      </w:r>
      <w:r w:rsidR="00AF42DF" w:rsidRPr="004F04A7">
        <w:rPr>
          <w:rFonts w:ascii="Arial" w:eastAsia="Times New Roman" w:hAnsi="Arial" w:cs="Arial"/>
          <w:color w:val="000000"/>
          <w:lang w:eastAsia="en-GB"/>
        </w:rPr>
        <w:t xml:space="preserve"> of Rome/Ab Urbe Condita </w:t>
      </w:r>
    </w:p>
  </w:footnote>
  <w:footnote w:id="2">
    <w:p w14:paraId="05A00486" w14:textId="215710D1" w:rsidR="00AF42DF" w:rsidRDefault="00AF42DF">
      <w:pPr>
        <w:pStyle w:val="FootnoteText"/>
      </w:pPr>
      <w:r>
        <w:rPr>
          <w:rStyle w:val="FootnoteReference"/>
        </w:rPr>
        <w:footnoteRef/>
      </w:r>
      <w:r>
        <w:t xml:space="preserve"> </w:t>
      </w:r>
      <w:r w:rsidR="00C65D13">
        <w:rPr>
          <w:rStyle w:val="HTMLCite"/>
        </w:rPr>
        <w:t>Packman ZM (January 1999). Scholia: Studies in Classical Antiquity.</w:t>
      </w:r>
    </w:p>
  </w:footnote>
  <w:footnote w:id="3">
    <w:p w14:paraId="01AC863D" w14:textId="313B8E86" w:rsidR="00297C9D" w:rsidRPr="004F04A7" w:rsidRDefault="00297C9D" w:rsidP="00343B0A">
      <w:pPr>
        <w:spacing w:after="0" w:line="240" w:lineRule="auto"/>
        <w:textAlignment w:val="baseline"/>
        <w:rPr>
          <w:rFonts w:ascii="Arial" w:eastAsia="Times New Roman" w:hAnsi="Arial" w:cs="Arial"/>
          <w:color w:val="000000"/>
          <w:lang w:eastAsia="en-GB"/>
        </w:rPr>
      </w:pPr>
      <w:r>
        <w:rPr>
          <w:rStyle w:val="FootnoteReference"/>
        </w:rPr>
        <w:footnoteRef/>
      </w:r>
      <w:r>
        <w:t xml:space="preserve"> </w:t>
      </w:r>
      <w:r w:rsidRPr="004F04A7">
        <w:rPr>
          <w:rFonts w:ascii="Arial" w:eastAsia="Times New Roman" w:hAnsi="Arial" w:cs="Arial"/>
          <w:color w:val="000000"/>
          <w:lang w:eastAsia="en-GB"/>
        </w:rPr>
        <w:t xml:space="preserve">How significant is Livinia to the </w:t>
      </w:r>
      <w:r w:rsidRPr="004F04A7">
        <w:rPr>
          <w:rFonts w:ascii="Arial" w:eastAsia="Times New Roman" w:hAnsi="Arial" w:cs="Arial"/>
          <w:color w:val="000000"/>
          <w:lang w:eastAsia="en-GB"/>
        </w:rPr>
        <w:t>Aeneid</w:t>
      </w:r>
      <w:r>
        <w:rPr>
          <w:rFonts w:ascii="Arial" w:eastAsia="Times New Roman" w:hAnsi="Arial" w:cs="Arial"/>
          <w:color w:val="000000"/>
          <w:lang w:eastAsia="en-GB"/>
        </w:rPr>
        <w:t>?</w:t>
      </w:r>
      <w:r w:rsidRPr="004F04A7">
        <w:rPr>
          <w:rFonts w:ascii="Arial" w:eastAsia="Times New Roman" w:hAnsi="Arial" w:cs="Arial"/>
          <w:color w:val="000000"/>
          <w:lang w:eastAsia="en-GB"/>
        </w:rPr>
        <w:t xml:space="preserve"> -</w:t>
      </w:r>
      <w:r w:rsidRPr="004F04A7">
        <w:rPr>
          <w:rFonts w:ascii="Arial" w:eastAsia="Times New Roman" w:hAnsi="Arial" w:cs="Arial"/>
          <w:color w:val="000000"/>
          <w:lang w:eastAsia="en-GB"/>
        </w:rPr>
        <w:t xml:space="preserve"> </w:t>
      </w:r>
      <w:hyperlink r:id="rId1" w:history="1">
        <w:r w:rsidRPr="004F04A7">
          <w:rPr>
            <w:rFonts w:ascii="Arial" w:eastAsia="Times New Roman" w:hAnsi="Arial" w:cs="Arial"/>
            <w:color w:val="1155CC"/>
            <w:u w:val="single"/>
            <w:lang w:eastAsia="en-GB"/>
          </w:rPr>
          <w:t>https://www.ed.ac.uk/files/atoms/files/how_significant_is_lavinia_to_the_aeneid.pdf</w:t>
        </w:r>
      </w:hyperlink>
    </w:p>
    <w:p w14:paraId="06CAB81A" w14:textId="77777777" w:rsidR="00343B0A" w:rsidRDefault="00343B0A">
      <w:pPr>
        <w:pStyle w:val="FootnoteText"/>
      </w:pPr>
    </w:p>
  </w:footnote>
  <w:footnote w:id="4">
    <w:p w14:paraId="6815BBA2" w14:textId="2C656F72" w:rsidR="00297C9D" w:rsidRDefault="00297C9D">
      <w:pPr>
        <w:pStyle w:val="FootnoteText"/>
      </w:pPr>
    </w:p>
  </w:footnote>
  <w:footnote w:id="5">
    <w:p w14:paraId="5F059416" w14:textId="56EC5853" w:rsidR="00297C9D" w:rsidRDefault="00297C9D">
      <w:pPr>
        <w:pStyle w:val="FootnoteText"/>
      </w:pPr>
      <w:r>
        <w:rPr>
          <w:rStyle w:val="FootnoteReference"/>
        </w:rPr>
        <w:footnoteRef/>
      </w:r>
      <w:r>
        <w:t xml:space="preserve"> The Heroides </w:t>
      </w:r>
      <w:r w:rsidR="00161368">
        <w:t>–</w:t>
      </w:r>
      <w:r>
        <w:t xml:space="preserve"> </w:t>
      </w:r>
      <w:r w:rsidR="00161368">
        <w:t xml:space="preserve">Introduction – By Harrod Isbell </w:t>
      </w:r>
    </w:p>
  </w:footnote>
  <w:footnote w:id="6">
    <w:p w14:paraId="0CB48CD9" w14:textId="159C216C" w:rsidR="00297C9D" w:rsidRDefault="00297C9D">
      <w:pPr>
        <w:pStyle w:val="FootnoteText"/>
      </w:pPr>
      <w:r>
        <w:rPr>
          <w:rStyle w:val="FootnoteReference"/>
        </w:rPr>
        <w:footnoteRef/>
      </w:r>
      <w:r>
        <w:t xml:space="preserve"> Suetonius</w:t>
      </w:r>
      <w:proofErr w:type="gramStart"/>
      <w:r>
        <w:t>-  ‘</w:t>
      </w:r>
      <w:proofErr w:type="gramEnd"/>
      <w:r>
        <w:t>the Divine Augusti’</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9A7F63"/>
    <w:multiLevelType w:val="multilevel"/>
    <w:tmpl w:val="C1AC65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B3B1ED1"/>
    <w:multiLevelType w:val="multilevel"/>
    <w:tmpl w:val="C1AC65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22EC1"/>
    <w:rsid w:val="00161368"/>
    <w:rsid w:val="00297C9D"/>
    <w:rsid w:val="00343B0A"/>
    <w:rsid w:val="003A749C"/>
    <w:rsid w:val="004F04A7"/>
    <w:rsid w:val="00630103"/>
    <w:rsid w:val="00A014FA"/>
    <w:rsid w:val="00A108C7"/>
    <w:rsid w:val="00AA43D2"/>
    <w:rsid w:val="00AF42DF"/>
    <w:rsid w:val="00C65D13"/>
    <w:rsid w:val="00E22EC1"/>
    <w:rsid w:val="00E420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E50F6"/>
  <w15:docId w15:val="{02F026F3-A353-466E-B764-50E28432E4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22EC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4F04A7"/>
    <w:rPr>
      <w:color w:val="0000FF"/>
      <w:u w:val="single"/>
    </w:rPr>
  </w:style>
  <w:style w:type="paragraph" w:styleId="EndnoteText">
    <w:name w:val="endnote text"/>
    <w:basedOn w:val="Normal"/>
    <w:link w:val="EndnoteTextChar"/>
    <w:uiPriority w:val="99"/>
    <w:semiHidden/>
    <w:unhideWhenUsed/>
    <w:rsid w:val="004F04A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F04A7"/>
    <w:rPr>
      <w:sz w:val="20"/>
      <w:szCs w:val="20"/>
    </w:rPr>
  </w:style>
  <w:style w:type="character" w:styleId="EndnoteReference">
    <w:name w:val="endnote reference"/>
    <w:basedOn w:val="DefaultParagraphFont"/>
    <w:uiPriority w:val="99"/>
    <w:semiHidden/>
    <w:unhideWhenUsed/>
    <w:rsid w:val="004F04A7"/>
    <w:rPr>
      <w:vertAlign w:val="superscript"/>
    </w:rPr>
  </w:style>
  <w:style w:type="paragraph" w:styleId="FootnoteText">
    <w:name w:val="footnote text"/>
    <w:basedOn w:val="Normal"/>
    <w:link w:val="FootnoteTextChar"/>
    <w:uiPriority w:val="99"/>
    <w:semiHidden/>
    <w:unhideWhenUsed/>
    <w:rsid w:val="00A108C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108C7"/>
    <w:rPr>
      <w:sz w:val="20"/>
      <w:szCs w:val="20"/>
    </w:rPr>
  </w:style>
  <w:style w:type="character" w:styleId="FootnoteReference">
    <w:name w:val="footnote reference"/>
    <w:basedOn w:val="DefaultParagraphFont"/>
    <w:uiPriority w:val="99"/>
    <w:semiHidden/>
    <w:unhideWhenUsed/>
    <w:rsid w:val="00A108C7"/>
    <w:rPr>
      <w:vertAlign w:val="superscript"/>
    </w:rPr>
  </w:style>
  <w:style w:type="character" w:styleId="HTMLCite">
    <w:name w:val="HTML Cite"/>
    <w:basedOn w:val="DefaultParagraphFont"/>
    <w:uiPriority w:val="99"/>
    <w:semiHidden/>
    <w:unhideWhenUsed/>
    <w:rsid w:val="00C65D13"/>
    <w:rPr>
      <w:i/>
      <w:iCs/>
    </w:rPr>
  </w:style>
  <w:style w:type="character" w:customStyle="1" w:styleId="cs1-format">
    <w:name w:val="cs1-format"/>
    <w:basedOn w:val="DefaultParagraphFont"/>
    <w:rsid w:val="00C65D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667079">
      <w:bodyDiv w:val="1"/>
      <w:marLeft w:val="0"/>
      <w:marRight w:val="0"/>
      <w:marTop w:val="0"/>
      <w:marBottom w:val="0"/>
      <w:divBdr>
        <w:top w:val="none" w:sz="0" w:space="0" w:color="auto"/>
        <w:left w:val="none" w:sz="0" w:space="0" w:color="auto"/>
        <w:bottom w:val="none" w:sz="0" w:space="0" w:color="auto"/>
        <w:right w:val="none" w:sz="0" w:space="0" w:color="auto"/>
      </w:divBdr>
    </w:div>
    <w:div w:id="180573485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_rels/footnotes.xml.rels><?xml version="1.0" encoding="UTF-8" standalone="yes"?>
<Relationships xmlns="http://schemas.openxmlformats.org/package/2006/relationships"><Relationship Id="rId1" Type="http://schemas.openxmlformats.org/officeDocument/2006/relationships/hyperlink" Target="https://www.ed.ac.uk/files/atoms/files/how_significant_is_lavinia_to_the_aenei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5" ma:contentTypeDescription="Create a new document." ma:contentTypeScope="" ma:versionID="ae11f75e2e7e3018a284488f0708c116">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84e00053e2030996da9cd6dc1ad047f7"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005364-2761-4852-B661-E941DAC228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A673D97-70CB-433E-BF61-940606831048}">
  <ds:schemaRefs>
    <ds:schemaRef ds:uri="http://schemas.microsoft.com/sharepoint/v3/contenttype/forms"/>
  </ds:schemaRefs>
</ds:datastoreItem>
</file>

<file path=customXml/itemProps3.xml><?xml version="1.0" encoding="utf-8"?>
<ds:datastoreItem xmlns:ds="http://schemas.openxmlformats.org/officeDocument/2006/customXml" ds:itemID="{CD624C3E-B941-4323-9726-35DEB0B26EDC}">
  <ds:schemaRefs>
    <ds:schemaRef ds:uri="http://schemas.microsoft.com/office/2006/metadata/properties"/>
    <ds:schemaRef ds:uri="http://www.w3.org/XML/1998/namespace"/>
    <ds:schemaRef ds:uri="95817cb9-f0eb-4f4d-892c-47ab9f8957c0"/>
    <ds:schemaRef ds:uri="http://purl.org/dc/dcmitype/"/>
    <ds:schemaRef ds:uri="http://schemas.microsoft.com/office/2006/documentManagement/types"/>
    <ds:schemaRef ds:uri="http://purl.org/dc/elements/1.1/"/>
    <ds:schemaRef ds:uri="9823f8e4-81f3-4a59-a026-c1a9717271fd"/>
    <ds:schemaRef ds:uri="http://schemas.microsoft.com/office/infopath/2007/PartnerControls"/>
    <ds:schemaRef ds:uri="http://schemas.openxmlformats.org/package/2006/metadata/core-properties"/>
    <ds:schemaRef ds:uri="http://purl.org/dc/terms/"/>
  </ds:schemaRefs>
</ds:datastoreItem>
</file>

<file path=customXml/itemProps4.xml><?xml version="1.0" encoding="utf-8"?>
<ds:datastoreItem xmlns:ds="http://schemas.openxmlformats.org/officeDocument/2006/customXml" ds:itemID="{96F5365A-BFBB-4BEA-8A5A-DE4E1B1BFA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1678</TotalTime>
  <Pages>3</Pages>
  <Words>1052</Words>
  <Characters>5999</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Rachael Alexandra Bone (2103272)</dc:creator>
  <cp:keywords/>
  <dc:description/>
  <cp:lastModifiedBy>Rachael Alexandra</cp:lastModifiedBy>
  <cp:revision>8</cp:revision>
  <dcterms:created xsi:type="dcterms:W3CDTF">2021-10-06T23:57:00Z</dcterms:created>
  <dcterms:modified xsi:type="dcterms:W3CDTF">2021-10-15T14:53:00Z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