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546CA4" w14:textId="77777777" w:rsidR="002D6C3D" w:rsidRDefault="002D6C3D" w:rsidP="002D6C3D">
      <w:pPr>
        <w:pStyle w:val="xmsonormal"/>
      </w:pPr>
      <w:r>
        <w:rPr>
          <w:b/>
          <w:bCs/>
          <w:sz w:val="24"/>
          <w:szCs w:val="24"/>
        </w:rPr>
        <w:t>READING LIST</w:t>
      </w:r>
    </w:p>
    <w:tbl>
      <w:tblPr>
        <w:tblW w:w="9441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8"/>
        <w:gridCol w:w="6387"/>
        <w:gridCol w:w="1366"/>
      </w:tblGrid>
      <w:tr w:rsidR="002D6C3D" w14:paraId="0F086A78" w14:textId="77777777" w:rsidTr="002D6C3D">
        <w:tc>
          <w:tcPr>
            <w:tcW w:w="168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9D8AF2F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Module Code</w:t>
            </w:r>
          </w:p>
        </w:tc>
        <w:tc>
          <w:tcPr>
            <w:tcW w:w="775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8C59596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BMMB7012 / BMMB7012D</w:t>
            </w:r>
          </w:p>
        </w:tc>
      </w:tr>
      <w:tr w:rsidR="002D6C3D" w14:paraId="0FD780DD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0E9424D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Module Title</w:t>
            </w:r>
          </w:p>
        </w:tc>
        <w:tc>
          <w:tcPr>
            <w:tcW w:w="775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FA17378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Marketing Management </w:t>
            </w:r>
          </w:p>
        </w:tc>
      </w:tr>
      <w:tr w:rsidR="002D6C3D" w14:paraId="75761687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774F96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Classification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1351B43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Reading List entry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FBFB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D63B726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Electronic*</w:t>
            </w:r>
          </w:p>
        </w:tc>
      </w:tr>
      <w:tr w:rsidR="002D6C3D" w14:paraId="104132BB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4B1E45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Essential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2D5263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Fahy, J., and Jobber, D., (2015), Foundations of Marketing, 5th edition, London: McGraw-Hill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26F992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☐</w:t>
            </w:r>
          </w:p>
        </w:tc>
      </w:tr>
      <w:tr w:rsidR="002D6C3D" w14:paraId="204FE46A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43D77F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Essential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5AEF96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Jobber, D., and Ellis-Chadwick, F., (2016), Principles and Practice of Marketing 7th revised edition, Berkshire: McGraw-Hill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A1DAB4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☐</w:t>
            </w:r>
          </w:p>
        </w:tc>
      </w:tr>
      <w:tr w:rsidR="002D6C3D" w14:paraId="2972D53F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FA72C0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Essential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A110B17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Kotler P and Chernev, A. (2014), Strategic Marketing Management, 8th edition, Cerebellum Press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E334F0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☐</w:t>
            </w:r>
          </w:p>
        </w:tc>
      </w:tr>
      <w:tr w:rsidR="002D6C3D" w14:paraId="0FA5FB5D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6BA7AE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Essential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E0C9739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Lynch, R., (2015), Strategic Marketing 7th edition, Harlow: Pearson 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125DD1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☐</w:t>
            </w:r>
          </w:p>
        </w:tc>
      </w:tr>
      <w:tr w:rsidR="002D6C3D" w14:paraId="4E18E721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DA8C97E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Essential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F46D524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Pride, W.M., and Ferrell, O.C. (2016), Marketing: Concepts and Strategies, 7th ed, Houghton Mifflin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B6BB558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☐</w:t>
            </w:r>
          </w:p>
        </w:tc>
      </w:tr>
      <w:tr w:rsidR="002D6C3D" w14:paraId="4F092C2C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C67C7FD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46FF713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Aaker, D. (2015), Brand personalities are like snowflakes, Marketing News,   49(7), pp. 20-21.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6665649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062F9878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F0855A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F38A0B6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Academy of Marketing Studies Journal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A7A7036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1CEB1DD0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F8E6B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9B70FDB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Bieling, G., Stock, R.M. and Dorozalla, F. (2015), Coping with demographic change in job markets: how age diversity management contributes to organisational performance, Zeitschrift fűr Personalforschung,   29(1), p.5- 30.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E832A1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2BC1A92E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E3677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9041A56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Danciu, V. (2013), The future of marketing: an appropriate response to the environment changes. Theoretical and Applied Economics, 20(5), pp. 33-52.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D734F9A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7D17AB1F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840235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6558372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Foreman, J. et al (2014), The performance implications of planning, implementation, and evolution of firms’ customer and competitor orientations, Journal of Marketing Theory and Practice, 22(4), pp.349-366.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A07E3C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148CD7FA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00CB09C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1E01D53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Harvard Business Review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D1CC07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290F63CD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A464478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4BDA7B3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Harvard Business Review Digital Articles - Full text available at: EBSCOhost Business Source Complete 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D784D3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7870FCC2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747E72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623C67C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Journal of Marketing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582728B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108B02E7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19D9C82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689EEC9" w14:textId="77777777" w:rsidR="002D6C3D" w:rsidRDefault="002D6C3D">
            <w:pPr>
              <w:pStyle w:val="xmsonormal"/>
              <w:autoSpaceDE w:val="0"/>
              <w:autoSpaceDN w:val="0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Kim, W.C. and Mauborgne, R. (2004), Blue ocean strategy, Harvard Business Review, 82(10), pp. 76-84.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49A5A67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6A38CD37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FFB1775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EBFBE8B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Kim, W.C. and Mauborgne, R. (2014), Blue ocean leadership, Harvard Business Review,   92(5), pp. 60-72.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CFDA892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26680850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025B19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119C172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Marketing Management Journal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41F0DFA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417819AF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013AC66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DC97589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Marketing Week (online)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AED042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56480006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77E2E94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ECDA985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Shivakumar, R. (2014), How to tell which decisions are strategic, California Management Review, 56(3), pp. 78-97.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ED57A4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710801B9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335D108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2A0D421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Sport Marketing Quarterly -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F6E6FB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0E8DA225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B370E8A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A35B98B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Udell, M. (2015), Competitive Edge. Marketing Insights, May/Jun,   27(3), p. 48.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A1BFB8A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  <w:tr w:rsidR="002D6C3D" w14:paraId="079AFE68" w14:textId="77777777" w:rsidTr="002D6C3D">
        <w:tc>
          <w:tcPr>
            <w:tcW w:w="168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A922414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sz w:val="20"/>
                <w:szCs w:val="20"/>
              </w:rPr>
              <w:t>Further</w:t>
            </w:r>
          </w:p>
        </w:tc>
        <w:tc>
          <w:tcPr>
            <w:tcW w:w="6387" w:type="dxa"/>
            <w:tcBorders>
              <w:top w:val="nil"/>
              <w:left w:val="nil"/>
              <w:bottom w:val="single" w:sz="8" w:space="0" w:color="auto"/>
              <w:right w:val="nil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37F0DC7" w14:textId="77777777" w:rsidR="002D6C3D" w:rsidRDefault="002D6C3D">
            <w:pPr>
              <w:pStyle w:val="xmsonormal"/>
              <w:autoSpaceDE w:val="0"/>
              <w:autoSpaceDN w:val="0"/>
              <w:jc w:val="both"/>
              <w:textAlignment w:val="baseline"/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Vriens, M. and Brazell, J.D. (2013), Competitive advantage, Marketing Insights, 25(3), pp. 32-38. Full text available at: EBSCOhost Business Source Complete</w:t>
            </w:r>
          </w:p>
        </w:tc>
        <w:tc>
          <w:tcPr>
            <w:tcW w:w="13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C403E18" w14:textId="77777777" w:rsidR="002D6C3D" w:rsidRDefault="002D6C3D">
            <w:pPr>
              <w:pStyle w:val="xmsonormal"/>
              <w:autoSpaceDE w:val="0"/>
              <w:autoSpaceDN w:val="0"/>
              <w:jc w:val="center"/>
              <w:textAlignment w:val="baseline"/>
            </w:pPr>
            <w:r>
              <w:rPr>
                <w:rFonts w:ascii="Segoe UI Symbol" w:hAnsi="Segoe UI Symbol"/>
                <w:sz w:val="20"/>
                <w:szCs w:val="20"/>
              </w:rPr>
              <w:t>☒</w:t>
            </w:r>
          </w:p>
        </w:tc>
      </w:tr>
    </w:tbl>
    <w:p w14:paraId="601E8D88" w14:textId="77777777" w:rsidR="002D6C3D" w:rsidRDefault="002D6C3D" w:rsidP="002D6C3D">
      <w:pPr>
        <w:pStyle w:val="xmsonormal"/>
      </w:pPr>
      <w:r>
        <w:rPr>
          <w:rFonts w:ascii="Arial" w:hAnsi="Arial" w:cs="Arial"/>
        </w:rPr>
        <w:lastRenderedPageBreak/>
        <w:t> </w:t>
      </w:r>
    </w:p>
    <w:p w14:paraId="0F288BA0" w14:textId="77777777" w:rsidR="002D6C3D" w:rsidRDefault="002D6C3D" w:rsidP="002D6C3D">
      <w:pPr>
        <w:pStyle w:val="xmsonormal"/>
      </w:pPr>
      <w:r>
        <w:t> </w:t>
      </w:r>
    </w:p>
    <w:p w14:paraId="21813E36" w14:textId="77777777" w:rsidR="002D6C3D" w:rsidRDefault="002D6C3D" w:rsidP="002D6C3D">
      <w:pPr>
        <w:pStyle w:val="xmsonormal"/>
      </w:pPr>
      <w:r>
        <w:t> </w:t>
      </w:r>
    </w:p>
    <w:p w14:paraId="763C6339" w14:textId="77777777" w:rsidR="002D6C3D" w:rsidRDefault="002D6C3D" w:rsidP="002D6C3D"/>
    <w:p w14:paraId="5C8C53B2" w14:textId="73CFA65F" w:rsidR="00601080" w:rsidRDefault="00601080"/>
    <w:sectPr w:rsidR="006010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9FE"/>
    <w:rsid w:val="002D6C3D"/>
    <w:rsid w:val="003B6595"/>
    <w:rsid w:val="00601080"/>
    <w:rsid w:val="007309FE"/>
    <w:rsid w:val="008F2D5F"/>
    <w:rsid w:val="00CD0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11A12"/>
  <w15:chartTrackingRefBased/>
  <w15:docId w15:val="{FC28CDB5-7CDF-477C-AC4F-5FD5212C89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C3D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2D6C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1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476</Words>
  <Characters>2718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Adila Khan</dc:creator>
  <cp:keywords/>
  <dc:description/>
  <cp:lastModifiedBy>Adila Khan</cp:lastModifiedBy>
  <cp:revision>3</cp:revision>
  <dcterms:created xsi:type="dcterms:W3CDTF">2023-04-19T14:10:00Z</dcterms:created>
  <dcterms:modified xsi:type="dcterms:W3CDTF">2023-04-19T14:11:00Z</dcterms:modified>
</cp:coreProperties>
</file>