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F7F797D" w14:textId="4995C419" w:rsidR="007F747C" w:rsidRPr="00FA040F" w:rsidRDefault="00BE5E82" w:rsidP="0061145F">
      <w:pPr>
        <w:spacing w:line="360" w:lineRule="auto"/>
        <w:rPr>
          <w:rFonts w:ascii="Arial" w:hAnsi="Arial" w:cs="Arial"/>
          <w:b/>
          <w:bCs/>
          <w:sz w:val="24"/>
          <w:szCs w:val="24"/>
        </w:rPr>
      </w:pPr>
      <w:r w:rsidRPr="00BE5E82">
        <w:rPr>
          <w:rFonts w:ascii="Arial" w:hAnsi="Arial" w:cs="Arial"/>
          <w:b/>
          <w:bCs/>
          <w:sz w:val="24"/>
          <w:szCs w:val="24"/>
        </w:rPr>
        <w:t xml:space="preserve">I confirm that I have not used any AI tools in the research and creation of this assignment. I confirm that I have not presented any </w:t>
      </w:r>
      <w:r w:rsidR="003A46BE">
        <w:rPr>
          <w:rFonts w:ascii="Arial" w:hAnsi="Arial" w:cs="Arial"/>
          <w:b/>
          <w:bCs/>
          <w:sz w:val="24"/>
          <w:szCs w:val="24"/>
        </w:rPr>
        <w:t>AI-generated</w:t>
      </w:r>
      <w:r w:rsidRPr="00BE5E82">
        <w:rPr>
          <w:rFonts w:ascii="Arial" w:hAnsi="Arial" w:cs="Arial"/>
          <w:b/>
          <w:bCs/>
          <w:sz w:val="24"/>
          <w:szCs w:val="24"/>
        </w:rPr>
        <w:t xml:space="preserve"> materials as my work. I confirm I have copies of my drafts, notes, and other resources I used, which I may be asked to provide in evidence.</w:t>
      </w:r>
    </w:p>
    <w:p w14:paraId="3F15E5EE" w14:textId="77777777" w:rsidR="00EF2892" w:rsidRPr="00FA040F" w:rsidRDefault="00EF2892" w:rsidP="00FA040F">
      <w:pPr>
        <w:spacing w:line="360" w:lineRule="auto"/>
        <w:jc w:val="center"/>
        <w:rPr>
          <w:rFonts w:ascii="Arial" w:hAnsi="Arial" w:cs="Arial"/>
          <w:b/>
          <w:bCs/>
          <w:sz w:val="24"/>
          <w:szCs w:val="24"/>
        </w:rPr>
      </w:pPr>
    </w:p>
    <w:p w14:paraId="4622B021" w14:textId="77777777" w:rsidR="00EF2892" w:rsidRPr="00FA040F" w:rsidRDefault="00EF2892" w:rsidP="00FA040F">
      <w:pPr>
        <w:spacing w:line="360" w:lineRule="auto"/>
        <w:jc w:val="center"/>
        <w:rPr>
          <w:rFonts w:ascii="Arial" w:hAnsi="Arial" w:cs="Arial"/>
          <w:b/>
          <w:bCs/>
          <w:sz w:val="24"/>
          <w:szCs w:val="24"/>
        </w:rPr>
      </w:pPr>
    </w:p>
    <w:p w14:paraId="3BCBC592" w14:textId="77777777" w:rsidR="00EF2892" w:rsidRPr="00FA040F" w:rsidRDefault="00EF2892" w:rsidP="00FA040F">
      <w:pPr>
        <w:spacing w:line="360" w:lineRule="auto"/>
        <w:jc w:val="center"/>
        <w:rPr>
          <w:rFonts w:ascii="Arial" w:hAnsi="Arial" w:cs="Arial"/>
          <w:b/>
          <w:bCs/>
          <w:sz w:val="24"/>
          <w:szCs w:val="24"/>
        </w:rPr>
      </w:pPr>
    </w:p>
    <w:p w14:paraId="136734E1" w14:textId="77777777" w:rsidR="00EF2892" w:rsidRPr="00FA040F" w:rsidRDefault="00EF2892" w:rsidP="00FA040F">
      <w:pPr>
        <w:spacing w:line="360" w:lineRule="auto"/>
        <w:jc w:val="center"/>
        <w:rPr>
          <w:rFonts w:ascii="Arial" w:hAnsi="Arial" w:cs="Arial"/>
          <w:b/>
          <w:bCs/>
          <w:sz w:val="24"/>
          <w:szCs w:val="24"/>
        </w:rPr>
      </w:pPr>
    </w:p>
    <w:p w14:paraId="7964501C" w14:textId="77777777" w:rsidR="00EF2892" w:rsidRPr="00FA040F" w:rsidRDefault="00EF2892" w:rsidP="00FA040F">
      <w:pPr>
        <w:spacing w:line="360" w:lineRule="auto"/>
        <w:jc w:val="center"/>
        <w:rPr>
          <w:rFonts w:ascii="Arial" w:hAnsi="Arial" w:cs="Arial"/>
          <w:b/>
          <w:bCs/>
          <w:sz w:val="24"/>
          <w:szCs w:val="24"/>
        </w:rPr>
      </w:pPr>
    </w:p>
    <w:p w14:paraId="1862411A" w14:textId="77777777" w:rsidR="00EF2892" w:rsidRPr="00FA040F" w:rsidRDefault="00EF2892" w:rsidP="00FA040F">
      <w:pPr>
        <w:spacing w:line="360" w:lineRule="auto"/>
        <w:rPr>
          <w:rFonts w:ascii="Arial" w:hAnsi="Arial" w:cs="Arial"/>
          <w:b/>
          <w:bCs/>
          <w:sz w:val="24"/>
          <w:szCs w:val="24"/>
        </w:rPr>
      </w:pPr>
    </w:p>
    <w:p w14:paraId="2F6801B8" w14:textId="77777777" w:rsidR="007F747C" w:rsidRDefault="007F747C" w:rsidP="00FA040F">
      <w:pPr>
        <w:spacing w:line="360" w:lineRule="auto"/>
        <w:jc w:val="center"/>
        <w:rPr>
          <w:rFonts w:ascii="Arial" w:hAnsi="Arial" w:cs="Arial"/>
          <w:b/>
          <w:bCs/>
          <w:sz w:val="24"/>
          <w:szCs w:val="24"/>
        </w:rPr>
      </w:pPr>
    </w:p>
    <w:p w14:paraId="36AC0E1F" w14:textId="77777777" w:rsidR="007F747C" w:rsidRDefault="007F747C" w:rsidP="00FA040F">
      <w:pPr>
        <w:spacing w:line="360" w:lineRule="auto"/>
        <w:jc w:val="center"/>
        <w:rPr>
          <w:rFonts w:ascii="Arial" w:hAnsi="Arial" w:cs="Arial"/>
          <w:b/>
          <w:bCs/>
          <w:sz w:val="24"/>
          <w:szCs w:val="24"/>
        </w:rPr>
      </w:pPr>
    </w:p>
    <w:p w14:paraId="6D90852D" w14:textId="77777777" w:rsidR="007F747C" w:rsidRDefault="007F747C" w:rsidP="00FA040F">
      <w:pPr>
        <w:spacing w:line="360" w:lineRule="auto"/>
        <w:jc w:val="center"/>
        <w:rPr>
          <w:rFonts w:ascii="Arial" w:hAnsi="Arial" w:cs="Arial"/>
          <w:b/>
          <w:bCs/>
          <w:sz w:val="24"/>
          <w:szCs w:val="24"/>
        </w:rPr>
      </w:pPr>
    </w:p>
    <w:p w14:paraId="523CDC2B" w14:textId="77777777" w:rsidR="007F747C" w:rsidRDefault="007F747C" w:rsidP="00FA040F">
      <w:pPr>
        <w:spacing w:line="360" w:lineRule="auto"/>
        <w:jc w:val="center"/>
        <w:rPr>
          <w:rFonts w:ascii="Arial" w:hAnsi="Arial" w:cs="Arial"/>
          <w:b/>
          <w:bCs/>
          <w:sz w:val="24"/>
          <w:szCs w:val="24"/>
        </w:rPr>
      </w:pPr>
    </w:p>
    <w:p w14:paraId="71C263AF" w14:textId="77777777" w:rsidR="007F747C" w:rsidRDefault="007F747C" w:rsidP="00FA040F">
      <w:pPr>
        <w:spacing w:line="360" w:lineRule="auto"/>
        <w:jc w:val="center"/>
        <w:rPr>
          <w:rFonts w:ascii="Arial" w:hAnsi="Arial" w:cs="Arial"/>
          <w:b/>
          <w:bCs/>
          <w:sz w:val="24"/>
          <w:szCs w:val="24"/>
        </w:rPr>
      </w:pPr>
    </w:p>
    <w:p w14:paraId="7B2FC447" w14:textId="77777777" w:rsidR="007F747C" w:rsidRDefault="007F747C" w:rsidP="00FA040F">
      <w:pPr>
        <w:spacing w:line="360" w:lineRule="auto"/>
        <w:jc w:val="center"/>
        <w:rPr>
          <w:rFonts w:ascii="Arial" w:hAnsi="Arial" w:cs="Arial"/>
          <w:b/>
          <w:bCs/>
          <w:sz w:val="24"/>
          <w:szCs w:val="24"/>
        </w:rPr>
      </w:pPr>
    </w:p>
    <w:p w14:paraId="2BEB5213" w14:textId="77777777" w:rsidR="007F747C" w:rsidRDefault="007F747C" w:rsidP="00FA040F">
      <w:pPr>
        <w:spacing w:line="360" w:lineRule="auto"/>
        <w:jc w:val="center"/>
        <w:rPr>
          <w:rFonts w:ascii="Arial" w:hAnsi="Arial" w:cs="Arial"/>
          <w:b/>
          <w:bCs/>
          <w:sz w:val="24"/>
          <w:szCs w:val="24"/>
        </w:rPr>
      </w:pPr>
    </w:p>
    <w:p w14:paraId="26AAF852" w14:textId="77777777" w:rsidR="007F747C" w:rsidRDefault="007F747C" w:rsidP="00FA040F">
      <w:pPr>
        <w:spacing w:line="360" w:lineRule="auto"/>
        <w:jc w:val="center"/>
        <w:rPr>
          <w:rFonts w:ascii="Arial" w:hAnsi="Arial" w:cs="Arial"/>
          <w:b/>
          <w:bCs/>
          <w:sz w:val="24"/>
          <w:szCs w:val="24"/>
        </w:rPr>
      </w:pPr>
    </w:p>
    <w:p w14:paraId="4B5A6655" w14:textId="77777777" w:rsidR="007F747C" w:rsidRDefault="007F747C" w:rsidP="00FA040F">
      <w:pPr>
        <w:spacing w:line="360" w:lineRule="auto"/>
        <w:jc w:val="center"/>
        <w:rPr>
          <w:rFonts w:ascii="Arial" w:hAnsi="Arial" w:cs="Arial"/>
          <w:b/>
          <w:bCs/>
          <w:sz w:val="24"/>
          <w:szCs w:val="24"/>
        </w:rPr>
      </w:pPr>
    </w:p>
    <w:p w14:paraId="42A3A5A2" w14:textId="77777777" w:rsidR="007F747C" w:rsidRDefault="007F747C" w:rsidP="00FA040F">
      <w:pPr>
        <w:spacing w:line="360" w:lineRule="auto"/>
        <w:jc w:val="center"/>
        <w:rPr>
          <w:rFonts w:ascii="Arial" w:hAnsi="Arial" w:cs="Arial"/>
          <w:b/>
          <w:bCs/>
          <w:sz w:val="24"/>
          <w:szCs w:val="24"/>
        </w:rPr>
      </w:pPr>
    </w:p>
    <w:p w14:paraId="3A71F0CC" w14:textId="77777777" w:rsidR="007F747C" w:rsidRDefault="007F747C" w:rsidP="00FA040F">
      <w:pPr>
        <w:spacing w:line="360" w:lineRule="auto"/>
        <w:jc w:val="center"/>
        <w:rPr>
          <w:rFonts w:ascii="Arial" w:hAnsi="Arial" w:cs="Arial"/>
          <w:b/>
          <w:bCs/>
          <w:sz w:val="24"/>
          <w:szCs w:val="24"/>
        </w:rPr>
      </w:pPr>
    </w:p>
    <w:p w14:paraId="7ED1BBAF" w14:textId="77777777" w:rsidR="007F747C" w:rsidRDefault="007F747C" w:rsidP="00FA040F">
      <w:pPr>
        <w:spacing w:line="360" w:lineRule="auto"/>
        <w:jc w:val="center"/>
        <w:rPr>
          <w:rFonts w:ascii="Arial" w:hAnsi="Arial" w:cs="Arial"/>
          <w:b/>
          <w:bCs/>
          <w:sz w:val="24"/>
          <w:szCs w:val="24"/>
        </w:rPr>
      </w:pPr>
    </w:p>
    <w:p w14:paraId="3B671759" w14:textId="77777777" w:rsidR="007F747C" w:rsidRDefault="007F747C" w:rsidP="00FA040F">
      <w:pPr>
        <w:spacing w:line="360" w:lineRule="auto"/>
        <w:jc w:val="center"/>
        <w:rPr>
          <w:rFonts w:ascii="Arial" w:hAnsi="Arial" w:cs="Arial"/>
          <w:b/>
          <w:bCs/>
          <w:sz w:val="24"/>
          <w:szCs w:val="24"/>
        </w:rPr>
      </w:pPr>
    </w:p>
    <w:p w14:paraId="3F8909D2" w14:textId="77777777" w:rsidR="007F747C" w:rsidRDefault="007F747C" w:rsidP="00FA040F">
      <w:pPr>
        <w:spacing w:line="360" w:lineRule="auto"/>
        <w:jc w:val="center"/>
        <w:rPr>
          <w:rFonts w:ascii="Arial" w:hAnsi="Arial" w:cs="Arial"/>
          <w:b/>
          <w:bCs/>
          <w:sz w:val="24"/>
          <w:szCs w:val="24"/>
        </w:rPr>
      </w:pPr>
    </w:p>
    <w:p w14:paraId="53556181" w14:textId="77777777" w:rsidR="007F747C" w:rsidRDefault="007F747C" w:rsidP="00FA040F">
      <w:pPr>
        <w:spacing w:line="360" w:lineRule="auto"/>
        <w:jc w:val="center"/>
        <w:rPr>
          <w:rFonts w:ascii="Arial" w:hAnsi="Arial" w:cs="Arial"/>
          <w:b/>
          <w:bCs/>
          <w:sz w:val="24"/>
          <w:szCs w:val="24"/>
        </w:rPr>
      </w:pPr>
    </w:p>
    <w:p w14:paraId="145812C9" w14:textId="77777777" w:rsidR="007F747C" w:rsidRDefault="007F747C" w:rsidP="00FA040F">
      <w:pPr>
        <w:spacing w:line="360" w:lineRule="auto"/>
        <w:jc w:val="center"/>
        <w:rPr>
          <w:rFonts w:ascii="Arial" w:hAnsi="Arial" w:cs="Arial"/>
          <w:b/>
          <w:bCs/>
          <w:sz w:val="24"/>
          <w:szCs w:val="24"/>
        </w:rPr>
      </w:pPr>
    </w:p>
    <w:p w14:paraId="450A5A9D" w14:textId="77777777" w:rsidR="007F747C" w:rsidRDefault="007F747C" w:rsidP="00FA040F">
      <w:pPr>
        <w:spacing w:line="360" w:lineRule="auto"/>
        <w:jc w:val="center"/>
        <w:rPr>
          <w:rFonts w:ascii="Arial" w:hAnsi="Arial" w:cs="Arial"/>
          <w:b/>
          <w:bCs/>
          <w:sz w:val="24"/>
          <w:szCs w:val="24"/>
        </w:rPr>
      </w:pPr>
    </w:p>
    <w:p w14:paraId="5DD8E5CE" w14:textId="77777777" w:rsidR="007F747C" w:rsidRDefault="007F747C" w:rsidP="00FA040F">
      <w:pPr>
        <w:spacing w:line="360" w:lineRule="auto"/>
        <w:jc w:val="center"/>
        <w:rPr>
          <w:rFonts w:ascii="Arial" w:hAnsi="Arial" w:cs="Arial"/>
          <w:b/>
          <w:bCs/>
          <w:sz w:val="24"/>
          <w:szCs w:val="24"/>
        </w:rPr>
      </w:pPr>
    </w:p>
    <w:p w14:paraId="26C846C0" w14:textId="77777777" w:rsidR="007F747C" w:rsidRDefault="007F747C" w:rsidP="00C20FD2">
      <w:pPr>
        <w:spacing w:line="360" w:lineRule="auto"/>
        <w:rPr>
          <w:rFonts w:ascii="Arial" w:hAnsi="Arial" w:cs="Arial"/>
          <w:b/>
          <w:bCs/>
          <w:sz w:val="24"/>
          <w:szCs w:val="24"/>
        </w:rPr>
      </w:pPr>
    </w:p>
    <w:p w14:paraId="2DE36163" w14:textId="77777777" w:rsidR="007F747C" w:rsidRDefault="007F747C" w:rsidP="00FA040F">
      <w:pPr>
        <w:spacing w:line="360" w:lineRule="auto"/>
        <w:jc w:val="center"/>
        <w:rPr>
          <w:rFonts w:ascii="Arial" w:hAnsi="Arial" w:cs="Arial"/>
          <w:b/>
          <w:bCs/>
          <w:sz w:val="24"/>
          <w:szCs w:val="24"/>
        </w:rPr>
      </w:pPr>
    </w:p>
    <w:p w14:paraId="506D6527" w14:textId="77777777" w:rsidR="007F747C" w:rsidRPr="00787E9B" w:rsidRDefault="007F747C" w:rsidP="00FA040F">
      <w:pPr>
        <w:spacing w:line="360" w:lineRule="auto"/>
        <w:jc w:val="center"/>
        <w:rPr>
          <w:rFonts w:ascii="Arial" w:hAnsi="Arial" w:cs="Arial"/>
          <w:b/>
          <w:bCs/>
          <w:sz w:val="48"/>
          <w:szCs w:val="48"/>
        </w:rPr>
      </w:pPr>
    </w:p>
    <w:p w14:paraId="18F441DA" w14:textId="071BCBFD" w:rsidR="00EF2892" w:rsidRPr="00787E9B" w:rsidRDefault="00E53E0C" w:rsidP="00FA040F">
      <w:pPr>
        <w:spacing w:line="360" w:lineRule="auto"/>
        <w:jc w:val="center"/>
        <w:rPr>
          <w:rFonts w:ascii="Arial" w:hAnsi="Arial" w:cs="Arial"/>
          <w:b/>
          <w:bCs/>
          <w:sz w:val="48"/>
          <w:szCs w:val="48"/>
        </w:rPr>
      </w:pPr>
      <w:r w:rsidRPr="00787E9B">
        <w:rPr>
          <w:rFonts w:ascii="Arial" w:hAnsi="Arial" w:cs="Arial"/>
          <w:b/>
          <w:bCs/>
          <w:sz w:val="48"/>
          <w:szCs w:val="48"/>
        </w:rPr>
        <w:t>How Sustainability is Becoming Embedded in The Restaurant Sector</w:t>
      </w:r>
    </w:p>
    <w:p w14:paraId="6D8F07CF" w14:textId="77777777" w:rsidR="00EF2892" w:rsidRPr="00FA040F" w:rsidRDefault="00EF2892" w:rsidP="00FA040F">
      <w:pPr>
        <w:spacing w:line="360" w:lineRule="auto"/>
        <w:jc w:val="center"/>
        <w:rPr>
          <w:rFonts w:ascii="Arial" w:hAnsi="Arial" w:cs="Arial"/>
          <w:b/>
          <w:bCs/>
          <w:sz w:val="24"/>
          <w:szCs w:val="24"/>
        </w:rPr>
      </w:pPr>
    </w:p>
    <w:p w14:paraId="1DE6EFFD" w14:textId="41597216" w:rsidR="00787E9B" w:rsidRPr="00FA040F" w:rsidRDefault="00787E9B" w:rsidP="00787E9B">
      <w:pPr>
        <w:spacing w:line="360" w:lineRule="auto"/>
        <w:rPr>
          <w:rFonts w:ascii="Arial" w:hAnsi="Arial" w:cs="Arial"/>
          <w:b/>
          <w:bCs/>
          <w:sz w:val="24"/>
          <w:szCs w:val="24"/>
        </w:rPr>
      </w:pPr>
    </w:p>
    <w:p w14:paraId="54C92535" w14:textId="77777777" w:rsidR="00EF2892" w:rsidRPr="00787E9B" w:rsidRDefault="00EF2892" w:rsidP="00AC4A36">
      <w:pPr>
        <w:spacing w:line="360" w:lineRule="auto"/>
        <w:jc w:val="center"/>
        <w:rPr>
          <w:rFonts w:ascii="Arial" w:hAnsi="Arial" w:cs="Arial"/>
          <w:b/>
          <w:bCs/>
          <w:sz w:val="28"/>
          <w:szCs w:val="28"/>
        </w:rPr>
      </w:pPr>
    </w:p>
    <w:p w14:paraId="43A546CF" w14:textId="71E8B039" w:rsidR="00EF2892" w:rsidRPr="00787E9B" w:rsidRDefault="003023B2" w:rsidP="00AC4A36">
      <w:pPr>
        <w:spacing w:line="360" w:lineRule="auto"/>
        <w:jc w:val="center"/>
        <w:rPr>
          <w:rFonts w:ascii="Arial" w:hAnsi="Arial" w:cs="Arial"/>
          <w:sz w:val="28"/>
          <w:szCs w:val="28"/>
        </w:rPr>
      </w:pPr>
      <w:r w:rsidRPr="00787E9B">
        <w:rPr>
          <w:rFonts w:ascii="Arial" w:hAnsi="Arial" w:cs="Arial"/>
          <w:sz w:val="28"/>
          <w:szCs w:val="28"/>
        </w:rPr>
        <w:t>Module: Embedding Sustainability within Organisations (Online</w:t>
      </w:r>
      <w:r w:rsidRPr="00787E9B">
        <w:rPr>
          <w:rFonts w:ascii="Arial" w:hAnsi="Arial" w:cs="Arial"/>
          <w:sz w:val="28"/>
          <w:szCs w:val="28"/>
        </w:rPr>
        <w:t>)</w:t>
      </w:r>
    </w:p>
    <w:p w14:paraId="2DD371CF" w14:textId="067759AB" w:rsidR="003023B2" w:rsidRPr="00787E9B" w:rsidRDefault="00AC4A36" w:rsidP="00AC4A36">
      <w:pPr>
        <w:spacing w:line="360" w:lineRule="auto"/>
        <w:jc w:val="center"/>
        <w:rPr>
          <w:rFonts w:ascii="Arial" w:hAnsi="Arial" w:cs="Arial"/>
          <w:sz w:val="28"/>
          <w:szCs w:val="28"/>
        </w:rPr>
      </w:pPr>
      <w:r w:rsidRPr="00787E9B">
        <w:rPr>
          <w:rFonts w:ascii="Arial" w:hAnsi="Arial" w:cs="Arial"/>
          <w:sz w:val="28"/>
          <w:szCs w:val="28"/>
        </w:rPr>
        <w:t>Module code: BMGM5000</w:t>
      </w:r>
    </w:p>
    <w:p w14:paraId="6BA95C06" w14:textId="42DCBBB1" w:rsidR="00A01CA0" w:rsidRPr="00787E9B" w:rsidRDefault="00A01CA0" w:rsidP="00AC4A36">
      <w:pPr>
        <w:spacing w:line="360" w:lineRule="auto"/>
        <w:jc w:val="center"/>
        <w:rPr>
          <w:rFonts w:ascii="Arial" w:hAnsi="Arial" w:cs="Arial"/>
          <w:sz w:val="28"/>
          <w:szCs w:val="28"/>
        </w:rPr>
      </w:pPr>
      <w:r w:rsidRPr="00787E9B">
        <w:rPr>
          <w:rFonts w:ascii="Arial" w:hAnsi="Arial" w:cs="Arial"/>
          <w:sz w:val="28"/>
          <w:szCs w:val="28"/>
        </w:rPr>
        <w:t>Student name: Raluca Georgiana Chiparus-Zosan</w:t>
      </w:r>
    </w:p>
    <w:p w14:paraId="572B9A15" w14:textId="27A81C20" w:rsidR="00EF2892" w:rsidRPr="00787E9B" w:rsidRDefault="00AC4A36" w:rsidP="00AC4A36">
      <w:pPr>
        <w:spacing w:line="360" w:lineRule="auto"/>
        <w:jc w:val="center"/>
        <w:rPr>
          <w:rFonts w:ascii="Arial" w:hAnsi="Arial" w:cs="Arial"/>
          <w:sz w:val="28"/>
          <w:szCs w:val="28"/>
        </w:rPr>
      </w:pPr>
      <w:r w:rsidRPr="00787E9B">
        <w:rPr>
          <w:rFonts w:ascii="Arial" w:hAnsi="Arial" w:cs="Arial"/>
          <w:sz w:val="28"/>
          <w:szCs w:val="28"/>
        </w:rPr>
        <w:t>Lecturer: Daniel Payn</w:t>
      </w:r>
      <w:r w:rsidRPr="00787E9B">
        <w:rPr>
          <w:rFonts w:ascii="Arial" w:hAnsi="Arial" w:cs="Arial"/>
          <w:sz w:val="28"/>
          <w:szCs w:val="28"/>
        </w:rPr>
        <w:t>e</w:t>
      </w:r>
    </w:p>
    <w:p w14:paraId="30E68877" w14:textId="77777777" w:rsidR="00AC4A36" w:rsidRPr="00787E9B" w:rsidRDefault="00AC4A36" w:rsidP="00AC4A36">
      <w:pPr>
        <w:spacing w:line="360" w:lineRule="auto"/>
        <w:jc w:val="center"/>
        <w:rPr>
          <w:rFonts w:ascii="Arial" w:hAnsi="Arial" w:cs="Arial"/>
          <w:sz w:val="36"/>
          <w:szCs w:val="36"/>
        </w:rPr>
      </w:pPr>
    </w:p>
    <w:p w14:paraId="5B898069" w14:textId="3922B449" w:rsidR="00715D39" w:rsidRPr="00FA040F" w:rsidRDefault="00715D39" w:rsidP="00FA040F">
      <w:pPr>
        <w:spacing w:line="360" w:lineRule="auto"/>
        <w:jc w:val="both"/>
        <w:rPr>
          <w:rFonts w:ascii="Arial" w:hAnsi="Arial" w:cs="Arial"/>
          <w:b/>
          <w:bCs/>
          <w:sz w:val="24"/>
          <w:szCs w:val="24"/>
        </w:rPr>
      </w:pPr>
    </w:p>
    <w:p w14:paraId="0C0E5021" w14:textId="4A7719FD" w:rsidR="002E1F26" w:rsidRPr="00FA040F" w:rsidRDefault="003623C4" w:rsidP="00FA040F">
      <w:pPr>
        <w:spacing w:line="360" w:lineRule="auto"/>
        <w:jc w:val="both"/>
        <w:rPr>
          <w:rFonts w:ascii="Arial" w:hAnsi="Arial" w:cs="Arial"/>
          <w:sz w:val="24"/>
          <w:szCs w:val="24"/>
        </w:rPr>
      </w:pPr>
      <w:r w:rsidRPr="00FA040F">
        <w:rPr>
          <w:rFonts w:ascii="Arial" w:hAnsi="Arial" w:cs="Arial"/>
          <w:sz w:val="24"/>
          <w:szCs w:val="24"/>
        </w:rPr>
        <w:lastRenderedPageBreak/>
        <w:t xml:space="preserve">The term “sustainability” has become a generic term often misused and misguided by </w:t>
      </w:r>
      <w:r w:rsidR="007F747C">
        <w:rPr>
          <w:rFonts w:ascii="Arial" w:hAnsi="Arial" w:cs="Arial"/>
          <w:sz w:val="24"/>
          <w:szCs w:val="24"/>
        </w:rPr>
        <w:t>organization</w:t>
      </w:r>
      <w:r w:rsidR="007F747C" w:rsidRPr="00FA040F">
        <w:rPr>
          <w:rFonts w:ascii="Arial" w:hAnsi="Arial" w:cs="Arial"/>
          <w:sz w:val="24"/>
          <w:szCs w:val="24"/>
        </w:rPr>
        <w:t>s</w:t>
      </w:r>
      <w:r w:rsidRPr="00FA040F">
        <w:rPr>
          <w:rFonts w:ascii="Arial" w:hAnsi="Arial" w:cs="Arial"/>
          <w:sz w:val="24"/>
          <w:szCs w:val="24"/>
        </w:rPr>
        <w:t xml:space="preserve"> in the hospitality industry, international agencies</w:t>
      </w:r>
      <w:r w:rsidR="00D85B84" w:rsidRPr="00FA040F">
        <w:rPr>
          <w:rFonts w:ascii="Arial" w:hAnsi="Arial" w:cs="Arial"/>
          <w:sz w:val="24"/>
          <w:szCs w:val="24"/>
        </w:rPr>
        <w:t>,</w:t>
      </w:r>
      <w:r w:rsidRPr="00FA040F">
        <w:rPr>
          <w:rFonts w:ascii="Arial" w:hAnsi="Arial" w:cs="Arial"/>
          <w:sz w:val="24"/>
          <w:szCs w:val="24"/>
        </w:rPr>
        <w:t xml:space="preserve"> and the academic community. Fozooni et al. (2024) define sustainability as “the ability to maintain something, a result, or a process over time and continue to focus on human activity and its ability to satisfy human needs and desires without damaging or consuming productive resources” (p. 170). Simply put, sustainability is the continued use of a product or process over</w:t>
      </w:r>
      <w:r w:rsidR="00D85B84" w:rsidRPr="00FA040F">
        <w:rPr>
          <w:rFonts w:ascii="Arial" w:hAnsi="Arial" w:cs="Arial"/>
          <w:sz w:val="24"/>
          <w:szCs w:val="24"/>
        </w:rPr>
        <w:t xml:space="preserve"> </w:t>
      </w:r>
      <w:r w:rsidRPr="00FA040F">
        <w:rPr>
          <w:rFonts w:ascii="Arial" w:hAnsi="Arial" w:cs="Arial"/>
          <w:sz w:val="24"/>
          <w:szCs w:val="24"/>
        </w:rPr>
        <w:t>time while maximi</w:t>
      </w:r>
      <w:r w:rsidR="00FA040F">
        <w:rPr>
          <w:rFonts w:ascii="Arial" w:hAnsi="Arial" w:cs="Arial"/>
          <w:sz w:val="24"/>
          <w:szCs w:val="24"/>
        </w:rPr>
        <w:t>s</w:t>
      </w:r>
      <w:r w:rsidRPr="00FA040F">
        <w:rPr>
          <w:rFonts w:ascii="Arial" w:hAnsi="Arial" w:cs="Arial"/>
          <w:sz w:val="24"/>
          <w:szCs w:val="24"/>
        </w:rPr>
        <w:t>ing the benefits and minimi</w:t>
      </w:r>
      <w:r w:rsidR="00FA040F">
        <w:rPr>
          <w:rFonts w:ascii="Arial" w:hAnsi="Arial" w:cs="Arial"/>
          <w:sz w:val="24"/>
          <w:szCs w:val="24"/>
        </w:rPr>
        <w:t>s</w:t>
      </w:r>
      <w:r w:rsidRPr="00FA040F">
        <w:rPr>
          <w:rFonts w:ascii="Arial" w:hAnsi="Arial" w:cs="Arial"/>
          <w:sz w:val="24"/>
          <w:szCs w:val="24"/>
        </w:rPr>
        <w:t xml:space="preserve">ing the waste for the benefit of subsequent generations. Many people equate sustainable development </w:t>
      </w:r>
      <w:r w:rsidR="00D85B84" w:rsidRPr="00FA040F">
        <w:rPr>
          <w:rFonts w:ascii="Arial" w:hAnsi="Arial" w:cs="Arial"/>
          <w:sz w:val="24"/>
          <w:szCs w:val="24"/>
        </w:rPr>
        <w:t>with</w:t>
      </w:r>
      <w:r w:rsidRPr="00FA040F">
        <w:rPr>
          <w:rFonts w:ascii="Arial" w:hAnsi="Arial" w:cs="Arial"/>
          <w:sz w:val="24"/>
          <w:szCs w:val="24"/>
        </w:rPr>
        <w:t xml:space="preserve"> </w:t>
      </w:r>
      <w:r w:rsidR="00D85B84" w:rsidRPr="00FA040F">
        <w:rPr>
          <w:rFonts w:ascii="Arial" w:hAnsi="Arial" w:cs="Arial"/>
          <w:sz w:val="24"/>
          <w:szCs w:val="24"/>
        </w:rPr>
        <w:t xml:space="preserve">the </w:t>
      </w:r>
      <w:r w:rsidRPr="00FA040F">
        <w:rPr>
          <w:rFonts w:ascii="Arial" w:hAnsi="Arial" w:cs="Arial"/>
          <w:sz w:val="24"/>
          <w:szCs w:val="24"/>
        </w:rPr>
        <w:t>use of renewable sources of energy while minimi</w:t>
      </w:r>
      <w:r w:rsidR="00FA040F">
        <w:rPr>
          <w:rFonts w:ascii="Arial" w:hAnsi="Arial" w:cs="Arial"/>
          <w:sz w:val="24"/>
          <w:szCs w:val="24"/>
        </w:rPr>
        <w:t>s</w:t>
      </w:r>
      <w:r w:rsidRPr="00FA040F">
        <w:rPr>
          <w:rFonts w:ascii="Arial" w:hAnsi="Arial" w:cs="Arial"/>
          <w:sz w:val="24"/>
          <w:szCs w:val="24"/>
        </w:rPr>
        <w:t xml:space="preserve">ing waste output through various techniques such as reuse. Ruggerio et al. (2021) comment that sustainable development in the academic field is used synonymously with sustainability, and </w:t>
      </w:r>
      <w:r w:rsidR="00D85B84" w:rsidRPr="00FA040F">
        <w:rPr>
          <w:rFonts w:ascii="Arial" w:hAnsi="Arial" w:cs="Arial"/>
          <w:sz w:val="24"/>
          <w:szCs w:val="24"/>
        </w:rPr>
        <w:t>to define</w:t>
      </w:r>
      <w:r w:rsidRPr="00FA040F">
        <w:rPr>
          <w:rFonts w:ascii="Arial" w:hAnsi="Arial" w:cs="Arial"/>
          <w:sz w:val="24"/>
          <w:szCs w:val="24"/>
        </w:rPr>
        <w:t xml:space="preserve"> the scope of sustainability, both terms will be used interchangeably to mean the same thing. Consequently, sustainable development goes beyond these generali</w:t>
      </w:r>
      <w:r w:rsidR="00FA040F">
        <w:rPr>
          <w:rFonts w:ascii="Arial" w:hAnsi="Arial" w:cs="Arial"/>
          <w:sz w:val="24"/>
          <w:szCs w:val="24"/>
        </w:rPr>
        <w:t>s</w:t>
      </w:r>
      <w:r w:rsidRPr="00FA040F">
        <w:rPr>
          <w:rFonts w:ascii="Arial" w:hAnsi="Arial" w:cs="Arial"/>
          <w:sz w:val="24"/>
          <w:szCs w:val="24"/>
        </w:rPr>
        <w:t>ed definitions. The only way to understand sustainability is through the lens of its three key domains.</w:t>
      </w:r>
      <w:r w:rsidR="007E4723" w:rsidRPr="00FA040F">
        <w:rPr>
          <w:rFonts w:ascii="Arial" w:hAnsi="Arial" w:cs="Arial"/>
          <w:sz w:val="24"/>
          <w:szCs w:val="24"/>
        </w:rPr>
        <w:t xml:space="preserve"> Fozooni et al. (2024)</w:t>
      </w:r>
      <w:r w:rsidRPr="00FA040F">
        <w:rPr>
          <w:rFonts w:ascii="Arial" w:hAnsi="Arial" w:cs="Arial"/>
          <w:sz w:val="24"/>
          <w:szCs w:val="24"/>
        </w:rPr>
        <w:t xml:space="preserve"> </w:t>
      </w:r>
      <w:r w:rsidR="007E4723" w:rsidRPr="00FA040F">
        <w:rPr>
          <w:rFonts w:ascii="Arial" w:hAnsi="Arial" w:cs="Arial"/>
          <w:sz w:val="24"/>
          <w:szCs w:val="24"/>
        </w:rPr>
        <w:t>comment that s</w:t>
      </w:r>
      <w:r w:rsidRPr="00FA040F">
        <w:rPr>
          <w:rFonts w:ascii="Arial" w:hAnsi="Arial" w:cs="Arial"/>
          <w:sz w:val="24"/>
          <w:szCs w:val="24"/>
        </w:rPr>
        <w:t>ustainability is a tool, a transportation mechanism, to ensure environmental stability, social progress</w:t>
      </w:r>
      <w:r w:rsidR="00D85B84" w:rsidRPr="00FA040F">
        <w:rPr>
          <w:rFonts w:ascii="Arial" w:hAnsi="Arial" w:cs="Arial"/>
          <w:sz w:val="24"/>
          <w:szCs w:val="24"/>
        </w:rPr>
        <w:t>,</w:t>
      </w:r>
      <w:r w:rsidRPr="00FA040F">
        <w:rPr>
          <w:rFonts w:ascii="Arial" w:hAnsi="Arial" w:cs="Arial"/>
          <w:sz w:val="24"/>
          <w:szCs w:val="24"/>
        </w:rPr>
        <w:t xml:space="preserve"> and economic growth.</w:t>
      </w:r>
      <w:r w:rsidR="00A747E1" w:rsidRPr="00FA040F">
        <w:rPr>
          <w:rFonts w:ascii="Arial" w:hAnsi="Arial" w:cs="Arial"/>
          <w:sz w:val="24"/>
          <w:szCs w:val="24"/>
        </w:rPr>
        <w:t xml:space="preserve"> Stock by Feasted was founded in 2017 by Cris Cohen who invited four people for a simple meal, bread and soup, on social media. Stock by Feasted is located in Newcastle-under-Lyme and offers an exquisite dining experience with impe</w:t>
      </w:r>
      <w:r w:rsidR="00305D06">
        <w:rPr>
          <w:rFonts w:ascii="Arial" w:hAnsi="Arial" w:cs="Arial"/>
          <w:sz w:val="24"/>
          <w:szCs w:val="24"/>
        </w:rPr>
        <w:t>c</w:t>
      </w:r>
      <w:r w:rsidR="00A747E1" w:rsidRPr="00FA040F">
        <w:rPr>
          <w:rFonts w:ascii="Arial" w:hAnsi="Arial" w:cs="Arial"/>
          <w:sz w:val="24"/>
          <w:szCs w:val="24"/>
        </w:rPr>
        <w:t>cable “deliciousness and innovation” (Stock by Feasted). The restaurant has many food offerings with a versatile and seasonal menu that shifts with seasonal availability. Beyond delicious menu offerings, Stock by Feasted demonstrates its sustainability practices.</w:t>
      </w:r>
    </w:p>
    <w:p w14:paraId="4D72E719" w14:textId="2CB2B062" w:rsidR="001C0288" w:rsidRPr="00FA040F" w:rsidRDefault="001C0288" w:rsidP="00FA040F">
      <w:pPr>
        <w:spacing w:line="360" w:lineRule="auto"/>
        <w:jc w:val="both"/>
        <w:rPr>
          <w:rFonts w:ascii="Arial" w:hAnsi="Arial" w:cs="Arial"/>
          <w:sz w:val="24"/>
          <w:szCs w:val="24"/>
        </w:rPr>
      </w:pPr>
      <w:r w:rsidRPr="00FA040F">
        <w:rPr>
          <w:rFonts w:ascii="Arial" w:hAnsi="Arial" w:cs="Arial"/>
          <w:sz w:val="24"/>
          <w:szCs w:val="24"/>
        </w:rPr>
        <w:t xml:space="preserve">Based on the expansive understanding of sustainability, there are three pillars of sustainability. Mensah (2019) notes that </w:t>
      </w:r>
      <w:r w:rsidR="00D85B84" w:rsidRPr="00FA040F">
        <w:rPr>
          <w:rFonts w:ascii="Arial" w:hAnsi="Arial" w:cs="Arial"/>
          <w:sz w:val="24"/>
          <w:szCs w:val="24"/>
        </w:rPr>
        <w:t xml:space="preserve">in </w:t>
      </w:r>
      <w:r w:rsidRPr="00FA040F">
        <w:rPr>
          <w:rFonts w:ascii="Arial" w:hAnsi="Arial" w:cs="Arial"/>
          <w:sz w:val="24"/>
          <w:szCs w:val="24"/>
        </w:rPr>
        <w:t xml:space="preserve">the “visionary and forward-looking developmental paradigm” of sustainability the three pillars are: “economic sustainability”, “social sustainability”, and “environmental sustainability” (p. 9). </w:t>
      </w:r>
      <w:r w:rsidR="007B5278">
        <w:rPr>
          <w:rFonts w:ascii="Arial" w:hAnsi="Arial" w:cs="Arial"/>
          <w:sz w:val="24"/>
          <w:szCs w:val="24"/>
        </w:rPr>
        <w:t>Economic sustainability requires the implementation of production systems and practices that firmly protect the needs of future generations.</w:t>
      </w:r>
      <w:r w:rsidR="00880A04">
        <w:rPr>
          <w:rFonts w:ascii="Arial" w:hAnsi="Arial" w:cs="Arial"/>
          <w:sz w:val="24"/>
          <w:szCs w:val="24"/>
        </w:rPr>
        <w:t xml:space="preserve"> </w:t>
      </w:r>
      <w:r w:rsidRPr="00FA040F">
        <w:rPr>
          <w:rFonts w:ascii="Arial" w:hAnsi="Arial" w:cs="Arial"/>
          <w:sz w:val="24"/>
          <w:szCs w:val="24"/>
        </w:rPr>
        <w:t xml:space="preserve">Economic sustainability entails </w:t>
      </w:r>
      <w:r w:rsidR="007E4723" w:rsidRPr="00FA040F">
        <w:rPr>
          <w:rFonts w:ascii="Arial" w:hAnsi="Arial" w:cs="Arial"/>
          <w:sz w:val="24"/>
          <w:szCs w:val="24"/>
        </w:rPr>
        <w:t>rethinking</w:t>
      </w:r>
      <w:r w:rsidRPr="00FA040F">
        <w:rPr>
          <w:rFonts w:ascii="Arial" w:hAnsi="Arial" w:cs="Arial"/>
          <w:sz w:val="24"/>
          <w:szCs w:val="24"/>
        </w:rPr>
        <w:t xml:space="preserve"> and technological advancement </w:t>
      </w:r>
      <w:r w:rsidR="00973277">
        <w:rPr>
          <w:rFonts w:ascii="Arial" w:hAnsi="Arial" w:cs="Arial"/>
          <w:sz w:val="24"/>
          <w:szCs w:val="24"/>
        </w:rPr>
        <w:t>influencing</w:t>
      </w:r>
      <w:r w:rsidRPr="00FA040F">
        <w:rPr>
          <w:rFonts w:ascii="Arial" w:hAnsi="Arial" w:cs="Arial"/>
          <w:sz w:val="24"/>
          <w:szCs w:val="24"/>
        </w:rPr>
        <w:t xml:space="preserve"> economic activities to use </w:t>
      </w:r>
      <w:r w:rsidR="007E4723" w:rsidRPr="00FA040F">
        <w:rPr>
          <w:rFonts w:ascii="Arial" w:hAnsi="Arial" w:cs="Arial"/>
          <w:sz w:val="24"/>
          <w:szCs w:val="24"/>
        </w:rPr>
        <w:t>resources</w:t>
      </w:r>
      <w:r w:rsidRPr="00FA040F">
        <w:rPr>
          <w:rFonts w:ascii="Arial" w:hAnsi="Arial" w:cs="Arial"/>
          <w:sz w:val="24"/>
          <w:szCs w:val="24"/>
        </w:rPr>
        <w:t xml:space="preserve"> </w:t>
      </w:r>
      <w:r w:rsidR="007E4723" w:rsidRPr="00FA040F">
        <w:rPr>
          <w:rFonts w:ascii="Arial" w:hAnsi="Arial" w:cs="Arial"/>
          <w:sz w:val="24"/>
          <w:szCs w:val="24"/>
        </w:rPr>
        <w:t>efficiently</w:t>
      </w:r>
      <w:r w:rsidRPr="00FA040F">
        <w:rPr>
          <w:rFonts w:ascii="Arial" w:hAnsi="Arial" w:cs="Arial"/>
          <w:sz w:val="24"/>
          <w:szCs w:val="24"/>
        </w:rPr>
        <w:t xml:space="preserve"> and replenish where possible.</w:t>
      </w:r>
      <w:r w:rsidR="007E177F" w:rsidRPr="00FA040F">
        <w:rPr>
          <w:rFonts w:ascii="Arial" w:hAnsi="Arial" w:cs="Arial"/>
          <w:sz w:val="24"/>
          <w:szCs w:val="24"/>
        </w:rPr>
        <w:t xml:space="preserve"> Maynard et al. (2024) highlight that in the context of food services such as </w:t>
      </w:r>
      <w:r w:rsidR="007E4723" w:rsidRPr="00FA040F">
        <w:rPr>
          <w:rFonts w:ascii="Arial" w:hAnsi="Arial" w:cs="Arial"/>
          <w:sz w:val="24"/>
          <w:szCs w:val="24"/>
        </w:rPr>
        <w:t>restaurants</w:t>
      </w:r>
      <w:r w:rsidR="007E177F" w:rsidRPr="00FA040F">
        <w:rPr>
          <w:rFonts w:ascii="Arial" w:hAnsi="Arial" w:cs="Arial"/>
          <w:sz w:val="24"/>
          <w:szCs w:val="24"/>
        </w:rPr>
        <w:t>, economic sustainability primar</w:t>
      </w:r>
      <w:r w:rsidR="00D85B84" w:rsidRPr="00FA040F">
        <w:rPr>
          <w:rFonts w:ascii="Arial" w:hAnsi="Arial" w:cs="Arial"/>
          <w:sz w:val="24"/>
          <w:szCs w:val="24"/>
        </w:rPr>
        <w:t>il</w:t>
      </w:r>
      <w:r w:rsidR="007E177F" w:rsidRPr="00FA040F">
        <w:rPr>
          <w:rFonts w:ascii="Arial" w:hAnsi="Arial" w:cs="Arial"/>
          <w:sz w:val="24"/>
          <w:szCs w:val="24"/>
        </w:rPr>
        <w:t xml:space="preserve">y relates to </w:t>
      </w:r>
      <w:r w:rsidR="007E4723" w:rsidRPr="00FA040F">
        <w:rPr>
          <w:rFonts w:ascii="Arial" w:hAnsi="Arial" w:cs="Arial"/>
          <w:sz w:val="24"/>
          <w:szCs w:val="24"/>
        </w:rPr>
        <w:t>resource</w:t>
      </w:r>
      <w:r w:rsidR="007E177F" w:rsidRPr="00FA040F">
        <w:rPr>
          <w:rFonts w:ascii="Arial" w:hAnsi="Arial" w:cs="Arial"/>
          <w:sz w:val="24"/>
          <w:szCs w:val="24"/>
        </w:rPr>
        <w:t xml:space="preserve"> efficiency which </w:t>
      </w:r>
      <w:r w:rsidR="007E4723" w:rsidRPr="00FA040F">
        <w:rPr>
          <w:rFonts w:ascii="Arial" w:hAnsi="Arial" w:cs="Arial"/>
          <w:sz w:val="24"/>
          <w:szCs w:val="24"/>
        </w:rPr>
        <w:lastRenderedPageBreak/>
        <w:t>entails</w:t>
      </w:r>
      <w:r w:rsidR="007E177F" w:rsidRPr="00FA040F">
        <w:rPr>
          <w:rFonts w:ascii="Arial" w:hAnsi="Arial" w:cs="Arial"/>
          <w:sz w:val="24"/>
          <w:szCs w:val="24"/>
        </w:rPr>
        <w:t xml:space="preserve"> </w:t>
      </w:r>
      <w:r w:rsidR="007E4723" w:rsidRPr="00FA040F">
        <w:rPr>
          <w:rFonts w:ascii="Arial" w:hAnsi="Arial" w:cs="Arial"/>
          <w:sz w:val="24"/>
          <w:szCs w:val="24"/>
        </w:rPr>
        <w:t>managing</w:t>
      </w:r>
      <w:r w:rsidR="007E177F" w:rsidRPr="00FA040F">
        <w:rPr>
          <w:rFonts w:ascii="Arial" w:hAnsi="Arial" w:cs="Arial"/>
          <w:sz w:val="24"/>
          <w:szCs w:val="24"/>
        </w:rPr>
        <w:t xml:space="preserve"> wastes and </w:t>
      </w:r>
      <w:r w:rsidR="007E4723" w:rsidRPr="00FA040F">
        <w:rPr>
          <w:rFonts w:ascii="Arial" w:hAnsi="Arial" w:cs="Arial"/>
          <w:sz w:val="24"/>
          <w:szCs w:val="24"/>
        </w:rPr>
        <w:t>losses</w:t>
      </w:r>
      <w:r w:rsidR="007E177F" w:rsidRPr="00FA040F">
        <w:rPr>
          <w:rFonts w:ascii="Arial" w:hAnsi="Arial" w:cs="Arial"/>
          <w:sz w:val="24"/>
          <w:szCs w:val="24"/>
        </w:rPr>
        <w:t xml:space="preserve"> and yielding the maximum economic efficiency. Some of Maynard et al. (2020) key findings entail aspects such as restaurant designs that use energy and water effectively, increased organic purchase</w:t>
      </w:r>
      <w:r w:rsidR="00D85B84" w:rsidRPr="00FA040F">
        <w:rPr>
          <w:rFonts w:ascii="Arial" w:hAnsi="Arial" w:cs="Arial"/>
          <w:sz w:val="24"/>
          <w:szCs w:val="24"/>
        </w:rPr>
        <w:t>s</w:t>
      </w:r>
      <w:r w:rsidR="007E177F" w:rsidRPr="00FA040F">
        <w:rPr>
          <w:rFonts w:ascii="Arial" w:hAnsi="Arial" w:cs="Arial"/>
          <w:sz w:val="24"/>
          <w:szCs w:val="24"/>
        </w:rPr>
        <w:t>, use of organic and local food</w:t>
      </w:r>
      <w:r w:rsidR="00D85B84" w:rsidRPr="00FA040F">
        <w:rPr>
          <w:rFonts w:ascii="Arial" w:hAnsi="Arial" w:cs="Arial"/>
          <w:sz w:val="24"/>
          <w:szCs w:val="24"/>
        </w:rPr>
        <w:t>,</w:t>
      </w:r>
      <w:r w:rsidR="007E177F" w:rsidRPr="00FA040F">
        <w:rPr>
          <w:rFonts w:ascii="Arial" w:hAnsi="Arial" w:cs="Arial"/>
          <w:sz w:val="24"/>
          <w:szCs w:val="24"/>
        </w:rPr>
        <w:t xml:space="preserve"> and reduction of food portions. The second pillar of sustainability is social sustainability </w:t>
      </w:r>
      <w:r w:rsidR="00D85B84" w:rsidRPr="00FA040F">
        <w:rPr>
          <w:rFonts w:ascii="Arial" w:hAnsi="Arial" w:cs="Arial"/>
          <w:sz w:val="24"/>
          <w:szCs w:val="24"/>
        </w:rPr>
        <w:t>which</w:t>
      </w:r>
      <w:r w:rsidR="007E177F" w:rsidRPr="00FA040F">
        <w:rPr>
          <w:rFonts w:ascii="Arial" w:hAnsi="Arial" w:cs="Arial"/>
          <w:sz w:val="24"/>
          <w:szCs w:val="24"/>
        </w:rPr>
        <w:t xml:space="preserve"> focuses on aspects of </w:t>
      </w:r>
      <w:r w:rsidR="007E4723" w:rsidRPr="00FA040F">
        <w:rPr>
          <w:rFonts w:ascii="Arial" w:hAnsi="Arial" w:cs="Arial"/>
          <w:sz w:val="24"/>
          <w:szCs w:val="24"/>
        </w:rPr>
        <w:t>empowerment</w:t>
      </w:r>
      <w:r w:rsidR="007E177F" w:rsidRPr="00FA040F">
        <w:rPr>
          <w:rFonts w:ascii="Arial" w:hAnsi="Arial" w:cs="Arial"/>
          <w:sz w:val="24"/>
          <w:szCs w:val="24"/>
        </w:rPr>
        <w:t xml:space="preserve"> and equity putting a spotlight on the people in the</w:t>
      </w:r>
      <w:r w:rsidR="007E4723" w:rsidRPr="00FA040F">
        <w:rPr>
          <w:rFonts w:ascii="Arial" w:hAnsi="Arial" w:cs="Arial"/>
          <w:sz w:val="24"/>
          <w:szCs w:val="24"/>
        </w:rPr>
        <w:t xml:space="preserve"> </w:t>
      </w:r>
      <w:r w:rsidR="007E177F" w:rsidRPr="00FA040F">
        <w:rPr>
          <w:rFonts w:ascii="Arial" w:hAnsi="Arial" w:cs="Arial"/>
          <w:sz w:val="24"/>
          <w:szCs w:val="24"/>
        </w:rPr>
        <w:t>restaurant industry. Mensah (2019) notes that social sustainability highly focuses o</w:t>
      </w:r>
      <w:r w:rsidR="00D85B84" w:rsidRPr="00FA040F">
        <w:rPr>
          <w:rFonts w:ascii="Arial" w:hAnsi="Arial" w:cs="Arial"/>
          <w:sz w:val="24"/>
          <w:szCs w:val="24"/>
        </w:rPr>
        <w:t>n</w:t>
      </w:r>
      <w:r w:rsidR="007E177F" w:rsidRPr="00FA040F">
        <w:rPr>
          <w:rFonts w:ascii="Arial" w:hAnsi="Arial" w:cs="Arial"/>
          <w:sz w:val="24"/>
          <w:szCs w:val="24"/>
        </w:rPr>
        <w:t xml:space="preserve"> the development of cultures, communities</w:t>
      </w:r>
      <w:r w:rsidR="00D85B84" w:rsidRPr="00FA040F">
        <w:rPr>
          <w:rFonts w:ascii="Arial" w:hAnsi="Arial" w:cs="Arial"/>
          <w:sz w:val="24"/>
          <w:szCs w:val="24"/>
        </w:rPr>
        <w:t>,</w:t>
      </w:r>
      <w:r w:rsidR="007E177F" w:rsidRPr="00FA040F">
        <w:rPr>
          <w:rFonts w:ascii="Arial" w:hAnsi="Arial" w:cs="Arial"/>
          <w:sz w:val="24"/>
          <w:szCs w:val="24"/>
        </w:rPr>
        <w:t xml:space="preserve"> and people to ensure that employees, customers</w:t>
      </w:r>
      <w:r w:rsidR="00D85B84" w:rsidRPr="00FA040F">
        <w:rPr>
          <w:rFonts w:ascii="Arial" w:hAnsi="Arial" w:cs="Arial"/>
          <w:sz w:val="24"/>
          <w:szCs w:val="24"/>
        </w:rPr>
        <w:t>,</w:t>
      </w:r>
      <w:r w:rsidR="007E177F" w:rsidRPr="00FA040F">
        <w:rPr>
          <w:rFonts w:ascii="Arial" w:hAnsi="Arial" w:cs="Arial"/>
          <w:sz w:val="24"/>
          <w:szCs w:val="24"/>
        </w:rPr>
        <w:t xml:space="preserve"> and communities are at the </w:t>
      </w:r>
      <w:r w:rsidR="0024431D">
        <w:rPr>
          <w:rFonts w:ascii="Arial" w:hAnsi="Arial" w:cs="Arial"/>
          <w:sz w:val="24"/>
          <w:szCs w:val="24"/>
        </w:rPr>
        <w:t>centre</w:t>
      </w:r>
      <w:r w:rsidR="007E177F" w:rsidRPr="00FA040F">
        <w:rPr>
          <w:rFonts w:ascii="Arial" w:hAnsi="Arial" w:cs="Arial"/>
          <w:sz w:val="24"/>
          <w:szCs w:val="24"/>
        </w:rPr>
        <w:t xml:space="preserve"> of </w:t>
      </w:r>
      <w:r w:rsidR="00FA040F">
        <w:rPr>
          <w:rFonts w:ascii="Arial" w:hAnsi="Arial" w:cs="Arial"/>
          <w:sz w:val="24"/>
          <w:szCs w:val="24"/>
        </w:rPr>
        <w:t>organisation</w:t>
      </w:r>
      <w:r w:rsidR="007E4723" w:rsidRPr="00FA040F">
        <w:rPr>
          <w:rFonts w:ascii="Arial" w:hAnsi="Arial" w:cs="Arial"/>
          <w:sz w:val="24"/>
          <w:szCs w:val="24"/>
        </w:rPr>
        <w:t>al</w:t>
      </w:r>
      <w:r w:rsidR="007E177F" w:rsidRPr="00FA040F">
        <w:rPr>
          <w:rFonts w:ascii="Arial" w:hAnsi="Arial" w:cs="Arial"/>
          <w:sz w:val="24"/>
          <w:szCs w:val="24"/>
        </w:rPr>
        <w:t xml:space="preserve"> systems. Mai</w:t>
      </w:r>
      <w:r w:rsidR="00550497" w:rsidRPr="00FA040F">
        <w:rPr>
          <w:rFonts w:ascii="Arial" w:hAnsi="Arial" w:cs="Arial"/>
          <w:sz w:val="24"/>
          <w:szCs w:val="24"/>
        </w:rPr>
        <w:t xml:space="preserve">a et al. (2024) comment that in </w:t>
      </w:r>
      <w:r w:rsidR="00D85B84" w:rsidRPr="00FA040F">
        <w:rPr>
          <w:rFonts w:ascii="Arial" w:hAnsi="Arial" w:cs="Arial"/>
          <w:sz w:val="24"/>
          <w:szCs w:val="24"/>
        </w:rPr>
        <w:t xml:space="preserve">the </w:t>
      </w:r>
      <w:r w:rsidR="00550497" w:rsidRPr="00FA040F">
        <w:rPr>
          <w:rFonts w:ascii="Arial" w:hAnsi="Arial" w:cs="Arial"/>
          <w:sz w:val="24"/>
          <w:szCs w:val="24"/>
        </w:rPr>
        <w:t xml:space="preserve">context of </w:t>
      </w:r>
      <w:r w:rsidR="007E4723" w:rsidRPr="00FA040F">
        <w:rPr>
          <w:rFonts w:ascii="Arial" w:hAnsi="Arial" w:cs="Arial"/>
          <w:sz w:val="24"/>
          <w:szCs w:val="24"/>
        </w:rPr>
        <w:t>restaurants</w:t>
      </w:r>
      <w:r w:rsidR="00550497" w:rsidRPr="00FA040F">
        <w:rPr>
          <w:rFonts w:ascii="Arial" w:hAnsi="Arial" w:cs="Arial"/>
          <w:sz w:val="24"/>
          <w:szCs w:val="24"/>
        </w:rPr>
        <w:t xml:space="preserve">, social sustainability themes </w:t>
      </w:r>
      <w:r w:rsidR="007E4723" w:rsidRPr="00FA040F">
        <w:rPr>
          <w:rFonts w:ascii="Arial" w:hAnsi="Arial" w:cs="Arial"/>
          <w:sz w:val="24"/>
          <w:szCs w:val="24"/>
        </w:rPr>
        <w:t>relate</w:t>
      </w:r>
      <w:r w:rsidR="00550497" w:rsidRPr="00FA040F">
        <w:rPr>
          <w:rFonts w:ascii="Arial" w:hAnsi="Arial" w:cs="Arial"/>
          <w:sz w:val="24"/>
          <w:szCs w:val="24"/>
        </w:rPr>
        <w:t xml:space="preserve"> to </w:t>
      </w:r>
      <w:r w:rsidR="00D85B84" w:rsidRPr="00FA040F">
        <w:rPr>
          <w:rFonts w:ascii="Arial" w:hAnsi="Arial" w:cs="Arial"/>
          <w:sz w:val="24"/>
          <w:szCs w:val="24"/>
        </w:rPr>
        <w:t xml:space="preserve">the </w:t>
      </w:r>
      <w:r w:rsidR="00550497" w:rsidRPr="00FA040F">
        <w:rPr>
          <w:rFonts w:ascii="Arial" w:hAnsi="Arial" w:cs="Arial"/>
          <w:sz w:val="24"/>
          <w:szCs w:val="24"/>
        </w:rPr>
        <w:t xml:space="preserve">attraction and </w:t>
      </w:r>
      <w:r w:rsidR="007E4723" w:rsidRPr="00FA040F">
        <w:rPr>
          <w:rFonts w:ascii="Arial" w:hAnsi="Arial" w:cs="Arial"/>
          <w:sz w:val="24"/>
          <w:szCs w:val="24"/>
        </w:rPr>
        <w:t>retention</w:t>
      </w:r>
      <w:r w:rsidR="00550497" w:rsidRPr="00FA040F">
        <w:rPr>
          <w:rFonts w:ascii="Arial" w:hAnsi="Arial" w:cs="Arial"/>
          <w:sz w:val="24"/>
          <w:szCs w:val="24"/>
        </w:rPr>
        <w:t xml:space="preserve"> of res</w:t>
      </w:r>
      <w:r w:rsidR="007E4723" w:rsidRPr="00FA040F">
        <w:rPr>
          <w:rFonts w:ascii="Arial" w:hAnsi="Arial" w:cs="Arial"/>
          <w:sz w:val="24"/>
          <w:szCs w:val="24"/>
        </w:rPr>
        <w:t>tau</w:t>
      </w:r>
      <w:r w:rsidR="00550497" w:rsidRPr="00FA040F">
        <w:rPr>
          <w:rFonts w:ascii="Arial" w:hAnsi="Arial" w:cs="Arial"/>
          <w:sz w:val="24"/>
          <w:szCs w:val="24"/>
        </w:rPr>
        <w:t>rant employees, compe</w:t>
      </w:r>
      <w:r w:rsidR="007E4723" w:rsidRPr="00FA040F">
        <w:rPr>
          <w:rFonts w:ascii="Arial" w:hAnsi="Arial" w:cs="Arial"/>
          <w:sz w:val="24"/>
          <w:szCs w:val="24"/>
        </w:rPr>
        <w:t>nsa</w:t>
      </w:r>
      <w:r w:rsidR="00550497" w:rsidRPr="00FA040F">
        <w:rPr>
          <w:rFonts w:ascii="Arial" w:hAnsi="Arial" w:cs="Arial"/>
          <w:sz w:val="24"/>
          <w:szCs w:val="24"/>
        </w:rPr>
        <w:t>tion</w:t>
      </w:r>
      <w:r w:rsidR="00D85B84" w:rsidRPr="00FA040F">
        <w:rPr>
          <w:rFonts w:ascii="Arial" w:hAnsi="Arial" w:cs="Arial"/>
          <w:sz w:val="24"/>
          <w:szCs w:val="24"/>
        </w:rPr>
        <w:t>,</w:t>
      </w:r>
      <w:r w:rsidR="00550497" w:rsidRPr="00FA040F">
        <w:rPr>
          <w:rFonts w:ascii="Arial" w:hAnsi="Arial" w:cs="Arial"/>
          <w:sz w:val="24"/>
          <w:szCs w:val="24"/>
        </w:rPr>
        <w:t xml:space="preserve"> and benefits. It goes beyond non-</w:t>
      </w:r>
      <w:r w:rsidR="007E4723" w:rsidRPr="00FA040F">
        <w:rPr>
          <w:rFonts w:ascii="Arial" w:hAnsi="Arial" w:cs="Arial"/>
          <w:sz w:val="24"/>
          <w:szCs w:val="24"/>
        </w:rPr>
        <w:t>monetary</w:t>
      </w:r>
      <w:r w:rsidR="00550497" w:rsidRPr="00FA040F">
        <w:rPr>
          <w:rFonts w:ascii="Arial" w:hAnsi="Arial" w:cs="Arial"/>
          <w:sz w:val="24"/>
          <w:szCs w:val="24"/>
        </w:rPr>
        <w:t xml:space="preserve"> benefits such as </w:t>
      </w:r>
      <w:r w:rsidR="007E4723" w:rsidRPr="00FA040F">
        <w:rPr>
          <w:rFonts w:ascii="Arial" w:hAnsi="Arial" w:cs="Arial"/>
          <w:sz w:val="24"/>
          <w:szCs w:val="24"/>
        </w:rPr>
        <w:t>health</w:t>
      </w:r>
      <w:r w:rsidR="00550497" w:rsidRPr="00FA040F">
        <w:rPr>
          <w:rFonts w:ascii="Arial" w:hAnsi="Arial" w:cs="Arial"/>
          <w:sz w:val="24"/>
          <w:szCs w:val="24"/>
        </w:rPr>
        <w:t xml:space="preserve"> insurance, career developmental opportunities, training</w:t>
      </w:r>
      <w:r w:rsidR="00D85B84" w:rsidRPr="00FA040F">
        <w:rPr>
          <w:rFonts w:ascii="Arial" w:hAnsi="Arial" w:cs="Arial"/>
          <w:sz w:val="24"/>
          <w:szCs w:val="24"/>
        </w:rPr>
        <w:t>,</w:t>
      </w:r>
      <w:r w:rsidR="00550497" w:rsidRPr="00FA040F">
        <w:rPr>
          <w:rFonts w:ascii="Arial" w:hAnsi="Arial" w:cs="Arial"/>
          <w:sz w:val="24"/>
          <w:szCs w:val="24"/>
        </w:rPr>
        <w:t xml:space="preserve"> and flexible working hours. Chaturvedi et al. (2022) further </w:t>
      </w:r>
      <w:r w:rsidR="005009DE">
        <w:rPr>
          <w:rFonts w:ascii="Arial" w:hAnsi="Arial" w:cs="Arial"/>
          <w:sz w:val="24"/>
          <w:szCs w:val="24"/>
        </w:rPr>
        <w:t>broaden</w:t>
      </w:r>
      <w:r w:rsidR="00550497" w:rsidRPr="00FA040F">
        <w:rPr>
          <w:rFonts w:ascii="Arial" w:hAnsi="Arial" w:cs="Arial"/>
          <w:sz w:val="24"/>
          <w:szCs w:val="24"/>
        </w:rPr>
        <w:t xml:space="preserve"> these concepts to include customer </w:t>
      </w:r>
      <w:r w:rsidR="007E4723" w:rsidRPr="00FA040F">
        <w:rPr>
          <w:rFonts w:ascii="Arial" w:hAnsi="Arial" w:cs="Arial"/>
          <w:sz w:val="24"/>
          <w:szCs w:val="24"/>
        </w:rPr>
        <w:t>satisfaction</w:t>
      </w:r>
      <w:r w:rsidR="00550497" w:rsidRPr="00FA040F">
        <w:rPr>
          <w:rFonts w:ascii="Arial" w:hAnsi="Arial" w:cs="Arial"/>
          <w:sz w:val="24"/>
          <w:szCs w:val="24"/>
        </w:rPr>
        <w:t xml:space="preserve"> and other practices that ensure customer retention and their communities. The final pillar of sustainability is environmental </w:t>
      </w:r>
      <w:r w:rsidR="007E4723" w:rsidRPr="00FA040F">
        <w:rPr>
          <w:rFonts w:ascii="Arial" w:hAnsi="Arial" w:cs="Arial"/>
          <w:sz w:val="24"/>
          <w:szCs w:val="24"/>
        </w:rPr>
        <w:t>sustainability</w:t>
      </w:r>
      <w:r w:rsidR="00550497" w:rsidRPr="00FA040F">
        <w:rPr>
          <w:rFonts w:ascii="Arial" w:hAnsi="Arial" w:cs="Arial"/>
          <w:sz w:val="24"/>
          <w:szCs w:val="24"/>
        </w:rPr>
        <w:t xml:space="preserve">. Purvis et al. (2019) highlight that </w:t>
      </w:r>
      <w:r w:rsidR="007E4723" w:rsidRPr="00FA040F">
        <w:rPr>
          <w:rFonts w:ascii="Arial" w:hAnsi="Arial" w:cs="Arial"/>
          <w:sz w:val="24"/>
          <w:szCs w:val="24"/>
        </w:rPr>
        <w:t>environmental</w:t>
      </w:r>
      <w:r w:rsidR="00550497" w:rsidRPr="00FA040F">
        <w:rPr>
          <w:rFonts w:ascii="Arial" w:hAnsi="Arial" w:cs="Arial"/>
          <w:sz w:val="24"/>
          <w:szCs w:val="24"/>
        </w:rPr>
        <w:t xml:space="preserve"> sustainability relates to the ability of the natural </w:t>
      </w:r>
      <w:r w:rsidR="007E4723" w:rsidRPr="00FA040F">
        <w:rPr>
          <w:rFonts w:ascii="Arial" w:hAnsi="Arial" w:cs="Arial"/>
          <w:sz w:val="24"/>
          <w:szCs w:val="24"/>
        </w:rPr>
        <w:t>environment</w:t>
      </w:r>
      <w:r w:rsidR="00550497" w:rsidRPr="00FA040F">
        <w:rPr>
          <w:rFonts w:ascii="Arial" w:hAnsi="Arial" w:cs="Arial"/>
          <w:sz w:val="24"/>
          <w:szCs w:val="24"/>
        </w:rPr>
        <w:t xml:space="preserve"> to sustain, maintain resilience</w:t>
      </w:r>
      <w:r w:rsidR="00D85B84" w:rsidRPr="00FA040F">
        <w:rPr>
          <w:rFonts w:ascii="Arial" w:hAnsi="Arial" w:cs="Arial"/>
          <w:sz w:val="24"/>
          <w:szCs w:val="24"/>
        </w:rPr>
        <w:t>,</w:t>
      </w:r>
      <w:r w:rsidR="00550497" w:rsidRPr="00FA040F">
        <w:rPr>
          <w:rFonts w:ascii="Arial" w:hAnsi="Arial" w:cs="Arial"/>
          <w:sz w:val="24"/>
          <w:szCs w:val="24"/>
        </w:rPr>
        <w:t xml:space="preserve"> and </w:t>
      </w:r>
      <w:r w:rsidR="007E4723" w:rsidRPr="00FA040F">
        <w:rPr>
          <w:rFonts w:ascii="Arial" w:hAnsi="Arial" w:cs="Arial"/>
          <w:sz w:val="24"/>
          <w:szCs w:val="24"/>
        </w:rPr>
        <w:t>maintain</w:t>
      </w:r>
      <w:r w:rsidR="00550497" w:rsidRPr="00FA040F">
        <w:rPr>
          <w:rFonts w:ascii="Arial" w:hAnsi="Arial" w:cs="Arial"/>
          <w:sz w:val="24"/>
          <w:szCs w:val="24"/>
        </w:rPr>
        <w:t xml:space="preserve"> </w:t>
      </w:r>
      <w:r w:rsidR="007E4723" w:rsidRPr="00FA040F">
        <w:rPr>
          <w:rFonts w:ascii="Arial" w:hAnsi="Arial" w:cs="Arial"/>
          <w:sz w:val="24"/>
          <w:szCs w:val="24"/>
        </w:rPr>
        <w:t>productivity</w:t>
      </w:r>
      <w:r w:rsidR="00550497" w:rsidRPr="00FA040F">
        <w:rPr>
          <w:rFonts w:ascii="Arial" w:hAnsi="Arial" w:cs="Arial"/>
          <w:sz w:val="24"/>
          <w:szCs w:val="24"/>
        </w:rPr>
        <w:t xml:space="preserve"> and the </w:t>
      </w:r>
      <w:r w:rsidR="007E4723" w:rsidRPr="00FA040F">
        <w:rPr>
          <w:rFonts w:ascii="Arial" w:hAnsi="Arial" w:cs="Arial"/>
          <w:sz w:val="24"/>
          <w:szCs w:val="24"/>
        </w:rPr>
        <w:t>integrity</w:t>
      </w:r>
      <w:r w:rsidR="00550497" w:rsidRPr="00FA040F">
        <w:rPr>
          <w:rFonts w:ascii="Arial" w:hAnsi="Arial" w:cs="Arial"/>
          <w:sz w:val="24"/>
          <w:szCs w:val="24"/>
        </w:rPr>
        <w:t xml:space="preserve"> of the natural </w:t>
      </w:r>
      <w:r w:rsidR="007E4723" w:rsidRPr="00FA040F">
        <w:rPr>
          <w:rFonts w:ascii="Arial" w:hAnsi="Arial" w:cs="Arial"/>
          <w:sz w:val="24"/>
          <w:szCs w:val="24"/>
        </w:rPr>
        <w:t>environment</w:t>
      </w:r>
      <w:r w:rsidR="00550497" w:rsidRPr="00FA040F">
        <w:rPr>
          <w:rFonts w:ascii="Arial" w:hAnsi="Arial" w:cs="Arial"/>
          <w:sz w:val="24"/>
          <w:szCs w:val="24"/>
        </w:rPr>
        <w:t xml:space="preserve"> and ecosystems.</w:t>
      </w:r>
    </w:p>
    <w:p w14:paraId="1443B6FF" w14:textId="6B9166C4" w:rsidR="007E4723" w:rsidRPr="00FA040F" w:rsidRDefault="00726F93" w:rsidP="00FA040F">
      <w:pPr>
        <w:tabs>
          <w:tab w:val="left" w:pos="7830"/>
        </w:tabs>
        <w:spacing w:line="360" w:lineRule="auto"/>
        <w:jc w:val="both"/>
        <w:rPr>
          <w:rFonts w:ascii="Arial" w:hAnsi="Arial" w:cs="Arial"/>
          <w:sz w:val="24"/>
          <w:szCs w:val="24"/>
        </w:rPr>
      </w:pPr>
      <w:r>
        <w:rPr>
          <w:rFonts w:ascii="Arial" w:hAnsi="Arial" w:cs="Arial"/>
          <w:sz w:val="24"/>
          <w:szCs w:val="24"/>
        </w:rPr>
        <w:t>The fierce competition in the restaurant industry has compelled businesses to thoroughly examine the factors that impact customer satisfaction.</w:t>
      </w:r>
      <w:r w:rsidR="00465963">
        <w:rPr>
          <w:rFonts w:ascii="Arial" w:hAnsi="Arial" w:cs="Arial"/>
          <w:sz w:val="24"/>
          <w:szCs w:val="24"/>
        </w:rPr>
        <w:t xml:space="preserve"> </w:t>
      </w:r>
      <w:r w:rsidR="0003070F" w:rsidRPr="00FA040F">
        <w:rPr>
          <w:rFonts w:ascii="Arial" w:hAnsi="Arial" w:cs="Arial"/>
          <w:sz w:val="24"/>
          <w:szCs w:val="24"/>
        </w:rPr>
        <w:t>Beyond de</w:t>
      </w:r>
      <w:r w:rsidR="00A32CA3" w:rsidRPr="00FA040F">
        <w:rPr>
          <w:rFonts w:ascii="Arial" w:hAnsi="Arial" w:cs="Arial"/>
          <w:sz w:val="24"/>
          <w:szCs w:val="24"/>
        </w:rPr>
        <w:t>licious</w:t>
      </w:r>
      <w:r w:rsidR="0003070F" w:rsidRPr="00FA040F">
        <w:rPr>
          <w:rFonts w:ascii="Arial" w:hAnsi="Arial" w:cs="Arial"/>
          <w:sz w:val="24"/>
          <w:szCs w:val="24"/>
        </w:rPr>
        <w:t xml:space="preserve"> and quality food, re</w:t>
      </w:r>
      <w:r w:rsidR="00A32CA3" w:rsidRPr="00FA040F">
        <w:rPr>
          <w:rFonts w:ascii="Arial" w:hAnsi="Arial" w:cs="Arial"/>
          <w:sz w:val="24"/>
          <w:szCs w:val="24"/>
        </w:rPr>
        <w:t>stauran</w:t>
      </w:r>
      <w:r w:rsidR="0003070F" w:rsidRPr="00FA040F">
        <w:rPr>
          <w:rFonts w:ascii="Arial" w:hAnsi="Arial" w:cs="Arial"/>
          <w:sz w:val="24"/>
          <w:szCs w:val="24"/>
        </w:rPr>
        <w:t xml:space="preserve">ts should </w:t>
      </w:r>
      <w:r w:rsidR="00DA0EC4" w:rsidRPr="00FA040F">
        <w:rPr>
          <w:rFonts w:ascii="Arial" w:hAnsi="Arial" w:cs="Arial"/>
          <w:sz w:val="24"/>
          <w:szCs w:val="24"/>
        </w:rPr>
        <w:t>demonstrate</w:t>
      </w:r>
      <w:r w:rsidR="0003070F" w:rsidRPr="00FA040F">
        <w:rPr>
          <w:rFonts w:ascii="Arial" w:hAnsi="Arial" w:cs="Arial"/>
          <w:sz w:val="24"/>
          <w:szCs w:val="24"/>
        </w:rPr>
        <w:t xml:space="preserve"> their sustainability through </w:t>
      </w:r>
      <w:r w:rsidR="00A32CA3" w:rsidRPr="00FA040F">
        <w:rPr>
          <w:rFonts w:ascii="Arial" w:hAnsi="Arial" w:cs="Arial"/>
          <w:sz w:val="24"/>
          <w:szCs w:val="24"/>
        </w:rPr>
        <w:t>environmental</w:t>
      </w:r>
      <w:r w:rsidR="0003070F" w:rsidRPr="00FA040F">
        <w:rPr>
          <w:rFonts w:ascii="Arial" w:hAnsi="Arial" w:cs="Arial"/>
          <w:sz w:val="24"/>
          <w:szCs w:val="24"/>
        </w:rPr>
        <w:t xml:space="preserve"> awareness and other </w:t>
      </w:r>
      <w:r w:rsidR="00A32CA3" w:rsidRPr="00FA040F">
        <w:rPr>
          <w:rFonts w:ascii="Arial" w:hAnsi="Arial" w:cs="Arial"/>
          <w:sz w:val="24"/>
          <w:szCs w:val="24"/>
        </w:rPr>
        <w:t>sustainability</w:t>
      </w:r>
      <w:r w:rsidR="0003070F" w:rsidRPr="00FA040F">
        <w:rPr>
          <w:rFonts w:ascii="Arial" w:hAnsi="Arial" w:cs="Arial"/>
          <w:sz w:val="24"/>
          <w:szCs w:val="24"/>
        </w:rPr>
        <w:t xml:space="preserve"> objectives. Nagy and Misik (2024) refer to these sustainability efforts as “operations of green restaurants.” There are several initiatives that restaurants can engage in to cover the three paradigms of sustainability. In fact, Purvis et al. (2019) insisted on the holistic approach </w:t>
      </w:r>
      <w:r w:rsidR="00D85B84" w:rsidRPr="00FA040F">
        <w:rPr>
          <w:rFonts w:ascii="Arial" w:hAnsi="Arial" w:cs="Arial"/>
          <w:sz w:val="24"/>
          <w:szCs w:val="24"/>
        </w:rPr>
        <w:t>to</w:t>
      </w:r>
      <w:r w:rsidR="0003070F" w:rsidRPr="00FA040F">
        <w:rPr>
          <w:rFonts w:ascii="Arial" w:hAnsi="Arial" w:cs="Arial"/>
          <w:sz w:val="24"/>
          <w:szCs w:val="24"/>
        </w:rPr>
        <w:t xml:space="preserve"> sustainability that encompas</w:t>
      </w:r>
      <w:r w:rsidR="00D85B84" w:rsidRPr="00FA040F">
        <w:rPr>
          <w:rFonts w:ascii="Arial" w:hAnsi="Arial" w:cs="Arial"/>
          <w:sz w:val="24"/>
          <w:szCs w:val="24"/>
        </w:rPr>
        <w:t>se</w:t>
      </w:r>
      <w:r w:rsidR="0003070F" w:rsidRPr="00FA040F">
        <w:rPr>
          <w:rFonts w:ascii="Arial" w:hAnsi="Arial" w:cs="Arial"/>
          <w:sz w:val="24"/>
          <w:szCs w:val="24"/>
        </w:rPr>
        <w:t xml:space="preserve">s the three-pronged approach to sustainability in the hospitality industry. Nagy and Misik (2024) highlight that these </w:t>
      </w:r>
      <w:bookmarkStart w:id="0" w:name="_Hlk180265191"/>
      <w:r w:rsidR="0003070F" w:rsidRPr="00FA040F">
        <w:rPr>
          <w:rFonts w:ascii="Arial" w:hAnsi="Arial" w:cs="Arial"/>
          <w:sz w:val="24"/>
          <w:szCs w:val="24"/>
        </w:rPr>
        <w:t xml:space="preserve">approaches include sustainable waste </w:t>
      </w:r>
      <w:r w:rsidR="000D547B" w:rsidRPr="00FA040F">
        <w:rPr>
          <w:rFonts w:ascii="Arial" w:hAnsi="Arial" w:cs="Arial"/>
          <w:sz w:val="24"/>
          <w:szCs w:val="24"/>
        </w:rPr>
        <w:t>management</w:t>
      </w:r>
      <w:r w:rsidR="0003070F" w:rsidRPr="00FA040F">
        <w:rPr>
          <w:rFonts w:ascii="Arial" w:hAnsi="Arial" w:cs="Arial"/>
          <w:sz w:val="24"/>
          <w:szCs w:val="24"/>
        </w:rPr>
        <w:t xml:space="preserve">, </w:t>
      </w:r>
      <w:r w:rsidR="000D547B" w:rsidRPr="00FA040F">
        <w:rPr>
          <w:rFonts w:ascii="Arial" w:hAnsi="Arial" w:cs="Arial"/>
          <w:sz w:val="24"/>
          <w:szCs w:val="24"/>
        </w:rPr>
        <w:t>reduction</w:t>
      </w:r>
      <w:r w:rsidR="0003070F" w:rsidRPr="00FA040F">
        <w:rPr>
          <w:rFonts w:ascii="Arial" w:hAnsi="Arial" w:cs="Arial"/>
          <w:sz w:val="24"/>
          <w:szCs w:val="24"/>
        </w:rPr>
        <w:t xml:space="preserve"> of food waste, vegan and </w:t>
      </w:r>
      <w:r w:rsidR="000D547B" w:rsidRPr="00FA040F">
        <w:rPr>
          <w:rFonts w:ascii="Arial" w:hAnsi="Arial" w:cs="Arial"/>
          <w:sz w:val="24"/>
          <w:szCs w:val="24"/>
        </w:rPr>
        <w:t>vegetarian</w:t>
      </w:r>
      <w:r w:rsidR="0003070F" w:rsidRPr="00FA040F">
        <w:rPr>
          <w:rFonts w:ascii="Arial" w:hAnsi="Arial" w:cs="Arial"/>
          <w:sz w:val="24"/>
          <w:szCs w:val="24"/>
        </w:rPr>
        <w:t xml:space="preserve"> food options, environmentally friendly serving, zero waste strategy, packing food leftovers, seasonal dis</w:t>
      </w:r>
      <w:r w:rsidR="000D547B" w:rsidRPr="00FA040F">
        <w:rPr>
          <w:rFonts w:ascii="Arial" w:hAnsi="Arial" w:cs="Arial"/>
          <w:sz w:val="24"/>
          <w:szCs w:val="24"/>
        </w:rPr>
        <w:t>hes</w:t>
      </w:r>
      <w:r w:rsidR="00D85B84" w:rsidRPr="00FA040F">
        <w:rPr>
          <w:rFonts w:ascii="Arial" w:hAnsi="Arial" w:cs="Arial"/>
          <w:sz w:val="24"/>
          <w:szCs w:val="24"/>
        </w:rPr>
        <w:t>,</w:t>
      </w:r>
      <w:r w:rsidR="0003070F" w:rsidRPr="00FA040F">
        <w:rPr>
          <w:rFonts w:ascii="Arial" w:hAnsi="Arial" w:cs="Arial"/>
          <w:sz w:val="24"/>
          <w:szCs w:val="24"/>
        </w:rPr>
        <w:t xml:space="preserve"> and local sourcing.</w:t>
      </w:r>
      <w:bookmarkEnd w:id="0"/>
      <w:r w:rsidR="0003070F" w:rsidRPr="00FA040F">
        <w:rPr>
          <w:rFonts w:ascii="Arial" w:hAnsi="Arial" w:cs="Arial"/>
          <w:sz w:val="24"/>
          <w:szCs w:val="24"/>
        </w:rPr>
        <w:t xml:space="preserve"> Nagy and Misik (2024) note that sustainable waste </w:t>
      </w:r>
      <w:r w:rsidR="00D87C12" w:rsidRPr="00FA040F">
        <w:rPr>
          <w:rFonts w:ascii="Arial" w:hAnsi="Arial" w:cs="Arial"/>
          <w:sz w:val="24"/>
          <w:szCs w:val="24"/>
        </w:rPr>
        <w:t>management</w:t>
      </w:r>
      <w:r w:rsidR="0003070F" w:rsidRPr="00FA040F">
        <w:rPr>
          <w:rFonts w:ascii="Arial" w:hAnsi="Arial" w:cs="Arial"/>
          <w:sz w:val="24"/>
          <w:szCs w:val="24"/>
        </w:rPr>
        <w:t xml:space="preserve"> begins by </w:t>
      </w:r>
      <w:r w:rsidR="00D87C12" w:rsidRPr="00FA040F">
        <w:rPr>
          <w:rFonts w:ascii="Arial" w:hAnsi="Arial" w:cs="Arial"/>
          <w:sz w:val="24"/>
          <w:szCs w:val="24"/>
        </w:rPr>
        <w:t>sorting</w:t>
      </w:r>
      <w:r w:rsidR="0003070F" w:rsidRPr="00FA040F">
        <w:rPr>
          <w:rFonts w:ascii="Arial" w:hAnsi="Arial" w:cs="Arial"/>
          <w:sz w:val="24"/>
          <w:szCs w:val="24"/>
        </w:rPr>
        <w:t xml:space="preserve"> </w:t>
      </w:r>
      <w:r w:rsidR="00D87C12" w:rsidRPr="00FA040F">
        <w:rPr>
          <w:rFonts w:ascii="Arial" w:hAnsi="Arial" w:cs="Arial"/>
          <w:sz w:val="24"/>
          <w:szCs w:val="24"/>
        </w:rPr>
        <w:t xml:space="preserve">different wastes in </w:t>
      </w:r>
      <w:r w:rsidR="00D85B84" w:rsidRPr="00FA040F">
        <w:rPr>
          <w:rFonts w:ascii="Arial" w:hAnsi="Arial" w:cs="Arial"/>
          <w:sz w:val="24"/>
          <w:szCs w:val="24"/>
        </w:rPr>
        <w:t xml:space="preserve">an </w:t>
      </w:r>
      <w:r w:rsidR="00D87C12" w:rsidRPr="00FA040F">
        <w:rPr>
          <w:rFonts w:ascii="Arial" w:hAnsi="Arial" w:cs="Arial"/>
          <w:sz w:val="24"/>
          <w:szCs w:val="24"/>
        </w:rPr>
        <w:t xml:space="preserve">environmentally responsible way </w:t>
      </w:r>
      <w:r w:rsidR="00D85B84" w:rsidRPr="00FA040F">
        <w:rPr>
          <w:rFonts w:ascii="Arial" w:hAnsi="Arial" w:cs="Arial"/>
          <w:sz w:val="24"/>
          <w:szCs w:val="24"/>
        </w:rPr>
        <w:t>by</w:t>
      </w:r>
      <w:r w:rsidR="00D87C12" w:rsidRPr="00FA040F">
        <w:rPr>
          <w:rFonts w:ascii="Arial" w:hAnsi="Arial" w:cs="Arial"/>
          <w:sz w:val="24"/>
          <w:szCs w:val="24"/>
        </w:rPr>
        <w:t xml:space="preserve"> separating plastics, kitchen green waste</w:t>
      </w:r>
      <w:r w:rsidR="00D85B84" w:rsidRPr="00FA040F">
        <w:rPr>
          <w:rFonts w:ascii="Arial" w:hAnsi="Arial" w:cs="Arial"/>
          <w:sz w:val="24"/>
          <w:szCs w:val="24"/>
        </w:rPr>
        <w:t>,</w:t>
      </w:r>
      <w:r w:rsidR="00D87C12" w:rsidRPr="00FA040F">
        <w:rPr>
          <w:rFonts w:ascii="Arial" w:hAnsi="Arial" w:cs="Arial"/>
          <w:sz w:val="24"/>
          <w:szCs w:val="24"/>
        </w:rPr>
        <w:t xml:space="preserve"> and paper </w:t>
      </w:r>
      <w:r w:rsidR="00D87C12" w:rsidRPr="00FA040F">
        <w:rPr>
          <w:rFonts w:ascii="Arial" w:hAnsi="Arial" w:cs="Arial"/>
          <w:sz w:val="24"/>
          <w:szCs w:val="24"/>
        </w:rPr>
        <w:lastRenderedPageBreak/>
        <w:t>waste. The restaurant can then compost the kitchen</w:t>
      </w:r>
      <w:r w:rsidR="00D85B84" w:rsidRPr="00FA040F">
        <w:rPr>
          <w:rFonts w:ascii="Arial" w:hAnsi="Arial" w:cs="Arial"/>
          <w:sz w:val="24"/>
          <w:szCs w:val="24"/>
        </w:rPr>
        <w:t>'s</w:t>
      </w:r>
      <w:r w:rsidR="00D87C12" w:rsidRPr="00FA040F">
        <w:rPr>
          <w:rFonts w:ascii="Arial" w:hAnsi="Arial" w:cs="Arial"/>
          <w:sz w:val="24"/>
          <w:szCs w:val="24"/>
        </w:rPr>
        <w:t xml:space="preserve"> green waste. </w:t>
      </w:r>
      <w:r w:rsidR="00D85B84" w:rsidRPr="00FA040F">
        <w:rPr>
          <w:rFonts w:ascii="Arial" w:hAnsi="Arial" w:cs="Arial"/>
          <w:sz w:val="24"/>
          <w:szCs w:val="24"/>
        </w:rPr>
        <w:t>T</w:t>
      </w:r>
      <w:r w:rsidR="00D87C12" w:rsidRPr="00FA040F">
        <w:rPr>
          <w:rFonts w:ascii="Arial" w:hAnsi="Arial" w:cs="Arial"/>
          <w:sz w:val="24"/>
          <w:szCs w:val="24"/>
        </w:rPr>
        <w:t>he issue of reusing food waste is to track food waste, exhaustively use ingredient</w:t>
      </w:r>
      <w:r w:rsidR="00D85B84" w:rsidRPr="00FA040F">
        <w:rPr>
          <w:rFonts w:ascii="Arial" w:hAnsi="Arial" w:cs="Arial"/>
          <w:sz w:val="24"/>
          <w:szCs w:val="24"/>
        </w:rPr>
        <w:t>s</w:t>
      </w:r>
      <w:r w:rsidR="00D87C12" w:rsidRPr="00FA040F">
        <w:rPr>
          <w:rFonts w:ascii="Arial" w:hAnsi="Arial" w:cs="Arial"/>
          <w:sz w:val="24"/>
          <w:szCs w:val="24"/>
        </w:rPr>
        <w:t xml:space="preserve"> and </w:t>
      </w:r>
      <w:r w:rsidR="000D547B" w:rsidRPr="00FA040F">
        <w:rPr>
          <w:rFonts w:ascii="Arial" w:hAnsi="Arial" w:cs="Arial"/>
          <w:sz w:val="24"/>
          <w:szCs w:val="24"/>
        </w:rPr>
        <w:t>reuse</w:t>
      </w:r>
      <w:r w:rsidR="00D87C12" w:rsidRPr="00FA040F">
        <w:rPr>
          <w:rFonts w:ascii="Arial" w:hAnsi="Arial" w:cs="Arial"/>
          <w:sz w:val="24"/>
          <w:szCs w:val="24"/>
        </w:rPr>
        <w:t xml:space="preserve"> where possible, and serve rational food portions to avoid customer refuse. Malheiro et al. (2024) highlight that another strategy used by restaurants today is food and beverage management through local sourcing, organic sourcing</w:t>
      </w:r>
      <w:r w:rsidR="00D85B84" w:rsidRPr="00FA040F">
        <w:rPr>
          <w:rFonts w:ascii="Arial" w:hAnsi="Arial" w:cs="Arial"/>
          <w:sz w:val="24"/>
          <w:szCs w:val="24"/>
        </w:rPr>
        <w:t>,</w:t>
      </w:r>
      <w:r w:rsidR="00D87C12" w:rsidRPr="00FA040F">
        <w:rPr>
          <w:rFonts w:ascii="Arial" w:hAnsi="Arial" w:cs="Arial"/>
          <w:sz w:val="24"/>
          <w:szCs w:val="24"/>
        </w:rPr>
        <w:t xml:space="preserve"> and seasonal sourcing. Seasonal sourcing entails menu engineering to have seasonal menus that extensively exploit food that </w:t>
      </w:r>
      <w:r w:rsidR="00D85B84" w:rsidRPr="00FA040F">
        <w:rPr>
          <w:rFonts w:ascii="Arial" w:hAnsi="Arial" w:cs="Arial"/>
          <w:sz w:val="24"/>
          <w:szCs w:val="24"/>
        </w:rPr>
        <w:t xml:space="preserve">is </w:t>
      </w:r>
      <w:r w:rsidR="00D87C12" w:rsidRPr="00FA040F">
        <w:rPr>
          <w:rFonts w:ascii="Arial" w:hAnsi="Arial" w:cs="Arial"/>
          <w:sz w:val="24"/>
          <w:szCs w:val="24"/>
        </w:rPr>
        <w:t xml:space="preserve">in the season. These actions are effective in </w:t>
      </w:r>
      <w:r w:rsidR="000D547B" w:rsidRPr="00FA040F">
        <w:rPr>
          <w:rFonts w:ascii="Arial" w:hAnsi="Arial" w:cs="Arial"/>
          <w:sz w:val="24"/>
          <w:szCs w:val="24"/>
        </w:rPr>
        <w:t>reducing</w:t>
      </w:r>
      <w:r w:rsidR="00D87C12" w:rsidRPr="00FA040F">
        <w:rPr>
          <w:rFonts w:ascii="Arial" w:hAnsi="Arial" w:cs="Arial"/>
          <w:sz w:val="24"/>
          <w:szCs w:val="24"/>
        </w:rPr>
        <w:t xml:space="preserve"> food miles, that is the amount of energy dispersed when food travels from one region to the next thus concerning </w:t>
      </w:r>
      <w:r w:rsidR="00D85B84" w:rsidRPr="00FA040F">
        <w:rPr>
          <w:rFonts w:ascii="Arial" w:hAnsi="Arial" w:cs="Arial"/>
          <w:sz w:val="24"/>
          <w:szCs w:val="24"/>
        </w:rPr>
        <w:t xml:space="preserve">the </w:t>
      </w:r>
      <w:r w:rsidR="00D87C12" w:rsidRPr="00FA040F">
        <w:rPr>
          <w:rFonts w:ascii="Arial" w:hAnsi="Arial" w:cs="Arial"/>
          <w:sz w:val="24"/>
          <w:szCs w:val="24"/>
        </w:rPr>
        <w:t>environment by reducing CO2 emissions</w:t>
      </w:r>
      <w:r w:rsidR="00E51F67" w:rsidRPr="00FA040F">
        <w:rPr>
          <w:rFonts w:ascii="Arial" w:hAnsi="Arial" w:cs="Arial"/>
          <w:sz w:val="24"/>
          <w:szCs w:val="24"/>
        </w:rPr>
        <w:t xml:space="preserve"> (Carroll and Zepeda, 2024)</w:t>
      </w:r>
      <w:r w:rsidR="00D87C12" w:rsidRPr="00FA040F">
        <w:rPr>
          <w:rFonts w:ascii="Arial" w:hAnsi="Arial" w:cs="Arial"/>
          <w:sz w:val="24"/>
          <w:szCs w:val="24"/>
        </w:rPr>
        <w:t>. Maynard et al. (2020) highlight that sustainable food menus are inclusive of vegan and vegetarian options, they carefully consider religious restrictions and have gluten-free options in their menu to avoid food waste and appeal to animal rights activists, religiously restricted customers</w:t>
      </w:r>
      <w:r w:rsidR="00D85B84" w:rsidRPr="00FA040F">
        <w:rPr>
          <w:rFonts w:ascii="Arial" w:hAnsi="Arial" w:cs="Arial"/>
          <w:sz w:val="24"/>
          <w:szCs w:val="24"/>
        </w:rPr>
        <w:t>,</w:t>
      </w:r>
      <w:r w:rsidR="00D87C12" w:rsidRPr="00FA040F">
        <w:rPr>
          <w:rFonts w:ascii="Arial" w:hAnsi="Arial" w:cs="Arial"/>
          <w:sz w:val="24"/>
          <w:szCs w:val="24"/>
        </w:rPr>
        <w:t xml:space="preserve"> and </w:t>
      </w:r>
      <w:r w:rsidR="000D547B" w:rsidRPr="00FA040F">
        <w:rPr>
          <w:rFonts w:ascii="Arial" w:hAnsi="Arial" w:cs="Arial"/>
          <w:sz w:val="24"/>
          <w:szCs w:val="24"/>
        </w:rPr>
        <w:t>environmental</w:t>
      </w:r>
      <w:r w:rsidR="00D87C12" w:rsidRPr="00FA040F">
        <w:rPr>
          <w:rFonts w:ascii="Arial" w:hAnsi="Arial" w:cs="Arial"/>
          <w:sz w:val="24"/>
          <w:szCs w:val="24"/>
        </w:rPr>
        <w:t xml:space="preserve"> activists.</w:t>
      </w:r>
      <w:r w:rsidR="00A32CA3" w:rsidRPr="00FA040F">
        <w:rPr>
          <w:rFonts w:ascii="Arial" w:hAnsi="Arial" w:cs="Arial"/>
          <w:sz w:val="24"/>
          <w:szCs w:val="24"/>
        </w:rPr>
        <w:t xml:space="preserve"> Nagy and Misik (2024) highlight that </w:t>
      </w:r>
      <w:r w:rsidR="00E51F67" w:rsidRPr="00FA040F">
        <w:rPr>
          <w:rFonts w:ascii="Arial" w:hAnsi="Arial" w:cs="Arial"/>
          <w:sz w:val="24"/>
          <w:szCs w:val="24"/>
        </w:rPr>
        <w:t>restaurants</w:t>
      </w:r>
      <w:r w:rsidR="00D85B84" w:rsidRPr="00FA040F">
        <w:rPr>
          <w:rFonts w:ascii="Arial" w:hAnsi="Arial" w:cs="Arial"/>
          <w:sz w:val="24"/>
          <w:szCs w:val="24"/>
        </w:rPr>
        <w:t>'</w:t>
      </w:r>
      <w:r w:rsidR="00A32CA3" w:rsidRPr="00FA040F">
        <w:rPr>
          <w:rFonts w:ascii="Arial" w:hAnsi="Arial" w:cs="Arial"/>
          <w:sz w:val="24"/>
          <w:szCs w:val="24"/>
        </w:rPr>
        <w:t xml:space="preserve"> approach to </w:t>
      </w:r>
      <w:r w:rsidR="00E51F67" w:rsidRPr="00FA040F">
        <w:rPr>
          <w:rFonts w:ascii="Arial" w:hAnsi="Arial" w:cs="Arial"/>
          <w:sz w:val="24"/>
          <w:szCs w:val="24"/>
        </w:rPr>
        <w:t>regulating</w:t>
      </w:r>
      <w:r w:rsidR="00A32CA3" w:rsidRPr="00FA040F">
        <w:rPr>
          <w:rFonts w:ascii="Arial" w:hAnsi="Arial" w:cs="Arial"/>
          <w:sz w:val="24"/>
          <w:szCs w:val="24"/>
        </w:rPr>
        <w:t xml:space="preserve"> food waste from customers is to offer different food portions f</w:t>
      </w:r>
      <w:r w:rsidR="00D85B84" w:rsidRPr="00FA040F">
        <w:rPr>
          <w:rFonts w:ascii="Arial" w:hAnsi="Arial" w:cs="Arial"/>
          <w:sz w:val="24"/>
          <w:szCs w:val="24"/>
        </w:rPr>
        <w:t>ro</w:t>
      </w:r>
      <w:r w:rsidR="00A32CA3" w:rsidRPr="00FA040F">
        <w:rPr>
          <w:rFonts w:ascii="Arial" w:hAnsi="Arial" w:cs="Arial"/>
          <w:sz w:val="24"/>
          <w:szCs w:val="24"/>
        </w:rPr>
        <w:t xml:space="preserve">m small to larger portions depending on </w:t>
      </w:r>
      <w:r w:rsidR="00E51F67" w:rsidRPr="00FA040F">
        <w:rPr>
          <w:rFonts w:ascii="Arial" w:hAnsi="Arial" w:cs="Arial"/>
          <w:sz w:val="24"/>
          <w:szCs w:val="24"/>
        </w:rPr>
        <w:t>customers</w:t>
      </w:r>
      <w:r w:rsidR="00D85B84" w:rsidRPr="00FA040F">
        <w:rPr>
          <w:rFonts w:ascii="Arial" w:hAnsi="Arial" w:cs="Arial"/>
          <w:sz w:val="24"/>
          <w:szCs w:val="24"/>
        </w:rPr>
        <w:t>'</w:t>
      </w:r>
      <w:r w:rsidR="00A32CA3" w:rsidRPr="00FA040F">
        <w:rPr>
          <w:rFonts w:ascii="Arial" w:hAnsi="Arial" w:cs="Arial"/>
          <w:sz w:val="24"/>
          <w:szCs w:val="24"/>
        </w:rPr>
        <w:t xml:space="preserve"> appetite and stomach size to </w:t>
      </w:r>
      <w:r w:rsidR="00E51F67" w:rsidRPr="00FA040F">
        <w:rPr>
          <w:rFonts w:ascii="Arial" w:hAnsi="Arial" w:cs="Arial"/>
          <w:sz w:val="24"/>
          <w:szCs w:val="24"/>
        </w:rPr>
        <w:t>avoid</w:t>
      </w:r>
      <w:r w:rsidR="00A32CA3" w:rsidRPr="00FA040F">
        <w:rPr>
          <w:rFonts w:ascii="Arial" w:hAnsi="Arial" w:cs="Arial"/>
          <w:sz w:val="24"/>
          <w:szCs w:val="24"/>
        </w:rPr>
        <w:t xml:space="preserve"> food waste from large food portions. Maynard et al. (2020) </w:t>
      </w:r>
      <w:r w:rsidR="00E51F67" w:rsidRPr="00FA040F">
        <w:rPr>
          <w:rFonts w:ascii="Arial" w:hAnsi="Arial" w:cs="Arial"/>
          <w:sz w:val="24"/>
          <w:szCs w:val="24"/>
        </w:rPr>
        <w:t>highlight</w:t>
      </w:r>
      <w:r w:rsidR="00A32CA3" w:rsidRPr="00FA040F">
        <w:rPr>
          <w:rFonts w:ascii="Arial" w:hAnsi="Arial" w:cs="Arial"/>
          <w:sz w:val="24"/>
          <w:szCs w:val="24"/>
        </w:rPr>
        <w:t xml:space="preserve"> one of the </w:t>
      </w:r>
      <w:r w:rsidR="00E51F67" w:rsidRPr="00FA040F">
        <w:rPr>
          <w:rFonts w:ascii="Arial" w:hAnsi="Arial" w:cs="Arial"/>
          <w:sz w:val="24"/>
          <w:szCs w:val="24"/>
        </w:rPr>
        <w:t>strategies</w:t>
      </w:r>
      <w:r w:rsidR="00A32CA3" w:rsidRPr="00FA040F">
        <w:rPr>
          <w:rFonts w:ascii="Arial" w:hAnsi="Arial" w:cs="Arial"/>
          <w:sz w:val="24"/>
          <w:szCs w:val="24"/>
        </w:rPr>
        <w:t xml:space="preserve"> to mitigate food portions is to offer self-</w:t>
      </w:r>
      <w:r w:rsidR="00E51F67" w:rsidRPr="00FA040F">
        <w:rPr>
          <w:rFonts w:ascii="Arial" w:hAnsi="Arial" w:cs="Arial"/>
          <w:sz w:val="24"/>
          <w:szCs w:val="24"/>
        </w:rPr>
        <w:t>serving</w:t>
      </w:r>
      <w:r w:rsidR="00A32CA3" w:rsidRPr="00FA040F">
        <w:rPr>
          <w:rFonts w:ascii="Arial" w:hAnsi="Arial" w:cs="Arial"/>
          <w:sz w:val="24"/>
          <w:szCs w:val="24"/>
        </w:rPr>
        <w:t xml:space="preserve"> options and </w:t>
      </w:r>
      <w:r w:rsidR="00E51F67" w:rsidRPr="00FA040F">
        <w:rPr>
          <w:rFonts w:ascii="Arial" w:hAnsi="Arial" w:cs="Arial"/>
          <w:sz w:val="24"/>
          <w:szCs w:val="24"/>
        </w:rPr>
        <w:t>children’s menu</w:t>
      </w:r>
      <w:r w:rsidR="00D85B84" w:rsidRPr="00FA040F">
        <w:rPr>
          <w:rFonts w:ascii="Arial" w:hAnsi="Arial" w:cs="Arial"/>
          <w:sz w:val="24"/>
          <w:szCs w:val="24"/>
        </w:rPr>
        <w:t>s</w:t>
      </w:r>
      <w:r w:rsidR="00E51F67" w:rsidRPr="00FA040F">
        <w:rPr>
          <w:rFonts w:ascii="Arial" w:hAnsi="Arial" w:cs="Arial"/>
          <w:sz w:val="24"/>
          <w:szCs w:val="24"/>
        </w:rPr>
        <w:t xml:space="preserve"> with appropriate food portions.</w:t>
      </w:r>
      <w:r w:rsidR="008F463E" w:rsidRPr="00FA040F">
        <w:rPr>
          <w:rFonts w:ascii="Arial" w:hAnsi="Arial" w:cs="Arial"/>
          <w:sz w:val="24"/>
          <w:szCs w:val="24"/>
        </w:rPr>
        <w:t xml:space="preserve"> Finally, Svec et al. (2023) highlight that restaurants have jumped onto the trend of energy</w:t>
      </w:r>
      <w:r w:rsidR="00D85B84" w:rsidRPr="00FA040F">
        <w:rPr>
          <w:rFonts w:ascii="Arial" w:hAnsi="Arial" w:cs="Arial"/>
          <w:sz w:val="24"/>
          <w:szCs w:val="24"/>
        </w:rPr>
        <w:t>-</w:t>
      </w:r>
      <w:r w:rsidR="008F463E" w:rsidRPr="00FA040F">
        <w:rPr>
          <w:rFonts w:ascii="Arial" w:hAnsi="Arial" w:cs="Arial"/>
          <w:sz w:val="24"/>
          <w:szCs w:val="24"/>
        </w:rPr>
        <w:t>efficient technologies through kitchen equipment such as automatically timed friers.</w:t>
      </w:r>
    </w:p>
    <w:p w14:paraId="5EC9A6AC" w14:textId="2629F0D6" w:rsidR="005174F1" w:rsidRPr="00FA040F" w:rsidRDefault="00D12062" w:rsidP="00FA040F">
      <w:pPr>
        <w:tabs>
          <w:tab w:val="left" w:pos="7830"/>
        </w:tabs>
        <w:spacing w:line="360" w:lineRule="auto"/>
        <w:jc w:val="both"/>
        <w:rPr>
          <w:rFonts w:ascii="Arial" w:hAnsi="Arial" w:cs="Arial"/>
          <w:sz w:val="24"/>
          <w:szCs w:val="24"/>
        </w:rPr>
      </w:pPr>
      <w:r>
        <w:rPr>
          <w:rFonts w:ascii="Arial" w:hAnsi="Arial" w:cs="Arial"/>
          <w:sz w:val="24"/>
          <w:szCs w:val="24"/>
        </w:rPr>
        <w:t>Corporate Social Responsibility (CSR) is a key driver of sustainability in modern businesses. CSR provides a framework for how organizations, including restaurants, integrate social and environmental responsibilities.</w:t>
      </w:r>
      <w:r w:rsidR="00696E92" w:rsidRPr="00FA040F">
        <w:rPr>
          <w:rFonts w:ascii="Arial" w:hAnsi="Arial" w:cs="Arial"/>
          <w:sz w:val="24"/>
          <w:szCs w:val="24"/>
        </w:rPr>
        <w:t xml:space="preserve"> </w:t>
      </w:r>
      <w:r w:rsidR="007D64FB" w:rsidRPr="007D64FB">
        <w:rPr>
          <w:rFonts w:ascii="Arial" w:hAnsi="Arial" w:cs="Arial"/>
          <w:sz w:val="24"/>
          <w:szCs w:val="24"/>
        </w:rPr>
        <w:t xml:space="preserve">Haski-Levanthal (2021) expounds on the concept of strategic CSR that it should be holistic, have broad responsibilities, </w:t>
      </w:r>
      <w:r w:rsidR="005009DE">
        <w:rPr>
          <w:rFonts w:ascii="Arial" w:hAnsi="Arial" w:cs="Arial"/>
          <w:sz w:val="24"/>
          <w:szCs w:val="24"/>
        </w:rPr>
        <w:t xml:space="preserve">be </w:t>
      </w:r>
      <w:r w:rsidR="007D64FB" w:rsidRPr="007D64FB">
        <w:rPr>
          <w:rFonts w:ascii="Arial" w:hAnsi="Arial" w:cs="Arial"/>
          <w:sz w:val="24"/>
          <w:szCs w:val="24"/>
        </w:rPr>
        <w:t xml:space="preserve">long-term, </w:t>
      </w:r>
      <w:r w:rsidR="005009DE">
        <w:rPr>
          <w:rFonts w:ascii="Arial" w:hAnsi="Arial" w:cs="Arial"/>
          <w:sz w:val="24"/>
          <w:szCs w:val="24"/>
        </w:rPr>
        <w:t>involve</w:t>
      </w:r>
      <w:r w:rsidR="007D64FB" w:rsidRPr="007D64FB">
        <w:rPr>
          <w:rFonts w:ascii="Arial" w:hAnsi="Arial" w:cs="Arial"/>
          <w:sz w:val="24"/>
          <w:szCs w:val="24"/>
        </w:rPr>
        <w:t xml:space="preserve"> and </w:t>
      </w:r>
      <w:r w:rsidR="005009DE">
        <w:rPr>
          <w:rFonts w:ascii="Arial" w:hAnsi="Arial" w:cs="Arial"/>
          <w:sz w:val="24"/>
          <w:szCs w:val="24"/>
        </w:rPr>
        <w:t>integrate</w:t>
      </w:r>
      <w:r w:rsidR="007D64FB" w:rsidRPr="007D64FB">
        <w:rPr>
          <w:rFonts w:ascii="Arial" w:hAnsi="Arial" w:cs="Arial"/>
          <w:sz w:val="24"/>
          <w:szCs w:val="24"/>
        </w:rPr>
        <w:t xml:space="preserve"> </w:t>
      </w:r>
      <w:r w:rsidR="005009DE">
        <w:rPr>
          <w:rFonts w:ascii="Arial" w:hAnsi="Arial" w:cs="Arial"/>
          <w:sz w:val="24"/>
          <w:szCs w:val="24"/>
        </w:rPr>
        <w:t>stakeholders</w:t>
      </w:r>
      <w:r w:rsidR="007D64FB" w:rsidRPr="007D64FB">
        <w:rPr>
          <w:rFonts w:ascii="Arial" w:hAnsi="Arial" w:cs="Arial"/>
          <w:sz w:val="24"/>
          <w:szCs w:val="24"/>
        </w:rPr>
        <w:t xml:space="preserve"> such as customers and community, </w:t>
      </w:r>
      <w:r w:rsidR="005009DE">
        <w:rPr>
          <w:rFonts w:ascii="Arial" w:hAnsi="Arial" w:cs="Arial"/>
          <w:sz w:val="24"/>
          <w:szCs w:val="24"/>
        </w:rPr>
        <w:t>use</w:t>
      </w:r>
      <w:r w:rsidR="007D64FB" w:rsidRPr="007D64FB">
        <w:rPr>
          <w:rFonts w:ascii="Arial" w:hAnsi="Arial" w:cs="Arial"/>
          <w:sz w:val="24"/>
          <w:szCs w:val="24"/>
        </w:rPr>
        <w:t xml:space="preserve"> the company’s resources and </w:t>
      </w:r>
      <w:r w:rsidR="005009DE">
        <w:rPr>
          <w:rFonts w:ascii="Arial" w:hAnsi="Arial" w:cs="Arial"/>
          <w:sz w:val="24"/>
          <w:szCs w:val="24"/>
        </w:rPr>
        <w:t>ensure</w:t>
      </w:r>
      <w:r w:rsidR="007D64FB" w:rsidRPr="007D64FB">
        <w:rPr>
          <w:rFonts w:ascii="Arial" w:hAnsi="Arial" w:cs="Arial"/>
          <w:sz w:val="24"/>
          <w:szCs w:val="24"/>
        </w:rPr>
        <w:t xml:space="preserve"> ethical </w:t>
      </w:r>
      <w:r w:rsidR="00CD60A7">
        <w:rPr>
          <w:rFonts w:ascii="Arial" w:hAnsi="Arial" w:cs="Arial"/>
          <w:sz w:val="24"/>
          <w:szCs w:val="24"/>
        </w:rPr>
        <w:t>behaviours</w:t>
      </w:r>
      <w:r w:rsidR="007D64FB" w:rsidRPr="007D64FB">
        <w:rPr>
          <w:rFonts w:ascii="Arial" w:hAnsi="Arial" w:cs="Arial"/>
          <w:sz w:val="24"/>
          <w:szCs w:val="24"/>
        </w:rPr>
        <w:t xml:space="preserve"> in </w:t>
      </w:r>
      <w:r w:rsidR="005009DE">
        <w:rPr>
          <w:rFonts w:ascii="Arial" w:hAnsi="Arial" w:cs="Arial"/>
          <w:sz w:val="24"/>
          <w:szCs w:val="24"/>
        </w:rPr>
        <w:t>decision-making</w:t>
      </w:r>
      <w:r w:rsidR="007D64FB" w:rsidRPr="007D64FB">
        <w:rPr>
          <w:rFonts w:ascii="Arial" w:hAnsi="Arial" w:cs="Arial"/>
          <w:sz w:val="24"/>
          <w:szCs w:val="24"/>
        </w:rPr>
        <w:t xml:space="preserve"> by the firm.</w:t>
      </w:r>
      <w:r w:rsidR="007D64FB">
        <w:rPr>
          <w:rFonts w:ascii="Arial" w:hAnsi="Arial" w:cs="Arial"/>
          <w:sz w:val="24"/>
          <w:szCs w:val="24"/>
        </w:rPr>
        <w:t xml:space="preserve"> </w:t>
      </w:r>
      <w:r w:rsidR="00696E92" w:rsidRPr="00FA040F">
        <w:rPr>
          <w:rFonts w:ascii="Arial" w:hAnsi="Arial" w:cs="Arial"/>
          <w:sz w:val="24"/>
          <w:szCs w:val="24"/>
        </w:rPr>
        <w:t xml:space="preserve">Kaur et al. (2022) note that CSR activities to the </w:t>
      </w:r>
      <w:r w:rsidR="00FA040F">
        <w:rPr>
          <w:rFonts w:ascii="Arial" w:hAnsi="Arial" w:cs="Arial"/>
          <w:sz w:val="24"/>
          <w:szCs w:val="24"/>
        </w:rPr>
        <w:t>organisation</w:t>
      </w:r>
      <w:r w:rsidR="00696E92" w:rsidRPr="00FA040F">
        <w:rPr>
          <w:rFonts w:ascii="Arial" w:hAnsi="Arial" w:cs="Arial"/>
          <w:sz w:val="24"/>
          <w:szCs w:val="24"/>
        </w:rPr>
        <w:t xml:space="preserve"> help drive the </w:t>
      </w:r>
      <w:r w:rsidR="00FA040F">
        <w:rPr>
          <w:rFonts w:ascii="Arial" w:hAnsi="Arial" w:cs="Arial"/>
          <w:sz w:val="24"/>
          <w:szCs w:val="24"/>
        </w:rPr>
        <w:t>organisation</w:t>
      </w:r>
      <w:r w:rsidR="00696E92" w:rsidRPr="00FA040F">
        <w:rPr>
          <w:rFonts w:ascii="Arial" w:hAnsi="Arial" w:cs="Arial"/>
          <w:sz w:val="24"/>
          <w:szCs w:val="24"/>
        </w:rPr>
        <w:t xml:space="preserve">’s self-image or brand, </w:t>
      </w:r>
      <w:r w:rsidR="00D85B84" w:rsidRPr="00FA040F">
        <w:rPr>
          <w:rFonts w:ascii="Arial" w:hAnsi="Arial" w:cs="Arial"/>
          <w:sz w:val="24"/>
          <w:szCs w:val="24"/>
        </w:rPr>
        <w:t xml:space="preserve">and </w:t>
      </w:r>
      <w:r w:rsidR="00696E92" w:rsidRPr="00FA040F">
        <w:rPr>
          <w:rFonts w:ascii="Arial" w:hAnsi="Arial" w:cs="Arial"/>
          <w:sz w:val="24"/>
          <w:szCs w:val="24"/>
        </w:rPr>
        <w:t>financial outcomes while invest</w:t>
      </w:r>
      <w:r w:rsidR="00D85B84" w:rsidRPr="00FA040F">
        <w:rPr>
          <w:rFonts w:ascii="Arial" w:hAnsi="Arial" w:cs="Arial"/>
          <w:sz w:val="24"/>
          <w:szCs w:val="24"/>
        </w:rPr>
        <w:t>ing</w:t>
      </w:r>
      <w:r w:rsidR="00696E92" w:rsidRPr="00FA040F">
        <w:rPr>
          <w:rFonts w:ascii="Arial" w:hAnsi="Arial" w:cs="Arial"/>
          <w:sz w:val="24"/>
          <w:szCs w:val="24"/>
        </w:rPr>
        <w:t xml:space="preserve"> and engag</w:t>
      </w:r>
      <w:r w:rsidR="00D85B84" w:rsidRPr="00FA040F">
        <w:rPr>
          <w:rFonts w:ascii="Arial" w:hAnsi="Arial" w:cs="Arial"/>
          <w:sz w:val="24"/>
          <w:szCs w:val="24"/>
        </w:rPr>
        <w:t>ing</w:t>
      </w:r>
      <w:r w:rsidR="00696E92" w:rsidRPr="00FA040F">
        <w:rPr>
          <w:rFonts w:ascii="Arial" w:hAnsi="Arial" w:cs="Arial"/>
          <w:sz w:val="24"/>
          <w:szCs w:val="24"/>
        </w:rPr>
        <w:t xml:space="preserve"> in economic and social initiatives. Kaur et al. (2022) note that restaurants that invest in CSR initiatives are perceived as more trustworthy and dependable than those that do not. CSR initiatives and programs are proactive initiatives of a company towards environmental sustainability </w:t>
      </w:r>
      <w:r w:rsidR="00696E92" w:rsidRPr="00FA040F">
        <w:rPr>
          <w:rFonts w:ascii="Arial" w:hAnsi="Arial" w:cs="Arial"/>
          <w:sz w:val="24"/>
          <w:szCs w:val="24"/>
        </w:rPr>
        <w:lastRenderedPageBreak/>
        <w:t xml:space="preserve">and social causes </w:t>
      </w:r>
      <w:r w:rsidR="00D85B84" w:rsidRPr="00FA040F">
        <w:rPr>
          <w:rFonts w:ascii="Arial" w:hAnsi="Arial" w:cs="Arial"/>
          <w:sz w:val="24"/>
          <w:szCs w:val="24"/>
        </w:rPr>
        <w:t>that</w:t>
      </w:r>
      <w:r w:rsidR="00696E92" w:rsidRPr="00FA040F">
        <w:rPr>
          <w:rFonts w:ascii="Arial" w:hAnsi="Arial" w:cs="Arial"/>
          <w:sz w:val="24"/>
          <w:szCs w:val="24"/>
        </w:rPr>
        <w:t xml:space="preserve"> increase the restaurant</w:t>
      </w:r>
      <w:r w:rsidR="00D85B84" w:rsidRPr="00FA040F">
        <w:rPr>
          <w:rFonts w:ascii="Arial" w:hAnsi="Arial" w:cs="Arial"/>
          <w:sz w:val="24"/>
          <w:szCs w:val="24"/>
        </w:rPr>
        <w:t>'</w:t>
      </w:r>
      <w:r w:rsidR="00696E92" w:rsidRPr="00FA040F">
        <w:rPr>
          <w:rFonts w:ascii="Arial" w:hAnsi="Arial" w:cs="Arial"/>
          <w:sz w:val="24"/>
          <w:szCs w:val="24"/>
        </w:rPr>
        <w:t xml:space="preserve">s reputation. </w:t>
      </w:r>
      <w:r w:rsidR="00AE4ED2">
        <w:rPr>
          <w:rFonts w:ascii="Arial" w:hAnsi="Arial" w:cs="Arial"/>
          <w:sz w:val="24"/>
          <w:szCs w:val="24"/>
        </w:rPr>
        <w:t xml:space="preserve">To this accord, </w:t>
      </w:r>
      <w:r w:rsidR="00AE4ED2" w:rsidRPr="00AE4ED2">
        <w:rPr>
          <w:rFonts w:ascii="Arial" w:hAnsi="Arial" w:cs="Arial"/>
          <w:sz w:val="24"/>
          <w:szCs w:val="24"/>
        </w:rPr>
        <w:t xml:space="preserve">Costa (2022) highlights that CSR initiatives are instrumental in an organization such as </w:t>
      </w:r>
      <w:r w:rsidR="005009DE">
        <w:rPr>
          <w:rFonts w:ascii="Arial" w:hAnsi="Arial" w:cs="Arial"/>
          <w:sz w:val="24"/>
          <w:szCs w:val="24"/>
        </w:rPr>
        <w:t xml:space="preserve">a </w:t>
      </w:r>
      <w:r w:rsidR="00AE4ED2" w:rsidRPr="00AE4ED2">
        <w:rPr>
          <w:rFonts w:ascii="Arial" w:hAnsi="Arial" w:cs="Arial"/>
          <w:sz w:val="24"/>
          <w:szCs w:val="24"/>
        </w:rPr>
        <w:t>restaurant attaining competitiveness.</w:t>
      </w:r>
      <w:r w:rsidR="00AE4ED2">
        <w:rPr>
          <w:rFonts w:ascii="Arial" w:hAnsi="Arial" w:cs="Arial"/>
          <w:sz w:val="24"/>
          <w:szCs w:val="24"/>
        </w:rPr>
        <w:t xml:space="preserve"> </w:t>
      </w:r>
      <w:r w:rsidR="00696E92" w:rsidRPr="00FA040F">
        <w:rPr>
          <w:rFonts w:ascii="Arial" w:hAnsi="Arial" w:cs="Arial"/>
          <w:sz w:val="24"/>
          <w:szCs w:val="24"/>
        </w:rPr>
        <w:t xml:space="preserve">Enser and Küçükaltanb (2024) highlight that </w:t>
      </w:r>
      <w:r w:rsidR="00FA040F">
        <w:rPr>
          <w:rFonts w:ascii="Arial" w:hAnsi="Arial" w:cs="Arial"/>
          <w:sz w:val="24"/>
          <w:szCs w:val="24"/>
        </w:rPr>
        <w:t>organisation</w:t>
      </w:r>
      <w:r w:rsidR="00696E92" w:rsidRPr="00FA040F">
        <w:rPr>
          <w:rFonts w:ascii="Arial" w:hAnsi="Arial" w:cs="Arial"/>
          <w:sz w:val="24"/>
          <w:szCs w:val="24"/>
        </w:rPr>
        <w:t>s must effectively communicate their CSR initiative to customers to improve the customer</w:t>
      </w:r>
      <w:r w:rsidR="00D85B84" w:rsidRPr="00FA040F">
        <w:rPr>
          <w:rFonts w:ascii="Arial" w:hAnsi="Arial" w:cs="Arial"/>
          <w:sz w:val="24"/>
          <w:szCs w:val="24"/>
        </w:rPr>
        <w:t>'</w:t>
      </w:r>
      <w:r w:rsidR="00696E92" w:rsidRPr="00FA040F">
        <w:rPr>
          <w:rFonts w:ascii="Arial" w:hAnsi="Arial" w:cs="Arial"/>
          <w:sz w:val="24"/>
          <w:szCs w:val="24"/>
        </w:rPr>
        <w:t>s awareness of their initiatives.</w:t>
      </w:r>
      <w:r w:rsidR="009922D2" w:rsidRPr="00FA040F">
        <w:rPr>
          <w:rFonts w:ascii="Arial" w:hAnsi="Arial" w:cs="Arial"/>
          <w:sz w:val="24"/>
          <w:szCs w:val="24"/>
        </w:rPr>
        <w:t xml:space="preserve"> </w:t>
      </w:r>
      <w:r w:rsidR="00DA0EC4" w:rsidRPr="00FA040F">
        <w:rPr>
          <w:rFonts w:ascii="Arial" w:hAnsi="Arial" w:cs="Arial"/>
          <w:sz w:val="24"/>
          <w:szCs w:val="24"/>
        </w:rPr>
        <w:t>Restaurants</w:t>
      </w:r>
      <w:r w:rsidR="009922D2" w:rsidRPr="00FA040F">
        <w:rPr>
          <w:rFonts w:ascii="Arial" w:hAnsi="Arial" w:cs="Arial"/>
          <w:sz w:val="24"/>
          <w:szCs w:val="24"/>
        </w:rPr>
        <w:t xml:space="preserve"> should promote their CSR </w:t>
      </w:r>
      <w:r w:rsidR="00DA0EC4" w:rsidRPr="00FA040F">
        <w:rPr>
          <w:rFonts w:ascii="Arial" w:hAnsi="Arial" w:cs="Arial"/>
          <w:sz w:val="24"/>
          <w:szCs w:val="24"/>
        </w:rPr>
        <w:t>initiatives</w:t>
      </w:r>
      <w:r w:rsidR="009922D2" w:rsidRPr="00FA040F">
        <w:rPr>
          <w:rFonts w:ascii="Arial" w:hAnsi="Arial" w:cs="Arial"/>
          <w:sz w:val="24"/>
          <w:szCs w:val="24"/>
        </w:rPr>
        <w:t xml:space="preserve"> through social media sites or their </w:t>
      </w:r>
      <w:r w:rsidR="00FA040F">
        <w:rPr>
          <w:rFonts w:ascii="Arial" w:hAnsi="Arial" w:cs="Arial"/>
          <w:sz w:val="24"/>
          <w:szCs w:val="24"/>
        </w:rPr>
        <w:t>organisation</w:t>
      </w:r>
      <w:r w:rsidR="00DA0EC4" w:rsidRPr="00FA040F">
        <w:rPr>
          <w:rFonts w:ascii="Arial" w:hAnsi="Arial" w:cs="Arial"/>
          <w:sz w:val="24"/>
          <w:szCs w:val="24"/>
        </w:rPr>
        <w:t>’s</w:t>
      </w:r>
      <w:r w:rsidR="009922D2" w:rsidRPr="00FA040F">
        <w:rPr>
          <w:rFonts w:ascii="Arial" w:hAnsi="Arial" w:cs="Arial"/>
          <w:sz w:val="24"/>
          <w:szCs w:val="24"/>
        </w:rPr>
        <w:t xml:space="preserve"> </w:t>
      </w:r>
      <w:r w:rsidR="00DA0EC4" w:rsidRPr="00FA040F">
        <w:rPr>
          <w:rFonts w:ascii="Arial" w:hAnsi="Arial" w:cs="Arial"/>
          <w:sz w:val="24"/>
          <w:szCs w:val="24"/>
        </w:rPr>
        <w:t>websites</w:t>
      </w:r>
      <w:r w:rsidR="009922D2" w:rsidRPr="00FA040F">
        <w:rPr>
          <w:rFonts w:ascii="Arial" w:hAnsi="Arial" w:cs="Arial"/>
          <w:sz w:val="24"/>
          <w:szCs w:val="24"/>
        </w:rPr>
        <w:t xml:space="preserve"> to improve </w:t>
      </w:r>
      <w:r w:rsidR="00DA0EC4" w:rsidRPr="00FA040F">
        <w:rPr>
          <w:rFonts w:ascii="Arial" w:hAnsi="Arial" w:cs="Arial"/>
          <w:sz w:val="24"/>
          <w:szCs w:val="24"/>
        </w:rPr>
        <w:t>customer</w:t>
      </w:r>
      <w:r w:rsidR="00D85B84" w:rsidRPr="00FA040F">
        <w:rPr>
          <w:rFonts w:ascii="Arial" w:hAnsi="Arial" w:cs="Arial"/>
          <w:sz w:val="24"/>
          <w:szCs w:val="24"/>
        </w:rPr>
        <w:t>'</w:t>
      </w:r>
      <w:r w:rsidR="00DA0EC4" w:rsidRPr="00FA040F">
        <w:rPr>
          <w:rFonts w:ascii="Arial" w:hAnsi="Arial" w:cs="Arial"/>
          <w:sz w:val="24"/>
          <w:szCs w:val="24"/>
        </w:rPr>
        <w:t>s</w:t>
      </w:r>
      <w:r w:rsidR="009922D2" w:rsidRPr="00FA040F">
        <w:rPr>
          <w:rFonts w:ascii="Arial" w:hAnsi="Arial" w:cs="Arial"/>
          <w:sz w:val="24"/>
          <w:szCs w:val="24"/>
        </w:rPr>
        <w:t xml:space="preserve"> </w:t>
      </w:r>
      <w:r w:rsidR="00DA0EC4" w:rsidRPr="00FA040F">
        <w:rPr>
          <w:rFonts w:ascii="Arial" w:hAnsi="Arial" w:cs="Arial"/>
          <w:sz w:val="24"/>
          <w:szCs w:val="24"/>
        </w:rPr>
        <w:t>awareness</w:t>
      </w:r>
      <w:r w:rsidR="009922D2" w:rsidRPr="00FA040F">
        <w:rPr>
          <w:rFonts w:ascii="Arial" w:hAnsi="Arial" w:cs="Arial"/>
          <w:sz w:val="24"/>
          <w:szCs w:val="24"/>
        </w:rPr>
        <w:t xml:space="preserve"> of their </w:t>
      </w:r>
      <w:r w:rsidR="00DA0EC4" w:rsidRPr="00FA040F">
        <w:rPr>
          <w:rFonts w:ascii="Arial" w:hAnsi="Arial" w:cs="Arial"/>
          <w:sz w:val="24"/>
          <w:szCs w:val="24"/>
        </w:rPr>
        <w:t>efforts</w:t>
      </w:r>
      <w:r w:rsidR="009922D2" w:rsidRPr="00FA040F">
        <w:rPr>
          <w:rFonts w:ascii="Arial" w:hAnsi="Arial" w:cs="Arial"/>
          <w:sz w:val="24"/>
          <w:szCs w:val="24"/>
        </w:rPr>
        <w:t xml:space="preserve">. Rhou et al. (2016) highlight that CSR </w:t>
      </w:r>
      <w:r w:rsidR="00DA0EC4" w:rsidRPr="00FA040F">
        <w:rPr>
          <w:rFonts w:ascii="Arial" w:hAnsi="Arial" w:cs="Arial"/>
          <w:sz w:val="24"/>
          <w:szCs w:val="24"/>
        </w:rPr>
        <w:t>initiatives</w:t>
      </w:r>
      <w:r w:rsidR="009922D2" w:rsidRPr="00FA040F">
        <w:rPr>
          <w:rFonts w:ascii="Arial" w:hAnsi="Arial" w:cs="Arial"/>
          <w:sz w:val="24"/>
          <w:szCs w:val="24"/>
        </w:rPr>
        <w:t xml:space="preserve"> not only promote brand </w:t>
      </w:r>
      <w:r w:rsidR="00DA0EC4" w:rsidRPr="00FA040F">
        <w:rPr>
          <w:rFonts w:ascii="Arial" w:hAnsi="Arial" w:cs="Arial"/>
          <w:sz w:val="24"/>
          <w:szCs w:val="24"/>
        </w:rPr>
        <w:t>reputation</w:t>
      </w:r>
      <w:r w:rsidR="009922D2" w:rsidRPr="00FA040F">
        <w:rPr>
          <w:rFonts w:ascii="Arial" w:hAnsi="Arial" w:cs="Arial"/>
          <w:sz w:val="24"/>
          <w:szCs w:val="24"/>
        </w:rPr>
        <w:t xml:space="preserve"> and environmental </w:t>
      </w:r>
      <w:r w:rsidR="00DA0EC4" w:rsidRPr="00FA040F">
        <w:rPr>
          <w:rFonts w:ascii="Arial" w:hAnsi="Arial" w:cs="Arial"/>
          <w:sz w:val="24"/>
          <w:szCs w:val="24"/>
        </w:rPr>
        <w:t>initiatives</w:t>
      </w:r>
      <w:r w:rsidR="009922D2" w:rsidRPr="00FA040F">
        <w:rPr>
          <w:rFonts w:ascii="Arial" w:hAnsi="Arial" w:cs="Arial"/>
          <w:sz w:val="24"/>
          <w:szCs w:val="24"/>
        </w:rPr>
        <w:t xml:space="preserve"> </w:t>
      </w:r>
      <w:r w:rsidR="00D85B84" w:rsidRPr="00FA040F">
        <w:rPr>
          <w:rFonts w:ascii="Arial" w:hAnsi="Arial" w:cs="Arial"/>
          <w:sz w:val="24"/>
          <w:szCs w:val="24"/>
        </w:rPr>
        <w:t xml:space="preserve">but </w:t>
      </w:r>
      <w:r w:rsidR="009922D2" w:rsidRPr="00FA040F">
        <w:rPr>
          <w:rFonts w:ascii="Arial" w:hAnsi="Arial" w:cs="Arial"/>
          <w:sz w:val="24"/>
          <w:szCs w:val="24"/>
        </w:rPr>
        <w:t xml:space="preserve">its </w:t>
      </w:r>
      <w:r w:rsidR="00DA0EC4" w:rsidRPr="00FA040F">
        <w:rPr>
          <w:rFonts w:ascii="Arial" w:hAnsi="Arial" w:cs="Arial"/>
          <w:sz w:val="24"/>
          <w:szCs w:val="24"/>
        </w:rPr>
        <w:t>beneficial</w:t>
      </w:r>
      <w:r w:rsidR="009922D2" w:rsidRPr="00FA040F">
        <w:rPr>
          <w:rFonts w:ascii="Arial" w:hAnsi="Arial" w:cs="Arial"/>
          <w:sz w:val="24"/>
          <w:szCs w:val="24"/>
        </w:rPr>
        <w:t xml:space="preserve"> for the </w:t>
      </w:r>
      <w:r w:rsidR="00DA0EC4" w:rsidRPr="00FA040F">
        <w:rPr>
          <w:rFonts w:ascii="Arial" w:hAnsi="Arial" w:cs="Arial"/>
          <w:sz w:val="24"/>
          <w:szCs w:val="24"/>
        </w:rPr>
        <w:t>financial</w:t>
      </w:r>
      <w:r w:rsidR="009922D2" w:rsidRPr="00FA040F">
        <w:rPr>
          <w:rFonts w:ascii="Arial" w:hAnsi="Arial" w:cs="Arial"/>
          <w:sz w:val="24"/>
          <w:szCs w:val="24"/>
        </w:rPr>
        <w:t xml:space="preserve"> performance of </w:t>
      </w:r>
      <w:r w:rsidR="00DA0EC4" w:rsidRPr="00FA040F">
        <w:rPr>
          <w:rFonts w:ascii="Arial" w:hAnsi="Arial" w:cs="Arial"/>
          <w:sz w:val="24"/>
          <w:szCs w:val="24"/>
        </w:rPr>
        <w:t>restaurants</w:t>
      </w:r>
      <w:r w:rsidR="009922D2" w:rsidRPr="00FA040F">
        <w:rPr>
          <w:rFonts w:ascii="Arial" w:hAnsi="Arial" w:cs="Arial"/>
          <w:sz w:val="24"/>
          <w:szCs w:val="24"/>
        </w:rPr>
        <w:t xml:space="preserve">. Beyond social </w:t>
      </w:r>
      <w:r w:rsidR="00DA0EC4" w:rsidRPr="00FA040F">
        <w:rPr>
          <w:rFonts w:ascii="Arial" w:hAnsi="Arial" w:cs="Arial"/>
          <w:sz w:val="24"/>
          <w:szCs w:val="24"/>
        </w:rPr>
        <w:t>initiatives</w:t>
      </w:r>
      <w:r w:rsidR="009922D2" w:rsidRPr="00FA040F">
        <w:rPr>
          <w:rFonts w:ascii="Arial" w:hAnsi="Arial" w:cs="Arial"/>
          <w:sz w:val="24"/>
          <w:szCs w:val="24"/>
        </w:rPr>
        <w:t xml:space="preserve">, Shim et al. (2021) highlight that CSR </w:t>
      </w:r>
      <w:r w:rsidR="00DA0EC4" w:rsidRPr="00FA040F">
        <w:rPr>
          <w:rFonts w:ascii="Arial" w:hAnsi="Arial" w:cs="Arial"/>
          <w:sz w:val="24"/>
          <w:szCs w:val="24"/>
        </w:rPr>
        <w:t>initiat</w:t>
      </w:r>
      <w:r w:rsidR="00D85B84" w:rsidRPr="00FA040F">
        <w:rPr>
          <w:rFonts w:ascii="Arial" w:hAnsi="Arial" w:cs="Arial"/>
          <w:sz w:val="24"/>
          <w:szCs w:val="24"/>
        </w:rPr>
        <w:t>iv</w:t>
      </w:r>
      <w:r w:rsidR="00DA0EC4" w:rsidRPr="00FA040F">
        <w:rPr>
          <w:rFonts w:ascii="Arial" w:hAnsi="Arial" w:cs="Arial"/>
          <w:sz w:val="24"/>
          <w:szCs w:val="24"/>
        </w:rPr>
        <w:t>es</w:t>
      </w:r>
      <w:r w:rsidR="009922D2" w:rsidRPr="00FA040F">
        <w:rPr>
          <w:rFonts w:ascii="Arial" w:hAnsi="Arial" w:cs="Arial"/>
          <w:sz w:val="24"/>
          <w:szCs w:val="24"/>
        </w:rPr>
        <w:t xml:space="preserve"> </w:t>
      </w:r>
      <w:r w:rsidR="00DA0EC4" w:rsidRPr="00FA040F">
        <w:rPr>
          <w:rFonts w:ascii="Arial" w:hAnsi="Arial" w:cs="Arial"/>
          <w:sz w:val="24"/>
          <w:szCs w:val="24"/>
        </w:rPr>
        <w:t>enhance</w:t>
      </w:r>
      <w:r w:rsidR="009922D2" w:rsidRPr="00FA040F">
        <w:rPr>
          <w:rFonts w:ascii="Arial" w:hAnsi="Arial" w:cs="Arial"/>
          <w:sz w:val="24"/>
          <w:szCs w:val="24"/>
        </w:rPr>
        <w:t xml:space="preserve"> the economic </w:t>
      </w:r>
      <w:r w:rsidR="00DA0EC4" w:rsidRPr="00FA040F">
        <w:rPr>
          <w:rFonts w:ascii="Arial" w:hAnsi="Arial" w:cs="Arial"/>
          <w:sz w:val="24"/>
          <w:szCs w:val="24"/>
        </w:rPr>
        <w:t>bottom line</w:t>
      </w:r>
      <w:r w:rsidR="009922D2" w:rsidRPr="00FA040F">
        <w:rPr>
          <w:rFonts w:ascii="Arial" w:hAnsi="Arial" w:cs="Arial"/>
          <w:sz w:val="24"/>
          <w:szCs w:val="24"/>
        </w:rPr>
        <w:t xml:space="preserve"> of </w:t>
      </w:r>
      <w:r w:rsidR="00DA0EC4" w:rsidRPr="00FA040F">
        <w:rPr>
          <w:rFonts w:ascii="Arial" w:hAnsi="Arial" w:cs="Arial"/>
          <w:sz w:val="24"/>
          <w:szCs w:val="24"/>
        </w:rPr>
        <w:t>restaurants</w:t>
      </w:r>
      <w:r w:rsidR="009922D2" w:rsidRPr="00FA040F">
        <w:rPr>
          <w:rFonts w:ascii="Arial" w:hAnsi="Arial" w:cs="Arial"/>
          <w:sz w:val="24"/>
          <w:szCs w:val="24"/>
        </w:rPr>
        <w:t xml:space="preserve">. CSR </w:t>
      </w:r>
      <w:r w:rsidR="00DA0EC4" w:rsidRPr="00FA040F">
        <w:rPr>
          <w:rFonts w:ascii="Arial" w:hAnsi="Arial" w:cs="Arial"/>
          <w:sz w:val="24"/>
          <w:szCs w:val="24"/>
        </w:rPr>
        <w:t>initiatives</w:t>
      </w:r>
      <w:r w:rsidR="009922D2" w:rsidRPr="00FA040F">
        <w:rPr>
          <w:rFonts w:ascii="Arial" w:hAnsi="Arial" w:cs="Arial"/>
          <w:sz w:val="24"/>
          <w:szCs w:val="24"/>
        </w:rPr>
        <w:t xml:space="preserve"> that </w:t>
      </w:r>
      <w:r w:rsidR="00DA0EC4" w:rsidRPr="00FA040F">
        <w:rPr>
          <w:rFonts w:ascii="Arial" w:hAnsi="Arial" w:cs="Arial"/>
          <w:sz w:val="24"/>
          <w:szCs w:val="24"/>
        </w:rPr>
        <w:t>target</w:t>
      </w:r>
      <w:r w:rsidR="009922D2" w:rsidRPr="00FA040F">
        <w:rPr>
          <w:rFonts w:ascii="Arial" w:hAnsi="Arial" w:cs="Arial"/>
          <w:sz w:val="24"/>
          <w:szCs w:val="24"/>
        </w:rPr>
        <w:t xml:space="preserve"> </w:t>
      </w:r>
      <w:r w:rsidR="00DA0EC4" w:rsidRPr="00FA040F">
        <w:rPr>
          <w:rFonts w:ascii="Arial" w:hAnsi="Arial" w:cs="Arial"/>
          <w:sz w:val="24"/>
          <w:szCs w:val="24"/>
        </w:rPr>
        <w:t>environmental</w:t>
      </w:r>
      <w:r w:rsidR="009922D2" w:rsidRPr="00FA040F">
        <w:rPr>
          <w:rFonts w:ascii="Arial" w:hAnsi="Arial" w:cs="Arial"/>
          <w:sz w:val="24"/>
          <w:szCs w:val="24"/>
        </w:rPr>
        <w:t xml:space="preserve"> </w:t>
      </w:r>
      <w:r w:rsidR="00DA0EC4" w:rsidRPr="00FA040F">
        <w:rPr>
          <w:rFonts w:ascii="Arial" w:hAnsi="Arial" w:cs="Arial"/>
          <w:sz w:val="24"/>
          <w:szCs w:val="24"/>
        </w:rPr>
        <w:t>initiatives</w:t>
      </w:r>
      <w:r w:rsidR="009922D2" w:rsidRPr="00FA040F">
        <w:rPr>
          <w:rFonts w:ascii="Arial" w:hAnsi="Arial" w:cs="Arial"/>
          <w:sz w:val="24"/>
          <w:szCs w:val="24"/>
        </w:rPr>
        <w:t xml:space="preserve"> </w:t>
      </w:r>
      <w:r w:rsidR="00DA0EC4" w:rsidRPr="00FA040F">
        <w:rPr>
          <w:rFonts w:ascii="Arial" w:hAnsi="Arial" w:cs="Arial"/>
          <w:sz w:val="24"/>
          <w:szCs w:val="24"/>
        </w:rPr>
        <w:t>such</w:t>
      </w:r>
      <w:r w:rsidR="009922D2" w:rsidRPr="00FA040F">
        <w:rPr>
          <w:rFonts w:ascii="Arial" w:hAnsi="Arial" w:cs="Arial"/>
          <w:sz w:val="24"/>
          <w:szCs w:val="24"/>
        </w:rPr>
        <w:t xml:space="preserve"> as </w:t>
      </w:r>
      <w:r w:rsidR="00D85B84" w:rsidRPr="00FA040F">
        <w:rPr>
          <w:rFonts w:ascii="Arial" w:hAnsi="Arial" w:cs="Arial"/>
          <w:sz w:val="24"/>
          <w:szCs w:val="24"/>
        </w:rPr>
        <w:t xml:space="preserve">the </w:t>
      </w:r>
      <w:r w:rsidR="00DA0EC4" w:rsidRPr="00FA040F">
        <w:rPr>
          <w:rFonts w:ascii="Arial" w:hAnsi="Arial" w:cs="Arial"/>
          <w:sz w:val="24"/>
          <w:szCs w:val="24"/>
        </w:rPr>
        <w:t>reduction</w:t>
      </w:r>
      <w:r w:rsidR="009922D2" w:rsidRPr="00FA040F">
        <w:rPr>
          <w:rFonts w:ascii="Arial" w:hAnsi="Arial" w:cs="Arial"/>
          <w:sz w:val="24"/>
          <w:szCs w:val="24"/>
        </w:rPr>
        <w:t xml:space="preserve"> of food waste serve as cost driver</w:t>
      </w:r>
      <w:r w:rsidR="00D85B84" w:rsidRPr="00FA040F">
        <w:rPr>
          <w:rFonts w:ascii="Arial" w:hAnsi="Arial" w:cs="Arial"/>
          <w:sz w:val="24"/>
          <w:szCs w:val="24"/>
        </w:rPr>
        <w:t>s</w:t>
      </w:r>
      <w:r w:rsidR="009922D2" w:rsidRPr="00FA040F">
        <w:rPr>
          <w:rFonts w:ascii="Arial" w:hAnsi="Arial" w:cs="Arial"/>
          <w:sz w:val="24"/>
          <w:szCs w:val="24"/>
        </w:rPr>
        <w:t xml:space="preserve">. Moreover, social </w:t>
      </w:r>
      <w:r w:rsidR="00DA0EC4" w:rsidRPr="00FA040F">
        <w:rPr>
          <w:rFonts w:ascii="Arial" w:hAnsi="Arial" w:cs="Arial"/>
          <w:sz w:val="24"/>
          <w:szCs w:val="24"/>
        </w:rPr>
        <w:t>initiatives</w:t>
      </w:r>
      <w:r w:rsidR="009922D2" w:rsidRPr="00FA040F">
        <w:rPr>
          <w:rFonts w:ascii="Arial" w:hAnsi="Arial" w:cs="Arial"/>
          <w:sz w:val="24"/>
          <w:szCs w:val="24"/>
        </w:rPr>
        <w:t xml:space="preserve"> such as supporting local communities through charity, training</w:t>
      </w:r>
      <w:r w:rsidR="00D85B84" w:rsidRPr="00FA040F">
        <w:rPr>
          <w:rFonts w:ascii="Arial" w:hAnsi="Arial" w:cs="Arial"/>
          <w:sz w:val="24"/>
          <w:szCs w:val="24"/>
        </w:rPr>
        <w:t>,</w:t>
      </w:r>
      <w:r w:rsidR="009922D2" w:rsidRPr="00FA040F">
        <w:rPr>
          <w:rFonts w:ascii="Arial" w:hAnsi="Arial" w:cs="Arial"/>
          <w:sz w:val="24"/>
          <w:szCs w:val="24"/>
        </w:rPr>
        <w:t xml:space="preserve"> and </w:t>
      </w:r>
      <w:r w:rsidR="00DA0EC4" w:rsidRPr="00FA040F">
        <w:rPr>
          <w:rFonts w:ascii="Arial" w:hAnsi="Arial" w:cs="Arial"/>
          <w:sz w:val="24"/>
          <w:szCs w:val="24"/>
        </w:rPr>
        <w:t>education</w:t>
      </w:r>
      <w:r w:rsidR="009922D2" w:rsidRPr="00FA040F">
        <w:rPr>
          <w:rFonts w:ascii="Arial" w:hAnsi="Arial" w:cs="Arial"/>
          <w:sz w:val="24"/>
          <w:szCs w:val="24"/>
        </w:rPr>
        <w:t xml:space="preserve"> programs build positive </w:t>
      </w:r>
      <w:r w:rsidR="00DA0EC4" w:rsidRPr="00FA040F">
        <w:rPr>
          <w:rFonts w:ascii="Arial" w:hAnsi="Arial" w:cs="Arial"/>
          <w:sz w:val="24"/>
          <w:szCs w:val="24"/>
        </w:rPr>
        <w:t>relationships</w:t>
      </w:r>
      <w:r w:rsidR="009922D2" w:rsidRPr="00FA040F">
        <w:rPr>
          <w:rFonts w:ascii="Arial" w:hAnsi="Arial" w:cs="Arial"/>
          <w:sz w:val="24"/>
          <w:szCs w:val="24"/>
        </w:rPr>
        <w:t xml:space="preserve"> with the communities the business </w:t>
      </w:r>
      <w:r w:rsidR="00DA0EC4" w:rsidRPr="00FA040F">
        <w:rPr>
          <w:rFonts w:ascii="Arial" w:hAnsi="Arial" w:cs="Arial"/>
          <w:sz w:val="24"/>
          <w:szCs w:val="24"/>
        </w:rPr>
        <w:t>operates</w:t>
      </w:r>
      <w:r w:rsidR="009922D2" w:rsidRPr="00FA040F">
        <w:rPr>
          <w:rFonts w:ascii="Arial" w:hAnsi="Arial" w:cs="Arial"/>
          <w:sz w:val="24"/>
          <w:szCs w:val="24"/>
        </w:rPr>
        <w:t xml:space="preserve"> </w:t>
      </w:r>
      <w:r w:rsidR="00DA0EC4" w:rsidRPr="00FA040F">
        <w:rPr>
          <w:rFonts w:ascii="Arial" w:hAnsi="Arial" w:cs="Arial"/>
          <w:sz w:val="24"/>
          <w:szCs w:val="24"/>
        </w:rPr>
        <w:t>thus</w:t>
      </w:r>
      <w:r w:rsidR="009922D2" w:rsidRPr="00FA040F">
        <w:rPr>
          <w:rFonts w:ascii="Arial" w:hAnsi="Arial" w:cs="Arial"/>
          <w:sz w:val="24"/>
          <w:szCs w:val="24"/>
        </w:rPr>
        <w:t xml:space="preserve"> increas</w:t>
      </w:r>
      <w:r w:rsidR="00D85B84" w:rsidRPr="00FA040F">
        <w:rPr>
          <w:rFonts w:ascii="Arial" w:hAnsi="Arial" w:cs="Arial"/>
          <w:sz w:val="24"/>
          <w:szCs w:val="24"/>
        </w:rPr>
        <w:t>ing</w:t>
      </w:r>
      <w:r w:rsidR="009922D2" w:rsidRPr="00FA040F">
        <w:rPr>
          <w:rFonts w:ascii="Arial" w:hAnsi="Arial" w:cs="Arial"/>
          <w:sz w:val="24"/>
          <w:szCs w:val="24"/>
        </w:rPr>
        <w:t xml:space="preserve"> the </w:t>
      </w:r>
      <w:r w:rsidR="00DA0EC4" w:rsidRPr="00FA040F">
        <w:rPr>
          <w:rFonts w:ascii="Arial" w:hAnsi="Arial" w:cs="Arial"/>
          <w:sz w:val="24"/>
          <w:szCs w:val="24"/>
        </w:rPr>
        <w:t>market</w:t>
      </w:r>
      <w:r w:rsidR="009922D2" w:rsidRPr="00FA040F">
        <w:rPr>
          <w:rFonts w:ascii="Arial" w:hAnsi="Arial" w:cs="Arial"/>
          <w:sz w:val="24"/>
          <w:szCs w:val="24"/>
        </w:rPr>
        <w:t xml:space="preserve"> value of the </w:t>
      </w:r>
      <w:r w:rsidR="00DA0EC4" w:rsidRPr="00FA040F">
        <w:rPr>
          <w:rFonts w:ascii="Arial" w:hAnsi="Arial" w:cs="Arial"/>
          <w:sz w:val="24"/>
          <w:szCs w:val="24"/>
        </w:rPr>
        <w:t>restaurants</w:t>
      </w:r>
      <w:r w:rsidR="009922D2" w:rsidRPr="00FA040F">
        <w:rPr>
          <w:rFonts w:ascii="Arial" w:hAnsi="Arial" w:cs="Arial"/>
          <w:sz w:val="24"/>
          <w:szCs w:val="24"/>
        </w:rPr>
        <w:t xml:space="preserve">. Finally, CSR </w:t>
      </w:r>
      <w:r w:rsidR="00DA0EC4" w:rsidRPr="00FA040F">
        <w:rPr>
          <w:rFonts w:ascii="Arial" w:hAnsi="Arial" w:cs="Arial"/>
          <w:sz w:val="24"/>
          <w:szCs w:val="24"/>
        </w:rPr>
        <w:t>initiatives</w:t>
      </w:r>
      <w:r w:rsidR="009922D2" w:rsidRPr="00FA040F">
        <w:rPr>
          <w:rFonts w:ascii="Arial" w:hAnsi="Arial" w:cs="Arial"/>
          <w:sz w:val="24"/>
          <w:szCs w:val="24"/>
        </w:rPr>
        <w:t xml:space="preserve"> bu</w:t>
      </w:r>
      <w:r w:rsidR="00DA0EC4" w:rsidRPr="00FA040F">
        <w:rPr>
          <w:rFonts w:ascii="Arial" w:hAnsi="Arial" w:cs="Arial"/>
          <w:sz w:val="24"/>
          <w:szCs w:val="24"/>
        </w:rPr>
        <w:t>i</w:t>
      </w:r>
      <w:r w:rsidR="009922D2" w:rsidRPr="00FA040F">
        <w:rPr>
          <w:rFonts w:ascii="Arial" w:hAnsi="Arial" w:cs="Arial"/>
          <w:sz w:val="24"/>
          <w:szCs w:val="24"/>
        </w:rPr>
        <w:t xml:space="preserve">ld positive </w:t>
      </w:r>
      <w:r w:rsidR="00DA0EC4" w:rsidRPr="00FA040F">
        <w:rPr>
          <w:rFonts w:ascii="Arial" w:hAnsi="Arial" w:cs="Arial"/>
          <w:sz w:val="24"/>
          <w:szCs w:val="24"/>
        </w:rPr>
        <w:t>relations</w:t>
      </w:r>
      <w:r w:rsidR="009922D2" w:rsidRPr="00FA040F">
        <w:rPr>
          <w:rFonts w:ascii="Arial" w:hAnsi="Arial" w:cs="Arial"/>
          <w:sz w:val="24"/>
          <w:szCs w:val="24"/>
        </w:rPr>
        <w:t xml:space="preserve"> with customers (Omidvar and Palazzo, 2024).</w:t>
      </w:r>
      <w:r w:rsidR="00DA0EC4" w:rsidRPr="00FA040F">
        <w:rPr>
          <w:rFonts w:ascii="Arial" w:hAnsi="Arial" w:cs="Arial"/>
          <w:sz w:val="24"/>
          <w:szCs w:val="24"/>
        </w:rPr>
        <w:t xml:space="preserve"> Restaurant CSR initiatives have </w:t>
      </w:r>
      <w:r w:rsidR="00D85B84" w:rsidRPr="00FA040F">
        <w:rPr>
          <w:rFonts w:ascii="Arial" w:hAnsi="Arial" w:cs="Arial"/>
          <w:sz w:val="24"/>
          <w:szCs w:val="24"/>
        </w:rPr>
        <w:t xml:space="preserve">a </w:t>
      </w:r>
      <w:r w:rsidR="00DA0EC4" w:rsidRPr="00FA040F">
        <w:rPr>
          <w:rFonts w:ascii="Arial" w:hAnsi="Arial" w:cs="Arial"/>
          <w:sz w:val="24"/>
          <w:szCs w:val="24"/>
        </w:rPr>
        <w:t>strong positive relationship to customer loyalty and satisfaction.</w:t>
      </w:r>
    </w:p>
    <w:p w14:paraId="1A1B0746" w14:textId="645C139E" w:rsidR="00FD6450" w:rsidRPr="00FA040F" w:rsidRDefault="00FD6450" w:rsidP="00FA040F">
      <w:pPr>
        <w:tabs>
          <w:tab w:val="left" w:pos="7830"/>
        </w:tabs>
        <w:spacing w:line="360" w:lineRule="auto"/>
        <w:jc w:val="both"/>
        <w:rPr>
          <w:rFonts w:ascii="Arial" w:hAnsi="Arial" w:cs="Arial"/>
          <w:sz w:val="24"/>
          <w:szCs w:val="24"/>
        </w:rPr>
      </w:pPr>
      <w:r w:rsidRPr="00FA040F">
        <w:rPr>
          <w:rFonts w:ascii="Arial" w:hAnsi="Arial" w:cs="Arial"/>
          <w:sz w:val="24"/>
          <w:szCs w:val="24"/>
        </w:rPr>
        <w:t xml:space="preserve">During my placement at Stock by Feasted, there were numerous sustainability practices </w:t>
      </w:r>
      <w:r w:rsidR="00D85B84" w:rsidRPr="00FA040F">
        <w:rPr>
          <w:rFonts w:ascii="Arial" w:hAnsi="Arial" w:cs="Arial"/>
          <w:sz w:val="24"/>
          <w:szCs w:val="24"/>
        </w:rPr>
        <w:t>in</w:t>
      </w:r>
      <w:r w:rsidRPr="00FA040F">
        <w:rPr>
          <w:rFonts w:ascii="Arial" w:hAnsi="Arial" w:cs="Arial"/>
          <w:sz w:val="24"/>
          <w:szCs w:val="24"/>
        </w:rPr>
        <w:t xml:space="preserve"> the restaurant. The head Chef, Cris Cohen advances a practice called “Total Hospitality,” which focuses on the restaurant experience </w:t>
      </w:r>
      <w:r w:rsidR="00D85B84" w:rsidRPr="00FA040F">
        <w:rPr>
          <w:rFonts w:ascii="Arial" w:hAnsi="Arial" w:cs="Arial"/>
          <w:sz w:val="24"/>
          <w:szCs w:val="24"/>
        </w:rPr>
        <w:t>by</w:t>
      </w:r>
      <w:r w:rsidRPr="00FA040F">
        <w:rPr>
          <w:rFonts w:ascii="Arial" w:hAnsi="Arial" w:cs="Arial"/>
          <w:sz w:val="24"/>
          <w:szCs w:val="24"/>
        </w:rPr>
        <w:t xml:space="preserve"> integrating aspects of sustainability. Some of the sustainability practices at Stock by Feasted align with restaurants</w:t>
      </w:r>
      <w:r w:rsidR="00D85B84" w:rsidRPr="00FA040F">
        <w:rPr>
          <w:rFonts w:ascii="Arial" w:hAnsi="Arial" w:cs="Arial"/>
          <w:sz w:val="24"/>
          <w:szCs w:val="24"/>
        </w:rPr>
        <w:t>'</w:t>
      </w:r>
      <w:r w:rsidRPr="00FA040F">
        <w:rPr>
          <w:rFonts w:ascii="Arial" w:hAnsi="Arial" w:cs="Arial"/>
          <w:sz w:val="24"/>
          <w:szCs w:val="24"/>
        </w:rPr>
        <w:t xml:space="preserve"> sustainability trends.</w:t>
      </w:r>
      <w:r w:rsidR="00312C8F" w:rsidRPr="00FA040F">
        <w:rPr>
          <w:rFonts w:ascii="Arial" w:hAnsi="Arial" w:cs="Arial"/>
          <w:sz w:val="24"/>
          <w:szCs w:val="24"/>
        </w:rPr>
        <w:t xml:space="preserve"> </w:t>
      </w:r>
      <w:r w:rsidR="002F0353">
        <w:rPr>
          <w:rFonts w:ascii="Arial" w:hAnsi="Arial" w:cs="Arial"/>
          <w:sz w:val="24"/>
          <w:szCs w:val="24"/>
        </w:rPr>
        <w:t>Stock by Feasted provides food menu management that emphasizes sustainability through seasonal food offerings.</w:t>
      </w:r>
      <w:r w:rsidR="00312C8F" w:rsidRPr="00FA040F">
        <w:rPr>
          <w:rFonts w:ascii="Arial" w:hAnsi="Arial" w:cs="Arial"/>
          <w:sz w:val="24"/>
          <w:szCs w:val="24"/>
        </w:rPr>
        <w:t xml:space="preserve"> Currently, Stock by Feasted offers </w:t>
      </w:r>
      <w:r w:rsidR="00D85B84" w:rsidRPr="00FA040F">
        <w:rPr>
          <w:rFonts w:ascii="Arial" w:hAnsi="Arial" w:cs="Arial"/>
          <w:sz w:val="24"/>
          <w:szCs w:val="24"/>
        </w:rPr>
        <w:t xml:space="preserve">an </w:t>
      </w:r>
      <w:r w:rsidR="00312C8F" w:rsidRPr="00FA040F">
        <w:rPr>
          <w:rFonts w:ascii="Arial" w:hAnsi="Arial" w:cs="Arial"/>
          <w:sz w:val="24"/>
          <w:szCs w:val="24"/>
        </w:rPr>
        <w:t>Autumn Equinox Menu that utili</w:t>
      </w:r>
      <w:r w:rsidR="00FA040F">
        <w:rPr>
          <w:rFonts w:ascii="Arial" w:hAnsi="Arial" w:cs="Arial"/>
          <w:sz w:val="24"/>
          <w:szCs w:val="24"/>
        </w:rPr>
        <w:t>s</w:t>
      </w:r>
      <w:r w:rsidR="00312C8F" w:rsidRPr="00FA040F">
        <w:rPr>
          <w:rFonts w:ascii="Arial" w:hAnsi="Arial" w:cs="Arial"/>
          <w:sz w:val="24"/>
          <w:szCs w:val="24"/>
        </w:rPr>
        <w:t xml:space="preserve">es the food that is the season. The menu tends to change with seasonality such as the </w:t>
      </w:r>
      <w:r w:rsidR="00867691" w:rsidRPr="00FA040F">
        <w:rPr>
          <w:rFonts w:ascii="Arial" w:hAnsi="Arial" w:cs="Arial"/>
          <w:sz w:val="24"/>
          <w:szCs w:val="24"/>
        </w:rPr>
        <w:t>summer</w:t>
      </w:r>
      <w:r w:rsidR="00312C8F" w:rsidRPr="00FA040F">
        <w:rPr>
          <w:rFonts w:ascii="Arial" w:hAnsi="Arial" w:cs="Arial"/>
          <w:sz w:val="24"/>
          <w:szCs w:val="24"/>
        </w:rPr>
        <w:t xml:space="preserve"> menu and </w:t>
      </w:r>
      <w:r w:rsidR="00B3538E">
        <w:rPr>
          <w:rFonts w:ascii="Arial" w:hAnsi="Arial" w:cs="Arial"/>
          <w:sz w:val="24"/>
          <w:szCs w:val="24"/>
        </w:rPr>
        <w:t>w</w:t>
      </w:r>
      <w:r w:rsidR="00312C8F" w:rsidRPr="00FA040F">
        <w:rPr>
          <w:rFonts w:ascii="Arial" w:hAnsi="Arial" w:cs="Arial"/>
          <w:sz w:val="24"/>
          <w:szCs w:val="24"/>
        </w:rPr>
        <w:t>inter menu to meet the different seasonal local produce. In addition, another food management practice is local sourcing of ingredients. Stock by Feasted has a</w:t>
      </w:r>
      <w:r w:rsidR="00D85B84" w:rsidRPr="00FA040F">
        <w:rPr>
          <w:rFonts w:ascii="Arial" w:hAnsi="Arial" w:cs="Arial"/>
          <w:sz w:val="24"/>
          <w:szCs w:val="24"/>
        </w:rPr>
        <w:t>n</w:t>
      </w:r>
      <w:r w:rsidR="00312C8F" w:rsidRPr="00FA040F">
        <w:rPr>
          <w:rFonts w:ascii="Arial" w:hAnsi="Arial" w:cs="Arial"/>
          <w:sz w:val="24"/>
          <w:szCs w:val="24"/>
        </w:rPr>
        <w:t xml:space="preserve"> herbs farm just </w:t>
      </w:r>
      <w:r w:rsidR="00D85B84" w:rsidRPr="00FA040F">
        <w:rPr>
          <w:rFonts w:ascii="Arial" w:hAnsi="Arial" w:cs="Arial"/>
          <w:sz w:val="24"/>
          <w:szCs w:val="24"/>
        </w:rPr>
        <w:t xml:space="preserve">a </w:t>
      </w:r>
      <w:r w:rsidR="00312C8F" w:rsidRPr="00FA040F">
        <w:rPr>
          <w:rFonts w:ascii="Arial" w:hAnsi="Arial" w:cs="Arial"/>
          <w:sz w:val="24"/>
          <w:szCs w:val="24"/>
        </w:rPr>
        <w:t xml:space="preserve">distance away from the restaurant. The herb garden supplies locally grown herbs which serve as ingredients to the dishes. The Stock by Feasted approach is called “Plot-to-Plate,” where the mints </w:t>
      </w:r>
      <w:r w:rsidR="00D85B84" w:rsidRPr="00FA040F">
        <w:rPr>
          <w:rFonts w:ascii="Arial" w:hAnsi="Arial" w:cs="Arial"/>
          <w:sz w:val="24"/>
          <w:szCs w:val="24"/>
        </w:rPr>
        <w:t xml:space="preserve">are </w:t>
      </w:r>
      <w:r w:rsidR="00312C8F" w:rsidRPr="00FA040F">
        <w:rPr>
          <w:rFonts w:ascii="Arial" w:hAnsi="Arial" w:cs="Arial"/>
          <w:sz w:val="24"/>
          <w:szCs w:val="24"/>
        </w:rPr>
        <w:t>used for crushed pea</w:t>
      </w:r>
      <w:r w:rsidR="00D85B84" w:rsidRPr="00FA040F">
        <w:rPr>
          <w:rFonts w:ascii="Arial" w:hAnsi="Arial" w:cs="Arial"/>
          <w:sz w:val="24"/>
          <w:szCs w:val="24"/>
        </w:rPr>
        <w:t>s</w:t>
      </w:r>
      <w:r w:rsidR="00867691" w:rsidRPr="00FA040F">
        <w:rPr>
          <w:rFonts w:ascii="Arial" w:hAnsi="Arial" w:cs="Arial"/>
          <w:sz w:val="24"/>
          <w:szCs w:val="24"/>
        </w:rPr>
        <w:t>. Gajic et al. (2024) highlight that the farm-to-table concept is widely accepted and implements sustainable practice</w:t>
      </w:r>
      <w:r w:rsidR="00D85B84" w:rsidRPr="00FA040F">
        <w:rPr>
          <w:rFonts w:ascii="Arial" w:hAnsi="Arial" w:cs="Arial"/>
          <w:sz w:val="24"/>
          <w:szCs w:val="24"/>
        </w:rPr>
        <w:t>s</w:t>
      </w:r>
      <w:r w:rsidR="00867691" w:rsidRPr="00FA040F">
        <w:rPr>
          <w:rFonts w:ascii="Arial" w:hAnsi="Arial" w:cs="Arial"/>
          <w:sz w:val="24"/>
          <w:szCs w:val="24"/>
        </w:rPr>
        <w:t xml:space="preserve"> for </w:t>
      </w:r>
      <w:r w:rsidR="00D85B84" w:rsidRPr="00FA040F">
        <w:rPr>
          <w:rFonts w:ascii="Arial" w:hAnsi="Arial" w:cs="Arial"/>
          <w:sz w:val="24"/>
          <w:szCs w:val="24"/>
        </w:rPr>
        <w:t xml:space="preserve">the </w:t>
      </w:r>
      <w:r w:rsidR="00867691" w:rsidRPr="00FA040F">
        <w:rPr>
          <w:rFonts w:ascii="Arial" w:hAnsi="Arial" w:cs="Arial"/>
          <w:sz w:val="24"/>
          <w:szCs w:val="24"/>
        </w:rPr>
        <w:t xml:space="preserve">hospitality industry. They are effective in combating seasonal product availability, reducing food miles thus saving </w:t>
      </w:r>
      <w:r w:rsidR="00867691" w:rsidRPr="00FA040F">
        <w:rPr>
          <w:rFonts w:ascii="Arial" w:hAnsi="Arial" w:cs="Arial"/>
          <w:sz w:val="24"/>
          <w:szCs w:val="24"/>
        </w:rPr>
        <w:lastRenderedPageBreak/>
        <w:t>the environment, improving local communities thus align</w:t>
      </w:r>
      <w:r w:rsidR="00D85B84" w:rsidRPr="00FA040F">
        <w:rPr>
          <w:rFonts w:ascii="Arial" w:hAnsi="Arial" w:cs="Arial"/>
          <w:sz w:val="24"/>
          <w:szCs w:val="24"/>
        </w:rPr>
        <w:t>ing</w:t>
      </w:r>
      <w:r w:rsidR="00867691" w:rsidRPr="00FA040F">
        <w:rPr>
          <w:rFonts w:ascii="Arial" w:hAnsi="Arial" w:cs="Arial"/>
          <w:sz w:val="24"/>
          <w:szCs w:val="24"/>
        </w:rPr>
        <w:t xml:space="preserve"> with CSR initiatives and profitability for the restaurant because they improve the restaurant</w:t>
      </w:r>
      <w:r w:rsidR="00D85B84" w:rsidRPr="00FA040F">
        <w:rPr>
          <w:rFonts w:ascii="Arial" w:hAnsi="Arial" w:cs="Arial"/>
          <w:sz w:val="24"/>
          <w:szCs w:val="24"/>
        </w:rPr>
        <w:t>'</w:t>
      </w:r>
      <w:r w:rsidR="00867691" w:rsidRPr="00FA040F">
        <w:rPr>
          <w:rFonts w:ascii="Arial" w:hAnsi="Arial" w:cs="Arial"/>
          <w:sz w:val="24"/>
          <w:szCs w:val="24"/>
        </w:rPr>
        <w:t>s brand image and reputation among environmentally conscious customers.</w:t>
      </w:r>
      <w:r w:rsidR="00C44928" w:rsidRPr="00FA040F">
        <w:rPr>
          <w:rFonts w:ascii="Arial" w:hAnsi="Arial" w:cs="Arial"/>
          <w:sz w:val="24"/>
          <w:szCs w:val="24"/>
        </w:rPr>
        <w:t xml:space="preserve"> The herb garden in Sock by Feasted is supplied by organic kitchen refuse. This effectively contributes to </w:t>
      </w:r>
      <w:r w:rsidR="00D85B84" w:rsidRPr="00FA040F">
        <w:rPr>
          <w:rFonts w:ascii="Arial" w:hAnsi="Arial" w:cs="Arial"/>
          <w:sz w:val="24"/>
          <w:szCs w:val="24"/>
        </w:rPr>
        <w:t xml:space="preserve">the </w:t>
      </w:r>
      <w:r w:rsidR="00C44928" w:rsidRPr="00FA040F">
        <w:rPr>
          <w:rFonts w:ascii="Arial" w:hAnsi="Arial" w:cs="Arial"/>
          <w:sz w:val="24"/>
          <w:szCs w:val="24"/>
        </w:rPr>
        <w:t xml:space="preserve">waste </w:t>
      </w:r>
      <w:r w:rsidR="008744F8" w:rsidRPr="00FA040F">
        <w:rPr>
          <w:rFonts w:ascii="Arial" w:hAnsi="Arial" w:cs="Arial"/>
          <w:sz w:val="24"/>
          <w:szCs w:val="24"/>
        </w:rPr>
        <w:t>management</w:t>
      </w:r>
      <w:r w:rsidR="00C44928" w:rsidRPr="00FA040F">
        <w:rPr>
          <w:rFonts w:ascii="Arial" w:hAnsi="Arial" w:cs="Arial"/>
          <w:sz w:val="24"/>
          <w:szCs w:val="24"/>
        </w:rPr>
        <w:t xml:space="preserve"> of the facility.</w:t>
      </w:r>
      <w:r w:rsidR="008744F8" w:rsidRPr="00FA040F">
        <w:rPr>
          <w:rFonts w:ascii="Arial" w:hAnsi="Arial" w:cs="Arial"/>
          <w:sz w:val="24"/>
          <w:szCs w:val="24"/>
        </w:rPr>
        <w:t xml:space="preserve"> There is a thin intersectionality between food and waste management. In the kitchen of the restaurant, there are numerous other techniques </w:t>
      </w:r>
      <w:r w:rsidR="00D85B84" w:rsidRPr="00FA040F">
        <w:rPr>
          <w:rFonts w:ascii="Arial" w:hAnsi="Arial" w:cs="Arial"/>
          <w:sz w:val="24"/>
          <w:szCs w:val="24"/>
        </w:rPr>
        <w:t>for</w:t>
      </w:r>
      <w:r w:rsidR="008744F8" w:rsidRPr="00FA040F">
        <w:rPr>
          <w:rFonts w:ascii="Arial" w:hAnsi="Arial" w:cs="Arial"/>
          <w:sz w:val="24"/>
          <w:szCs w:val="24"/>
        </w:rPr>
        <w:t xml:space="preserve"> reducing food waste, that is, food that is thrown away or discarded. For example, in Stock by Feasted the bones extracted from meat are not instantly discarded but are used in making stock which is safely stored to make other dishes. There are offcuts and peels of vegetables and fruits that are consistently repurposed or used in some dish options. Maynard et al. (2020) highlight that </w:t>
      </w:r>
      <w:r w:rsidR="006A5B5D" w:rsidRPr="00FA040F">
        <w:rPr>
          <w:rFonts w:ascii="Arial" w:hAnsi="Arial" w:cs="Arial"/>
          <w:sz w:val="24"/>
          <w:szCs w:val="24"/>
        </w:rPr>
        <w:t>these</w:t>
      </w:r>
      <w:r w:rsidR="008744F8" w:rsidRPr="00FA040F">
        <w:rPr>
          <w:rFonts w:ascii="Arial" w:hAnsi="Arial" w:cs="Arial"/>
          <w:sz w:val="24"/>
          <w:szCs w:val="24"/>
        </w:rPr>
        <w:t xml:space="preserve"> are effective techniques for reducing food waste and waste management which are effective for environmental and economic sustainability. Another </w:t>
      </w:r>
      <w:r w:rsidR="006A5B5D" w:rsidRPr="00FA040F">
        <w:rPr>
          <w:rFonts w:ascii="Arial" w:hAnsi="Arial" w:cs="Arial"/>
          <w:sz w:val="24"/>
          <w:szCs w:val="24"/>
        </w:rPr>
        <w:t>sustainability</w:t>
      </w:r>
      <w:r w:rsidR="008744F8" w:rsidRPr="00FA040F">
        <w:rPr>
          <w:rFonts w:ascii="Arial" w:hAnsi="Arial" w:cs="Arial"/>
          <w:sz w:val="24"/>
          <w:szCs w:val="24"/>
        </w:rPr>
        <w:t xml:space="preserve"> practice at Stock by Feasted is offering vegetarian and vegan options.</w:t>
      </w:r>
      <w:r w:rsidR="006A5B5D" w:rsidRPr="00FA040F">
        <w:rPr>
          <w:rFonts w:ascii="Arial" w:hAnsi="Arial" w:cs="Arial"/>
          <w:sz w:val="24"/>
          <w:szCs w:val="24"/>
        </w:rPr>
        <w:t xml:space="preserve"> For instance, in it</w:t>
      </w:r>
      <w:r w:rsidR="00D85B84" w:rsidRPr="00FA040F">
        <w:rPr>
          <w:rFonts w:ascii="Arial" w:hAnsi="Arial" w:cs="Arial"/>
          <w:sz w:val="24"/>
          <w:szCs w:val="24"/>
        </w:rPr>
        <w:t>s</w:t>
      </w:r>
      <w:r w:rsidR="006A5B5D" w:rsidRPr="00FA040F">
        <w:rPr>
          <w:rFonts w:ascii="Arial" w:hAnsi="Arial" w:cs="Arial"/>
          <w:sz w:val="24"/>
          <w:szCs w:val="24"/>
        </w:rPr>
        <w:t xml:space="preserve"> current Autumn Equinox menu, Stock by Feasted has several vegan offerings for its customers. Rosenfeld et al. (2022) highlight that plant-based menu offering</w:t>
      </w:r>
      <w:r w:rsidR="00D85B84" w:rsidRPr="00FA040F">
        <w:rPr>
          <w:rFonts w:ascii="Arial" w:hAnsi="Arial" w:cs="Arial"/>
          <w:sz w:val="24"/>
          <w:szCs w:val="24"/>
        </w:rPr>
        <w:t>s</w:t>
      </w:r>
      <w:r w:rsidR="006A5B5D" w:rsidRPr="00FA040F">
        <w:rPr>
          <w:rFonts w:ascii="Arial" w:hAnsi="Arial" w:cs="Arial"/>
          <w:sz w:val="24"/>
          <w:szCs w:val="24"/>
        </w:rPr>
        <w:t xml:space="preserve"> such as vegan or vegetarian offerings not only have positive benefits towards environmental sustainability but </w:t>
      </w:r>
      <w:r w:rsidR="00D85B84" w:rsidRPr="00FA040F">
        <w:rPr>
          <w:rFonts w:ascii="Arial" w:hAnsi="Arial" w:cs="Arial"/>
          <w:sz w:val="24"/>
          <w:szCs w:val="24"/>
        </w:rPr>
        <w:t>also shift</w:t>
      </w:r>
      <w:r w:rsidR="006A5B5D" w:rsidRPr="00FA040F">
        <w:rPr>
          <w:rFonts w:ascii="Arial" w:hAnsi="Arial" w:cs="Arial"/>
          <w:sz w:val="24"/>
          <w:szCs w:val="24"/>
        </w:rPr>
        <w:t xml:space="preserve"> customer decision-making and </w:t>
      </w:r>
      <w:r w:rsidR="005009DE">
        <w:rPr>
          <w:rFonts w:ascii="Arial" w:hAnsi="Arial" w:cs="Arial"/>
          <w:sz w:val="24"/>
          <w:szCs w:val="24"/>
        </w:rPr>
        <w:t>behaviour</w:t>
      </w:r>
      <w:r w:rsidR="006A5B5D" w:rsidRPr="00FA040F">
        <w:rPr>
          <w:rFonts w:ascii="Arial" w:hAnsi="Arial" w:cs="Arial"/>
          <w:sz w:val="24"/>
          <w:szCs w:val="24"/>
        </w:rPr>
        <w:t xml:space="preserve"> towards a restaurant. Finally, Cris Cohen’s philosophy of “Total hospitality,” focuses on putting people and communities </w:t>
      </w:r>
      <w:r w:rsidR="003A3352">
        <w:rPr>
          <w:rFonts w:ascii="Arial" w:hAnsi="Arial" w:cs="Arial"/>
          <w:sz w:val="24"/>
          <w:szCs w:val="24"/>
        </w:rPr>
        <w:t>in the heart</w:t>
      </w:r>
      <w:r w:rsidR="006A5B5D" w:rsidRPr="00FA040F">
        <w:rPr>
          <w:rFonts w:ascii="Arial" w:hAnsi="Arial" w:cs="Arial"/>
          <w:sz w:val="24"/>
          <w:szCs w:val="24"/>
        </w:rPr>
        <w:t xml:space="preserve"> of the business. For example, during the pandemic, Stock by Feasted provided food for its communities and supported the front-line workers, the NHS staff which functioned as a form of “CSR” initiative. </w:t>
      </w:r>
      <w:r w:rsidR="00AF3265">
        <w:rPr>
          <w:rFonts w:ascii="Arial" w:hAnsi="Arial" w:cs="Arial"/>
          <w:sz w:val="24"/>
          <w:szCs w:val="24"/>
        </w:rPr>
        <w:t>One major drawback of Stock by Feasted is its inadequate communication of CSR and sustainability initiatives.</w:t>
      </w:r>
      <w:r w:rsidR="006A5B5D" w:rsidRPr="00FA040F">
        <w:rPr>
          <w:rFonts w:ascii="Arial" w:hAnsi="Arial" w:cs="Arial"/>
          <w:sz w:val="24"/>
          <w:szCs w:val="24"/>
        </w:rPr>
        <w:t xml:space="preserve"> Enser and Küçükaltanb (2024) </w:t>
      </w:r>
      <w:r w:rsidR="00E625DC" w:rsidRPr="00FA040F">
        <w:rPr>
          <w:rFonts w:ascii="Arial" w:hAnsi="Arial" w:cs="Arial"/>
          <w:sz w:val="24"/>
          <w:szCs w:val="24"/>
        </w:rPr>
        <w:t>emphasi</w:t>
      </w:r>
      <w:r w:rsidR="00E625DC">
        <w:rPr>
          <w:rFonts w:ascii="Arial" w:hAnsi="Arial" w:cs="Arial"/>
          <w:sz w:val="24"/>
          <w:szCs w:val="24"/>
        </w:rPr>
        <w:t>s</w:t>
      </w:r>
      <w:r w:rsidR="00E625DC" w:rsidRPr="00FA040F">
        <w:rPr>
          <w:rFonts w:ascii="Arial" w:hAnsi="Arial" w:cs="Arial"/>
          <w:sz w:val="24"/>
          <w:szCs w:val="24"/>
        </w:rPr>
        <w:t>e</w:t>
      </w:r>
      <w:r w:rsidR="006A5B5D" w:rsidRPr="00FA040F">
        <w:rPr>
          <w:rFonts w:ascii="Arial" w:hAnsi="Arial" w:cs="Arial"/>
          <w:sz w:val="24"/>
          <w:szCs w:val="24"/>
        </w:rPr>
        <w:t xml:space="preserve"> the need </w:t>
      </w:r>
      <w:r w:rsidR="00D85B84" w:rsidRPr="00FA040F">
        <w:rPr>
          <w:rFonts w:ascii="Arial" w:hAnsi="Arial" w:cs="Arial"/>
          <w:sz w:val="24"/>
          <w:szCs w:val="24"/>
        </w:rPr>
        <w:t>for</w:t>
      </w:r>
      <w:r w:rsidR="006A5B5D" w:rsidRPr="00FA040F">
        <w:rPr>
          <w:rFonts w:ascii="Arial" w:hAnsi="Arial" w:cs="Arial"/>
          <w:sz w:val="24"/>
          <w:szCs w:val="24"/>
        </w:rPr>
        <w:t xml:space="preserve"> companies to communicate their sustainability efforts to make customers aware of their contributions. Stock by Feasted doesn’t communicate its sustainability efforts either on its social media pages or on its websites.</w:t>
      </w:r>
      <w:r w:rsidR="009660B8" w:rsidRPr="00FA040F">
        <w:rPr>
          <w:rFonts w:ascii="Arial" w:hAnsi="Arial" w:cs="Arial"/>
          <w:sz w:val="24"/>
          <w:szCs w:val="24"/>
        </w:rPr>
        <w:t xml:space="preserve"> Going forward, these are areas the </w:t>
      </w:r>
      <w:r w:rsidR="00FA040F">
        <w:rPr>
          <w:rFonts w:ascii="Arial" w:hAnsi="Arial" w:cs="Arial"/>
          <w:sz w:val="24"/>
          <w:szCs w:val="24"/>
        </w:rPr>
        <w:t>organisation</w:t>
      </w:r>
      <w:r w:rsidR="009660B8" w:rsidRPr="00FA040F">
        <w:rPr>
          <w:rFonts w:ascii="Arial" w:hAnsi="Arial" w:cs="Arial"/>
          <w:sz w:val="24"/>
          <w:szCs w:val="24"/>
        </w:rPr>
        <w:t xml:space="preserve"> should focus on</w:t>
      </w:r>
      <w:r w:rsidR="00D85B84" w:rsidRPr="00FA040F">
        <w:rPr>
          <w:rFonts w:ascii="Arial" w:hAnsi="Arial" w:cs="Arial"/>
          <w:sz w:val="24"/>
          <w:szCs w:val="24"/>
        </w:rPr>
        <w:t xml:space="preserve"> </w:t>
      </w:r>
      <w:r w:rsidR="009660B8" w:rsidRPr="00FA040F">
        <w:rPr>
          <w:rFonts w:ascii="Arial" w:hAnsi="Arial" w:cs="Arial"/>
          <w:sz w:val="24"/>
          <w:szCs w:val="24"/>
        </w:rPr>
        <w:t>sustainability reporting.</w:t>
      </w:r>
    </w:p>
    <w:p w14:paraId="3F1AD791" w14:textId="1B9E2E12" w:rsidR="0077304C" w:rsidRPr="00FA040F" w:rsidRDefault="0077304C" w:rsidP="00FA040F">
      <w:pPr>
        <w:spacing w:line="360" w:lineRule="auto"/>
        <w:jc w:val="both"/>
        <w:rPr>
          <w:rFonts w:ascii="Arial" w:hAnsi="Arial" w:cs="Arial"/>
          <w:sz w:val="24"/>
          <w:szCs w:val="24"/>
        </w:rPr>
      </w:pPr>
      <w:r w:rsidRPr="00FA040F">
        <w:rPr>
          <w:rFonts w:ascii="Arial" w:hAnsi="Arial" w:cs="Arial"/>
          <w:sz w:val="24"/>
          <w:szCs w:val="24"/>
        </w:rPr>
        <w:t xml:space="preserve">Sustainability in the restaurant sector transcends generic terms and serves to promote the environmental, social, and economic success of the establishment. Sustainability is the ability to exploit current resources for longer periods for future generations. The three pillars of sustainability are all applicable in the restaurant business and have immense </w:t>
      </w:r>
      <w:r w:rsidRPr="00FA040F">
        <w:rPr>
          <w:rFonts w:ascii="Arial" w:hAnsi="Arial" w:cs="Arial"/>
          <w:sz w:val="24"/>
          <w:szCs w:val="24"/>
        </w:rPr>
        <w:lastRenderedPageBreak/>
        <w:t xml:space="preserve">benefits to the customers, employees, communities, and the business. Today’s restaurant business are jumping onto particular trends set to enhance sustainability. These trends include but are not limited to, approaches that include sustainable waste management, reduction of food waste, vegan and vegetarian food options, environmentally friendly serving, zero waste strategy, packing food leftovers, seasonal dishes, and local sourcing. One of the key drivers to sustainability is Corporate Social Responsibility (CSR) these are </w:t>
      </w:r>
      <w:r w:rsidR="00FA040F">
        <w:rPr>
          <w:rFonts w:ascii="Arial" w:hAnsi="Arial" w:cs="Arial"/>
          <w:sz w:val="24"/>
          <w:szCs w:val="24"/>
        </w:rPr>
        <w:t>organisation</w:t>
      </w:r>
      <w:r w:rsidRPr="00FA040F">
        <w:rPr>
          <w:rFonts w:ascii="Arial" w:hAnsi="Arial" w:cs="Arial"/>
          <w:sz w:val="24"/>
          <w:szCs w:val="24"/>
        </w:rPr>
        <w:t>’s frameworks to be ethically, environmentally, and socially responsible to their communities, employees, and customers while being responsible to the business economy. CSR is a driver because it is beneficial for the restaurant's economic bottom lines, improves customer retention and loyalty, and saves the restaurant on costs. My placement at Stock by Feasted proved useful in understanding sustainability concepts. Stocks by Feasted employs food menu engineering, food, and waste management, local sourcing, and social promotion activities. The only shortcoming is the failure to communicate its CSR initiatives either officially or unofficially. A deep understanding of sustainability concepts is useful in helping restaurants and small eateries tailor and improve their sustainability efforts. It provides in-depth and nuanced information to understand how restaurants can implement sustainability practices in their daily operations without breaking the bank.</w:t>
      </w:r>
    </w:p>
    <w:p w14:paraId="6AED9366" w14:textId="77777777" w:rsidR="00EF2892" w:rsidRDefault="00EF2892" w:rsidP="00FA040F">
      <w:pPr>
        <w:spacing w:line="360" w:lineRule="auto"/>
        <w:jc w:val="both"/>
        <w:rPr>
          <w:rFonts w:ascii="Arial" w:hAnsi="Arial" w:cs="Arial"/>
          <w:sz w:val="24"/>
          <w:szCs w:val="24"/>
        </w:rPr>
      </w:pPr>
    </w:p>
    <w:p w14:paraId="5A3B79D1" w14:textId="77777777" w:rsidR="00F12329" w:rsidRDefault="00F12329" w:rsidP="00FA040F">
      <w:pPr>
        <w:spacing w:line="360" w:lineRule="auto"/>
        <w:jc w:val="both"/>
        <w:rPr>
          <w:rFonts w:ascii="Arial" w:hAnsi="Arial" w:cs="Arial"/>
          <w:sz w:val="24"/>
          <w:szCs w:val="24"/>
        </w:rPr>
      </w:pPr>
    </w:p>
    <w:p w14:paraId="11178B72" w14:textId="77777777" w:rsidR="00F12329" w:rsidRDefault="00F12329" w:rsidP="00FA040F">
      <w:pPr>
        <w:spacing w:line="360" w:lineRule="auto"/>
        <w:jc w:val="both"/>
        <w:rPr>
          <w:rFonts w:ascii="Arial" w:hAnsi="Arial" w:cs="Arial"/>
          <w:sz w:val="24"/>
          <w:szCs w:val="24"/>
        </w:rPr>
      </w:pPr>
    </w:p>
    <w:p w14:paraId="658927F1" w14:textId="77777777" w:rsidR="00F12329" w:rsidRDefault="00F12329" w:rsidP="00FA040F">
      <w:pPr>
        <w:spacing w:line="360" w:lineRule="auto"/>
        <w:jc w:val="both"/>
        <w:rPr>
          <w:rFonts w:ascii="Arial" w:hAnsi="Arial" w:cs="Arial"/>
          <w:sz w:val="24"/>
          <w:szCs w:val="24"/>
        </w:rPr>
      </w:pPr>
    </w:p>
    <w:p w14:paraId="58823487" w14:textId="77777777" w:rsidR="00F12329" w:rsidRDefault="00F12329" w:rsidP="00FA040F">
      <w:pPr>
        <w:spacing w:line="360" w:lineRule="auto"/>
        <w:jc w:val="both"/>
        <w:rPr>
          <w:rFonts w:ascii="Arial" w:hAnsi="Arial" w:cs="Arial"/>
          <w:sz w:val="24"/>
          <w:szCs w:val="24"/>
        </w:rPr>
      </w:pPr>
    </w:p>
    <w:p w14:paraId="4B22B841" w14:textId="77777777" w:rsidR="00F12329" w:rsidRDefault="00F12329" w:rsidP="00FA040F">
      <w:pPr>
        <w:spacing w:line="360" w:lineRule="auto"/>
        <w:jc w:val="both"/>
        <w:rPr>
          <w:rFonts w:ascii="Arial" w:hAnsi="Arial" w:cs="Arial"/>
          <w:sz w:val="24"/>
          <w:szCs w:val="24"/>
        </w:rPr>
      </w:pPr>
    </w:p>
    <w:p w14:paraId="35674059" w14:textId="77777777" w:rsidR="00F12329" w:rsidRDefault="00F12329" w:rsidP="00FA040F">
      <w:pPr>
        <w:spacing w:line="360" w:lineRule="auto"/>
        <w:jc w:val="both"/>
        <w:rPr>
          <w:rFonts w:ascii="Arial" w:hAnsi="Arial" w:cs="Arial"/>
          <w:sz w:val="24"/>
          <w:szCs w:val="24"/>
        </w:rPr>
      </w:pPr>
    </w:p>
    <w:p w14:paraId="3CD4B301" w14:textId="77777777" w:rsidR="00F12329" w:rsidRDefault="00F12329" w:rsidP="00FA040F">
      <w:pPr>
        <w:spacing w:line="360" w:lineRule="auto"/>
        <w:jc w:val="both"/>
        <w:rPr>
          <w:rFonts w:ascii="Arial" w:hAnsi="Arial" w:cs="Arial"/>
          <w:sz w:val="24"/>
          <w:szCs w:val="24"/>
        </w:rPr>
      </w:pPr>
    </w:p>
    <w:p w14:paraId="12D8559B" w14:textId="77777777" w:rsidR="009B0ED2" w:rsidRPr="00FA040F" w:rsidRDefault="009B0ED2" w:rsidP="00FA040F">
      <w:pPr>
        <w:spacing w:line="360" w:lineRule="auto"/>
        <w:jc w:val="both"/>
        <w:rPr>
          <w:rFonts w:ascii="Arial" w:hAnsi="Arial" w:cs="Arial"/>
          <w:sz w:val="24"/>
          <w:szCs w:val="24"/>
        </w:rPr>
      </w:pPr>
    </w:p>
    <w:p w14:paraId="70BE07F9" w14:textId="6CF38AF9" w:rsidR="00F51E3B" w:rsidRPr="00AE4ED2" w:rsidRDefault="00F51E3B" w:rsidP="00617C57">
      <w:pPr>
        <w:tabs>
          <w:tab w:val="left" w:pos="7830"/>
        </w:tabs>
        <w:spacing w:after="0" w:line="360" w:lineRule="auto"/>
        <w:ind w:left="720" w:hanging="720"/>
        <w:jc w:val="center"/>
        <w:rPr>
          <w:rFonts w:ascii="Arial" w:hAnsi="Arial" w:cs="Arial"/>
          <w:b/>
          <w:bCs/>
          <w:sz w:val="24"/>
          <w:szCs w:val="24"/>
        </w:rPr>
      </w:pPr>
      <w:r w:rsidRPr="00AE4ED2">
        <w:rPr>
          <w:rFonts w:ascii="Arial" w:hAnsi="Arial" w:cs="Arial"/>
          <w:b/>
          <w:bCs/>
          <w:sz w:val="24"/>
          <w:szCs w:val="24"/>
        </w:rPr>
        <w:lastRenderedPageBreak/>
        <w:t>References</w:t>
      </w:r>
    </w:p>
    <w:p w14:paraId="4CDFE67E" w14:textId="77777777" w:rsidR="009B0ED2" w:rsidRPr="00AE4ED2" w:rsidRDefault="009B0ED2" w:rsidP="00AE4ED2">
      <w:pPr>
        <w:spacing w:after="0" w:line="360" w:lineRule="auto"/>
        <w:ind w:left="720" w:hanging="720"/>
        <w:rPr>
          <w:rFonts w:ascii="Arial" w:hAnsi="Arial" w:cs="Arial"/>
          <w:sz w:val="24"/>
          <w:szCs w:val="24"/>
        </w:rPr>
      </w:pPr>
      <w:r w:rsidRPr="00AE4ED2">
        <w:rPr>
          <w:rFonts w:ascii="Arial" w:hAnsi="Arial" w:cs="Arial"/>
          <w:sz w:val="24"/>
          <w:szCs w:val="24"/>
        </w:rPr>
        <w:t>Carroll, K. A., and Zepeda, L. (2024) ‘Food miles and regional logos: Investigating consumer preferences in the midwestern United States,’ </w:t>
      </w:r>
      <w:r w:rsidRPr="00AE4ED2">
        <w:rPr>
          <w:rFonts w:ascii="Arial" w:hAnsi="Arial" w:cs="Arial"/>
          <w:i/>
          <w:iCs/>
          <w:sz w:val="24"/>
          <w:szCs w:val="24"/>
        </w:rPr>
        <w:t>Sustainability</w:t>
      </w:r>
      <w:r w:rsidRPr="00AE4ED2">
        <w:rPr>
          <w:rFonts w:ascii="Arial" w:hAnsi="Arial" w:cs="Arial"/>
          <w:sz w:val="24"/>
          <w:szCs w:val="24"/>
        </w:rPr>
        <w:t>, </w:t>
      </w:r>
      <w:r w:rsidRPr="00AE4ED2">
        <w:rPr>
          <w:rFonts w:ascii="Arial" w:hAnsi="Arial" w:cs="Arial"/>
          <w:i/>
          <w:iCs/>
          <w:sz w:val="24"/>
          <w:szCs w:val="24"/>
        </w:rPr>
        <w:t>16</w:t>
      </w:r>
      <w:r w:rsidRPr="00AE4ED2">
        <w:rPr>
          <w:rFonts w:ascii="Arial" w:hAnsi="Arial" w:cs="Arial"/>
          <w:sz w:val="24"/>
          <w:szCs w:val="24"/>
        </w:rPr>
        <w:t xml:space="preserve">(7), p. 2735. Available at: </w:t>
      </w:r>
      <w:hyperlink r:id="rId7" w:history="1">
        <w:r w:rsidRPr="00AE4ED2">
          <w:rPr>
            <w:rStyle w:val="Hyperlink"/>
            <w:rFonts w:ascii="Arial" w:hAnsi="Arial" w:cs="Arial"/>
            <w:sz w:val="24"/>
            <w:szCs w:val="24"/>
          </w:rPr>
          <w:t>https://doi.org/10.3390/su16072735</w:t>
        </w:r>
      </w:hyperlink>
      <w:r w:rsidRPr="00AE4ED2">
        <w:rPr>
          <w:rFonts w:ascii="Arial" w:hAnsi="Arial" w:cs="Arial"/>
          <w:sz w:val="24"/>
          <w:szCs w:val="24"/>
        </w:rPr>
        <w:t xml:space="preserve"> (Accessed: 19 October 2024).</w:t>
      </w:r>
    </w:p>
    <w:p w14:paraId="449A45F1" w14:textId="77777777" w:rsidR="009B0ED2" w:rsidRPr="00AE4ED2" w:rsidRDefault="009B0ED2" w:rsidP="00AE4ED2">
      <w:pPr>
        <w:spacing w:after="0" w:line="360" w:lineRule="auto"/>
        <w:ind w:left="720" w:hanging="720"/>
        <w:rPr>
          <w:rFonts w:ascii="Arial" w:hAnsi="Arial" w:cs="Arial"/>
          <w:sz w:val="24"/>
          <w:szCs w:val="24"/>
        </w:rPr>
      </w:pPr>
      <w:r w:rsidRPr="00AE4ED2">
        <w:rPr>
          <w:rFonts w:ascii="Arial" w:hAnsi="Arial" w:cs="Arial"/>
          <w:sz w:val="24"/>
          <w:szCs w:val="24"/>
        </w:rPr>
        <w:t>Chaturvedi, P., Kulshreshtha, K., Tripathi, V., and Agnihotri, D. (2022) ‘Investigating the impact of restaurants' sustainable practices on consumers' satisfaction and revisit intentions: A study on leading green restaurants,’ </w:t>
      </w:r>
      <w:r w:rsidRPr="00AE4ED2">
        <w:rPr>
          <w:rFonts w:ascii="Arial" w:hAnsi="Arial" w:cs="Arial"/>
          <w:i/>
          <w:iCs/>
          <w:sz w:val="24"/>
          <w:szCs w:val="24"/>
        </w:rPr>
        <w:t>Asia-Pacific Journal of Business Administration</w:t>
      </w:r>
      <w:r w:rsidRPr="00AE4ED2">
        <w:rPr>
          <w:rFonts w:ascii="Arial" w:hAnsi="Arial" w:cs="Arial"/>
          <w:sz w:val="24"/>
          <w:szCs w:val="24"/>
        </w:rPr>
        <w:t>, </w:t>
      </w:r>
      <w:r w:rsidRPr="00AE4ED2">
        <w:rPr>
          <w:rFonts w:ascii="Arial" w:hAnsi="Arial" w:cs="Arial"/>
          <w:i/>
          <w:iCs/>
          <w:sz w:val="24"/>
          <w:szCs w:val="24"/>
        </w:rPr>
        <w:t>16</w:t>
      </w:r>
      <w:r w:rsidRPr="00AE4ED2">
        <w:rPr>
          <w:rFonts w:ascii="Arial" w:hAnsi="Arial" w:cs="Arial"/>
          <w:sz w:val="24"/>
          <w:szCs w:val="24"/>
        </w:rPr>
        <w:t>(1), pp. 41-62. Available at: </w:t>
      </w:r>
      <w:hyperlink r:id="rId8" w:history="1">
        <w:r w:rsidRPr="00AE4ED2">
          <w:rPr>
            <w:rStyle w:val="Hyperlink"/>
            <w:rFonts w:ascii="Arial" w:hAnsi="Arial" w:cs="Arial"/>
            <w:sz w:val="24"/>
            <w:szCs w:val="24"/>
          </w:rPr>
          <w:t>https://doi.org/10.1108/apjba-09-2021-0456</w:t>
        </w:r>
      </w:hyperlink>
      <w:r w:rsidRPr="00AE4ED2">
        <w:rPr>
          <w:rFonts w:ascii="Arial" w:hAnsi="Arial" w:cs="Arial"/>
          <w:sz w:val="24"/>
          <w:szCs w:val="24"/>
        </w:rPr>
        <w:t xml:space="preserve"> (Accessed: 19 October 2024).</w:t>
      </w:r>
    </w:p>
    <w:p w14:paraId="6D7A040B" w14:textId="77777777" w:rsidR="009B0ED2" w:rsidRDefault="009B0ED2" w:rsidP="009B0ED2">
      <w:pPr>
        <w:spacing w:after="0" w:line="360" w:lineRule="auto"/>
        <w:ind w:left="720" w:hanging="720"/>
        <w:rPr>
          <w:rFonts w:ascii="Arial" w:hAnsi="Arial" w:cs="Arial"/>
          <w:sz w:val="24"/>
          <w:szCs w:val="24"/>
        </w:rPr>
      </w:pPr>
      <w:r w:rsidRPr="009B0ED2">
        <w:rPr>
          <w:rFonts w:ascii="Arial" w:hAnsi="Arial" w:cs="Arial"/>
          <w:sz w:val="24"/>
          <w:szCs w:val="24"/>
        </w:rPr>
        <w:t>Costa, and Costa, C. (2022). Sustainability and competitiveness in the hospitality</w:t>
      </w:r>
      <w:r>
        <w:rPr>
          <w:rFonts w:ascii="Arial" w:hAnsi="Arial" w:cs="Arial"/>
          <w:sz w:val="24"/>
          <w:szCs w:val="24"/>
        </w:rPr>
        <w:t xml:space="preserve"> </w:t>
      </w:r>
      <w:r w:rsidRPr="009B0ED2">
        <w:rPr>
          <w:rFonts w:ascii="Arial" w:hAnsi="Arial" w:cs="Arial"/>
          <w:sz w:val="24"/>
          <w:szCs w:val="24"/>
        </w:rPr>
        <w:t>industry (Costa &amp; C. Costa, Eds.). Business Science Reference.</w:t>
      </w:r>
    </w:p>
    <w:p w14:paraId="7CF9FD7F" w14:textId="77777777" w:rsidR="009B0ED2" w:rsidRPr="00AE4ED2" w:rsidRDefault="009B0ED2" w:rsidP="00AE4ED2">
      <w:pPr>
        <w:spacing w:after="0" w:line="360" w:lineRule="auto"/>
        <w:ind w:left="720" w:hanging="720"/>
        <w:rPr>
          <w:rFonts w:ascii="Arial" w:hAnsi="Arial" w:cs="Arial"/>
          <w:sz w:val="24"/>
          <w:szCs w:val="24"/>
        </w:rPr>
      </w:pPr>
      <w:r w:rsidRPr="00AE4ED2">
        <w:rPr>
          <w:rFonts w:ascii="Arial" w:hAnsi="Arial" w:cs="Arial"/>
          <w:sz w:val="24"/>
          <w:szCs w:val="24"/>
        </w:rPr>
        <w:t xml:space="preserve">Enser, İ., and Günlü Küçükaltan, E. (2024) ‘Corporate social responsibility communication strategies of hotel companies,’ </w:t>
      </w:r>
      <w:r w:rsidRPr="00AE4ED2">
        <w:rPr>
          <w:rFonts w:ascii="Arial" w:hAnsi="Arial" w:cs="Arial"/>
          <w:i/>
          <w:iCs/>
          <w:sz w:val="24"/>
          <w:szCs w:val="24"/>
        </w:rPr>
        <w:t>Cogent Social Sciences</w:t>
      </w:r>
      <w:r w:rsidRPr="00AE4ED2">
        <w:rPr>
          <w:rFonts w:ascii="Arial" w:hAnsi="Arial" w:cs="Arial"/>
          <w:sz w:val="24"/>
          <w:szCs w:val="24"/>
        </w:rPr>
        <w:t>, </w:t>
      </w:r>
      <w:r w:rsidRPr="00AE4ED2">
        <w:rPr>
          <w:rFonts w:ascii="Arial" w:hAnsi="Arial" w:cs="Arial"/>
          <w:i/>
          <w:iCs/>
          <w:sz w:val="24"/>
          <w:szCs w:val="24"/>
        </w:rPr>
        <w:t>10</w:t>
      </w:r>
      <w:r w:rsidRPr="00AE4ED2">
        <w:rPr>
          <w:rFonts w:ascii="Arial" w:hAnsi="Arial" w:cs="Arial"/>
          <w:sz w:val="24"/>
          <w:szCs w:val="24"/>
        </w:rPr>
        <w:t xml:space="preserve">(1). Available at: </w:t>
      </w:r>
      <w:hyperlink r:id="rId9" w:history="1">
        <w:r w:rsidRPr="00AE4ED2">
          <w:rPr>
            <w:rStyle w:val="Hyperlink"/>
            <w:rFonts w:ascii="Arial" w:hAnsi="Arial" w:cs="Arial"/>
            <w:sz w:val="24"/>
            <w:szCs w:val="24"/>
          </w:rPr>
          <w:t>https://doi.org/10.1080/23311886.2024.2392020</w:t>
        </w:r>
      </w:hyperlink>
      <w:r w:rsidRPr="00AE4ED2">
        <w:rPr>
          <w:rFonts w:ascii="Arial" w:hAnsi="Arial" w:cs="Arial"/>
          <w:sz w:val="24"/>
          <w:szCs w:val="24"/>
        </w:rPr>
        <w:t xml:space="preserve"> (Accessed: 19 October 2024).</w:t>
      </w:r>
    </w:p>
    <w:p w14:paraId="1D7EF9BC" w14:textId="77777777" w:rsidR="009B0ED2" w:rsidRPr="00AE4ED2" w:rsidRDefault="009B0ED2" w:rsidP="00AE4ED2">
      <w:pPr>
        <w:spacing w:after="0" w:line="360" w:lineRule="auto"/>
        <w:ind w:left="720" w:hanging="720"/>
        <w:rPr>
          <w:rFonts w:ascii="Arial" w:hAnsi="Arial" w:cs="Arial"/>
          <w:sz w:val="24"/>
          <w:szCs w:val="24"/>
        </w:rPr>
      </w:pPr>
      <w:r w:rsidRPr="00AE4ED2">
        <w:rPr>
          <w:rFonts w:ascii="Arial" w:hAnsi="Arial" w:cs="Arial"/>
          <w:sz w:val="24"/>
          <w:szCs w:val="24"/>
        </w:rPr>
        <w:t>Fozooni, A., Nazari, S., and Jamalpur, A. (2024) ‘Prioritizing big data applications in e-Commerce considering sustainable development indicators,’ </w:t>
      </w:r>
      <w:r w:rsidRPr="00AE4ED2">
        <w:rPr>
          <w:rFonts w:ascii="Arial" w:hAnsi="Arial" w:cs="Arial"/>
          <w:i/>
          <w:iCs/>
          <w:sz w:val="24"/>
          <w:szCs w:val="24"/>
        </w:rPr>
        <w:t>Journal of Future Sustainability</w:t>
      </w:r>
      <w:r w:rsidRPr="00AE4ED2">
        <w:rPr>
          <w:rFonts w:ascii="Arial" w:hAnsi="Arial" w:cs="Arial"/>
          <w:sz w:val="24"/>
          <w:szCs w:val="24"/>
        </w:rPr>
        <w:t>, </w:t>
      </w:r>
      <w:r w:rsidRPr="00AE4ED2">
        <w:rPr>
          <w:rFonts w:ascii="Arial" w:hAnsi="Arial" w:cs="Arial"/>
          <w:i/>
          <w:iCs/>
          <w:sz w:val="24"/>
          <w:szCs w:val="24"/>
        </w:rPr>
        <w:t>4</w:t>
      </w:r>
      <w:r w:rsidRPr="00AE4ED2">
        <w:rPr>
          <w:rFonts w:ascii="Arial" w:hAnsi="Arial" w:cs="Arial"/>
          <w:sz w:val="24"/>
          <w:szCs w:val="24"/>
        </w:rPr>
        <w:t>(3), pp. 169-178. Available at:</w:t>
      </w:r>
      <w:hyperlink r:id="rId10" w:history="1">
        <w:r w:rsidRPr="00AE4ED2">
          <w:rPr>
            <w:rStyle w:val="Hyperlink"/>
            <w:rFonts w:ascii="Arial" w:hAnsi="Arial" w:cs="Arial"/>
            <w:sz w:val="24"/>
            <w:szCs w:val="24"/>
          </w:rPr>
          <w:t>https://doi.org/10.5267/j.jfs.2024.9.002</w:t>
        </w:r>
      </w:hyperlink>
      <w:r w:rsidRPr="00AE4ED2">
        <w:rPr>
          <w:rFonts w:ascii="Arial" w:hAnsi="Arial" w:cs="Arial"/>
          <w:sz w:val="24"/>
          <w:szCs w:val="24"/>
        </w:rPr>
        <w:t xml:space="preserve"> (Accessed: 19 October 2024).</w:t>
      </w:r>
    </w:p>
    <w:p w14:paraId="2B3F59DF" w14:textId="77777777" w:rsidR="009B0ED2" w:rsidRPr="00AE4ED2" w:rsidRDefault="009B0ED2" w:rsidP="00AE4ED2">
      <w:pPr>
        <w:spacing w:after="0" w:line="360" w:lineRule="auto"/>
        <w:ind w:left="720" w:hanging="720"/>
        <w:rPr>
          <w:rFonts w:ascii="Arial" w:hAnsi="Arial" w:cs="Arial"/>
          <w:sz w:val="24"/>
          <w:szCs w:val="24"/>
        </w:rPr>
      </w:pPr>
      <w:r w:rsidRPr="00AE4ED2">
        <w:rPr>
          <w:rFonts w:ascii="Arial" w:hAnsi="Arial" w:cs="Arial"/>
          <w:sz w:val="24"/>
          <w:szCs w:val="24"/>
        </w:rPr>
        <w:t>Gajić, T., Petrović, M. D., Blešić, I., Radovanović, M. M., Spasojević, A., Sekulić, D., Penić, M., Demirović Bajrami, D., and Dubover, D. A. (2024) ‘The contribution of the farm to table concept to the sustainable development of Agritourism homesteads,’ </w:t>
      </w:r>
      <w:r w:rsidRPr="00AE4ED2">
        <w:rPr>
          <w:rFonts w:ascii="Arial" w:hAnsi="Arial" w:cs="Arial"/>
          <w:i/>
          <w:iCs/>
          <w:sz w:val="24"/>
          <w:szCs w:val="24"/>
        </w:rPr>
        <w:t>Agriculture</w:t>
      </w:r>
      <w:r w:rsidRPr="00AE4ED2">
        <w:rPr>
          <w:rFonts w:ascii="Arial" w:hAnsi="Arial" w:cs="Arial"/>
          <w:sz w:val="24"/>
          <w:szCs w:val="24"/>
        </w:rPr>
        <w:t>, </w:t>
      </w:r>
      <w:r w:rsidRPr="00AE4ED2">
        <w:rPr>
          <w:rFonts w:ascii="Arial" w:hAnsi="Arial" w:cs="Arial"/>
          <w:i/>
          <w:iCs/>
          <w:sz w:val="24"/>
          <w:szCs w:val="24"/>
        </w:rPr>
        <w:t>14</w:t>
      </w:r>
      <w:r w:rsidRPr="00AE4ED2">
        <w:rPr>
          <w:rFonts w:ascii="Arial" w:hAnsi="Arial" w:cs="Arial"/>
          <w:sz w:val="24"/>
          <w:szCs w:val="24"/>
        </w:rPr>
        <w:t>(8), p. 1314. Available at: </w:t>
      </w:r>
      <w:hyperlink r:id="rId11" w:history="1">
        <w:r w:rsidRPr="00AE4ED2">
          <w:rPr>
            <w:rStyle w:val="Hyperlink"/>
            <w:rFonts w:ascii="Arial" w:hAnsi="Arial" w:cs="Arial"/>
            <w:sz w:val="24"/>
            <w:szCs w:val="24"/>
          </w:rPr>
          <w:t>https://doi.org/10.3390/agriculture14081314</w:t>
        </w:r>
      </w:hyperlink>
      <w:r w:rsidRPr="00AE4ED2">
        <w:rPr>
          <w:rFonts w:ascii="Arial" w:hAnsi="Arial" w:cs="Arial"/>
          <w:sz w:val="24"/>
          <w:szCs w:val="24"/>
        </w:rPr>
        <w:t xml:space="preserve"> (Accessed: 19 October 2024).</w:t>
      </w:r>
    </w:p>
    <w:p w14:paraId="386778CF" w14:textId="77777777" w:rsidR="009B0ED2" w:rsidRPr="009B0ED2" w:rsidRDefault="009B0ED2" w:rsidP="009B0ED2">
      <w:pPr>
        <w:spacing w:after="0" w:line="360" w:lineRule="auto"/>
        <w:ind w:left="720" w:hanging="720"/>
        <w:rPr>
          <w:rFonts w:ascii="Arial" w:hAnsi="Arial" w:cs="Arial"/>
          <w:sz w:val="24"/>
          <w:szCs w:val="24"/>
        </w:rPr>
      </w:pPr>
      <w:r w:rsidRPr="009B0ED2">
        <w:rPr>
          <w:rFonts w:ascii="Arial" w:hAnsi="Arial" w:cs="Arial"/>
          <w:sz w:val="24"/>
          <w:szCs w:val="24"/>
        </w:rPr>
        <w:t>Haski-Levanthal, D. (2022) 2nd Edn. Strategic Corporate Social Responsibility. A holistic</w:t>
      </w:r>
      <w:r>
        <w:rPr>
          <w:rFonts w:ascii="Arial" w:hAnsi="Arial" w:cs="Arial"/>
          <w:sz w:val="24"/>
          <w:szCs w:val="24"/>
        </w:rPr>
        <w:t xml:space="preserve"> </w:t>
      </w:r>
      <w:r w:rsidRPr="009B0ED2">
        <w:rPr>
          <w:rFonts w:ascii="Arial" w:hAnsi="Arial" w:cs="Arial"/>
          <w:sz w:val="24"/>
          <w:szCs w:val="24"/>
        </w:rPr>
        <w:t>approach to Responsible &amp; sustainable business. Sage. London.</w:t>
      </w:r>
    </w:p>
    <w:p w14:paraId="74926AE6" w14:textId="77777777" w:rsidR="009B0ED2" w:rsidRPr="00AE4ED2" w:rsidRDefault="009B0ED2" w:rsidP="00AE4ED2">
      <w:pPr>
        <w:spacing w:after="0" w:line="360" w:lineRule="auto"/>
        <w:ind w:left="720" w:hanging="720"/>
        <w:rPr>
          <w:rFonts w:ascii="Arial" w:hAnsi="Arial" w:cs="Arial"/>
          <w:sz w:val="24"/>
          <w:szCs w:val="24"/>
        </w:rPr>
      </w:pPr>
      <w:r w:rsidRPr="00AE4ED2">
        <w:rPr>
          <w:rFonts w:ascii="Arial" w:hAnsi="Arial" w:cs="Arial"/>
          <w:sz w:val="24"/>
          <w:szCs w:val="24"/>
        </w:rPr>
        <w:t>Kaur, P., Talwar, S., Madanaguli, A., Srivastava, S., and Dhir, A. (2022) ‘Corporate social responsibility (CSR) and hospitality sector: Charting new frontiers for restaurant businesses,’ </w:t>
      </w:r>
      <w:r w:rsidRPr="00AE4ED2">
        <w:rPr>
          <w:rFonts w:ascii="Arial" w:hAnsi="Arial" w:cs="Arial"/>
          <w:i/>
          <w:iCs/>
          <w:sz w:val="24"/>
          <w:szCs w:val="24"/>
        </w:rPr>
        <w:t>Journal of Business Research</w:t>
      </w:r>
      <w:r w:rsidRPr="00AE4ED2">
        <w:rPr>
          <w:rFonts w:ascii="Arial" w:hAnsi="Arial" w:cs="Arial"/>
          <w:sz w:val="24"/>
          <w:szCs w:val="24"/>
        </w:rPr>
        <w:t>, </w:t>
      </w:r>
      <w:r w:rsidRPr="00AE4ED2">
        <w:rPr>
          <w:rFonts w:ascii="Arial" w:hAnsi="Arial" w:cs="Arial"/>
          <w:i/>
          <w:iCs/>
          <w:sz w:val="24"/>
          <w:szCs w:val="24"/>
        </w:rPr>
        <w:t>144</w:t>
      </w:r>
      <w:r w:rsidRPr="00AE4ED2">
        <w:rPr>
          <w:rFonts w:ascii="Arial" w:hAnsi="Arial" w:cs="Arial"/>
          <w:sz w:val="24"/>
          <w:szCs w:val="24"/>
        </w:rPr>
        <w:t xml:space="preserve">, pp. 1234-1248. Available at: </w:t>
      </w:r>
      <w:hyperlink r:id="rId12" w:history="1">
        <w:r w:rsidRPr="00AE4ED2">
          <w:rPr>
            <w:rStyle w:val="Hyperlink"/>
            <w:rFonts w:ascii="Arial" w:hAnsi="Arial" w:cs="Arial"/>
            <w:sz w:val="24"/>
            <w:szCs w:val="24"/>
          </w:rPr>
          <w:t>https://doi.org/10.1016/j.jbusres.2022.01.067</w:t>
        </w:r>
      </w:hyperlink>
      <w:r w:rsidRPr="00AE4ED2">
        <w:rPr>
          <w:rFonts w:ascii="Arial" w:hAnsi="Arial" w:cs="Arial"/>
          <w:sz w:val="24"/>
          <w:szCs w:val="24"/>
        </w:rPr>
        <w:t xml:space="preserve"> (Accessed: 19 October 2024).</w:t>
      </w:r>
    </w:p>
    <w:p w14:paraId="301BE142" w14:textId="77777777" w:rsidR="009B0ED2" w:rsidRPr="00AE4ED2" w:rsidRDefault="009B0ED2" w:rsidP="00AE4ED2">
      <w:pPr>
        <w:spacing w:after="0" w:line="360" w:lineRule="auto"/>
        <w:ind w:left="720" w:hanging="720"/>
        <w:rPr>
          <w:rFonts w:ascii="Arial" w:hAnsi="Arial" w:cs="Arial"/>
          <w:sz w:val="24"/>
          <w:szCs w:val="24"/>
        </w:rPr>
      </w:pPr>
      <w:r w:rsidRPr="00AE4ED2">
        <w:rPr>
          <w:rFonts w:ascii="Arial" w:hAnsi="Arial" w:cs="Arial"/>
          <w:sz w:val="24"/>
          <w:szCs w:val="24"/>
        </w:rPr>
        <w:lastRenderedPageBreak/>
        <w:t>Maia, B., Silva, S., and Melo, A. (2024) ‘Social sustainability: The challenges to the restaurant sector,’ </w:t>
      </w:r>
      <w:r w:rsidRPr="00AE4ED2">
        <w:rPr>
          <w:rFonts w:ascii="Arial" w:hAnsi="Arial" w:cs="Arial"/>
          <w:i/>
          <w:iCs/>
          <w:sz w:val="24"/>
          <w:szCs w:val="24"/>
        </w:rPr>
        <w:t>International Conference on Tourism Research</w:t>
      </w:r>
      <w:r w:rsidRPr="00AE4ED2">
        <w:rPr>
          <w:rFonts w:ascii="Arial" w:hAnsi="Arial" w:cs="Arial"/>
          <w:sz w:val="24"/>
          <w:szCs w:val="24"/>
        </w:rPr>
        <w:t>, </w:t>
      </w:r>
      <w:r w:rsidRPr="00AE4ED2">
        <w:rPr>
          <w:rFonts w:ascii="Arial" w:hAnsi="Arial" w:cs="Arial"/>
          <w:i/>
          <w:iCs/>
          <w:sz w:val="24"/>
          <w:szCs w:val="24"/>
        </w:rPr>
        <w:t>7</w:t>
      </w:r>
      <w:r w:rsidRPr="00AE4ED2">
        <w:rPr>
          <w:rFonts w:ascii="Arial" w:hAnsi="Arial" w:cs="Arial"/>
          <w:sz w:val="24"/>
          <w:szCs w:val="24"/>
        </w:rPr>
        <w:t>(1), pp. 166-172. Available at: </w:t>
      </w:r>
      <w:hyperlink r:id="rId13" w:history="1">
        <w:r w:rsidRPr="00AE4ED2">
          <w:rPr>
            <w:rStyle w:val="Hyperlink"/>
            <w:rFonts w:ascii="Arial" w:hAnsi="Arial" w:cs="Arial"/>
            <w:sz w:val="24"/>
            <w:szCs w:val="24"/>
          </w:rPr>
          <w:t>https://doi.org/10.34190/ictr.7.1.2151</w:t>
        </w:r>
      </w:hyperlink>
      <w:r w:rsidRPr="00AE4ED2">
        <w:rPr>
          <w:rFonts w:ascii="Arial" w:hAnsi="Arial" w:cs="Arial"/>
          <w:sz w:val="24"/>
          <w:szCs w:val="24"/>
        </w:rPr>
        <w:t xml:space="preserve"> (Accessed: 19 October 2024).</w:t>
      </w:r>
    </w:p>
    <w:p w14:paraId="389D6370" w14:textId="77777777" w:rsidR="009B0ED2" w:rsidRPr="00AE4ED2" w:rsidRDefault="009B0ED2" w:rsidP="00AE4ED2">
      <w:pPr>
        <w:spacing w:after="0" w:line="360" w:lineRule="auto"/>
        <w:ind w:left="720" w:hanging="720"/>
        <w:rPr>
          <w:rFonts w:ascii="Arial" w:hAnsi="Arial" w:cs="Arial"/>
          <w:sz w:val="24"/>
          <w:szCs w:val="24"/>
        </w:rPr>
      </w:pPr>
      <w:r w:rsidRPr="00AE4ED2">
        <w:rPr>
          <w:rFonts w:ascii="Arial" w:hAnsi="Arial" w:cs="Arial"/>
          <w:sz w:val="24"/>
          <w:szCs w:val="24"/>
        </w:rPr>
        <w:t>Malheiro, A., Sousa, B. B., Liberato, D., and Liberato, P. (2024) ‘Sustainability In Tourism and Hospitality: Trends And Challenges,’ </w:t>
      </w:r>
      <w:r w:rsidRPr="00AE4ED2">
        <w:rPr>
          <w:rFonts w:ascii="Arial" w:hAnsi="Arial" w:cs="Arial"/>
          <w:i/>
          <w:iCs/>
          <w:sz w:val="24"/>
          <w:szCs w:val="24"/>
        </w:rPr>
        <w:t>Education Excellence and Innovation Management: A 2025 Vision to Sustain Economic Development during Global Challenges</w:t>
      </w:r>
      <w:r w:rsidRPr="00AE4ED2">
        <w:rPr>
          <w:rFonts w:ascii="Arial" w:hAnsi="Arial" w:cs="Arial"/>
          <w:sz w:val="24"/>
          <w:szCs w:val="24"/>
        </w:rPr>
        <w:t>, pp. 15545-15554. Available at:  https://www.researchgate.net/profile/Pedro-Liberato/publication/343294642_Sustainability_In_Tourism_And_Hospitality_Trends_And_Challenges/links/5f21b653299bf134049252e7/Sustainability-In-Tourism-And-Hospitality-Trends-And-Challenges.pdf  (Accessed: 19 October 2024).</w:t>
      </w:r>
    </w:p>
    <w:p w14:paraId="08FC9DF3" w14:textId="77777777" w:rsidR="009B0ED2" w:rsidRPr="00AE4ED2" w:rsidRDefault="009B0ED2" w:rsidP="00AE4ED2">
      <w:pPr>
        <w:spacing w:after="0" w:line="360" w:lineRule="auto"/>
        <w:ind w:left="720" w:hanging="720"/>
        <w:rPr>
          <w:rFonts w:ascii="Arial" w:hAnsi="Arial" w:cs="Arial"/>
          <w:sz w:val="24"/>
          <w:szCs w:val="24"/>
        </w:rPr>
      </w:pPr>
      <w:r w:rsidRPr="00AE4ED2">
        <w:rPr>
          <w:rFonts w:ascii="Arial" w:hAnsi="Arial" w:cs="Arial"/>
          <w:sz w:val="24"/>
          <w:szCs w:val="24"/>
        </w:rPr>
        <w:t>Maynard, D. D., Zandonadi, R. P., Nakano, E. Y., and Botelho, R. B. (2020) ‘Sustainability indicators in restaurants: The development of a checklist,’ </w:t>
      </w:r>
      <w:r w:rsidRPr="00AE4ED2">
        <w:rPr>
          <w:rFonts w:ascii="Arial" w:hAnsi="Arial" w:cs="Arial"/>
          <w:i/>
          <w:iCs/>
          <w:sz w:val="24"/>
          <w:szCs w:val="24"/>
        </w:rPr>
        <w:t>Sustainability</w:t>
      </w:r>
      <w:r w:rsidRPr="00AE4ED2">
        <w:rPr>
          <w:rFonts w:ascii="Arial" w:hAnsi="Arial" w:cs="Arial"/>
          <w:sz w:val="24"/>
          <w:szCs w:val="24"/>
        </w:rPr>
        <w:t>, </w:t>
      </w:r>
      <w:r w:rsidRPr="00AE4ED2">
        <w:rPr>
          <w:rFonts w:ascii="Arial" w:hAnsi="Arial" w:cs="Arial"/>
          <w:i/>
          <w:iCs/>
          <w:sz w:val="24"/>
          <w:szCs w:val="24"/>
        </w:rPr>
        <w:t>12</w:t>
      </w:r>
      <w:r w:rsidRPr="00AE4ED2">
        <w:rPr>
          <w:rFonts w:ascii="Arial" w:hAnsi="Arial" w:cs="Arial"/>
          <w:sz w:val="24"/>
          <w:szCs w:val="24"/>
        </w:rPr>
        <w:t>(10), p. 4076. Available at: </w:t>
      </w:r>
      <w:hyperlink r:id="rId14" w:history="1">
        <w:r w:rsidRPr="00AE4ED2">
          <w:rPr>
            <w:rStyle w:val="Hyperlink"/>
            <w:rFonts w:ascii="Arial" w:hAnsi="Arial" w:cs="Arial"/>
            <w:sz w:val="24"/>
            <w:szCs w:val="24"/>
          </w:rPr>
          <w:t>https://doi.org/10.3390/su12104076</w:t>
        </w:r>
      </w:hyperlink>
      <w:r w:rsidRPr="00AE4ED2">
        <w:rPr>
          <w:rFonts w:ascii="Arial" w:hAnsi="Arial" w:cs="Arial"/>
          <w:sz w:val="24"/>
          <w:szCs w:val="24"/>
        </w:rPr>
        <w:t xml:space="preserve"> (Accessed: 19 October 2024).</w:t>
      </w:r>
    </w:p>
    <w:p w14:paraId="5E443A15" w14:textId="77777777" w:rsidR="009B0ED2" w:rsidRPr="00AE4ED2" w:rsidRDefault="009B0ED2" w:rsidP="00AE4ED2">
      <w:pPr>
        <w:spacing w:after="0" w:line="360" w:lineRule="auto"/>
        <w:ind w:left="720" w:hanging="720"/>
        <w:rPr>
          <w:rFonts w:ascii="Arial" w:hAnsi="Arial" w:cs="Arial"/>
          <w:sz w:val="24"/>
          <w:szCs w:val="24"/>
        </w:rPr>
      </w:pPr>
      <w:r w:rsidRPr="00AE4ED2">
        <w:rPr>
          <w:rFonts w:ascii="Arial" w:hAnsi="Arial" w:cs="Arial"/>
          <w:sz w:val="24"/>
          <w:szCs w:val="24"/>
        </w:rPr>
        <w:t>Maynard, D., Vidigal, M., Farage, P., Zandonadi, R., Nakano, E., and Botelho, R. (2020) ‘Environmental, social and economic sustainability indicators applied to food services: A systematic review,’ </w:t>
      </w:r>
      <w:r w:rsidRPr="00AE4ED2">
        <w:rPr>
          <w:rFonts w:ascii="Arial" w:hAnsi="Arial" w:cs="Arial"/>
          <w:i/>
          <w:iCs/>
          <w:sz w:val="24"/>
          <w:szCs w:val="24"/>
        </w:rPr>
        <w:t>Sustainability</w:t>
      </w:r>
      <w:r w:rsidRPr="00AE4ED2">
        <w:rPr>
          <w:rFonts w:ascii="Arial" w:hAnsi="Arial" w:cs="Arial"/>
          <w:sz w:val="24"/>
          <w:szCs w:val="24"/>
        </w:rPr>
        <w:t>, </w:t>
      </w:r>
      <w:r w:rsidRPr="00AE4ED2">
        <w:rPr>
          <w:rFonts w:ascii="Arial" w:hAnsi="Arial" w:cs="Arial"/>
          <w:i/>
          <w:iCs/>
          <w:sz w:val="24"/>
          <w:szCs w:val="24"/>
        </w:rPr>
        <w:t>12</w:t>
      </w:r>
      <w:r w:rsidRPr="00AE4ED2">
        <w:rPr>
          <w:rFonts w:ascii="Arial" w:hAnsi="Arial" w:cs="Arial"/>
          <w:sz w:val="24"/>
          <w:szCs w:val="24"/>
        </w:rPr>
        <w:t>(5), 1804. Available at: </w:t>
      </w:r>
      <w:hyperlink r:id="rId15" w:history="1">
        <w:r w:rsidRPr="00AE4ED2">
          <w:rPr>
            <w:rStyle w:val="Hyperlink"/>
            <w:rFonts w:ascii="Arial" w:hAnsi="Arial" w:cs="Arial"/>
            <w:sz w:val="24"/>
            <w:szCs w:val="24"/>
          </w:rPr>
          <w:t>https://doi.org/10.3390/su12051804</w:t>
        </w:r>
      </w:hyperlink>
      <w:r w:rsidRPr="00AE4ED2">
        <w:rPr>
          <w:rFonts w:ascii="Arial" w:hAnsi="Arial" w:cs="Arial"/>
          <w:sz w:val="24"/>
          <w:szCs w:val="24"/>
        </w:rPr>
        <w:t xml:space="preserve"> (Accessed: 19 October 2024).</w:t>
      </w:r>
    </w:p>
    <w:p w14:paraId="7A752A6A" w14:textId="77777777" w:rsidR="009B0ED2" w:rsidRPr="00AE4ED2" w:rsidRDefault="009B0ED2" w:rsidP="00AE4ED2">
      <w:pPr>
        <w:spacing w:after="0" w:line="360" w:lineRule="auto"/>
        <w:ind w:left="720" w:hanging="720"/>
        <w:rPr>
          <w:rFonts w:ascii="Arial" w:hAnsi="Arial" w:cs="Arial"/>
          <w:sz w:val="24"/>
          <w:szCs w:val="24"/>
        </w:rPr>
      </w:pPr>
      <w:r w:rsidRPr="00AE4ED2">
        <w:rPr>
          <w:rFonts w:ascii="Arial" w:hAnsi="Arial" w:cs="Arial"/>
          <w:sz w:val="24"/>
          <w:szCs w:val="24"/>
        </w:rPr>
        <w:t>Mensah, J. (2019) ‘Sustainable development: Meaning, history, principles, pillars, and implications for human action: Literature review,’ </w:t>
      </w:r>
      <w:r w:rsidRPr="00AE4ED2">
        <w:rPr>
          <w:rFonts w:ascii="Arial" w:hAnsi="Arial" w:cs="Arial"/>
          <w:i/>
          <w:iCs/>
          <w:sz w:val="24"/>
          <w:szCs w:val="24"/>
        </w:rPr>
        <w:t>Cogent Social Sciences</w:t>
      </w:r>
      <w:r w:rsidRPr="00AE4ED2">
        <w:rPr>
          <w:rFonts w:ascii="Arial" w:hAnsi="Arial" w:cs="Arial"/>
          <w:sz w:val="24"/>
          <w:szCs w:val="24"/>
        </w:rPr>
        <w:t>, </w:t>
      </w:r>
      <w:r w:rsidRPr="00AE4ED2">
        <w:rPr>
          <w:rFonts w:ascii="Arial" w:hAnsi="Arial" w:cs="Arial"/>
          <w:i/>
          <w:iCs/>
          <w:sz w:val="24"/>
          <w:szCs w:val="24"/>
        </w:rPr>
        <w:t>5</w:t>
      </w:r>
      <w:r w:rsidRPr="00AE4ED2">
        <w:rPr>
          <w:rFonts w:ascii="Arial" w:hAnsi="Arial" w:cs="Arial"/>
          <w:sz w:val="24"/>
          <w:szCs w:val="24"/>
        </w:rPr>
        <w:t xml:space="preserve">(1). Available at: </w:t>
      </w:r>
      <w:hyperlink r:id="rId16" w:history="1">
        <w:r w:rsidRPr="00AE4ED2">
          <w:rPr>
            <w:rStyle w:val="Hyperlink"/>
            <w:rFonts w:ascii="Arial" w:hAnsi="Arial" w:cs="Arial"/>
            <w:sz w:val="24"/>
            <w:szCs w:val="24"/>
          </w:rPr>
          <w:t>https://doi.org/10.1080/23311886.2019.1653531</w:t>
        </w:r>
      </w:hyperlink>
      <w:r w:rsidRPr="00AE4ED2">
        <w:rPr>
          <w:rFonts w:ascii="Arial" w:hAnsi="Arial" w:cs="Arial"/>
          <w:sz w:val="24"/>
          <w:szCs w:val="24"/>
        </w:rPr>
        <w:t xml:space="preserve"> (Accessed: 19 October 2024).</w:t>
      </w:r>
    </w:p>
    <w:p w14:paraId="7BE92F32" w14:textId="77777777" w:rsidR="009B0ED2" w:rsidRPr="00AE4ED2" w:rsidRDefault="009B0ED2" w:rsidP="00AE4ED2">
      <w:pPr>
        <w:spacing w:after="0" w:line="360" w:lineRule="auto"/>
        <w:ind w:left="720" w:hanging="720"/>
        <w:rPr>
          <w:rFonts w:ascii="Arial" w:hAnsi="Arial" w:cs="Arial"/>
          <w:sz w:val="24"/>
          <w:szCs w:val="24"/>
        </w:rPr>
      </w:pPr>
      <w:r w:rsidRPr="00AE4ED2">
        <w:rPr>
          <w:rFonts w:ascii="Arial" w:hAnsi="Arial" w:cs="Arial"/>
          <w:sz w:val="24"/>
          <w:szCs w:val="24"/>
        </w:rPr>
        <w:t>Nagy, Z. and Misik, T. (2024) ‘Good practices in the operation of green restaurants. Goals of the green tea project in the hospitality,’ </w:t>
      </w:r>
      <w:r w:rsidRPr="00AE4ED2">
        <w:rPr>
          <w:rFonts w:ascii="Arial" w:hAnsi="Arial" w:cs="Arial"/>
          <w:i/>
          <w:iCs/>
          <w:sz w:val="24"/>
          <w:szCs w:val="24"/>
        </w:rPr>
        <w:t>Global Journal of Tourism, Leisure and Hospitality Management</w:t>
      </w:r>
      <w:r w:rsidRPr="00AE4ED2">
        <w:rPr>
          <w:rFonts w:ascii="Arial" w:hAnsi="Arial" w:cs="Arial"/>
          <w:sz w:val="24"/>
          <w:szCs w:val="24"/>
        </w:rPr>
        <w:t>, </w:t>
      </w:r>
      <w:r w:rsidRPr="00AE4ED2">
        <w:rPr>
          <w:rFonts w:ascii="Arial" w:hAnsi="Arial" w:cs="Arial"/>
          <w:i/>
          <w:iCs/>
          <w:sz w:val="24"/>
          <w:szCs w:val="24"/>
        </w:rPr>
        <w:t>2</w:t>
      </w:r>
      <w:r w:rsidRPr="00AE4ED2">
        <w:rPr>
          <w:rFonts w:ascii="Arial" w:hAnsi="Arial" w:cs="Arial"/>
          <w:sz w:val="24"/>
          <w:szCs w:val="24"/>
        </w:rPr>
        <w:t xml:space="preserve">(1). Available at: </w:t>
      </w:r>
      <w:hyperlink r:id="rId17" w:history="1">
        <w:r w:rsidRPr="00AE4ED2">
          <w:rPr>
            <w:rStyle w:val="Hyperlink"/>
            <w:rFonts w:ascii="Arial" w:hAnsi="Arial" w:cs="Arial"/>
            <w:sz w:val="24"/>
            <w:szCs w:val="24"/>
          </w:rPr>
          <w:t>https://doi.org/10.19080/gjtlh.2024.02.555580</w:t>
        </w:r>
      </w:hyperlink>
      <w:r w:rsidRPr="00AE4ED2">
        <w:rPr>
          <w:rFonts w:ascii="Arial" w:hAnsi="Arial" w:cs="Arial"/>
          <w:sz w:val="24"/>
          <w:szCs w:val="24"/>
        </w:rPr>
        <w:t xml:space="preserve"> (Accessed: 19 October 2024).</w:t>
      </w:r>
    </w:p>
    <w:p w14:paraId="3BC499C2" w14:textId="77777777" w:rsidR="009B0ED2" w:rsidRPr="00AE4ED2" w:rsidRDefault="009B0ED2" w:rsidP="00AE4ED2">
      <w:pPr>
        <w:spacing w:after="0" w:line="360" w:lineRule="auto"/>
        <w:ind w:left="720" w:hanging="720"/>
        <w:rPr>
          <w:rFonts w:ascii="Arial" w:hAnsi="Arial" w:cs="Arial"/>
          <w:sz w:val="24"/>
          <w:szCs w:val="24"/>
        </w:rPr>
      </w:pPr>
      <w:r w:rsidRPr="00AE4ED2">
        <w:rPr>
          <w:rFonts w:ascii="Arial" w:hAnsi="Arial" w:cs="Arial"/>
          <w:sz w:val="24"/>
          <w:szCs w:val="24"/>
        </w:rPr>
        <w:t>Omidvar, M., and Palazzo, M. (2024) ‘Investigating the impact of restaurants’ CSR activities on customer satisfaction: A focus on CSR dimensions,’ </w:t>
      </w:r>
      <w:r w:rsidRPr="00AE4ED2">
        <w:rPr>
          <w:rFonts w:ascii="Arial" w:hAnsi="Arial" w:cs="Arial"/>
          <w:i/>
          <w:iCs/>
          <w:sz w:val="24"/>
          <w:szCs w:val="24"/>
        </w:rPr>
        <w:t xml:space="preserve">The TQM </w:t>
      </w:r>
      <w:r w:rsidRPr="00AE4ED2">
        <w:rPr>
          <w:rFonts w:ascii="Arial" w:hAnsi="Arial" w:cs="Arial"/>
          <w:i/>
          <w:iCs/>
          <w:sz w:val="24"/>
          <w:szCs w:val="24"/>
        </w:rPr>
        <w:lastRenderedPageBreak/>
        <w:t>Journal</w:t>
      </w:r>
      <w:r w:rsidRPr="00AE4ED2">
        <w:rPr>
          <w:rFonts w:ascii="Arial" w:hAnsi="Arial" w:cs="Arial"/>
          <w:sz w:val="24"/>
          <w:szCs w:val="24"/>
        </w:rPr>
        <w:t>. Available at: </w:t>
      </w:r>
      <w:hyperlink r:id="rId18" w:history="1">
        <w:r w:rsidRPr="00AE4ED2">
          <w:rPr>
            <w:rStyle w:val="Hyperlink"/>
            <w:rFonts w:ascii="Arial" w:hAnsi="Arial" w:cs="Arial"/>
            <w:sz w:val="24"/>
            <w:szCs w:val="24"/>
          </w:rPr>
          <w:t>https://doi.org/10.1108/tqm-01-2024-0028</w:t>
        </w:r>
      </w:hyperlink>
      <w:r w:rsidRPr="00AE4ED2">
        <w:rPr>
          <w:rFonts w:ascii="Arial" w:hAnsi="Arial" w:cs="Arial"/>
          <w:sz w:val="24"/>
          <w:szCs w:val="24"/>
        </w:rPr>
        <w:t xml:space="preserve"> (Accessed: 19 October 2024).</w:t>
      </w:r>
    </w:p>
    <w:p w14:paraId="004B866A" w14:textId="77777777" w:rsidR="009B0ED2" w:rsidRPr="00AE4ED2" w:rsidRDefault="009B0ED2" w:rsidP="00AE4ED2">
      <w:pPr>
        <w:spacing w:after="0" w:line="360" w:lineRule="auto"/>
        <w:ind w:left="720" w:hanging="720"/>
        <w:rPr>
          <w:rFonts w:ascii="Arial" w:hAnsi="Arial" w:cs="Arial"/>
          <w:sz w:val="24"/>
          <w:szCs w:val="24"/>
        </w:rPr>
      </w:pPr>
      <w:r w:rsidRPr="00AE4ED2">
        <w:rPr>
          <w:rFonts w:ascii="Arial" w:hAnsi="Arial" w:cs="Arial"/>
          <w:sz w:val="24"/>
          <w:szCs w:val="24"/>
        </w:rPr>
        <w:t>Purvis, B., Mao, Y., and Robinson, D. (2019) ‘Three pillars of sustainability: In search of conceptual origins,’ </w:t>
      </w:r>
      <w:r w:rsidRPr="00AE4ED2">
        <w:rPr>
          <w:rFonts w:ascii="Arial" w:hAnsi="Arial" w:cs="Arial"/>
          <w:i/>
          <w:iCs/>
          <w:sz w:val="24"/>
          <w:szCs w:val="24"/>
        </w:rPr>
        <w:t>Sustainability Science</w:t>
      </w:r>
      <w:r w:rsidRPr="00AE4ED2">
        <w:rPr>
          <w:rFonts w:ascii="Arial" w:hAnsi="Arial" w:cs="Arial"/>
          <w:sz w:val="24"/>
          <w:szCs w:val="24"/>
        </w:rPr>
        <w:t>, </w:t>
      </w:r>
      <w:r w:rsidRPr="00AE4ED2">
        <w:rPr>
          <w:rFonts w:ascii="Arial" w:hAnsi="Arial" w:cs="Arial"/>
          <w:i/>
          <w:iCs/>
          <w:sz w:val="24"/>
          <w:szCs w:val="24"/>
        </w:rPr>
        <w:t>14</w:t>
      </w:r>
      <w:r w:rsidRPr="00AE4ED2">
        <w:rPr>
          <w:rFonts w:ascii="Arial" w:hAnsi="Arial" w:cs="Arial"/>
          <w:sz w:val="24"/>
          <w:szCs w:val="24"/>
        </w:rPr>
        <w:t xml:space="preserve">(3), pp. 681-695. Available at: </w:t>
      </w:r>
      <w:hyperlink r:id="rId19" w:history="1">
        <w:r w:rsidRPr="00AE4ED2">
          <w:rPr>
            <w:rStyle w:val="Hyperlink"/>
            <w:rFonts w:ascii="Arial" w:hAnsi="Arial" w:cs="Arial"/>
            <w:sz w:val="24"/>
            <w:szCs w:val="24"/>
          </w:rPr>
          <w:t>https://doi.org/10.1007/s11625-018-0627-5</w:t>
        </w:r>
      </w:hyperlink>
      <w:r w:rsidRPr="00AE4ED2">
        <w:rPr>
          <w:rFonts w:ascii="Arial" w:hAnsi="Arial" w:cs="Arial"/>
          <w:sz w:val="24"/>
          <w:szCs w:val="24"/>
        </w:rPr>
        <w:t xml:space="preserve"> (Accessed: 19 October 2024).</w:t>
      </w:r>
    </w:p>
    <w:p w14:paraId="6C70494D" w14:textId="77777777" w:rsidR="009B0ED2" w:rsidRPr="00AE4ED2" w:rsidRDefault="009B0ED2" w:rsidP="00AE4ED2">
      <w:pPr>
        <w:spacing w:after="0" w:line="360" w:lineRule="auto"/>
        <w:ind w:left="720" w:hanging="720"/>
        <w:rPr>
          <w:rFonts w:ascii="Arial" w:hAnsi="Arial" w:cs="Arial"/>
          <w:sz w:val="24"/>
          <w:szCs w:val="24"/>
        </w:rPr>
      </w:pPr>
      <w:r w:rsidRPr="00AE4ED2">
        <w:rPr>
          <w:rFonts w:ascii="Arial" w:hAnsi="Arial" w:cs="Arial"/>
          <w:sz w:val="24"/>
          <w:szCs w:val="24"/>
        </w:rPr>
        <w:t>Rhou, Y., Singal, M., and Koh, Y. (2016) ‘CSR and financial performance: The role of CSR awareness in the restaurant industry,’ </w:t>
      </w:r>
      <w:r w:rsidRPr="00AE4ED2">
        <w:rPr>
          <w:rFonts w:ascii="Arial" w:hAnsi="Arial" w:cs="Arial"/>
          <w:i/>
          <w:iCs/>
          <w:sz w:val="24"/>
          <w:szCs w:val="24"/>
        </w:rPr>
        <w:t>International Journal of Hospitality Management</w:t>
      </w:r>
      <w:r w:rsidRPr="00AE4ED2">
        <w:rPr>
          <w:rFonts w:ascii="Arial" w:hAnsi="Arial" w:cs="Arial"/>
          <w:sz w:val="24"/>
          <w:szCs w:val="24"/>
        </w:rPr>
        <w:t>, </w:t>
      </w:r>
      <w:r w:rsidRPr="00AE4ED2">
        <w:rPr>
          <w:rFonts w:ascii="Arial" w:hAnsi="Arial" w:cs="Arial"/>
          <w:i/>
          <w:iCs/>
          <w:sz w:val="24"/>
          <w:szCs w:val="24"/>
        </w:rPr>
        <w:t>57</w:t>
      </w:r>
      <w:r w:rsidRPr="00AE4ED2">
        <w:rPr>
          <w:rFonts w:ascii="Arial" w:hAnsi="Arial" w:cs="Arial"/>
          <w:sz w:val="24"/>
          <w:szCs w:val="24"/>
        </w:rPr>
        <w:t xml:space="preserve">, pp. 30-39. Available at: </w:t>
      </w:r>
      <w:hyperlink r:id="rId20" w:history="1">
        <w:r w:rsidRPr="00AE4ED2">
          <w:rPr>
            <w:rStyle w:val="Hyperlink"/>
            <w:rFonts w:ascii="Arial" w:hAnsi="Arial" w:cs="Arial"/>
            <w:sz w:val="24"/>
            <w:szCs w:val="24"/>
          </w:rPr>
          <w:t>https://doi.org/10.1016/j.ijhm.2016.05.007</w:t>
        </w:r>
      </w:hyperlink>
      <w:r w:rsidRPr="00AE4ED2">
        <w:rPr>
          <w:rFonts w:ascii="Arial" w:hAnsi="Arial" w:cs="Arial"/>
          <w:sz w:val="24"/>
          <w:szCs w:val="24"/>
        </w:rPr>
        <w:t xml:space="preserve"> (Accessed: 19 October 2024).</w:t>
      </w:r>
    </w:p>
    <w:p w14:paraId="2AB9030A" w14:textId="77777777" w:rsidR="009B0ED2" w:rsidRPr="00AE4ED2" w:rsidRDefault="009B0ED2" w:rsidP="00AE4ED2">
      <w:pPr>
        <w:spacing w:after="0" w:line="360" w:lineRule="auto"/>
        <w:ind w:left="720" w:hanging="720"/>
        <w:rPr>
          <w:rFonts w:ascii="Arial" w:hAnsi="Arial" w:cs="Arial"/>
          <w:sz w:val="24"/>
          <w:szCs w:val="24"/>
        </w:rPr>
      </w:pPr>
      <w:r w:rsidRPr="00AE4ED2">
        <w:rPr>
          <w:rFonts w:ascii="Arial" w:hAnsi="Arial" w:cs="Arial"/>
          <w:sz w:val="24"/>
          <w:szCs w:val="24"/>
        </w:rPr>
        <w:t>Rosenfeld, D. L., Bartolotto, C., and Tomiyama, A. J. (2022) ‘Promoting plant-based food choices: Findings from a field experiment with over 150,000 consumer decisions,’ </w:t>
      </w:r>
      <w:r w:rsidRPr="00AE4ED2">
        <w:rPr>
          <w:rFonts w:ascii="Arial" w:hAnsi="Arial" w:cs="Arial"/>
          <w:i/>
          <w:iCs/>
          <w:sz w:val="24"/>
          <w:szCs w:val="24"/>
        </w:rPr>
        <w:t>Journal of Environmental Psychology</w:t>
      </w:r>
      <w:r w:rsidRPr="00AE4ED2">
        <w:rPr>
          <w:rFonts w:ascii="Arial" w:hAnsi="Arial" w:cs="Arial"/>
          <w:sz w:val="24"/>
          <w:szCs w:val="24"/>
        </w:rPr>
        <w:t>, </w:t>
      </w:r>
      <w:r w:rsidRPr="00AE4ED2">
        <w:rPr>
          <w:rFonts w:ascii="Arial" w:hAnsi="Arial" w:cs="Arial"/>
          <w:i/>
          <w:iCs/>
          <w:sz w:val="24"/>
          <w:szCs w:val="24"/>
        </w:rPr>
        <w:t>81</w:t>
      </w:r>
      <w:r w:rsidRPr="00AE4ED2">
        <w:rPr>
          <w:rFonts w:ascii="Arial" w:hAnsi="Arial" w:cs="Arial"/>
          <w:sz w:val="24"/>
          <w:szCs w:val="24"/>
        </w:rPr>
        <w:t xml:space="preserve">, 101825. Available at: </w:t>
      </w:r>
      <w:hyperlink r:id="rId21" w:history="1">
        <w:r w:rsidRPr="00AE4ED2">
          <w:rPr>
            <w:rStyle w:val="Hyperlink"/>
            <w:rFonts w:ascii="Arial" w:hAnsi="Arial" w:cs="Arial"/>
            <w:sz w:val="24"/>
            <w:szCs w:val="24"/>
          </w:rPr>
          <w:t>https://doi.org/10.1016/j.jenvp.2022.101825</w:t>
        </w:r>
      </w:hyperlink>
      <w:r w:rsidRPr="00AE4ED2">
        <w:rPr>
          <w:rFonts w:ascii="Arial" w:hAnsi="Arial" w:cs="Arial"/>
          <w:sz w:val="24"/>
          <w:szCs w:val="24"/>
        </w:rPr>
        <w:t xml:space="preserve"> (Accessed: 19 October 2024).</w:t>
      </w:r>
    </w:p>
    <w:p w14:paraId="16B6666F" w14:textId="77777777" w:rsidR="009B0ED2" w:rsidRPr="00AE4ED2" w:rsidRDefault="009B0ED2" w:rsidP="00AE4ED2">
      <w:pPr>
        <w:spacing w:after="0" w:line="360" w:lineRule="auto"/>
        <w:ind w:left="720" w:hanging="720"/>
        <w:rPr>
          <w:rFonts w:ascii="Arial" w:hAnsi="Arial" w:cs="Arial"/>
          <w:sz w:val="24"/>
          <w:szCs w:val="24"/>
        </w:rPr>
      </w:pPr>
      <w:r w:rsidRPr="00AE4ED2">
        <w:rPr>
          <w:rFonts w:ascii="Arial" w:hAnsi="Arial" w:cs="Arial"/>
          <w:sz w:val="24"/>
          <w:szCs w:val="24"/>
        </w:rPr>
        <w:t>Ruggerio, C. A. (2021) ‘Sustainability and sustainable development: A review of principles and definitions,’ </w:t>
      </w:r>
      <w:r w:rsidRPr="00AE4ED2">
        <w:rPr>
          <w:rFonts w:ascii="Arial" w:hAnsi="Arial" w:cs="Arial"/>
          <w:i/>
          <w:iCs/>
          <w:sz w:val="24"/>
          <w:szCs w:val="24"/>
        </w:rPr>
        <w:t>Science of The Total Environment</w:t>
      </w:r>
      <w:r w:rsidRPr="00AE4ED2">
        <w:rPr>
          <w:rFonts w:ascii="Arial" w:hAnsi="Arial" w:cs="Arial"/>
          <w:sz w:val="24"/>
          <w:szCs w:val="24"/>
        </w:rPr>
        <w:t>, </w:t>
      </w:r>
      <w:r w:rsidRPr="00AE4ED2">
        <w:rPr>
          <w:rFonts w:ascii="Arial" w:hAnsi="Arial" w:cs="Arial"/>
          <w:i/>
          <w:iCs/>
          <w:sz w:val="24"/>
          <w:szCs w:val="24"/>
        </w:rPr>
        <w:t>786</w:t>
      </w:r>
      <w:r w:rsidRPr="00AE4ED2">
        <w:rPr>
          <w:rFonts w:ascii="Arial" w:hAnsi="Arial" w:cs="Arial"/>
          <w:sz w:val="24"/>
          <w:szCs w:val="24"/>
        </w:rPr>
        <w:t xml:space="preserve">, 147481. Available at:  </w:t>
      </w:r>
      <w:hyperlink r:id="rId22" w:history="1">
        <w:r w:rsidRPr="00AE4ED2">
          <w:rPr>
            <w:rStyle w:val="Hyperlink"/>
            <w:rFonts w:ascii="Arial" w:hAnsi="Arial" w:cs="Arial"/>
            <w:sz w:val="24"/>
            <w:szCs w:val="24"/>
          </w:rPr>
          <w:t>https://doi.org/10.1016/j.scitotenv.2021.147481</w:t>
        </w:r>
      </w:hyperlink>
      <w:r w:rsidRPr="00AE4ED2">
        <w:rPr>
          <w:rFonts w:ascii="Arial" w:hAnsi="Arial" w:cs="Arial"/>
          <w:sz w:val="24"/>
          <w:szCs w:val="24"/>
        </w:rPr>
        <w:t xml:space="preserve"> (Accessed: 19 October 2024).</w:t>
      </w:r>
    </w:p>
    <w:p w14:paraId="6E8474F5" w14:textId="04413D5A" w:rsidR="009B0ED2" w:rsidRPr="00AE4ED2" w:rsidRDefault="009B0ED2" w:rsidP="00AE4ED2">
      <w:pPr>
        <w:spacing w:after="0" w:line="360" w:lineRule="auto"/>
        <w:ind w:left="720" w:hanging="720"/>
        <w:rPr>
          <w:rFonts w:ascii="Arial" w:hAnsi="Arial" w:cs="Arial"/>
          <w:sz w:val="24"/>
          <w:szCs w:val="24"/>
        </w:rPr>
      </w:pPr>
      <w:r w:rsidRPr="00AE4ED2">
        <w:rPr>
          <w:rFonts w:ascii="Arial" w:hAnsi="Arial" w:cs="Arial"/>
          <w:sz w:val="24"/>
          <w:szCs w:val="24"/>
        </w:rPr>
        <w:t xml:space="preserve">Shim, J., Moon, J., Lee, W. S., and Chung, N. (2021) ‘The impact of CSR on </w:t>
      </w:r>
      <w:r w:rsidR="005009DE">
        <w:rPr>
          <w:rFonts w:ascii="Arial" w:hAnsi="Arial" w:cs="Arial"/>
          <w:sz w:val="24"/>
          <w:szCs w:val="24"/>
        </w:rPr>
        <w:t xml:space="preserve">the </w:t>
      </w:r>
      <w:r w:rsidRPr="00AE4ED2">
        <w:rPr>
          <w:rFonts w:ascii="Arial" w:hAnsi="Arial" w:cs="Arial"/>
          <w:sz w:val="24"/>
          <w:szCs w:val="24"/>
        </w:rPr>
        <w:t>corporate value of restaurant businesses using triple bottom line theory,’ </w:t>
      </w:r>
      <w:r w:rsidRPr="00AE4ED2">
        <w:rPr>
          <w:rFonts w:ascii="Arial" w:hAnsi="Arial" w:cs="Arial"/>
          <w:i/>
          <w:iCs/>
          <w:sz w:val="24"/>
          <w:szCs w:val="24"/>
        </w:rPr>
        <w:t>Sustainability</w:t>
      </w:r>
      <w:r w:rsidRPr="00AE4ED2">
        <w:rPr>
          <w:rFonts w:ascii="Arial" w:hAnsi="Arial" w:cs="Arial"/>
          <w:sz w:val="24"/>
          <w:szCs w:val="24"/>
        </w:rPr>
        <w:t>, </w:t>
      </w:r>
      <w:r w:rsidRPr="00AE4ED2">
        <w:rPr>
          <w:rFonts w:ascii="Arial" w:hAnsi="Arial" w:cs="Arial"/>
          <w:i/>
          <w:iCs/>
          <w:sz w:val="24"/>
          <w:szCs w:val="24"/>
        </w:rPr>
        <w:t>13</w:t>
      </w:r>
      <w:r w:rsidRPr="00AE4ED2">
        <w:rPr>
          <w:rFonts w:ascii="Arial" w:hAnsi="Arial" w:cs="Arial"/>
          <w:sz w:val="24"/>
          <w:szCs w:val="24"/>
        </w:rPr>
        <w:t>(4), p. 2131. Available at: </w:t>
      </w:r>
      <w:hyperlink r:id="rId23" w:history="1">
        <w:r w:rsidRPr="00AE4ED2">
          <w:rPr>
            <w:rStyle w:val="Hyperlink"/>
            <w:rFonts w:ascii="Arial" w:hAnsi="Arial" w:cs="Arial"/>
            <w:sz w:val="24"/>
            <w:szCs w:val="24"/>
          </w:rPr>
          <w:t>https://doi.org/10.3390/su13042131</w:t>
        </w:r>
      </w:hyperlink>
      <w:r w:rsidRPr="00AE4ED2">
        <w:rPr>
          <w:rFonts w:ascii="Arial" w:hAnsi="Arial" w:cs="Arial"/>
          <w:sz w:val="24"/>
          <w:szCs w:val="24"/>
        </w:rPr>
        <w:t xml:space="preserve"> (Accessed: 19 October 2024).</w:t>
      </w:r>
    </w:p>
    <w:p w14:paraId="6A87C387" w14:textId="77777777" w:rsidR="009B0ED2" w:rsidRPr="00AE4ED2" w:rsidRDefault="009B0ED2" w:rsidP="00AE4ED2">
      <w:pPr>
        <w:spacing w:after="0" w:line="360" w:lineRule="auto"/>
        <w:ind w:left="720" w:hanging="720"/>
        <w:rPr>
          <w:rFonts w:ascii="Arial" w:hAnsi="Arial" w:cs="Arial"/>
          <w:sz w:val="24"/>
          <w:szCs w:val="24"/>
        </w:rPr>
      </w:pPr>
      <w:r w:rsidRPr="00AE4ED2">
        <w:rPr>
          <w:rFonts w:ascii="Arial" w:hAnsi="Arial" w:cs="Arial"/>
          <w:sz w:val="24"/>
          <w:szCs w:val="24"/>
        </w:rPr>
        <w:t>Stock by Feasted (2024) </w:t>
      </w:r>
      <w:r w:rsidRPr="00AE4ED2">
        <w:rPr>
          <w:rFonts w:ascii="Arial" w:hAnsi="Arial" w:cs="Arial"/>
          <w:i/>
          <w:iCs/>
          <w:sz w:val="24"/>
          <w:szCs w:val="24"/>
        </w:rPr>
        <w:t>Home</w:t>
      </w:r>
      <w:r w:rsidRPr="00AE4ED2">
        <w:rPr>
          <w:rFonts w:ascii="Arial" w:hAnsi="Arial" w:cs="Arial"/>
          <w:sz w:val="24"/>
          <w:szCs w:val="24"/>
        </w:rPr>
        <w:t xml:space="preserve">. Available at: </w:t>
      </w:r>
      <w:hyperlink r:id="rId24" w:history="1">
        <w:r w:rsidRPr="00AE4ED2">
          <w:rPr>
            <w:rStyle w:val="Hyperlink"/>
            <w:rFonts w:ascii="Arial" w:hAnsi="Arial" w:cs="Arial"/>
            <w:sz w:val="24"/>
            <w:szCs w:val="24"/>
          </w:rPr>
          <w:t>https://www.stockbyfeasted.co.uk/</w:t>
        </w:r>
      </w:hyperlink>
      <w:r w:rsidRPr="00AE4ED2">
        <w:rPr>
          <w:rFonts w:ascii="Arial" w:hAnsi="Arial" w:cs="Arial"/>
          <w:sz w:val="24"/>
          <w:szCs w:val="24"/>
        </w:rPr>
        <w:t xml:space="preserve"> (Accessed: 19 October 2024).</w:t>
      </w:r>
    </w:p>
    <w:p w14:paraId="7564FADD" w14:textId="77777777" w:rsidR="009B0ED2" w:rsidRDefault="009B0ED2" w:rsidP="00AE4ED2">
      <w:pPr>
        <w:spacing w:after="0" w:line="360" w:lineRule="auto"/>
        <w:ind w:left="720" w:hanging="720"/>
        <w:rPr>
          <w:rFonts w:ascii="Arial" w:hAnsi="Arial" w:cs="Arial"/>
          <w:sz w:val="24"/>
          <w:szCs w:val="24"/>
        </w:rPr>
      </w:pPr>
      <w:r w:rsidRPr="00AE4ED2">
        <w:rPr>
          <w:rFonts w:ascii="Arial" w:hAnsi="Arial" w:cs="Arial"/>
          <w:sz w:val="24"/>
          <w:szCs w:val="24"/>
        </w:rPr>
        <w:t xml:space="preserve">Švec, R., Pícha, K., Martinát, S., and Navrátil, J. (2023) ‘Direct or indirect energy savings in food and beverage services? Visitors′ preferences in hotel restaurants,’ </w:t>
      </w:r>
      <w:r w:rsidRPr="00AE4ED2">
        <w:rPr>
          <w:rFonts w:ascii="Arial" w:hAnsi="Arial" w:cs="Arial"/>
          <w:i/>
          <w:iCs/>
          <w:sz w:val="24"/>
          <w:szCs w:val="24"/>
        </w:rPr>
        <w:t>Heliyon</w:t>
      </w:r>
      <w:r w:rsidRPr="00AE4ED2">
        <w:rPr>
          <w:rFonts w:ascii="Arial" w:hAnsi="Arial" w:cs="Arial"/>
          <w:sz w:val="24"/>
          <w:szCs w:val="24"/>
        </w:rPr>
        <w:t>, </w:t>
      </w:r>
      <w:r w:rsidRPr="00AE4ED2">
        <w:rPr>
          <w:rFonts w:ascii="Arial" w:hAnsi="Arial" w:cs="Arial"/>
          <w:i/>
          <w:iCs/>
          <w:sz w:val="24"/>
          <w:szCs w:val="24"/>
        </w:rPr>
        <w:t>9</w:t>
      </w:r>
      <w:r w:rsidRPr="00AE4ED2">
        <w:rPr>
          <w:rFonts w:ascii="Arial" w:hAnsi="Arial" w:cs="Arial"/>
          <w:sz w:val="24"/>
          <w:szCs w:val="24"/>
        </w:rPr>
        <w:t xml:space="preserve">(7), pp. 1-28. Available at: </w:t>
      </w:r>
      <w:hyperlink r:id="rId25" w:history="1">
        <w:r w:rsidRPr="00AE4ED2">
          <w:rPr>
            <w:rStyle w:val="Hyperlink"/>
            <w:rFonts w:ascii="Arial" w:hAnsi="Arial" w:cs="Arial"/>
            <w:sz w:val="24"/>
            <w:szCs w:val="24"/>
          </w:rPr>
          <w:t>https://doi.org/10.1016/j.heliyon.2023.e17519</w:t>
        </w:r>
      </w:hyperlink>
      <w:r w:rsidRPr="00AE4ED2">
        <w:rPr>
          <w:rFonts w:ascii="Arial" w:hAnsi="Arial" w:cs="Arial"/>
          <w:sz w:val="24"/>
          <w:szCs w:val="24"/>
        </w:rPr>
        <w:t xml:space="preserve"> (Accessed: 19 October 2024).</w:t>
      </w:r>
    </w:p>
    <w:p w14:paraId="6D8C4F21" w14:textId="77777777" w:rsidR="009B0ED2" w:rsidRPr="00AE4ED2" w:rsidRDefault="009B0ED2" w:rsidP="009B0ED2">
      <w:pPr>
        <w:spacing w:after="0" w:line="360" w:lineRule="auto"/>
        <w:ind w:left="720" w:hanging="720"/>
        <w:rPr>
          <w:rFonts w:ascii="Arial" w:hAnsi="Arial" w:cs="Arial"/>
          <w:sz w:val="24"/>
          <w:szCs w:val="24"/>
        </w:rPr>
      </w:pPr>
    </w:p>
    <w:p w14:paraId="42526FF9" w14:textId="77777777" w:rsidR="00F51E3B" w:rsidRPr="00FA040F" w:rsidRDefault="00F51E3B" w:rsidP="00FA040F">
      <w:pPr>
        <w:tabs>
          <w:tab w:val="left" w:pos="7830"/>
        </w:tabs>
        <w:spacing w:line="360" w:lineRule="auto"/>
        <w:rPr>
          <w:rFonts w:ascii="Arial" w:hAnsi="Arial" w:cs="Arial"/>
          <w:b/>
          <w:bCs/>
          <w:sz w:val="24"/>
          <w:szCs w:val="24"/>
        </w:rPr>
      </w:pPr>
    </w:p>
    <w:p w14:paraId="06C22394" w14:textId="77777777" w:rsidR="001D274C" w:rsidRPr="00FA040F" w:rsidRDefault="001D274C" w:rsidP="00FA040F">
      <w:pPr>
        <w:tabs>
          <w:tab w:val="left" w:pos="7830"/>
        </w:tabs>
        <w:spacing w:line="360" w:lineRule="auto"/>
        <w:rPr>
          <w:rFonts w:ascii="Arial" w:hAnsi="Arial" w:cs="Arial"/>
          <w:sz w:val="24"/>
          <w:szCs w:val="24"/>
        </w:rPr>
      </w:pPr>
    </w:p>
    <w:sectPr w:rsidR="001D274C" w:rsidRPr="00FA040F">
      <w:footerReference w:type="default" r:id="rId2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DC07BE0" w14:textId="77777777" w:rsidR="0096364C" w:rsidRDefault="0096364C" w:rsidP="00A01A00">
      <w:pPr>
        <w:spacing w:after="0" w:line="240" w:lineRule="auto"/>
      </w:pPr>
      <w:r>
        <w:separator/>
      </w:r>
    </w:p>
  </w:endnote>
  <w:endnote w:type="continuationSeparator" w:id="0">
    <w:p w14:paraId="15D59A6E" w14:textId="77777777" w:rsidR="0096364C" w:rsidRDefault="0096364C" w:rsidP="00A01A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73342072"/>
      <w:docPartObj>
        <w:docPartGallery w:val="Page Numbers (Bottom of Page)"/>
        <w:docPartUnique/>
      </w:docPartObj>
    </w:sdtPr>
    <w:sdtEndPr>
      <w:rPr>
        <w:rFonts w:ascii="Arial" w:hAnsi="Arial" w:cs="Arial"/>
        <w:noProof/>
      </w:rPr>
    </w:sdtEndPr>
    <w:sdtContent>
      <w:p w14:paraId="3EDC00D7" w14:textId="73D7AB4E" w:rsidR="00A01A00" w:rsidRPr="00A01A00" w:rsidRDefault="00A01A00">
        <w:pPr>
          <w:pStyle w:val="Footer"/>
          <w:jc w:val="center"/>
          <w:rPr>
            <w:rFonts w:ascii="Arial" w:hAnsi="Arial" w:cs="Arial"/>
          </w:rPr>
        </w:pPr>
        <w:r w:rsidRPr="00A01A00">
          <w:rPr>
            <w:rFonts w:ascii="Arial" w:hAnsi="Arial" w:cs="Arial"/>
          </w:rPr>
          <w:fldChar w:fldCharType="begin"/>
        </w:r>
        <w:r w:rsidRPr="00A01A00">
          <w:rPr>
            <w:rFonts w:ascii="Arial" w:hAnsi="Arial" w:cs="Arial"/>
          </w:rPr>
          <w:instrText xml:space="preserve"> PAGE   \* MERGEFORMAT </w:instrText>
        </w:r>
        <w:r w:rsidRPr="00A01A00">
          <w:rPr>
            <w:rFonts w:ascii="Arial" w:hAnsi="Arial" w:cs="Arial"/>
          </w:rPr>
          <w:fldChar w:fldCharType="separate"/>
        </w:r>
        <w:r w:rsidRPr="00A01A00">
          <w:rPr>
            <w:rFonts w:ascii="Arial" w:hAnsi="Arial" w:cs="Arial"/>
            <w:noProof/>
          </w:rPr>
          <w:t>2</w:t>
        </w:r>
        <w:r w:rsidRPr="00A01A00">
          <w:rPr>
            <w:rFonts w:ascii="Arial" w:hAnsi="Arial" w:cs="Arial"/>
            <w:noProof/>
          </w:rPr>
          <w:fldChar w:fldCharType="end"/>
        </w:r>
      </w:p>
    </w:sdtContent>
  </w:sdt>
  <w:p w14:paraId="33A6AA7C" w14:textId="701A5FD9" w:rsidR="00A01A00" w:rsidRDefault="00A01A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9063D55" w14:textId="77777777" w:rsidR="0096364C" w:rsidRDefault="0096364C" w:rsidP="00A01A00">
      <w:pPr>
        <w:spacing w:after="0" w:line="240" w:lineRule="auto"/>
      </w:pPr>
      <w:r>
        <w:separator/>
      </w:r>
    </w:p>
  </w:footnote>
  <w:footnote w:type="continuationSeparator" w:id="0">
    <w:p w14:paraId="366707D5" w14:textId="77777777" w:rsidR="0096364C" w:rsidRDefault="0096364C" w:rsidP="00A01A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4564383"/>
    <w:multiLevelType w:val="hybridMultilevel"/>
    <w:tmpl w:val="6132490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391077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7YwMjAztDQ1MzAwtrBU0lEKTi0uzszPAykwqgUAOUYHJSwAAAA="/>
  </w:docVars>
  <w:rsids>
    <w:rsidRoot w:val="002E1F26"/>
    <w:rsid w:val="0003070F"/>
    <w:rsid w:val="00097448"/>
    <w:rsid w:val="000D547B"/>
    <w:rsid w:val="001C0288"/>
    <w:rsid w:val="001D274C"/>
    <w:rsid w:val="0024431D"/>
    <w:rsid w:val="00292AED"/>
    <w:rsid w:val="002E1F26"/>
    <w:rsid w:val="002F0353"/>
    <w:rsid w:val="003023B2"/>
    <w:rsid w:val="00305D06"/>
    <w:rsid w:val="00312C8F"/>
    <w:rsid w:val="003315EB"/>
    <w:rsid w:val="003623C4"/>
    <w:rsid w:val="00363083"/>
    <w:rsid w:val="003A3352"/>
    <w:rsid w:val="003A46BE"/>
    <w:rsid w:val="00452D5C"/>
    <w:rsid w:val="00465963"/>
    <w:rsid w:val="005009DE"/>
    <w:rsid w:val="005174F1"/>
    <w:rsid w:val="00550497"/>
    <w:rsid w:val="00565A2C"/>
    <w:rsid w:val="00570337"/>
    <w:rsid w:val="0061145F"/>
    <w:rsid w:val="00617C57"/>
    <w:rsid w:val="0062051E"/>
    <w:rsid w:val="0066105A"/>
    <w:rsid w:val="00696E92"/>
    <w:rsid w:val="006A5B5D"/>
    <w:rsid w:val="00715D39"/>
    <w:rsid w:val="00724E8A"/>
    <w:rsid w:val="00726F93"/>
    <w:rsid w:val="0077304C"/>
    <w:rsid w:val="00787E9B"/>
    <w:rsid w:val="007B5278"/>
    <w:rsid w:val="007D64FB"/>
    <w:rsid w:val="007E177F"/>
    <w:rsid w:val="007E4723"/>
    <w:rsid w:val="007F747C"/>
    <w:rsid w:val="00867691"/>
    <w:rsid w:val="0087121E"/>
    <w:rsid w:val="008744F8"/>
    <w:rsid w:val="00880A04"/>
    <w:rsid w:val="008F463E"/>
    <w:rsid w:val="0096364C"/>
    <w:rsid w:val="009660B8"/>
    <w:rsid w:val="00973277"/>
    <w:rsid w:val="009922D2"/>
    <w:rsid w:val="009B0ED2"/>
    <w:rsid w:val="009F02AD"/>
    <w:rsid w:val="00A01A00"/>
    <w:rsid w:val="00A01CA0"/>
    <w:rsid w:val="00A32CA3"/>
    <w:rsid w:val="00A747E1"/>
    <w:rsid w:val="00A807E4"/>
    <w:rsid w:val="00AC4A36"/>
    <w:rsid w:val="00AE4ED2"/>
    <w:rsid w:val="00AE788B"/>
    <w:rsid w:val="00AF3265"/>
    <w:rsid w:val="00B3538E"/>
    <w:rsid w:val="00B56D63"/>
    <w:rsid w:val="00BD6A6B"/>
    <w:rsid w:val="00BE5E82"/>
    <w:rsid w:val="00BE6A35"/>
    <w:rsid w:val="00C20FD2"/>
    <w:rsid w:val="00C44928"/>
    <w:rsid w:val="00CA4ACF"/>
    <w:rsid w:val="00CD60A7"/>
    <w:rsid w:val="00CF09AB"/>
    <w:rsid w:val="00D12062"/>
    <w:rsid w:val="00D85B84"/>
    <w:rsid w:val="00D87C12"/>
    <w:rsid w:val="00DA0EC4"/>
    <w:rsid w:val="00DD181F"/>
    <w:rsid w:val="00E51F67"/>
    <w:rsid w:val="00E53E0C"/>
    <w:rsid w:val="00E625DC"/>
    <w:rsid w:val="00E7484E"/>
    <w:rsid w:val="00EF2892"/>
    <w:rsid w:val="00F12329"/>
    <w:rsid w:val="00F51E3B"/>
    <w:rsid w:val="00FA040F"/>
    <w:rsid w:val="00FD64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8B8D7AC"/>
  <w15:chartTrackingRefBased/>
  <w15:docId w15:val="{07F9F3DF-D7E4-475F-869A-D390B5C4F7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51E3B"/>
    <w:rPr>
      <w:color w:val="0563C1" w:themeColor="hyperlink"/>
      <w:u w:val="single"/>
    </w:rPr>
  </w:style>
  <w:style w:type="character" w:styleId="UnresolvedMention">
    <w:name w:val="Unresolved Mention"/>
    <w:basedOn w:val="DefaultParagraphFont"/>
    <w:uiPriority w:val="99"/>
    <w:semiHidden/>
    <w:unhideWhenUsed/>
    <w:rsid w:val="0066105A"/>
    <w:rPr>
      <w:color w:val="605E5C"/>
      <w:shd w:val="clear" w:color="auto" w:fill="E1DFDD"/>
    </w:rPr>
  </w:style>
  <w:style w:type="paragraph" w:styleId="Header">
    <w:name w:val="header"/>
    <w:basedOn w:val="Normal"/>
    <w:link w:val="HeaderChar"/>
    <w:uiPriority w:val="99"/>
    <w:unhideWhenUsed/>
    <w:rsid w:val="00A01A00"/>
    <w:pPr>
      <w:tabs>
        <w:tab w:val="center" w:pos="4680"/>
        <w:tab w:val="right" w:pos="9360"/>
      </w:tabs>
      <w:spacing w:after="0" w:line="240" w:lineRule="auto"/>
    </w:pPr>
  </w:style>
  <w:style w:type="character" w:customStyle="1" w:styleId="HeaderChar">
    <w:name w:val="Header Char"/>
    <w:basedOn w:val="DefaultParagraphFont"/>
    <w:link w:val="Header"/>
    <w:uiPriority w:val="99"/>
    <w:rsid w:val="00A01A00"/>
  </w:style>
  <w:style w:type="paragraph" w:styleId="Footer">
    <w:name w:val="footer"/>
    <w:basedOn w:val="Normal"/>
    <w:link w:val="FooterChar"/>
    <w:uiPriority w:val="99"/>
    <w:unhideWhenUsed/>
    <w:rsid w:val="00A01A00"/>
    <w:pPr>
      <w:tabs>
        <w:tab w:val="center" w:pos="4680"/>
        <w:tab w:val="right" w:pos="9360"/>
      </w:tabs>
      <w:spacing w:after="0" w:line="240" w:lineRule="auto"/>
    </w:pPr>
  </w:style>
  <w:style w:type="character" w:customStyle="1" w:styleId="FooterChar">
    <w:name w:val="Footer Char"/>
    <w:basedOn w:val="DefaultParagraphFont"/>
    <w:link w:val="Footer"/>
    <w:uiPriority w:val="99"/>
    <w:rsid w:val="00A01A00"/>
  </w:style>
  <w:style w:type="paragraph" w:styleId="ListParagraph">
    <w:name w:val="List Paragraph"/>
    <w:basedOn w:val="Normal"/>
    <w:uiPriority w:val="34"/>
    <w:qFormat/>
    <w:rsid w:val="00AE4ED2"/>
    <w:pPr>
      <w:ind w:left="720"/>
      <w:contextualSpacing/>
    </w:pPr>
  </w:style>
  <w:style w:type="character" w:styleId="FollowedHyperlink">
    <w:name w:val="FollowedHyperlink"/>
    <w:basedOn w:val="DefaultParagraphFont"/>
    <w:uiPriority w:val="99"/>
    <w:semiHidden/>
    <w:unhideWhenUsed/>
    <w:rsid w:val="00CD60A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apjba-09-2021-0456" TargetMode="External"/><Relationship Id="rId13" Type="http://schemas.openxmlformats.org/officeDocument/2006/relationships/hyperlink" Target="https://doi.org/10.34190/ictr.7.1.2151" TargetMode="External"/><Relationship Id="rId18" Type="http://schemas.openxmlformats.org/officeDocument/2006/relationships/hyperlink" Target="https://doi.org/10.1108/tqm-01-2024-0028"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doi.org/10.1016/j.jenvp.2022.101825" TargetMode="External"/><Relationship Id="rId7" Type="http://schemas.openxmlformats.org/officeDocument/2006/relationships/hyperlink" Target="https://doi.org/10.3390/su16072735" TargetMode="External"/><Relationship Id="rId12" Type="http://schemas.openxmlformats.org/officeDocument/2006/relationships/hyperlink" Target="https://doi.org/10.1016/j.jbusres.2022.01.067" TargetMode="External"/><Relationship Id="rId17" Type="http://schemas.openxmlformats.org/officeDocument/2006/relationships/hyperlink" Target="https://doi.org/10.19080/gjtlh.2024.02.555580" TargetMode="External"/><Relationship Id="rId25" Type="http://schemas.openxmlformats.org/officeDocument/2006/relationships/hyperlink" Target="https://doi.org/10.1016/j.heliyon.2023.e17519" TargetMode="External"/><Relationship Id="rId2" Type="http://schemas.openxmlformats.org/officeDocument/2006/relationships/styles" Target="styles.xml"/><Relationship Id="rId16" Type="http://schemas.openxmlformats.org/officeDocument/2006/relationships/hyperlink" Target="https://doi.org/10.1080/23311886.2019.1653531" TargetMode="External"/><Relationship Id="rId20" Type="http://schemas.openxmlformats.org/officeDocument/2006/relationships/hyperlink" Target="https://doi.org/10.1016/j.ijhm.2016.05.007"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3390/agriculture14081314" TargetMode="External"/><Relationship Id="rId24" Type="http://schemas.openxmlformats.org/officeDocument/2006/relationships/hyperlink" Target="https://www.stockbyfeasted.co.uk/" TargetMode="External"/><Relationship Id="rId5" Type="http://schemas.openxmlformats.org/officeDocument/2006/relationships/footnotes" Target="footnotes.xml"/><Relationship Id="rId15" Type="http://schemas.openxmlformats.org/officeDocument/2006/relationships/hyperlink" Target="https://doi.org/10.3390/su12051804" TargetMode="External"/><Relationship Id="rId23" Type="http://schemas.openxmlformats.org/officeDocument/2006/relationships/hyperlink" Target="https://doi.org/10.3390/su13042131" TargetMode="External"/><Relationship Id="rId28" Type="http://schemas.openxmlformats.org/officeDocument/2006/relationships/theme" Target="theme/theme1.xml"/><Relationship Id="rId10" Type="http://schemas.openxmlformats.org/officeDocument/2006/relationships/hyperlink" Target="https://doi.org/10.5267/j.jfs.2024.9.002" TargetMode="External"/><Relationship Id="rId19" Type="http://schemas.openxmlformats.org/officeDocument/2006/relationships/hyperlink" Target="https://doi.org/10.1007/s11625-018-0627-5" TargetMode="External"/><Relationship Id="rId4" Type="http://schemas.openxmlformats.org/officeDocument/2006/relationships/webSettings" Target="webSettings.xml"/><Relationship Id="rId9" Type="http://schemas.openxmlformats.org/officeDocument/2006/relationships/hyperlink" Target="https://doi.org/10.1080/23311886.2024.2392020" TargetMode="External"/><Relationship Id="rId14" Type="http://schemas.openxmlformats.org/officeDocument/2006/relationships/hyperlink" Target="https://doi.org/10.3390/su12104076" TargetMode="External"/><Relationship Id="rId22" Type="http://schemas.openxmlformats.org/officeDocument/2006/relationships/hyperlink" Target="https://doi.org/10.1016/j.scitotenv.2021.147481"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337</TotalTime>
  <Pages>11</Pages>
  <Words>3037</Words>
  <Characters>19379</Characters>
  <Application>Microsoft Office Word</Application>
  <DocSecurity>0</DocSecurity>
  <Lines>334</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2239463@student.uwtsd.ac.uk</dc:creator>
  <cp:keywords/>
  <dc:description/>
  <cp:lastModifiedBy>Raluca Georgiana Chiparus Zosan (2239463)</cp:lastModifiedBy>
  <cp:revision>68</cp:revision>
  <dcterms:created xsi:type="dcterms:W3CDTF">2024-10-19T14:10:00Z</dcterms:created>
  <dcterms:modified xsi:type="dcterms:W3CDTF">2024-10-20T19:12:00Z</dcterms:modified>
</cp:coreProperties>
</file>