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D9885" w14:textId="77777777" w:rsidR="009A7FA3" w:rsidRPr="009A7FA3" w:rsidRDefault="00DC2CB2"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Pr>
          <w:rFonts w:ascii="-webkit-standard" w:eastAsia="Times New Roman" w:hAnsi="-webkit-standard" w:cs="Times New Roman"/>
          <w:noProof/>
          <w:color w:val="000000"/>
          <w:kern w:val="0"/>
          <w:sz w:val="18"/>
          <w:szCs w:val="18"/>
          <w:lang w:eastAsia="en-GB"/>
        </w:rPr>
        <mc:AlternateContent>
          <mc:Choice Requires="wps">
            <w:drawing>
              <wp:anchor distT="0" distB="0" distL="114300" distR="114300" simplePos="0" relativeHeight="251660288" behindDoc="0" locked="0" layoutInCell="1" allowOverlap="1" wp14:anchorId="03F6F6B6" wp14:editId="49506AC7">
                <wp:simplePos x="0" y="0"/>
                <wp:positionH relativeFrom="column">
                  <wp:posOffset>5092700</wp:posOffset>
                </wp:positionH>
                <wp:positionV relativeFrom="paragraph">
                  <wp:posOffset>-698500</wp:posOffset>
                </wp:positionV>
                <wp:extent cx="4546600" cy="2628900"/>
                <wp:effectExtent l="0" t="0" r="12700" b="12700"/>
                <wp:wrapNone/>
                <wp:docPr id="429398734" name="Text Box 3"/>
                <wp:cNvGraphicFramePr/>
                <a:graphic xmlns:a="http://schemas.openxmlformats.org/drawingml/2006/main">
                  <a:graphicData uri="http://schemas.microsoft.com/office/word/2010/wordprocessingShape">
                    <wps:wsp>
                      <wps:cNvSpPr txBox="1"/>
                      <wps:spPr>
                        <a:xfrm>
                          <a:off x="0" y="0"/>
                          <a:ext cx="4546600" cy="2628900"/>
                        </a:xfrm>
                        <a:prstGeom prst="rect">
                          <a:avLst/>
                        </a:prstGeom>
                        <a:solidFill>
                          <a:schemeClr val="lt1"/>
                        </a:solidFill>
                        <a:ln w="6350">
                          <a:solidFill>
                            <a:prstClr val="black"/>
                          </a:solidFill>
                        </a:ln>
                      </wps:spPr>
                      <wps:txbx>
                        <w:txbxContent>
                          <w:p w14:paraId="2FE80663" w14:textId="5E2F0585" w:rsidR="00DC2CB2" w:rsidRPr="00DC2CB2" w:rsidRDefault="00DC2CB2" w:rsidP="00DC2CB2">
                            <w:pPr>
                              <w:pStyle w:val="p1"/>
                              <w:rPr>
                                <w:color w:val="A8D08D" w:themeColor="accent6" w:themeTint="99"/>
                                <w:sz w:val="16"/>
                                <w:szCs w:val="16"/>
                              </w:rPr>
                            </w:pPr>
                            <w:r w:rsidRPr="00DC2CB2">
                              <w:rPr>
                                <w:rStyle w:val="s1"/>
                                <w:color w:val="A8D08D" w:themeColor="accent6" w:themeTint="99"/>
                                <w:sz w:val="16"/>
                                <w:szCs w:val="16"/>
                              </w:rPr>
                              <w:t xml:space="preserve">Identifying and diagnosing ADHD in children can be a complex and emotionally charged process, filled with both challenges and opportunities for meaningful support. One of the main difficulties lies in the </w:t>
                            </w:r>
                            <w:r w:rsidRPr="00DC2CB2">
                              <w:rPr>
                                <w:rStyle w:val="s2"/>
                                <w:color w:val="A8D08D" w:themeColor="accent6" w:themeTint="99"/>
                                <w:sz w:val="16"/>
                                <w:szCs w:val="16"/>
                              </w:rPr>
                              <w:t>subjective nature of the symptoms</w:t>
                            </w:r>
                            <w:r w:rsidRPr="00DC2CB2">
                              <w:rPr>
                                <w:rStyle w:val="s1"/>
                                <w:color w:val="A8D08D" w:themeColor="accent6" w:themeTint="99"/>
                                <w:sz w:val="16"/>
                                <w:szCs w:val="16"/>
                              </w:rPr>
                              <w:t xml:space="preserve">, which can closely resemble behaviours associated with other conditions like anxiety, autism spectrum disorder, or even trauma (NICE, 2018). This often makes it hard for professionals to determine whether a child is experiencing ADHD or something else entirely. Furthermore, </w:t>
                            </w:r>
                            <w:r w:rsidRPr="00DC2CB2">
                              <w:rPr>
                                <w:rStyle w:val="s2"/>
                                <w:color w:val="A8D08D" w:themeColor="accent6" w:themeTint="99"/>
                                <w:sz w:val="16"/>
                                <w:szCs w:val="16"/>
                              </w:rPr>
                              <w:t xml:space="preserve">biases linked to gender, race, and </w:t>
                            </w:r>
                            <w:r w:rsidR="00B801F4">
                              <w:rPr>
                                <w:rStyle w:val="s2"/>
                                <w:color w:val="A8D08D" w:themeColor="accent6" w:themeTint="99"/>
                                <w:sz w:val="16"/>
                                <w:szCs w:val="16"/>
                              </w:rPr>
                              <w:t xml:space="preserve">class related </w:t>
                            </w:r>
                            <w:r w:rsidRPr="00DC2CB2">
                              <w:rPr>
                                <w:rStyle w:val="s2"/>
                                <w:color w:val="A8D08D" w:themeColor="accent6" w:themeTint="99"/>
                                <w:sz w:val="16"/>
                                <w:szCs w:val="16"/>
                              </w:rPr>
                              <w:t>status</w:t>
                            </w:r>
                            <w:r w:rsidRPr="00DC2CB2">
                              <w:rPr>
                                <w:rStyle w:val="s1"/>
                                <w:color w:val="A8D08D" w:themeColor="accent6" w:themeTint="99"/>
                                <w:sz w:val="16"/>
                                <w:szCs w:val="16"/>
                              </w:rPr>
                              <w:t xml:space="preserve"> can contribute to underdiagnosis or misdiagnosis—particularly among girls and children from ethnic minority backgrounds, who may not display the typical “hyperactive” traits often associated with ADHD (Sayal et al., 2018). A lack of consistent training and awareness among teachers can also delay early identification</w:t>
                            </w:r>
                            <w:r w:rsidRPr="00DC2CB2">
                              <w:rPr>
                                <w:rStyle w:val="s1"/>
                                <w:color w:val="A8D08D" w:themeColor="accent6" w:themeTint="99"/>
                              </w:rPr>
                              <w:t xml:space="preserve">, </w:t>
                            </w:r>
                            <w:r w:rsidRPr="00DC2CB2">
                              <w:rPr>
                                <w:rStyle w:val="s1"/>
                                <w:color w:val="A8D08D" w:themeColor="accent6" w:themeTint="99"/>
                                <w:sz w:val="16"/>
                                <w:szCs w:val="16"/>
                              </w:rPr>
                              <w:t>especially since school staff are often the first to observe behavioural concerns. In many public healthcare systems, long waiting times for specialist assessments can mean that families are left without answers during critical stages of a child’s development. Despite these hurdles, when ADHD is diagnosed accurately and thoughtfully, the benefits can be life-changing. Families</w:t>
                            </w:r>
                            <w:r w:rsidRPr="00DC2CB2">
                              <w:rPr>
                                <w:rStyle w:val="s1"/>
                                <w:color w:val="A8D08D" w:themeColor="accent6" w:themeTint="99"/>
                              </w:rPr>
                              <w:t xml:space="preserve"> </w:t>
                            </w:r>
                            <w:r w:rsidRPr="00DC2CB2">
                              <w:rPr>
                                <w:rStyle w:val="s1"/>
                                <w:color w:val="A8D08D" w:themeColor="accent6" w:themeTint="99"/>
                                <w:sz w:val="16"/>
                                <w:szCs w:val="16"/>
                              </w:rPr>
                              <w:t xml:space="preserve">often feel </w:t>
                            </w:r>
                            <w:r w:rsidRPr="00DC2CB2">
                              <w:rPr>
                                <w:rStyle w:val="s2"/>
                                <w:color w:val="A8D08D" w:themeColor="accent6" w:themeTint="99"/>
                                <w:sz w:val="16"/>
                                <w:szCs w:val="16"/>
                              </w:rPr>
                              <w:t>relieved and validated</w:t>
                            </w:r>
                            <w:r w:rsidRPr="00DC2CB2">
                              <w:rPr>
                                <w:rStyle w:val="s1"/>
                                <w:color w:val="A8D08D" w:themeColor="accent6" w:themeTint="99"/>
                                <w:sz w:val="16"/>
                                <w:szCs w:val="16"/>
                              </w:rPr>
                              <w:t xml:space="preserve">, gaining a better understanding of their child’s behaviour and needs. A confirmed diagnosis can also open doors to </w:t>
                            </w:r>
                            <w:r w:rsidRPr="00DC2CB2">
                              <w:rPr>
                                <w:rStyle w:val="s2"/>
                                <w:color w:val="A8D08D" w:themeColor="accent6" w:themeTint="99"/>
                                <w:sz w:val="16"/>
                                <w:szCs w:val="16"/>
                              </w:rPr>
                              <w:t>tailored support</w:t>
                            </w:r>
                            <w:r w:rsidRPr="00DC2CB2">
                              <w:rPr>
                                <w:rStyle w:val="s1"/>
                                <w:color w:val="A8D08D" w:themeColor="accent6" w:themeTint="99"/>
                                <w:sz w:val="16"/>
                                <w:szCs w:val="16"/>
                              </w:rPr>
                              <w:t>, such as behavioural interventions, educational adjustments, and, when appropriate, medication. Early identification allows children to build their confidence, develop essential coping strategies, and thrive socially and academically. When carried out holistically and with cultural awareness, the diagnostic process becomes far more than a clinical label—it becomes a path to empowerment, understanding, and lasting support.</w:t>
                            </w:r>
                          </w:p>
                          <w:p w14:paraId="7349D3E9" w14:textId="77777777" w:rsidR="00DC2CB2" w:rsidRPr="00DC2CB2" w:rsidRDefault="00DC2CB2">
                            <w:pPr>
                              <w:rPr>
                                <w:color w:val="A8D08D" w:themeColor="accent6" w:themeTint="99"/>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F6F6B6" id="_x0000_t202" coordsize="21600,21600" o:spt="202" path="m,l,21600r21600,l21600,xe">
                <v:stroke joinstyle="miter"/>
                <v:path gradientshapeok="t" o:connecttype="rect"/>
              </v:shapetype>
              <v:shape id="Text Box 3" o:spid="_x0000_s1026" type="#_x0000_t202" style="position:absolute;margin-left:401pt;margin-top:-55pt;width:358pt;height:2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" fillcolor="white [3201]" strokeweight=".5pt">
                <v:textbox>
                  <w:txbxContent>
                    <w:p w14:paraId="2FE80663" w14:textId="5E2F0585" w:rsidR="00DC2CB2" w:rsidRPr="00DC2CB2" w:rsidRDefault="00DC2CB2" w:rsidP="00DC2CB2">
                      <w:pPr>
                        <w:pStyle w:val="p1"/>
                        <w:rPr>
                          <w:color w:val="A8D08D" w:themeColor="accent6" w:themeTint="99"/>
                          <w:sz w:val="16"/>
                          <w:szCs w:val="16"/>
                        </w:rPr>
                      </w:pPr>
                      <w:r w:rsidRPr="00DC2CB2">
                        <w:rPr>
                          <w:rStyle w:val="s1"/>
                          <w:color w:val="A8D08D" w:themeColor="accent6" w:themeTint="99"/>
                          <w:sz w:val="16"/>
                          <w:szCs w:val="16"/>
                        </w:rPr>
                        <w:t xml:space="preserve">Identifying and diagnosing ADHD in children can be a complex and emotionally charged process, filled with both challenges and opportunities for meaningful support. One of the main difficulties lies in the </w:t>
                      </w:r>
                      <w:r w:rsidRPr="00DC2CB2">
                        <w:rPr>
                          <w:rStyle w:val="s2"/>
                          <w:color w:val="A8D08D" w:themeColor="accent6" w:themeTint="99"/>
                          <w:sz w:val="16"/>
                          <w:szCs w:val="16"/>
                        </w:rPr>
                        <w:t>subjective nature of the symptoms</w:t>
                      </w:r>
                      <w:r w:rsidRPr="00DC2CB2">
                        <w:rPr>
                          <w:rStyle w:val="s1"/>
                          <w:color w:val="A8D08D" w:themeColor="accent6" w:themeTint="99"/>
                          <w:sz w:val="16"/>
                          <w:szCs w:val="16"/>
                        </w:rPr>
                        <w:t xml:space="preserve">, which can closely resemble behaviours associated with other conditions like anxiety, autism spectrum disorder, or even trauma (NICE, 2018). This often makes it hard for professionals to determine whether a child is experiencing ADHD or something else entirely. Furthermore, </w:t>
                      </w:r>
                      <w:r w:rsidRPr="00DC2CB2">
                        <w:rPr>
                          <w:rStyle w:val="s2"/>
                          <w:color w:val="A8D08D" w:themeColor="accent6" w:themeTint="99"/>
                          <w:sz w:val="16"/>
                          <w:szCs w:val="16"/>
                        </w:rPr>
                        <w:t xml:space="preserve">biases linked to gender, race, and </w:t>
                      </w:r>
                      <w:r w:rsidR="00B801F4">
                        <w:rPr>
                          <w:rStyle w:val="s2"/>
                          <w:color w:val="A8D08D" w:themeColor="accent6" w:themeTint="99"/>
                          <w:sz w:val="16"/>
                          <w:szCs w:val="16"/>
                        </w:rPr>
                        <w:t xml:space="preserve">class related </w:t>
                      </w:r>
                      <w:r w:rsidRPr="00DC2CB2">
                        <w:rPr>
                          <w:rStyle w:val="s2"/>
                          <w:color w:val="A8D08D" w:themeColor="accent6" w:themeTint="99"/>
                          <w:sz w:val="16"/>
                          <w:szCs w:val="16"/>
                        </w:rPr>
                        <w:t>status</w:t>
                      </w:r>
                      <w:r w:rsidRPr="00DC2CB2">
                        <w:rPr>
                          <w:rStyle w:val="s1"/>
                          <w:color w:val="A8D08D" w:themeColor="accent6" w:themeTint="99"/>
                          <w:sz w:val="16"/>
                          <w:szCs w:val="16"/>
                        </w:rPr>
                        <w:t xml:space="preserve"> can contribute to underdiagnosis or misdiagnosis—particularly among girls and children from ethnic minority backgrounds, who may not display the typical “hyperactive” traits often associated with ADHD (Sayal et al., 2018). A lack of consistent training and awareness among teachers can also delay early identification</w:t>
                      </w:r>
                      <w:r w:rsidRPr="00DC2CB2">
                        <w:rPr>
                          <w:rStyle w:val="s1"/>
                          <w:color w:val="A8D08D" w:themeColor="accent6" w:themeTint="99"/>
                        </w:rPr>
                        <w:t xml:space="preserve">, </w:t>
                      </w:r>
                      <w:r w:rsidRPr="00DC2CB2">
                        <w:rPr>
                          <w:rStyle w:val="s1"/>
                          <w:color w:val="A8D08D" w:themeColor="accent6" w:themeTint="99"/>
                          <w:sz w:val="16"/>
                          <w:szCs w:val="16"/>
                        </w:rPr>
                        <w:t>especially since school staff are often the first to observe behavioural concerns. In many public healthcare systems, long waiting times for specialist assessments can mean that families are left without answers during critical stages of a child’s development. Despite these hurdles, when ADHD is diagnosed accurately and thoughtfully, the benefits can be life-changing. Families</w:t>
                      </w:r>
                      <w:r w:rsidRPr="00DC2CB2">
                        <w:rPr>
                          <w:rStyle w:val="s1"/>
                          <w:color w:val="A8D08D" w:themeColor="accent6" w:themeTint="99"/>
                        </w:rPr>
                        <w:t xml:space="preserve"> </w:t>
                      </w:r>
                      <w:r w:rsidRPr="00DC2CB2">
                        <w:rPr>
                          <w:rStyle w:val="s1"/>
                          <w:color w:val="A8D08D" w:themeColor="accent6" w:themeTint="99"/>
                          <w:sz w:val="16"/>
                          <w:szCs w:val="16"/>
                        </w:rPr>
                        <w:t xml:space="preserve">often feel </w:t>
                      </w:r>
                      <w:r w:rsidRPr="00DC2CB2">
                        <w:rPr>
                          <w:rStyle w:val="s2"/>
                          <w:color w:val="A8D08D" w:themeColor="accent6" w:themeTint="99"/>
                          <w:sz w:val="16"/>
                          <w:szCs w:val="16"/>
                        </w:rPr>
                        <w:t>relieved and validated</w:t>
                      </w:r>
                      <w:r w:rsidRPr="00DC2CB2">
                        <w:rPr>
                          <w:rStyle w:val="s1"/>
                          <w:color w:val="A8D08D" w:themeColor="accent6" w:themeTint="99"/>
                          <w:sz w:val="16"/>
                          <w:szCs w:val="16"/>
                        </w:rPr>
                        <w:t xml:space="preserve">, gaining a better understanding of their child’s behaviour and needs. A confirmed diagnosis can also open doors to </w:t>
                      </w:r>
                      <w:r w:rsidRPr="00DC2CB2">
                        <w:rPr>
                          <w:rStyle w:val="s2"/>
                          <w:color w:val="A8D08D" w:themeColor="accent6" w:themeTint="99"/>
                          <w:sz w:val="16"/>
                          <w:szCs w:val="16"/>
                        </w:rPr>
                        <w:t>tailored support</w:t>
                      </w:r>
                      <w:r w:rsidRPr="00DC2CB2">
                        <w:rPr>
                          <w:rStyle w:val="s1"/>
                          <w:color w:val="A8D08D" w:themeColor="accent6" w:themeTint="99"/>
                          <w:sz w:val="16"/>
                          <w:szCs w:val="16"/>
                        </w:rPr>
                        <w:t>, such as behavioural interventions, educational adjustments, and, when appropriate, medication. Early identification allows children to build their confidence, develop essential coping strategies, and thrive socially and academically. When carried out holistically and with cultural awareness, the diagnostic process becomes far more than a clinical label—it becomes a path to empowerment, understanding, and lasting support.</w:t>
                      </w:r>
                    </w:p>
                    <w:p w14:paraId="7349D3E9" w14:textId="77777777" w:rsidR="00DC2CB2" w:rsidRPr="00DC2CB2" w:rsidRDefault="00DC2CB2">
                      <w:pPr>
                        <w:rPr>
                          <w:color w:val="A8D08D" w:themeColor="accent6" w:themeTint="99"/>
                        </w:rPr>
                      </w:pPr>
                    </w:p>
                  </w:txbxContent>
                </v:textbox>
              </v:shape>
            </w:pict>
          </mc:Fallback>
        </mc:AlternateContent>
      </w:r>
      <w:r>
        <w:rPr>
          <w:rFonts w:ascii="-webkit-standard" w:eastAsia="Times New Roman" w:hAnsi="-webkit-standard" w:cs="Times New Roman"/>
          <w:noProof/>
          <w:color w:val="000000"/>
          <w:kern w:val="0"/>
          <w:sz w:val="18"/>
          <w:szCs w:val="18"/>
          <w:lang w:eastAsia="en-GB"/>
        </w:rPr>
        <mc:AlternateContent>
          <mc:Choice Requires="wps">
            <w:drawing>
              <wp:anchor distT="0" distB="0" distL="114300" distR="114300" simplePos="0" relativeHeight="251659264" behindDoc="0" locked="0" layoutInCell="1" allowOverlap="1" wp14:anchorId="29D9E174" wp14:editId="0B6DB557">
                <wp:simplePos x="0" y="0"/>
                <wp:positionH relativeFrom="column">
                  <wp:posOffset>-850900</wp:posOffset>
                </wp:positionH>
                <wp:positionV relativeFrom="paragraph">
                  <wp:posOffset>-698500</wp:posOffset>
                </wp:positionV>
                <wp:extent cx="5854700" cy="2628900"/>
                <wp:effectExtent l="0" t="0" r="12700" b="12700"/>
                <wp:wrapNone/>
                <wp:docPr id="1082315913" name="Text Box 2"/>
                <wp:cNvGraphicFramePr/>
                <a:graphic xmlns:a="http://schemas.openxmlformats.org/drawingml/2006/main">
                  <a:graphicData uri="http://schemas.microsoft.com/office/word/2010/wordprocessingShape">
                    <wps:wsp>
                      <wps:cNvSpPr txBox="1"/>
                      <wps:spPr>
                        <a:xfrm>
                          <a:off x="0" y="0"/>
                          <a:ext cx="5854700" cy="2628900"/>
                        </a:xfrm>
                        <a:prstGeom prst="rect">
                          <a:avLst/>
                        </a:prstGeom>
                        <a:solidFill>
                          <a:schemeClr val="lt1"/>
                        </a:solidFill>
                        <a:ln w="6350">
                          <a:solidFill>
                            <a:prstClr val="black"/>
                          </a:solidFill>
                        </a:ln>
                      </wps:spPr>
                      <wps:txbx>
                        <w:txbxContent>
                          <w:p w14:paraId="0C7F4A17" w14:textId="2BBE3E7E" w:rsidR="009A7FA3" w:rsidRPr="009A7FA3" w:rsidRDefault="009A7FA3" w:rsidP="009A7FA3">
                            <w:pPr>
                              <w:spacing w:before="75" w:after="75" w:line="240" w:lineRule="auto"/>
                              <w:rPr>
                                <w:rFonts w:ascii="-webkit-standard" w:eastAsia="Times New Roman" w:hAnsi="-webkit-standard" w:cs="Times New Roman"/>
                                <w:color w:val="9CC2E5" w:themeColor="accent5" w:themeTint="99"/>
                                <w:kern w:val="0"/>
                                <w:sz w:val="18"/>
                                <w:szCs w:val="18"/>
                                <w:lang w:eastAsia="en-GB"/>
                                <w14:ligatures w14:val="none"/>
                              </w:rPr>
                            </w:pPr>
                            <w:r w:rsidRPr="009A7FA3">
                              <w:rPr>
                                <w:rFonts w:ascii="Times New Roman" w:eastAsia="Times New Roman" w:hAnsi="Times New Roman" w:cs="Times New Roman"/>
                                <w:color w:val="9CC2E5" w:themeColor="accent5" w:themeTint="99"/>
                                <w:kern w:val="0"/>
                                <w:sz w:val="18"/>
                                <w:szCs w:val="18"/>
                                <w:lang w:eastAsia="en-GB"/>
                                <w14:ligatures w14:val="none"/>
                              </w:rPr>
                              <w:t xml:space="preserve">ADHD (Attention-Deficit/Hyperactivity Disorder) is typically identified in children through a careful and compassionate process that involves ongoing observations, developmental assessments, and close collaboration between families, educators, and healthcare professionals. It often begins when a parent or teacher notices that a child is consistently struggling with concentration, impulsivity, or hyperactive behaviours that go beyond what’s expected for their age. These behaviours can affect everyday life—whether it’s difficulty sitting still in class, frequent forgetfulness, or trouble following instructions at home. When concerns </w:t>
                            </w:r>
                            <w:r w:rsidR="008329AC">
                              <w:rPr>
                                <w:rFonts w:ascii="Times New Roman" w:eastAsia="Times New Roman" w:hAnsi="Times New Roman" w:cs="Times New Roman"/>
                                <w:color w:val="9CC2E5" w:themeColor="accent5" w:themeTint="99"/>
                                <w:kern w:val="0"/>
                                <w:sz w:val="18"/>
                                <w:szCs w:val="18"/>
                                <w:lang w:eastAsia="en-GB"/>
                                <w14:ligatures w14:val="none"/>
                              </w:rPr>
                              <w:t xml:space="preserve">endure </w:t>
                            </w:r>
                            <w:r w:rsidRPr="009A7FA3">
                              <w:rPr>
                                <w:rFonts w:ascii="Times New Roman" w:eastAsia="Times New Roman" w:hAnsi="Times New Roman" w:cs="Times New Roman"/>
                                <w:color w:val="9CC2E5" w:themeColor="accent5" w:themeTint="99"/>
                                <w:kern w:val="0"/>
                                <w:sz w:val="18"/>
                                <w:szCs w:val="18"/>
                                <w:lang w:eastAsia="en-GB"/>
                                <w14:ligatures w14:val="none"/>
                              </w:rPr>
                              <w:t>, families are usually referred to a specialist such as a paediatrician, child psychologist, or a Child and Adolescent Mental Health Services (CAMHS) team for a thorough assessment. Clinicians follow diagnostic frameworks like the DSM-5-TR or ICD-11, which state that at least six symptoms of inattention and/or hyperactivity-impulsivity must be present for at least six months across more than one setting, such as school and home (American Psychiatric Association, 2022; World Health Organization, 2022). To support this process, tools like the Conners’ Rating Scale and the Vanderbilt ADHD Diagnostic Rating Scale are used to collect insights from both parents and teachers. Professionals also conduct interviews, observe the child in different environments, and review their medical, developmental, and family background to rule out other conditions such as anxiety, autism, or learning difficulties (NICE, 2018). Because ADHD symptoms often overlap with other diagnoses, differential diagnosis is key to ensuring the child receives the right kind of help. Once all the information is gathered, a diagnosis is made and shared with the family, along with a personalised plan that may include school-based interventions, behavioural support, or medication. This thorough and thoughtful approach aims not just to label, but to understand and support each child in a way that respects their individuality and helps them thrive.</w:t>
                            </w:r>
                          </w:p>
                          <w:p w14:paraId="0A4A15FF" w14:textId="77777777" w:rsidR="00DC2CB2" w:rsidRPr="009A7FA3" w:rsidRDefault="00DC2CB2" w:rsidP="00DC2CB2">
                            <w:pPr>
                              <w:spacing w:before="75" w:after="75" w:line="240" w:lineRule="auto"/>
                              <w:rPr>
                                <w:rFonts w:ascii="Times New Roman" w:eastAsia="Times New Roman" w:hAnsi="Times New Roman" w:cs="Times New Roman"/>
                                <w:color w:val="000000"/>
                                <w:kern w:val="0"/>
                                <w:sz w:val="18"/>
                                <w:szCs w:val="18"/>
                                <w:lang w:eastAsia="en-GB"/>
                                <w14:ligatures w14:val="none"/>
                              </w:rPr>
                            </w:pPr>
                          </w:p>
                          <w:p w14:paraId="573A8F9B"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7CA42172"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3FA40115"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11CA6769"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1CEDE663" w14:textId="77777777" w:rsidR="009A7FA3" w:rsidRPr="009A7FA3" w:rsidRDefault="009A7FA3" w:rsidP="00DC2CB2">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Times New Roman" w:eastAsia="Times New Roman" w:hAnsi="Times New Roman" w:cs="Times New Roman"/>
                                <w:color w:val="000000"/>
                                <w:kern w:val="0"/>
                                <w:sz w:val="18"/>
                                <w:szCs w:val="18"/>
                                <w:lang w:eastAsia="en-GB"/>
                                <w14:ligatures w14:val="none"/>
                              </w:rPr>
                              <w:t> </w:t>
                            </w:r>
                          </w:p>
                          <w:p w14:paraId="6DAC2320"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7FCC878B"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6478E88A" w14:textId="77777777" w:rsidR="009A7FA3" w:rsidRDefault="009A7F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9E174" id="Text Box 2" o:spid="_x0000_s1027" type="#_x0000_t202" style="position:absolute;margin-left:-67pt;margin-top:-55pt;width:461pt;height:20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" fillcolor="white [3201]" strokeweight=".5pt">
                <v:textbox>
                  <w:txbxContent>
                    <w:p w14:paraId="0C7F4A17" w14:textId="2BBE3E7E" w:rsidR="009A7FA3" w:rsidRPr="009A7FA3" w:rsidRDefault="009A7FA3" w:rsidP="009A7FA3">
                      <w:pPr>
                        <w:spacing w:before="75" w:after="75" w:line="240" w:lineRule="auto"/>
                        <w:rPr>
                          <w:rFonts w:ascii="-webkit-standard" w:eastAsia="Times New Roman" w:hAnsi="-webkit-standard" w:cs="Times New Roman"/>
                          <w:color w:val="9CC2E5" w:themeColor="accent5" w:themeTint="99"/>
                          <w:kern w:val="0"/>
                          <w:sz w:val="18"/>
                          <w:szCs w:val="18"/>
                          <w:lang w:eastAsia="en-GB"/>
                          <w14:ligatures w14:val="none"/>
                        </w:rPr>
                      </w:pPr>
                      <w:r w:rsidRPr="009A7FA3">
                        <w:rPr>
                          <w:rFonts w:ascii="Times New Roman" w:eastAsia="Times New Roman" w:hAnsi="Times New Roman" w:cs="Times New Roman"/>
                          <w:color w:val="9CC2E5" w:themeColor="accent5" w:themeTint="99"/>
                          <w:kern w:val="0"/>
                          <w:sz w:val="18"/>
                          <w:szCs w:val="18"/>
                          <w:lang w:eastAsia="en-GB"/>
                          <w14:ligatures w14:val="none"/>
                        </w:rPr>
                        <w:t xml:space="preserve">ADHD (Attention-Deficit/Hyperactivity Disorder) is typically identified in children through a careful and compassionate process that involves ongoing observations, developmental assessments, and close collaboration between families, educators, and healthcare professionals. It often begins when a parent or teacher notices that a child is consistently struggling with concentration, impulsivity, or hyperactive behaviours that go beyond what’s expected for their age. These behaviours can affect everyday life—whether it’s difficulty sitting still in class, frequent forgetfulness, or trouble following instructions at home. When concerns </w:t>
                      </w:r>
                      <w:r w:rsidR="008329AC">
                        <w:rPr>
                          <w:rFonts w:ascii="Times New Roman" w:eastAsia="Times New Roman" w:hAnsi="Times New Roman" w:cs="Times New Roman"/>
                          <w:color w:val="9CC2E5" w:themeColor="accent5" w:themeTint="99"/>
                          <w:kern w:val="0"/>
                          <w:sz w:val="18"/>
                          <w:szCs w:val="18"/>
                          <w:lang w:eastAsia="en-GB"/>
                          <w14:ligatures w14:val="none"/>
                        </w:rPr>
                        <w:t xml:space="preserve">endure </w:t>
                      </w:r>
                      <w:r w:rsidRPr="009A7FA3">
                        <w:rPr>
                          <w:rFonts w:ascii="Times New Roman" w:eastAsia="Times New Roman" w:hAnsi="Times New Roman" w:cs="Times New Roman"/>
                          <w:color w:val="9CC2E5" w:themeColor="accent5" w:themeTint="99"/>
                          <w:kern w:val="0"/>
                          <w:sz w:val="18"/>
                          <w:szCs w:val="18"/>
                          <w:lang w:eastAsia="en-GB"/>
                          <w14:ligatures w14:val="none"/>
                        </w:rPr>
                        <w:t>, families are usually referred to a specialist such as a paediatrician, child psychologist, or a Child and Adolescent Mental Health Services (CAMHS) team for a thorough assessment. Clinicians follow diagnostic frameworks like the DSM-5-TR or ICD-11, which state that at least six symptoms of inattention and/or hyperactivity-impulsivity must be present for at least six months across more than one setting, such as school and home (American Psychiatric Association, 2022; World Health Organization, 2022). To support this process, tools like the Conners’ Rating Scale and the Vanderbilt ADHD Diagnostic Rating Scale are used to collect insights from both parents and teachers. Professionals also conduct interviews, observe the child in different environments, and review their medical, developmental, and family background to rule out other conditions such as anxiety, autism, or learning difficulties (NICE, 2018). Because ADHD symptoms often overlap with other diagnoses, differential diagnosis is key to ensuring the child receives the right kind of help. Once all the information is gathered, a diagnosis is made and shared with the family, along with a personalised plan that may include school-based interventions, behavioural support, or medication. This thorough and thoughtful approach aims not just to label, but to understand and support each child in a way that respects their individuality and helps them thrive.</w:t>
                      </w:r>
                    </w:p>
                    <w:p w14:paraId="0A4A15FF" w14:textId="77777777" w:rsidR="00DC2CB2" w:rsidRPr="009A7FA3" w:rsidRDefault="00DC2CB2" w:rsidP="00DC2CB2">
                      <w:pPr>
                        <w:spacing w:before="75" w:after="75" w:line="240" w:lineRule="auto"/>
                        <w:rPr>
                          <w:rFonts w:ascii="Times New Roman" w:eastAsia="Times New Roman" w:hAnsi="Times New Roman" w:cs="Times New Roman"/>
                          <w:color w:val="000000"/>
                          <w:kern w:val="0"/>
                          <w:sz w:val="18"/>
                          <w:szCs w:val="18"/>
                          <w:lang w:eastAsia="en-GB"/>
                          <w14:ligatures w14:val="none"/>
                        </w:rPr>
                      </w:pPr>
                    </w:p>
                    <w:p w14:paraId="573A8F9B"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7CA42172"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3FA40115"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11CA6769"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1CEDE663" w14:textId="77777777" w:rsidR="009A7FA3" w:rsidRPr="009A7FA3" w:rsidRDefault="009A7FA3" w:rsidP="00DC2CB2">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Times New Roman" w:eastAsia="Times New Roman" w:hAnsi="Times New Roman" w:cs="Times New Roman"/>
                          <w:color w:val="000000"/>
                          <w:kern w:val="0"/>
                          <w:sz w:val="18"/>
                          <w:szCs w:val="18"/>
                          <w:lang w:eastAsia="en-GB"/>
                          <w14:ligatures w14:val="none"/>
                        </w:rPr>
                        <w:t> </w:t>
                      </w:r>
                    </w:p>
                    <w:p w14:paraId="6DAC2320"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7FCC878B"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6478E88A" w14:textId="77777777" w:rsidR="009A7FA3" w:rsidRDefault="009A7FA3"/>
                  </w:txbxContent>
                </v:textbox>
              </v:shape>
            </w:pict>
          </mc:Fallback>
        </mc:AlternateContent>
      </w:r>
      <w:r w:rsidR="009A7FA3" w:rsidRPr="009A7FA3">
        <w:rPr>
          <w:rFonts w:ascii="-webkit-standard" w:eastAsia="Times New Roman" w:hAnsi="-webkit-standard" w:cs="Times New Roman"/>
          <w:color w:val="000000"/>
          <w:kern w:val="0"/>
          <w:sz w:val="18"/>
          <w:szCs w:val="18"/>
          <w:lang w:eastAsia="en-GB"/>
          <w14:ligatures w14:val="none"/>
        </w:rPr>
        <w:t> </w:t>
      </w:r>
    </w:p>
    <w:p w14:paraId="55F0FF41"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197D51C2"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77B63D97"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2565B9F3" w14:textId="77777777" w:rsidR="009A7FA3" w:rsidRPr="009A7FA3" w:rsidRDefault="009A7FA3"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sidRPr="009A7FA3">
        <w:rPr>
          <w:rFonts w:ascii="-webkit-standard" w:eastAsia="Times New Roman" w:hAnsi="-webkit-standard" w:cs="Times New Roman"/>
          <w:color w:val="000000"/>
          <w:kern w:val="0"/>
          <w:sz w:val="18"/>
          <w:szCs w:val="18"/>
          <w:lang w:eastAsia="en-GB"/>
          <w14:ligatures w14:val="none"/>
        </w:rPr>
        <w:t> </w:t>
      </w:r>
    </w:p>
    <w:p w14:paraId="3D5ABFDA" w14:textId="53D4BA13" w:rsidR="005246C1" w:rsidRDefault="00105920">
      <w:pPr>
        <w:rPr>
          <w:rFonts w:ascii="-webkit-standard" w:eastAsia="Times New Roman" w:hAnsi="-webkit-standard" w:cs="Times New Roman"/>
          <w:color w:val="000000"/>
          <w:kern w:val="0"/>
          <w:sz w:val="18"/>
          <w:szCs w:val="18"/>
          <w:lang w:eastAsia="en-GB"/>
          <w14:ligatures w14:val="none"/>
        </w:rPr>
      </w:pPr>
      <w:r>
        <w:rPr>
          <w:rFonts w:ascii="-webkit-standard" w:eastAsia="Times New Roman" w:hAnsi="-webkit-standard" w:cs="Times New Roman"/>
          <w:noProof/>
          <w:color w:val="000000"/>
          <w:kern w:val="0"/>
          <w:sz w:val="18"/>
          <w:szCs w:val="18"/>
          <w:lang w:eastAsia="en-GB"/>
        </w:rPr>
        <mc:AlternateContent>
          <mc:Choice Requires="wps">
            <w:drawing>
              <wp:anchor distT="0" distB="0" distL="114300" distR="114300" simplePos="0" relativeHeight="251662336" behindDoc="0" locked="0" layoutInCell="1" allowOverlap="1" wp14:anchorId="164D9281" wp14:editId="2D1D212C">
                <wp:simplePos x="0" y="0"/>
                <wp:positionH relativeFrom="column">
                  <wp:posOffset>5004435</wp:posOffset>
                </wp:positionH>
                <wp:positionV relativeFrom="paragraph">
                  <wp:posOffset>1214120</wp:posOffset>
                </wp:positionV>
                <wp:extent cx="4691118" cy="2463800"/>
                <wp:effectExtent l="0" t="0" r="8255" b="12700"/>
                <wp:wrapNone/>
                <wp:docPr id="725508009" name="Text Box 5"/>
                <wp:cNvGraphicFramePr/>
                <a:graphic xmlns:a="http://schemas.openxmlformats.org/drawingml/2006/main">
                  <a:graphicData uri="http://schemas.microsoft.com/office/word/2010/wordprocessingShape">
                    <wps:wsp>
                      <wps:cNvSpPr txBox="1"/>
                      <wps:spPr>
                        <a:xfrm>
                          <a:off x="0" y="0"/>
                          <a:ext cx="4691118" cy="2463800"/>
                        </a:xfrm>
                        <a:prstGeom prst="rect">
                          <a:avLst/>
                        </a:prstGeom>
                        <a:solidFill>
                          <a:schemeClr val="lt1"/>
                        </a:solidFill>
                        <a:ln w="6350">
                          <a:solidFill>
                            <a:prstClr val="black"/>
                          </a:solidFill>
                        </a:ln>
                      </wps:spPr>
                      <wps:txbx>
                        <w:txbxContent>
                          <w:p w14:paraId="7DB4190A" w14:textId="77777777" w:rsidR="003D5486" w:rsidRPr="003D5486" w:rsidRDefault="003D5486" w:rsidP="003D5486">
                            <w:pPr>
                              <w:pStyle w:val="p1"/>
                              <w:rPr>
                                <w:sz w:val="16"/>
                                <w:szCs w:val="16"/>
                              </w:rPr>
                            </w:pPr>
                            <w:r w:rsidRPr="005F0608">
                              <w:rPr>
                                <w:rStyle w:val="s1"/>
                                <w:sz w:val="16"/>
                                <w:szCs w:val="16"/>
                                <w:highlight w:val="green"/>
                              </w:rPr>
                              <w:t xml:space="preserve">ADHD can deeply shape a child’s experiences across all areas of life—from how they learn in school to how they connect with others and manage their emotions. In the classroom, many children with ADHD struggle with maintaining focus, completing tasks, and following multi-step instructions. These challenges often lead to </w:t>
                            </w:r>
                            <w:r w:rsidRPr="005F0608">
                              <w:rPr>
                                <w:rStyle w:val="s2"/>
                                <w:sz w:val="16"/>
                                <w:szCs w:val="16"/>
                                <w:highlight w:val="green"/>
                              </w:rPr>
                              <w:t>underachievement</w:t>
                            </w:r>
                            <w:r w:rsidRPr="005F0608">
                              <w:rPr>
                                <w:rStyle w:val="s1"/>
                                <w:sz w:val="16"/>
                                <w:szCs w:val="16"/>
                                <w:highlight w:val="green"/>
                              </w:rPr>
                              <w:t xml:space="preserve"> and academic frustration, even when the child is capable and intelligent (NICE, 2018). Over time, repeated struggles and negative feedback can chip away at a child’s </w:t>
                            </w:r>
                            <w:r w:rsidRPr="005F0608">
                              <w:rPr>
                                <w:rStyle w:val="s2"/>
                                <w:sz w:val="16"/>
                                <w:szCs w:val="16"/>
                                <w:highlight w:val="green"/>
                              </w:rPr>
                              <w:t>self-esteem</w:t>
                            </w:r>
                            <w:r w:rsidRPr="005F0608">
                              <w:rPr>
                                <w:rStyle w:val="s1"/>
                                <w:sz w:val="16"/>
                                <w:szCs w:val="16"/>
                                <w:highlight w:val="green"/>
                              </w:rPr>
                              <w:t xml:space="preserve">, especially as they compare themselves to peers who seem to progress more easily (ADHD Foundation, 2023). Socially, impulsivity or hyperactivity can make it difficult for children with ADHD to form and maintain friendships. Peers may misinterpret their behaviour as disruptive or inappropriate, which can lead to </w:t>
                            </w:r>
                            <w:r w:rsidRPr="005F0608">
                              <w:rPr>
                                <w:rStyle w:val="s2"/>
                                <w:sz w:val="16"/>
                                <w:szCs w:val="16"/>
                                <w:highlight w:val="green"/>
                              </w:rPr>
                              <w:t>rejection, isolation, or even bullying</w:t>
                            </w:r>
                            <w:r w:rsidRPr="005F0608">
                              <w:rPr>
                                <w:rStyle w:val="s1"/>
                                <w:sz w:val="16"/>
                                <w:szCs w:val="16"/>
                                <w:highlight w:val="green"/>
                              </w:rPr>
                              <w:t xml:space="preserve"> (CHADD, 2023). Emotionally, many children with ADHD are more vulnerable to conditions such as </w:t>
                            </w:r>
                            <w:r w:rsidRPr="005F0608">
                              <w:rPr>
                                <w:rStyle w:val="s2"/>
                                <w:sz w:val="16"/>
                                <w:szCs w:val="16"/>
                                <w:highlight w:val="green"/>
                              </w:rPr>
                              <w:t>anxiety, depression, and emotional dysregulation</w:t>
                            </w:r>
                            <w:r w:rsidRPr="005F0608">
                              <w:rPr>
                                <w:rStyle w:val="s1"/>
                                <w:sz w:val="16"/>
                                <w:szCs w:val="16"/>
                                <w:highlight w:val="green"/>
                              </w:rPr>
                              <w:t>, especially when they feel misunderstood or unsupported (Ford et al., 2020). These emotional difficulties, combined with behavioural challenges, can also place strain on family relationships, sometimes leading to conflict, guilt, or frustration at home. Without appropriate intervention, the effects of ADHD may continue into adolescence</w:t>
                            </w:r>
                            <w:r w:rsidRPr="005F0608">
                              <w:rPr>
                                <w:rStyle w:val="s1"/>
                                <w:highlight w:val="green"/>
                              </w:rPr>
                              <w:t xml:space="preserve"> </w:t>
                            </w:r>
                            <w:r w:rsidRPr="005F0608">
                              <w:rPr>
                                <w:rStyle w:val="s1"/>
                                <w:sz w:val="16"/>
                                <w:szCs w:val="16"/>
                                <w:highlight w:val="green"/>
                              </w:rPr>
                              <w:t xml:space="preserve">and adulthood—impacting school retention, employment, relationships, and even increasing the risk of substance misuse (Sayal et al., 2018). However, the picture is far from hopeless. With </w:t>
                            </w:r>
                            <w:r w:rsidRPr="005F0608">
                              <w:rPr>
                                <w:rStyle w:val="s2"/>
                                <w:sz w:val="16"/>
                                <w:szCs w:val="16"/>
                                <w:highlight w:val="green"/>
                              </w:rPr>
                              <w:t>early diagnosis, tailored support, and consistent encouragement</w:t>
                            </w:r>
                            <w:r w:rsidRPr="005F0608">
                              <w:rPr>
                                <w:rStyle w:val="s1"/>
                                <w:sz w:val="16"/>
                                <w:szCs w:val="16"/>
                                <w:highlight w:val="green"/>
                              </w:rPr>
                              <w:t>, children with ADHD can learn strategies to manage their symptoms, develop healthy self-esteem, and flourish both socially and academically. When we understand and support them properly, their differences can become strengths.</w:t>
                            </w:r>
                          </w:p>
                          <w:p w14:paraId="01317EF6" w14:textId="77777777" w:rsidR="003D5486" w:rsidRDefault="003D54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D9281" id="Text Box 5" o:spid="_x0000_s1028" type="#_x0000_t202" style="position:absolute;margin-left:394.05pt;margin-top:95.6pt;width:369.4pt;height:1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" fillcolor="white [3201]" strokeweight=".5pt">
                <v:textbox>
                  <w:txbxContent>
                    <w:p w14:paraId="7DB4190A" w14:textId="77777777" w:rsidR="003D5486" w:rsidRPr="003D5486" w:rsidRDefault="003D5486" w:rsidP="003D5486">
                      <w:pPr>
                        <w:pStyle w:val="p1"/>
                        <w:rPr>
                          <w:sz w:val="16"/>
                          <w:szCs w:val="16"/>
                        </w:rPr>
                      </w:pPr>
                      <w:r w:rsidRPr="005F0608">
                        <w:rPr>
                          <w:rStyle w:val="s1"/>
                          <w:sz w:val="16"/>
                          <w:szCs w:val="16"/>
                          <w:highlight w:val="green"/>
                        </w:rPr>
                        <w:t xml:space="preserve">ADHD can deeply shape a child’s experiences across all areas of life—from how they learn in school to how they connect with others and manage their emotions. In the classroom, many children with ADHD struggle with maintaining focus, completing tasks, and following multi-step instructions. These challenges often lead to </w:t>
                      </w:r>
                      <w:r w:rsidRPr="005F0608">
                        <w:rPr>
                          <w:rStyle w:val="s2"/>
                          <w:sz w:val="16"/>
                          <w:szCs w:val="16"/>
                          <w:highlight w:val="green"/>
                        </w:rPr>
                        <w:t>underachievement</w:t>
                      </w:r>
                      <w:r w:rsidRPr="005F0608">
                        <w:rPr>
                          <w:rStyle w:val="s1"/>
                          <w:sz w:val="16"/>
                          <w:szCs w:val="16"/>
                          <w:highlight w:val="green"/>
                        </w:rPr>
                        <w:t xml:space="preserve"> and academic frustration, even when the child is capable and intelligent (NICE, 2018). Over time, repeated struggles and negative feedback can chip away at a child’s </w:t>
                      </w:r>
                      <w:r w:rsidRPr="005F0608">
                        <w:rPr>
                          <w:rStyle w:val="s2"/>
                          <w:sz w:val="16"/>
                          <w:szCs w:val="16"/>
                          <w:highlight w:val="green"/>
                        </w:rPr>
                        <w:t>self-esteem</w:t>
                      </w:r>
                      <w:r w:rsidRPr="005F0608">
                        <w:rPr>
                          <w:rStyle w:val="s1"/>
                          <w:sz w:val="16"/>
                          <w:szCs w:val="16"/>
                          <w:highlight w:val="green"/>
                        </w:rPr>
                        <w:t xml:space="preserve">, especially as they compare themselves to peers who seem to progress more easily (ADHD Foundation, 2023). Socially, impulsivity or hyperactivity can make it difficult for children with ADHD to form and maintain friendships. Peers may misinterpret their behaviour as disruptive or inappropriate, which can lead to </w:t>
                      </w:r>
                      <w:r w:rsidRPr="005F0608">
                        <w:rPr>
                          <w:rStyle w:val="s2"/>
                          <w:sz w:val="16"/>
                          <w:szCs w:val="16"/>
                          <w:highlight w:val="green"/>
                        </w:rPr>
                        <w:t>rejection, isolation, or even bullying</w:t>
                      </w:r>
                      <w:r w:rsidRPr="005F0608">
                        <w:rPr>
                          <w:rStyle w:val="s1"/>
                          <w:sz w:val="16"/>
                          <w:szCs w:val="16"/>
                          <w:highlight w:val="green"/>
                        </w:rPr>
                        <w:t xml:space="preserve"> (CHADD, 2023). Emotionally, many children with ADHD are more vulnerable to conditions such as </w:t>
                      </w:r>
                      <w:r w:rsidRPr="005F0608">
                        <w:rPr>
                          <w:rStyle w:val="s2"/>
                          <w:sz w:val="16"/>
                          <w:szCs w:val="16"/>
                          <w:highlight w:val="green"/>
                        </w:rPr>
                        <w:t>anxiety, depression, and emotional dysregulation</w:t>
                      </w:r>
                      <w:r w:rsidRPr="005F0608">
                        <w:rPr>
                          <w:rStyle w:val="s1"/>
                          <w:sz w:val="16"/>
                          <w:szCs w:val="16"/>
                          <w:highlight w:val="green"/>
                        </w:rPr>
                        <w:t>, especially when they feel misunderstood or unsupported (Ford et al., 2020). These emotional difficulties, combined with behavioural challenges, can also place strain on family relationships, sometimes leading to conflict, guilt, or frustration at home. Without appropriate intervention, the effects of ADHD may continue into adolescence</w:t>
                      </w:r>
                      <w:r w:rsidRPr="005F0608">
                        <w:rPr>
                          <w:rStyle w:val="s1"/>
                          <w:highlight w:val="green"/>
                        </w:rPr>
                        <w:t xml:space="preserve"> </w:t>
                      </w:r>
                      <w:r w:rsidRPr="005F0608">
                        <w:rPr>
                          <w:rStyle w:val="s1"/>
                          <w:sz w:val="16"/>
                          <w:szCs w:val="16"/>
                          <w:highlight w:val="green"/>
                        </w:rPr>
                        <w:t xml:space="preserve">and adulthood—impacting school retention, employment, relationships, and even increasing the risk of substance misuse (Sayal et al., 2018). However, the picture is far from hopeless. With </w:t>
                      </w:r>
                      <w:r w:rsidRPr="005F0608">
                        <w:rPr>
                          <w:rStyle w:val="s2"/>
                          <w:sz w:val="16"/>
                          <w:szCs w:val="16"/>
                          <w:highlight w:val="green"/>
                        </w:rPr>
                        <w:t>early diagnosis, tailored support, and consistent encouragement</w:t>
                      </w:r>
                      <w:r w:rsidRPr="005F0608">
                        <w:rPr>
                          <w:rStyle w:val="s1"/>
                          <w:sz w:val="16"/>
                          <w:szCs w:val="16"/>
                          <w:highlight w:val="green"/>
                        </w:rPr>
                        <w:t>, children with ADHD can learn strategies to manage their symptoms, develop healthy self-esteem, and flourish both socially and academically. When we understand and support them properly, their differences can become strengths.</w:t>
                      </w:r>
                    </w:p>
                    <w:p w14:paraId="01317EF6" w14:textId="77777777" w:rsidR="003D5486" w:rsidRDefault="003D5486"/>
                  </w:txbxContent>
                </v:textbox>
              </v:shape>
            </w:pict>
          </mc:Fallback>
        </mc:AlternateContent>
      </w:r>
      <w:r>
        <w:rPr>
          <w:rFonts w:ascii="-webkit-standard" w:eastAsia="Times New Roman" w:hAnsi="-webkit-standard" w:cs="Times New Roman"/>
          <w:noProof/>
          <w:color w:val="000000"/>
          <w:kern w:val="0"/>
          <w:sz w:val="18"/>
          <w:szCs w:val="18"/>
          <w:lang w:eastAsia="en-GB"/>
        </w:rPr>
        <mc:AlternateContent>
          <mc:Choice Requires="wps">
            <w:drawing>
              <wp:anchor distT="0" distB="0" distL="114300" distR="114300" simplePos="0" relativeHeight="251661312" behindDoc="0" locked="0" layoutInCell="1" allowOverlap="1" wp14:anchorId="6FBD8152" wp14:editId="0AD272EC">
                <wp:simplePos x="0" y="0"/>
                <wp:positionH relativeFrom="column">
                  <wp:posOffset>-762000</wp:posOffset>
                </wp:positionH>
                <wp:positionV relativeFrom="paragraph">
                  <wp:posOffset>1162050</wp:posOffset>
                </wp:positionV>
                <wp:extent cx="5613400" cy="2463800"/>
                <wp:effectExtent l="0" t="0" r="12700" b="12700"/>
                <wp:wrapNone/>
                <wp:docPr id="430780169" name="Text Box 4"/>
                <wp:cNvGraphicFramePr/>
                <a:graphic xmlns:a="http://schemas.openxmlformats.org/drawingml/2006/main">
                  <a:graphicData uri="http://schemas.microsoft.com/office/word/2010/wordprocessingShape">
                    <wps:wsp>
                      <wps:cNvSpPr txBox="1"/>
                      <wps:spPr>
                        <a:xfrm>
                          <a:off x="0" y="0"/>
                          <a:ext cx="5613400" cy="2463800"/>
                        </a:xfrm>
                        <a:prstGeom prst="rect">
                          <a:avLst/>
                        </a:prstGeom>
                        <a:solidFill>
                          <a:schemeClr val="lt1"/>
                        </a:solidFill>
                        <a:ln w="6350">
                          <a:solidFill>
                            <a:prstClr val="black"/>
                          </a:solidFill>
                        </a:ln>
                      </wps:spPr>
                      <wps:txbx>
                        <w:txbxContent>
                          <w:p w14:paraId="09F8300D" w14:textId="50C0200F" w:rsidR="00DC2CB2" w:rsidRPr="00DC2CB2" w:rsidRDefault="00DC2CB2">
                            <w:pPr>
                              <w:rPr>
                                <w:color w:val="FF0000"/>
                                <w:sz w:val="16"/>
                                <w:szCs w:val="16"/>
                              </w:rPr>
                            </w:pPr>
                            <w:r>
                              <w:rPr>
                                <w:rStyle w:val="s2"/>
                              </w:rPr>
                              <w:t xml:space="preserve"> </w:t>
                            </w:r>
                            <w:r w:rsidRPr="00DC2CB2">
                              <w:rPr>
                                <w:rStyle w:val="s1"/>
                                <w:color w:val="FF0000"/>
                                <w:sz w:val="16"/>
                                <w:szCs w:val="16"/>
                              </w:rPr>
                              <w:t xml:space="preserve">Children with ADHD often face a wide range of barriers that can deeply affect their development, learning journey, and emotional wellbeing. One of the biggest hurdles is the persistent </w:t>
                            </w:r>
                            <w:r w:rsidRPr="00DC2CB2">
                              <w:rPr>
                                <w:rStyle w:val="s2"/>
                                <w:color w:val="FF0000"/>
                                <w:sz w:val="16"/>
                                <w:szCs w:val="16"/>
                              </w:rPr>
                              <w:t>stigma and misunderstanding</w:t>
                            </w:r>
                            <w:r w:rsidRPr="00DC2CB2">
                              <w:rPr>
                                <w:rStyle w:val="s1"/>
                                <w:color w:val="FF0000"/>
                                <w:sz w:val="16"/>
                                <w:szCs w:val="16"/>
                              </w:rPr>
                              <w:t xml:space="preserve"> surrounding the condition. Too often, children are unfairly labelled as “naughty” or “lazy,” which can lead to feelings of isolation, low self-worth, and strained relationships with both peers and adults (ADHD Foundation, 2024). In schools, many children with ADHD struggle to meet expectations around focus, behaviour, and organisation, which can unfortunately result in disciplinary measures such as detentions or even exclusions, rather than the support they actually need (Department for Education, 2022). A lack of teacher training around neurodiversity and ADHD in particular means that many educators may misinterpret a child’s behaviour as </w:t>
                            </w:r>
                            <w:r w:rsidR="008C3DBD">
                              <w:rPr>
                                <w:rStyle w:val="s1"/>
                                <w:color w:val="FF0000"/>
                                <w:sz w:val="16"/>
                                <w:szCs w:val="16"/>
                              </w:rPr>
                              <w:t xml:space="preserve">disobedience </w:t>
                            </w:r>
                            <w:r w:rsidRPr="00DC2CB2">
                              <w:rPr>
                                <w:rStyle w:val="s1"/>
                                <w:color w:val="FF0000"/>
                                <w:sz w:val="16"/>
                                <w:szCs w:val="16"/>
                              </w:rPr>
                              <w:t xml:space="preserve">especially when it is disruptive or impulsive (Ford et al., 2020). Another major barrier is </w:t>
                            </w:r>
                            <w:r w:rsidRPr="00DC2CB2">
                              <w:rPr>
                                <w:rStyle w:val="s2"/>
                                <w:color w:val="FF0000"/>
                                <w:sz w:val="16"/>
                                <w:szCs w:val="16"/>
                              </w:rPr>
                              <w:t>unequal access</w:t>
                            </w:r>
                            <w:r w:rsidRPr="00DC2CB2">
                              <w:rPr>
                                <w:rStyle w:val="s2"/>
                                <w:color w:val="FF0000"/>
                              </w:rPr>
                              <w:t xml:space="preserve"> </w:t>
                            </w:r>
                            <w:r w:rsidRPr="00DC2CB2">
                              <w:rPr>
                                <w:rStyle w:val="s2"/>
                                <w:color w:val="FF0000"/>
                                <w:sz w:val="16"/>
                                <w:szCs w:val="16"/>
                              </w:rPr>
                              <w:t>diagnosis and treatment</w:t>
                            </w:r>
                            <w:r w:rsidRPr="00DC2CB2">
                              <w:rPr>
                                <w:rStyle w:val="s1"/>
                                <w:color w:val="FF0000"/>
                                <w:sz w:val="16"/>
                                <w:szCs w:val="16"/>
                              </w:rPr>
                              <w:t>. Children from low-income families, ethnic minorities, or those living in rural areas often experience long waits, misdiagnosis, or are simply overlooked due to systemic inequalities (NICE, 2018). At home, families may feel isolated, judged, or blamed for their child’s difficulties—especially when they are offered little or no external support. Co-occurring conditions such as anxiety, dyslexia, or autism spectrum disorder can further complicate the diagnostic process and make finding appropriate interventions more difficult (CHADD, 2023). Without early, well-coordinated support, these challenges can escalate, increasing the risk of poor academic performance, emotional distress, and mental health difficulties as the child grows. Addressing these barriers requires a proactive, inclusive, and compassionate approach—one that brings together schools, families, and healthcare providers to ensure that every child with ADHD gets the opportunity to thrive.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D8152" id="Text Box 4" o:spid="_x0000_s1029" type="#_x0000_t202" style="position:absolute;margin-left:-60pt;margin-top:91.5pt;width:442pt;height:19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" fillcolor="white [3201]" strokeweight=".5pt">
                <v:textbox>
                  <w:txbxContent>
                    <w:p w14:paraId="09F8300D" w14:textId="50C0200F" w:rsidR="00DC2CB2" w:rsidRPr="00DC2CB2" w:rsidRDefault="00DC2CB2">
                      <w:pPr>
                        <w:rPr>
                          <w:color w:val="FF0000"/>
                          <w:sz w:val="16"/>
                          <w:szCs w:val="16"/>
                        </w:rPr>
                      </w:pPr>
                      <w:r>
                        <w:rPr>
                          <w:rStyle w:val="s2"/>
                        </w:rPr>
                        <w:t xml:space="preserve"> </w:t>
                      </w:r>
                      <w:r w:rsidRPr="00DC2CB2">
                        <w:rPr>
                          <w:rStyle w:val="s1"/>
                          <w:color w:val="FF0000"/>
                          <w:sz w:val="16"/>
                          <w:szCs w:val="16"/>
                        </w:rPr>
                        <w:t xml:space="preserve">Children with ADHD often face a wide range of barriers that can deeply affect their development, learning journey, and emotional wellbeing. One of the biggest hurdles is the persistent </w:t>
                      </w:r>
                      <w:r w:rsidRPr="00DC2CB2">
                        <w:rPr>
                          <w:rStyle w:val="s2"/>
                          <w:color w:val="FF0000"/>
                          <w:sz w:val="16"/>
                          <w:szCs w:val="16"/>
                        </w:rPr>
                        <w:t>stigma and misunderstanding</w:t>
                      </w:r>
                      <w:r w:rsidRPr="00DC2CB2">
                        <w:rPr>
                          <w:rStyle w:val="s1"/>
                          <w:color w:val="FF0000"/>
                          <w:sz w:val="16"/>
                          <w:szCs w:val="16"/>
                        </w:rPr>
                        <w:t xml:space="preserve"> surrounding the condition. Too often, children are unfairly labelled as “naughty” or “lazy,” which can lead to feelings of isolation, low self-worth, and strained relationships with both peers and adults (ADHD Foundation, 2024). In schools, many children with ADHD struggle to meet expectations around focus, behaviour, and organisation, which can unfortunately result in disciplinary measures such as detentions or even exclusions, rather than the support they actually need (Department for Education, 2022). A lack of teacher training around neurodiversity and ADHD in particular means that many educators may misinterpret a child’s behaviour as </w:t>
                      </w:r>
                      <w:r w:rsidR="008C3DBD">
                        <w:rPr>
                          <w:rStyle w:val="s1"/>
                          <w:color w:val="FF0000"/>
                          <w:sz w:val="16"/>
                          <w:szCs w:val="16"/>
                        </w:rPr>
                        <w:t xml:space="preserve">disobedience </w:t>
                      </w:r>
                      <w:r w:rsidRPr="00DC2CB2">
                        <w:rPr>
                          <w:rStyle w:val="s1"/>
                          <w:color w:val="FF0000"/>
                          <w:sz w:val="16"/>
                          <w:szCs w:val="16"/>
                        </w:rPr>
                        <w:t xml:space="preserve">especially when it is disruptive or impulsive (Ford et al., 2020). Another major barrier is </w:t>
                      </w:r>
                      <w:r w:rsidRPr="00DC2CB2">
                        <w:rPr>
                          <w:rStyle w:val="s2"/>
                          <w:color w:val="FF0000"/>
                          <w:sz w:val="16"/>
                          <w:szCs w:val="16"/>
                        </w:rPr>
                        <w:t>unequal access</w:t>
                      </w:r>
                      <w:r w:rsidRPr="00DC2CB2">
                        <w:rPr>
                          <w:rStyle w:val="s2"/>
                          <w:color w:val="FF0000"/>
                        </w:rPr>
                        <w:t xml:space="preserve"> </w:t>
                      </w:r>
                      <w:r w:rsidRPr="00DC2CB2">
                        <w:rPr>
                          <w:rStyle w:val="s2"/>
                          <w:color w:val="FF0000"/>
                          <w:sz w:val="16"/>
                          <w:szCs w:val="16"/>
                        </w:rPr>
                        <w:t>diagnosis and treatment</w:t>
                      </w:r>
                      <w:r w:rsidRPr="00DC2CB2">
                        <w:rPr>
                          <w:rStyle w:val="s1"/>
                          <w:color w:val="FF0000"/>
                          <w:sz w:val="16"/>
                          <w:szCs w:val="16"/>
                        </w:rPr>
                        <w:t>. Children from low-income families, ethnic minorities, or those living in rural areas often experience long waits, misdiagnosis, or are simply overlooked due to systemic inequalities (NICE, 2018). At home, families may feel isolated, judged, or blamed for their child’s difficulties—especially when they are offered little or no external support. Co-occurring conditions such as anxiety, dyslexia, or autism spectrum disorder can further complicate the diagnostic process and make finding appropriate interventions more difficult (CHADD, 2023). Without early, well-coordinated support, these challenges can escalate, increasing the risk of poor academic performance, emotional distress, and mental health difficulties as the child grows. Addressing these barriers requires a proactive, inclusive, and compassionate approach—one that brings together schools, families, and healthcare providers to ensure that every child with ADHD gets the opportunity to thrive.</w:t>
                      </w:r>
                    </w:p>
                  </w:txbxContent>
                </v:textbox>
              </v:shape>
            </w:pict>
          </mc:Fallback>
        </mc:AlternateContent>
      </w:r>
      <w:r w:rsidR="005246C1">
        <w:rPr>
          <w:rFonts w:ascii="-webkit-standard" w:eastAsia="Times New Roman" w:hAnsi="-webkit-standard" w:cs="Times New Roman"/>
          <w:color w:val="000000"/>
          <w:kern w:val="0"/>
          <w:sz w:val="18"/>
          <w:szCs w:val="18"/>
          <w:lang w:eastAsia="en-GB"/>
          <w14:ligatures w14:val="none"/>
        </w:rPr>
        <w:br w:type="page"/>
      </w:r>
    </w:p>
    <w:p w14:paraId="4A9B6EED" w14:textId="394220B1" w:rsidR="009A7FA3" w:rsidRPr="009A7FA3" w:rsidRDefault="00C03F84" w:rsidP="009A7FA3">
      <w:pPr>
        <w:spacing w:before="75" w:after="75" w:line="240" w:lineRule="auto"/>
        <w:rPr>
          <w:rFonts w:ascii="-webkit-standard" w:eastAsia="Times New Roman" w:hAnsi="-webkit-standard" w:cs="Times New Roman"/>
          <w:color w:val="000000"/>
          <w:kern w:val="0"/>
          <w:sz w:val="18"/>
          <w:szCs w:val="18"/>
          <w:lang w:eastAsia="en-GB"/>
          <w14:ligatures w14:val="none"/>
        </w:rPr>
      </w:pPr>
      <w:r>
        <w:rPr>
          <w:rFonts w:ascii="-webkit-standard" w:eastAsia="Times New Roman" w:hAnsi="-webkit-standard" w:cs="Times New Roman"/>
          <w:noProof/>
          <w:color w:val="000000"/>
          <w:kern w:val="0"/>
          <w:sz w:val="18"/>
          <w:szCs w:val="18"/>
          <w:lang w:eastAsia="en-GB"/>
        </w:rPr>
        <w:lastRenderedPageBreak/>
        <mc:AlternateContent>
          <mc:Choice Requires="wps">
            <w:drawing>
              <wp:anchor distT="0" distB="0" distL="114300" distR="114300" simplePos="0" relativeHeight="251667456" behindDoc="0" locked="0" layoutInCell="1" allowOverlap="1" wp14:anchorId="25447D7E" wp14:editId="18C56191">
                <wp:simplePos x="0" y="0"/>
                <wp:positionH relativeFrom="column">
                  <wp:posOffset>-718185</wp:posOffset>
                </wp:positionH>
                <wp:positionV relativeFrom="paragraph">
                  <wp:posOffset>2154192</wp:posOffset>
                </wp:positionV>
                <wp:extent cx="5264331" cy="4492988"/>
                <wp:effectExtent l="0" t="0" r="19050" b="15875"/>
                <wp:wrapNone/>
                <wp:docPr id="978110469" name="Text Box 9"/>
                <wp:cNvGraphicFramePr/>
                <a:graphic xmlns:a="http://schemas.openxmlformats.org/drawingml/2006/main">
                  <a:graphicData uri="http://schemas.microsoft.com/office/word/2010/wordprocessingShape">
                    <wps:wsp>
                      <wps:cNvSpPr txBox="1"/>
                      <wps:spPr>
                        <a:xfrm>
                          <a:off x="0" y="0"/>
                          <a:ext cx="5264331" cy="4492988"/>
                        </a:xfrm>
                        <a:prstGeom prst="rect">
                          <a:avLst/>
                        </a:prstGeom>
                        <a:solidFill>
                          <a:schemeClr val="lt1"/>
                        </a:solidFill>
                        <a:ln w="6350">
                          <a:solidFill>
                            <a:prstClr val="black"/>
                          </a:solidFill>
                        </a:ln>
                      </wps:spPr>
                      <wps:txbx>
                        <w:txbxContent>
                          <w:p w14:paraId="398EBA87" w14:textId="77777777" w:rsidR="00BA43D4" w:rsidRPr="00BA43D4" w:rsidRDefault="00BA43D4" w:rsidP="00BA43D4">
                            <w:pPr>
                              <w:rPr>
                                <w:b/>
                                <w:bCs/>
                                <w:sz w:val="16"/>
                                <w:szCs w:val="16"/>
                                <w:u w:val="single"/>
                              </w:rPr>
                            </w:pPr>
                            <w:r w:rsidRPr="00BA43D4">
                              <w:rPr>
                                <w:b/>
                                <w:bCs/>
                                <w:sz w:val="16"/>
                                <w:szCs w:val="16"/>
                                <w:u w:val="single"/>
                              </w:rPr>
                              <w:t xml:space="preserve">Reference list </w:t>
                            </w:r>
                          </w:p>
                          <w:p w14:paraId="3396A370" w14:textId="77777777" w:rsidR="00BA43D4" w:rsidRPr="00BA43D4" w:rsidRDefault="00BA43D4" w:rsidP="00BA43D4">
                            <w:pPr>
                              <w:pStyle w:val="p1"/>
                              <w:rPr>
                                <w:sz w:val="16"/>
                                <w:szCs w:val="16"/>
                              </w:rPr>
                            </w:pPr>
                            <w:r w:rsidRPr="00BA43D4">
                              <w:rPr>
                                <w:rStyle w:val="s1"/>
                                <w:sz w:val="16"/>
                                <w:szCs w:val="16"/>
                              </w:rPr>
                              <w:t xml:space="preserve">American Psychiatric Association (2022) </w:t>
                            </w:r>
                            <w:r w:rsidRPr="00BA43D4">
                              <w:rPr>
                                <w:rStyle w:val="s2"/>
                                <w:sz w:val="16"/>
                                <w:szCs w:val="16"/>
                              </w:rPr>
                              <w:t>Diagnostic and statistical manual of mental disorders (DSM-5-TR)</w:t>
                            </w:r>
                            <w:r w:rsidRPr="00BA43D4">
                              <w:rPr>
                                <w:rStyle w:val="s1"/>
                                <w:sz w:val="16"/>
                                <w:szCs w:val="16"/>
                              </w:rPr>
                              <w:t>. 5th edn, Text Revision. Washington, DC: American Psychiatric Association. Available at:</w:t>
                            </w:r>
                            <w:r w:rsidRPr="00BA43D4">
                              <w:rPr>
                                <w:rStyle w:val="apple-converted-space"/>
                                <w:sz w:val="16"/>
                                <w:szCs w:val="16"/>
                              </w:rPr>
                              <w:t> </w:t>
                            </w:r>
                            <w:hyperlink r:id="rId5" w:history="1">
                              <w:r w:rsidRPr="00BA43D4">
                                <w:rPr>
                                  <w:rStyle w:val="Hyperlink"/>
                                  <w:sz w:val="16"/>
                                  <w:szCs w:val="16"/>
                                </w:rPr>
                                <w:t>https://www.psychiatry.org/psychiatrists/practice/dsm</w:t>
                              </w:r>
                            </w:hyperlink>
                            <w:r w:rsidRPr="00BA43D4">
                              <w:rPr>
                                <w:rStyle w:val="apple-converted-space"/>
                                <w:sz w:val="16"/>
                                <w:szCs w:val="16"/>
                              </w:rPr>
                              <w:t xml:space="preserve"> </w:t>
                            </w:r>
                            <w:r w:rsidRPr="00BA43D4">
                              <w:rPr>
                                <w:rStyle w:val="s1"/>
                                <w:sz w:val="16"/>
                                <w:szCs w:val="16"/>
                              </w:rPr>
                              <w:t>(Accessed: 15 April 2025).</w:t>
                            </w:r>
                          </w:p>
                          <w:p w14:paraId="3508DABA" w14:textId="77777777" w:rsidR="00BA43D4" w:rsidRPr="00BA43D4" w:rsidRDefault="00BA43D4" w:rsidP="00BA43D4">
                            <w:pPr>
                              <w:pStyle w:val="p1"/>
                              <w:rPr>
                                <w:sz w:val="16"/>
                                <w:szCs w:val="16"/>
                              </w:rPr>
                            </w:pPr>
                            <w:r w:rsidRPr="00BA43D4">
                              <w:rPr>
                                <w:rStyle w:val="s1"/>
                                <w:sz w:val="16"/>
                                <w:szCs w:val="16"/>
                              </w:rPr>
                              <w:t xml:space="preserve">NICE (2018) </w:t>
                            </w:r>
                            <w:r w:rsidRPr="00BA43D4">
                              <w:rPr>
                                <w:rStyle w:val="s2"/>
                                <w:sz w:val="16"/>
                                <w:szCs w:val="16"/>
                              </w:rPr>
                              <w:t>Attention deficit hyperactivity disorder: diagnosis and management</w:t>
                            </w:r>
                            <w:r w:rsidRPr="00BA43D4">
                              <w:rPr>
                                <w:rStyle w:val="s1"/>
                                <w:sz w:val="16"/>
                                <w:szCs w:val="16"/>
                              </w:rPr>
                              <w:t>. NICE guideline [NG87]. Available at:</w:t>
                            </w:r>
                            <w:r w:rsidRPr="00BA43D4">
                              <w:rPr>
                                <w:sz w:val="16"/>
                                <w:szCs w:val="16"/>
                              </w:rPr>
                              <w:t xml:space="preserve"> </w:t>
                            </w:r>
                            <w:hyperlink r:id="rId6" w:history="1">
                              <w:r w:rsidRPr="00BA43D4">
                                <w:rPr>
                                  <w:rStyle w:val="Hyperlink"/>
                                  <w:sz w:val="16"/>
                                  <w:szCs w:val="16"/>
                                </w:rPr>
                                <w:t>https://www.nice.org.uk/guidance/ng87</w:t>
                              </w:r>
                            </w:hyperlink>
                            <w:r w:rsidRPr="00BA43D4">
                              <w:rPr>
                                <w:sz w:val="16"/>
                                <w:szCs w:val="16"/>
                              </w:rPr>
                              <w:t xml:space="preserve"> </w:t>
                            </w:r>
                            <w:r w:rsidRPr="00BA43D4">
                              <w:rPr>
                                <w:rStyle w:val="s1"/>
                                <w:sz w:val="16"/>
                                <w:szCs w:val="16"/>
                              </w:rPr>
                              <w:t>(Accessed: 15 April 2025).</w:t>
                            </w:r>
                          </w:p>
                          <w:p w14:paraId="2FBBDFA6" w14:textId="77777777" w:rsidR="00BA43D4" w:rsidRPr="00BA43D4" w:rsidRDefault="00BA43D4" w:rsidP="00BA43D4">
                            <w:pPr>
                              <w:pStyle w:val="p1"/>
                              <w:rPr>
                                <w:sz w:val="16"/>
                                <w:szCs w:val="16"/>
                              </w:rPr>
                            </w:pPr>
                          </w:p>
                          <w:p w14:paraId="557FA11F" w14:textId="77777777" w:rsidR="00BA43D4" w:rsidRPr="00BA43D4" w:rsidRDefault="00BA43D4" w:rsidP="00BA43D4">
                            <w:pPr>
                              <w:pStyle w:val="p1"/>
                              <w:rPr>
                                <w:sz w:val="16"/>
                                <w:szCs w:val="16"/>
                              </w:rPr>
                            </w:pPr>
                            <w:r w:rsidRPr="00BA43D4">
                              <w:rPr>
                                <w:rStyle w:val="s1"/>
                                <w:sz w:val="16"/>
                                <w:szCs w:val="16"/>
                              </w:rPr>
                              <w:t xml:space="preserve">World Health Organization (2022) </w:t>
                            </w:r>
                            <w:r w:rsidRPr="00BA43D4">
                              <w:rPr>
                                <w:rStyle w:val="s2"/>
                                <w:sz w:val="16"/>
                                <w:szCs w:val="16"/>
                              </w:rPr>
                              <w:t>International classification of diseases 11th revision (ICD-11)</w:t>
                            </w:r>
                            <w:r w:rsidRPr="00BA43D4">
                              <w:rPr>
                                <w:rStyle w:val="s1"/>
                                <w:sz w:val="16"/>
                                <w:szCs w:val="16"/>
                              </w:rPr>
                              <w:t xml:space="preserve">. Available at: </w:t>
                            </w:r>
                            <w:hyperlink r:id="rId7" w:history="1">
                              <w:r w:rsidRPr="00BA43D4">
                                <w:rPr>
                                  <w:rStyle w:val="Hyperlink"/>
                                  <w:sz w:val="16"/>
                                  <w:szCs w:val="16"/>
                                </w:rPr>
                                <w:t>https://icd.who.int/en</w:t>
                              </w:r>
                            </w:hyperlink>
                            <w:r w:rsidRPr="00BA43D4">
                              <w:rPr>
                                <w:rStyle w:val="s1"/>
                                <w:sz w:val="16"/>
                                <w:szCs w:val="16"/>
                              </w:rPr>
                              <w:t xml:space="preserve">  (Accessed: 15 April 2025).</w:t>
                            </w:r>
                          </w:p>
                          <w:p w14:paraId="1C54F67C" w14:textId="77777777" w:rsidR="00BA43D4" w:rsidRPr="00BA43D4" w:rsidRDefault="00BA43D4" w:rsidP="00BA43D4">
                            <w:pPr>
                              <w:pStyle w:val="p1"/>
                              <w:rPr>
                                <w:sz w:val="16"/>
                                <w:szCs w:val="16"/>
                              </w:rPr>
                            </w:pPr>
                          </w:p>
                          <w:p w14:paraId="0280ACD2" w14:textId="77777777" w:rsidR="00BA43D4" w:rsidRPr="00BA43D4" w:rsidRDefault="00BA43D4" w:rsidP="00BA43D4">
                            <w:pPr>
                              <w:pStyle w:val="p1"/>
                              <w:rPr>
                                <w:sz w:val="16"/>
                                <w:szCs w:val="16"/>
                              </w:rPr>
                            </w:pPr>
                            <w:r w:rsidRPr="00BA43D4">
                              <w:rPr>
                                <w:rStyle w:val="s1"/>
                                <w:sz w:val="16"/>
                                <w:szCs w:val="16"/>
                              </w:rPr>
                              <w:t xml:space="preserve">Sayal, K., Prasad, V., Daley, D., Ford, T. and Coghill, D. (2018) ‘ADHD in children and young people: prevalence, care pathways, and service provision’, </w:t>
                            </w:r>
                            <w:r w:rsidRPr="00BA43D4">
                              <w:rPr>
                                <w:rStyle w:val="s2"/>
                                <w:sz w:val="16"/>
                                <w:szCs w:val="16"/>
                              </w:rPr>
                              <w:t>The Lancet Psychiatry</w:t>
                            </w:r>
                            <w:r w:rsidRPr="00BA43D4">
                              <w:rPr>
                                <w:rStyle w:val="s1"/>
                                <w:sz w:val="16"/>
                                <w:szCs w:val="16"/>
                              </w:rPr>
                              <w:t>, 5(2), pp. 175–186. Available at:</w:t>
                            </w:r>
                            <w:r w:rsidRPr="00BA43D4">
                              <w:rPr>
                                <w:sz w:val="16"/>
                                <w:szCs w:val="16"/>
                              </w:rPr>
                              <w:t xml:space="preserve"> </w:t>
                            </w:r>
                            <w:hyperlink r:id="rId8" w:history="1">
                              <w:r w:rsidRPr="00BA43D4">
                                <w:rPr>
                                  <w:rStyle w:val="Hyperlink"/>
                                  <w:sz w:val="16"/>
                                  <w:szCs w:val="16"/>
                                </w:rPr>
                                <w:t>https://www.thelancet.com/journals/lanpsy/article/PIIS2215-0366(17)30167-0/abstract</w:t>
                              </w:r>
                            </w:hyperlink>
                            <w:r w:rsidRPr="00BA43D4">
                              <w:rPr>
                                <w:sz w:val="16"/>
                                <w:szCs w:val="16"/>
                              </w:rPr>
                              <w:t xml:space="preserve"> </w:t>
                            </w:r>
                            <w:r w:rsidRPr="00BA43D4">
                              <w:rPr>
                                <w:rStyle w:val="s1"/>
                                <w:sz w:val="16"/>
                                <w:szCs w:val="16"/>
                              </w:rPr>
                              <w:t>(Accessed: 15 April 2025).</w:t>
                            </w:r>
                          </w:p>
                          <w:p w14:paraId="1D72A97E" w14:textId="77777777" w:rsidR="00BA43D4" w:rsidRDefault="00BA43D4" w:rsidP="00BA43D4">
                            <w:pPr>
                              <w:pStyle w:val="p1"/>
                            </w:pPr>
                          </w:p>
                          <w:p w14:paraId="52DCF8E7" w14:textId="77777777" w:rsidR="00BA43D4" w:rsidRPr="00BA43D4" w:rsidRDefault="00BA43D4" w:rsidP="00BA43D4">
                            <w:pPr>
                              <w:pStyle w:val="p1"/>
                              <w:rPr>
                                <w:sz w:val="16"/>
                                <w:szCs w:val="16"/>
                              </w:rPr>
                            </w:pPr>
                            <w:r w:rsidRPr="00BA43D4">
                              <w:rPr>
                                <w:rStyle w:val="s1"/>
                                <w:sz w:val="16"/>
                                <w:szCs w:val="16"/>
                              </w:rPr>
                              <w:t xml:space="preserve">NICE (2018) </w:t>
                            </w:r>
                            <w:r w:rsidRPr="00BA43D4">
                              <w:rPr>
                                <w:rStyle w:val="s2"/>
                                <w:sz w:val="16"/>
                                <w:szCs w:val="16"/>
                              </w:rPr>
                              <w:t>Attention deficit hyperactivity disorder: diagnosis and management</w:t>
                            </w:r>
                            <w:r w:rsidRPr="00BA43D4">
                              <w:rPr>
                                <w:rStyle w:val="s1"/>
                                <w:sz w:val="16"/>
                                <w:szCs w:val="16"/>
                              </w:rPr>
                              <w:t>. NICE guideline [NG87]. Available at:</w:t>
                            </w:r>
                            <w:r w:rsidRPr="00BA43D4">
                              <w:rPr>
                                <w:rStyle w:val="apple-converted-space"/>
                                <w:sz w:val="16"/>
                                <w:szCs w:val="16"/>
                              </w:rPr>
                              <w:t> </w:t>
                            </w:r>
                            <w:hyperlink r:id="rId9" w:history="1">
                              <w:r w:rsidRPr="00BA43D4">
                                <w:rPr>
                                  <w:rStyle w:val="Hyperlink"/>
                                  <w:sz w:val="16"/>
                                  <w:szCs w:val="16"/>
                                </w:rPr>
                                <w:t>https://www.nice.org.uk/guidance/ng87</w:t>
                              </w:r>
                            </w:hyperlink>
                            <w:r w:rsidRPr="00BA43D4">
                              <w:rPr>
                                <w:rStyle w:val="apple-converted-space"/>
                                <w:sz w:val="16"/>
                                <w:szCs w:val="16"/>
                              </w:rPr>
                              <w:t xml:space="preserve"> </w:t>
                            </w:r>
                            <w:r w:rsidRPr="00BA43D4">
                              <w:rPr>
                                <w:rStyle w:val="s1"/>
                                <w:sz w:val="16"/>
                                <w:szCs w:val="16"/>
                              </w:rPr>
                              <w:t>(Accessed: 15 April 2025).</w:t>
                            </w:r>
                          </w:p>
                          <w:p w14:paraId="02459442" w14:textId="77777777" w:rsidR="00BA43D4" w:rsidRPr="00BA43D4" w:rsidRDefault="00BA43D4" w:rsidP="00BA43D4">
                            <w:pPr>
                              <w:pStyle w:val="p1"/>
                              <w:rPr>
                                <w:sz w:val="16"/>
                                <w:szCs w:val="16"/>
                              </w:rPr>
                            </w:pPr>
                          </w:p>
                          <w:p w14:paraId="42554F64" w14:textId="77777777" w:rsidR="00BA43D4" w:rsidRDefault="00BA43D4" w:rsidP="00BA43D4">
                            <w:pPr>
                              <w:pStyle w:val="p1"/>
                              <w:rPr>
                                <w:rStyle w:val="s1"/>
                              </w:rPr>
                            </w:pPr>
                            <w:r w:rsidRPr="00BA43D4">
                              <w:rPr>
                                <w:rStyle w:val="s1"/>
                                <w:sz w:val="16"/>
                                <w:szCs w:val="16"/>
                              </w:rPr>
                              <w:t xml:space="preserve">CHADD (2023) </w:t>
                            </w:r>
                            <w:r w:rsidRPr="00BA43D4">
                              <w:rPr>
                                <w:rStyle w:val="s2"/>
                                <w:sz w:val="16"/>
                                <w:szCs w:val="16"/>
                              </w:rPr>
                              <w:t>Coexisting conditions and ADHD</w:t>
                            </w:r>
                            <w:r w:rsidRPr="00BA43D4">
                              <w:rPr>
                                <w:rStyle w:val="s1"/>
                                <w:sz w:val="16"/>
                                <w:szCs w:val="16"/>
                              </w:rPr>
                              <w:t>.</w:t>
                            </w:r>
                            <w:r w:rsidRPr="00BA43D4">
                              <w:rPr>
                                <w:sz w:val="16"/>
                                <w:szCs w:val="16"/>
                              </w:rPr>
                              <w:t xml:space="preserve"> Available at: </w:t>
                            </w:r>
                            <w:hyperlink r:id="rId10" w:history="1">
                              <w:r w:rsidRPr="00BA43D4">
                                <w:rPr>
                                  <w:rStyle w:val="Hyperlink"/>
                                  <w:sz w:val="16"/>
                                  <w:szCs w:val="16"/>
                                </w:rPr>
                                <w:t>https://chadd.org/for-parents/coexisting-conditions-in-children/</w:t>
                              </w:r>
                            </w:hyperlink>
                            <w:r w:rsidRPr="00BA43D4">
                              <w:rPr>
                                <w:sz w:val="16"/>
                                <w:szCs w:val="16"/>
                              </w:rPr>
                              <w:t xml:space="preserve"> </w:t>
                            </w:r>
                            <w:r w:rsidRPr="00BA43D4">
                              <w:rPr>
                                <w:rStyle w:val="s1"/>
                                <w:sz w:val="16"/>
                                <w:szCs w:val="16"/>
                              </w:rPr>
                              <w:t>(Accessed: 15 April 2025).</w:t>
                            </w:r>
                          </w:p>
                          <w:p w14:paraId="5DD377A3" w14:textId="77777777" w:rsidR="00BA43D4" w:rsidRDefault="00BA43D4" w:rsidP="00BA43D4">
                            <w:pPr>
                              <w:pStyle w:val="p1"/>
                              <w:rPr>
                                <w:rStyle w:val="s1"/>
                              </w:rPr>
                            </w:pPr>
                          </w:p>
                          <w:p w14:paraId="14A17D90" w14:textId="77777777" w:rsidR="00BA43D4" w:rsidRDefault="00BA43D4" w:rsidP="00BA43D4">
                            <w:pPr>
                              <w:pStyle w:val="p1"/>
                              <w:rPr>
                                <w:rStyle w:val="apple-converted-space"/>
                              </w:rPr>
                            </w:pPr>
                            <w:r>
                              <w:rPr>
                                <w:rStyle w:val="s1"/>
                              </w:rPr>
                              <w:t xml:space="preserve">NASEN (2022) </w:t>
                            </w:r>
                            <w:r>
                              <w:rPr>
                                <w:rStyle w:val="s2"/>
                              </w:rPr>
                              <w:t>Supporting pupils with ADHD: Tools and strategies</w:t>
                            </w:r>
                            <w:r>
                              <w:rPr>
                                <w:rStyle w:val="s1"/>
                              </w:rPr>
                              <w:t>. Available at:</w:t>
                            </w:r>
                            <w:r>
                              <w:rPr>
                                <w:rStyle w:val="apple-converted-space"/>
                              </w:rPr>
                              <w:t> </w:t>
                            </w:r>
                            <w:hyperlink r:id="rId11" w:history="1">
                              <w:r w:rsidRPr="00A44FC5">
                                <w:rPr>
                                  <w:rStyle w:val="Hyperlink"/>
                                </w:rPr>
                                <w:t>https://nasen.org.uk/resources/supporting-pupils-adhd</w:t>
                              </w:r>
                            </w:hyperlink>
                            <w:r>
                              <w:rPr>
                                <w:rStyle w:val="apple-converted-space"/>
                              </w:rPr>
                              <w:t xml:space="preserve"> (accessed 15th April 2025)</w:t>
                            </w:r>
                          </w:p>
                          <w:p w14:paraId="125AAC85" w14:textId="77777777" w:rsidR="00BA43D4" w:rsidRDefault="00BA43D4" w:rsidP="00BA43D4">
                            <w:pPr>
                              <w:pStyle w:val="p1"/>
                              <w:rPr>
                                <w:rStyle w:val="apple-converted-space"/>
                              </w:rPr>
                            </w:pPr>
                          </w:p>
                          <w:p w14:paraId="3B992E6D" w14:textId="77777777" w:rsidR="00BA43D4" w:rsidRPr="00B4692A" w:rsidRDefault="00BA43D4" w:rsidP="00BA43D4">
                            <w:pPr>
                              <w:numPr>
                                <w:ilvl w:val="0"/>
                                <w:numId w:val="2"/>
                              </w:numPr>
                              <w:spacing w:before="100" w:beforeAutospacing="1" w:after="100" w:afterAutospacing="1" w:line="240" w:lineRule="auto"/>
                              <w:rPr>
                                <w:rFonts w:ascii="Times New Roman" w:hAnsi="Times New Roman" w:cs="Times New Roman"/>
                                <w:kern w:val="0"/>
                                <w14:ligatures w14:val="none"/>
                              </w:rPr>
                            </w:pPr>
                            <w:r w:rsidRPr="00B4692A">
                              <w:rPr>
                                <w:rFonts w:ascii="Times New Roman" w:hAnsi="Times New Roman" w:cs="Times New Roman"/>
                                <w:kern w:val="0"/>
                                <w14:ligatures w14:val="none"/>
                              </w:rPr>
                              <w:t xml:space="preserve">Banda et al. (2009): </w:t>
                            </w:r>
                            <w:hyperlink r:id="rId12" w:history="1">
                              <w:r w:rsidRPr="00B4692A">
                                <w:rPr>
                                  <w:rFonts w:ascii="Times New Roman" w:hAnsi="Times New Roman" w:cs="Times New Roman"/>
                                  <w:color w:val="0000FF"/>
                                  <w:kern w:val="0"/>
                                  <w:u w:val="single"/>
                                  <w14:ligatures w14:val="none"/>
                                </w:rPr>
                                <w:t>Activity Schedules: Helping Students with Autism Spectrum Disorders in General Education Classrooms Manage Transition Issues</w:t>
                              </w:r>
                            </w:hyperlink>
                          </w:p>
                          <w:p w14:paraId="7E96E9B4" w14:textId="77777777" w:rsidR="00BA43D4" w:rsidRPr="004A5656" w:rsidRDefault="00BA43D4" w:rsidP="00BA43D4">
                            <w:pPr>
                              <w:numPr>
                                <w:ilvl w:val="0"/>
                                <w:numId w:val="2"/>
                              </w:numPr>
                              <w:spacing w:before="100" w:beforeAutospacing="1" w:after="100" w:afterAutospacing="1" w:line="240" w:lineRule="auto"/>
                              <w:rPr>
                                <w:rFonts w:ascii="Times New Roman" w:hAnsi="Times New Roman" w:cs="Times New Roman"/>
                                <w:kern w:val="0"/>
                                <w14:ligatures w14:val="none"/>
                              </w:rPr>
                            </w:pPr>
                            <w:r w:rsidRPr="004A5656">
                              <w:rPr>
                                <w:rFonts w:ascii="Times New Roman" w:hAnsi="Times New Roman" w:cs="Times New Roman"/>
                                <w:kern w:val="0"/>
                                <w14:ligatures w14:val="none"/>
                              </w:rPr>
                              <w:t xml:space="preserve">DuPaul &amp; Stoner (2014): </w:t>
                            </w:r>
                            <w:hyperlink r:id="rId13" w:history="1">
                              <w:r w:rsidRPr="004A5656">
                                <w:rPr>
                                  <w:rFonts w:ascii="Times New Roman" w:hAnsi="Times New Roman" w:cs="Times New Roman"/>
                                  <w:color w:val="0000FF"/>
                                  <w:kern w:val="0"/>
                                  <w:u w:val="single"/>
                                  <w14:ligatures w14:val="none"/>
                                </w:rPr>
                                <w:t>ADHD in the Schools: Assessment and Intervention Strategies</w:t>
                              </w:r>
                            </w:hyperlink>
                          </w:p>
                          <w:p w14:paraId="4E0CF786" w14:textId="77777777" w:rsidR="00C03F84" w:rsidRDefault="00C03F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47D7E" id="Text Box 9" o:spid="_x0000_s1030" type="#_x0000_t202" style="position:absolute;margin-left:-56.55pt;margin-top:169.6pt;width:414.5pt;height:35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" fillcolor="white [3201]" strokeweight=".5pt">
                <v:textbox>
                  <w:txbxContent>
                    <w:p w14:paraId="398EBA87" w14:textId="77777777" w:rsidR="00BA43D4" w:rsidRPr="00BA43D4" w:rsidRDefault="00BA43D4" w:rsidP="00BA43D4">
                      <w:pPr>
                        <w:rPr>
                          <w:b/>
                          <w:bCs/>
                          <w:sz w:val="16"/>
                          <w:szCs w:val="16"/>
                          <w:u w:val="single"/>
                        </w:rPr>
                      </w:pPr>
                      <w:r w:rsidRPr="00BA43D4">
                        <w:rPr>
                          <w:b/>
                          <w:bCs/>
                          <w:sz w:val="16"/>
                          <w:szCs w:val="16"/>
                          <w:u w:val="single"/>
                        </w:rPr>
                        <w:t xml:space="preserve">Reference list </w:t>
                      </w:r>
                    </w:p>
                    <w:p w14:paraId="3396A370" w14:textId="77777777" w:rsidR="00BA43D4" w:rsidRPr="00BA43D4" w:rsidRDefault="00BA43D4" w:rsidP="00BA43D4">
                      <w:pPr>
                        <w:pStyle w:val="p1"/>
                        <w:rPr>
                          <w:sz w:val="16"/>
                          <w:szCs w:val="16"/>
                        </w:rPr>
                      </w:pPr>
                      <w:r w:rsidRPr="00BA43D4">
                        <w:rPr>
                          <w:rStyle w:val="s1"/>
                          <w:sz w:val="16"/>
                          <w:szCs w:val="16"/>
                        </w:rPr>
                        <w:t xml:space="preserve">American Psychiatric Association (2022) </w:t>
                      </w:r>
                      <w:r w:rsidRPr="00BA43D4">
                        <w:rPr>
                          <w:rStyle w:val="s2"/>
                          <w:sz w:val="16"/>
                          <w:szCs w:val="16"/>
                        </w:rPr>
                        <w:t>Diagnostic and statistical manual of mental disorders (DSM-5-TR)</w:t>
                      </w:r>
                      <w:r w:rsidRPr="00BA43D4">
                        <w:rPr>
                          <w:rStyle w:val="s1"/>
                          <w:sz w:val="16"/>
                          <w:szCs w:val="16"/>
                        </w:rPr>
                        <w:t>. 5th edn, Text Revision. Washington, DC: American Psychiatric Association. Available at:</w:t>
                      </w:r>
                      <w:r w:rsidRPr="00BA43D4">
                        <w:rPr>
                          <w:rStyle w:val="apple-converted-space"/>
                          <w:sz w:val="16"/>
                          <w:szCs w:val="16"/>
                        </w:rPr>
                        <w:t> </w:t>
                      </w:r>
                      <w:hyperlink r:id="rId14" w:history="1">
                        <w:r w:rsidRPr="00BA43D4">
                          <w:rPr>
                            <w:rStyle w:val="Hyperlink"/>
                            <w:sz w:val="16"/>
                            <w:szCs w:val="16"/>
                          </w:rPr>
                          <w:t>https://www.psychiatry.org/psychiatrists/practice/dsm</w:t>
                        </w:r>
                      </w:hyperlink>
                      <w:r w:rsidRPr="00BA43D4">
                        <w:rPr>
                          <w:rStyle w:val="apple-converted-space"/>
                          <w:sz w:val="16"/>
                          <w:szCs w:val="16"/>
                        </w:rPr>
                        <w:t xml:space="preserve"> </w:t>
                      </w:r>
                      <w:r w:rsidRPr="00BA43D4">
                        <w:rPr>
                          <w:rStyle w:val="s1"/>
                          <w:sz w:val="16"/>
                          <w:szCs w:val="16"/>
                        </w:rPr>
                        <w:t>(Accessed: 15 April 2025).</w:t>
                      </w:r>
                    </w:p>
                    <w:p w14:paraId="3508DABA" w14:textId="77777777" w:rsidR="00BA43D4" w:rsidRPr="00BA43D4" w:rsidRDefault="00BA43D4" w:rsidP="00BA43D4">
                      <w:pPr>
                        <w:pStyle w:val="p1"/>
                        <w:rPr>
                          <w:sz w:val="16"/>
                          <w:szCs w:val="16"/>
                        </w:rPr>
                      </w:pPr>
                      <w:r w:rsidRPr="00BA43D4">
                        <w:rPr>
                          <w:rStyle w:val="s1"/>
                          <w:sz w:val="16"/>
                          <w:szCs w:val="16"/>
                        </w:rPr>
                        <w:t xml:space="preserve">NICE (2018) </w:t>
                      </w:r>
                      <w:r w:rsidRPr="00BA43D4">
                        <w:rPr>
                          <w:rStyle w:val="s2"/>
                          <w:sz w:val="16"/>
                          <w:szCs w:val="16"/>
                        </w:rPr>
                        <w:t>Attention deficit hyperactivity disorder: diagnosis and management</w:t>
                      </w:r>
                      <w:r w:rsidRPr="00BA43D4">
                        <w:rPr>
                          <w:rStyle w:val="s1"/>
                          <w:sz w:val="16"/>
                          <w:szCs w:val="16"/>
                        </w:rPr>
                        <w:t>. NICE guideline [NG87]. Available at:</w:t>
                      </w:r>
                      <w:r w:rsidRPr="00BA43D4">
                        <w:rPr>
                          <w:sz w:val="16"/>
                          <w:szCs w:val="16"/>
                        </w:rPr>
                        <w:t xml:space="preserve"> </w:t>
                      </w:r>
                      <w:hyperlink r:id="rId15" w:history="1">
                        <w:r w:rsidRPr="00BA43D4">
                          <w:rPr>
                            <w:rStyle w:val="Hyperlink"/>
                            <w:sz w:val="16"/>
                            <w:szCs w:val="16"/>
                          </w:rPr>
                          <w:t>https://www.nice.org.uk/guidance/ng87</w:t>
                        </w:r>
                      </w:hyperlink>
                      <w:r w:rsidRPr="00BA43D4">
                        <w:rPr>
                          <w:sz w:val="16"/>
                          <w:szCs w:val="16"/>
                        </w:rPr>
                        <w:t xml:space="preserve"> </w:t>
                      </w:r>
                      <w:r w:rsidRPr="00BA43D4">
                        <w:rPr>
                          <w:rStyle w:val="s1"/>
                          <w:sz w:val="16"/>
                          <w:szCs w:val="16"/>
                        </w:rPr>
                        <w:t>(Accessed: 15 April 2025).</w:t>
                      </w:r>
                    </w:p>
                    <w:p w14:paraId="2FBBDFA6" w14:textId="77777777" w:rsidR="00BA43D4" w:rsidRPr="00BA43D4" w:rsidRDefault="00BA43D4" w:rsidP="00BA43D4">
                      <w:pPr>
                        <w:pStyle w:val="p1"/>
                        <w:rPr>
                          <w:sz w:val="16"/>
                          <w:szCs w:val="16"/>
                        </w:rPr>
                      </w:pPr>
                    </w:p>
                    <w:p w14:paraId="557FA11F" w14:textId="77777777" w:rsidR="00BA43D4" w:rsidRPr="00BA43D4" w:rsidRDefault="00BA43D4" w:rsidP="00BA43D4">
                      <w:pPr>
                        <w:pStyle w:val="p1"/>
                        <w:rPr>
                          <w:sz w:val="16"/>
                          <w:szCs w:val="16"/>
                        </w:rPr>
                      </w:pPr>
                      <w:r w:rsidRPr="00BA43D4">
                        <w:rPr>
                          <w:rStyle w:val="s1"/>
                          <w:sz w:val="16"/>
                          <w:szCs w:val="16"/>
                        </w:rPr>
                        <w:t xml:space="preserve">World Health Organization (2022) </w:t>
                      </w:r>
                      <w:r w:rsidRPr="00BA43D4">
                        <w:rPr>
                          <w:rStyle w:val="s2"/>
                          <w:sz w:val="16"/>
                          <w:szCs w:val="16"/>
                        </w:rPr>
                        <w:t>International classification of diseases 11th revision (ICD-11)</w:t>
                      </w:r>
                      <w:r w:rsidRPr="00BA43D4">
                        <w:rPr>
                          <w:rStyle w:val="s1"/>
                          <w:sz w:val="16"/>
                          <w:szCs w:val="16"/>
                        </w:rPr>
                        <w:t xml:space="preserve">. Available at: </w:t>
                      </w:r>
                      <w:hyperlink r:id="rId16" w:history="1">
                        <w:r w:rsidRPr="00BA43D4">
                          <w:rPr>
                            <w:rStyle w:val="Hyperlink"/>
                            <w:sz w:val="16"/>
                            <w:szCs w:val="16"/>
                          </w:rPr>
                          <w:t>https://icd.who.int/en</w:t>
                        </w:r>
                      </w:hyperlink>
                      <w:r w:rsidRPr="00BA43D4">
                        <w:rPr>
                          <w:rStyle w:val="s1"/>
                          <w:sz w:val="16"/>
                          <w:szCs w:val="16"/>
                        </w:rPr>
                        <w:t xml:space="preserve">  (Accessed: 15 April 2025).</w:t>
                      </w:r>
                    </w:p>
                    <w:p w14:paraId="1C54F67C" w14:textId="77777777" w:rsidR="00BA43D4" w:rsidRPr="00BA43D4" w:rsidRDefault="00BA43D4" w:rsidP="00BA43D4">
                      <w:pPr>
                        <w:pStyle w:val="p1"/>
                        <w:rPr>
                          <w:sz w:val="16"/>
                          <w:szCs w:val="16"/>
                        </w:rPr>
                      </w:pPr>
                    </w:p>
                    <w:p w14:paraId="0280ACD2" w14:textId="77777777" w:rsidR="00BA43D4" w:rsidRPr="00BA43D4" w:rsidRDefault="00BA43D4" w:rsidP="00BA43D4">
                      <w:pPr>
                        <w:pStyle w:val="p1"/>
                        <w:rPr>
                          <w:sz w:val="16"/>
                          <w:szCs w:val="16"/>
                        </w:rPr>
                      </w:pPr>
                      <w:r w:rsidRPr="00BA43D4">
                        <w:rPr>
                          <w:rStyle w:val="s1"/>
                          <w:sz w:val="16"/>
                          <w:szCs w:val="16"/>
                        </w:rPr>
                        <w:t xml:space="preserve">Sayal, K., Prasad, V., Daley, D., Ford, T. and Coghill, D. (2018) ‘ADHD in children and young people: prevalence, care pathways, and service provision’, </w:t>
                      </w:r>
                      <w:r w:rsidRPr="00BA43D4">
                        <w:rPr>
                          <w:rStyle w:val="s2"/>
                          <w:sz w:val="16"/>
                          <w:szCs w:val="16"/>
                        </w:rPr>
                        <w:t>The Lancet Psychiatry</w:t>
                      </w:r>
                      <w:r w:rsidRPr="00BA43D4">
                        <w:rPr>
                          <w:rStyle w:val="s1"/>
                          <w:sz w:val="16"/>
                          <w:szCs w:val="16"/>
                        </w:rPr>
                        <w:t>, 5(2), pp. 175–186. Available at:</w:t>
                      </w:r>
                      <w:r w:rsidRPr="00BA43D4">
                        <w:rPr>
                          <w:sz w:val="16"/>
                          <w:szCs w:val="16"/>
                        </w:rPr>
                        <w:t xml:space="preserve"> </w:t>
                      </w:r>
                      <w:hyperlink r:id="rId17" w:history="1">
                        <w:r w:rsidRPr="00BA43D4">
                          <w:rPr>
                            <w:rStyle w:val="Hyperlink"/>
                            <w:sz w:val="16"/>
                            <w:szCs w:val="16"/>
                          </w:rPr>
                          <w:t>https://www.thelancet.com/journals/lanpsy/article/PIIS2215-0366(17)30167-0/abstract</w:t>
                        </w:r>
                      </w:hyperlink>
                      <w:r w:rsidRPr="00BA43D4">
                        <w:rPr>
                          <w:sz w:val="16"/>
                          <w:szCs w:val="16"/>
                        </w:rPr>
                        <w:t xml:space="preserve"> </w:t>
                      </w:r>
                      <w:r w:rsidRPr="00BA43D4">
                        <w:rPr>
                          <w:rStyle w:val="s1"/>
                          <w:sz w:val="16"/>
                          <w:szCs w:val="16"/>
                        </w:rPr>
                        <w:t>(Accessed: 15 April 2025).</w:t>
                      </w:r>
                    </w:p>
                    <w:p w14:paraId="1D72A97E" w14:textId="77777777" w:rsidR="00BA43D4" w:rsidRDefault="00BA43D4" w:rsidP="00BA43D4">
                      <w:pPr>
                        <w:pStyle w:val="p1"/>
                      </w:pPr>
                    </w:p>
                    <w:p w14:paraId="52DCF8E7" w14:textId="77777777" w:rsidR="00BA43D4" w:rsidRPr="00BA43D4" w:rsidRDefault="00BA43D4" w:rsidP="00BA43D4">
                      <w:pPr>
                        <w:pStyle w:val="p1"/>
                        <w:rPr>
                          <w:sz w:val="16"/>
                          <w:szCs w:val="16"/>
                        </w:rPr>
                      </w:pPr>
                      <w:r w:rsidRPr="00BA43D4">
                        <w:rPr>
                          <w:rStyle w:val="s1"/>
                          <w:sz w:val="16"/>
                          <w:szCs w:val="16"/>
                        </w:rPr>
                        <w:t xml:space="preserve">NICE (2018) </w:t>
                      </w:r>
                      <w:r w:rsidRPr="00BA43D4">
                        <w:rPr>
                          <w:rStyle w:val="s2"/>
                          <w:sz w:val="16"/>
                          <w:szCs w:val="16"/>
                        </w:rPr>
                        <w:t>Attention deficit hyperactivity disorder: diagnosis and management</w:t>
                      </w:r>
                      <w:r w:rsidRPr="00BA43D4">
                        <w:rPr>
                          <w:rStyle w:val="s1"/>
                          <w:sz w:val="16"/>
                          <w:szCs w:val="16"/>
                        </w:rPr>
                        <w:t>. NICE guideline [NG87]. Available at:</w:t>
                      </w:r>
                      <w:r w:rsidRPr="00BA43D4">
                        <w:rPr>
                          <w:rStyle w:val="apple-converted-space"/>
                          <w:sz w:val="16"/>
                          <w:szCs w:val="16"/>
                        </w:rPr>
                        <w:t> </w:t>
                      </w:r>
                      <w:hyperlink r:id="rId18" w:history="1">
                        <w:r w:rsidRPr="00BA43D4">
                          <w:rPr>
                            <w:rStyle w:val="Hyperlink"/>
                            <w:sz w:val="16"/>
                            <w:szCs w:val="16"/>
                          </w:rPr>
                          <w:t>https://www.nice.org.uk/guidance/ng87</w:t>
                        </w:r>
                      </w:hyperlink>
                      <w:r w:rsidRPr="00BA43D4">
                        <w:rPr>
                          <w:rStyle w:val="apple-converted-space"/>
                          <w:sz w:val="16"/>
                          <w:szCs w:val="16"/>
                        </w:rPr>
                        <w:t xml:space="preserve"> </w:t>
                      </w:r>
                      <w:r w:rsidRPr="00BA43D4">
                        <w:rPr>
                          <w:rStyle w:val="s1"/>
                          <w:sz w:val="16"/>
                          <w:szCs w:val="16"/>
                        </w:rPr>
                        <w:t>(Accessed: 15 April 2025).</w:t>
                      </w:r>
                    </w:p>
                    <w:p w14:paraId="02459442" w14:textId="77777777" w:rsidR="00BA43D4" w:rsidRPr="00BA43D4" w:rsidRDefault="00BA43D4" w:rsidP="00BA43D4">
                      <w:pPr>
                        <w:pStyle w:val="p1"/>
                        <w:rPr>
                          <w:sz w:val="16"/>
                          <w:szCs w:val="16"/>
                        </w:rPr>
                      </w:pPr>
                    </w:p>
                    <w:p w14:paraId="42554F64" w14:textId="77777777" w:rsidR="00BA43D4" w:rsidRDefault="00BA43D4" w:rsidP="00BA43D4">
                      <w:pPr>
                        <w:pStyle w:val="p1"/>
                        <w:rPr>
                          <w:rStyle w:val="s1"/>
                        </w:rPr>
                      </w:pPr>
                      <w:r w:rsidRPr="00BA43D4">
                        <w:rPr>
                          <w:rStyle w:val="s1"/>
                          <w:sz w:val="16"/>
                          <w:szCs w:val="16"/>
                        </w:rPr>
                        <w:t xml:space="preserve">CHADD (2023) </w:t>
                      </w:r>
                      <w:r w:rsidRPr="00BA43D4">
                        <w:rPr>
                          <w:rStyle w:val="s2"/>
                          <w:sz w:val="16"/>
                          <w:szCs w:val="16"/>
                        </w:rPr>
                        <w:t>Coexisting conditions and ADHD</w:t>
                      </w:r>
                      <w:r w:rsidRPr="00BA43D4">
                        <w:rPr>
                          <w:rStyle w:val="s1"/>
                          <w:sz w:val="16"/>
                          <w:szCs w:val="16"/>
                        </w:rPr>
                        <w:t>.</w:t>
                      </w:r>
                      <w:r w:rsidRPr="00BA43D4">
                        <w:rPr>
                          <w:sz w:val="16"/>
                          <w:szCs w:val="16"/>
                        </w:rPr>
                        <w:t xml:space="preserve"> Available at: </w:t>
                      </w:r>
                      <w:hyperlink r:id="rId19" w:history="1">
                        <w:r w:rsidRPr="00BA43D4">
                          <w:rPr>
                            <w:rStyle w:val="Hyperlink"/>
                            <w:sz w:val="16"/>
                            <w:szCs w:val="16"/>
                          </w:rPr>
                          <w:t>https://chadd.org/for-parents/coexisting-conditions-in-children/</w:t>
                        </w:r>
                      </w:hyperlink>
                      <w:r w:rsidRPr="00BA43D4">
                        <w:rPr>
                          <w:sz w:val="16"/>
                          <w:szCs w:val="16"/>
                        </w:rPr>
                        <w:t xml:space="preserve"> </w:t>
                      </w:r>
                      <w:r w:rsidRPr="00BA43D4">
                        <w:rPr>
                          <w:rStyle w:val="s1"/>
                          <w:sz w:val="16"/>
                          <w:szCs w:val="16"/>
                        </w:rPr>
                        <w:t>(Accessed: 15 April 2025).</w:t>
                      </w:r>
                    </w:p>
                    <w:p w14:paraId="5DD377A3" w14:textId="77777777" w:rsidR="00BA43D4" w:rsidRDefault="00BA43D4" w:rsidP="00BA43D4">
                      <w:pPr>
                        <w:pStyle w:val="p1"/>
                        <w:rPr>
                          <w:rStyle w:val="s1"/>
                        </w:rPr>
                      </w:pPr>
                    </w:p>
                    <w:p w14:paraId="14A17D90" w14:textId="77777777" w:rsidR="00BA43D4" w:rsidRDefault="00BA43D4" w:rsidP="00BA43D4">
                      <w:pPr>
                        <w:pStyle w:val="p1"/>
                        <w:rPr>
                          <w:rStyle w:val="apple-converted-space"/>
                        </w:rPr>
                      </w:pPr>
                      <w:r>
                        <w:rPr>
                          <w:rStyle w:val="s1"/>
                        </w:rPr>
                        <w:t xml:space="preserve">NASEN (2022) </w:t>
                      </w:r>
                      <w:r>
                        <w:rPr>
                          <w:rStyle w:val="s2"/>
                        </w:rPr>
                        <w:t>Supporting pupils with ADHD: Tools and strategies</w:t>
                      </w:r>
                      <w:r>
                        <w:rPr>
                          <w:rStyle w:val="s1"/>
                        </w:rPr>
                        <w:t>. Available at:</w:t>
                      </w:r>
                      <w:r>
                        <w:rPr>
                          <w:rStyle w:val="apple-converted-space"/>
                        </w:rPr>
                        <w:t> </w:t>
                      </w:r>
                      <w:hyperlink r:id="rId20" w:history="1">
                        <w:r w:rsidRPr="00A44FC5">
                          <w:rPr>
                            <w:rStyle w:val="Hyperlink"/>
                          </w:rPr>
                          <w:t>https://nasen.org.uk/resources/supporting-pupils-adhd</w:t>
                        </w:r>
                      </w:hyperlink>
                      <w:r>
                        <w:rPr>
                          <w:rStyle w:val="apple-converted-space"/>
                        </w:rPr>
                        <w:t xml:space="preserve"> (accessed 15th April 2025)</w:t>
                      </w:r>
                    </w:p>
                    <w:p w14:paraId="125AAC85" w14:textId="77777777" w:rsidR="00BA43D4" w:rsidRDefault="00BA43D4" w:rsidP="00BA43D4">
                      <w:pPr>
                        <w:pStyle w:val="p1"/>
                        <w:rPr>
                          <w:rStyle w:val="apple-converted-space"/>
                        </w:rPr>
                      </w:pPr>
                    </w:p>
                    <w:p w14:paraId="3B992E6D" w14:textId="77777777" w:rsidR="00BA43D4" w:rsidRPr="00B4692A" w:rsidRDefault="00BA43D4" w:rsidP="00BA43D4">
                      <w:pPr>
                        <w:numPr>
                          <w:ilvl w:val="0"/>
                          <w:numId w:val="2"/>
                        </w:numPr>
                        <w:spacing w:before="100" w:beforeAutospacing="1" w:after="100" w:afterAutospacing="1" w:line="240" w:lineRule="auto"/>
                        <w:rPr>
                          <w:rFonts w:ascii="Times New Roman" w:hAnsi="Times New Roman" w:cs="Times New Roman"/>
                          <w:kern w:val="0"/>
                          <w14:ligatures w14:val="none"/>
                        </w:rPr>
                      </w:pPr>
                      <w:r w:rsidRPr="00B4692A">
                        <w:rPr>
                          <w:rFonts w:ascii="Times New Roman" w:hAnsi="Times New Roman" w:cs="Times New Roman"/>
                          <w:kern w:val="0"/>
                          <w14:ligatures w14:val="none"/>
                        </w:rPr>
                        <w:t xml:space="preserve">Banda et al. (2009): </w:t>
                      </w:r>
                      <w:hyperlink r:id="rId21" w:history="1">
                        <w:r w:rsidRPr="00B4692A">
                          <w:rPr>
                            <w:rFonts w:ascii="Times New Roman" w:hAnsi="Times New Roman" w:cs="Times New Roman"/>
                            <w:color w:val="0000FF"/>
                            <w:kern w:val="0"/>
                            <w:u w:val="single"/>
                            <w14:ligatures w14:val="none"/>
                          </w:rPr>
                          <w:t>Activity Schedules: Helping Students with Autism Spectrum Disorders in General Education Classrooms Manage Transition Issues</w:t>
                        </w:r>
                      </w:hyperlink>
                    </w:p>
                    <w:p w14:paraId="7E96E9B4" w14:textId="77777777" w:rsidR="00BA43D4" w:rsidRPr="004A5656" w:rsidRDefault="00BA43D4" w:rsidP="00BA43D4">
                      <w:pPr>
                        <w:numPr>
                          <w:ilvl w:val="0"/>
                          <w:numId w:val="2"/>
                        </w:numPr>
                        <w:spacing w:before="100" w:beforeAutospacing="1" w:after="100" w:afterAutospacing="1" w:line="240" w:lineRule="auto"/>
                        <w:rPr>
                          <w:rFonts w:ascii="Times New Roman" w:hAnsi="Times New Roman" w:cs="Times New Roman"/>
                          <w:kern w:val="0"/>
                          <w14:ligatures w14:val="none"/>
                        </w:rPr>
                      </w:pPr>
                      <w:r w:rsidRPr="004A5656">
                        <w:rPr>
                          <w:rFonts w:ascii="Times New Roman" w:hAnsi="Times New Roman" w:cs="Times New Roman"/>
                          <w:kern w:val="0"/>
                          <w14:ligatures w14:val="none"/>
                        </w:rPr>
                        <w:t xml:space="preserve">DuPaul &amp; Stoner (2014): </w:t>
                      </w:r>
                      <w:hyperlink r:id="rId22" w:history="1">
                        <w:r w:rsidRPr="004A5656">
                          <w:rPr>
                            <w:rFonts w:ascii="Times New Roman" w:hAnsi="Times New Roman" w:cs="Times New Roman"/>
                            <w:color w:val="0000FF"/>
                            <w:kern w:val="0"/>
                            <w:u w:val="single"/>
                            <w14:ligatures w14:val="none"/>
                          </w:rPr>
                          <w:t>ADHD in the Schools: Assessment and Intervention Strategies</w:t>
                        </w:r>
                      </w:hyperlink>
                    </w:p>
                    <w:p w14:paraId="4E0CF786" w14:textId="77777777" w:rsidR="00C03F84" w:rsidRDefault="00C03F84"/>
                  </w:txbxContent>
                </v:textbox>
              </v:shape>
            </w:pict>
          </mc:Fallback>
        </mc:AlternateContent>
      </w:r>
      <w:r w:rsidR="00C26768">
        <w:rPr>
          <w:rFonts w:ascii="-webkit-standard" w:eastAsia="Times New Roman" w:hAnsi="-webkit-standard" w:cs="Times New Roman"/>
          <w:noProof/>
          <w:color w:val="000000"/>
          <w:kern w:val="0"/>
          <w:sz w:val="18"/>
          <w:szCs w:val="18"/>
          <w:lang w:eastAsia="en-GB"/>
        </w:rPr>
        <mc:AlternateContent>
          <mc:Choice Requires="wps">
            <w:drawing>
              <wp:anchor distT="0" distB="0" distL="114300" distR="114300" simplePos="0" relativeHeight="251665408" behindDoc="0" locked="0" layoutInCell="1" allowOverlap="1" wp14:anchorId="7544CC5F" wp14:editId="38ED04C9">
                <wp:simplePos x="0" y="0"/>
                <wp:positionH relativeFrom="column">
                  <wp:posOffset>4846320</wp:posOffset>
                </wp:positionH>
                <wp:positionV relativeFrom="paragraph">
                  <wp:posOffset>1358537</wp:posOffset>
                </wp:positionV>
                <wp:extent cx="4731113" cy="1358537"/>
                <wp:effectExtent l="0" t="0" r="19050" b="13335"/>
                <wp:wrapNone/>
                <wp:docPr id="252905035" name="Text Box 7"/>
                <wp:cNvGraphicFramePr/>
                <a:graphic xmlns:a="http://schemas.openxmlformats.org/drawingml/2006/main">
                  <a:graphicData uri="http://schemas.microsoft.com/office/word/2010/wordprocessingShape">
                    <wps:wsp>
                      <wps:cNvSpPr txBox="1"/>
                      <wps:spPr>
                        <a:xfrm>
                          <a:off x="0" y="0"/>
                          <a:ext cx="4731113" cy="1358537"/>
                        </a:xfrm>
                        <a:prstGeom prst="rect">
                          <a:avLst/>
                        </a:prstGeom>
                        <a:solidFill>
                          <a:schemeClr val="lt1"/>
                        </a:solidFill>
                        <a:ln w="6350">
                          <a:solidFill>
                            <a:prstClr val="black"/>
                          </a:solidFill>
                        </a:ln>
                      </wps:spPr>
                      <wps:txbx>
                        <w:txbxContent>
                          <w:p w14:paraId="334A0F89" w14:textId="321A52FF" w:rsidR="00752406" w:rsidRPr="00A00F8B" w:rsidRDefault="00752406" w:rsidP="00752406">
                            <w:pPr>
                              <w:spacing w:before="100" w:beforeAutospacing="1" w:after="100" w:afterAutospacing="1" w:line="240" w:lineRule="auto"/>
                              <w:outlineLvl w:val="2"/>
                              <w:rPr>
                                <w:rFonts w:ascii="Times New Roman" w:eastAsia="Times New Roman" w:hAnsi="Times New Roman" w:cs="Times New Roman"/>
                                <w:b/>
                                <w:bCs/>
                                <w:color w:val="C00000"/>
                                <w:kern w:val="0"/>
                                <w:sz w:val="16"/>
                                <w:szCs w:val="16"/>
                                <w14:ligatures w14:val="none"/>
                              </w:rPr>
                            </w:pPr>
                            <w:r w:rsidRPr="00A00F8B">
                              <w:rPr>
                                <w:rFonts w:ascii="Times New Roman" w:eastAsia="Times New Roman" w:hAnsi="Times New Roman" w:cs="Times New Roman"/>
                                <w:b/>
                                <w:bCs/>
                                <w:color w:val="C00000"/>
                                <w:kern w:val="0"/>
                                <w:sz w:val="16"/>
                                <w:szCs w:val="16"/>
                                <w14:ligatures w14:val="none"/>
                              </w:rPr>
                              <w:t>Common Stimming Behavio</w:t>
                            </w:r>
                            <w:r w:rsidR="005E47A8" w:rsidRPr="00A00F8B">
                              <w:rPr>
                                <w:rFonts w:ascii="Times New Roman" w:eastAsia="Times New Roman" w:hAnsi="Times New Roman" w:cs="Times New Roman"/>
                                <w:b/>
                                <w:bCs/>
                                <w:color w:val="C00000"/>
                                <w:kern w:val="0"/>
                                <w:sz w:val="16"/>
                                <w:szCs w:val="16"/>
                                <w14:ligatures w14:val="none"/>
                              </w:rPr>
                              <w:t>urs</w:t>
                            </w:r>
                            <w:r w:rsidRPr="00A00F8B">
                              <w:rPr>
                                <w:rFonts w:ascii="Times New Roman" w:eastAsia="Times New Roman" w:hAnsi="Times New Roman" w:cs="Times New Roman"/>
                                <w:b/>
                                <w:bCs/>
                                <w:color w:val="C00000"/>
                                <w:kern w:val="0"/>
                                <w:sz w:val="16"/>
                                <w:szCs w:val="16"/>
                                <w14:ligatures w14:val="none"/>
                              </w:rPr>
                              <w:t xml:space="preserve"> in ADHD:</w:t>
                            </w:r>
                          </w:p>
                          <w:p w14:paraId="3B42BF7B"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Tapping fingers or feet</w:t>
                            </w:r>
                          </w:p>
                          <w:p w14:paraId="0AB89AD1"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Clicking pens</w:t>
                            </w:r>
                          </w:p>
                          <w:p w14:paraId="67180230"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Fidgeting with objects (e.g., squishies, stress balls, fidget spinners)</w:t>
                            </w:r>
                          </w:p>
                          <w:p w14:paraId="1F18E978"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Nail biting or chewing (pencils, collars, etc.)</w:t>
                            </w:r>
                          </w:p>
                          <w:p w14:paraId="19C16801"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Humming or making repetitive noises</w:t>
                            </w:r>
                          </w:p>
                          <w:p w14:paraId="2BBFA5D0"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Rocking or shifting in seats frequently</w:t>
                            </w:r>
                          </w:p>
                          <w:p w14:paraId="1FAD03F8" w14:textId="77777777" w:rsidR="005246C1" w:rsidRDefault="005246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44CC5F" id="Text Box 7" o:spid="_x0000_s1031" type="#_x0000_t202" style="position:absolute;margin-left:381.6pt;margin-top:106.95pt;width:372.55pt;height:106.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" fillcolor="white [3201]" strokeweight=".5pt">
                <v:textbox>
                  <w:txbxContent>
                    <w:p w14:paraId="334A0F89" w14:textId="321A52FF" w:rsidR="00752406" w:rsidRPr="00A00F8B" w:rsidRDefault="00752406" w:rsidP="00752406">
                      <w:pPr>
                        <w:spacing w:before="100" w:beforeAutospacing="1" w:after="100" w:afterAutospacing="1" w:line="240" w:lineRule="auto"/>
                        <w:outlineLvl w:val="2"/>
                        <w:rPr>
                          <w:rFonts w:ascii="Times New Roman" w:eastAsia="Times New Roman" w:hAnsi="Times New Roman" w:cs="Times New Roman"/>
                          <w:b/>
                          <w:bCs/>
                          <w:color w:val="C00000"/>
                          <w:kern w:val="0"/>
                          <w:sz w:val="16"/>
                          <w:szCs w:val="16"/>
                          <w14:ligatures w14:val="none"/>
                        </w:rPr>
                      </w:pPr>
                      <w:r w:rsidRPr="00A00F8B">
                        <w:rPr>
                          <w:rFonts w:ascii="Times New Roman" w:eastAsia="Times New Roman" w:hAnsi="Times New Roman" w:cs="Times New Roman"/>
                          <w:b/>
                          <w:bCs/>
                          <w:color w:val="C00000"/>
                          <w:kern w:val="0"/>
                          <w:sz w:val="16"/>
                          <w:szCs w:val="16"/>
                          <w14:ligatures w14:val="none"/>
                        </w:rPr>
                        <w:t>Common Stimming Behavio</w:t>
                      </w:r>
                      <w:r w:rsidR="005E47A8" w:rsidRPr="00A00F8B">
                        <w:rPr>
                          <w:rFonts w:ascii="Times New Roman" w:eastAsia="Times New Roman" w:hAnsi="Times New Roman" w:cs="Times New Roman"/>
                          <w:b/>
                          <w:bCs/>
                          <w:color w:val="C00000"/>
                          <w:kern w:val="0"/>
                          <w:sz w:val="16"/>
                          <w:szCs w:val="16"/>
                          <w14:ligatures w14:val="none"/>
                        </w:rPr>
                        <w:t>urs</w:t>
                      </w:r>
                      <w:r w:rsidRPr="00A00F8B">
                        <w:rPr>
                          <w:rFonts w:ascii="Times New Roman" w:eastAsia="Times New Roman" w:hAnsi="Times New Roman" w:cs="Times New Roman"/>
                          <w:b/>
                          <w:bCs/>
                          <w:color w:val="C00000"/>
                          <w:kern w:val="0"/>
                          <w:sz w:val="16"/>
                          <w:szCs w:val="16"/>
                          <w14:ligatures w14:val="none"/>
                        </w:rPr>
                        <w:t xml:space="preserve"> in ADHD:</w:t>
                      </w:r>
                    </w:p>
                    <w:p w14:paraId="3B42BF7B"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Tapping fingers or feet</w:t>
                      </w:r>
                    </w:p>
                    <w:p w14:paraId="0AB89AD1"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Clicking pens</w:t>
                      </w:r>
                    </w:p>
                    <w:p w14:paraId="67180230"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Fidgeting with objects (e.g., squishies, stress balls, fidget spinners)</w:t>
                      </w:r>
                    </w:p>
                    <w:p w14:paraId="1F18E978"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Nail biting or chewing (pencils, collars, etc.)</w:t>
                      </w:r>
                    </w:p>
                    <w:p w14:paraId="19C16801"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Humming or making repetitive noises</w:t>
                      </w:r>
                    </w:p>
                    <w:p w14:paraId="2BBFA5D0" w14:textId="77777777" w:rsidR="00752406" w:rsidRPr="00A00F8B" w:rsidRDefault="00752406" w:rsidP="00752406">
                      <w:pPr>
                        <w:numPr>
                          <w:ilvl w:val="0"/>
                          <w:numId w:val="1"/>
                        </w:numPr>
                        <w:spacing w:before="100" w:beforeAutospacing="1" w:after="100" w:afterAutospacing="1" w:line="240" w:lineRule="auto"/>
                        <w:rPr>
                          <w:rFonts w:ascii="Times New Roman" w:hAnsi="Times New Roman" w:cs="Times New Roman"/>
                          <w:color w:val="C00000"/>
                          <w:kern w:val="0"/>
                          <w:sz w:val="16"/>
                          <w:szCs w:val="16"/>
                          <w14:ligatures w14:val="none"/>
                        </w:rPr>
                      </w:pPr>
                      <w:r w:rsidRPr="00A00F8B">
                        <w:rPr>
                          <w:rFonts w:ascii="Times New Roman" w:hAnsi="Times New Roman" w:cs="Times New Roman"/>
                          <w:color w:val="C00000"/>
                          <w:kern w:val="0"/>
                          <w:sz w:val="16"/>
                          <w:szCs w:val="16"/>
                          <w14:ligatures w14:val="none"/>
                        </w:rPr>
                        <w:t>Rocking or shifting in seats frequently</w:t>
                      </w:r>
                    </w:p>
                    <w:p w14:paraId="1FAD03F8" w14:textId="77777777" w:rsidR="005246C1" w:rsidRDefault="005246C1"/>
                  </w:txbxContent>
                </v:textbox>
              </v:shape>
            </w:pict>
          </mc:Fallback>
        </mc:AlternateContent>
      </w:r>
      <w:r w:rsidR="00105920">
        <w:rPr>
          <w:rFonts w:ascii="-webkit-standard" w:eastAsia="Times New Roman" w:hAnsi="-webkit-standard" w:cs="Times New Roman"/>
          <w:noProof/>
          <w:color w:val="000000"/>
          <w:kern w:val="0"/>
          <w:sz w:val="18"/>
          <w:szCs w:val="18"/>
          <w:lang w:eastAsia="en-GB"/>
        </w:rPr>
        <mc:AlternateContent>
          <mc:Choice Requires="wps">
            <w:drawing>
              <wp:anchor distT="0" distB="0" distL="114300" distR="114300" simplePos="0" relativeHeight="251664384" behindDoc="0" locked="0" layoutInCell="1" allowOverlap="1" wp14:anchorId="658B15C8" wp14:editId="69268A76">
                <wp:simplePos x="0" y="0"/>
                <wp:positionH relativeFrom="column">
                  <wp:posOffset>4775200</wp:posOffset>
                </wp:positionH>
                <wp:positionV relativeFrom="paragraph">
                  <wp:posOffset>-635000</wp:posOffset>
                </wp:positionV>
                <wp:extent cx="4800600" cy="1879600"/>
                <wp:effectExtent l="0" t="0" r="12700" b="12700"/>
                <wp:wrapNone/>
                <wp:docPr id="1486202626" name="Text Box 6"/>
                <wp:cNvGraphicFramePr/>
                <a:graphic xmlns:a="http://schemas.openxmlformats.org/drawingml/2006/main">
                  <a:graphicData uri="http://schemas.microsoft.com/office/word/2010/wordprocessingShape">
                    <wps:wsp>
                      <wps:cNvSpPr txBox="1"/>
                      <wps:spPr>
                        <a:xfrm>
                          <a:off x="0" y="0"/>
                          <a:ext cx="4800600" cy="1879600"/>
                        </a:xfrm>
                        <a:prstGeom prst="rect">
                          <a:avLst/>
                        </a:prstGeom>
                        <a:solidFill>
                          <a:schemeClr val="lt1"/>
                        </a:solidFill>
                        <a:ln w="6350">
                          <a:solidFill>
                            <a:prstClr val="black"/>
                          </a:solidFill>
                        </a:ln>
                      </wps:spPr>
                      <wps:txbx>
                        <w:txbxContent>
                          <w:p w14:paraId="6DDBF9FE" w14:textId="733024F9" w:rsidR="00896D5D" w:rsidRPr="00896D5D" w:rsidRDefault="00896D5D" w:rsidP="00896D5D">
                            <w:pPr>
                              <w:pStyle w:val="p1"/>
                              <w:rPr>
                                <w:rStyle w:val="s1"/>
                                <w:sz w:val="16"/>
                                <w:szCs w:val="16"/>
                              </w:rPr>
                            </w:pPr>
                          </w:p>
                          <w:p w14:paraId="4EB9D6E0" w14:textId="5619DC41" w:rsidR="00B911BC" w:rsidRDefault="00B911BC">
                            <w:pPr>
                              <w:pStyle w:val="p1"/>
                              <w:divId w:val="2074739124"/>
                            </w:pPr>
                            <w:r>
                              <w:rPr>
                                <w:rStyle w:val="s1"/>
                              </w:rPr>
                              <w:t>Visual schedules</w:t>
                            </w:r>
                            <w:r>
                              <w:rPr>
                                <w:rStyle w:val="s2"/>
                              </w:rPr>
                              <w:t xml:space="preserve"> are a valuable tool for supporting children with ADHD, offering structure, consistency, and clarity that can improve focus, behaviour, and task completion. While creating and maintaining them some children may resist or over-rely on them, these challenges are often outweighed by the benefits. Success depends on personalisation and consistent, encouraging use, which can foster independence, reduce anxiety, and enhance emotional regulation at home and school.</w:t>
                            </w:r>
                          </w:p>
                          <w:p w14:paraId="48135376" w14:textId="77777777" w:rsidR="003671FC" w:rsidRDefault="003671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B15C8" id="Text Box 6" o:spid="_x0000_s1032" type="#_x0000_t202" style="position:absolute;margin-left:376pt;margin-top:-50pt;width:378pt;height:1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" fillcolor="white [3201]" strokeweight=".5pt">
                <v:textbox>
                  <w:txbxContent>
                    <w:p w14:paraId="6DDBF9FE" w14:textId="733024F9" w:rsidR="00896D5D" w:rsidRPr="00896D5D" w:rsidRDefault="00896D5D" w:rsidP="00896D5D">
                      <w:pPr>
                        <w:pStyle w:val="p1"/>
                        <w:rPr>
                          <w:rStyle w:val="s1"/>
                          <w:sz w:val="16"/>
                          <w:szCs w:val="16"/>
                        </w:rPr>
                      </w:pPr>
                    </w:p>
                    <w:p w14:paraId="4EB9D6E0" w14:textId="5619DC41" w:rsidR="00B911BC" w:rsidRDefault="00B911BC">
                      <w:pPr>
                        <w:pStyle w:val="p1"/>
                        <w:divId w:val="2074739124"/>
                      </w:pPr>
                      <w:r>
                        <w:rPr>
                          <w:rStyle w:val="s1"/>
                        </w:rPr>
                        <w:t>Visual schedules</w:t>
                      </w:r>
                      <w:r>
                        <w:rPr>
                          <w:rStyle w:val="s2"/>
                        </w:rPr>
                        <w:t xml:space="preserve"> are a valuable tool for supporting children with ADHD, offering structure, consistency, and clarity that can improve focus, behaviour, and task completion. While creating and maintaining them some children may resist or over-rely on them, these challenges are often outweighed by the benefits. Success depends on personalisation and consistent, encouraging use, which can foster independence, reduce anxiety, and enhance emotional regulation at home and school.</w:t>
                      </w:r>
                    </w:p>
                    <w:p w14:paraId="48135376" w14:textId="77777777" w:rsidR="003671FC" w:rsidRDefault="003671FC"/>
                  </w:txbxContent>
                </v:textbox>
              </v:shape>
            </w:pict>
          </mc:Fallback>
        </mc:AlternateContent>
      </w:r>
      <w:r w:rsidR="00105920">
        <w:rPr>
          <w:rFonts w:ascii="-webkit-standard" w:eastAsia="Times New Roman" w:hAnsi="-webkit-standard" w:cs="Times New Roman"/>
          <w:noProof/>
          <w:color w:val="000000"/>
          <w:kern w:val="0"/>
          <w:sz w:val="18"/>
          <w:szCs w:val="18"/>
          <w:lang w:eastAsia="en-GB"/>
        </w:rPr>
        <mc:AlternateContent>
          <mc:Choice Requires="wps">
            <w:drawing>
              <wp:anchor distT="0" distB="0" distL="114300" distR="114300" simplePos="0" relativeHeight="251663360" behindDoc="0" locked="0" layoutInCell="1" allowOverlap="1" wp14:anchorId="29EDAB67" wp14:editId="07B7D193">
                <wp:simplePos x="0" y="0"/>
                <wp:positionH relativeFrom="column">
                  <wp:posOffset>-842645</wp:posOffset>
                </wp:positionH>
                <wp:positionV relativeFrom="paragraph">
                  <wp:posOffset>-627380</wp:posOffset>
                </wp:positionV>
                <wp:extent cx="5613400" cy="1438835"/>
                <wp:effectExtent l="0" t="0" r="12700" b="9525"/>
                <wp:wrapNone/>
                <wp:docPr id="84376687" name="Text Box 5"/>
                <wp:cNvGraphicFramePr/>
                <a:graphic xmlns:a="http://schemas.openxmlformats.org/drawingml/2006/main">
                  <a:graphicData uri="http://schemas.microsoft.com/office/word/2010/wordprocessingShape">
                    <wps:wsp>
                      <wps:cNvSpPr txBox="1"/>
                      <wps:spPr>
                        <a:xfrm>
                          <a:off x="0" y="0"/>
                          <a:ext cx="5613400" cy="1438835"/>
                        </a:xfrm>
                        <a:prstGeom prst="rect">
                          <a:avLst/>
                        </a:prstGeom>
                        <a:solidFill>
                          <a:schemeClr val="lt1"/>
                        </a:solidFill>
                        <a:ln w="6350">
                          <a:solidFill>
                            <a:prstClr val="black"/>
                          </a:solidFill>
                        </a:ln>
                      </wps:spPr>
                      <wps:txbx>
                        <w:txbxContent>
                          <w:p w14:paraId="56C232C5" w14:textId="77777777" w:rsidR="00742310" w:rsidRPr="00742310" w:rsidRDefault="00742310" w:rsidP="00742310">
                            <w:pPr>
                              <w:pStyle w:val="p1"/>
                              <w:rPr>
                                <w:sz w:val="16"/>
                                <w:szCs w:val="16"/>
                              </w:rPr>
                            </w:pPr>
                            <w:r w:rsidRPr="00216F7E">
                              <w:rPr>
                                <w:rStyle w:val="s1"/>
                                <w:color w:val="F4B083" w:themeColor="accent2" w:themeTint="99"/>
                                <w:sz w:val="16"/>
                                <w:szCs w:val="16"/>
                              </w:rPr>
                              <w:t xml:space="preserve">One effective and compassionate strategy used to support children with ADHD is the use of </w:t>
                            </w:r>
                            <w:r w:rsidRPr="00216F7E">
                              <w:rPr>
                                <w:rStyle w:val="s2"/>
                                <w:color w:val="F4B083" w:themeColor="accent2" w:themeTint="99"/>
                                <w:sz w:val="16"/>
                                <w:szCs w:val="16"/>
                              </w:rPr>
                              <w:t>visual schedules</w:t>
                            </w:r>
                            <w:r w:rsidRPr="00216F7E">
                              <w:rPr>
                                <w:rStyle w:val="s1"/>
                                <w:color w:val="F4B083" w:themeColor="accent2" w:themeTint="99"/>
                                <w:sz w:val="16"/>
                                <w:szCs w:val="16"/>
                              </w:rPr>
                              <w:t xml:space="preserve">—simple, structured tools that bring clarity and calm to a child’s daily routine. Many children with ADHD experience difficulties with attention, memory, and transitioning between tasks, which can lead to frustration and behavioural outbursts (CHADD, 2023). Visual schedules help by </w:t>
                            </w:r>
                            <w:r w:rsidRPr="00216F7E">
                              <w:rPr>
                                <w:rStyle w:val="s2"/>
                                <w:color w:val="F4B083" w:themeColor="accent2" w:themeTint="99"/>
                                <w:sz w:val="16"/>
                                <w:szCs w:val="16"/>
                              </w:rPr>
                              <w:t>breaking the day into manageable, predictable steps</w:t>
                            </w:r>
                            <w:r w:rsidRPr="00216F7E">
                              <w:rPr>
                                <w:rStyle w:val="s1"/>
                                <w:color w:val="F4B083" w:themeColor="accent2" w:themeTint="99"/>
                                <w:sz w:val="16"/>
                                <w:szCs w:val="16"/>
                              </w:rPr>
                              <w:t xml:space="preserve">, using pictures or icons to show what comes next. In the classroom, for example, a visual timetable might display images for “Morning Work,” “Maths,” “Break Time,” and “Reading.” This helps reduce anxiety, supports smoother transitions, and allows the child to prepare mentally for each part of the day (ADHD Foundation, 2024). At home, these tools can guide children through routines like getting ready in the morning or completing homework, increasing their </w:t>
                            </w:r>
                            <w:r w:rsidRPr="00216F7E">
                              <w:rPr>
                                <w:rStyle w:val="s2"/>
                                <w:color w:val="F4B083" w:themeColor="accent2" w:themeTint="99"/>
                                <w:sz w:val="16"/>
                                <w:szCs w:val="16"/>
                              </w:rPr>
                              <w:t>independence and reducing conflict</w:t>
                            </w:r>
                            <w:r w:rsidRPr="00216F7E">
                              <w:rPr>
                                <w:rStyle w:val="s1"/>
                                <w:color w:val="F4B083" w:themeColor="accent2" w:themeTint="99"/>
                                <w:sz w:val="16"/>
                                <w:szCs w:val="16"/>
                              </w:rPr>
                              <w:t xml:space="preserve"> with parents or caregivers. Visual schedules don’t just support attention—they give children with ADHD a sense of </w:t>
                            </w:r>
                            <w:r w:rsidRPr="00216F7E">
                              <w:rPr>
                                <w:rStyle w:val="s2"/>
                                <w:color w:val="F4B083" w:themeColor="accent2" w:themeTint="99"/>
                                <w:sz w:val="16"/>
                                <w:szCs w:val="16"/>
                              </w:rPr>
                              <w:t>structure, ownership, and confidence</w:t>
                            </w:r>
                            <w:r w:rsidRPr="00216F7E">
                              <w:rPr>
                                <w:rStyle w:val="s1"/>
                                <w:color w:val="F4B083" w:themeColor="accent2" w:themeTint="99"/>
                                <w:sz w:val="16"/>
                                <w:szCs w:val="16"/>
                              </w:rPr>
                              <w:t xml:space="preserve"> in navigating their environment (NASEN, 2022). When used consistently and adapted to the child’s unique needs and preferences, this strategy becomes far more than just a picture chart—it becomes a way of helping children thrive with ADHD, empowering them to succeed and feel in control</w:t>
                            </w:r>
                            <w:r w:rsidRPr="00742310">
                              <w:rPr>
                                <w:rStyle w:val="s1"/>
                                <w:sz w:val="16"/>
                                <w:szCs w:val="16"/>
                              </w:rPr>
                              <w:t>.</w:t>
                            </w:r>
                          </w:p>
                          <w:p w14:paraId="6F9F0C9C" w14:textId="77777777" w:rsidR="003A549C" w:rsidRDefault="003A54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DAB67" id="_x0000_s1033" type="#_x0000_t202" style="position:absolute;margin-left:-66.35pt;margin-top:-49.4pt;width:442pt;height:113.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" fillcolor="white [3201]" strokeweight=".5pt">
                <v:textbox>
                  <w:txbxContent>
                    <w:p w14:paraId="56C232C5" w14:textId="77777777" w:rsidR="00742310" w:rsidRPr="00742310" w:rsidRDefault="00742310" w:rsidP="00742310">
                      <w:pPr>
                        <w:pStyle w:val="p1"/>
                        <w:rPr>
                          <w:sz w:val="16"/>
                          <w:szCs w:val="16"/>
                        </w:rPr>
                      </w:pPr>
                      <w:r w:rsidRPr="00216F7E">
                        <w:rPr>
                          <w:rStyle w:val="s1"/>
                          <w:color w:val="F4B083" w:themeColor="accent2" w:themeTint="99"/>
                          <w:sz w:val="16"/>
                          <w:szCs w:val="16"/>
                        </w:rPr>
                        <w:t xml:space="preserve">One effective and compassionate strategy used to support children with ADHD is the use of </w:t>
                      </w:r>
                      <w:r w:rsidRPr="00216F7E">
                        <w:rPr>
                          <w:rStyle w:val="s2"/>
                          <w:color w:val="F4B083" w:themeColor="accent2" w:themeTint="99"/>
                          <w:sz w:val="16"/>
                          <w:szCs w:val="16"/>
                        </w:rPr>
                        <w:t>visual schedules</w:t>
                      </w:r>
                      <w:r w:rsidRPr="00216F7E">
                        <w:rPr>
                          <w:rStyle w:val="s1"/>
                          <w:color w:val="F4B083" w:themeColor="accent2" w:themeTint="99"/>
                          <w:sz w:val="16"/>
                          <w:szCs w:val="16"/>
                        </w:rPr>
                        <w:t xml:space="preserve">—simple, structured tools that bring clarity and calm to a child’s daily routine. Many children with ADHD experience difficulties with attention, memory, and transitioning between tasks, which can lead to frustration and behavioural outbursts (CHADD, 2023). Visual schedules help by </w:t>
                      </w:r>
                      <w:r w:rsidRPr="00216F7E">
                        <w:rPr>
                          <w:rStyle w:val="s2"/>
                          <w:color w:val="F4B083" w:themeColor="accent2" w:themeTint="99"/>
                          <w:sz w:val="16"/>
                          <w:szCs w:val="16"/>
                        </w:rPr>
                        <w:t>breaking the day into manageable, predictable steps</w:t>
                      </w:r>
                      <w:r w:rsidRPr="00216F7E">
                        <w:rPr>
                          <w:rStyle w:val="s1"/>
                          <w:color w:val="F4B083" w:themeColor="accent2" w:themeTint="99"/>
                          <w:sz w:val="16"/>
                          <w:szCs w:val="16"/>
                        </w:rPr>
                        <w:t xml:space="preserve">, using pictures or icons to show what comes next. In the classroom, for example, a visual timetable might display images for “Morning Work,” “Maths,” “Break Time,” and “Reading.” This helps reduce anxiety, supports smoother transitions, and allows the child to prepare mentally for each part of the day (ADHD Foundation, 2024). At home, these tools can guide children through routines like getting ready in the morning or completing homework, increasing their </w:t>
                      </w:r>
                      <w:r w:rsidRPr="00216F7E">
                        <w:rPr>
                          <w:rStyle w:val="s2"/>
                          <w:color w:val="F4B083" w:themeColor="accent2" w:themeTint="99"/>
                          <w:sz w:val="16"/>
                          <w:szCs w:val="16"/>
                        </w:rPr>
                        <w:t>independence and reducing conflict</w:t>
                      </w:r>
                      <w:r w:rsidRPr="00216F7E">
                        <w:rPr>
                          <w:rStyle w:val="s1"/>
                          <w:color w:val="F4B083" w:themeColor="accent2" w:themeTint="99"/>
                          <w:sz w:val="16"/>
                          <w:szCs w:val="16"/>
                        </w:rPr>
                        <w:t xml:space="preserve"> with parents or caregivers. Visual schedules don’t just support attention—they give children with ADHD a sense of </w:t>
                      </w:r>
                      <w:r w:rsidRPr="00216F7E">
                        <w:rPr>
                          <w:rStyle w:val="s2"/>
                          <w:color w:val="F4B083" w:themeColor="accent2" w:themeTint="99"/>
                          <w:sz w:val="16"/>
                          <w:szCs w:val="16"/>
                        </w:rPr>
                        <w:t>structure, ownership, and confidence</w:t>
                      </w:r>
                      <w:r w:rsidRPr="00216F7E">
                        <w:rPr>
                          <w:rStyle w:val="s1"/>
                          <w:color w:val="F4B083" w:themeColor="accent2" w:themeTint="99"/>
                          <w:sz w:val="16"/>
                          <w:szCs w:val="16"/>
                        </w:rPr>
                        <w:t xml:space="preserve"> in navigating their environment (NASEN, 2022). When used consistently and adapted to the child’s unique needs and preferences, this strategy becomes far more than just a picture chart—it becomes a way of helping children thrive with ADHD, empowering them to succeed and feel in control</w:t>
                      </w:r>
                      <w:r w:rsidRPr="00742310">
                        <w:rPr>
                          <w:rStyle w:val="s1"/>
                          <w:sz w:val="16"/>
                          <w:szCs w:val="16"/>
                        </w:rPr>
                        <w:t>.</w:t>
                      </w:r>
                    </w:p>
                    <w:p w14:paraId="6F9F0C9C" w14:textId="77777777" w:rsidR="003A549C" w:rsidRDefault="003A549C"/>
                  </w:txbxContent>
                </v:textbox>
              </v:shape>
            </w:pict>
          </mc:Fallback>
        </mc:AlternateContent>
      </w:r>
    </w:p>
    <w:sectPr w:rsidR="009A7FA3" w:rsidRPr="009A7FA3" w:rsidSect="009A7FA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F643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5830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7360935">
    <w:abstractNumId w:val="0"/>
  </w:num>
  <w:num w:numId="2" w16cid:durableId="1053237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FA3"/>
    <w:rsid w:val="00073874"/>
    <w:rsid w:val="00105920"/>
    <w:rsid w:val="002116D4"/>
    <w:rsid w:val="00216F7E"/>
    <w:rsid w:val="002B3D97"/>
    <w:rsid w:val="003671FC"/>
    <w:rsid w:val="003A549C"/>
    <w:rsid w:val="003D5486"/>
    <w:rsid w:val="005246C1"/>
    <w:rsid w:val="005E47A8"/>
    <w:rsid w:val="005F0608"/>
    <w:rsid w:val="00742310"/>
    <w:rsid w:val="00744558"/>
    <w:rsid w:val="00752406"/>
    <w:rsid w:val="00831347"/>
    <w:rsid w:val="008329AC"/>
    <w:rsid w:val="00896D5D"/>
    <w:rsid w:val="008A0750"/>
    <w:rsid w:val="008C3DBD"/>
    <w:rsid w:val="008E07DE"/>
    <w:rsid w:val="009A7FA3"/>
    <w:rsid w:val="00A00F8B"/>
    <w:rsid w:val="00B801F4"/>
    <w:rsid w:val="00B911BC"/>
    <w:rsid w:val="00BA43D4"/>
    <w:rsid w:val="00C03F84"/>
    <w:rsid w:val="00C26768"/>
    <w:rsid w:val="00DC2CB2"/>
    <w:rsid w:val="00DF5EB1"/>
    <w:rsid w:val="00E05C13"/>
    <w:rsid w:val="00E31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FA258"/>
  <w15:chartTrackingRefBased/>
  <w15:docId w15:val="{6337E58D-7268-C64D-B689-13F6A2B5F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F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A7F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7F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7F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7F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7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F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F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A7F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7F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7F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7F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7F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F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F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FA3"/>
    <w:rPr>
      <w:rFonts w:eastAsiaTheme="majorEastAsia" w:cstheme="majorBidi"/>
      <w:color w:val="272727" w:themeColor="text1" w:themeTint="D8"/>
    </w:rPr>
  </w:style>
  <w:style w:type="paragraph" w:styleId="Title">
    <w:name w:val="Title"/>
    <w:basedOn w:val="Normal"/>
    <w:next w:val="Normal"/>
    <w:link w:val="TitleChar"/>
    <w:uiPriority w:val="10"/>
    <w:qFormat/>
    <w:rsid w:val="009A7F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F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F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FA3"/>
    <w:pPr>
      <w:spacing w:before="160"/>
      <w:jc w:val="center"/>
    </w:pPr>
    <w:rPr>
      <w:i/>
      <w:iCs/>
      <w:color w:val="404040" w:themeColor="text1" w:themeTint="BF"/>
    </w:rPr>
  </w:style>
  <w:style w:type="character" w:customStyle="1" w:styleId="QuoteChar">
    <w:name w:val="Quote Char"/>
    <w:basedOn w:val="DefaultParagraphFont"/>
    <w:link w:val="Quote"/>
    <w:uiPriority w:val="29"/>
    <w:rsid w:val="009A7FA3"/>
    <w:rPr>
      <w:i/>
      <w:iCs/>
      <w:color w:val="404040" w:themeColor="text1" w:themeTint="BF"/>
    </w:rPr>
  </w:style>
  <w:style w:type="paragraph" w:styleId="ListParagraph">
    <w:name w:val="List Paragraph"/>
    <w:basedOn w:val="Normal"/>
    <w:uiPriority w:val="34"/>
    <w:qFormat/>
    <w:rsid w:val="009A7FA3"/>
    <w:pPr>
      <w:ind w:left="720"/>
      <w:contextualSpacing/>
    </w:pPr>
  </w:style>
  <w:style w:type="character" w:styleId="IntenseEmphasis">
    <w:name w:val="Intense Emphasis"/>
    <w:basedOn w:val="DefaultParagraphFont"/>
    <w:uiPriority w:val="21"/>
    <w:qFormat/>
    <w:rsid w:val="009A7FA3"/>
    <w:rPr>
      <w:i/>
      <w:iCs/>
      <w:color w:val="2F5496" w:themeColor="accent1" w:themeShade="BF"/>
    </w:rPr>
  </w:style>
  <w:style w:type="paragraph" w:styleId="IntenseQuote">
    <w:name w:val="Intense Quote"/>
    <w:basedOn w:val="Normal"/>
    <w:next w:val="Normal"/>
    <w:link w:val="IntenseQuoteChar"/>
    <w:uiPriority w:val="30"/>
    <w:qFormat/>
    <w:rsid w:val="009A7F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7FA3"/>
    <w:rPr>
      <w:i/>
      <w:iCs/>
      <w:color w:val="2F5496" w:themeColor="accent1" w:themeShade="BF"/>
    </w:rPr>
  </w:style>
  <w:style w:type="character" w:styleId="IntenseReference">
    <w:name w:val="Intense Reference"/>
    <w:basedOn w:val="DefaultParagraphFont"/>
    <w:uiPriority w:val="32"/>
    <w:qFormat/>
    <w:rsid w:val="009A7FA3"/>
    <w:rPr>
      <w:b/>
      <w:bCs/>
      <w:smallCaps/>
      <w:color w:val="2F5496" w:themeColor="accent1" w:themeShade="BF"/>
      <w:spacing w:val="5"/>
    </w:rPr>
  </w:style>
  <w:style w:type="paragraph" w:customStyle="1" w:styleId="s4">
    <w:name w:val="s4"/>
    <w:basedOn w:val="Normal"/>
    <w:rsid w:val="009A7F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3">
    <w:name w:val="s3"/>
    <w:basedOn w:val="DefaultParagraphFont"/>
    <w:rsid w:val="009A7FA3"/>
  </w:style>
  <w:style w:type="character" w:customStyle="1" w:styleId="apple-converted-space">
    <w:name w:val="apple-converted-space"/>
    <w:basedOn w:val="DefaultParagraphFont"/>
    <w:rsid w:val="009A7FA3"/>
  </w:style>
  <w:style w:type="character" w:customStyle="1" w:styleId="s5">
    <w:name w:val="s5"/>
    <w:basedOn w:val="DefaultParagraphFont"/>
    <w:rsid w:val="009A7FA3"/>
  </w:style>
  <w:style w:type="character" w:customStyle="1" w:styleId="s6">
    <w:name w:val="s6"/>
    <w:basedOn w:val="DefaultParagraphFont"/>
    <w:rsid w:val="009A7FA3"/>
  </w:style>
  <w:style w:type="paragraph" w:styleId="NormalWeb">
    <w:name w:val="Normal (Web)"/>
    <w:basedOn w:val="Normal"/>
    <w:uiPriority w:val="99"/>
    <w:semiHidden/>
    <w:unhideWhenUsed/>
    <w:rsid w:val="009A7F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8">
    <w:name w:val="s8"/>
    <w:basedOn w:val="DefaultParagraphFont"/>
    <w:rsid w:val="009A7FA3"/>
  </w:style>
  <w:style w:type="character" w:customStyle="1" w:styleId="s9">
    <w:name w:val="s9"/>
    <w:basedOn w:val="DefaultParagraphFont"/>
    <w:rsid w:val="009A7FA3"/>
  </w:style>
  <w:style w:type="character" w:customStyle="1" w:styleId="s10">
    <w:name w:val="s10"/>
    <w:basedOn w:val="DefaultParagraphFont"/>
    <w:rsid w:val="009A7FA3"/>
  </w:style>
  <w:style w:type="paragraph" w:customStyle="1" w:styleId="p1">
    <w:name w:val="p1"/>
    <w:basedOn w:val="Normal"/>
    <w:rsid w:val="00DC2CB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DC2CB2"/>
  </w:style>
  <w:style w:type="character" w:customStyle="1" w:styleId="s2">
    <w:name w:val="s2"/>
    <w:basedOn w:val="DefaultParagraphFont"/>
    <w:rsid w:val="00DC2CB2"/>
  </w:style>
  <w:style w:type="character" w:styleId="Hyperlink">
    <w:name w:val="Hyperlink"/>
    <w:basedOn w:val="DefaultParagraphFont"/>
    <w:uiPriority w:val="99"/>
    <w:unhideWhenUsed/>
    <w:rsid w:val="00BA43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333135">
      <w:bodyDiv w:val="1"/>
      <w:marLeft w:val="0"/>
      <w:marRight w:val="0"/>
      <w:marTop w:val="0"/>
      <w:marBottom w:val="0"/>
      <w:divBdr>
        <w:top w:val="none" w:sz="0" w:space="0" w:color="auto"/>
        <w:left w:val="none" w:sz="0" w:space="0" w:color="auto"/>
        <w:bottom w:val="none" w:sz="0" w:space="0" w:color="auto"/>
        <w:right w:val="none" w:sz="0" w:space="0" w:color="auto"/>
      </w:divBdr>
      <w:divsChild>
        <w:div w:id="713116423">
          <w:marLeft w:val="540"/>
          <w:marRight w:val="0"/>
          <w:marTop w:val="75"/>
          <w:marBottom w:val="75"/>
          <w:divBdr>
            <w:top w:val="none" w:sz="0" w:space="0" w:color="auto"/>
            <w:left w:val="none" w:sz="0" w:space="0" w:color="auto"/>
            <w:bottom w:val="none" w:sz="0" w:space="0" w:color="auto"/>
            <w:right w:val="none" w:sz="0" w:space="0" w:color="auto"/>
          </w:divBdr>
        </w:div>
        <w:div w:id="2071346188">
          <w:marLeft w:val="540"/>
          <w:marRight w:val="0"/>
          <w:marTop w:val="75"/>
          <w:marBottom w:val="75"/>
          <w:divBdr>
            <w:top w:val="none" w:sz="0" w:space="0" w:color="auto"/>
            <w:left w:val="none" w:sz="0" w:space="0" w:color="auto"/>
            <w:bottom w:val="none" w:sz="0" w:space="0" w:color="auto"/>
            <w:right w:val="none" w:sz="0" w:space="0" w:color="auto"/>
          </w:divBdr>
        </w:div>
        <w:div w:id="1152523405">
          <w:marLeft w:val="540"/>
          <w:marRight w:val="0"/>
          <w:marTop w:val="75"/>
          <w:marBottom w:val="75"/>
          <w:divBdr>
            <w:top w:val="none" w:sz="0" w:space="0" w:color="auto"/>
            <w:left w:val="none" w:sz="0" w:space="0" w:color="auto"/>
            <w:bottom w:val="none" w:sz="0" w:space="0" w:color="auto"/>
            <w:right w:val="none" w:sz="0" w:space="0" w:color="auto"/>
          </w:divBdr>
        </w:div>
        <w:div w:id="1335111895">
          <w:marLeft w:val="540"/>
          <w:marRight w:val="0"/>
          <w:marTop w:val="75"/>
          <w:marBottom w:val="75"/>
          <w:divBdr>
            <w:top w:val="none" w:sz="0" w:space="0" w:color="auto"/>
            <w:left w:val="none" w:sz="0" w:space="0" w:color="auto"/>
            <w:bottom w:val="none" w:sz="0" w:space="0" w:color="auto"/>
            <w:right w:val="none" w:sz="0" w:space="0" w:color="auto"/>
          </w:divBdr>
        </w:div>
        <w:div w:id="785392305">
          <w:marLeft w:val="540"/>
          <w:marRight w:val="0"/>
          <w:marTop w:val="75"/>
          <w:marBottom w:val="75"/>
          <w:divBdr>
            <w:top w:val="none" w:sz="0" w:space="0" w:color="auto"/>
            <w:left w:val="none" w:sz="0" w:space="0" w:color="auto"/>
            <w:bottom w:val="none" w:sz="0" w:space="0" w:color="auto"/>
            <w:right w:val="none" w:sz="0" w:space="0" w:color="auto"/>
          </w:divBdr>
        </w:div>
        <w:div w:id="7830036">
          <w:marLeft w:val="540"/>
          <w:marRight w:val="0"/>
          <w:marTop w:val="75"/>
          <w:marBottom w:val="75"/>
          <w:divBdr>
            <w:top w:val="none" w:sz="0" w:space="0" w:color="auto"/>
            <w:left w:val="none" w:sz="0" w:space="0" w:color="auto"/>
            <w:bottom w:val="none" w:sz="0" w:space="0" w:color="auto"/>
            <w:right w:val="none" w:sz="0" w:space="0" w:color="auto"/>
          </w:divBdr>
        </w:div>
        <w:div w:id="213010814">
          <w:marLeft w:val="540"/>
          <w:marRight w:val="0"/>
          <w:marTop w:val="75"/>
          <w:marBottom w:val="75"/>
          <w:divBdr>
            <w:top w:val="none" w:sz="0" w:space="0" w:color="auto"/>
            <w:left w:val="none" w:sz="0" w:space="0" w:color="auto"/>
            <w:bottom w:val="none" w:sz="0" w:space="0" w:color="auto"/>
            <w:right w:val="none" w:sz="0" w:space="0" w:color="auto"/>
          </w:divBdr>
        </w:div>
        <w:div w:id="2134790303">
          <w:marLeft w:val="540"/>
          <w:marRight w:val="0"/>
          <w:marTop w:val="75"/>
          <w:marBottom w:val="75"/>
          <w:divBdr>
            <w:top w:val="none" w:sz="0" w:space="0" w:color="auto"/>
            <w:left w:val="none" w:sz="0" w:space="0" w:color="auto"/>
            <w:bottom w:val="none" w:sz="0" w:space="0" w:color="auto"/>
            <w:right w:val="none" w:sz="0" w:space="0" w:color="auto"/>
          </w:divBdr>
        </w:div>
      </w:divsChild>
    </w:div>
    <w:div w:id="287392607">
      <w:bodyDiv w:val="1"/>
      <w:marLeft w:val="0"/>
      <w:marRight w:val="0"/>
      <w:marTop w:val="0"/>
      <w:marBottom w:val="0"/>
      <w:divBdr>
        <w:top w:val="none" w:sz="0" w:space="0" w:color="auto"/>
        <w:left w:val="none" w:sz="0" w:space="0" w:color="auto"/>
        <w:bottom w:val="none" w:sz="0" w:space="0" w:color="auto"/>
        <w:right w:val="none" w:sz="0" w:space="0" w:color="auto"/>
      </w:divBdr>
      <w:divsChild>
        <w:div w:id="1686594945">
          <w:marLeft w:val="540"/>
          <w:marRight w:val="0"/>
          <w:marTop w:val="75"/>
          <w:marBottom w:val="75"/>
          <w:divBdr>
            <w:top w:val="none" w:sz="0" w:space="0" w:color="auto"/>
            <w:left w:val="none" w:sz="0" w:space="0" w:color="auto"/>
            <w:bottom w:val="none" w:sz="0" w:space="0" w:color="auto"/>
            <w:right w:val="none" w:sz="0" w:space="0" w:color="auto"/>
          </w:divBdr>
        </w:div>
        <w:div w:id="866916291">
          <w:marLeft w:val="540"/>
          <w:marRight w:val="0"/>
          <w:marTop w:val="75"/>
          <w:marBottom w:val="75"/>
          <w:divBdr>
            <w:top w:val="none" w:sz="0" w:space="0" w:color="auto"/>
            <w:left w:val="none" w:sz="0" w:space="0" w:color="auto"/>
            <w:bottom w:val="none" w:sz="0" w:space="0" w:color="auto"/>
            <w:right w:val="none" w:sz="0" w:space="0" w:color="auto"/>
          </w:divBdr>
        </w:div>
        <w:div w:id="470445839">
          <w:marLeft w:val="540"/>
          <w:marRight w:val="0"/>
          <w:marTop w:val="75"/>
          <w:marBottom w:val="75"/>
          <w:divBdr>
            <w:top w:val="none" w:sz="0" w:space="0" w:color="auto"/>
            <w:left w:val="none" w:sz="0" w:space="0" w:color="auto"/>
            <w:bottom w:val="none" w:sz="0" w:space="0" w:color="auto"/>
            <w:right w:val="none" w:sz="0" w:space="0" w:color="auto"/>
          </w:divBdr>
        </w:div>
        <w:div w:id="1052802259">
          <w:marLeft w:val="540"/>
          <w:marRight w:val="0"/>
          <w:marTop w:val="75"/>
          <w:marBottom w:val="75"/>
          <w:divBdr>
            <w:top w:val="none" w:sz="0" w:space="0" w:color="auto"/>
            <w:left w:val="none" w:sz="0" w:space="0" w:color="auto"/>
            <w:bottom w:val="none" w:sz="0" w:space="0" w:color="auto"/>
            <w:right w:val="none" w:sz="0" w:space="0" w:color="auto"/>
          </w:divBdr>
        </w:div>
        <w:div w:id="1412000832">
          <w:marLeft w:val="540"/>
          <w:marRight w:val="0"/>
          <w:marTop w:val="75"/>
          <w:marBottom w:val="75"/>
          <w:divBdr>
            <w:top w:val="none" w:sz="0" w:space="0" w:color="auto"/>
            <w:left w:val="none" w:sz="0" w:space="0" w:color="auto"/>
            <w:bottom w:val="none" w:sz="0" w:space="0" w:color="auto"/>
            <w:right w:val="none" w:sz="0" w:space="0" w:color="auto"/>
          </w:divBdr>
        </w:div>
        <w:div w:id="195893501">
          <w:marLeft w:val="540"/>
          <w:marRight w:val="0"/>
          <w:marTop w:val="75"/>
          <w:marBottom w:val="75"/>
          <w:divBdr>
            <w:top w:val="none" w:sz="0" w:space="0" w:color="auto"/>
            <w:left w:val="none" w:sz="0" w:space="0" w:color="auto"/>
            <w:bottom w:val="none" w:sz="0" w:space="0" w:color="auto"/>
            <w:right w:val="none" w:sz="0" w:space="0" w:color="auto"/>
          </w:divBdr>
        </w:div>
        <w:div w:id="983587904">
          <w:marLeft w:val="540"/>
          <w:marRight w:val="0"/>
          <w:marTop w:val="75"/>
          <w:marBottom w:val="75"/>
          <w:divBdr>
            <w:top w:val="none" w:sz="0" w:space="0" w:color="auto"/>
            <w:left w:val="none" w:sz="0" w:space="0" w:color="auto"/>
            <w:bottom w:val="none" w:sz="0" w:space="0" w:color="auto"/>
            <w:right w:val="none" w:sz="0" w:space="0" w:color="auto"/>
          </w:divBdr>
        </w:div>
        <w:div w:id="344402821">
          <w:marLeft w:val="540"/>
          <w:marRight w:val="0"/>
          <w:marTop w:val="75"/>
          <w:marBottom w:val="75"/>
          <w:divBdr>
            <w:top w:val="none" w:sz="0" w:space="0" w:color="auto"/>
            <w:left w:val="none" w:sz="0" w:space="0" w:color="auto"/>
            <w:bottom w:val="none" w:sz="0" w:space="0" w:color="auto"/>
            <w:right w:val="none" w:sz="0" w:space="0" w:color="auto"/>
          </w:divBdr>
        </w:div>
      </w:divsChild>
    </w:div>
    <w:div w:id="1743403371">
      <w:bodyDiv w:val="1"/>
      <w:marLeft w:val="0"/>
      <w:marRight w:val="0"/>
      <w:marTop w:val="0"/>
      <w:marBottom w:val="0"/>
      <w:divBdr>
        <w:top w:val="none" w:sz="0" w:space="0" w:color="auto"/>
        <w:left w:val="none" w:sz="0" w:space="0" w:color="auto"/>
        <w:bottom w:val="none" w:sz="0" w:space="0" w:color="auto"/>
        <w:right w:val="none" w:sz="0" w:space="0" w:color="auto"/>
      </w:divBdr>
      <w:divsChild>
        <w:div w:id="379718262">
          <w:marLeft w:val="540"/>
          <w:marRight w:val="0"/>
          <w:marTop w:val="75"/>
          <w:marBottom w:val="75"/>
          <w:divBdr>
            <w:top w:val="none" w:sz="0" w:space="0" w:color="auto"/>
            <w:left w:val="none" w:sz="0" w:space="0" w:color="auto"/>
            <w:bottom w:val="none" w:sz="0" w:space="0" w:color="auto"/>
            <w:right w:val="none" w:sz="0" w:space="0" w:color="auto"/>
          </w:divBdr>
        </w:div>
        <w:div w:id="1609659022">
          <w:marLeft w:val="540"/>
          <w:marRight w:val="0"/>
          <w:marTop w:val="75"/>
          <w:marBottom w:val="75"/>
          <w:divBdr>
            <w:top w:val="none" w:sz="0" w:space="0" w:color="auto"/>
            <w:left w:val="none" w:sz="0" w:space="0" w:color="auto"/>
            <w:bottom w:val="none" w:sz="0" w:space="0" w:color="auto"/>
            <w:right w:val="none" w:sz="0" w:space="0" w:color="auto"/>
          </w:divBdr>
        </w:div>
        <w:div w:id="1715033766">
          <w:marLeft w:val="540"/>
          <w:marRight w:val="0"/>
          <w:marTop w:val="75"/>
          <w:marBottom w:val="75"/>
          <w:divBdr>
            <w:top w:val="none" w:sz="0" w:space="0" w:color="auto"/>
            <w:left w:val="none" w:sz="0" w:space="0" w:color="auto"/>
            <w:bottom w:val="none" w:sz="0" w:space="0" w:color="auto"/>
            <w:right w:val="none" w:sz="0" w:space="0" w:color="auto"/>
          </w:divBdr>
        </w:div>
        <w:div w:id="1057975824">
          <w:marLeft w:val="540"/>
          <w:marRight w:val="0"/>
          <w:marTop w:val="75"/>
          <w:marBottom w:val="75"/>
          <w:divBdr>
            <w:top w:val="none" w:sz="0" w:space="0" w:color="auto"/>
            <w:left w:val="none" w:sz="0" w:space="0" w:color="auto"/>
            <w:bottom w:val="none" w:sz="0" w:space="0" w:color="auto"/>
            <w:right w:val="none" w:sz="0" w:space="0" w:color="auto"/>
          </w:divBdr>
        </w:div>
        <w:div w:id="232736974">
          <w:marLeft w:val="540"/>
          <w:marRight w:val="0"/>
          <w:marTop w:val="75"/>
          <w:marBottom w:val="75"/>
          <w:divBdr>
            <w:top w:val="none" w:sz="0" w:space="0" w:color="auto"/>
            <w:left w:val="none" w:sz="0" w:space="0" w:color="auto"/>
            <w:bottom w:val="none" w:sz="0" w:space="0" w:color="auto"/>
            <w:right w:val="none" w:sz="0" w:space="0" w:color="auto"/>
          </w:divBdr>
        </w:div>
        <w:div w:id="528034249">
          <w:marLeft w:val="540"/>
          <w:marRight w:val="0"/>
          <w:marTop w:val="75"/>
          <w:marBottom w:val="75"/>
          <w:divBdr>
            <w:top w:val="none" w:sz="0" w:space="0" w:color="auto"/>
            <w:left w:val="none" w:sz="0" w:space="0" w:color="auto"/>
            <w:bottom w:val="none" w:sz="0" w:space="0" w:color="auto"/>
            <w:right w:val="none" w:sz="0" w:space="0" w:color="auto"/>
          </w:divBdr>
        </w:div>
        <w:div w:id="536281235">
          <w:marLeft w:val="540"/>
          <w:marRight w:val="0"/>
          <w:marTop w:val="75"/>
          <w:marBottom w:val="75"/>
          <w:divBdr>
            <w:top w:val="none" w:sz="0" w:space="0" w:color="auto"/>
            <w:left w:val="none" w:sz="0" w:space="0" w:color="auto"/>
            <w:bottom w:val="none" w:sz="0" w:space="0" w:color="auto"/>
            <w:right w:val="none" w:sz="0" w:space="0" w:color="auto"/>
          </w:divBdr>
        </w:div>
        <w:div w:id="159464738">
          <w:marLeft w:val="540"/>
          <w:marRight w:val="0"/>
          <w:marTop w:val="75"/>
          <w:marBottom w:val="75"/>
          <w:divBdr>
            <w:top w:val="none" w:sz="0" w:space="0" w:color="auto"/>
            <w:left w:val="none" w:sz="0" w:space="0" w:color="auto"/>
            <w:bottom w:val="none" w:sz="0" w:space="0" w:color="auto"/>
            <w:right w:val="none" w:sz="0" w:space="0" w:color="auto"/>
          </w:divBdr>
        </w:div>
      </w:divsChild>
    </w:div>
    <w:div w:id="2074739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psy/article/PIIS2215-0366(17)30167-0/abstract" TargetMode="External"/><Relationship Id="rId13" Type="http://schemas.openxmlformats.org/officeDocument/2006/relationships/hyperlink" Target="https://www.guilford.com/books/ADHD-in-the-Schools/DuPaul-Stoner/9781462526000" TargetMode="External"/><Relationship Id="rId18" Type="http://schemas.openxmlformats.org/officeDocument/2006/relationships/hyperlink" Target="https://www.nice.org.uk/guidance/ng87" TargetMode="External"/><Relationship Id="rId3" Type="http://schemas.openxmlformats.org/officeDocument/2006/relationships/settings" Target="settings.xml"/><Relationship Id="rId21" Type="http://schemas.openxmlformats.org/officeDocument/2006/relationships/hyperlink" Target="https://journals.sagepub.com/doi/10.1177/004005990904100402" TargetMode="External"/><Relationship Id="rId7" Type="http://schemas.openxmlformats.org/officeDocument/2006/relationships/hyperlink" Target="https://icd.who.int/en" TargetMode="External"/><Relationship Id="rId12" Type="http://schemas.openxmlformats.org/officeDocument/2006/relationships/hyperlink" Target="https://journals.sagepub.com/doi/10.1177/004005990904100402" TargetMode="External"/><Relationship Id="rId17" Type="http://schemas.openxmlformats.org/officeDocument/2006/relationships/hyperlink" Target="https://www.thelancet.com/journals/lanpsy/article/PIIS2215-0366(17)30167-0/abstract" TargetMode="External"/><Relationship Id="rId2" Type="http://schemas.openxmlformats.org/officeDocument/2006/relationships/styles" Target="styles.xml"/><Relationship Id="rId16" Type="http://schemas.openxmlformats.org/officeDocument/2006/relationships/hyperlink" Target="https://icd.who.int/en" TargetMode="External"/><Relationship Id="rId20" Type="http://schemas.openxmlformats.org/officeDocument/2006/relationships/hyperlink" Target="https://nasen.org.uk/resources/supporting-pupils-adhd" TargetMode="External"/><Relationship Id="rId1" Type="http://schemas.openxmlformats.org/officeDocument/2006/relationships/numbering" Target="numbering.xml"/><Relationship Id="rId6" Type="http://schemas.openxmlformats.org/officeDocument/2006/relationships/hyperlink" Target="https://www.nice.org.uk/guidance/ng87" TargetMode="External"/><Relationship Id="rId11" Type="http://schemas.openxmlformats.org/officeDocument/2006/relationships/hyperlink" Target="https://nasen.org.uk/resources/supporting-pupils-adhd" TargetMode="External"/><Relationship Id="rId24" Type="http://schemas.openxmlformats.org/officeDocument/2006/relationships/theme" Target="theme/theme1.xml"/><Relationship Id="rId5" Type="http://schemas.openxmlformats.org/officeDocument/2006/relationships/hyperlink" Target="https://www.psychiatry.org/psychiatrists/practice/dsm" TargetMode="External"/><Relationship Id="rId15" Type="http://schemas.openxmlformats.org/officeDocument/2006/relationships/hyperlink" Target="https://www.nice.org.uk/guidance/ng87" TargetMode="External"/><Relationship Id="rId23" Type="http://schemas.openxmlformats.org/officeDocument/2006/relationships/fontTable" Target="fontTable.xml"/><Relationship Id="rId10" Type="http://schemas.openxmlformats.org/officeDocument/2006/relationships/hyperlink" Target="https://chadd.org/for-parents/coexisting-conditions-in-children/" TargetMode="External"/><Relationship Id="rId19" Type="http://schemas.openxmlformats.org/officeDocument/2006/relationships/hyperlink" Target="https://chadd.org/for-parents/coexisting-conditions-in-children/" TargetMode="External"/><Relationship Id="rId4" Type="http://schemas.openxmlformats.org/officeDocument/2006/relationships/webSettings" Target="webSettings.xml"/><Relationship Id="rId9" Type="http://schemas.openxmlformats.org/officeDocument/2006/relationships/hyperlink" Target="https://www.nice.org.uk/guidance/ng87" TargetMode="External"/><Relationship Id="rId14" Type="http://schemas.openxmlformats.org/officeDocument/2006/relationships/hyperlink" Target="https://www.psychiatry.org/psychiatrists/practice/dsm" TargetMode="External"/><Relationship Id="rId22" Type="http://schemas.openxmlformats.org/officeDocument/2006/relationships/hyperlink" Target="https://www.guilford.com/books/ADHD-in-the-Schools/DuPaul-Stoner/9781462526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Words>
  <Characters>18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mustafa</dc:creator>
  <cp:keywords/>
  <dc:description/>
  <cp:lastModifiedBy>Salmah Begum (2317779)</cp:lastModifiedBy>
  <cp:revision>2</cp:revision>
  <dcterms:created xsi:type="dcterms:W3CDTF">2025-05-11T11:45:00Z</dcterms:created>
  <dcterms:modified xsi:type="dcterms:W3CDTF">2025-05-11T11:45:00Z</dcterms:modified>
</cp:coreProperties>
</file>