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5E5DC5B" w14:textId="77777777" w:rsidR="00AF0AED" w:rsidRDefault="00995E35">
      <w:pPr>
        <w:spacing w:line="360" w:lineRule="auto"/>
      </w:pPr>
      <w:r>
        <w:rPr>
          <w:rFonts w:ascii="Segoe UI" w:hAnsi="Segoe UI" w:cs="Segoe UI"/>
          <w:b/>
          <w:bCs/>
          <w:color w:val="201F1E"/>
          <w:shd w:val="clear" w:color="auto" w:fill="FFFFFF"/>
        </w:rPr>
        <w:t xml:space="preserve">WORKING TITLE: </w:t>
      </w:r>
      <w:r>
        <w:rPr>
          <w:rFonts w:ascii="Segoe UI" w:hAnsi="Segoe UI" w:cs="Segoe UI"/>
          <w:color w:val="201F1E"/>
          <w:shd w:val="clear" w:color="auto" w:fill="FFFFFF"/>
        </w:rPr>
        <w:t>An investigation into the growing subculture that is body modification</w:t>
      </w:r>
    </w:p>
    <w:p w14:paraId="580C6414" w14:textId="77777777" w:rsidR="00995E35" w:rsidRDefault="00995E35">
      <w:pPr>
        <w:spacing w:line="360" w:lineRule="auto"/>
        <w:rPr>
          <w:rFonts w:ascii="Segoe UI" w:hAnsi="Segoe UI" w:cs="Segoe UI"/>
          <w:b/>
          <w:bCs/>
          <w:color w:val="201F1E"/>
          <w:shd w:val="clear" w:color="auto" w:fill="FFFFFF"/>
        </w:rPr>
      </w:pPr>
    </w:p>
    <w:p w14:paraId="25E5DC5D" w14:textId="1A6F5DD9" w:rsidR="00AF0AED" w:rsidRDefault="00995E35">
      <w:pPr>
        <w:spacing w:line="360" w:lineRule="auto"/>
      </w:pPr>
      <w:r>
        <w:rPr>
          <w:rFonts w:ascii="Segoe UI" w:hAnsi="Segoe UI" w:cs="Segoe UI"/>
          <w:color w:val="201F1E"/>
        </w:rPr>
        <w:br/>
      </w:r>
      <w:r>
        <w:rPr>
          <w:rFonts w:ascii="Segoe UI" w:hAnsi="Segoe UI" w:cs="Segoe UI"/>
          <w:color w:val="201F1E"/>
          <w:shd w:val="clear" w:color="auto" w:fill="FFFFFF"/>
        </w:rPr>
        <w:t xml:space="preserve">My dissertation is on  the topic of body modification. There are a few aspects of this that I want to look at; first of </w:t>
      </w:r>
      <w:r>
        <w:rPr>
          <w:rFonts w:ascii="Segoe UI" w:hAnsi="Segoe UI" w:cs="Segoe UI"/>
          <w:color w:val="201F1E"/>
          <w:shd w:val="clear" w:color="auto" w:fill="FFFFFF"/>
        </w:rPr>
        <w:t>all I want to look at ‘extreme’ body modification. The term ‘extreme’ is something that I intend to look at as it is a</w:t>
      </w:r>
      <w:r>
        <w:rPr>
          <w:rFonts w:ascii="Segoe UI" w:hAnsi="Segoe UI" w:cs="Segoe UI"/>
          <w:color w:val="201F1E"/>
          <w:shd w:val="clear" w:color="auto" w:fill="FFFFFF"/>
        </w:rPr>
        <w:t xml:space="preserve"> subjective term- it is something I plan on looking into it next as, reflecting on my fieldwork, I do not want to come across as ju</w:t>
      </w:r>
      <w:r>
        <w:rPr>
          <w:rFonts w:ascii="Segoe UI" w:hAnsi="Segoe UI" w:cs="Segoe UI"/>
          <w:color w:val="201F1E"/>
          <w:shd w:val="clear" w:color="auto" w:fill="FFFFFF"/>
        </w:rPr>
        <w:t>dgmental which is something I found myself concerned about when conducting fieldwork.</w:t>
      </w:r>
      <w:r>
        <w:rPr>
          <w:rFonts w:ascii="Segoe UI" w:hAnsi="Segoe UI" w:cs="Segoe UI"/>
          <w:color w:val="201F1E"/>
        </w:rPr>
        <w:br/>
      </w:r>
      <w:r>
        <w:rPr>
          <w:rFonts w:ascii="Segoe UI" w:hAnsi="Segoe UI" w:cs="Segoe UI"/>
          <w:color w:val="201F1E"/>
          <w:shd w:val="clear" w:color="auto" w:fill="FFFFFF"/>
        </w:rPr>
        <w:t>I also want to look at attitudes towards body modification in the UK. From my own experience, I have found that some people are quite judgemental and disapproving of body</w:t>
      </w:r>
      <w:r>
        <w:rPr>
          <w:rFonts w:ascii="Segoe UI" w:hAnsi="Segoe UI" w:cs="Segoe UI"/>
          <w:color w:val="201F1E"/>
          <w:shd w:val="clear" w:color="auto" w:fill="FFFFFF"/>
        </w:rPr>
        <w:t xml:space="preserve"> modifications, tattoos in particular, and so I am looking at whether the extremity of a modification has any effect on attitudes towards it. </w:t>
      </w:r>
      <w:r>
        <w:rPr>
          <w:rFonts w:ascii="Segoe UI" w:hAnsi="Segoe UI" w:cs="Segoe UI"/>
          <w:color w:val="201F1E"/>
        </w:rPr>
        <w:br/>
      </w:r>
      <w:r>
        <w:rPr>
          <w:rFonts w:ascii="Segoe UI" w:hAnsi="Segoe UI" w:cs="Segoe UI"/>
          <w:color w:val="201F1E"/>
          <w:shd w:val="clear" w:color="auto" w:fill="FFFFFF"/>
        </w:rPr>
        <w:t xml:space="preserve">Comparing with the way in which body modifications are approached and attitudes towards them in a tribal context </w:t>
      </w:r>
      <w:r>
        <w:rPr>
          <w:rFonts w:ascii="Segoe UI" w:hAnsi="Segoe UI" w:cs="Segoe UI"/>
          <w:color w:val="201F1E"/>
          <w:shd w:val="clear" w:color="auto" w:fill="FFFFFF"/>
        </w:rPr>
        <w:t xml:space="preserve">is also something that I am in the process of looking at, especially within the </w:t>
      </w:r>
      <w:proofErr w:type="spellStart"/>
      <w:r>
        <w:rPr>
          <w:rFonts w:ascii="Segoe UI" w:hAnsi="Segoe UI" w:cs="Segoe UI"/>
          <w:color w:val="201F1E"/>
          <w:shd w:val="clear" w:color="auto" w:fill="FFFFFF"/>
        </w:rPr>
        <w:t>Mursi</w:t>
      </w:r>
      <w:proofErr w:type="spellEnd"/>
      <w:r>
        <w:rPr>
          <w:rFonts w:ascii="Segoe UI" w:hAnsi="Segoe UI" w:cs="Segoe UI"/>
          <w:color w:val="201F1E"/>
          <w:shd w:val="clear" w:color="auto" w:fill="FFFFFF"/>
        </w:rPr>
        <w:t xml:space="preserve"> tribe of Ethiopia.</w:t>
      </w:r>
    </w:p>
    <w:p w14:paraId="25E5DC5E" w14:textId="3D7013BE" w:rsidR="00AF0AED" w:rsidRDefault="00995E35">
      <w:pPr>
        <w:spacing w:line="360" w:lineRule="auto"/>
      </w:pPr>
      <w:r>
        <w:rPr>
          <w:rFonts w:ascii="Segoe UI" w:hAnsi="Segoe UI" w:cs="Segoe UI"/>
          <w:color w:val="201F1E"/>
          <w:shd w:val="clear" w:color="auto" w:fill="FFFFFF"/>
        </w:rPr>
        <w:t xml:space="preserve">Social skin is also something that I have come across a lot and am interested in looking at- it only came up recently so I have begun reading into the </w:t>
      </w:r>
      <w:r>
        <w:rPr>
          <w:rFonts w:ascii="Segoe UI" w:hAnsi="Segoe UI" w:cs="Segoe UI"/>
          <w:color w:val="201F1E"/>
          <w:shd w:val="clear" w:color="auto" w:fill="FFFFFF"/>
        </w:rPr>
        <w:t>ways in which the skin is used as a means of communication and the ways this can be applied in terms of ‘decorating’ the body and the body as ‘art’.</w:t>
      </w:r>
      <w:r>
        <w:rPr>
          <w:rFonts w:ascii="Segoe UI" w:hAnsi="Segoe UI" w:cs="Segoe UI"/>
          <w:color w:val="201F1E"/>
        </w:rPr>
        <w:br/>
      </w:r>
      <w:r>
        <w:rPr>
          <w:rFonts w:ascii="Segoe UI" w:hAnsi="Segoe UI" w:cs="Segoe UI"/>
          <w:color w:val="201F1E"/>
        </w:rPr>
        <w:br/>
      </w:r>
      <w:r>
        <w:rPr>
          <w:rFonts w:ascii="Segoe UI" w:hAnsi="Segoe UI" w:cs="Segoe UI"/>
          <w:b/>
          <w:bCs/>
          <w:color w:val="201F1E"/>
          <w:shd w:val="clear" w:color="auto" w:fill="FFFFFF"/>
        </w:rPr>
        <w:t>Methodology</w:t>
      </w:r>
      <w:r>
        <w:rPr>
          <w:rFonts w:ascii="Segoe UI" w:hAnsi="Segoe UI" w:cs="Segoe UI"/>
          <w:color w:val="201F1E"/>
        </w:rPr>
        <w:br/>
      </w:r>
      <w:r>
        <w:rPr>
          <w:rFonts w:ascii="Segoe UI" w:hAnsi="Segoe UI" w:cs="Segoe UI"/>
          <w:color w:val="201F1E"/>
        </w:rPr>
        <w:br/>
      </w:r>
      <w:r>
        <w:rPr>
          <w:rFonts w:ascii="Segoe UI" w:hAnsi="Segoe UI" w:cs="Segoe UI"/>
          <w:color w:val="201F1E"/>
          <w:shd w:val="clear" w:color="auto" w:fill="FFFFFF"/>
        </w:rPr>
        <w:t>Firstly, I used participant observation which</w:t>
      </w:r>
      <w:r>
        <w:rPr>
          <w:rFonts w:ascii="Segoe UI" w:hAnsi="Segoe UI" w:cs="Segoe UI"/>
          <w:color w:val="201F1E"/>
          <w:shd w:val="clear" w:color="auto" w:fill="FFFFFF"/>
        </w:rPr>
        <w:t xml:space="preserve"> I believe is one of the most important methods to use as being immersed in the experience made it feel more authentic. </w:t>
      </w:r>
      <w:r>
        <w:rPr>
          <w:rFonts w:ascii="Segoe UI" w:hAnsi="Segoe UI" w:cs="Segoe UI"/>
          <w:color w:val="201F1E"/>
        </w:rPr>
        <w:br/>
      </w:r>
      <w:r>
        <w:rPr>
          <w:rFonts w:ascii="Segoe UI" w:hAnsi="Segoe UI" w:cs="Segoe UI"/>
          <w:color w:val="201F1E"/>
          <w:shd w:val="clear" w:color="auto" w:fill="FFFFFF"/>
        </w:rPr>
        <w:t xml:space="preserve">I also used informal interviews. It was important to me that my interviews were informal and chatty as I found myself worried that the </w:t>
      </w:r>
      <w:r>
        <w:rPr>
          <w:rFonts w:ascii="Segoe UI" w:hAnsi="Segoe UI" w:cs="Segoe UI"/>
          <w:color w:val="201F1E"/>
          <w:shd w:val="clear" w:color="auto" w:fill="FFFFFF"/>
        </w:rPr>
        <w:t>modified people I spoke to would feel as if they were being judged- I found myself making sure my tattoos were on show when I did this in an attempt to prevent this.</w:t>
      </w:r>
      <w:r>
        <w:rPr>
          <w:rFonts w:ascii="Segoe UI" w:hAnsi="Segoe UI" w:cs="Segoe UI"/>
          <w:color w:val="201F1E"/>
        </w:rPr>
        <w:br/>
      </w:r>
      <w:r>
        <w:rPr>
          <w:rFonts w:ascii="Segoe UI" w:hAnsi="Segoe UI" w:cs="Segoe UI"/>
          <w:color w:val="201F1E"/>
          <w:shd w:val="clear" w:color="auto" w:fill="FFFFFF"/>
        </w:rPr>
        <w:t>I used voice recordings in the second part of my fieldwork for ease and efficiency to reco</w:t>
      </w:r>
      <w:r>
        <w:rPr>
          <w:rFonts w:ascii="Segoe UI" w:hAnsi="Segoe UI" w:cs="Segoe UI"/>
          <w:color w:val="201F1E"/>
          <w:shd w:val="clear" w:color="auto" w:fill="FFFFFF"/>
        </w:rPr>
        <w:t xml:space="preserve">rd an interview so that I would be able to listen back to and write down the useful responses for analysis and use. I plan on using thematic analysis to pull out common themes throughout </w:t>
      </w:r>
      <w:r>
        <w:rPr>
          <w:rFonts w:ascii="Segoe UI" w:hAnsi="Segoe UI" w:cs="Segoe UI"/>
          <w:color w:val="201F1E"/>
          <w:shd w:val="clear" w:color="auto" w:fill="FFFFFF"/>
        </w:rPr>
        <w:lastRenderedPageBreak/>
        <w:t>my fieldwork.</w:t>
      </w:r>
      <w:r>
        <w:rPr>
          <w:rFonts w:ascii="Segoe UI" w:hAnsi="Segoe UI" w:cs="Segoe UI"/>
          <w:color w:val="201F1E"/>
        </w:rPr>
        <w:br/>
      </w:r>
      <w:r>
        <w:rPr>
          <w:rFonts w:ascii="Segoe UI" w:hAnsi="Segoe UI" w:cs="Segoe UI"/>
          <w:color w:val="201F1E"/>
          <w:shd w:val="clear" w:color="auto" w:fill="FFFFFF"/>
        </w:rPr>
        <w:t>I also kept a brief journal during the first section of</w:t>
      </w:r>
      <w:r>
        <w:rPr>
          <w:rFonts w:ascii="Segoe UI" w:hAnsi="Segoe UI" w:cs="Segoe UI"/>
          <w:color w:val="201F1E"/>
          <w:shd w:val="clear" w:color="auto" w:fill="FFFFFF"/>
        </w:rPr>
        <w:t xml:space="preserve"> my fieldwork in which I wrote down elements of conversations that I had with the people I spoke to about their modifications.</w:t>
      </w:r>
    </w:p>
    <w:p w14:paraId="25E5DC5F" w14:textId="77777777" w:rsidR="00AF0AED" w:rsidRDefault="00995E35">
      <w:pPr>
        <w:spacing w:line="360" w:lineRule="auto"/>
      </w:pPr>
      <w:r>
        <w:rPr>
          <w:rFonts w:ascii="Segoe UI" w:hAnsi="Segoe UI" w:cs="Segoe UI"/>
          <w:color w:val="201F1E"/>
        </w:rPr>
        <w:br/>
      </w:r>
      <w:r>
        <w:rPr>
          <w:rFonts w:ascii="Segoe UI" w:hAnsi="Segoe UI" w:cs="Segoe UI"/>
          <w:b/>
          <w:bCs/>
          <w:color w:val="201F1E"/>
          <w:shd w:val="clear" w:color="auto" w:fill="FFFFFF"/>
        </w:rPr>
        <w:t>Fieldwork</w:t>
      </w:r>
      <w:r>
        <w:rPr>
          <w:rFonts w:ascii="Segoe UI" w:hAnsi="Segoe UI" w:cs="Segoe UI"/>
          <w:color w:val="201F1E"/>
        </w:rPr>
        <w:br/>
      </w:r>
      <w:r>
        <w:rPr>
          <w:rFonts w:ascii="Segoe UI" w:hAnsi="Segoe UI" w:cs="Segoe UI"/>
          <w:color w:val="201F1E"/>
        </w:rPr>
        <w:br/>
      </w:r>
      <w:r>
        <w:rPr>
          <w:rFonts w:ascii="Segoe UI" w:hAnsi="Segoe UI" w:cs="Segoe UI"/>
          <w:color w:val="201F1E"/>
          <w:shd w:val="clear" w:color="auto" w:fill="FFFFFF"/>
        </w:rPr>
        <w:t>My fieldwork was split into three parts; the first part I conducted at Download Festival in Donnington 12th-16th June</w:t>
      </w:r>
      <w:r>
        <w:rPr>
          <w:rFonts w:ascii="Segoe UI" w:hAnsi="Segoe UI" w:cs="Segoe UI"/>
          <w:color w:val="201F1E"/>
          <w:shd w:val="clear" w:color="auto" w:fill="FFFFFF"/>
        </w:rPr>
        <w:t xml:space="preserve"> 2019. There I could not find anybody that had what I would consider ‘extreme’ modification and so I chose to speak to the people I was camping with about their tattoos; why they got them, experiences they had had concerning them.</w:t>
      </w:r>
      <w:r>
        <w:rPr>
          <w:rFonts w:ascii="Segoe UI" w:hAnsi="Segoe UI" w:cs="Segoe UI"/>
          <w:color w:val="201F1E"/>
        </w:rPr>
        <w:br/>
      </w:r>
      <w:r>
        <w:rPr>
          <w:rFonts w:ascii="Segoe UI" w:hAnsi="Segoe UI" w:cs="Segoe UI"/>
          <w:color w:val="201F1E"/>
          <w:shd w:val="clear" w:color="auto" w:fill="FFFFFF"/>
        </w:rPr>
        <w:t>Secondly I spoke with a m</w:t>
      </w:r>
      <w:r>
        <w:rPr>
          <w:rFonts w:ascii="Segoe UI" w:hAnsi="Segoe UI" w:cs="Segoe UI"/>
          <w:color w:val="201F1E"/>
          <w:shd w:val="clear" w:color="auto" w:fill="FFFFFF"/>
        </w:rPr>
        <w:t xml:space="preserve">an named Eli, a tattoo artist and piercer who also does scarification which is something that I am particularly interested in. He had a number of different modifications; stretched nostrils, partially amputated finger, scarification, tattooed eyeballs and </w:t>
      </w:r>
      <w:r>
        <w:rPr>
          <w:rFonts w:ascii="Segoe UI" w:hAnsi="Segoe UI" w:cs="Segoe UI"/>
          <w:color w:val="201F1E"/>
          <w:shd w:val="clear" w:color="auto" w:fill="FFFFFF"/>
        </w:rPr>
        <w:t>was completely ‘blacked out’. Eli gave me very different answers to my questions during our interview than I had initially anticipated he which have me a number of new things to consider.</w:t>
      </w:r>
      <w:r>
        <w:rPr>
          <w:rFonts w:ascii="Segoe UI" w:hAnsi="Segoe UI" w:cs="Segoe UI"/>
          <w:color w:val="201F1E"/>
        </w:rPr>
        <w:br/>
      </w:r>
      <w:r>
        <w:rPr>
          <w:rFonts w:ascii="Segoe UI" w:hAnsi="Segoe UI" w:cs="Segoe UI"/>
          <w:color w:val="201F1E"/>
          <w:shd w:val="clear" w:color="auto" w:fill="FFFFFF"/>
        </w:rPr>
        <w:t>Finally, I spoke with people who were not modified at all or had ver</w:t>
      </w:r>
      <w:r>
        <w:rPr>
          <w:rFonts w:ascii="Segoe UI" w:hAnsi="Segoe UI" w:cs="Segoe UI"/>
          <w:color w:val="201F1E"/>
          <w:shd w:val="clear" w:color="auto" w:fill="FFFFFF"/>
        </w:rPr>
        <w:t>y basic and little levels of modification. I had 5 participants aged 5-74 and had quite mixed responses to my questions, I asked about their attitudes towards body modifications in both a tribal context and a non-tribal context and found that there was a d</w:t>
      </w:r>
      <w:r>
        <w:rPr>
          <w:rFonts w:ascii="Segoe UI" w:hAnsi="Segoe UI" w:cs="Segoe UI"/>
          <w:color w:val="201F1E"/>
          <w:shd w:val="clear" w:color="auto" w:fill="FFFFFF"/>
        </w:rPr>
        <w:t xml:space="preserve">ifference in attitude. </w:t>
      </w:r>
    </w:p>
    <w:p w14:paraId="25E5DC60" w14:textId="2D0F98B1" w:rsidR="00AF0AED" w:rsidRDefault="00995E35">
      <w:pPr>
        <w:spacing w:line="360" w:lineRule="auto"/>
      </w:pPr>
      <w:r>
        <w:rPr>
          <w:rFonts w:ascii="Segoe UI" w:hAnsi="Segoe UI" w:cs="Segoe UI"/>
          <w:b/>
          <w:bCs/>
          <w:color w:val="201F1E"/>
        </w:rPr>
        <w:br/>
      </w:r>
      <w:r>
        <w:rPr>
          <w:rFonts w:ascii="Segoe UI" w:hAnsi="Segoe UI" w:cs="Segoe UI"/>
          <w:b/>
          <w:bCs/>
          <w:color w:val="201F1E"/>
          <w:shd w:val="clear" w:color="auto" w:fill="FFFFFF"/>
        </w:rPr>
        <w:t>Theory</w:t>
      </w:r>
      <w:r>
        <w:rPr>
          <w:rFonts w:ascii="Segoe UI" w:hAnsi="Segoe UI" w:cs="Segoe UI"/>
          <w:color w:val="201F1E"/>
        </w:rPr>
        <w:br/>
      </w:r>
      <w:r>
        <w:rPr>
          <w:rFonts w:ascii="Segoe UI" w:hAnsi="Segoe UI" w:cs="Segoe UI"/>
          <w:color w:val="201F1E"/>
        </w:rPr>
        <w:br/>
      </w:r>
      <w:r>
        <w:rPr>
          <w:rFonts w:ascii="Segoe UI" w:hAnsi="Segoe UI" w:cs="Segoe UI"/>
          <w:color w:val="201F1E"/>
          <w:shd w:val="clear" w:color="auto" w:fill="FFFFFF"/>
        </w:rPr>
        <w:t>As I look at my fieldwork, the theory I plan on using has been changing; my current plans are to look at communitas in alignment with my findings- I have begun reading Edith Turner in this respect.</w:t>
      </w:r>
      <w:r>
        <w:rPr>
          <w:rFonts w:ascii="Segoe UI" w:hAnsi="Segoe UI" w:cs="Segoe UI"/>
          <w:color w:val="201F1E"/>
        </w:rPr>
        <w:br/>
      </w:r>
      <w:r>
        <w:rPr>
          <w:rFonts w:ascii="Segoe UI" w:hAnsi="Segoe UI" w:cs="Segoe UI"/>
          <w:color w:val="201F1E"/>
          <w:shd w:val="clear" w:color="auto" w:fill="FFFFFF"/>
        </w:rPr>
        <w:t>Secondly I plan to look a</w:t>
      </w:r>
      <w:r>
        <w:rPr>
          <w:rFonts w:ascii="Segoe UI" w:hAnsi="Segoe UI" w:cs="Segoe UI"/>
          <w:color w:val="201F1E"/>
          <w:shd w:val="clear" w:color="auto" w:fill="FFFFFF"/>
        </w:rPr>
        <w:t>t kinship theory, as a theme I have so far pulled from my fieldwork is a feeling of kinship between those who are modified- I plan on looking at whether there are differing types of kinship within the community depending on the extremity or type of modific</w:t>
      </w:r>
      <w:r>
        <w:rPr>
          <w:rFonts w:ascii="Segoe UI" w:hAnsi="Segoe UI" w:cs="Segoe UI"/>
          <w:color w:val="201F1E"/>
          <w:shd w:val="clear" w:color="auto" w:fill="FFFFFF"/>
        </w:rPr>
        <w:t>ation i.e. whether somebody with stretched nostrils may feel a sense of individuality over people with just tattoos but kinship amongst others with similar modifications.</w:t>
      </w:r>
      <w:r>
        <w:rPr>
          <w:rFonts w:ascii="Segoe UI" w:hAnsi="Segoe UI" w:cs="Segoe UI"/>
          <w:color w:val="201F1E"/>
        </w:rPr>
        <w:br/>
      </w:r>
      <w:r>
        <w:rPr>
          <w:rFonts w:ascii="Segoe UI" w:hAnsi="Segoe UI" w:cs="Segoe UI"/>
          <w:color w:val="201F1E"/>
          <w:shd w:val="clear" w:color="auto" w:fill="FFFFFF"/>
        </w:rPr>
        <w:lastRenderedPageBreak/>
        <w:t>I also plan on using performativity in terms of both gender</w:t>
      </w:r>
      <w:r w:rsidR="007B4C6E">
        <w:rPr>
          <w:rFonts w:ascii="Segoe UI" w:hAnsi="Segoe UI" w:cs="Segoe UI"/>
          <w:color w:val="201F1E"/>
          <w:shd w:val="clear" w:color="auto" w:fill="FFFFFF"/>
        </w:rPr>
        <w:t xml:space="preserve"> (Butler,</w:t>
      </w:r>
      <w:r>
        <w:rPr>
          <w:rFonts w:ascii="Segoe UI" w:hAnsi="Segoe UI" w:cs="Segoe UI"/>
          <w:color w:val="201F1E"/>
          <w:shd w:val="clear" w:color="auto" w:fill="FFFFFF"/>
        </w:rPr>
        <w:t xml:space="preserve"> </w:t>
      </w:r>
      <w:r w:rsidR="007B4C6E">
        <w:rPr>
          <w:rFonts w:ascii="Segoe UI" w:hAnsi="Segoe UI" w:cs="Segoe UI"/>
          <w:color w:val="201F1E"/>
          <w:shd w:val="clear" w:color="auto" w:fill="FFFFFF"/>
        </w:rPr>
        <w:t xml:space="preserve">1986) </w:t>
      </w:r>
      <w:r>
        <w:rPr>
          <w:rFonts w:ascii="Segoe UI" w:hAnsi="Segoe UI" w:cs="Segoe UI"/>
          <w:color w:val="201F1E"/>
          <w:shd w:val="clear" w:color="auto" w:fill="FFFFFF"/>
        </w:rPr>
        <w:t>and the skin as gender cr</w:t>
      </w:r>
      <w:r>
        <w:rPr>
          <w:rFonts w:ascii="Segoe UI" w:hAnsi="Segoe UI" w:cs="Segoe UI"/>
          <w:color w:val="201F1E"/>
          <w:shd w:val="clear" w:color="auto" w:fill="FFFFFF"/>
        </w:rPr>
        <w:t xml:space="preserve">opped up a little during my fieldwork, although I am unsure how significant of a part this will play in my actual dissertation. I also want to look at performativity in terms of skin after reading about the skin as a form of communication. </w:t>
      </w:r>
      <w:r>
        <w:rPr>
          <w:rFonts w:ascii="Segoe UI" w:hAnsi="Segoe UI" w:cs="Segoe UI"/>
          <w:color w:val="201F1E"/>
        </w:rPr>
        <w:br/>
      </w:r>
      <w:r>
        <w:rPr>
          <w:rFonts w:ascii="Segoe UI" w:hAnsi="Segoe UI" w:cs="Segoe UI"/>
          <w:color w:val="201F1E"/>
        </w:rPr>
        <w:br/>
      </w:r>
      <w:r>
        <w:rPr>
          <w:rFonts w:ascii="Segoe UI" w:hAnsi="Segoe UI" w:cs="Segoe UI"/>
          <w:b/>
          <w:bCs/>
          <w:color w:val="201F1E"/>
        </w:rPr>
        <w:br/>
      </w:r>
      <w:r>
        <w:rPr>
          <w:rFonts w:ascii="Segoe UI" w:hAnsi="Segoe UI" w:cs="Segoe UI"/>
          <w:b/>
          <w:bCs/>
          <w:color w:val="201F1E"/>
          <w:shd w:val="clear" w:color="auto" w:fill="FFFFFF"/>
        </w:rPr>
        <w:t>Literature</w:t>
      </w:r>
      <w:r>
        <w:rPr>
          <w:rFonts w:ascii="Segoe UI" w:hAnsi="Segoe UI" w:cs="Segoe UI"/>
          <w:color w:val="201F1E"/>
        </w:rPr>
        <w:br/>
      </w:r>
      <w:r>
        <w:rPr>
          <w:rFonts w:ascii="Segoe UI" w:hAnsi="Segoe UI" w:cs="Segoe UI"/>
          <w:color w:val="201F1E"/>
        </w:rPr>
        <w:br/>
      </w:r>
      <w:r>
        <w:rPr>
          <w:rFonts w:ascii="Segoe UI" w:hAnsi="Segoe UI" w:cs="Segoe UI"/>
          <w:color w:val="201F1E"/>
          <w:shd w:val="clear" w:color="auto" w:fill="FFFFFF"/>
        </w:rPr>
        <w:t>I</w:t>
      </w:r>
      <w:r>
        <w:rPr>
          <w:rFonts w:ascii="Segoe UI" w:hAnsi="Segoe UI" w:cs="Segoe UI"/>
          <w:color w:val="201F1E"/>
          <w:shd w:val="clear" w:color="auto" w:fill="FFFFFF"/>
        </w:rPr>
        <w:t xml:space="preserve"> have already looked at a fair amount of literature; one of the most useful books I have found is </w:t>
      </w:r>
      <w:r>
        <w:rPr>
          <w:rFonts w:ascii="Segoe UI" w:hAnsi="Segoe UI" w:cs="Segoe UI"/>
          <w:i/>
          <w:iCs/>
          <w:color w:val="201F1E"/>
          <w:shd w:val="clear" w:color="auto" w:fill="FFFFFF"/>
        </w:rPr>
        <w:t>In The Flesh: The Cultural Politics of Body Modification</w:t>
      </w:r>
      <w:r>
        <w:rPr>
          <w:rFonts w:ascii="Segoe UI" w:hAnsi="Segoe UI" w:cs="Segoe UI"/>
          <w:color w:val="201F1E"/>
          <w:shd w:val="clear" w:color="auto" w:fill="FFFFFF"/>
        </w:rPr>
        <w:t xml:space="preserve"> by Victoria Pitts which covers a wide variety of aspects and views on body </w:t>
      </w:r>
      <w:r>
        <w:rPr>
          <w:rFonts w:ascii="Segoe UI" w:hAnsi="Segoe UI" w:cs="Segoe UI"/>
          <w:color w:val="201F1E"/>
          <w:shd w:val="clear" w:color="auto" w:fill="FFFFFF"/>
        </w:rPr>
        <w:t>modifications.</w:t>
      </w:r>
      <w:r>
        <w:rPr>
          <w:rFonts w:ascii="Segoe UI" w:hAnsi="Segoe UI" w:cs="Segoe UI"/>
          <w:color w:val="201F1E"/>
        </w:rPr>
        <w:br/>
      </w:r>
      <w:r>
        <w:rPr>
          <w:rFonts w:ascii="Segoe UI" w:hAnsi="Segoe UI" w:cs="Segoe UI"/>
          <w:i/>
          <w:iCs/>
          <w:color w:val="201F1E"/>
          <w:shd w:val="clear" w:color="auto" w:fill="FFFFFF"/>
        </w:rPr>
        <w:t>Communitas: the anthropology of collective joy</w:t>
      </w:r>
      <w:r>
        <w:rPr>
          <w:rFonts w:ascii="Segoe UI" w:hAnsi="Segoe UI" w:cs="Segoe UI"/>
          <w:color w:val="201F1E"/>
          <w:shd w:val="clear" w:color="auto" w:fill="FFFFFF"/>
        </w:rPr>
        <w:t xml:space="preserve"> by Edith Turner; to look at the sense of community, brought together by body modifications.</w:t>
      </w:r>
      <w:r>
        <w:rPr>
          <w:rFonts w:ascii="Segoe UI" w:hAnsi="Segoe UI" w:cs="Segoe UI"/>
          <w:color w:val="201F1E"/>
        </w:rPr>
        <w:br/>
      </w:r>
      <w:r>
        <w:rPr>
          <w:rFonts w:ascii="Segoe UI" w:hAnsi="Segoe UI" w:cs="Segoe UI"/>
          <w:color w:val="201F1E"/>
          <w:shd w:val="clear" w:color="auto" w:fill="FFFFFF"/>
        </w:rPr>
        <w:t>I am also currently looking into literature on body art as modifications can be considered art and dec</w:t>
      </w:r>
      <w:r>
        <w:rPr>
          <w:rFonts w:ascii="Segoe UI" w:hAnsi="Segoe UI" w:cs="Segoe UI"/>
          <w:color w:val="201F1E"/>
          <w:shd w:val="clear" w:color="auto" w:fill="FFFFFF"/>
        </w:rPr>
        <w:t>oration.</w:t>
      </w:r>
    </w:p>
    <w:p w14:paraId="25E5DC61" w14:textId="77777777" w:rsidR="00AF0AED" w:rsidRDefault="00995E35">
      <w:pPr>
        <w:spacing w:line="360" w:lineRule="auto"/>
      </w:pPr>
      <w:r>
        <w:rPr>
          <w:rFonts w:ascii="Segoe UI" w:hAnsi="Segoe UI" w:cs="Segoe UI"/>
          <w:color w:val="201F1E"/>
          <w:shd w:val="clear" w:color="auto" w:fill="FFFFFF"/>
        </w:rPr>
        <w:t xml:space="preserve">I plan on looking at the </w:t>
      </w:r>
      <w:proofErr w:type="spellStart"/>
      <w:r>
        <w:rPr>
          <w:rFonts w:ascii="Segoe UI" w:hAnsi="Segoe UI" w:cs="Segoe UI"/>
          <w:color w:val="201F1E"/>
          <w:shd w:val="clear" w:color="auto" w:fill="FFFFFF"/>
        </w:rPr>
        <w:t>Mursi</w:t>
      </w:r>
      <w:proofErr w:type="spellEnd"/>
      <w:r>
        <w:rPr>
          <w:rFonts w:ascii="Segoe UI" w:hAnsi="Segoe UI" w:cs="Segoe UI"/>
          <w:color w:val="201F1E"/>
          <w:shd w:val="clear" w:color="auto" w:fill="FFFFFF"/>
        </w:rPr>
        <w:t xml:space="preserve"> tribe as an example and seeing if there are any comparisons that I can make, linking with the results of my fieldwork and any further research. One piece of literature, which I am in the process of reading, is by Dav</w:t>
      </w:r>
      <w:r>
        <w:rPr>
          <w:rFonts w:ascii="Segoe UI" w:hAnsi="Segoe UI" w:cs="Segoe UI"/>
          <w:color w:val="201F1E"/>
          <w:shd w:val="clear" w:color="auto" w:fill="FFFFFF"/>
        </w:rPr>
        <w:t>id Turton;</w:t>
      </w:r>
      <w:r>
        <w:rPr>
          <w:rFonts w:ascii="Segoe UI" w:hAnsi="Segoe UI" w:cs="Segoe UI"/>
          <w:i/>
          <w:iCs/>
          <w:color w:val="201F1E"/>
          <w:shd w:val="clear" w:color="auto" w:fill="FFFFFF"/>
        </w:rPr>
        <w:t xml:space="preserve"> Lip-plates and the people who take photographs</w:t>
      </w:r>
      <w:r>
        <w:rPr>
          <w:rFonts w:ascii="Segoe UI" w:hAnsi="Segoe UI" w:cs="Segoe UI"/>
          <w:color w:val="201F1E"/>
          <w:shd w:val="clear" w:color="auto" w:fill="FFFFFF"/>
        </w:rPr>
        <w:t>. Eli, whom I spoke to during my fieldwork, used to have a lip-plate and I plan on getting back in touch to do some follow up questions where I feel there have been a few gaps in my fieldwork. I woul</w:t>
      </w:r>
      <w:r>
        <w:rPr>
          <w:rFonts w:ascii="Segoe UI" w:hAnsi="Segoe UI" w:cs="Segoe UI"/>
          <w:color w:val="201F1E"/>
          <w:shd w:val="clear" w:color="auto" w:fill="FFFFFF"/>
        </w:rPr>
        <w:t>d like to speak to him maybe in reference to this article.</w:t>
      </w:r>
    </w:p>
    <w:p w14:paraId="25E5DC62" w14:textId="6DF46337" w:rsidR="00AF0AED" w:rsidRDefault="00AF0AED">
      <w:pPr>
        <w:spacing w:line="360" w:lineRule="auto"/>
      </w:pPr>
    </w:p>
    <w:p w14:paraId="538F3542" w14:textId="37FAFD9E" w:rsidR="007B4C6E" w:rsidRDefault="007B4C6E">
      <w:pPr>
        <w:spacing w:line="360" w:lineRule="auto"/>
      </w:pPr>
    </w:p>
    <w:p w14:paraId="32E06BAB" w14:textId="668F4DB8" w:rsidR="007B4C6E" w:rsidRDefault="007B4C6E">
      <w:pPr>
        <w:spacing w:line="360" w:lineRule="auto"/>
      </w:pPr>
    </w:p>
    <w:p w14:paraId="22A57A71" w14:textId="4156F86C" w:rsidR="007B4C6E" w:rsidRDefault="007B4C6E">
      <w:pPr>
        <w:spacing w:line="360" w:lineRule="auto"/>
      </w:pPr>
    </w:p>
    <w:p w14:paraId="408529FD" w14:textId="4FA8B82F" w:rsidR="007B4C6E" w:rsidRDefault="007B4C6E">
      <w:pPr>
        <w:spacing w:line="360" w:lineRule="auto"/>
      </w:pPr>
    </w:p>
    <w:p w14:paraId="16AEC4C9" w14:textId="0FB2258F" w:rsidR="007B4C6E" w:rsidRDefault="007B4C6E">
      <w:pPr>
        <w:spacing w:line="360" w:lineRule="auto"/>
      </w:pPr>
    </w:p>
    <w:p w14:paraId="4057A801" w14:textId="77777777" w:rsidR="00995E35" w:rsidRDefault="00995E35">
      <w:pPr>
        <w:spacing w:line="360" w:lineRule="auto"/>
      </w:pPr>
    </w:p>
    <w:p w14:paraId="65F7111E" w14:textId="25310674" w:rsidR="007B4C6E" w:rsidRDefault="007B4C6E" w:rsidP="007B4C6E">
      <w:pPr>
        <w:spacing w:line="360" w:lineRule="auto"/>
        <w:jc w:val="center"/>
        <w:rPr>
          <w:b/>
          <w:bCs/>
          <w:sz w:val="28"/>
          <w:szCs w:val="28"/>
        </w:rPr>
      </w:pPr>
      <w:r w:rsidRPr="007B4C6E">
        <w:rPr>
          <w:b/>
          <w:bCs/>
          <w:sz w:val="28"/>
          <w:szCs w:val="28"/>
        </w:rPr>
        <w:lastRenderedPageBreak/>
        <w:t>Reference List</w:t>
      </w:r>
    </w:p>
    <w:p w14:paraId="7481D657" w14:textId="77777777" w:rsidR="00995E35" w:rsidRPr="007B4C6E" w:rsidRDefault="00995E35" w:rsidP="007B4C6E">
      <w:pPr>
        <w:spacing w:line="360" w:lineRule="auto"/>
        <w:jc w:val="center"/>
        <w:rPr>
          <w:b/>
          <w:bCs/>
          <w:sz w:val="20"/>
          <w:szCs w:val="20"/>
        </w:rPr>
      </w:pPr>
    </w:p>
    <w:p w14:paraId="6CDD03B0" w14:textId="77777777" w:rsidR="00995E35" w:rsidRPr="00995E35" w:rsidRDefault="00995E35" w:rsidP="007B4C6E">
      <w:pPr>
        <w:pStyle w:val="ListParagraph"/>
        <w:numPr>
          <w:ilvl w:val="0"/>
          <w:numId w:val="1"/>
        </w:numPr>
        <w:suppressAutoHyphens w:val="0"/>
        <w:spacing w:line="480" w:lineRule="auto"/>
        <w:rPr>
          <w:rFonts w:asciiTheme="majorHAnsi" w:hAnsiTheme="majorHAnsi" w:cstheme="majorHAnsi"/>
          <w:color w:val="000000" w:themeColor="text1"/>
          <w:sz w:val="20"/>
          <w:szCs w:val="20"/>
        </w:rPr>
      </w:pPr>
      <w:r w:rsidRPr="00995E35">
        <w:rPr>
          <w:rFonts w:asciiTheme="majorHAnsi" w:hAnsiTheme="majorHAnsi" w:cstheme="majorHAnsi"/>
          <w:color w:val="000000" w:themeColor="text1"/>
          <w:sz w:val="20"/>
          <w:szCs w:val="20"/>
          <w:shd w:val="clear" w:color="auto" w:fill="FFFFFF"/>
        </w:rPr>
        <w:t>Butler, J. (1986). Sex and Gender in Simone de Beauvoir's Second Sex. </w:t>
      </w:r>
      <w:r w:rsidRPr="00995E35">
        <w:rPr>
          <w:rFonts w:asciiTheme="majorHAnsi" w:hAnsiTheme="majorHAnsi" w:cstheme="majorHAnsi"/>
          <w:i/>
          <w:iCs/>
          <w:color w:val="000000" w:themeColor="text1"/>
          <w:sz w:val="20"/>
          <w:szCs w:val="20"/>
          <w:shd w:val="clear" w:color="auto" w:fill="FFFFFF"/>
        </w:rPr>
        <w:t>Yale French Studies</w:t>
      </w:r>
      <w:r w:rsidRPr="00995E35">
        <w:rPr>
          <w:rFonts w:asciiTheme="majorHAnsi" w:hAnsiTheme="majorHAnsi" w:cstheme="majorHAnsi"/>
          <w:color w:val="000000" w:themeColor="text1"/>
          <w:sz w:val="20"/>
          <w:szCs w:val="20"/>
          <w:shd w:val="clear" w:color="auto" w:fill="FFFFFF"/>
        </w:rPr>
        <w:t xml:space="preserve">, [online] p.35. Available at: https://www.jstor.org/stable/2930225?seq=1#metadata_info_tab_contents [Accessed 9 </w:t>
      </w:r>
      <w:r w:rsidRPr="00995E35">
        <w:rPr>
          <w:rFonts w:asciiTheme="majorHAnsi" w:hAnsiTheme="majorHAnsi" w:cstheme="majorHAnsi"/>
          <w:color w:val="000000" w:themeColor="text1"/>
          <w:sz w:val="20"/>
          <w:szCs w:val="20"/>
          <w:shd w:val="clear" w:color="auto" w:fill="FFFFFF"/>
        </w:rPr>
        <w:t>Dec</w:t>
      </w:r>
      <w:r w:rsidRPr="00995E35">
        <w:rPr>
          <w:rFonts w:asciiTheme="majorHAnsi" w:hAnsiTheme="majorHAnsi" w:cstheme="majorHAnsi"/>
          <w:color w:val="000000" w:themeColor="text1"/>
          <w:sz w:val="20"/>
          <w:szCs w:val="20"/>
          <w:shd w:val="clear" w:color="auto" w:fill="FFFFFF"/>
        </w:rPr>
        <w:t>. 201</w:t>
      </w:r>
      <w:r w:rsidRPr="00995E35">
        <w:rPr>
          <w:rFonts w:asciiTheme="majorHAnsi" w:hAnsiTheme="majorHAnsi" w:cstheme="majorHAnsi"/>
          <w:color w:val="000000" w:themeColor="text1"/>
          <w:sz w:val="20"/>
          <w:szCs w:val="20"/>
          <w:shd w:val="clear" w:color="auto" w:fill="FFFFFF"/>
        </w:rPr>
        <w:t>9</w:t>
      </w:r>
      <w:r w:rsidRPr="00995E35">
        <w:rPr>
          <w:rFonts w:asciiTheme="majorHAnsi" w:hAnsiTheme="majorHAnsi" w:cstheme="majorHAnsi"/>
          <w:color w:val="000000" w:themeColor="text1"/>
          <w:sz w:val="20"/>
          <w:szCs w:val="20"/>
          <w:shd w:val="clear" w:color="auto" w:fill="FFFFFF"/>
        </w:rPr>
        <w:t>].</w:t>
      </w:r>
    </w:p>
    <w:p w14:paraId="75E36D2C" w14:textId="77777777" w:rsidR="00995E35" w:rsidRPr="00995E35" w:rsidRDefault="00995E35" w:rsidP="007B4C6E">
      <w:pPr>
        <w:pStyle w:val="ListParagraph"/>
        <w:numPr>
          <w:ilvl w:val="0"/>
          <w:numId w:val="1"/>
        </w:numPr>
        <w:suppressAutoHyphens w:val="0"/>
        <w:spacing w:line="480" w:lineRule="auto"/>
        <w:rPr>
          <w:rFonts w:asciiTheme="majorHAnsi" w:hAnsiTheme="majorHAnsi" w:cstheme="majorHAnsi"/>
          <w:color w:val="000000" w:themeColor="text1"/>
          <w:sz w:val="20"/>
          <w:szCs w:val="20"/>
        </w:rPr>
      </w:pPr>
      <w:r w:rsidRPr="00995E35">
        <w:rPr>
          <w:rFonts w:asciiTheme="majorHAnsi" w:hAnsiTheme="majorHAnsi" w:cstheme="majorHAnsi"/>
          <w:color w:val="000000" w:themeColor="text1"/>
          <w:sz w:val="20"/>
          <w:szCs w:val="20"/>
          <w:shd w:val="clear" w:color="auto" w:fill="FFFFFF"/>
        </w:rPr>
        <w:t>Pitts, V. (2015). </w:t>
      </w:r>
      <w:r w:rsidRPr="00995E35">
        <w:rPr>
          <w:rFonts w:asciiTheme="majorHAnsi" w:hAnsiTheme="majorHAnsi" w:cstheme="majorHAnsi"/>
          <w:i/>
          <w:iCs/>
          <w:color w:val="000000" w:themeColor="text1"/>
          <w:sz w:val="20"/>
          <w:szCs w:val="20"/>
          <w:shd w:val="clear" w:color="auto" w:fill="FFFFFF"/>
        </w:rPr>
        <w:t>In the Flesh</w:t>
      </w:r>
      <w:r w:rsidRPr="00995E35">
        <w:rPr>
          <w:rFonts w:asciiTheme="majorHAnsi" w:hAnsiTheme="majorHAnsi" w:cstheme="majorHAnsi"/>
          <w:color w:val="000000" w:themeColor="text1"/>
          <w:sz w:val="20"/>
          <w:szCs w:val="20"/>
          <w:shd w:val="clear" w:color="auto" w:fill="FFFFFF"/>
        </w:rPr>
        <w:t>. New York: Palgrave Macmillan.</w:t>
      </w:r>
    </w:p>
    <w:p w14:paraId="30E0231A" w14:textId="77777777" w:rsidR="00995E35" w:rsidRPr="00995E35" w:rsidRDefault="00995E35" w:rsidP="007B4C6E">
      <w:pPr>
        <w:pStyle w:val="ListParagraph"/>
        <w:numPr>
          <w:ilvl w:val="0"/>
          <w:numId w:val="1"/>
        </w:numPr>
        <w:suppressAutoHyphens w:val="0"/>
        <w:spacing w:line="480" w:lineRule="auto"/>
        <w:rPr>
          <w:rFonts w:asciiTheme="majorHAnsi" w:hAnsiTheme="majorHAnsi" w:cstheme="majorHAnsi"/>
          <w:color w:val="000000" w:themeColor="text1"/>
          <w:sz w:val="20"/>
          <w:szCs w:val="20"/>
        </w:rPr>
      </w:pPr>
      <w:r w:rsidRPr="007B4C6E">
        <w:rPr>
          <w:rFonts w:asciiTheme="majorHAnsi" w:hAnsiTheme="majorHAnsi" w:cstheme="majorHAnsi"/>
          <w:color w:val="000000" w:themeColor="text1"/>
          <w:sz w:val="20"/>
          <w:szCs w:val="20"/>
        </w:rPr>
        <w:t>Turner, E. and Riesman, D. (2012). </w:t>
      </w:r>
      <w:r w:rsidRPr="007B4C6E">
        <w:rPr>
          <w:rFonts w:asciiTheme="majorHAnsi" w:hAnsiTheme="majorHAnsi" w:cstheme="majorHAnsi"/>
          <w:i/>
          <w:iCs/>
          <w:color w:val="000000" w:themeColor="text1"/>
          <w:sz w:val="20"/>
          <w:szCs w:val="20"/>
        </w:rPr>
        <w:t>Communitas</w:t>
      </w:r>
      <w:r w:rsidRPr="007B4C6E">
        <w:rPr>
          <w:rFonts w:asciiTheme="majorHAnsi" w:hAnsiTheme="majorHAnsi" w:cstheme="majorHAnsi"/>
          <w:color w:val="000000" w:themeColor="text1"/>
          <w:sz w:val="20"/>
          <w:szCs w:val="20"/>
        </w:rPr>
        <w:t>. New York: Palgrave Macmillan.</w:t>
      </w:r>
    </w:p>
    <w:p w14:paraId="21AF6880" w14:textId="01BB5487" w:rsidR="00995E35" w:rsidRPr="007B4C6E" w:rsidRDefault="00995E35" w:rsidP="007B4C6E">
      <w:pPr>
        <w:pStyle w:val="ListParagraph"/>
        <w:numPr>
          <w:ilvl w:val="0"/>
          <w:numId w:val="1"/>
        </w:numPr>
        <w:suppressAutoHyphens w:val="0"/>
        <w:spacing w:line="480" w:lineRule="auto"/>
        <w:rPr>
          <w:rFonts w:asciiTheme="majorHAnsi" w:hAnsiTheme="majorHAnsi" w:cstheme="majorHAnsi"/>
          <w:color w:val="000000" w:themeColor="text1"/>
          <w:sz w:val="20"/>
          <w:szCs w:val="20"/>
        </w:rPr>
      </w:pPr>
      <w:r w:rsidRPr="00995E35">
        <w:rPr>
          <w:rFonts w:asciiTheme="majorHAnsi" w:hAnsiTheme="majorHAnsi" w:cstheme="majorHAnsi"/>
          <w:color w:val="000000"/>
          <w:sz w:val="20"/>
          <w:szCs w:val="20"/>
          <w:shd w:val="clear" w:color="auto" w:fill="FFFFFF"/>
        </w:rPr>
        <w:t>T</w:t>
      </w:r>
      <w:r>
        <w:rPr>
          <w:rFonts w:asciiTheme="majorHAnsi" w:hAnsiTheme="majorHAnsi" w:cstheme="majorHAnsi"/>
          <w:color w:val="000000"/>
          <w:sz w:val="20"/>
          <w:szCs w:val="20"/>
          <w:shd w:val="clear" w:color="auto" w:fill="FFFFFF"/>
        </w:rPr>
        <w:t>urner</w:t>
      </w:r>
      <w:r w:rsidRPr="00995E35">
        <w:rPr>
          <w:rFonts w:asciiTheme="majorHAnsi" w:hAnsiTheme="majorHAnsi" w:cstheme="majorHAnsi"/>
          <w:color w:val="000000"/>
          <w:sz w:val="20"/>
          <w:szCs w:val="20"/>
          <w:shd w:val="clear" w:color="auto" w:fill="FFFFFF"/>
        </w:rPr>
        <w:t>, T. (2012). The social skin. </w:t>
      </w:r>
      <w:r w:rsidRPr="00995E35">
        <w:rPr>
          <w:rFonts w:asciiTheme="majorHAnsi" w:hAnsiTheme="majorHAnsi" w:cstheme="majorHAnsi"/>
          <w:i/>
          <w:iCs/>
          <w:color w:val="000000"/>
          <w:sz w:val="20"/>
          <w:szCs w:val="20"/>
          <w:shd w:val="clear" w:color="auto" w:fill="FFFFFF"/>
        </w:rPr>
        <w:t>HAU: Journal of Ethnographic Theory</w:t>
      </w:r>
      <w:r w:rsidRPr="00995E35">
        <w:rPr>
          <w:rFonts w:asciiTheme="majorHAnsi" w:hAnsiTheme="majorHAnsi" w:cstheme="majorHAnsi"/>
          <w:color w:val="000000"/>
          <w:sz w:val="20"/>
          <w:szCs w:val="20"/>
          <w:shd w:val="clear" w:color="auto" w:fill="FFFFFF"/>
        </w:rPr>
        <w:t>, [online] 2(2), pp.486-504. Available at: https://www.journals.uchicago.edu/doi/pdfplus/10.14318/hau2.2.026 [Accessed 16 Dec. 2019].</w:t>
      </w:r>
    </w:p>
    <w:p w14:paraId="6148B7FC" w14:textId="77777777" w:rsidR="00995E35" w:rsidRPr="00995E35" w:rsidRDefault="00995E35" w:rsidP="007B4C6E">
      <w:pPr>
        <w:pStyle w:val="ListParagraph"/>
        <w:numPr>
          <w:ilvl w:val="0"/>
          <w:numId w:val="1"/>
        </w:numPr>
        <w:suppressAutoHyphens w:val="0"/>
        <w:spacing w:line="480" w:lineRule="auto"/>
        <w:rPr>
          <w:rFonts w:asciiTheme="majorHAnsi" w:hAnsiTheme="majorHAnsi" w:cstheme="majorHAnsi"/>
          <w:color w:val="000000" w:themeColor="text1"/>
          <w:sz w:val="20"/>
          <w:szCs w:val="20"/>
        </w:rPr>
      </w:pPr>
      <w:r w:rsidRPr="00995E35">
        <w:rPr>
          <w:rFonts w:asciiTheme="majorHAnsi" w:hAnsiTheme="majorHAnsi" w:cstheme="majorHAnsi"/>
          <w:color w:val="000000" w:themeColor="text1"/>
          <w:sz w:val="20"/>
          <w:szCs w:val="20"/>
          <w:shd w:val="clear" w:color="auto" w:fill="FFFFFF"/>
        </w:rPr>
        <w:t xml:space="preserve">Turton, D. (2004). Lip-plates and 'the people who take photographs': Uneasy encounters between </w:t>
      </w:r>
      <w:proofErr w:type="spellStart"/>
      <w:r w:rsidRPr="00995E35">
        <w:rPr>
          <w:rFonts w:asciiTheme="majorHAnsi" w:hAnsiTheme="majorHAnsi" w:cstheme="majorHAnsi"/>
          <w:color w:val="000000" w:themeColor="text1"/>
          <w:sz w:val="20"/>
          <w:szCs w:val="20"/>
          <w:shd w:val="clear" w:color="auto" w:fill="FFFFFF"/>
        </w:rPr>
        <w:t>Mursi</w:t>
      </w:r>
      <w:proofErr w:type="spellEnd"/>
      <w:r w:rsidRPr="00995E35">
        <w:rPr>
          <w:rFonts w:asciiTheme="majorHAnsi" w:hAnsiTheme="majorHAnsi" w:cstheme="majorHAnsi"/>
          <w:color w:val="000000" w:themeColor="text1"/>
          <w:sz w:val="20"/>
          <w:szCs w:val="20"/>
          <w:shd w:val="clear" w:color="auto" w:fill="FFFFFF"/>
        </w:rPr>
        <w:t xml:space="preserve"> and tourists in southern Ethiopia. </w:t>
      </w:r>
      <w:r w:rsidRPr="00995E35">
        <w:rPr>
          <w:rFonts w:asciiTheme="majorHAnsi" w:hAnsiTheme="majorHAnsi" w:cstheme="majorHAnsi"/>
          <w:i/>
          <w:iCs/>
          <w:color w:val="000000" w:themeColor="text1"/>
          <w:sz w:val="20"/>
          <w:szCs w:val="20"/>
          <w:shd w:val="clear" w:color="auto" w:fill="FFFFFF"/>
        </w:rPr>
        <w:t>Anthropology Today</w:t>
      </w:r>
      <w:r w:rsidRPr="00995E35">
        <w:rPr>
          <w:rFonts w:asciiTheme="majorHAnsi" w:hAnsiTheme="majorHAnsi" w:cstheme="majorHAnsi"/>
          <w:color w:val="000000" w:themeColor="text1"/>
          <w:sz w:val="20"/>
          <w:szCs w:val="20"/>
          <w:shd w:val="clear" w:color="auto" w:fill="FFFFFF"/>
        </w:rPr>
        <w:t>, 20(3), pp.3-8.</w:t>
      </w:r>
      <w:bookmarkStart w:id="0" w:name="_GoBack"/>
      <w:bookmarkEnd w:id="0"/>
    </w:p>
    <w:p w14:paraId="746935E1" w14:textId="77777777" w:rsidR="007B4C6E" w:rsidRPr="007B4C6E" w:rsidRDefault="007B4C6E" w:rsidP="007B4C6E">
      <w:pPr>
        <w:pStyle w:val="ListParagraph"/>
        <w:suppressAutoHyphens w:val="0"/>
        <w:spacing w:line="480" w:lineRule="auto"/>
        <w:ind w:left="360"/>
        <w:rPr>
          <w:rFonts w:asciiTheme="majorHAnsi" w:hAnsiTheme="majorHAnsi" w:cstheme="majorHAnsi"/>
          <w:color w:val="000000" w:themeColor="text1"/>
          <w:sz w:val="18"/>
          <w:szCs w:val="18"/>
        </w:rPr>
      </w:pPr>
    </w:p>
    <w:p w14:paraId="69BB56A4" w14:textId="77777777" w:rsidR="007B4C6E" w:rsidRPr="007B4C6E" w:rsidRDefault="007B4C6E" w:rsidP="007B4C6E">
      <w:pPr>
        <w:spacing w:line="360" w:lineRule="auto"/>
        <w:rPr>
          <w:sz w:val="28"/>
          <w:szCs w:val="28"/>
        </w:rPr>
      </w:pPr>
    </w:p>
    <w:sectPr w:rsidR="007B4C6E" w:rsidRPr="007B4C6E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5E5DC5F" w14:textId="77777777" w:rsidR="00000000" w:rsidRDefault="00995E35">
      <w:pPr>
        <w:spacing w:after="0" w:line="240" w:lineRule="auto"/>
      </w:pPr>
      <w:r>
        <w:separator/>
      </w:r>
    </w:p>
  </w:endnote>
  <w:endnote w:type="continuationSeparator" w:id="0">
    <w:p w14:paraId="25E5DC61" w14:textId="77777777" w:rsidR="00000000" w:rsidRDefault="00995E3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5E5DC5B" w14:textId="77777777" w:rsidR="00000000" w:rsidRDefault="00995E35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25E5DC5D" w14:textId="77777777" w:rsidR="00000000" w:rsidRDefault="00995E3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4412B7B"/>
    <w:multiLevelType w:val="multilevel"/>
    <w:tmpl w:val="91F85C94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8"/>
  <w:proofState w:spelling="clean"/>
  <w:attachedTemplate r:id="rId1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useWord2013TrackBottomHyphenation" w:uri="http://schemas.microsoft.com/office/word" w:val="1"/>
  </w:compat>
  <w:rsids>
    <w:rsidRoot w:val="00AF0AED"/>
    <w:rsid w:val="007B4C6E"/>
    <w:rsid w:val="00995E35"/>
    <w:rsid w:val="00AF0A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E5DC5B"/>
  <w15:docId w15:val="{81BFFD12-77E6-4373-97D5-B774D9915F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4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pPr>
      <w:ind w:left="7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28926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Norma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944</Words>
  <Characters>5387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Hamby</dc:creator>
  <dc:description/>
  <cp:lastModifiedBy>Rebecca Hamby</cp:lastModifiedBy>
  <cp:revision>2</cp:revision>
  <dcterms:created xsi:type="dcterms:W3CDTF">2019-12-20T14:10:00Z</dcterms:created>
  <dcterms:modified xsi:type="dcterms:W3CDTF">2019-12-20T14:10:00Z</dcterms:modified>
</cp:coreProperties>
</file>