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470D1" w14:textId="77777777" w:rsidR="00903383" w:rsidRDefault="001939E7">
      <w:pPr>
        <w:spacing w:before="200" w:line="360" w:lineRule="auto"/>
        <w:jc w:val="center"/>
        <w:rPr>
          <w:b/>
          <w:bCs/>
          <w:sz w:val="32"/>
          <w:szCs w:val="32"/>
        </w:rPr>
      </w:pPr>
      <w:r>
        <w:rPr>
          <w:b/>
          <w:bCs/>
          <w:noProof/>
          <w:sz w:val="32"/>
          <w:szCs w:val="32"/>
        </w:rPr>
        <w:drawing>
          <wp:inline distT="0" distB="0" distL="0" distR="0" wp14:anchorId="57FECE57" wp14:editId="653EBB8A">
            <wp:extent cx="3712845" cy="1231265"/>
            <wp:effectExtent l="0" t="0" r="0" b="0"/>
            <wp:docPr id="117538485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7"/>
                    <a:srcRect/>
                    <a:stretch>
                      <a:fillRect/>
                    </a:stretch>
                  </pic:blipFill>
                  <pic:spPr>
                    <a:xfrm>
                      <a:off x="0" y="0"/>
                      <a:ext cx="3712845" cy="1231265"/>
                    </a:xfrm>
                    <a:prstGeom prst="rect">
                      <a:avLst/>
                    </a:prstGeom>
                    <a:ln/>
                  </pic:spPr>
                </pic:pic>
              </a:graphicData>
            </a:graphic>
          </wp:inline>
        </w:drawing>
      </w:r>
    </w:p>
    <w:p w14:paraId="7C38BD91" w14:textId="77777777" w:rsidR="00903383" w:rsidRDefault="00903383">
      <w:pPr>
        <w:spacing w:before="200" w:line="360" w:lineRule="auto"/>
        <w:jc w:val="center"/>
        <w:rPr>
          <w:b/>
          <w:bCs/>
          <w:sz w:val="32"/>
          <w:szCs w:val="32"/>
        </w:rPr>
      </w:pPr>
    </w:p>
    <w:p w14:paraId="27CD53FF" w14:textId="77777777" w:rsidR="00903383" w:rsidRDefault="001939E7">
      <w:pPr>
        <w:spacing w:before="200" w:after="200" w:line="360" w:lineRule="auto"/>
        <w:jc w:val="center"/>
        <w:rPr>
          <w:b/>
          <w:bCs/>
          <w:sz w:val="32"/>
          <w:szCs w:val="32"/>
        </w:rPr>
      </w:pPr>
      <w:r>
        <w:rPr>
          <w:b/>
          <w:bCs/>
          <w:sz w:val="32"/>
          <w:szCs w:val="32"/>
        </w:rPr>
        <w:t>Programme:  Master of Business Administration</w:t>
      </w:r>
    </w:p>
    <w:p w14:paraId="0B1C1BE8" w14:textId="77777777" w:rsidR="00903383" w:rsidRDefault="001939E7">
      <w:pPr>
        <w:spacing w:before="200" w:after="200" w:line="360" w:lineRule="auto"/>
        <w:jc w:val="center"/>
        <w:rPr>
          <w:b/>
          <w:bCs/>
          <w:sz w:val="32"/>
          <w:szCs w:val="32"/>
        </w:rPr>
      </w:pPr>
      <w:r>
        <w:rPr>
          <w:b/>
          <w:bCs/>
          <w:sz w:val="32"/>
          <w:szCs w:val="32"/>
        </w:rPr>
        <w:t>Name: Yash Pravinbhai Patel</w:t>
      </w:r>
    </w:p>
    <w:p w14:paraId="50674495" w14:textId="77777777" w:rsidR="00903383" w:rsidRDefault="001939E7">
      <w:pPr>
        <w:spacing w:before="200" w:after="200" w:line="360" w:lineRule="auto"/>
        <w:jc w:val="center"/>
        <w:rPr>
          <w:b/>
          <w:bCs/>
          <w:sz w:val="32"/>
          <w:szCs w:val="32"/>
        </w:rPr>
      </w:pPr>
      <w:r>
        <w:rPr>
          <w:b/>
          <w:bCs/>
          <w:sz w:val="32"/>
          <w:szCs w:val="32"/>
        </w:rPr>
        <w:t>Student ID: 2435237</w:t>
      </w:r>
    </w:p>
    <w:p w14:paraId="08F4DC07" w14:textId="3B07AB5C" w:rsidR="001939E7" w:rsidRDefault="001939E7">
      <w:pPr>
        <w:spacing w:before="200" w:after="200" w:line="360" w:lineRule="auto"/>
        <w:jc w:val="center"/>
        <w:rPr>
          <w:b/>
          <w:bCs/>
          <w:sz w:val="32"/>
          <w:szCs w:val="32"/>
        </w:rPr>
      </w:pPr>
      <w:r>
        <w:rPr>
          <w:b/>
          <w:bCs/>
          <w:sz w:val="32"/>
          <w:szCs w:val="32"/>
        </w:rPr>
        <w:t>Term: 2</w:t>
      </w:r>
    </w:p>
    <w:p w14:paraId="24BEF5E7" w14:textId="77777777" w:rsidR="00903383" w:rsidRDefault="001939E7">
      <w:pPr>
        <w:spacing w:before="200" w:after="200" w:line="360" w:lineRule="auto"/>
        <w:jc w:val="center"/>
        <w:rPr>
          <w:b/>
          <w:bCs/>
          <w:sz w:val="32"/>
          <w:szCs w:val="32"/>
        </w:rPr>
      </w:pPr>
      <w:r>
        <w:rPr>
          <w:b/>
          <w:bCs/>
          <w:sz w:val="32"/>
          <w:szCs w:val="32"/>
        </w:rPr>
        <w:t>Module: International Business Concepts</w:t>
      </w:r>
    </w:p>
    <w:p w14:paraId="4CEC565D" w14:textId="77777777" w:rsidR="00903383" w:rsidRDefault="001939E7">
      <w:pPr>
        <w:spacing w:before="200" w:after="200" w:line="360" w:lineRule="auto"/>
        <w:jc w:val="center"/>
        <w:rPr>
          <w:b/>
          <w:bCs/>
          <w:sz w:val="32"/>
          <w:szCs w:val="32"/>
        </w:rPr>
      </w:pPr>
      <w:r>
        <w:rPr>
          <w:b/>
          <w:bCs/>
          <w:sz w:val="32"/>
          <w:szCs w:val="32"/>
        </w:rPr>
        <w:t>Module code:  LCMB7034</w:t>
      </w:r>
    </w:p>
    <w:p w14:paraId="21BA1783" w14:textId="77777777" w:rsidR="00903383" w:rsidRDefault="001939E7">
      <w:pPr>
        <w:spacing w:before="200" w:after="200" w:line="360" w:lineRule="auto"/>
        <w:jc w:val="center"/>
        <w:rPr>
          <w:b/>
          <w:bCs/>
          <w:sz w:val="32"/>
          <w:szCs w:val="32"/>
        </w:rPr>
      </w:pPr>
      <w:r>
        <w:rPr>
          <w:b/>
          <w:bCs/>
          <w:sz w:val="32"/>
          <w:szCs w:val="32"/>
        </w:rPr>
        <w:t>Prof: Dr. Akshay Narayanan</w:t>
      </w:r>
    </w:p>
    <w:p w14:paraId="7B24BB60" w14:textId="77777777" w:rsidR="00903383" w:rsidRDefault="001939E7">
      <w:pPr>
        <w:spacing w:before="200" w:after="200" w:line="360" w:lineRule="auto"/>
        <w:jc w:val="center"/>
        <w:rPr>
          <w:b/>
          <w:bCs/>
          <w:sz w:val="32"/>
          <w:szCs w:val="32"/>
        </w:rPr>
      </w:pPr>
      <w:r>
        <w:rPr>
          <w:b/>
          <w:bCs/>
          <w:sz w:val="32"/>
          <w:szCs w:val="32"/>
        </w:rPr>
        <w:t>Assignment Name: Report</w:t>
      </w:r>
    </w:p>
    <w:p w14:paraId="4B355A52" w14:textId="77777777" w:rsidR="00903383" w:rsidRDefault="001939E7">
      <w:pPr>
        <w:spacing w:before="200" w:after="200" w:line="360" w:lineRule="auto"/>
        <w:jc w:val="center"/>
        <w:rPr>
          <w:b/>
          <w:bCs/>
          <w:sz w:val="32"/>
          <w:szCs w:val="32"/>
        </w:rPr>
      </w:pPr>
      <w:r>
        <w:rPr>
          <w:b/>
          <w:bCs/>
          <w:sz w:val="32"/>
          <w:szCs w:val="32"/>
        </w:rPr>
        <w:t>Assignment Title: International Business Strategies and Cultural Adaptation of Sun Pharma</w:t>
      </w:r>
    </w:p>
    <w:p w14:paraId="58D6CCC9" w14:textId="485CE07F" w:rsidR="00903383" w:rsidRDefault="001939E7">
      <w:pPr>
        <w:spacing w:before="200" w:after="200" w:line="360" w:lineRule="auto"/>
        <w:jc w:val="center"/>
        <w:rPr>
          <w:b/>
          <w:bCs/>
          <w:sz w:val="32"/>
          <w:szCs w:val="32"/>
        </w:rPr>
      </w:pPr>
      <w:r>
        <w:br w:type="page"/>
      </w:r>
    </w:p>
    <w:p w14:paraId="437B226C" w14:textId="77777777" w:rsidR="00903383" w:rsidRDefault="001939E7">
      <w:pPr>
        <w:spacing w:before="200" w:after="80" w:line="360" w:lineRule="auto"/>
        <w:jc w:val="center"/>
        <w:rPr>
          <w:b/>
          <w:bCs/>
          <w:sz w:val="24"/>
          <w:szCs w:val="24"/>
        </w:rPr>
      </w:pPr>
      <w:r>
        <w:rPr>
          <w:b/>
          <w:bCs/>
          <w:sz w:val="24"/>
          <w:szCs w:val="24"/>
        </w:rPr>
        <w:lastRenderedPageBreak/>
        <w:t>Table of Contents</w:t>
      </w:r>
    </w:p>
    <w:sdt>
      <w:sdtPr>
        <w:id w:val="-2137787565"/>
        <w:docPartObj>
          <w:docPartGallery w:val="Table of Contents"/>
          <w:docPartUnique/>
        </w:docPartObj>
      </w:sdtPr>
      <w:sdtEndPr/>
      <w:sdtContent>
        <w:p w14:paraId="65E4562F" w14:textId="77777777" w:rsidR="00903383" w:rsidRDefault="001939E7">
          <w:pPr>
            <w:widowControl w:val="0"/>
            <w:tabs>
              <w:tab w:val="right" w:pos="12000"/>
            </w:tabs>
            <w:spacing w:before="60" w:line="240" w:lineRule="auto"/>
            <w:rPr>
              <w:b/>
              <w:bCs/>
              <w:color w:val="000000"/>
            </w:rPr>
          </w:pPr>
          <w:r>
            <w:fldChar w:fldCharType="begin"/>
          </w:r>
          <w:r>
            <w:instrText xml:space="preserve"> TOC \h \u \z \t "Heading 1,1,Heading 2,2,Heading 3,3,Heading 4,4,Heading 5,5,Heading 6,6,"</w:instrText>
          </w:r>
          <w:r>
            <w:fldChar w:fldCharType="separate"/>
          </w:r>
          <w:hyperlink w:anchor="_heading=h.hes98oyq6d0y">
            <w:r w:rsidR="00903383">
              <w:rPr>
                <w:color w:val="000000"/>
                <w:sz w:val="24"/>
                <w:szCs w:val="24"/>
              </w:rPr>
              <w:t>1. Introduction</w:t>
            </w:r>
            <w:r w:rsidR="00903383">
              <w:rPr>
                <w:color w:val="000000"/>
                <w:sz w:val="24"/>
                <w:szCs w:val="24"/>
              </w:rPr>
              <w:tab/>
              <w:t>3</w:t>
            </w:r>
          </w:hyperlink>
        </w:p>
        <w:p w14:paraId="03CB37D2" w14:textId="77777777" w:rsidR="00903383" w:rsidRDefault="00903383">
          <w:pPr>
            <w:widowControl w:val="0"/>
            <w:tabs>
              <w:tab w:val="right" w:pos="12000"/>
            </w:tabs>
            <w:spacing w:before="60" w:line="240" w:lineRule="auto"/>
            <w:rPr>
              <w:b/>
              <w:bCs/>
              <w:color w:val="000000"/>
            </w:rPr>
          </w:pPr>
          <w:hyperlink w:anchor="_heading=h.uovovp1l0peo">
            <w:r>
              <w:rPr>
                <w:color w:val="000000"/>
                <w:sz w:val="24"/>
                <w:szCs w:val="24"/>
              </w:rPr>
              <w:t>2. Benefits and challenges of International operations</w:t>
            </w:r>
            <w:r>
              <w:rPr>
                <w:color w:val="000000"/>
                <w:sz w:val="24"/>
                <w:szCs w:val="24"/>
              </w:rPr>
              <w:tab/>
              <w:t>3</w:t>
            </w:r>
          </w:hyperlink>
        </w:p>
        <w:p w14:paraId="2629389A" w14:textId="77777777" w:rsidR="00903383" w:rsidRDefault="00903383">
          <w:pPr>
            <w:widowControl w:val="0"/>
            <w:tabs>
              <w:tab w:val="right" w:pos="12000"/>
            </w:tabs>
            <w:spacing w:before="60" w:line="240" w:lineRule="auto"/>
            <w:ind w:left="360"/>
            <w:rPr>
              <w:color w:val="000000"/>
            </w:rPr>
          </w:pPr>
          <w:hyperlink w:anchor="_heading=h.9q06vr5pthhs">
            <w:r>
              <w:rPr>
                <w:color w:val="000000"/>
                <w:sz w:val="24"/>
                <w:szCs w:val="24"/>
              </w:rPr>
              <w:t>2.1 Justification as an MNC/TNC</w:t>
            </w:r>
            <w:r>
              <w:rPr>
                <w:color w:val="000000"/>
                <w:sz w:val="24"/>
                <w:szCs w:val="24"/>
              </w:rPr>
              <w:tab/>
              <w:t>3</w:t>
            </w:r>
          </w:hyperlink>
        </w:p>
        <w:p w14:paraId="166D2019" w14:textId="77777777" w:rsidR="00903383" w:rsidRDefault="00903383">
          <w:pPr>
            <w:widowControl w:val="0"/>
            <w:tabs>
              <w:tab w:val="right" w:pos="12000"/>
            </w:tabs>
            <w:spacing w:before="60" w:line="240" w:lineRule="auto"/>
            <w:ind w:left="360"/>
            <w:rPr>
              <w:color w:val="000000"/>
            </w:rPr>
          </w:pPr>
          <w:hyperlink w:anchor="_heading=h.xg9dkxvnkajh">
            <w:r>
              <w:rPr>
                <w:color w:val="000000"/>
                <w:sz w:val="24"/>
                <w:szCs w:val="24"/>
              </w:rPr>
              <w:t>2.2 Sun Pharma’s Global Value Chain</w:t>
            </w:r>
            <w:r>
              <w:rPr>
                <w:color w:val="000000"/>
                <w:sz w:val="24"/>
                <w:szCs w:val="24"/>
              </w:rPr>
              <w:tab/>
              <w:t>6</w:t>
            </w:r>
          </w:hyperlink>
        </w:p>
        <w:p w14:paraId="737522BD" w14:textId="77777777" w:rsidR="00903383" w:rsidRDefault="00903383">
          <w:pPr>
            <w:widowControl w:val="0"/>
            <w:tabs>
              <w:tab w:val="right" w:pos="12000"/>
            </w:tabs>
            <w:spacing w:before="60" w:line="240" w:lineRule="auto"/>
            <w:ind w:left="360"/>
            <w:rPr>
              <w:color w:val="000000"/>
            </w:rPr>
          </w:pPr>
          <w:hyperlink w:anchor="_heading=h.vhwxb6npena3">
            <w:r>
              <w:rPr>
                <w:color w:val="000000"/>
                <w:sz w:val="24"/>
                <w:szCs w:val="24"/>
              </w:rPr>
              <w:t>2.3 Entry modes used by Sun Pharma</w:t>
            </w:r>
            <w:r>
              <w:rPr>
                <w:color w:val="000000"/>
                <w:sz w:val="24"/>
                <w:szCs w:val="24"/>
              </w:rPr>
              <w:tab/>
              <w:t>8</w:t>
            </w:r>
          </w:hyperlink>
        </w:p>
        <w:p w14:paraId="6FC2ADAF" w14:textId="77777777" w:rsidR="00903383" w:rsidRDefault="00903383">
          <w:pPr>
            <w:widowControl w:val="0"/>
            <w:tabs>
              <w:tab w:val="right" w:pos="12000"/>
            </w:tabs>
            <w:spacing w:before="60" w:line="240" w:lineRule="auto"/>
            <w:ind w:left="360"/>
            <w:rPr>
              <w:color w:val="000000"/>
            </w:rPr>
          </w:pPr>
          <w:hyperlink w:anchor="_heading=h.dgb07rfnpn0m">
            <w:r>
              <w:rPr>
                <w:color w:val="000000"/>
                <w:sz w:val="24"/>
                <w:szCs w:val="24"/>
              </w:rPr>
              <w:t>2.4 Key Benefits of Internationalisation</w:t>
            </w:r>
            <w:r>
              <w:rPr>
                <w:color w:val="000000"/>
                <w:sz w:val="24"/>
                <w:szCs w:val="24"/>
              </w:rPr>
              <w:tab/>
              <w:t>9</w:t>
            </w:r>
          </w:hyperlink>
        </w:p>
        <w:p w14:paraId="1A8E0AB0" w14:textId="77777777" w:rsidR="00903383" w:rsidRDefault="00903383">
          <w:pPr>
            <w:widowControl w:val="0"/>
            <w:tabs>
              <w:tab w:val="right" w:pos="12000"/>
            </w:tabs>
            <w:spacing w:before="60" w:line="240" w:lineRule="auto"/>
            <w:ind w:left="360"/>
            <w:rPr>
              <w:color w:val="000000"/>
            </w:rPr>
          </w:pPr>
          <w:hyperlink w:anchor="_heading=h.h3w2yix9fds3">
            <w:r>
              <w:rPr>
                <w:color w:val="000000"/>
                <w:sz w:val="24"/>
                <w:szCs w:val="24"/>
              </w:rPr>
              <w:t>2.5 Challenges of Internationalisation</w:t>
            </w:r>
            <w:r>
              <w:rPr>
                <w:color w:val="000000"/>
                <w:sz w:val="24"/>
                <w:szCs w:val="24"/>
              </w:rPr>
              <w:tab/>
              <w:t>10</w:t>
            </w:r>
          </w:hyperlink>
        </w:p>
        <w:p w14:paraId="563CBC02" w14:textId="77777777" w:rsidR="00903383" w:rsidRDefault="00903383">
          <w:pPr>
            <w:widowControl w:val="0"/>
            <w:tabs>
              <w:tab w:val="right" w:pos="12000"/>
            </w:tabs>
            <w:spacing w:before="60" w:line="240" w:lineRule="auto"/>
            <w:rPr>
              <w:b/>
              <w:bCs/>
              <w:color w:val="000000"/>
            </w:rPr>
          </w:pPr>
          <w:hyperlink w:anchor="_heading=h.u8mswcrl6xrb">
            <w:r>
              <w:rPr>
                <w:color w:val="000000"/>
                <w:sz w:val="24"/>
                <w:szCs w:val="24"/>
              </w:rPr>
              <w:t>3. OLI Eclectic Paradigm Analysis</w:t>
            </w:r>
            <w:r>
              <w:rPr>
                <w:color w:val="000000"/>
                <w:sz w:val="24"/>
                <w:szCs w:val="24"/>
              </w:rPr>
              <w:tab/>
              <w:t>11</w:t>
            </w:r>
          </w:hyperlink>
        </w:p>
        <w:p w14:paraId="730569CC" w14:textId="77777777" w:rsidR="00903383" w:rsidRDefault="00903383">
          <w:pPr>
            <w:widowControl w:val="0"/>
            <w:tabs>
              <w:tab w:val="right" w:pos="12000"/>
            </w:tabs>
            <w:spacing w:before="60" w:line="240" w:lineRule="auto"/>
            <w:ind w:left="360"/>
            <w:rPr>
              <w:color w:val="000000"/>
            </w:rPr>
          </w:pPr>
          <w:hyperlink w:anchor="_heading=h.tur773zdqhnq">
            <w:r>
              <w:rPr>
                <w:color w:val="000000"/>
                <w:sz w:val="24"/>
                <w:szCs w:val="24"/>
              </w:rPr>
              <w:t>3.1 Ownership Advantages (O)</w:t>
            </w:r>
            <w:r>
              <w:rPr>
                <w:color w:val="000000"/>
                <w:sz w:val="24"/>
                <w:szCs w:val="24"/>
              </w:rPr>
              <w:tab/>
              <w:t>11</w:t>
            </w:r>
          </w:hyperlink>
        </w:p>
        <w:p w14:paraId="31B8A57B" w14:textId="77777777" w:rsidR="00903383" w:rsidRDefault="00903383">
          <w:pPr>
            <w:widowControl w:val="0"/>
            <w:tabs>
              <w:tab w:val="right" w:pos="12000"/>
            </w:tabs>
            <w:spacing w:before="60" w:line="240" w:lineRule="auto"/>
            <w:ind w:left="360"/>
            <w:rPr>
              <w:color w:val="000000"/>
            </w:rPr>
          </w:pPr>
          <w:hyperlink w:anchor="_heading=h.hoabvefg68b9">
            <w:r>
              <w:rPr>
                <w:color w:val="000000"/>
                <w:sz w:val="24"/>
                <w:szCs w:val="24"/>
              </w:rPr>
              <w:t>3.2 Location Advantages (L)</w:t>
            </w:r>
            <w:r>
              <w:rPr>
                <w:color w:val="000000"/>
                <w:sz w:val="24"/>
                <w:szCs w:val="24"/>
              </w:rPr>
              <w:tab/>
              <w:t>12</w:t>
            </w:r>
          </w:hyperlink>
        </w:p>
        <w:p w14:paraId="13B12898" w14:textId="77777777" w:rsidR="00903383" w:rsidRDefault="00903383">
          <w:pPr>
            <w:widowControl w:val="0"/>
            <w:tabs>
              <w:tab w:val="right" w:pos="12000"/>
            </w:tabs>
            <w:spacing w:before="60" w:line="240" w:lineRule="auto"/>
            <w:ind w:left="360"/>
            <w:rPr>
              <w:color w:val="000000"/>
            </w:rPr>
          </w:pPr>
          <w:hyperlink w:anchor="_heading=h.qn1kql13fmim">
            <w:r>
              <w:rPr>
                <w:color w:val="000000"/>
                <w:sz w:val="24"/>
                <w:szCs w:val="24"/>
              </w:rPr>
              <w:t>3.3 Internalisation Advantages (I)</w:t>
            </w:r>
            <w:r>
              <w:rPr>
                <w:color w:val="000000"/>
                <w:sz w:val="24"/>
                <w:szCs w:val="24"/>
              </w:rPr>
              <w:tab/>
              <w:t>13</w:t>
            </w:r>
          </w:hyperlink>
        </w:p>
        <w:p w14:paraId="0E6EF895" w14:textId="77777777" w:rsidR="00903383" w:rsidRDefault="00903383">
          <w:pPr>
            <w:widowControl w:val="0"/>
            <w:tabs>
              <w:tab w:val="right" w:pos="12000"/>
            </w:tabs>
            <w:spacing w:before="60" w:line="240" w:lineRule="auto"/>
            <w:ind w:left="360"/>
            <w:rPr>
              <w:color w:val="000000"/>
            </w:rPr>
          </w:pPr>
          <w:hyperlink w:anchor="_heading=h.e1zg03xufh2f">
            <w:r>
              <w:rPr>
                <w:color w:val="000000"/>
                <w:sz w:val="24"/>
                <w:szCs w:val="24"/>
              </w:rPr>
              <w:t>3.4 Resulting Entry Mode Decision</w:t>
            </w:r>
            <w:r>
              <w:rPr>
                <w:color w:val="000000"/>
                <w:sz w:val="24"/>
                <w:szCs w:val="24"/>
              </w:rPr>
              <w:tab/>
              <w:t>14</w:t>
            </w:r>
          </w:hyperlink>
        </w:p>
        <w:p w14:paraId="524329CB" w14:textId="77777777" w:rsidR="00903383" w:rsidRDefault="00903383">
          <w:pPr>
            <w:widowControl w:val="0"/>
            <w:tabs>
              <w:tab w:val="right" w:pos="12000"/>
            </w:tabs>
            <w:spacing w:before="60" w:line="240" w:lineRule="auto"/>
            <w:rPr>
              <w:b/>
              <w:bCs/>
              <w:color w:val="000000"/>
            </w:rPr>
          </w:pPr>
          <w:hyperlink w:anchor="_heading=h.5tjm9tbeotb0">
            <w:r>
              <w:rPr>
                <w:color w:val="000000"/>
                <w:sz w:val="24"/>
                <w:szCs w:val="24"/>
              </w:rPr>
              <w:t>4. Cultural Distance &amp; Its Implications</w:t>
            </w:r>
            <w:r>
              <w:rPr>
                <w:color w:val="000000"/>
                <w:sz w:val="24"/>
                <w:szCs w:val="24"/>
              </w:rPr>
              <w:tab/>
              <w:t>15</w:t>
            </w:r>
          </w:hyperlink>
        </w:p>
        <w:p w14:paraId="75A73D64" w14:textId="77777777" w:rsidR="00903383" w:rsidRDefault="00903383">
          <w:pPr>
            <w:widowControl w:val="0"/>
            <w:tabs>
              <w:tab w:val="right" w:pos="12000"/>
            </w:tabs>
            <w:spacing w:before="60" w:line="240" w:lineRule="auto"/>
            <w:ind w:left="360"/>
            <w:rPr>
              <w:color w:val="000000"/>
            </w:rPr>
          </w:pPr>
          <w:hyperlink w:anchor="_heading=h.5yaf6e6p7ene">
            <w:r>
              <w:rPr>
                <w:color w:val="000000"/>
                <w:sz w:val="24"/>
                <w:szCs w:val="24"/>
              </w:rPr>
              <w:t>4.1 Cultural Profile Comparison</w:t>
            </w:r>
            <w:r>
              <w:rPr>
                <w:color w:val="000000"/>
                <w:sz w:val="24"/>
                <w:szCs w:val="24"/>
              </w:rPr>
              <w:tab/>
              <w:t>15</w:t>
            </w:r>
          </w:hyperlink>
        </w:p>
        <w:p w14:paraId="2BEB0DB4" w14:textId="77777777" w:rsidR="00903383" w:rsidRDefault="00903383">
          <w:pPr>
            <w:widowControl w:val="0"/>
            <w:tabs>
              <w:tab w:val="right" w:pos="12000"/>
            </w:tabs>
            <w:spacing w:before="60" w:line="240" w:lineRule="auto"/>
            <w:ind w:left="360"/>
            <w:rPr>
              <w:color w:val="000000"/>
            </w:rPr>
          </w:pPr>
          <w:hyperlink w:anchor="_heading=h.df98e8z4h5ly">
            <w:r>
              <w:rPr>
                <w:color w:val="000000"/>
                <w:sz w:val="24"/>
                <w:szCs w:val="24"/>
              </w:rPr>
              <w:t>4.2 Impact on Entry Strategy</w:t>
            </w:r>
            <w:r>
              <w:rPr>
                <w:color w:val="000000"/>
                <w:sz w:val="24"/>
                <w:szCs w:val="24"/>
              </w:rPr>
              <w:tab/>
              <w:t>16</w:t>
            </w:r>
          </w:hyperlink>
        </w:p>
        <w:p w14:paraId="73798D47" w14:textId="77777777" w:rsidR="00903383" w:rsidRDefault="00903383">
          <w:pPr>
            <w:widowControl w:val="0"/>
            <w:tabs>
              <w:tab w:val="right" w:pos="12000"/>
            </w:tabs>
            <w:spacing w:before="60" w:line="240" w:lineRule="auto"/>
            <w:ind w:left="360"/>
            <w:rPr>
              <w:color w:val="000000"/>
            </w:rPr>
          </w:pPr>
          <w:hyperlink w:anchor="_heading=h.33jvb71mmrw1">
            <w:r>
              <w:rPr>
                <w:color w:val="000000"/>
                <w:sz w:val="24"/>
                <w:szCs w:val="24"/>
              </w:rPr>
              <w:t>4.3 Impact on Success Potential</w:t>
            </w:r>
            <w:r>
              <w:rPr>
                <w:color w:val="000000"/>
                <w:sz w:val="24"/>
                <w:szCs w:val="24"/>
              </w:rPr>
              <w:tab/>
              <w:t>17</w:t>
            </w:r>
          </w:hyperlink>
        </w:p>
        <w:p w14:paraId="192DC34C" w14:textId="77777777" w:rsidR="00903383" w:rsidRDefault="00903383">
          <w:pPr>
            <w:widowControl w:val="0"/>
            <w:tabs>
              <w:tab w:val="right" w:pos="12000"/>
            </w:tabs>
            <w:spacing w:before="60" w:line="240" w:lineRule="auto"/>
            <w:rPr>
              <w:b/>
              <w:bCs/>
              <w:color w:val="000000"/>
            </w:rPr>
          </w:pPr>
          <w:hyperlink w:anchor="_heading=h.nw64iil79zqi">
            <w:r>
              <w:rPr>
                <w:color w:val="000000"/>
                <w:sz w:val="24"/>
                <w:szCs w:val="24"/>
              </w:rPr>
              <w:t>5. Recommendations and Strategic Adjustments for Brazil</w:t>
            </w:r>
            <w:r>
              <w:rPr>
                <w:color w:val="000000"/>
                <w:sz w:val="24"/>
                <w:szCs w:val="24"/>
              </w:rPr>
              <w:tab/>
              <w:t>18</w:t>
            </w:r>
          </w:hyperlink>
        </w:p>
        <w:p w14:paraId="0BAA00AC" w14:textId="77777777" w:rsidR="00903383" w:rsidRDefault="00903383">
          <w:pPr>
            <w:widowControl w:val="0"/>
            <w:tabs>
              <w:tab w:val="right" w:pos="12000"/>
            </w:tabs>
            <w:spacing w:before="60" w:line="240" w:lineRule="auto"/>
            <w:ind w:left="360"/>
            <w:rPr>
              <w:color w:val="000000"/>
            </w:rPr>
          </w:pPr>
          <w:hyperlink w:anchor="_heading=h.r1pscl4optp1">
            <w:r>
              <w:rPr>
                <w:color w:val="000000"/>
                <w:sz w:val="24"/>
                <w:szCs w:val="24"/>
              </w:rPr>
              <w:t>5.1. SOP Adjustment 1: Localised regulatory compliance and product adaptation framework</w:t>
            </w:r>
            <w:r>
              <w:rPr>
                <w:color w:val="000000"/>
                <w:sz w:val="24"/>
                <w:szCs w:val="24"/>
              </w:rPr>
              <w:tab/>
              <w:t>18</w:t>
            </w:r>
          </w:hyperlink>
        </w:p>
        <w:p w14:paraId="13E87398" w14:textId="77777777" w:rsidR="00903383" w:rsidRDefault="00903383">
          <w:pPr>
            <w:widowControl w:val="0"/>
            <w:tabs>
              <w:tab w:val="right" w:pos="12000"/>
            </w:tabs>
            <w:spacing w:before="60" w:line="240" w:lineRule="auto"/>
            <w:ind w:left="360"/>
            <w:rPr>
              <w:color w:val="000000"/>
            </w:rPr>
          </w:pPr>
          <w:hyperlink w:anchor="_heading=h.9eg06oxwgace">
            <w:r>
              <w:rPr>
                <w:color w:val="000000"/>
                <w:sz w:val="24"/>
                <w:szCs w:val="24"/>
              </w:rPr>
              <w:t>5.2. SOP Adjustment 2: Focus on culturally adapted sales, marketing and relationship-management processes</w:t>
            </w:r>
            <w:r>
              <w:rPr>
                <w:color w:val="000000"/>
                <w:sz w:val="24"/>
                <w:szCs w:val="24"/>
              </w:rPr>
              <w:tab/>
              <w:t>19</w:t>
            </w:r>
          </w:hyperlink>
        </w:p>
        <w:p w14:paraId="57A74F08" w14:textId="77777777" w:rsidR="00903383" w:rsidRDefault="00903383">
          <w:pPr>
            <w:widowControl w:val="0"/>
            <w:tabs>
              <w:tab w:val="right" w:pos="12000"/>
            </w:tabs>
            <w:spacing w:before="60" w:line="240" w:lineRule="auto"/>
            <w:ind w:left="360"/>
            <w:rPr>
              <w:color w:val="000000"/>
            </w:rPr>
          </w:pPr>
          <w:hyperlink w:anchor="_heading=h.s2uldmlfz50a">
            <w:r>
              <w:rPr>
                <w:color w:val="000000"/>
                <w:sz w:val="24"/>
                <w:szCs w:val="24"/>
              </w:rPr>
              <w:t>5.3. SOP Adjustment 3: Local supply chain, partner incorporation and risk-mitigation systems</w:t>
            </w:r>
            <w:r>
              <w:rPr>
                <w:color w:val="000000"/>
                <w:sz w:val="24"/>
                <w:szCs w:val="24"/>
              </w:rPr>
              <w:tab/>
              <w:t>20</w:t>
            </w:r>
          </w:hyperlink>
        </w:p>
        <w:p w14:paraId="488FC451" w14:textId="77777777" w:rsidR="00903383" w:rsidRDefault="00903383">
          <w:pPr>
            <w:widowControl w:val="0"/>
            <w:tabs>
              <w:tab w:val="right" w:pos="12000"/>
            </w:tabs>
            <w:spacing w:before="60" w:line="240" w:lineRule="auto"/>
            <w:rPr>
              <w:b/>
              <w:bCs/>
              <w:color w:val="000000"/>
            </w:rPr>
          </w:pPr>
          <w:hyperlink w:anchor="_heading=h.xv6zw223tl0y">
            <w:r>
              <w:rPr>
                <w:color w:val="000000"/>
                <w:sz w:val="24"/>
                <w:szCs w:val="24"/>
              </w:rPr>
              <w:t>6. Conclusion</w:t>
            </w:r>
            <w:r>
              <w:rPr>
                <w:color w:val="000000"/>
                <w:sz w:val="24"/>
                <w:szCs w:val="24"/>
              </w:rPr>
              <w:tab/>
              <w:t>22</w:t>
            </w:r>
          </w:hyperlink>
        </w:p>
        <w:p w14:paraId="4E6B2C2B" w14:textId="77777777" w:rsidR="00903383" w:rsidRDefault="00903383">
          <w:pPr>
            <w:widowControl w:val="0"/>
            <w:tabs>
              <w:tab w:val="right" w:pos="12000"/>
            </w:tabs>
            <w:spacing w:before="60" w:line="240" w:lineRule="auto"/>
            <w:rPr>
              <w:b/>
              <w:bCs/>
              <w:color w:val="000000"/>
            </w:rPr>
          </w:pPr>
          <w:hyperlink w:anchor="_heading=h.stydtljl7ce8">
            <w:r>
              <w:rPr>
                <w:color w:val="000000"/>
                <w:sz w:val="24"/>
                <w:szCs w:val="24"/>
              </w:rPr>
              <w:t>References</w:t>
            </w:r>
            <w:r>
              <w:rPr>
                <w:color w:val="000000"/>
                <w:sz w:val="24"/>
                <w:szCs w:val="24"/>
              </w:rPr>
              <w:tab/>
              <w:t>24</w:t>
            </w:r>
          </w:hyperlink>
          <w:r w:rsidR="001939E7">
            <w:fldChar w:fldCharType="end"/>
          </w:r>
        </w:p>
      </w:sdtContent>
    </w:sdt>
    <w:p w14:paraId="008A582C" w14:textId="77777777" w:rsidR="00903383" w:rsidRDefault="00903383">
      <w:pPr>
        <w:spacing w:before="200" w:line="360" w:lineRule="auto"/>
        <w:jc w:val="center"/>
      </w:pPr>
    </w:p>
    <w:p w14:paraId="56654EB3" w14:textId="77777777" w:rsidR="00903383" w:rsidRDefault="001939E7">
      <w:pPr>
        <w:pStyle w:val="Heading1"/>
      </w:pPr>
      <w:bookmarkStart w:id="0" w:name="_heading=h.7u98aquho3j8" w:colFirst="0" w:colLast="0"/>
      <w:bookmarkEnd w:id="0"/>
      <w:r>
        <w:br w:type="page"/>
      </w:r>
    </w:p>
    <w:p w14:paraId="07890425" w14:textId="77777777" w:rsidR="00903383" w:rsidRDefault="001939E7">
      <w:pPr>
        <w:pStyle w:val="Heading1"/>
        <w:rPr>
          <w:color w:val="351C75"/>
        </w:rPr>
      </w:pPr>
      <w:bookmarkStart w:id="1" w:name="_heading=h.hes98oyq6d0y" w:colFirst="0" w:colLast="0"/>
      <w:bookmarkEnd w:id="1"/>
      <w:r>
        <w:lastRenderedPageBreak/>
        <w:t>1. Introduction</w:t>
      </w:r>
    </w:p>
    <w:p w14:paraId="2E70B996" w14:textId="77777777" w:rsidR="00903383" w:rsidRDefault="001939E7">
      <w:pPr>
        <w:spacing w:after="200" w:line="360" w:lineRule="auto"/>
        <w:jc w:val="both"/>
        <w:rPr>
          <w:sz w:val="24"/>
          <w:szCs w:val="24"/>
        </w:rPr>
      </w:pPr>
      <w:r>
        <w:rPr>
          <w:b/>
          <w:bCs/>
          <w:i/>
          <w:iCs/>
          <w:sz w:val="24"/>
          <w:szCs w:val="24"/>
        </w:rPr>
        <w:t>“Sun Pharmaceutical Industries Ltd”</w:t>
      </w:r>
      <w:r>
        <w:rPr>
          <w:sz w:val="24"/>
          <w:szCs w:val="24"/>
        </w:rPr>
        <w:t>. a multinational specialty generic pharmaceutical organisation, headquartered in India. It was established in 1983 and delivers high-quality, accessible medicines over 100 regions. Its global revenue is US$ 6.2 billion in 2025(Sun Pharma, 2024). This organisation is also assisted by 41 manufacturing facilities and around 1,000 Sun Pharma medicines prescribed here in every minute. Sun pharma effectively managed by the dedication towards innovation, enhanced access and patient care. It has over 43000 employe</w:t>
      </w:r>
      <w:r>
        <w:rPr>
          <w:sz w:val="24"/>
          <w:szCs w:val="24"/>
        </w:rPr>
        <w:t xml:space="preserve">es across the globe(Sun Pharma, 2024).This organisation has wide ranges of workforce with comprehensive policies focusing on employee well-being and skill development. </w:t>
      </w:r>
    </w:p>
    <w:p w14:paraId="358C8789" w14:textId="77777777" w:rsidR="00903383" w:rsidRDefault="001939E7">
      <w:pPr>
        <w:spacing w:after="200" w:line="360" w:lineRule="auto"/>
        <w:jc w:val="both"/>
        <w:rPr>
          <w:sz w:val="24"/>
          <w:szCs w:val="24"/>
        </w:rPr>
      </w:pPr>
      <w:r>
        <w:rPr>
          <w:sz w:val="24"/>
          <w:szCs w:val="24"/>
        </w:rPr>
        <w:t>Sun Pharma’s mission is to offer high-quality, accessible medicines and enhance patient access to healthcare through focusing on innovation and quality. However, this consultancy report concentrated on evaluating how Sun Pharmaceutical manages the global operations and how these strategies can be leveraged while managing their operation in India and Brazil. Moreover, benefits, challenges, OLI factors, Hofstede dimensions and SOP incorporation have been investigated here using various frameworks. This report</w:t>
      </w:r>
      <w:r>
        <w:rPr>
          <w:sz w:val="24"/>
          <w:szCs w:val="24"/>
        </w:rPr>
        <w:t xml:space="preserve"> prioritises examining Sun Pharma’s competitive aspect in India and Brazil and delivers perspectives for assisting development.</w:t>
      </w:r>
    </w:p>
    <w:p w14:paraId="6B3856A7" w14:textId="77777777" w:rsidR="00903383" w:rsidRDefault="001939E7">
      <w:pPr>
        <w:pStyle w:val="Heading1"/>
        <w:rPr>
          <w:color w:val="351C75"/>
        </w:rPr>
      </w:pPr>
      <w:bookmarkStart w:id="2" w:name="_heading=h.uovovp1l0peo" w:colFirst="0" w:colLast="0"/>
      <w:bookmarkEnd w:id="2"/>
      <w:r>
        <w:t xml:space="preserve">2. Benefits and challenges of International operations </w:t>
      </w:r>
      <w:r>
        <w:rPr>
          <w:color w:val="351C75"/>
        </w:rPr>
        <w:t xml:space="preserve"> </w:t>
      </w:r>
    </w:p>
    <w:p w14:paraId="6B61343C" w14:textId="77777777" w:rsidR="00903383" w:rsidRDefault="001939E7">
      <w:pPr>
        <w:pStyle w:val="Heading2"/>
      </w:pPr>
      <w:bookmarkStart w:id="3" w:name="_heading=h.9q06vr5pthhs" w:colFirst="0" w:colLast="0"/>
      <w:bookmarkEnd w:id="3"/>
      <w:r>
        <w:t>2.1 Justification as an MNC/TNC</w:t>
      </w:r>
    </w:p>
    <w:p w14:paraId="0B1DCD79" w14:textId="77777777" w:rsidR="00903383" w:rsidRDefault="001939E7">
      <w:pPr>
        <w:spacing w:after="200" w:line="360" w:lineRule="auto"/>
        <w:jc w:val="center"/>
        <w:rPr>
          <w:b/>
          <w:bCs/>
          <w:sz w:val="24"/>
          <w:szCs w:val="24"/>
        </w:rPr>
      </w:pPr>
      <w:r>
        <w:rPr>
          <w:b/>
          <w:bCs/>
          <w:noProof/>
          <w:sz w:val="24"/>
          <w:szCs w:val="24"/>
        </w:rPr>
        <w:drawing>
          <wp:inline distT="114300" distB="114300" distL="114300" distR="114300" wp14:anchorId="32AD9877" wp14:editId="48BEE652">
            <wp:extent cx="4421717" cy="2313689"/>
            <wp:effectExtent l="12700" t="12700" r="12700" b="12700"/>
            <wp:docPr id="117538485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4421717" cy="2313689"/>
                    </a:xfrm>
                    <a:prstGeom prst="rect">
                      <a:avLst/>
                    </a:prstGeom>
                    <a:ln w="12700">
                      <a:solidFill>
                        <a:srgbClr val="000000"/>
                      </a:solidFill>
                      <a:prstDash val="solid"/>
                    </a:ln>
                  </pic:spPr>
                </pic:pic>
              </a:graphicData>
            </a:graphic>
          </wp:inline>
        </w:drawing>
      </w:r>
    </w:p>
    <w:p w14:paraId="11604F2F" w14:textId="77777777" w:rsidR="00903383" w:rsidRPr="008320B9" w:rsidRDefault="001939E7">
      <w:pPr>
        <w:spacing w:after="200" w:line="360" w:lineRule="auto"/>
        <w:jc w:val="center"/>
        <w:rPr>
          <w:b/>
          <w:bCs/>
          <w:sz w:val="24"/>
          <w:szCs w:val="24"/>
        </w:rPr>
      </w:pPr>
      <w:r w:rsidRPr="008320B9">
        <w:rPr>
          <w:b/>
          <w:bCs/>
          <w:sz w:val="24"/>
          <w:szCs w:val="24"/>
        </w:rPr>
        <w:t>Figure 1: Sun Pharma’s commitment</w:t>
      </w:r>
    </w:p>
    <w:p w14:paraId="36CA88B4" w14:textId="77777777" w:rsidR="00903383" w:rsidRPr="008320B9" w:rsidRDefault="001939E7">
      <w:pPr>
        <w:spacing w:after="200" w:line="360" w:lineRule="auto"/>
        <w:jc w:val="center"/>
        <w:rPr>
          <w:b/>
          <w:bCs/>
          <w:sz w:val="24"/>
          <w:szCs w:val="24"/>
        </w:rPr>
      </w:pPr>
      <w:r w:rsidRPr="008320B9">
        <w:rPr>
          <w:b/>
          <w:bCs/>
          <w:sz w:val="24"/>
          <w:szCs w:val="24"/>
        </w:rPr>
        <w:lastRenderedPageBreak/>
        <w:t>Source: (sunpharma, 2025d)</w:t>
      </w:r>
    </w:p>
    <w:p w14:paraId="12EB37F0" w14:textId="77777777" w:rsidR="00903383" w:rsidRDefault="001939E7">
      <w:pPr>
        <w:spacing w:after="200" w:line="360" w:lineRule="auto"/>
        <w:jc w:val="both"/>
        <w:rPr>
          <w:sz w:val="24"/>
          <w:szCs w:val="24"/>
        </w:rPr>
      </w:pPr>
      <w:r>
        <w:rPr>
          <w:b/>
          <w:bCs/>
          <w:i/>
          <w:iCs/>
          <w:sz w:val="24"/>
          <w:szCs w:val="24"/>
        </w:rPr>
        <w:t>Sun Pharma</w:t>
      </w:r>
      <w:r>
        <w:rPr>
          <w:sz w:val="24"/>
          <w:szCs w:val="24"/>
        </w:rPr>
        <w:t xml:space="preserve"> effectively operates a management structure which is initially a functional unitary structure that leans for a centralized approach for efficient operations. </w:t>
      </w:r>
      <w:r w:rsidRPr="008320B9">
        <w:rPr>
          <w:b/>
          <w:bCs/>
          <w:i/>
          <w:iCs/>
          <w:sz w:val="24"/>
          <w:szCs w:val="24"/>
        </w:rPr>
        <w:t>Figure 1</w:t>
      </w:r>
      <w:r w:rsidRPr="008320B9">
        <w:rPr>
          <w:sz w:val="24"/>
          <w:szCs w:val="24"/>
        </w:rPr>
        <w:t xml:space="preserve"> has highlighted that as an international organisation, Sun pharma focuses on integrating sustainable practices  into their operations for providing long-term value for all shareholders. They are also committing  to integrate sustainability strategy with the global frameworks as they have developed a strong foundation for translating the susta</w:t>
      </w:r>
      <w:r w:rsidRPr="008320B9">
        <w:rPr>
          <w:sz w:val="24"/>
          <w:szCs w:val="24"/>
        </w:rPr>
        <w:t>inability aspects into meaningful results.</w:t>
      </w:r>
      <w:r w:rsidRPr="008320B9">
        <w:rPr>
          <w:sz w:val="33"/>
          <w:szCs w:val="33"/>
        </w:rPr>
        <w:t xml:space="preserve"> </w:t>
      </w:r>
      <w:r>
        <w:rPr>
          <w:sz w:val="24"/>
          <w:szCs w:val="24"/>
        </w:rPr>
        <w:t xml:space="preserve">This organisation is conclusively tailored as the </w:t>
      </w:r>
      <w:r>
        <w:rPr>
          <w:b/>
          <w:bCs/>
          <w:i/>
          <w:iCs/>
          <w:sz w:val="24"/>
          <w:szCs w:val="24"/>
        </w:rPr>
        <w:t xml:space="preserve">multinational corporation (MNC) </w:t>
      </w:r>
      <w:r>
        <w:rPr>
          <w:sz w:val="24"/>
          <w:szCs w:val="24"/>
        </w:rPr>
        <w:t>which embraces the main aspect of a transnational entity in common usage (Piekkari, Welch and Westney, 2022). It proactively operates on a vast global scale, confronting the primary condition for the segmentation through wider international operation, manufacturing presence and revenue sources. Sun Pharma is headquartered in Mumbai, India, which might lean towards the MNC. On the othe</w:t>
      </w:r>
      <w:r>
        <w:rPr>
          <w:sz w:val="24"/>
          <w:szCs w:val="24"/>
        </w:rPr>
        <w:t xml:space="preserve">r hand, it can be stated that its international presence is not limited to exports, Sun Pharma has developed an extensive network of subsidiaries, acquisitions, research centres, and localized production units which mirrors both the multinational and transnational aspects. </w:t>
      </w:r>
    </w:p>
    <w:p w14:paraId="64CD9DCB" w14:textId="77777777" w:rsidR="00903383" w:rsidRDefault="001939E7">
      <w:pPr>
        <w:spacing w:after="200" w:line="360" w:lineRule="auto"/>
        <w:jc w:val="center"/>
        <w:rPr>
          <w:sz w:val="24"/>
          <w:szCs w:val="24"/>
        </w:rPr>
      </w:pPr>
      <w:r>
        <w:rPr>
          <w:noProof/>
          <w:sz w:val="24"/>
          <w:szCs w:val="24"/>
        </w:rPr>
        <w:drawing>
          <wp:inline distT="114300" distB="114300" distL="114300" distR="114300" wp14:anchorId="5E96B081" wp14:editId="55FE2119">
            <wp:extent cx="4605338" cy="2593371"/>
            <wp:effectExtent l="12700" t="12700" r="12700" b="12700"/>
            <wp:docPr id="117538485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605338" cy="2593371"/>
                    </a:xfrm>
                    <a:prstGeom prst="rect">
                      <a:avLst/>
                    </a:prstGeom>
                    <a:ln w="12700">
                      <a:solidFill>
                        <a:srgbClr val="000000"/>
                      </a:solidFill>
                      <a:prstDash val="solid"/>
                    </a:ln>
                  </pic:spPr>
                </pic:pic>
              </a:graphicData>
            </a:graphic>
          </wp:inline>
        </w:drawing>
      </w:r>
    </w:p>
    <w:p w14:paraId="3F2B6A02" w14:textId="77777777" w:rsidR="00903383" w:rsidRPr="008320B9" w:rsidRDefault="001939E7">
      <w:pPr>
        <w:spacing w:after="200" w:line="360" w:lineRule="auto"/>
        <w:jc w:val="center"/>
        <w:rPr>
          <w:b/>
          <w:bCs/>
          <w:sz w:val="24"/>
          <w:szCs w:val="24"/>
        </w:rPr>
      </w:pPr>
      <w:r w:rsidRPr="008320B9">
        <w:rPr>
          <w:b/>
          <w:bCs/>
          <w:sz w:val="24"/>
          <w:szCs w:val="24"/>
        </w:rPr>
        <w:t>Figure 2: Sun pharma’s geographic location mix</w:t>
      </w:r>
    </w:p>
    <w:p w14:paraId="7F8EB2D4" w14:textId="77777777" w:rsidR="00903383" w:rsidRPr="008320B9" w:rsidRDefault="001939E7">
      <w:pPr>
        <w:spacing w:after="200" w:line="360" w:lineRule="auto"/>
        <w:jc w:val="center"/>
        <w:rPr>
          <w:b/>
          <w:bCs/>
          <w:sz w:val="24"/>
          <w:szCs w:val="24"/>
        </w:rPr>
      </w:pPr>
      <w:r w:rsidRPr="008320B9">
        <w:rPr>
          <w:b/>
          <w:bCs/>
          <w:sz w:val="24"/>
          <w:szCs w:val="24"/>
        </w:rPr>
        <w:t>Source:(Batra, 2023)</w:t>
      </w:r>
    </w:p>
    <w:p w14:paraId="206F62A2" w14:textId="77777777" w:rsidR="00903383" w:rsidRDefault="001939E7">
      <w:pPr>
        <w:spacing w:after="200" w:line="360" w:lineRule="auto"/>
        <w:jc w:val="both"/>
        <w:rPr>
          <w:sz w:val="24"/>
          <w:szCs w:val="24"/>
        </w:rPr>
      </w:pPr>
      <w:r w:rsidRPr="008320B9">
        <w:rPr>
          <w:b/>
          <w:bCs/>
          <w:i/>
          <w:iCs/>
          <w:sz w:val="24"/>
          <w:szCs w:val="24"/>
        </w:rPr>
        <w:t>Figure 2</w:t>
      </w:r>
      <w:r w:rsidRPr="008320B9">
        <w:rPr>
          <w:sz w:val="24"/>
          <w:szCs w:val="24"/>
        </w:rPr>
        <w:t xml:space="preserve"> has demonstrated the geographic mix of Sunpharma as it has widely navigated in various regions such as India, US and emerging markets. A notable factor </w:t>
      </w:r>
      <w:r w:rsidRPr="008320B9">
        <w:rPr>
          <w:sz w:val="24"/>
          <w:szCs w:val="24"/>
        </w:rPr>
        <w:lastRenderedPageBreak/>
        <w:t>for its development towards</w:t>
      </w:r>
      <w:r w:rsidRPr="008320B9">
        <w:rPr>
          <w:b/>
          <w:bCs/>
          <w:i/>
          <w:iCs/>
          <w:sz w:val="24"/>
          <w:szCs w:val="24"/>
        </w:rPr>
        <w:t xml:space="preserve"> MNC</w:t>
      </w:r>
      <w:r w:rsidRPr="008320B9">
        <w:rPr>
          <w:sz w:val="24"/>
          <w:szCs w:val="24"/>
        </w:rPr>
        <w:t xml:space="preserve"> is its strategic acquisition with Ranbaxy laboratories in a $3.2 billion all-stock deal in 2015 (sunpharma, 2020). This prospect has enlarged the global reach and positioned it as one of the largest generic pharmaceutical manufacturers. Sun Pharma’s operational model incorporates research and development activities in 6 resea</w:t>
      </w:r>
      <w:r w:rsidRPr="008320B9">
        <w:rPr>
          <w:sz w:val="24"/>
          <w:szCs w:val="24"/>
        </w:rPr>
        <w:t xml:space="preserve">rch centres located in India, United States Canada and Israel and the R &amp; D team comprises over 2,900 people working(sunpharma, 2020). </w:t>
      </w:r>
      <w:r>
        <w:rPr>
          <w:sz w:val="24"/>
          <w:szCs w:val="24"/>
        </w:rPr>
        <w:t>This aspect has highly represented the robust International production, decision making and market enlargement.</w:t>
      </w:r>
    </w:p>
    <w:p w14:paraId="6C279ED1" w14:textId="77777777" w:rsidR="00903383" w:rsidRDefault="001939E7">
      <w:pPr>
        <w:spacing w:after="200" w:line="360" w:lineRule="auto"/>
        <w:jc w:val="center"/>
        <w:rPr>
          <w:sz w:val="24"/>
          <w:szCs w:val="24"/>
        </w:rPr>
      </w:pPr>
      <w:r>
        <w:rPr>
          <w:noProof/>
          <w:sz w:val="24"/>
          <w:szCs w:val="24"/>
        </w:rPr>
        <w:drawing>
          <wp:inline distT="114300" distB="114300" distL="114300" distR="114300" wp14:anchorId="1148ACED" wp14:editId="2C1EC8B4">
            <wp:extent cx="4775326" cy="3593393"/>
            <wp:effectExtent l="12700" t="12700" r="12700" b="12700"/>
            <wp:docPr id="117538485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75326" cy="3593393"/>
                    </a:xfrm>
                    <a:prstGeom prst="rect">
                      <a:avLst/>
                    </a:prstGeom>
                    <a:ln w="12700">
                      <a:solidFill>
                        <a:srgbClr val="000000"/>
                      </a:solidFill>
                      <a:prstDash val="solid"/>
                    </a:ln>
                  </pic:spPr>
                </pic:pic>
              </a:graphicData>
            </a:graphic>
          </wp:inline>
        </w:drawing>
      </w:r>
    </w:p>
    <w:p w14:paraId="47049A15" w14:textId="77777777" w:rsidR="00903383" w:rsidRPr="008320B9" w:rsidRDefault="001939E7">
      <w:pPr>
        <w:spacing w:after="200" w:line="360" w:lineRule="auto"/>
        <w:jc w:val="center"/>
        <w:rPr>
          <w:b/>
          <w:bCs/>
          <w:sz w:val="24"/>
          <w:szCs w:val="24"/>
        </w:rPr>
      </w:pPr>
      <w:r w:rsidRPr="008320B9">
        <w:rPr>
          <w:b/>
          <w:bCs/>
          <w:sz w:val="24"/>
          <w:szCs w:val="24"/>
        </w:rPr>
        <w:t>Figure 3: Revenue mix of Sun Pharma for FY 23</w:t>
      </w:r>
    </w:p>
    <w:p w14:paraId="1697EFAC" w14:textId="77777777" w:rsidR="00903383" w:rsidRPr="008320B9" w:rsidRDefault="001939E7">
      <w:pPr>
        <w:spacing w:after="200" w:line="360" w:lineRule="auto"/>
        <w:jc w:val="center"/>
        <w:rPr>
          <w:b/>
          <w:bCs/>
          <w:sz w:val="24"/>
          <w:szCs w:val="24"/>
        </w:rPr>
      </w:pPr>
      <w:r w:rsidRPr="008320B9">
        <w:rPr>
          <w:b/>
          <w:bCs/>
          <w:sz w:val="24"/>
          <w:szCs w:val="24"/>
        </w:rPr>
        <w:t>Source: (Vineet Patawari, 2024)</w:t>
      </w:r>
    </w:p>
    <w:p w14:paraId="5DD25D5E" w14:textId="77777777" w:rsidR="00903383" w:rsidRPr="008320B9" w:rsidRDefault="001939E7">
      <w:pPr>
        <w:spacing w:after="200" w:line="360" w:lineRule="auto"/>
        <w:jc w:val="both"/>
        <w:rPr>
          <w:sz w:val="24"/>
          <w:szCs w:val="24"/>
        </w:rPr>
      </w:pPr>
      <w:r w:rsidRPr="008320B9">
        <w:rPr>
          <w:b/>
          <w:bCs/>
          <w:i/>
          <w:iCs/>
          <w:sz w:val="24"/>
          <w:szCs w:val="24"/>
        </w:rPr>
        <w:t>Figure 3</w:t>
      </w:r>
      <w:r w:rsidRPr="008320B9">
        <w:rPr>
          <w:sz w:val="24"/>
          <w:szCs w:val="24"/>
        </w:rPr>
        <w:t xml:space="preserve"> has highlighted the revenue gathering of Sun pharma from various countries. It has been noticed that most of its revenue around 32% generated from Indian brands. It also has enhanced its footprint into Europe, and key high-growth emerging markets such as Russia, Romania, South Africa, Brazil and Malaysia.</w:t>
      </w:r>
    </w:p>
    <w:p w14:paraId="6A54CEB7" w14:textId="77777777" w:rsidR="00903383" w:rsidRDefault="001939E7">
      <w:pPr>
        <w:spacing w:after="200" w:line="360" w:lineRule="auto"/>
        <w:jc w:val="both"/>
        <w:rPr>
          <w:sz w:val="24"/>
          <w:szCs w:val="24"/>
        </w:rPr>
      </w:pPr>
      <w:r>
        <w:rPr>
          <w:sz w:val="24"/>
          <w:szCs w:val="24"/>
        </w:rPr>
        <w:t xml:space="preserve">On the other hand Sun Pharma standardizes various factors such as quality control and regulatory incorporation along with adopting local market demand such as chronic therapy segments prevalent in Brazil and other emerging markets (Sverdloff et al., </w:t>
      </w:r>
      <w:r>
        <w:rPr>
          <w:sz w:val="24"/>
          <w:szCs w:val="24"/>
        </w:rPr>
        <w:lastRenderedPageBreak/>
        <w:t>2024). It can be highlighted that the incorporation of global collaboration and local receptivity are considered as the prospect of TNC. Additionally, it can be highlighted that Sun Pharma’s capability to generate profit from the global market, employing International employees and integration with regulatory standards has improved its position as a globally integrated pharmaceutical organisation (Sampene and Nyirenda, 2024). Here Sun Pharma is highly satisfied with the financial, operational and organisati</w:t>
      </w:r>
      <w:r>
        <w:rPr>
          <w:sz w:val="24"/>
          <w:szCs w:val="24"/>
        </w:rPr>
        <w:t xml:space="preserve">onal prospect and considered as the </w:t>
      </w:r>
      <w:r>
        <w:rPr>
          <w:b/>
          <w:bCs/>
          <w:i/>
          <w:iCs/>
          <w:sz w:val="24"/>
          <w:szCs w:val="24"/>
        </w:rPr>
        <w:t>multinational corporation</w:t>
      </w:r>
      <w:r>
        <w:rPr>
          <w:sz w:val="24"/>
          <w:szCs w:val="24"/>
        </w:rPr>
        <w:t>.</w:t>
      </w:r>
    </w:p>
    <w:p w14:paraId="528B2E14" w14:textId="77777777" w:rsidR="00903383" w:rsidRDefault="001939E7">
      <w:pPr>
        <w:pStyle w:val="Heading2"/>
      </w:pPr>
      <w:bookmarkStart w:id="4" w:name="_heading=h.xg9dkxvnkajh" w:colFirst="0" w:colLast="0"/>
      <w:bookmarkEnd w:id="4"/>
      <w:r>
        <w:t>2.2 Sun Pharma’s Global Value Chain</w:t>
      </w:r>
    </w:p>
    <w:p w14:paraId="407388D0" w14:textId="77777777" w:rsidR="00903383" w:rsidRDefault="001939E7">
      <w:pPr>
        <w:spacing w:after="200" w:line="360" w:lineRule="auto"/>
        <w:jc w:val="center"/>
        <w:rPr>
          <w:b/>
          <w:bCs/>
          <w:sz w:val="24"/>
          <w:szCs w:val="24"/>
        </w:rPr>
      </w:pPr>
      <w:r>
        <w:rPr>
          <w:b/>
          <w:bCs/>
          <w:noProof/>
          <w:sz w:val="24"/>
          <w:szCs w:val="24"/>
        </w:rPr>
        <w:drawing>
          <wp:inline distT="114300" distB="114300" distL="114300" distR="114300" wp14:anchorId="34067B9B" wp14:editId="77C0B775">
            <wp:extent cx="5731200" cy="2463800"/>
            <wp:effectExtent l="12700" t="12700" r="12700" b="12700"/>
            <wp:docPr id="117538485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2463800"/>
                    </a:xfrm>
                    <a:prstGeom prst="rect">
                      <a:avLst/>
                    </a:prstGeom>
                    <a:ln w="12700">
                      <a:solidFill>
                        <a:srgbClr val="000000"/>
                      </a:solidFill>
                      <a:prstDash val="solid"/>
                    </a:ln>
                  </pic:spPr>
                </pic:pic>
              </a:graphicData>
            </a:graphic>
          </wp:inline>
        </w:drawing>
      </w:r>
    </w:p>
    <w:p w14:paraId="2B545B58" w14:textId="77777777" w:rsidR="00903383" w:rsidRDefault="001939E7">
      <w:pPr>
        <w:spacing w:after="200" w:line="360" w:lineRule="auto"/>
        <w:jc w:val="center"/>
        <w:rPr>
          <w:b/>
          <w:bCs/>
          <w:sz w:val="24"/>
          <w:szCs w:val="24"/>
        </w:rPr>
      </w:pPr>
      <w:r>
        <w:rPr>
          <w:b/>
          <w:bCs/>
          <w:sz w:val="24"/>
          <w:szCs w:val="24"/>
        </w:rPr>
        <w:t>Figure 4: Sun Pharma’s global reach</w:t>
      </w:r>
    </w:p>
    <w:p w14:paraId="5E411941" w14:textId="77777777" w:rsidR="00903383" w:rsidRDefault="001939E7">
      <w:pPr>
        <w:spacing w:after="200" w:line="360" w:lineRule="auto"/>
        <w:jc w:val="center"/>
        <w:rPr>
          <w:b/>
          <w:bCs/>
          <w:sz w:val="24"/>
          <w:szCs w:val="24"/>
        </w:rPr>
      </w:pPr>
      <w:r>
        <w:rPr>
          <w:b/>
          <w:bCs/>
          <w:sz w:val="24"/>
          <w:szCs w:val="24"/>
        </w:rPr>
        <w:t>Source: (Sun Pharma, 2024a)</w:t>
      </w:r>
    </w:p>
    <w:p w14:paraId="0272CE19" w14:textId="77777777" w:rsidR="00903383" w:rsidRDefault="001939E7">
      <w:pPr>
        <w:spacing w:after="200" w:line="360" w:lineRule="auto"/>
        <w:jc w:val="both"/>
        <w:rPr>
          <w:sz w:val="24"/>
          <w:szCs w:val="24"/>
        </w:rPr>
      </w:pPr>
      <w:r>
        <w:rPr>
          <w:sz w:val="24"/>
          <w:szCs w:val="24"/>
        </w:rPr>
        <w:t xml:space="preserve">Sun Pharma’s </w:t>
      </w:r>
      <w:r>
        <w:rPr>
          <w:b/>
          <w:bCs/>
          <w:i/>
          <w:iCs/>
          <w:sz w:val="24"/>
          <w:szCs w:val="24"/>
        </w:rPr>
        <w:t>global value chain</w:t>
      </w:r>
      <w:r>
        <w:rPr>
          <w:sz w:val="24"/>
          <w:szCs w:val="24"/>
        </w:rPr>
        <w:t xml:space="preserve"> expands research and development, manufacturing, marketing, financing and distribution to provide a wider range of pharmaceuticals and healthcare products to over 100 countries (sunpharma, 2025a). This chain is actively assisted by 41 manufacturing facilities, robust focus on R&amp;D and production of Active Pharmaceutical Ingredients (APIs) to assure cost competitiveness. Sun Pharma’s global value chain. Sun Pharma controls globally distributed R&amp;D centres with the major hubs in India, Canad</w:t>
      </w:r>
      <w:r>
        <w:rPr>
          <w:sz w:val="24"/>
          <w:szCs w:val="24"/>
        </w:rPr>
        <w:t xml:space="preserve">a , United States and Israel. These centres are involved in formulation development, over 400 active pharmaceutical ingredient (API) innovation and drug research in the aspect of dermatology, oncology and ophthalmology(sunpharma, 2025). It effectively invests 6-8% of its global revenue annually into its research and development. It has over 2,900 </w:t>
      </w:r>
      <w:r>
        <w:rPr>
          <w:sz w:val="24"/>
          <w:szCs w:val="24"/>
        </w:rPr>
        <w:lastRenderedPageBreak/>
        <w:t>global R&amp;D teams along with spending 6.2% of total sales in 2025(sunpharma, 2025). It uses India's cost efficient scientific skills and advanced abilities in the U</w:t>
      </w:r>
      <w:r>
        <w:rPr>
          <w:sz w:val="24"/>
          <w:szCs w:val="24"/>
        </w:rPr>
        <w:t xml:space="preserve">.S. for drug development. </w:t>
      </w:r>
    </w:p>
    <w:p w14:paraId="095955C0" w14:textId="77777777" w:rsidR="00903383" w:rsidRDefault="001939E7">
      <w:pPr>
        <w:spacing w:after="200" w:line="360" w:lineRule="auto"/>
        <w:jc w:val="both"/>
        <w:rPr>
          <w:b/>
          <w:bCs/>
          <w:sz w:val="24"/>
          <w:szCs w:val="24"/>
        </w:rPr>
      </w:pPr>
      <w:r>
        <w:rPr>
          <w:sz w:val="24"/>
          <w:szCs w:val="24"/>
        </w:rPr>
        <w:t xml:space="preserve">In case of sourcing 83% of its procurement is with local suppliers, and sources raw materials and APIs from the local Indian suppliers and its own global manufacturing facilities in the countries like India, US, Hungary, Australia and Israel. Its sourcing focuses on cost-effectiveness, supply chain improvement and integration with international regulations. In the aspect of manufacturing and production it consists of over 40 manufacturing facilities.Sun Pharma offers contract manufacturing services through </w:t>
      </w:r>
      <w:r>
        <w:rPr>
          <w:sz w:val="24"/>
          <w:szCs w:val="24"/>
        </w:rPr>
        <w:t xml:space="preserve">its contract research and manufacturing (CRAMS) division for pharmaceutical and innovator companies(Sun Pharmaceutical Industries Ltd., 2022). In the aspect of distribution it can be stated that Sun Pharma is distributing the hyperkalemia treatment </w:t>
      </w:r>
      <w:r>
        <w:rPr>
          <w:b/>
          <w:bCs/>
          <w:i/>
          <w:iCs/>
          <w:sz w:val="24"/>
          <w:szCs w:val="24"/>
        </w:rPr>
        <w:t xml:space="preserve">Sodium Zirconium Cyclosilicate (SZC) </w:t>
      </w:r>
      <w:r>
        <w:rPr>
          <w:sz w:val="24"/>
          <w:szCs w:val="24"/>
        </w:rPr>
        <w:t>in India through a partnership with AstraZeneca(Limited, 2025). Sun Pharma derives approximately 67% of its sales from international markets, 33% of total sales and India contributing 33%. Sun Pharmaceutical Industries employs</w:t>
      </w:r>
      <w:r>
        <w:rPr>
          <w:sz w:val="24"/>
          <w:szCs w:val="24"/>
        </w:rPr>
        <w:t xml:space="preserve"> a sound and liquid financing system, characterized by low debt, strong cash flow, and consistent investment in research and development (R&amp;D). This organisation also manages risks in its value chain through inclusive risk management policy which recognises, monitors and reduces risk while assuring business continuity and tactical objectives achievement.</w:t>
      </w:r>
    </w:p>
    <w:p w14:paraId="433B50DD" w14:textId="77777777" w:rsidR="00903383" w:rsidRDefault="001939E7">
      <w:pPr>
        <w:pStyle w:val="Heading2"/>
      </w:pPr>
      <w:bookmarkStart w:id="5" w:name="_heading=h.vhwxb6npena3" w:colFirst="0" w:colLast="0"/>
      <w:bookmarkEnd w:id="5"/>
      <w:r>
        <w:lastRenderedPageBreak/>
        <w:t>2.3 Entry modes used by Sun Pharma</w:t>
      </w:r>
    </w:p>
    <w:p w14:paraId="5599FBE7" w14:textId="77777777" w:rsidR="00903383" w:rsidRDefault="001939E7">
      <w:pPr>
        <w:spacing w:after="200" w:line="360" w:lineRule="auto"/>
        <w:jc w:val="center"/>
        <w:rPr>
          <w:b/>
          <w:bCs/>
          <w:sz w:val="24"/>
          <w:szCs w:val="24"/>
        </w:rPr>
      </w:pPr>
      <w:r>
        <w:rPr>
          <w:b/>
          <w:bCs/>
          <w:noProof/>
          <w:sz w:val="24"/>
          <w:szCs w:val="24"/>
        </w:rPr>
        <w:drawing>
          <wp:inline distT="114300" distB="114300" distL="114300" distR="114300" wp14:anchorId="374AEEA7" wp14:editId="50B24CEA">
            <wp:extent cx="5731200" cy="3225800"/>
            <wp:effectExtent l="12700" t="12700" r="12700" b="12700"/>
            <wp:docPr id="117538486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0F619E5E" w14:textId="77777777" w:rsidR="00903383" w:rsidRDefault="001939E7">
      <w:pPr>
        <w:spacing w:after="200" w:line="360" w:lineRule="auto"/>
        <w:jc w:val="center"/>
        <w:rPr>
          <w:b/>
          <w:bCs/>
          <w:sz w:val="24"/>
          <w:szCs w:val="24"/>
        </w:rPr>
      </w:pPr>
      <w:r>
        <w:rPr>
          <w:b/>
          <w:bCs/>
          <w:sz w:val="24"/>
          <w:szCs w:val="24"/>
        </w:rPr>
        <w:t>Figure 5: Sun Pharma’s entry modes</w:t>
      </w:r>
    </w:p>
    <w:p w14:paraId="2F0540A2" w14:textId="77777777" w:rsidR="00903383" w:rsidRDefault="001939E7">
      <w:pPr>
        <w:spacing w:after="200" w:line="360" w:lineRule="auto"/>
        <w:jc w:val="center"/>
        <w:rPr>
          <w:b/>
          <w:bCs/>
          <w:sz w:val="24"/>
          <w:szCs w:val="24"/>
        </w:rPr>
      </w:pPr>
      <w:r>
        <w:rPr>
          <w:b/>
          <w:bCs/>
          <w:sz w:val="24"/>
          <w:szCs w:val="24"/>
        </w:rPr>
        <w:t>Source: (equentis, 2025)</w:t>
      </w:r>
    </w:p>
    <w:p w14:paraId="778D6170" w14:textId="77777777" w:rsidR="00903383" w:rsidRDefault="001939E7">
      <w:pPr>
        <w:spacing w:after="200" w:line="360" w:lineRule="auto"/>
        <w:jc w:val="both"/>
        <w:rPr>
          <w:b/>
          <w:bCs/>
          <w:sz w:val="24"/>
          <w:szCs w:val="24"/>
        </w:rPr>
      </w:pPr>
      <w:r>
        <w:rPr>
          <w:sz w:val="24"/>
          <w:szCs w:val="24"/>
        </w:rPr>
        <w:t>Sun Pharma leverages mixed strategy for international market entry with the robust focus on mergers and acquisitions, strategic alliances (including licensing and partnerships). It also exports and develops wholly owned subsidiaries through acquisitions. The first international acquisition consists of entering the US genetics market as it has acquired a controlling or majority stake in Caraco Pharmaceutical laboratories in 1997(BS Reporter, 2011). Additionally, Sun Pharmaceutical Industries has acquired the</w:t>
      </w:r>
      <w:r>
        <w:rPr>
          <w:sz w:val="24"/>
          <w:szCs w:val="24"/>
        </w:rPr>
        <w:t xml:space="preserve"> remaining 21.52% stake in the Israeli company Taro Pharmaceutical Industries Ltd(Das, 2024). Through using acquisition, Sun Pharma has obtained instant market access, regulatory approvals and distribution benefits. Additionally, Sun Pharma entered a licensing agreement with AstraZeneca UK in November 2019 to introduce certain oncology products in China (eletsonline, 2019). It has entered the market primarily through strategic licensing agreements with China Medical System Holdings Ltd. (CMS). Moreover, it </w:t>
      </w:r>
      <w:r>
        <w:rPr>
          <w:sz w:val="24"/>
          <w:szCs w:val="24"/>
        </w:rPr>
        <w:t xml:space="preserve">has entered through acquisition in Japan, Canada and many more countries. Exports are another entry mode mainly in the primary aspect. Sun Pharma exports wide ranges of generic and important products from India to global markets. Although Sun Pharma uses various modes, </w:t>
      </w:r>
      <w:r>
        <w:rPr>
          <w:b/>
          <w:bCs/>
          <w:i/>
          <w:iCs/>
          <w:sz w:val="24"/>
          <w:szCs w:val="24"/>
        </w:rPr>
        <w:t xml:space="preserve">Acquisitions </w:t>
      </w:r>
      <w:r>
        <w:rPr>
          <w:sz w:val="24"/>
          <w:szCs w:val="24"/>
        </w:rPr>
        <w:t xml:space="preserve">is </w:t>
      </w:r>
      <w:r>
        <w:rPr>
          <w:sz w:val="24"/>
          <w:szCs w:val="24"/>
        </w:rPr>
        <w:lastRenderedPageBreak/>
        <w:t>considered as the dominant strategy for their influence globally and in enhancing expansion.</w:t>
      </w:r>
    </w:p>
    <w:p w14:paraId="05DFF6AF" w14:textId="77777777" w:rsidR="00903383" w:rsidRDefault="001939E7">
      <w:pPr>
        <w:pStyle w:val="Heading2"/>
      </w:pPr>
      <w:bookmarkStart w:id="6" w:name="_heading=h.dgb07rfnpn0m" w:colFirst="0" w:colLast="0"/>
      <w:bookmarkEnd w:id="6"/>
      <w:r>
        <w:t>2.4 Key Benefits of Internationalisation</w:t>
      </w:r>
    </w:p>
    <w:p w14:paraId="7C0747C0" w14:textId="77777777" w:rsidR="00903383" w:rsidRDefault="001939E7">
      <w:pPr>
        <w:spacing w:after="200" w:line="360" w:lineRule="auto"/>
        <w:jc w:val="both"/>
        <w:rPr>
          <w:color w:val="FF0000"/>
          <w:sz w:val="24"/>
          <w:szCs w:val="24"/>
        </w:rPr>
      </w:pPr>
      <w:r>
        <w:rPr>
          <w:sz w:val="24"/>
          <w:szCs w:val="24"/>
        </w:rPr>
        <w:t xml:space="preserve">The Internationalisation has provided various tactical advantages for Sun Pharma. This strategy allowed market diversification which directly mitigated reliance on the Indian domestic market and balancing revenues through accessing the developing markets such as US and Europe and emerging economy countries such as Brazil, Mexico and Russia. </w:t>
      </w:r>
      <w:r w:rsidRPr="008320B9">
        <w:rPr>
          <w:sz w:val="24"/>
          <w:szCs w:val="24"/>
        </w:rPr>
        <w:t>Sun pharma has selling over 2000 products in over 100 countries(sunpharma, 2025). Sun Pharma operates in approximately 100 countries, with 41 manufacturing facilities globally, which reduces dependence on any single market(sunpharma, 2025b). India Formulation Sales were ₹169 billion, up 13.7%, accounting for 33% of total revenue(sunpharma, 2025b).</w:t>
      </w:r>
    </w:p>
    <w:p w14:paraId="3E588916" w14:textId="77777777" w:rsidR="00903383" w:rsidRDefault="001939E7">
      <w:pPr>
        <w:spacing w:after="200" w:line="360" w:lineRule="auto"/>
        <w:jc w:val="both"/>
        <w:rPr>
          <w:sz w:val="24"/>
          <w:szCs w:val="24"/>
        </w:rPr>
      </w:pPr>
      <w:r>
        <w:rPr>
          <w:sz w:val="24"/>
          <w:szCs w:val="24"/>
        </w:rPr>
        <w:t>This robust diversification has mitigated the risk from market-specific regulatory and financial fluctuations (Magfiroh, 2025). Moreover, Sun Pharma obtains the economical benefits through enlarging manufacturing and distribution over various regions. Moreover the large-scale production mitigated unit costs along with centralised R&amp;D highly assists innovation at competitive expenditure aspects.</w:t>
      </w:r>
    </w:p>
    <w:p w14:paraId="658FE00A" w14:textId="77777777" w:rsidR="00903383" w:rsidRDefault="001939E7">
      <w:pPr>
        <w:spacing w:after="200" w:line="360" w:lineRule="auto"/>
        <w:jc w:val="both"/>
        <w:rPr>
          <w:sz w:val="24"/>
          <w:szCs w:val="24"/>
        </w:rPr>
      </w:pPr>
      <w:r>
        <w:rPr>
          <w:sz w:val="24"/>
          <w:szCs w:val="24"/>
        </w:rPr>
        <w:t>On the other hand, the global expansion improved the access to advanced technologies and knowledge networks  at Sun Pharma(Magfiroh, 2025). Moreover, through operating R&amp;D centres in the U.S and Israel, Sun Pharma gets advantages from the innovation aspects, improves abilities in complicated generics and improves drug development. Additionally, internationalisation excessively enhances brand reputation and legitimacy. Through navigating under the robust global regulatory systems such as the U.S. Food and Dr</w:t>
      </w:r>
      <w:r>
        <w:rPr>
          <w:sz w:val="24"/>
          <w:szCs w:val="24"/>
        </w:rPr>
        <w:t>ug Administration and Brazilian Health Regulatory Agency (Anvisa) in Brazil. This aspect can help in improving trust and validity which increases long-term competitiveness(anvisa, 2025). Additionally, Sun Pharma uses global talent pools for improving the access to scientific expertise and managerial improvements. Lastly, it can be stated that entering markets such as Brazil can deliver high development abilities mainly in the chronic disease aspects which support sustaining revenue expansion.</w:t>
      </w:r>
    </w:p>
    <w:p w14:paraId="5B92D1AC" w14:textId="77777777" w:rsidR="00903383" w:rsidRDefault="001939E7">
      <w:pPr>
        <w:pStyle w:val="Heading2"/>
      </w:pPr>
      <w:bookmarkStart w:id="7" w:name="_heading=h.h3w2yix9fds3" w:colFirst="0" w:colLast="0"/>
      <w:bookmarkEnd w:id="7"/>
      <w:r>
        <w:lastRenderedPageBreak/>
        <w:t xml:space="preserve">2.5 Challenges of Internationalisation </w:t>
      </w:r>
    </w:p>
    <w:p w14:paraId="2A829EDC" w14:textId="77777777" w:rsidR="00903383" w:rsidRDefault="001939E7">
      <w:pPr>
        <w:spacing w:after="200" w:line="360" w:lineRule="auto"/>
        <w:jc w:val="center"/>
        <w:rPr>
          <w:b/>
          <w:bCs/>
          <w:sz w:val="24"/>
          <w:szCs w:val="24"/>
        </w:rPr>
      </w:pPr>
      <w:r>
        <w:rPr>
          <w:b/>
          <w:bCs/>
          <w:noProof/>
          <w:sz w:val="24"/>
          <w:szCs w:val="24"/>
        </w:rPr>
        <w:drawing>
          <wp:inline distT="114300" distB="114300" distL="114300" distR="114300" wp14:anchorId="633D9B73" wp14:editId="4D8180F0">
            <wp:extent cx="4835525" cy="2409730"/>
            <wp:effectExtent l="12700" t="12700" r="12700" b="12700"/>
            <wp:docPr id="117538485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4835525" cy="2409730"/>
                    </a:xfrm>
                    <a:prstGeom prst="rect">
                      <a:avLst/>
                    </a:prstGeom>
                    <a:ln w="12700">
                      <a:solidFill>
                        <a:srgbClr val="000000"/>
                      </a:solidFill>
                      <a:prstDash val="solid"/>
                    </a:ln>
                  </pic:spPr>
                </pic:pic>
              </a:graphicData>
            </a:graphic>
          </wp:inline>
        </w:drawing>
      </w:r>
    </w:p>
    <w:p w14:paraId="70151C8F" w14:textId="77777777" w:rsidR="00903383" w:rsidRDefault="001939E7">
      <w:pPr>
        <w:spacing w:after="200" w:line="360" w:lineRule="auto"/>
        <w:jc w:val="center"/>
        <w:rPr>
          <w:b/>
          <w:bCs/>
          <w:sz w:val="24"/>
          <w:szCs w:val="24"/>
        </w:rPr>
      </w:pPr>
      <w:r>
        <w:rPr>
          <w:b/>
          <w:bCs/>
          <w:sz w:val="24"/>
          <w:szCs w:val="24"/>
        </w:rPr>
        <w:t>Figure 6:ANVISA in Brazil</w:t>
      </w:r>
    </w:p>
    <w:p w14:paraId="74F59474" w14:textId="77777777" w:rsidR="00903383" w:rsidRDefault="001939E7">
      <w:pPr>
        <w:spacing w:after="200" w:line="360" w:lineRule="auto"/>
        <w:jc w:val="center"/>
        <w:rPr>
          <w:b/>
          <w:bCs/>
          <w:sz w:val="24"/>
          <w:szCs w:val="24"/>
        </w:rPr>
      </w:pPr>
      <w:r>
        <w:rPr>
          <w:b/>
          <w:bCs/>
          <w:sz w:val="24"/>
          <w:szCs w:val="24"/>
        </w:rPr>
        <w:t>Source:(operonstrategist, 2025)</w:t>
      </w:r>
    </w:p>
    <w:p w14:paraId="0C4D25BF" w14:textId="77777777" w:rsidR="00903383" w:rsidRDefault="001939E7">
      <w:pPr>
        <w:spacing w:after="200" w:line="360" w:lineRule="auto"/>
        <w:jc w:val="both"/>
        <w:rPr>
          <w:sz w:val="24"/>
          <w:szCs w:val="24"/>
        </w:rPr>
      </w:pPr>
      <w:r>
        <w:rPr>
          <w:sz w:val="24"/>
          <w:szCs w:val="24"/>
        </w:rPr>
        <w:t>Here it can be stated that in spite of the benefits, Sun Pharma confronts with many barriers while internationalising into other markets. A significant challenge is regulatory complexity. White navigating across various regulations such as U.S. FDA and ANVISA in Brazil include incorporating compliance needs. The regulatory incorporations  and compliance costs can challenge the supply chain and impact brand reputation (Seipp, Michel and Siegfried, 2020). Moreover, the cultural and market differences in the e</w:t>
      </w:r>
      <w:r>
        <w:rPr>
          <w:sz w:val="24"/>
          <w:szCs w:val="24"/>
        </w:rPr>
        <w:t>merging economy country such as Brazil can deliver difficulties.Moreover, the differences in healthcare systems, pricing strategy and customer preferences needs customized strategies and investments in market landscape. Additionally, Sun Pharma can face effective global competition from the developed multinational drug markets, which impact profit margins. Moreover, while operating in the international regions, it can face challenges from the supply chain vulnerabilities such as reliance on imported APIs an</w:t>
      </w:r>
      <w:r>
        <w:rPr>
          <w:sz w:val="24"/>
          <w:szCs w:val="24"/>
        </w:rPr>
        <w:t>d geopolitical disruptions(Rasshyvalov et al., 2024). Additionally, the intellectual property challenges mainly for specialty drugs and entry into international markets with robust patient regimes can pose threats. Lastly, it can be stated that in the emerging market such as Brazil the supply chain delays and pricing controls can limit its profits and mitigate market penetration.</w:t>
      </w:r>
    </w:p>
    <w:p w14:paraId="06ADD0C1" w14:textId="77777777" w:rsidR="00903383" w:rsidRDefault="001939E7">
      <w:pPr>
        <w:pStyle w:val="Heading1"/>
      </w:pPr>
      <w:bookmarkStart w:id="8" w:name="_heading=h.u8mswcrl6xrb" w:colFirst="0" w:colLast="0"/>
      <w:bookmarkEnd w:id="8"/>
      <w:r>
        <w:lastRenderedPageBreak/>
        <w:t>3. OLI Eclectic Paradigm Analysis</w:t>
      </w:r>
    </w:p>
    <w:p w14:paraId="552E30B6" w14:textId="77777777" w:rsidR="00903383" w:rsidRDefault="001939E7">
      <w:pPr>
        <w:pStyle w:val="Heading2"/>
      </w:pPr>
      <w:bookmarkStart w:id="9" w:name="_heading=h.tur773zdqhnq" w:colFirst="0" w:colLast="0"/>
      <w:bookmarkEnd w:id="9"/>
      <w:r>
        <w:t xml:space="preserve">3.1 Ownership Advantages (O) </w:t>
      </w:r>
    </w:p>
    <w:p w14:paraId="680FA396" w14:textId="77777777" w:rsidR="00903383" w:rsidRDefault="001939E7">
      <w:pPr>
        <w:spacing w:after="200" w:line="360" w:lineRule="auto"/>
        <w:jc w:val="both"/>
        <w:rPr>
          <w:sz w:val="24"/>
          <w:szCs w:val="24"/>
        </w:rPr>
      </w:pPr>
      <w:r>
        <w:rPr>
          <w:sz w:val="24"/>
          <w:szCs w:val="24"/>
        </w:rPr>
        <w:t xml:space="preserve">Sun pharma is one of the leading pharmaceutical companies in India. It has a strong hold on 8.2% of market share in this county. Approximately 33% of the companies’ sales are generated from its home country. One of the significant ownership advantages in  India is its R&amp;D which is a necessity for specialty products. It has helped sun pharma to establish a strong market presence in the country (Pharma, 2022). Its broad portfolio of products leading to the low concentration in single products is a key factor </w:t>
      </w:r>
      <w:r>
        <w:rPr>
          <w:sz w:val="24"/>
          <w:szCs w:val="24"/>
        </w:rPr>
        <w:t>of its increased sales of over 12,500 (Sun Pharmaceutical Industries Ltd., 2021). It has direct access to around 600,000 doctors providing it one of its widest outreach networks in India supported by a treatment focused marketing.</w:t>
      </w:r>
    </w:p>
    <w:p w14:paraId="3B0399CB" w14:textId="77777777" w:rsidR="00903383" w:rsidRDefault="00903383">
      <w:pPr>
        <w:spacing w:after="200" w:line="360" w:lineRule="auto"/>
        <w:jc w:val="both"/>
        <w:rPr>
          <w:sz w:val="24"/>
          <w:szCs w:val="24"/>
        </w:rPr>
      </w:pPr>
    </w:p>
    <w:p w14:paraId="142FD498" w14:textId="77777777" w:rsidR="00903383" w:rsidRDefault="001939E7">
      <w:pPr>
        <w:spacing w:after="200" w:line="360" w:lineRule="auto"/>
        <w:jc w:val="center"/>
        <w:rPr>
          <w:sz w:val="24"/>
          <w:szCs w:val="24"/>
        </w:rPr>
      </w:pPr>
      <w:r>
        <w:rPr>
          <w:noProof/>
          <w:sz w:val="24"/>
          <w:szCs w:val="24"/>
        </w:rPr>
        <w:drawing>
          <wp:inline distT="114300" distB="114300" distL="114300" distR="114300" wp14:anchorId="7C3C622F" wp14:editId="338F8D9A">
            <wp:extent cx="5534025" cy="3257550"/>
            <wp:effectExtent l="25400" t="25400" r="25400" b="25400"/>
            <wp:docPr id="117538485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534025" cy="3257550"/>
                    </a:xfrm>
                    <a:prstGeom prst="rect">
                      <a:avLst/>
                    </a:prstGeom>
                    <a:ln w="25400">
                      <a:solidFill>
                        <a:srgbClr val="000000"/>
                      </a:solidFill>
                      <a:prstDash val="solid"/>
                    </a:ln>
                  </pic:spPr>
                </pic:pic>
              </a:graphicData>
            </a:graphic>
          </wp:inline>
        </w:drawing>
      </w:r>
    </w:p>
    <w:p w14:paraId="09FB8884" w14:textId="77777777" w:rsidR="00903383" w:rsidRDefault="001939E7">
      <w:pPr>
        <w:spacing w:after="200" w:line="360" w:lineRule="auto"/>
        <w:jc w:val="center"/>
        <w:rPr>
          <w:b/>
          <w:bCs/>
          <w:sz w:val="24"/>
          <w:szCs w:val="24"/>
        </w:rPr>
      </w:pPr>
      <w:r>
        <w:rPr>
          <w:b/>
          <w:bCs/>
          <w:sz w:val="24"/>
          <w:szCs w:val="24"/>
        </w:rPr>
        <w:t>Figure 7: Shareholding of pharma company</w:t>
      </w:r>
    </w:p>
    <w:p w14:paraId="11B0D366" w14:textId="77777777" w:rsidR="00903383" w:rsidRDefault="001939E7">
      <w:pPr>
        <w:spacing w:after="200" w:line="360" w:lineRule="auto"/>
        <w:jc w:val="center"/>
        <w:rPr>
          <w:b/>
          <w:bCs/>
          <w:sz w:val="24"/>
          <w:szCs w:val="24"/>
        </w:rPr>
      </w:pPr>
      <w:r>
        <w:rPr>
          <w:b/>
          <w:bCs/>
          <w:sz w:val="24"/>
          <w:szCs w:val="24"/>
        </w:rPr>
        <w:t>(Source: Wordpress, 2025)</w:t>
      </w:r>
    </w:p>
    <w:p w14:paraId="47AAA04F" w14:textId="77777777" w:rsidR="00903383" w:rsidRDefault="001939E7">
      <w:pPr>
        <w:spacing w:after="200" w:line="360" w:lineRule="auto"/>
        <w:jc w:val="both"/>
        <w:rPr>
          <w:sz w:val="24"/>
          <w:szCs w:val="24"/>
        </w:rPr>
      </w:pPr>
      <w:r w:rsidRPr="008320B9">
        <w:rPr>
          <w:sz w:val="24"/>
          <w:szCs w:val="24"/>
        </w:rPr>
        <w:t xml:space="preserve">Figure 7 demonstrates the shareholding of Sun Pharma Company through a pie chart. It shows the promoters holding the majority stake at 64%. This indicates its strong internal control over the company. The 22% stake is owned by foreign institutional </w:t>
      </w:r>
      <w:r w:rsidRPr="008320B9">
        <w:rPr>
          <w:sz w:val="24"/>
          <w:szCs w:val="24"/>
        </w:rPr>
        <w:lastRenderedPageBreak/>
        <w:t xml:space="preserve">investors which reflects the confidence of global investors in the company. The remaining shares are distributed with 5% among the public, 4% by the bank/financial institutions, 3% by private corporate bodies and 2% by others thereby reflecting a diverse ownership structure. </w:t>
      </w:r>
      <w:r>
        <w:rPr>
          <w:sz w:val="24"/>
          <w:szCs w:val="24"/>
        </w:rPr>
        <w:t>Sun pharma is focused on its sales and distribution of its product in the medical sector of Brazil.  They operate in a dual division divided between hospitals and retail shops. While the hospitals generate sales from private institution</w:t>
      </w:r>
      <w:r>
        <w:rPr>
          <w:sz w:val="24"/>
          <w:szCs w:val="24"/>
        </w:rPr>
        <w:t>s or public and government hospitals, retail shops are concentrated for retail clients for boosting revenue. Its extensive product portfolio also adds to its ownership advantage in Brazil (Brazil sun pharma, 2024). Sun pharma has a successful run in its collaboration of licensing products and technologies, joint ventures and assets acquisition.</w:t>
      </w:r>
    </w:p>
    <w:p w14:paraId="77D4CFA3" w14:textId="77777777" w:rsidR="00903383" w:rsidRDefault="001939E7">
      <w:pPr>
        <w:pStyle w:val="Heading2"/>
      </w:pPr>
      <w:bookmarkStart w:id="10" w:name="_heading=h.hoabvefg68b9" w:colFirst="0" w:colLast="0"/>
      <w:bookmarkEnd w:id="10"/>
      <w:r>
        <w:t xml:space="preserve">3.2 Location Advantages (L) </w:t>
      </w:r>
    </w:p>
    <w:p w14:paraId="3A2E915B" w14:textId="77777777" w:rsidR="00903383" w:rsidRDefault="001939E7">
      <w:pPr>
        <w:spacing w:after="200" w:line="360" w:lineRule="auto"/>
        <w:jc w:val="both"/>
        <w:rPr>
          <w:sz w:val="24"/>
          <w:szCs w:val="24"/>
        </w:rPr>
      </w:pPr>
      <w:r>
        <w:rPr>
          <w:sz w:val="24"/>
          <w:szCs w:val="24"/>
        </w:rPr>
        <w:t xml:space="preserve">Sun pharma’s global expansion is backed by strong manufacturing sites around different countries. Indian pharmaceutical companies like sun pharma have considerable advantage over international manufacturers regarding maintaining cost efficiency of manufacturing process and R&amp;D sector. Combining with ranbaxy laboratory, it has emerged as the largest pharmaceutical company in India. It is operating across 65 countries with 47 manufacturing sites expanding across 5 continents (Gupta, 2021). The transaction of </w:t>
      </w:r>
      <w:r>
        <w:rPr>
          <w:sz w:val="24"/>
          <w:szCs w:val="24"/>
        </w:rPr>
        <w:t>the company can result in the pharmaceutical manufacturing company expanding its presence and product range (Dube, 2017). With its strategy of acquisition and innovation, Sun Pharma gets a competitive edge and is able to expand its market share in the generic sector.</w:t>
      </w:r>
    </w:p>
    <w:p w14:paraId="278B34B0" w14:textId="77777777" w:rsidR="00903383" w:rsidRDefault="001939E7">
      <w:pPr>
        <w:spacing w:after="200" w:line="360" w:lineRule="auto"/>
        <w:jc w:val="both"/>
        <w:rPr>
          <w:sz w:val="24"/>
          <w:szCs w:val="24"/>
        </w:rPr>
      </w:pPr>
      <w:r>
        <w:rPr>
          <w:sz w:val="24"/>
          <w:szCs w:val="24"/>
        </w:rPr>
        <w:t xml:space="preserve">Brazil offers a large potential market for foreign products that can offer an affordable range of products. </w:t>
      </w:r>
      <w:r w:rsidRPr="008320B9">
        <w:rPr>
          <w:sz w:val="24"/>
          <w:szCs w:val="24"/>
        </w:rPr>
        <w:t xml:space="preserve">Pharmaceutical companies like Sun Pharma, have a strong market size potential. In Brazil, it generated about USD 34.66 billion in 2024. This number is expected to exponentially increase by the year 2030 with about USD 48.62 billion. The market also reflects steady expansion of demand as it is expected to grow at a Compound Annual Growth Rate (CAGR) of around 5.8% by the year 2030 (Grand View Research, Inc., 2024). </w:t>
      </w:r>
      <w:r>
        <w:rPr>
          <w:sz w:val="24"/>
          <w:szCs w:val="24"/>
        </w:rPr>
        <w:t>Many established companies are trying to expand their resources by increasing their manufactur</w:t>
      </w:r>
      <w:r>
        <w:rPr>
          <w:sz w:val="24"/>
          <w:szCs w:val="24"/>
        </w:rPr>
        <w:t xml:space="preserve">ing capacities to stand as a support for the growing demand in Brazil. Pharmaceutical market growth and regulatory developments has been rapidly shaping itself in Brazil. In recent years, the launch of </w:t>
      </w:r>
      <w:r>
        <w:rPr>
          <w:sz w:val="24"/>
          <w:szCs w:val="24"/>
        </w:rPr>
        <w:lastRenderedPageBreak/>
        <w:t xml:space="preserve">numerous production and distribution facilities are being witnessed by the country (Fortune Business Insight, 2025). Latin America is trying to accelerate its access to drugs thereby making a lucrative platform for pharmaceutical companies. </w:t>
      </w:r>
      <w:r w:rsidRPr="008320B9">
        <w:rPr>
          <w:sz w:val="24"/>
          <w:szCs w:val="24"/>
        </w:rPr>
        <w:t xml:space="preserve">Strict regulations and the long process for approval along with high </w:t>
      </w:r>
      <w:r w:rsidRPr="008320B9">
        <w:rPr>
          <w:sz w:val="24"/>
          <w:szCs w:val="24"/>
        </w:rPr>
        <w:t>tax, import duties on raw materials and finished goods, issues regarding intellectual properties and increasing competition from local and multinational companies are some of the significant challenges that the pharmaceutical manufacturing market of Brazil is facing. Also, its market entry and pricing strategies can be heavily impacted by the complicated and decentralized healthcare system of the country. Distribution and supply chain efficiency is affected due to the limitations in infrastructure and compl</w:t>
      </w:r>
      <w:r w:rsidRPr="008320B9">
        <w:rPr>
          <w:sz w:val="24"/>
          <w:szCs w:val="24"/>
        </w:rPr>
        <w:t xml:space="preserve">ications in logistics. To overcome these challenges, companies need to invest in regulatory compliance, local partnerships while remaining innovative so as to get a competitive edge in the fluctuating and developing market (Rai, 2025). </w:t>
      </w:r>
      <w:r>
        <w:rPr>
          <w:sz w:val="24"/>
          <w:szCs w:val="24"/>
        </w:rPr>
        <w:t xml:space="preserve">Global pharma companies like sun pharmaceutical continue to penetrate the growing markets by acquisition of local generics and manufacturing facilities. </w:t>
      </w:r>
    </w:p>
    <w:p w14:paraId="22711B9B" w14:textId="77777777" w:rsidR="00903383" w:rsidRDefault="001939E7">
      <w:pPr>
        <w:pStyle w:val="Heading2"/>
      </w:pPr>
      <w:bookmarkStart w:id="11" w:name="_heading=h.qn1kql13fmim" w:colFirst="0" w:colLast="0"/>
      <w:bookmarkEnd w:id="11"/>
      <w:r>
        <w:t>3.3 Internalisation Advantages (I)</w:t>
      </w:r>
    </w:p>
    <w:p w14:paraId="683CD0B7" w14:textId="77777777" w:rsidR="00903383" w:rsidRDefault="001939E7">
      <w:pPr>
        <w:spacing w:after="200" w:line="360" w:lineRule="auto"/>
        <w:jc w:val="both"/>
        <w:rPr>
          <w:sz w:val="24"/>
          <w:szCs w:val="24"/>
        </w:rPr>
      </w:pPr>
      <w:r>
        <w:rPr>
          <w:sz w:val="24"/>
          <w:szCs w:val="24"/>
        </w:rPr>
        <w:t xml:space="preserve">Internalisation can be used as a strategy to understand and overcome the limitations of the domestic market. The process of internalisation depends on the entry strategy as it can have a significant ramifications on a companies’ performance and can help it in its survival of target international market space. Initially it has to understand the major factors that are determining its entry in a market. Indian pharmaceutical firms are following the strategy of acquisition and foreign intervention can generate </w:t>
      </w:r>
      <w:r>
        <w:rPr>
          <w:sz w:val="24"/>
          <w:szCs w:val="24"/>
        </w:rPr>
        <w:t>higher revenue when it's supported by superior technology. Indian companies are expanding overseas to venture into foreign competitiveness, asset acquisition and enhancing the scope for R&amp;D. Indian pharmaceutical companies are leveraging export opportunities. Higher healthcare expenses have built an avenue for the big Indian pharmaceutical companies. They are further changing their strategy for business operations to adapt to the international regulations and business perspective. They are trying to venture</w:t>
      </w:r>
      <w:r>
        <w:rPr>
          <w:sz w:val="24"/>
          <w:szCs w:val="24"/>
        </w:rPr>
        <w:t xml:space="preserve"> into new market spaces to expand their business</w:t>
      </w:r>
      <w:r w:rsidRPr="008320B9">
        <w:rPr>
          <w:sz w:val="24"/>
          <w:szCs w:val="24"/>
        </w:rPr>
        <w:t xml:space="preserve">. From a critical perspective, while internalisation has complete control over foreign operations which reduces cost of transactions of licensing and contracting, it also raises the internal coordination costs, increases management complexities and gives rise to inefficiencies from multiple regulatory operations and institutional environments (Faster Capital, 2024). </w:t>
      </w:r>
      <w:r>
        <w:rPr>
          <w:sz w:val="24"/>
          <w:szCs w:val="24"/>
        </w:rPr>
        <w:t xml:space="preserve">For </w:t>
      </w:r>
      <w:r>
        <w:rPr>
          <w:sz w:val="24"/>
          <w:szCs w:val="24"/>
        </w:rPr>
        <w:lastRenderedPageBreak/>
        <w:t>internalisation, company size remains a significant factor as size determines the companies</w:t>
      </w:r>
      <w:r>
        <w:rPr>
          <w:sz w:val="24"/>
          <w:szCs w:val="24"/>
        </w:rPr>
        <w:t>' capabilities in operation and allows businesses to take bigger risks (Bureau and ETPharma, 2025). The pharma industry in India has several enablers which would be beneficial in the long run.</w:t>
      </w:r>
    </w:p>
    <w:p w14:paraId="001FDA4B" w14:textId="77777777" w:rsidR="00903383" w:rsidRDefault="001939E7">
      <w:pPr>
        <w:spacing w:after="200" w:line="360" w:lineRule="auto"/>
        <w:jc w:val="both"/>
        <w:rPr>
          <w:sz w:val="24"/>
          <w:szCs w:val="24"/>
        </w:rPr>
      </w:pPr>
      <w:r>
        <w:rPr>
          <w:sz w:val="24"/>
          <w:szCs w:val="24"/>
        </w:rPr>
        <w:t>In Brazil, international pharmaceutical companies will see a higher return on investment when they compete with local companies (GlobalData Healthcare, 2022). Sun pharmaceuticals prefers direct operation or exportation without the support of a foreign firm. Hence, in Brazil sun pharmaceuticals can have increased profit and control due to overall control over their company without dividing it with British firms (Thuri, 2022).</w:t>
      </w:r>
      <w:r>
        <w:rPr>
          <w:color w:val="FF0000"/>
          <w:sz w:val="24"/>
          <w:szCs w:val="24"/>
        </w:rPr>
        <w:t xml:space="preserve"> </w:t>
      </w:r>
      <w:r w:rsidRPr="008320B9">
        <w:rPr>
          <w:sz w:val="24"/>
          <w:szCs w:val="24"/>
        </w:rPr>
        <w:t xml:space="preserve">However, internalisation in Brazil also exposes Sun Pharma to higher fixed costs thereby significantly lowering the flexibility of strategy. It may find it difficult to quickly respond to the dynamics of local markets as compared to the firms that collaborate with domestic partners who have more market knowledge (Faster Capital, 2024). </w:t>
      </w:r>
      <w:r>
        <w:rPr>
          <w:sz w:val="24"/>
          <w:szCs w:val="24"/>
        </w:rPr>
        <w:t>Direct exports also help with developing a long term market share in international platforms leading to an increased sale in the long run.</w:t>
      </w:r>
    </w:p>
    <w:p w14:paraId="6106329B" w14:textId="77777777" w:rsidR="00903383" w:rsidRDefault="001939E7">
      <w:pPr>
        <w:pStyle w:val="Heading2"/>
      </w:pPr>
      <w:bookmarkStart w:id="12" w:name="_heading=h.e1zg03xufh2f" w:colFirst="0" w:colLast="0"/>
      <w:bookmarkEnd w:id="12"/>
      <w:r>
        <w:t>3.4 Resulting Entry Mode Decision</w:t>
      </w:r>
    </w:p>
    <w:p w14:paraId="45D04977" w14:textId="77777777" w:rsidR="00903383" w:rsidRDefault="001939E7">
      <w:pPr>
        <w:spacing w:after="200" w:line="360" w:lineRule="auto"/>
        <w:jc w:val="both"/>
        <w:rPr>
          <w:rFonts w:ascii="Times New Roman" w:eastAsia="Times New Roman" w:hAnsi="Times New Roman" w:cs="Times New Roman"/>
          <w:sz w:val="24"/>
          <w:szCs w:val="24"/>
        </w:rPr>
      </w:pPr>
      <w:r>
        <w:rPr>
          <w:sz w:val="24"/>
          <w:szCs w:val="24"/>
        </w:rPr>
        <w:t>A company before entering a pharmaceutical market has to make several strategic decisions to decide which mode of entry to choose for the target market. It includes exporting, licensing, joint or solo ventures. The factors are broadly divided into three categories under the ownership advantages of a company, target location advantages for the market and internalisation advantages to initiate transactions. As sun pharma is trying to expand its reach in different countries the strategic implementation of inte</w:t>
      </w:r>
      <w:r>
        <w:rPr>
          <w:sz w:val="24"/>
          <w:szCs w:val="24"/>
        </w:rPr>
        <w:t xml:space="preserve">rnalisation is important. It needs to understand and evaluate its challenges, opportunities and other significant factors that can have an impact on its success. It can focus on several internalisation factors encompassing expansion based on export, licensing, franchising, joint ventures and mergers and acquisitions  (Divrik, 2023). When a firm decides to enter a foreign market it has to choose an appropriate mode of entry as it can affect its performance. The OLI factor affects the entry mode of a firm by </w:t>
      </w:r>
      <w:r>
        <w:rPr>
          <w:sz w:val="24"/>
          <w:szCs w:val="24"/>
        </w:rPr>
        <w:t>ensuring whether the company should focus on exporting or licensing or take bigger risks with Foreign Direct Investments and joint ventures. The OLI factor helps Sun pharma industry with its acquisition strategy giving it ownership advantage, venturing into lucrative foreign markets while having internalisation operation</w:t>
      </w:r>
      <w:r>
        <w:rPr>
          <w:rFonts w:ascii="Times New Roman" w:eastAsia="Times New Roman" w:hAnsi="Times New Roman" w:cs="Times New Roman"/>
          <w:sz w:val="24"/>
          <w:szCs w:val="24"/>
        </w:rPr>
        <w:t>s.</w:t>
      </w:r>
    </w:p>
    <w:p w14:paraId="629F2455" w14:textId="77777777" w:rsidR="00903383" w:rsidRDefault="001939E7">
      <w:pPr>
        <w:pStyle w:val="Heading1"/>
      </w:pPr>
      <w:bookmarkStart w:id="13" w:name="_heading=h.5tjm9tbeotb0" w:colFirst="0" w:colLast="0"/>
      <w:bookmarkEnd w:id="13"/>
      <w:r>
        <w:lastRenderedPageBreak/>
        <w:t>4. Cultural Distance &amp; Its Implications</w:t>
      </w:r>
    </w:p>
    <w:p w14:paraId="0E41C35F" w14:textId="77777777" w:rsidR="00903383" w:rsidRDefault="001939E7">
      <w:pPr>
        <w:pStyle w:val="Heading2"/>
      </w:pPr>
      <w:bookmarkStart w:id="14" w:name="_heading=h.5yaf6e6p7ene" w:colFirst="0" w:colLast="0"/>
      <w:bookmarkEnd w:id="14"/>
      <w:r>
        <w:t xml:space="preserve">4.1 Cultural Profile Comparison </w:t>
      </w:r>
    </w:p>
    <w:p w14:paraId="0BF0DBF9" w14:textId="77777777" w:rsidR="00903383" w:rsidRDefault="001939E7">
      <w:pPr>
        <w:spacing w:after="200" w:line="360" w:lineRule="auto"/>
        <w:jc w:val="center"/>
        <w:rPr>
          <w:b/>
          <w:bCs/>
          <w:sz w:val="24"/>
          <w:szCs w:val="24"/>
        </w:rPr>
      </w:pPr>
      <w:r>
        <w:rPr>
          <w:b/>
          <w:bCs/>
          <w:noProof/>
          <w:sz w:val="24"/>
          <w:szCs w:val="24"/>
        </w:rPr>
        <w:drawing>
          <wp:inline distT="114300" distB="114300" distL="114300" distR="114300" wp14:anchorId="25380F69" wp14:editId="72B3E70A">
            <wp:extent cx="5174192" cy="2741806"/>
            <wp:effectExtent l="12700" t="12700" r="12700" b="12700"/>
            <wp:docPr id="117538485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174192" cy="2741806"/>
                    </a:xfrm>
                    <a:prstGeom prst="rect">
                      <a:avLst/>
                    </a:prstGeom>
                    <a:ln w="12700">
                      <a:solidFill>
                        <a:srgbClr val="000000"/>
                      </a:solidFill>
                      <a:prstDash val="solid"/>
                    </a:ln>
                  </pic:spPr>
                </pic:pic>
              </a:graphicData>
            </a:graphic>
          </wp:inline>
        </w:drawing>
      </w:r>
    </w:p>
    <w:p w14:paraId="3233855F" w14:textId="77777777" w:rsidR="00903383" w:rsidRDefault="001939E7">
      <w:pPr>
        <w:spacing w:after="200" w:line="360" w:lineRule="auto"/>
        <w:jc w:val="center"/>
        <w:rPr>
          <w:b/>
          <w:bCs/>
          <w:sz w:val="24"/>
          <w:szCs w:val="24"/>
        </w:rPr>
      </w:pPr>
      <w:r>
        <w:rPr>
          <w:b/>
          <w:bCs/>
          <w:sz w:val="24"/>
          <w:szCs w:val="24"/>
        </w:rPr>
        <w:t>Figure 8: Hofstede’s cultural dimensions</w:t>
      </w:r>
    </w:p>
    <w:p w14:paraId="7D9063E7" w14:textId="77777777" w:rsidR="00903383" w:rsidRDefault="001939E7">
      <w:pPr>
        <w:spacing w:after="200" w:line="360" w:lineRule="auto"/>
        <w:jc w:val="center"/>
        <w:rPr>
          <w:b/>
          <w:bCs/>
          <w:sz w:val="24"/>
          <w:szCs w:val="24"/>
        </w:rPr>
      </w:pPr>
      <w:r>
        <w:rPr>
          <w:b/>
          <w:bCs/>
          <w:sz w:val="24"/>
          <w:szCs w:val="24"/>
        </w:rPr>
        <w:t>Source:(theculturefactor, 2020)</w:t>
      </w:r>
    </w:p>
    <w:p w14:paraId="27557F51" w14:textId="77777777" w:rsidR="00903383" w:rsidRDefault="001939E7">
      <w:pPr>
        <w:spacing w:after="200" w:line="360" w:lineRule="auto"/>
        <w:jc w:val="both"/>
        <w:rPr>
          <w:sz w:val="24"/>
          <w:szCs w:val="24"/>
        </w:rPr>
      </w:pPr>
      <w:r>
        <w:rPr>
          <w:sz w:val="24"/>
          <w:szCs w:val="24"/>
        </w:rPr>
        <w:t xml:space="preserve">The comparison of cultural differences between India the home country of Sun Pharma and Brazil the emerging market has highlighted various differences which can effectively impact the managerial behaviour, negotiation styles and organisational culture. Through using </w:t>
      </w:r>
      <w:r>
        <w:rPr>
          <w:b/>
          <w:bCs/>
          <w:i/>
          <w:iCs/>
          <w:sz w:val="24"/>
          <w:szCs w:val="24"/>
        </w:rPr>
        <w:t>Hofstede’s cultural dimensions</w:t>
      </w:r>
      <w:r>
        <w:rPr>
          <w:sz w:val="24"/>
          <w:szCs w:val="24"/>
        </w:rPr>
        <w:t xml:space="preserve"> framework this discussion has delivered the transparent recognition of lacking areas Sun Pharma need to personalise. In the context of</w:t>
      </w:r>
      <w:r>
        <w:rPr>
          <w:b/>
          <w:bCs/>
          <w:i/>
          <w:iCs/>
          <w:sz w:val="24"/>
          <w:szCs w:val="24"/>
        </w:rPr>
        <w:t xml:space="preserve"> power distance</w:t>
      </w:r>
      <w:r>
        <w:rPr>
          <w:sz w:val="24"/>
          <w:szCs w:val="24"/>
        </w:rPr>
        <w:t xml:space="preserve"> both India and Brazil have scored high which highlighted the acceptance of hierarchical cultures. However it has been noticed that Brazil scored 69 and India scored 77. From that it can be that Brazil prefers to highlight personalised authority and expects leaders to be visible and appealing simultaneously Indian organisations ma</w:t>
      </w:r>
      <w:r>
        <w:rPr>
          <w:sz w:val="24"/>
          <w:szCs w:val="24"/>
        </w:rPr>
        <w:t xml:space="preserve">inly follow the hierarchy and top down structure and reliance on the power holder of the direction(Ribeiro and Fabre, 2020). While operating in Brazil Sun Pharma needs to prioritise that Brazilian partners can prefer decision making by influential people rather than formal corporate systems. </w:t>
      </w:r>
    </w:p>
    <w:p w14:paraId="16021D92" w14:textId="77777777" w:rsidR="00903383" w:rsidRDefault="001939E7">
      <w:pPr>
        <w:spacing w:after="200" w:line="360" w:lineRule="auto"/>
        <w:jc w:val="both"/>
        <w:rPr>
          <w:sz w:val="24"/>
          <w:szCs w:val="24"/>
        </w:rPr>
      </w:pPr>
      <w:r>
        <w:rPr>
          <w:sz w:val="24"/>
          <w:szCs w:val="24"/>
        </w:rPr>
        <w:t xml:space="preserve">In </w:t>
      </w:r>
      <w:r>
        <w:rPr>
          <w:b/>
          <w:bCs/>
          <w:i/>
          <w:iCs/>
          <w:sz w:val="24"/>
          <w:szCs w:val="24"/>
        </w:rPr>
        <w:t>individualism and collectivism</w:t>
      </w:r>
      <w:r>
        <w:rPr>
          <w:sz w:val="24"/>
          <w:szCs w:val="24"/>
        </w:rPr>
        <w:t xml:space="preserve"> India is collectivist but Brazil individualistic in the comparison of India with the score of 36. Brazilians focused on trust, long lasting relationships which improve the business. In comparison Indian business sitting is </w:t>
      </w:r>
      <w:r>
        <w:rPr>
          <w:sz w:val="24"/>
          <w:szCs w:val="24"/>
        </w:rPr>
        <w:lastRenderedPageBreak/>
        <w:t xml:space="preserve">transactional and efficiency focused which impacts the supplier relationship and regulatory corporation. In </w:t>
      </w:r>
      <w:r>
        <w:rPr>
          <w:b/>
          <w:bCs/>
          <w:i/>
          <w:iCs/>
          <w:sz w:val="24"/>
          <w:szCs w:val="24"/>
        </w:rPr>
        <w:t>uncertainty avoidance</w:t>
      </w:r>
      <w:r>
        <w:rPr>
          <w:sz w:val="24"/>
          <w:szCs w:val="24"/>
        </w:rPr>
        <w:t xml:space="preserve"> Brazil has scored 76 and India scored 40. It demonstrates Brazilian organisations require detailed and strict contracts, proper </w:t>
      </w:r>
      <w:r>
        <w:rPr>
          <w:sz w:val="24"/>
          <w:szCs w:val="24"/>
        </w:rPr>
        <w:t xml:space="preserve">documentation and transparency in the procedures (Henrique, Sobreiro and Kimura, 2020). India highlighted more tolerance and adaptable procedures. This gap allows Brazil to focus on formal agreement and transparent risk mitigation process which is important in the pharmaceutical sector. This prospect can deliver challenges for highly regulated sectors such as pharmaceuticals where Brazil authorities such as ANVISA maintain robust rules. </w:t>
      </w:r>
    </w:p>
    <w:p w14:paraId="6A352707" w14:textId="77777777" w:rsidR="00903383" w:rsidRPr="008320B9" w:rsidRDefault="001939E7">
      <w:pPr>
        <w:spacing w:after="200" w:line="360" w:lineRule="auto"/>
        <w:jc w:val="both"/>
        <w:rPr>
          <w:b/>
          <w:bCs/>
          <w:sz w:val="24"/>
          <w:szCs w:val="24"/>
        </w:rPr>
      </w:pPr>
      <w:r>
        <w:rPr>
          <w:sz w:val="24"/>
          <w:szCs w:val="24"/>
        </w:rPr>
        <w:t xml:space="preserve">For operating in Brazil, Sun Pharma needs to meticulously plan, develop strict rules and regulation and avoid unstructured situations. In </w:t>
      </w:r>
      <w:r>
        <w:rPr>
          <w:b/>
          <w:bCs/>
          <w:i/>
          <w:iCs/>
          <w:sz w:val="24"/>
          <w:szCs w:val="24"/>
        </w:rPr>
        <w:t>Indulgence</w:t>
      </w:r>
      <w:r>
        <w:rPr>
          <w:sz w:val="24"/>
          <w:szCs w:val="24"/>
        </w:rPr>
        <w:t>, Brazil scored high 59 and India scored low 26. These differences highlighted that Brazil is highly intelligent such as enjoyment related, optimistic and leisure oriented whereas, India is restrained such as it is standard-driven and less leisure-based (Gomez-Baya et al., 2023). For operating in both countries Sun Pharma needs to be focused on more involved, motivated and relationship driven marketing in Brazil and need to use structured and disciplined processes in India. Lastly it can be highli</w:t>
      </w:r>
      <w:r>
        <w:rPr>
          <w:sz w:val="24"/>
          <w:szCs w:val="24"/>
        </w:rPr>
        <w:t>ghted that the transparent cultural differences demanded various customisation</w:t>
      </w:r>
      <w:r w:rsidRPr="008320B9">
        <w:rPr>
          <w:sz w:val="24"/>
          <w:szCs w:val="24"/>
        </w:rPr>
        <w:t>. Sun Pharma needs to implement its managerial style, language, religions, negotiation strategy and regulatory prospect for sustaining. Additionally the Brazilian suppliers, regulators and customers will prefer the culturally sensitive and relationship driven strategy which forms how Sun Pharma navigates in Brazil.</w:t>
      </w:r>
    </w:p>
    <w:p w14:paraId="14273234" w14:textId="77777777" w:rsidR="00903383" w:rsidRDefault="001939E7">
      <w:pPr>
        <w:pStyle w:val="Heading2"/>
      </w:pPr>
      <w:bookmarkStart w:id="15" w:name="_heading=h.df98e8z4h5ly" w:colFirst="0" w:colLast="0"/>
      <w:bookmarkEnd w:id="15"/>
      <w:r>
        <w:t>4.2 Impact on Entry Strategy</w:t>
      </w:r>
    </w:p>
    <w:p w14:paraId="3EBDB5A1" w14:textId="77777777" w:rsidR="00903383" w:rsidRDefault="001939E7">
      <w:pPr>
        <w:spacing w:after="200" w:line="360" w:lineRule="auto"/>
        <w:jc w:val="both"/>
        <w:rPr>
          <w:sz w:val="24"/>
          <w:szCs w:val="24"/>
        </w:rPr>
      </w:pPr>
      <w:r>
        <w:rPr>
          <w:sz w:val="24"/>
          <w:szCs w:val="24"/>
        </w:rPr>
        <w:t>From the above evaluation it has been noticed that cultural differences effectively impacted Sun Pharma's focus and adaptation of its market strategy into Brazil. Brazil's robust requirement for relationship-driven strategy and trust highlighted that strategies depending only on the export may be insufficient. In spite of that, the entry modes which include local presence and collaboration such as joint venture, strategic alliance or acquisition can be incorporated strongly for meeting the demand of Brazili</w:t>
      </w:r>
      <w:r>
        <w:rPr>
          <w:sz w:val="24"/>
          <w:szCs w:val="24"/>
        </w:rPr>
        <w:t xml:space="preserve">ans (dos Reis et al., 2020). The high context communication implying Brazilian stakeholders such as suppliers, regulators and healthcare professionals who demand to collaborate with organisations which present dedication for local involvement. </w:t>
      </w:r>
    </w:p>
    <w:p w14:paraId="0EEDB8EF" w14:textId="77777777" w:rsidR="00903383" w:rsidRDefault="001939E7">
      <w:pPr>
        <w:spacing w:after="200" w:line="360" w:lineRule="auto"/>
        <w:jc w:val="both"/>
        <w:rPr>
          <w:b/>
          <w:bCs/>
          <w:sz w:val="24"/>
          <w:szCs w:val="24"/>
        </w:rPr>
      </w:pPr>
      <w:r>
        <w:rPr>
          <w:sz w:val="24"/>
          <w:szCs w:val="24"/>
        </w:rPr>
        <w:lastRenderedPageBreak/>
        <w:t>Additionally the high uncertainty avoidance of Brazil recommended that the regulatory incorporation is complicated, depending on documentation(Souza et al., 2020). Navigating in this sector Sun Pharma needs to maintain this by selecting an entry strategy which enables strict control over regulatory alignment such as acquisition of local organisations with pre-existing ANVISA conditions and sustaining distributor collaboration. An effective India-based entry model can face challenges for the cultural differe</w:t>
      </w:r>
      <w:r>
        <w:rPr>
          <w:sz w:val="24"/>
          <w:szCs w:val="24"/>
        </w:rPr>
        <w:t>nces in decision making and regulatory prospects. Moreover, based on the collectivist culture it has been noticed that the suppliers and medical professionals in Brazil prioritise long term relationships and collectivism (Ferreira, and Marques, 2022). In this case Sun Pharma needs to incorporate interpersonal relationship building focus into strategy by using local managers and implement culturally relevant sales strategy. Sun Pharma needs to use an entry mode which integrates local collaboration with inter</w:t>
      </w:r>
      <w:r>
        <w:rPr>
          <w:sz w:val="24"/>
          <w:szCs w:val="24"/>
        </w:rPr>
        <w:t>nal control such as acquisition and alliance.</w:t>
      </w:r>
    </w:p>
    <w:p w14:paraId="50DC5B53" w14:textId="77777777" w:rsidR="00903383" w:rsidRDefault="001939E7">
      <w:pPr>
        <w:pStyle w:val="Heading2"/>
      </w:pPr>
      <w:bookmarkStart w:id="16" w:name="_heading=h.33jvb71mmrw1" w:colFirst="0" w:colLast="0"/>
      <w:bookmarkEnd w:id="16"/>
      <w:r>
        <w:t>4.3 Impact on Success Potential</w:t>
      </w:r>
    </w:p>
    <w:p w14:paraId="30A86954" w14:textId="77777777" w:rsidR="00903383" w:rsidRDefault="001939E7">
      <w:pPr>
        <w:spacing w:after="200" w:line="360" w:lineRule="auto"/>
        <w:jc w:val="both"/>
        <w:rPr>
          <w:sz w:val="24"/>
          <w:szCs w:val="24"/>
        </w:rPr>
      </w:pPr>
      <w:r>
        <w:rPr>
          <w:sz w:val="24"/>
          <w:szCs w:val="24"/>
        </w:rPr>
        <w:t>The long term success and market entry strategy is heavily dependent on the cultural differences in Brazil's pharmaceutical sector. The organisation's abilities for obtaining success highly rely on the approaches of management tactics and regulatory incorporation with Brazilian culture (Romano and Ferreira, 2023). If Sun Pharma uses a rigid and India-based management approach it can face challenges and create conflict with Brazilian employees, suppliers and regulators. The focus of Brazil in maintaining tru</w:t>
      </w:r>
      <w:r>
        <w:rPr>
          <w:sz w:val="24"/>
          <w:szCs w:val="24"/>
        </w:rPr>
        <w:t xml:space="preserve">st and personal involvement features highlighted that the long term customer loyalty relies on relationship management rather than product features. In the case of Sun Pharma, it needs to focus on spontaneous investment in local teams, frequent face-to-face discussion and brand building prospects(Hu et al., 2022). Failure to develop trust can result in supplier disengagement and poor physician implementation in Sun pharma's products. </w:t>
      </w:r>
    </w:p>
    <w:p w14:paraId="47DD7DC1" w14:textId="77777777" w:rsidR="00903383" w:rsidRDefault="001939E7">
      <w:pPr>
        <w:spacing w:after="200" w:line="360" w:lineRule="auto"/>
        <w:jc w:val="both"/>
        <w:rPr>
          <w:sz w:val="24"/>
          <w:szCs w:val="24"/>
        </w:rPr>
      </w:pPr>
      <w:r>
        <w:rPr>
          <w:sz w:val="24"/>
          <w:szCs w:val="24"/>
        </w:rPr>
        <w:t xml:space="preserve">On the other hand the uncertainty avoidance in Brazil highlights that it requires reverse quality assurance, transparent documentation of the product and procedure which can improve Sun Pharma's ability to succeed. Additionally, instability in a regulatory integration and communication style can damage reputation and potentially to direct ANVISA can directly influence success. Moreover from the cultural companies it can be highlighted that Brazilian employees prefer collaborative relationships and robust </w:t>
      </w:r>
      <w:r>
        <w:rPr>
          <w:sz w:val="24"/>
          <w:szCs w:val="24"/>
        </w:rPr>
        <w:lastRenderedPageBreak/>
        <w:t>leadership presence (Santos, 2024). Sun Pharma needs a personalised strategy to confront the demand for improving employee performance. Lastly it can be highlighted that the success of Sun Pharma in the Brazilian pharmaceutical sector depends on how efficiently it incorporates cultural intelligence into marketing and leadership strategy, operations and regulatory procedure. Culturally incorporated tactics can help in developing trust and maintain competitive success in emerging markets like Brazil.</w:t>
      </w:r>
    </w:p>
    <w:p w14:paraId="172E1E79" w14:textId="77777777" w:rsidR="00903383" w:rsidRDefault="001939E7">
      <w:pPr>
        <w:pStyle w:val="Heading1"/>
        <w:rPr>
          <w:color w:val="351C75"/>
        </w:rPr>
      </w:pPr>
      <w:bookmarkStart w:id="17" w:name="_heading=h.nw64iil79zqi" w:colFirst="0" w:colLast="0"/>
      <w:bookmarkEnd w:id="17"/>
      <w:r>
        <w:t xml:space="preserve">5. Recommendations and Strategic Adjustments for Brazil </w:t>
      </w:r>
    </w:p>
    <w:p w14:paraId="5F53B4C3" w14:textId="77777777" w:rsidR="00903383" w:rsidRDefault="001939E7">
      <w:pPr>
        <w:pStyle w:val="Heading2"/>
      </w:pPr>
      <w:bookmarkStart w:id="18" w:name="_heading=h.r1pscl4optp1" w:colFirst="0" w:colLast="0"/>
      <w:bookmarkEnd w:id="18"/>
      <w:r>
        <w:t>5.1. SOP Adjustment 1: Localised regulatory compliance and product adaptation framework</w:t>
      </w:r>
    </w:p>
    <w:p w14:paraId="294A8E82" w14:textId="77777777" w:rsidR="00903383" w:rsidRDefault="001939E7">
      <w:pPr>
        <w:spacing w:line="360" w:lineRule="auto"/>
        <w:jc w:val="both"/>
        <w:rPr>
          <w:sz w:val="24"/>
          <w:szCs w:val="24"/>
        </w:rPr>
      </w:pPr>
      <w:r>
        <w:rPr>
          <w:sz w:val="24"/>
          <w:szCs w:val="24"/>
        </w:rPr>
        <w:t>The Brazil pharmaceutical sector is monitored and regulated by the Brazilian Health Regulatory Agency (ANVISA) which aims to protect the citizen’s health with proper action with a joint venture with the government of the states and by enforcing its regulations through different guides and ordinances. Pharmaceutical companies in Brazil need to have an authorised licence from ANVISA if they are undertaking formulation, regulations or anything associated with the medical sector. They need to properly enforce c</w:t>
      </w:r>
      <w:r>
        <w:rPr>
          <w:sz w:val="24"/>
          <w:szCs w:val="24"/>
        </w:rPr>
        <w:t>lassification of products and need to monitor whether they need special registration procedures or not. According to Brazil’s regulations, a product’s validity after registration is for 10 years. This can create obstacles by giving constant interruption. Hence, the procedure should start a few months prior to the expiration date (development, 2025). ANVISA should focus on implementation of best global practices, digitization, and several reliance models as success needs nuanced and strategic approach. So, t</w:t>
      </w:r>
      <w:r>
        <w:rPr>
          <w:sz w:val="24"/>
          <w:szCs w:val="24"/>
        </w:rPr>
        <w:t>o lead in Brazil, companies should match submission with the standards that are internally accepted. It should focus on building relationships with local companies and not treat Brazil just as a regional obligation but as a gateway of strategy. It is observed that Brazil’s pharmaceutical regulatory in the present year reflects a blend of opportunity and nuances. To sum up, Brazil’s regulatory environment is dynamic and hence localization of the market is necessary. Global pharmaceutical companies are increa</w:t>
      </w:r>
      <w:r>
        <w:rPr>
          <w:sz w:val="24"/>
          <w:szCs w:val="24"/>
        </w:rPr>
        <w:t xml:space="preserve">singly showing their interest towards investing in the huge and growing market of Brazil. While this may serve as an opportunity, it also comes with its challenges that needs to be navigated through the complicated regulatory process of Brazil. ANVISA has significantly increased their hiring process in the past few years bringing in the challenge of training and monitoring them while </w:t>
      </w:r>
      <w:r>
        <w:rPr>
          <w:sz w:val="24"/>
          <w:szCs w:val="24"/>
        </w:rPr>
        <w:lastRenderedPageBreak/>
        <w:t xml:space="preserve">implementing new changes (Huynh-Ba and Beumer Sassi, 2018). Brazil being the largest South American market remains the focal </w:t>
      </w:r>
      <w:r>
        <w:rPr>
          <w:sz w:val="24"/>
          <w:szCs w:val="24"/>
        </w:rPr>
        <w:t>point of pharmaceutical companies. It has a large population resulting in increasing demand. Hence ANVISA has to bring strict regulations for companies who want to bring new drugs and generics into the market competition. It has to strongly monitor the stability of the drug, follow and scrutinize detailed documentation processes and comply continuously with the Good Manufacturing Practices (GMP). Thus Brazil's approval of new drugs needs to be the focal point with registration process, documentation, approv</w:t>
      </w:r>
      <w:r>
        <w:rPr>
          <w:sz w:val="24"/>
          <w:szCs w:val="24"/>
        </w:rPr>
        <w:t>al deadlines and cost regulations (Kamble, 2024).. It should be made necessary for the foreign companies to understand and navigate ANVISA’s regulatory system before entering in Brazil’s market to attain long term success.</w:t>
      </w:r>
    </w:p>
    <w:p w14:paraId="2C49D9C2" w14:textId="77777777" w:rsidR="00903383" w:rsidRDefault="00903383">
      <w:pPr>
        <w:spacing w:line="360" w:lineRule="auto"/>
        <w:jc w:val="both"/>
        <w:rPr>
          <w:sz w:val="24"/>
          <w:szCs w:val="24"/>
        </w:rPr>
      </w:pPr>
    </w:p>
    <w:p w14:paraId="2833BAB9" w14:textId="77777777" w:rsidR="00903383" w:rsidRDefault="00903383">
      <w:pPr>
        <w:spacing w:line="360" w:lineRule="auto"/>
        <w:jc w:val="both"/>
        <w:rPr>
          <w:sz w:val="24"/>
          <w:szCs w:val="24"/>
        </w:rPr>
      </w:pPr>
    </w:p>
    <w:p w14:paraId="638F1D7A" w14:textId="77777777" w:rsidR="00903383" w:rsidRDefault="00903383">
      <w:pPr>
        <w:jc w:val="both"/>
      </w:pPr>
    </w:p>
    <w:p w14:paraId="046ABC19" w14:textId="77777777" w:rsidR="00903383" w:rsidRDefault="001939E7">
      <w:pPr>
        <w:pStyle w:val="Heading2"/>
        <w:rPr>
          <w:color w:val="FF0000"/>
        </w:rPr>
      </w:pPr>
      <w:bookmarkStart w:id="19" w:name="_heading=h.9eg06oxwgace" w:colFirst="0" w:colLast="0"/>
      <w:bookmarkEnd w:id="19"/>
      <w:r>
        <w:t>5.2. SOP Adjustment 2: Focus on culturally adapted sales, marketing and relationship-management processes</w:t>
      </w:r>
    </w:p>
    <w:p w14:paraId="0DBEB858" w14:textId="77777777" w:rsidR="00903383" w:rsidRDefault="001939E7">
      <w:pPr>
        <w:spacing w:after="200" w:line="360" w:lineRule="auto"/>
        <w:jc w:val="both"/>
        <w:rPr>
          <w:sz w:val="24"/>
          <w:szCs w:val="24"/>
        </w:rPr>
      </w:pPr>
      <w:r>
        <w:rPr>
          <w:sz w:val="24"/>
          <w:szCs w:val="24"/>
        </w:rPr>
        <w:t>The Brazilian Health Regulatory Agency (ANVISA) has become more strict and the state governments are focusing on promoting local companies. Foreign organisations have to maintain a strong balance between agility and complying with the domestic brands. The industry of pharma is affected by several contemporary trends. The e-commerce platform of the pharmaceutical sector has seen a rapid growth of 37% in the last few years. Global companies need to establish scales in generics exports by focusing on local pro</w:t>
      </w:r>
      <w:r>
        <w:rPr>
          <w:sz w:val="24"/>
          <w:szCs w:val="24"/>
        </w:rPr>
        <w:t xml:space="preserve">duction. It can also collaborate with Brazilian generic companies. They should try to focus on low concentration of manufacturing cost and enter into Brazilian potential demand for generic products. They should also tap into parallel export by manufacturing in Brazil to provide service to Latin American local markets. </w:t>
      </w:r>
    </w:p>
    <w:p w14:paraId="68B2B05A" w14:textId="77777777" w:rsidR="00903383" w:rsidRDefault="001939E7">
      <w:pPr>
        <w:spacing w:after="200" w:line="360" w:lineRule="auto"/>
        <w:jc w:val="both"/>
        <w:rPr>
          <w:sz w:val="24"/>
          <w:szCs w:val="24"/>
        </w:rPr>
      </w:pPr>
      <w:r>
        <w:rPr>
          <w:sz w:val="24"/>
          <w:szCs w:val="24"/>
        </w:rPr>
        <w:t>As Brazilian local companies are striving to get a competitive edge and establish a good network in the country, they should follow the competitors' directions. They should also ensure the alliances of distribution with reputable pharmacy chains and different governments of private hospitals and private institutions network in Brazil to establish multiple channels. The international sphere should not consider Brazil as a restricted market. It should be considered as a localised centre with its own regulatio</w:t>
      </w:r>
      <w:r>
        <w:rPr>
          <w:sz w:val="24"/>
          <w:szCs w:val="24"/>
        </w:rPr>
        <w:t xml:space="preserve">ns of trading and logistics. For the companies with generic products, they need to focus </w:t>
      </w:r>
      <w:r>
        <w:rPr>
          <w:sz w:val="24"/>
          <w:szCs w:val="24"/>
        </w:rPr>
        <w:lastRenderedPageBreak/>
        <w:t xml:space="preserve">on smart partnership, local distribution and network and transform to digital models to achieve success (Team, 2025) . To sum up, a foreign company, especially a pharmaceutical sector needs to mend its operating and marketing methods and positioning according to Brazil's regulations. </w:t>
      </w:r>
    </w:p>
    <w:p w14:paraId="2A24693A" w14:textId="77777777" w:rsidR="00903383" w:rsidRDefault="001939E7">
      <w:pPr>
        <w:spacing w:after="200" w:line="360" w:lineRule="auto"/>
        <w:jc w:val="both"/>
        <w:rPr>
          <w:sz w:val="24"/>
          <w:szCs w:val="24"/>
        </w:rPr>
      </w:pPr>
      <w:r>
        <w:rPr>
          <w:sz w:val="24"/>
          <w:szCs w:val="24"/>
        </w:rPr>
        <w:t>In an interconnected world, businesses cannot operate isolatedly anymore. The expansion policy of companies makes it necessary for them to become culturally aware for long term success of the organisation. Global companies need to prioritise cultural awareness as it will help them build stronger relationships with local partners, suppliers as well as consumers. Understanding and tailoring to the cultural needs helps businesses to adopt their products, services, marketing and other strategies to the demand o</w:t>
      </w:r>
      <w:r>
        <w:rPr>
          <w:sz w:val="24"/>
          <w:szCs w:val="24"/>
        </w:rPr>
        <w:t>f the markets accordingly (admin, 2025). Promotional tools are of vital importance in pharmaceutical marketing as they have a direct impact on prescriptions.</w:t>
      </w:r>
    </w:p>
    <w:p w14:paraId="51E5AB90" w14:textId="77777777" w:rsidR="00903383" w:rsidRDefault="001939E7">
      <w:pPr>
        <w:pStyle w:val="Heading2"/>
        <w:rPr>
          <w:color w:val="FF0000"/>
        </w:rPr>
      </w:pPr>
      <w:bookmarkStart w:id="20" w:name="_heading=h.s2uldmlfz50a" w:colFirst="0" w:colLast="0"/>
      <w:bookmarkEnd w:id="20"/>
      <w:r>
        <w:t>5.3. SOP Adjustment 3: Local supply chain, partner incorporation and risk-mitigation systems</w:t>
      </w:r>
    </w:p>
    <w:p w14:paraId="72F396D1" w14:textId="77777777" w:rsidR="00903383" w:rsidRDefault="001939E7">
      <w:pPr>
        <w:spacing w:after="200" w:line="360" w:lineRule="auto"/>
        <w:jc w:val="both"/>
        <w:rPr>
          <w:sz w:val="24"/>
          <w:szCs w:val="24"/>
        </w:rPr>
      </w:pPr>
      <w:r>
        <w:rPr>
          <w:sz w:val="24"/>
          <w:szCs w:val="24"/>
        </w:rPr>
        <w:t xml:space="preserve">While both India and Brazil have complicated logistical difficulties, the infrastructure and import procedure at Brazil is considered as most challenging for the factors including infrastructure gap, heavy dependency on road freight and lower overall investment in infrastructure compared to the requirement(Centurião et al., 2024). The customs clearance is frequently delayed as the transportation is vulnerable and local suppliers also hold significant power. The challenges also include trade deficit in some </w:t>
      </w:r>
      <w:r>
        <w:rPr>
          <w:sz w:val="24"/>
          <w:szCs w:val="24"/>
        </w:rPr>
        <w:t>APIs and limited integration between supply chain partners, while opportunities exist through partnerships and technology. Based on the OLI framework internalization advantages it has been noticed that Sun Pharma maintains reversed control over quality and distribution but Brazil's location specific difficulty needs more operational adaptability. Although cultural factors effectively impact the supply chain behaviour the Brazilian organisations require long term collaboration brother then strong supplier re</w:t>
      </w:r>
      <w:r>
        <w:rPr>
          <w:sz w:val="24"/>
          <w:szCs w:val="24"/>
        </w:rPr>
        <w:t>lationship.</w:t>
      </w:r>
    </w:p>
    <w:p w14:paraId="05EDB229" w14:textId="77777777" w:rsidR="00903383" w:rsidRDefault="001939E7">
      <w:pPr>
        <w:spacing w:after="200" w:line="360" w:lineRule="auto"/>
        <w:jc w:val="center"/>
        <w:rPr>
          <w:b/>
          <w:bCs/>
          <w:sz w:val="24"/>
          <w:szCs w:val="24"/>
        </w:rPr>
      </w:pPr>
      <w:r>
        <w:rPr>
          <w:b/>
          <w:bCs/>
          <w:noProof/>
          <w:sz w:val="24"/>
          <w:szCs w:val="24"/>
        </w:rPr>
        <w:lastRenderedPageBreak/>
        <w:drawing>
          <wp:inline distT="114300" distB="114300" distL="114300" distR="114300" wp14:anchorId="7AB357CD" wp14:editId="4D3C4656">
            <wp:extent cx="4686300" cy="3028191"/>
            <wp:effectExtent l="12700" t="12700" r="12700" b="12700"/>
            <wp:docPr id="117538485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686300" cy="3028191"/>
                    </a:xfrm>
                    <a:prstGeom prst="rect">
                      <a:avLst/>
                    </a:prstGeom>
                    <a:ln w="12700">
                      <a:solidFill>
                        <a:srgbClr val="000000"/>
                      </a:solidFill>
                      <a:prstDash val="solid"/>
                    </a:ln>
                  </pic:spPr>
                </pic:pic>
              </a:graphicData>
            </a:graphic>
          </wp:inline>
        </w:drawing>
      </w:r>
    </w:p>
    <w:p w14:paraId="0AD88778" w14:textId="77777777" w:rsidR="00903383" w:rsidRDefault="001939E7">
      <w:pPr>
        <w:spacing w:after="200" w:line="360" w:lineRule="auto"/>
        <w:jc w:val="center"/>
        <w:rPr>
          <w:b/>
          <w:bCs/>
          <w:sz w:val="24"/>
          <w:szCs w:val="24"/>
        </w:rPr>
      </w:pPr>
      <w:r>
        <w:rPr>
          <w:b/>
          <w:bCs/>
          <w:sz w:val="24"/>
          <w:szCs w:val="24"/>
        </w:rPr>
        <w:t>Figure 9: Requirements for supply chain risk management</w:t>
      </w:r>
    </w:p>
    <w:p w14:paraId="2FD1BF64" w14:textId="77777777" w:rsidR="00903383" w:rsidRDefault="001939E7">
      <w:pPr>
        <w:spacing w:after="200" w:line="360" w:lineRule="auto"/>
        <w:jc w:val="center"/>
        <w:rPr>
          <w:b/>
          <w:bCs/>
          <w:sz w:val="24"/>
          <w:szCs w:val="24"/>
        </w:rPr>
      </w:pPr>
      <w:r>
        <w:rPr>
          <w:b/>
          <w:bCs/>
          <w:sz w:val="24"/>
          <w:szCs w:val="24"/>
        </w:rPr>
        <w:t>Source:(jonesinternationallogistics, 2025)</w:t>
      </w:r>
    </w:p>
    <w:p w14:paraId="1CA82D08" w14:textId="77777777" w:rsidR="00903383" w:rsidRDefault="001939E7">
      <w:pPr>
        <w:spacing w:after="200" w:line="360" w:lineRule="auto"/>
        <w:jc w:val="both"/>
        <w:rPr>
          <w:sz w:val="24"/>
          <w:szCs w:val="24"/>
        </w:rPr>
      </w:pPr>
      <w:r>
        <w:rPr>
          <w:sz w:val="24"/>
          <w:szCs w:val="24"/>
        </w:rPr>
        <w:t xml:space="preserve">Based on this prospect it can be recommended that Sun Pharma need to adjust SOPs to develop a </w:t>
      </w:r>
      <w:r>
        <w:rPr>
          <w:b/>
          <w:bCs/>
          <w:i/>
          <w:iCs/>
          <w:sz w:val="24"/>
          <w:szCs w:val="24"/>
        </w:rPr>
        <w:t>Brazil-specific supply chain risk matrix</w:t>
      </w:r>
      <w:r>
        <w:rPr>
          <w:sz w:val="24"/>
          <w:szCs w:val="24"/>
        </w:rPr>
        <w:t xml:space="preserve"> which can recognise, evaluate and reduce risks to that sector through integrating buffer stocks, safety inventory and numerous distribution notes as key tactics (Medeiros et al., 2025). This will include developing a robust relationship with local suppliers and have negotiated contracts for assuring consistent supply of raw materials.  It has been noticed that Sun Pharma maintains a </w:t>
      </w:r>
      <w:r>
        <w:rPr>
          <w:b/>
          <w:bCs/>
          <w:i/>
          <w:iCs/>
          <w:sz w:val="24"/>
          <w:szCs w:val="24"/>
        </w:rPr>
        <w:t>comprehensive global quality manual</w:t>
      </w:r>
      <w:r>
        <w:rPr>
          <w:sz w:val="24"/>
          <w:szCs w:val="24"/>
        </w:rPr>
        <w:t xml:space="preserve"> and conducts regular quality audits in its intern</w:t>
      </w:r>
      <w:r>
        <w:rPr>
          <w:sz w:val="24"/>
          <w:szCs w:val="24"/>
        </w:rPr>
        <w:t>al quality management system that maintains the vendors and supply chain partners(sunpharma, 2025b). It needs to focus on publishing transparent guidelines for joint quality audits with suppliers for maintaining the standards.</w:t>
      </w:r>
    </w:p>
    <w:p w14:paraId="7AD44D3E" w14:textId="77777777" w:rsidR="00903383" w:rsidRDefault="001939E7">
      <w:pPr>
        <w:spacing w:after="200" w:line="360" w:lineRule="auto"/>
        <w:jc w:val="both"/>
        <w:rPr>
          <w:sz w:val="24"/>
          <w:szCs w:val="24"/>
        </w:rPr>
      </w:pPr>
      <w:r>
        <w:rPr>
          <w:sz w:val="24"/>
          <w:szCs w:val="24"/>
        </w:rPr>
        <w:t>While pharmaceutical companies mainly specialize in research and development (R&amp;D), Brazil’s investment in this aspect is very low. They have a heavy dependence on active pharmaceutical ingredients that are imported. The policymakers need to focus on gaining more investments for the R&amp;D which is of pivotal importance in the pharmacy sector. They should also concentrate on prioritising the regulatory framework by placing greater emphasis on them. They should significantly reduce their dependency on global ma</w:t>
      </w:r>
      <w:r>
        <w:rPr>
          <w:sz w:val="24"/>
          <w:szCs w:val="24"/>
        </w:rPr>
        <w:t xml:space="preserve">rkets and improve efficiency of their own healthcare sector by providing efficient access to essential medicines. The trend of pharmaceutical </w:t>
      </w:r>
      <w:r>
        <w:rPr>
          <w:sz w:val="24"/>
          <w:szCs w:val="24"/>
        </w:rPr>
        <w:lastRenderedPageBreak/>
        <w:t>industries to place more importance on investment in drugs that are highly profitable at the cost of those which intend to cure more prevalent disease is of serious concern. The social obligation of prescribed medicine needs to be addressed and should be ensured that everyone has the access to that prescribed medication (Ruas et al., 2025). Hence a shift towards local</w:t>
      </w:r>
      <w:r>
        <w:rPr>
          <w:sz w:val="24"/>
          <w:szCs w:val="24"/>
        </w:rPr>
        <w:t>ised manufacturing and R&amp;D strengthening can help in mitigating risk.</w:t>
      </w:r>
    </w:p>
    <w:p w14:paraId="3DA42C59" w14:textId="77777777" w:rsidR="00903383" w:rsidRDefault="001939E7">
      <w:pPr>
        <w:pStyle w:val="Heading1"/>
      </w:pPr>
      <w:bookmarkStart w:id="21" w:name="_heading=h.xv6zw223tl0y" w:colFirst="0" w:colLast="0"/>
      <w:bookmarkEnd w:id="21"/>
      <w:r>
        <w:t>6. Conclusion</w:t>
      </w:r>
    </w:p>
    <w:p w14:paraId="5E4630AA" w14:textId="77777777" w:rsidR="00903383" w:rsidRDefault="001939E7">
      <w:pPr>
        <w:spacing w:after="200" w:line="360" w:lineRule="auto"/>
        <w:jc w:val="both"/>
        <w:rPr>
          <w:sz w:val="24"/>
          <w:szCs w:val="24"/>
        </w:rPr>
      </w:pPr>
      <w:r>
        <w:rPr>
          <w:sz w:val="24"/>
          <w:szCs w:val="24"/>
        </w:rPr>
        <w:t>Here it has been reviewed that this report significantly examined the international operations of Sun Pharma and its suitability as multinational and transactional corporation along with the strategic implications of enlarging into the emerging economy of Brazil. The extensive global network, robust research and development resources, strong manufacturing base and diversified product line deliver the significant ownership advantage which assists the successful market entry. The global value chain of Sun Pha</w:t>
      </w:r>
      <w:r>
        <w:rPr>
          <w:sz w:val="24"/>
          <w:szCs w:val="24"/>
        </w:rPr>
        <w:t xml:space="preserve">rma has been highlighted which mentioned its presence over 100 regions with 41 manufacturing facilities. Its annual investment from revenue to R&amp;D is also highlighted here. The dominant entry modes such as acquisition, benefits and challenges of internalisation have been demonstrated transparently. Furthermore the location factors revealed Brazil's high potential pharmaceutical market which is controlled by regulatory development, increasing healthcare demand and robust requirement for accessible generics. </w:t>
      </w:r>
    </w:p>
    <w:p w14:paraId="45C5DDE6" w14:textId="77777777" w:rsidR="00903383" w:rsidRDefault="001939E7">
      <w:pPr>
        <w:spacing w:after="200" w:line="360" w:lineRule="auto"/>
        <w:jc w:val="both"/>
        <w:rPr>
          <w:sz w:val="24"/>
          <w:szCs w:val="24"/>
        </w:rPr>
      </w:pPr>
      <w:r>
        <w:rPr>
          <w:sz w:val="24"/>
          <w:szCs w:val="24"/>
        </w:rPr>
        <w:t>Whereas internalisation highlighted Sun Pharma's dependence on acquisition collaboration and export Strategies for maintaining integration and distribution. Furthermore, internalization benefits assisted its dependence on acquisition and collaboration for navigating the distribution. Moreover the cultural competition between India and Brazil has highlighted various perspectives, specifically uncertainty avoidance, indulgence and management approach. The cultural gaps highly impact Sun Pharma's entry strateg</w:t>
      </w:r>
      <w:r>
        <w:rPr>
          <w:sz w:val="24"/>
          <w:szCs w:val="24"/>
        </w:rPr>
        <w:t>y and long term success. Two recognise the difficulties this report has suggested three SOP adjustments such as Brazil based regulatory complaints framework, culturally implemented strategy and relationship management procedure. Collectively, Sun Pharma’s success in the Brazilian pharmaceutical sector relies on its ability to incorporate cultural intelligence in its resources, management approaches for maintaining competitive benefits.</w:t>
      </w:r>
    </w:p>
    <w:p w14:paraId="3E3544A0" w14:textId="74FCB653" w:rsidR="00903383" w:rsidRDefault="001939E7" w:rsidP="008320B9">
      <w:pPr>
        <w:spacing w:after="200" w:line="360" w:lineRule="auto"/>
        <w:jc w:val="both"/>
      </w:pPr>
      <w:r>
        <w:br w:type="page"/>
      </w:r>
      <w:bookmarkStart w:id="22" w:name="_heading=h.stydtljl7ce8" w:colFirst="0" w:colLast="0"/>
      <w:bookmarkEnd w:id="22"/>
      <w:r>
        <w:lastRenderedPageBreak/>
        <w:t>References</w:t>
      </w:r>
    </w:p>
    <w:p w14:paraId="1C968CC3" w14:textId="77777777" w:rsidR="00903383" w:rsidRDefault="001939E7">
      <w:pPr>
        <w:spacing w:after="200" w:line="360" w:lineRule="auto"/>
        <w:jc w:val="both"/>
        <w:rPr>
          <w:sz w:val="24"/>
          <w:szCs w:val="24"/>
        </w:rPr>
      </w:pPr>
      <w:r>
        <w:rPr>
          <w:sz w:val="24"/>
          <w:szCs w:val="24"/>
        </w:rPr>
        <w:t xml:space="preserve">Admin (2025). BSM Guide to Cultural Awareness in Business World. [online] Badruka School of Management. Available at: </w:t>
      </w:r>
      <w:hyperlink r:id="rId17">
        <w:r w:rsidR="00903383">
          <w:rPr>
            <w:color w:val="1155CC"/>
            <w:sz w:val="24"/>
            <w:szCs w:val="24"/>
            <w:u w:val="single"/>
          </w:rPr>
          <w:t>https://www.bsm.edu.in/cross-cultural-skills-for-global-leaders/</w:t>
        </w:r>
      </w:hyperlink>
      <w:r>
        <w:rPr>
          <w:sz w:val="24"/>
          <w:szCs w:val="24"/>
        </w:rPr>
        <w:t>.</w:t>
      </w:r>
    </w:p>
    <w:p w14:paraId="56A2D820" w14:textId="77777777" w:rsidR="00903383" w:rsidRDefault="001939E7">
      <w:pPr>
        <w:spacing w:after="200" w:line="360" w:lineRule="auto"/>
        <w:jc w:val="both"/>
        <w:rPr>
          <w:sz w:val="24"/>
          <w:szCs w:val="24"/>
        </w:rPr>
      </w:pPr>
      <w:r>
        <w:rPr>
          <w:sz w:val="24"/>
          <w:szCs w:val="24"/>
        </w:rPr>
        <w:t xml:space="preserve">Anvisa (2025). Brazilian Health Regulatory Agency (Anvisa). [online] Agência Nacional de Vigilância Sanitária - Anvisa. Available at: </w:t>
      </w:r>
      <w:hyperlink r:id="rId18">
        <w:r w:rsidR="00903383">
          <w:rPr>
            <w:color w:val="1155CC"/>
            <w:sz w:val="24"/>
            <w:szCs w:val="24"/>
            <w:u w:val="single"/>
          </w:rPr>
          <w:t>https://www.gov.br/anvisa/pt-br/english</w:t>
        </w:r>
      </w:hyperlink>
      <w:r>
        <w:rPr>
          <w:sz w:val="24"/>
          <w:szCs w:val="24"/>
        </w:rPr>
        <w:t>.</w:t>
      </w:r>
    </w:p>
    <w:p w14:paraId="404A21CF" w14:textId="77777777" w:rsidR="00903383" w:rsidRDefault="001939E7">
      <w:pPr>
        <w:spacing w:after="200" w:line="360" w:lineRule="auto"/>
        <w:jc w:val="both"/>
        <w:rPr>
          <w:sz w:val="24"/>
          <w:szCs w:val="24"/>
        </w:rPr>
      </w:pPr>
      <w:r>
        <w:rPr>
          <w:sz w:val="24"/>
          <w:szCs w:val="24"/>
        </w:rPr>
        <w:t xml:space="preserve">Batra, E. (2023). Sun Pharma Earnings Preview: India, global specialty sales may offset Taro weakness. [online] CNBCTV18. Available at: </w:t>
      </w:r>
      <w:hyperlink r:id="rId19">
        <w:r w:rsidR="00903383">
          <w:rPr>
            <w:color w:val="1155CC"/>
            <w:sz w:val="24"/>
            <w:szCs w:val="24"/>
            <w:u w:val="single"/>
          </w:rPr>
          <w:t>https://www.cnbctv18.com/business/companies/sun-pharma-earnings-preview-us-business-taro-halol-illumya-specialty-sales-15801601.htm</w:t>
        </w:r>
      </w:hyperlink>
      <w:r>
        <w:rPr>
          <w:sz w:val="24"/>
          <w:szCs w:val="24"/>
        </w:rPr>
        <w:t xml:space="preserve"> [Accessed 13 Dec. 2025].</w:t>
      </w:r>
    </w:p>
    <w:p w14:paraId="76FFE866" w14:textId="77777777" w:rsidR="00903383" w:rsidRDefault="001939E7">
      <w:pPr>
        <w:spacing w:after="200" w:line="360" w:lineRule="auto"/>
        <w:jc w:val="both"/>
        <w:rPr>
          <w:sz w:val="24"/>
          <w:szCs w:val="24"/>
        </w:rPr>
      </w:pPr>
      <w:r>
        <w:rPr>
          <w:sz w:val="24"/>
          <w:szCs w:val="24"/>
        </w:rPr>
        <w:t xml:space="preserve">Brazil sun pharma (2024). Brazil - Sun Pharmaceutical Industries Ltd. [online] Sun Pharmaceutical Industries Ltd. Available at: </w:t>
      </w:r>
      <w:hyperlink r:id="rId20">
        <w:r w:rsidR="00903383">
          <w:rPr>
            <w:color w:val="1155CC"/>
            <w:sz w:val="24"/>
            <w:szCs w:val="24"/>
            <w:u w:val="single"/>
          </w:rPr>
          <w:t>https://sunpharma.com/brazil/</w:t>
        </w:r>
      </w:hyperlink>
      <w:r>
        <w:rPr>
          <w:sz w:val="24"/>
          <w:szCs w:val="24"/>
        </w:rPr>
        <w:t>.</w:t>
      </w:r>
    </w:p>
    <w:p w14:paraId="528387F7" w14:textId="77777777" w:rsidR="00903383" w:rsidRDefault="001939E7">
      <w:pPr>
        <w:spacing w:after="200" w:line="360" w:lineRule="auto"/>
        <w:jc w:val="both"/>
        <w:rPr>
          <w:sz w:val="24"/>
          <w:szCs w:val="24"/>
        </w:rPr>
      </w:pPr>
      <w:r>
        <w:rPr>
          <w:sz w:val="24"/>
          <w:szCs w:val="24"/>
        </w:rPr>
        <w:t xml:space="preserve">BS Reporter (2011). Sun Pharma to acquire Caraco’s remaining stake. [online] @bsindia. Available at: </w:t>
      </w:r>
      <w:hyperlink r:id="rId21">
        <w:r w:rsidR="00903383">
          <w:rPr>
            <w:color w:val="1155CC"/>
            <w:sz w:val="24"/>
            <w:szCs w:val="24"/>
            <w:u w:val="single"/>
          </w:rPr>
          <w:t>https://www.business-standard.com/article/companies/sun-pharma-to-acquire-caraco-s-remaining-stake-111022300087_1.html</w:t>
        </w:r>
      </w:hyperlink>
      <w:r>
        <w:rPr>
          <w:sz w:val="24"/>
          <w:szCs w:val="24"/>
        </w:rPr>
        <w:t xml:space="preserve"> [Accessed 29 Nov. 2025].</w:t>
      </w:r>
    </w:p>
    <w:p w14:paraId="1B03F2C3" w14:textId="77777777" w:rsidR="00903383" w:rsidRDefault="001939E7">
      <w:pPr>
        <w:spacing w:after="200" w:line="360" w:lineRule="auto"/>
        <w:jc w:val="both"/>
        <w:rPr>
          <w:sz w:val="24"/>
          <w:szCs w:val="24"/>
        </w:rPr>
      </w:pPr>
      <w:r>
        <w:rPr>
          <w:sz w:val="24"/>
          <w:szCs w:val="24"/>
        </w:rPr>
        <w:t xml:space="preserve">Bureau, O. and ETPharma (2025). Indian Pharma expands global focus with investments in infrastructure and operations: Report. [online] ETPharma.com. Available at: </w:t>
      </w:r>
      <w:hyperlink r:id="rId22">
        <w:r w:rsidR="00903383">
          <w:rPr>
            <w:color w:val="1155CC"/>
            <w:sz w:val="24"/>
            <w:szCs w:val="24"/>
            <w:u w:val="single"/>
          </w:rPr>
          <w:t>https://pharma.economictimes.indiatimes.com/news/pharma-industry/indian-pharma-expands-global-focus-with-investments-in-infrastructure-and-operations-report/118614824</w:t>
        </w:r>
      </w:hyperlink>
      <w:r>
        <w:rPr>
          <w:sz w:val="24"/>
          <w:szCs w:val="24"/>
        </w:rPr>
        <w:t>.</w:t>
      </w:r>
    </w:p>
    <w:p w14:paraId="0184E920" w14:textId="77777777" w:rsidR="00903383" w:rsidRDefault="001939E7">
      <w:pPr>
        <w:spacing w:after="200" w:line="360" w:lineRule="auto"/>
        <w:jc w:val="both"/>
        <w:rPr>
          <w:sz w:val="24"/>
          <w:szCs w:val="24"/>
        </w:rPr>
      </w:pPr>
      <w:r>
        <w:rPr>
          <w:sz w:val="24"/>
          <w:szCs w:val="24"/>
        </w:rPr>
        <w:t>Centurião, D., Abrita, M.B., Neto, A.R., Camilo, A.P., Vignandi, R.S., Junior, G.E., Weber, V., Marques, N. and Maciel, R.F., 2024. Impacts of road transport infrastructure investments on the Latin American Integration Route. Regional Science Policy &amp; Practice, 16(8), p.100061.</w:t>
      </w:r>
      <w:hyperlink r:id="rId23">
        <w:r w:rsidR="00903383">
          <w:rPr>
            <w:color w:val="1155CC"/>
            <w:sz w:val="24"/>
            <w:szCs w:val="24"/>
            <w:u w:val="single"/>
          </w:rPr>
          <w:t>https://www.sciencedirect.com/science/article/pii/S1757780224001860</w:t>
        </w:r>
      </w:hyperlink>
    </w:p>
    <w:p w14:paraId="62F032A3" w14:textId="77777777" w:rsidR="00903383" w:rsidRDefault="001939E7">
      <w:pPr>
        <w:spacing w:after="200" w:line="360" w:lineRule="auto"/>
        <w:jc w:val="both"/>
        <w:rPr>
          <w:sz w:val="24"/>
          <w:szCs w:val="24"/>
        </w:rPr>
      </w:pPr>
      <w:r>
        <w:rPr>
          <w:sz w:val="24"/>
          <w:szCs w:val="24"/>
        </w:rPr>
        <w:t xml:space="preserve">Das, S. (2024). Sun Pharma to acquire remaining stake in Israeli firm Taro for Rs 2,892 cr. [online] @bsindia. Available at: </w:t>
      </w:r>
      <w:hyperlink r:id="rId24">
        <w:r w:rsidR="00903383">
          <w:rPr>
            <w:color w:val="1155CC"/>
            <w:sz w:val="24"/>
            <w:szCs w:val="24"/>
            <w:u w:val="single"/>
          </w:rPr>
          <w:t>https://www.business-standard.com/companies/news/sun-pharma-to-acquire-remaining-stake-in-israeli-firm-taro-for-rs-2982-cr-124011800207_1.html</w:t>
        </w:r>
      </w:hyperlink>
      <w:r>
        <w:rPr>
          <w:sz w:val="24"/>
          <w:szCs w:val="24"/>
        </w:rPr>
        <w:t xml:space="preserve">. </w:t>
      </w:r>
    </w:p>
    <w:p w14:paraId="33D37208" w14:textId="77777777" w:rsidR="00903383" w:rsidRDefault="001939E7">
      <w:pPr>
        <w:spacing w:after="200" w:line="360" w:lineRule="auto"/>
        <w:jc w:val="both"/>
        <w:rPr>
          <w:sz w:val="24"/>
          <w:szCs w:val="24"/>
        </w:rPr>
      </w:pPr>
      <w:r>
        <w:rPr>
          <w:sz w:val="24"/>
          <w:szCs w:val="24"/>
        </w:rPr>
        <w:lastRenderedPageBreak/>
        <w:t xml:space="preserve">Development (2025). Drug Registration in Brazil: Decoding ANVISA’s Regulatory Pathways for Faster Market Entry - DDReg pharma. [online] DDReg pharma. Available at: </w:t>
      </w:r>
      <w:hyperlink r:id="rId25">
        <w:r w:rsidR="00903383">
          <w:rPr>
            <w:color w:val="1155CC"/>
            <w:sz w:val="24"/>
            <w:szCs w:val="24"/>
            <w:u w:val="single"/>
          </w:rPr>
          <w:t>https://resource.ddregpharma.com/blogs/drug-registration-process-in-brazil/</w:t>
        </w:r>
      </w:hyperlink>
      <w:r>
        <w:rPr>
          <w:sz w:val="24"/>
          <w:szCs w:val="24"/>
        </w:rPr>
        <w:t>.</w:t>
      </w:r>
    </w:p>
    <w:p w14:paraId="51CA618A" w14:textId="77777777" w:rsidR="00903383" w:rsidRDefault="001939E7">
      <w:pPr>
        <w:spacing w:after="200" w:line="360" w:lineRule="auto"/>
        <w:jc w:val="both"/>
        <w:rPr>
          <w:sz w:val="24"/>
          <w:szCs w:val="24"/>
        </w:rPr>
      </w:pPr>
      <w:r>
        <w:rPr>
          <w:sz w:val="24"/>
          <w:szCs w:val="24"/>
        </w:rPr>
        <w:t xml:space="preserve">Divrik, B. (2023). International market entry strategies. [online] ResearchGate. Available at: </w:t>
      </w:r>
      <w:hyperlink r:id="rId26">
        <w:r w:rsidR="00903383">
          <w:rPr>
            <w:color w:val="1155CC"/>
            <w:sz w:val="24"/>
            <w:szCs w:val="24"/>
            <w:u w:val="single"/>
          </w:rPr>
          <w:t>https://www.researchgate.net/publication/373742576_International_Market_Entry_Strategies</w:t>
        </w:r>
      </w:hyperlink>
      <w:r>
        <w:rPr>
          <w:sz w:val="24"/>
          <w:szCs w:val="24"/>
        </w:rPr>
        <w:t>.</w:t>
      </w:r>
    </w:p>
    <w:p w14:paraId="5C0CD3A8" w14:textId="77777777" w:rsidR="00903383" w:rsidRDefault="001939E7">
      <w:pPr>
        <w:spacing w:after="200" w:line="360" w:lineRule="auto"/>
        <w:jc w:val="both"/>
        <w:rPr>
          <w:sz w:val="24"/>
          <w:szCs w:val="24"/>
        </w:rPr>
      </w:pPr>
      <w:sdt>
        <w:sdtPr>
          <w:tag w:val="goog_rdk_0"/>
          <w:id w:val="483107236"/>
        </w:sdtPr>
        <w:sdtEndPr/>
        <w:sdtContent>
          <w:r>
            <w:rPr>
              <w:rFonts w:ascii="Arial Unicode MS" w:eastAsia="Arial Unicode MS" w:hAnsi="Arial Unicode MS" w:cs="Arial Unicode MS"/>
              <w:sz w:val="24"/>
              <w:szCs w:val="24"/>
            </w:rPr>
            <w:t>Dos Reis, J.C., Kamoi, M.Y., Latorraca, D., Chen, R.F., Michetti, M., Wruck, F.J., Garrett, R.D., Valentim, J.F., Rodrigues, R.D.A.R. and Rodrigues-Filho, S., 2020. Assessing the economic viability of integrated crop− livestock systems in Mato Grosso, Brazil. Renewable Agriculture and Food Systems, 35(6), pp.631-642.</w:t>
          </w:r>
        </w:sdtContent>
      </w:sdt>
      <w:hyperlink r:id="rId27">
        <w:r w:rsidR="00903383">
          <w:rPr>
            <w:color w:val="1155CC"/>
            <w:sz w:val="24"/>
            <w:szCs w:val="24"/>
            <w:u w:val="single"/>
          </w:rPr>
          <w:t>https://www.academia.edu/download/94963615/S174217051900028020221128-1-1lh0nnx.pdf</w:t>
        </w:r>
      </w:hyperlink>
    </w:p>
    <w:p w14:paraId="7320BCC7" w14:textId="77777777" w:rsidR="00903383" w:rsidRDefault="001939E7">
      <w:pPr>
        <w:spacing w:after="200" w:line="360" w:lineRule="auto"/>
        <w:jc w:val="both"/>
        <w:rPr>
          <w:sz w:val="24"/>
          <w:szCs w:val="24"/>
        </w:rPr>
      </w:pPr>
      <w:r>
        <w:rPr>
          <w:sz w:val="24"/>
          <w:szCs w:val="24"/>
        </w:rPr>
        <w:t xml:space="preserve">Dube, A. (2017). Marketing Strategy of Sun Pharmaceuticals. [online] Slideshare. Available at: </w:t>
      </w:r>
      <w:hyperlink r:id="rId28">
        <w:r w:rsidR="00903383">
          <w:rPr>
            <w:color w:val="1155CC"/>
            <w:sz w:val="24"/>
            <w:szCs w:val="24"/>
            <w:u w:val="single"/>
          </w:rPr>
          <w:t>https://www.slideshare.net/slideshow/marketing-strategy-of-sun-pharmaceuticals/51971540</w:t>
        </w:r>
      </w:hyperlink>
      <w:r>
        <w:rPr>
          <w:sz w:val="24"/>
          <w:szCs w:val="24"/>
        </w:rPr>
        <w:t>.</w:t>
      </w:r>
    </w:p>
    <w:p w14:paraId="49F71BF3" w14:textId="77777777" w:rsidR="00903383" w:rsidRDefault="001939E7">
      <w:pPr>
        <w:spacing w:after="200" w:line="360" w:lineRule="auto"/>
        <w:jc w:val="both"/>
        <w:rPr>
          <w:sz w:val="24"/>
          <w:szCs w:val="24"/>
        </w:rPr>
      </w:pPr>
      <w:r>
        <w:rPr>
          <w:sz w:val="24"/>
          <w:szCs w:val="24"/>
        </w:rPr>
        <w:t xml:space="preserve">Eletsonline (2019). Sun Pharma partners with AstraZeneca to introduce quality drugs in China - Elets eHealth. [online] eHealth Magazine. Available at: </w:t>
      </w:r>
      <w:hyperlink r:id="rId29">
        <w:r w:rsidR="00903383">
          <w:rPr>
            <w:color w:val="1155CC"/>
            <w:sz w:val="24"/>
            <w:szCs w:val="24"/>
            <w:u w:val="single"/>
          </w:rPr>
          <w:t>https://ehealth.eletsonline.com/2019/11/sun-pharma-partners-with-astrazeneca-to-introduce-quality-drugs-in-china/</w:t>
        </w:r>
      </w:hyperlink>
      <w:r>
        <w:rPr>
          <w:sz w:val="24"/>
          <w:szCs w:val="24"/>
        </w:rPr>
        <w:t xml:space="preserve"> [Accessed 29 Nov. 2025].</w:t>
      </w:r>
    </w:p>
    <w:p w14:paraId="27F80448" w14:textId="77777777" w:rsidR="00903383" w:rsidRDefault="001939E7">
      <w:pPr>
        <w:spacing w:after="200" w:line="360" w:lineRule="auto"/>
        <w:jc w:val="both"/>
        <w:rPr>
          <w:sz w:val="24"/>
          <w:szCs w:val="24"/>
        </w:rPr>
      </w:pPr>
      <w:r>
        <w:rPr>
          <w:sz w:val="24"/>
          <w:szCs w:val="24"/>
        </w:rPr>
        <w:t xml:space="preserve">Equentis (2025). Redirect Notice. [online] Google.com. Available at: </w:t>
      </w:r>
      <w:hyperlink r:id="rId30">
        <w:r w:rsidR="00903383">
          <w:rPr>
            <w:color w:val="1155CC"/>
            <w:sz w:val="24"/>
            <w:szCs w:val="24"/>
            <w:u w:val="single"/>
          </w:rPr>
          <w:t>https://www.google.com/url?sa=i&amp;url=https%3A%2F%2Fwww.equentis.com%2Fblog%2Fsun-pharma-share-fundamentals%2F&amp;psig=AOvVaw1Lpnv4q0uD4TsbkCwEnCCi&amp;ust=1764517070981000&amp;source=images&amp;cd=vfe&amp;opi=89978449&amp;ved=0CBgQjhxqFwoTCJi8xrzYl5EDFQAAAAAdAAAAABAE</w:t>
        </w:r>
      </w:hyperlink>
      <w:r>
        <w:rPr>
          <w:sz w:val="24"/>
          <w:szCs w:val="24"/>
        </w:rPr>
        <w:t xml:space="preserve"> [Accessed 29 Nov. 2025].</w:t>
      </w:r>
    </w:p>
    <w:p w14:paraId="70C9112D" w14:textId="77777777" w:rsidR="00903383" w:rsidRDefault="001939E7">
      <w:pPr>
        <w:spacing w:after="200" w:line="360" w:lineRule="auto"/>
        <w:jc w:val="both"/>
        <w:rPr>
          <w:sz w:val="24"/>
          <w:szCs w:val="24"/>
        </w:rPr>
      </w:pPr>
      <w:r>
        <w:rPr>
          <w:sz w:val="24"/>
          <w:szCs w:val="24"/>
        </w:rPr>
        <w:t xml:space="preserve">Faster Capital (2024). Internalization Advantages And Their Role In The Eclectic Paradigm - FasterCapital. [online] FasterCapital. Available at: </w:t>
      </w:r>
      <w:hyperlink r:id="rId31">
        <w:r w:rsidR="00903383">
          <w:rPr>
            <w:color w:val="1155CC"/>
            <w:sz w:val="24"/>
            <w:szCs w:val="24"/>
            <w:u w:val="single"/>
          </w:rPr>
          <w:t>https://fastercapital.com/topics/internalization-advantages-and-their-role-in-the-eclectic-paradigm.html</w:t>
        </w:r>
      </w:hyperlink>
      <w:r>
        <w:rPr>
          <w:sz w:val="24"/>
          <w:szCs w:val="24"/>
        </w:rPr>
        <w:t>.</w:t>
      </w:r>
    </w:p>
    <w:p w14:paraId="6CA4CF13" w14:textId="77777777" w:rsidR="00903383" w:rsidRDefault="001939E7">
      <w:pPr>
        <w:spacing w:after="200" w:line="360" w:lineRule="auto"/>
        <w:jc w:val="both"/>
        <w:rPr>
          <w:sz w:val="24"/>
          <w:szCs w:val="24"/>
        </w:rPr>
      </w:pPr>
      <w:r>
        <w:rPr>
          <w:sz w:val="24"/>
          <w:szCs w:val="24"/>
        </w:rPr>
        <w:t>Ferreira, L.J. and Marques, L., 2022. Cultural traits, infrastructure and feedback mechanisms as barriers to supply chain management in Brazil. Gestão &amp; Produção, 29, p.e159.</w:t>
      </w:r>
      <w:hyperlink r:id="rId32">
        <w:r w:rsidR="00903383">
          <w:rPr>
            <w:color w:val="1155CC"/>
            <w:sz w:val="24"/>
            <w:szCs w:val="24"/>
            <w:u w:val="single"/>
          </w:rPr>
          <w:t>https://www.scielo.br/j/gp/a/qtpJDQ66YcNMNhMh9JVWYfM/?format=pdf&amp;lang=en</w:t>
        </w:r>
      </w:hyperlink>
    </w:p>
    <w:p w14:paraId="09A9031E" w14:textId="77777777" w:rsidR="00903383" w:rsidRDefault="001939E7">
      <w:pPr>
        <w:spacing w:after="200" w:line="360" w:lineRule="auto"/>
        <w:jc w:val="both"/>
        <w:rPr>
          <w:sz w:val="24"/>
          <w:szCs w:val="24"/>
        </w:rPr>
      </w:pPr>
      <w:r>
        <w:rPr>
          <w:sz w:val="24"/>
          <w:szCs w:val="24"/>
        </w:rPr>
        <w:t xml:space="preserve">Fortune Business Insight (2025). Brazil Pharmaceuticals Market Size, Share | Growth [2032]. [online] Fortunebusinessinsights.com. Available at: </w:t>
      </w:r>
      <w:hyperlink r:id="rId33">
        <w:r w:rsidR="00903383">
          <w:rPr>
            <w:color w:val="1155CC"/>
            <w:sz w:val="24"/>
            <w:szCs w:val="24"/>
            <w:u w:val="single"/>
          </w:rPr>
          <w:t>https://www.fortunebusinessinsights.com/brazil-pharmaceuticals-market-114022</w:t>
        </w:r>
      </w:hyperlink>
      <w:r>
        <w:rPr>
          <w:sz w:val="24"/>
          <w:szCs w:val="24"/>
        </w:rPr>
        <w:t>.</w:t>
      </w:r>
    </w:p>
    <w:p w14:paraId="33E94913" w14:textId="77777777" w:rsidR="00903383" w:rsidRDefault="001939E7">
      <w:pPr>
        <w:spacing w:after="200" w:line="360" w:lineRule="auto"/>
        <w:jc w:val="both"/>
        <w:rPr>
          <w:sz w:val="24"/>
          <w:szCs w:val="24"/>
        </w:rPr>
      </w:pPr>
      <w:r>
        <w:rPr>
          <w:sz w:val="24"/>
          <w:szCs w:val="24"/>
        </w:rPr>
        <w:t xml:space="preserve">GlobalData Healthcare (2022). Brazil: untapped market for big pharma manufacturing. [online] Pharmaceutical Technology. Available at: </w:t>
      </w:r>
      <w:hyperlink r:id="rId34">
        <w:r w:rsidR="00903383">
          <w:rPr>
            <w:color w:val="1155CC"/>
            <w:sz w:val="24"/>
            <w:szCs w:val="24"/>
            <w:u w:val="single"/>
          </w:rPr>
          <w:t>https://www.pharmaceutical-technology.com/analyst-comment/brazil-pharma-manufacturing/</w:t>
        </w:r>
      </w:hyperlink>
      <w:r>
        <w:rPr>
          <w:sz w:val="24"/>
          <w:szCs w:val="24"/>
        </w:rPr>
        <w:t>.</w:t>
      </w:r>
    </w:p>
    <w:p w14:paraId="17A53A11" w14:textId="77777777" w:rsidR="00903383" w:rsidRDefault="001939E7">
      <w:pPr>
        <w:spacing w:after="200" w:line="360" w:lineRule="auto"/>
        <w:jc w:val="both"/>
        <w:rPr>
          <w:sz w:val="24"/>
          <w:szCs w:val="24"/>
        </w:rPr>
      </w:pPr>
      <w:r>
        <w:rPr>
          <w:sz w:val="24"/>
          <w:szCs w:val="24"/>
        </w:rPr>
        <w:t>Gomez-Baya, D., Gaspar, T., Corrêa, R., Nicoletti, J.A. and Garcia-Moro, F.J., 2023. Leisure time activities and subjective happiness in early adolescents from three Ibero-American countries: The cases of Brazil, Chile and Spain. Children, 10(6), p.1058.</w:t>
      </w:r>
      <w:hyperlink r:id="rId35">
        <w:r w:rsidR="00903383">
          <w:rPr>
            <w:color w:val="1155CC"/>
            <w:sz w:val="24"/>
            <w:szCs w:val="24"/>
            <w:u w:val="single"/>
          </w:rPr>
          <w:t>https://www.mdpi.com/2227-9067/10/6/1058</w:t>
        </w:r>
      </w:hyperlink>
    </w:p>
    <w:p w14:paraId="38B161B0" w14:textId="77777777" w:rsidR="00903383" w:rsidRDefault="001939E7">
      <w:pPr>
        <w:spacing w:after="200" w:line="360" w:lineRule="auto"/>
        <w:jc w:val="both"/>
        <w:rPr>
          <w:sz w:val="24"/>
          <w:szCs w:val="24"/>
        </w:rPr>
      </w:pPr>
      <w:r>
        <w:rPr>
          <w:sz w:val="24"/>
          <w:szCs w:val="24"/>
        </w:rPr>
        <w:t xml:space="preserve">Grand View Research, Inc. (2024). Brazil Pharmaceutical Market Size &amp; Outlook, 2030. [online] Grandviewresearch.com. Available at: </w:t>
      </w:r>
      <w:hyperlink r:id="rId36">
        <w:r w:rsidR="00903383">
          <w:rPr>
            <w:color w:val="1155CC"/>
            <w:sz w:val="24"/>
            <w:szCs w:val="24"/>
            <w:u w:val="single"/>
          </w:rPr>
          <w:t>https://www.grandviewresearch.com/horizon/outlook/pharmaceutical-market/brazil</w:t>
        </w:r>
      </w:hyperlink>
      <w:r>
        <w:rPr>
          <w:sz w:val="24"/>
          <w:szCs w:val="24"/>
        </w:rPr>
        <w:t>.</w:t>
      </w:r>
    </w:p>
    <w:p w14:paraId="07FD69AB" w14:textId="77777777" w:rsidR="00903383" w:rsidRDefault="001939E7">
      <w:pPr>
        <w:spacing w:after="200" w:line="360" w:lineRule="auto"/>
        <w:jc w:val="both"/>
        <w:rPr>
          <w:sz w:val="24"/>
          <w:szCs w:val="24"/>
        </w:rPr>
      </w:pPr>
      <w:r>
        <w:rPr>
          <w:sz w:val="24"/>
          <w:szCs w:val="24"/>
        </w:rPr>
        <w:t>Gupta, S., (2021). Sun Pharma-Ranbaxy: Combination Case Study. Indian JL &amp; Legal Rsch., 3, p.1.</w:t>
      </w:r>
      <w:hyperlink r:id="rId37">
        <w:r w:rsidR="00903383">
          <w:rPr>
            <w:color w:val="1155CC"/>
            <w:sz w:val="24"/>
            <w:szCs w:val="24"/>
            <w:u w:val="single"/>
          </w:rPr>
          <w:t>https://heinonline.org/HOL/LandingPage?handle=hein.journals/injlolw3&amp;div=324&amp;id=&amp;page=</w:t>
        </w:r>
      </w:hyperlink>
    </w:p>
    <w:p w14:paraId="1FCB7899" w14:textId="77777777" w:rsidR="00903383" w:rsidRDefault="001939E7">
      <w:pPr>
        <w:spacing w:after="200" w:line="360" w:lineRule="auto"/>
        <w:jc w:val="both"/>
        <w:rPr>
          <w:sz w:val="24"/>
          <w:szCs w:val="24"/>
        </w:rPr>
      </w:pPr>
      <w:r>
        <w:rPr>
          <w:sz w:val="24"/>
          <w:szCs w:val="24"/>
        </w:rPr>
        <w:t>Henrique, B.M., Sobreiro, V.A. and Kimura, H., 2020. Contracting in Brazilian public administration: A machine learning approach. Expert systems, 37(5), p.e12550.</w:t>
      </w:r>
      <w:hyperlink r:id="rId38">
        <w:r w:rsidR="00903383">
          <w:rPr>
            <w:color w:val="1155CC"/>
            <w:sz w:val="24"/>
            <w:szCs w:val="24"/>
            <w:u w:val="single"/>
          </w:rPr>
          <w:t>https://www.academia.edu/download/100638788/exsy.1255020230403-1-bcve9y.pdf</w:t>
        </w:r>
      </w:hyperlink>
    </w:p>
    <w:p w14:paraId="5BDE5741" w14:textId="77777777" w:rsidR="00903383" w:rsidRDefault="001939E7">
      <w:pPr>
        <w:spacing w:after="200" w:line="360" w:lineRule="auto"/>
        <w:jc w:val="both"/>
        <w:rPr>
          <w:sz w:val="24"/>
          <w:szCs w:val="24"/>
        </w:rPr>
      </w:pPr>
      <w:r>
        <w:rPr>
          <w:sz w:val="24"/>
          <w:szCs w:val="24"/>
        </w:rPr>
        <w:t xml:space="preserve">Hu, X.E., Hinds, R., Valentine, M. and Bernstein, M.S., 2022. A" Distance Matters" Paradox: Facilitating Intra-Team Collaboration Can Harm Inter-Team Collaboration. </w:t>
      </w:r>
      <w:r>
        <w:rPr>
          <w:sz w:val="24"/>
          <w:szCs w:val="24"/>
        </w:rPr>
        <w:lastRenderedPageBreak/>
        <w:t>Proceedings of the ACM on Human-Computer Interaction, 6(CSCW1), pp.1-36.</w:t>
      </w:r>
      <w:hyperlink r:id="rId39">
        <w:r w:rsidR="00903383">
          <w:rPr>
            <w:color w:val="1155CC"/>
            <w:sz w:val="24"/>
            <w:szCs w:val="24"/>
            <w:u w:val="single"/>
          </w:rPr>
          <w:t>https://arxiv.org/pdf/2202.02484</w:t>
        </w:r>
      </w:hyperlink>
    </w:p>
    <w:p w14:paraId="7BC63200" w14:textId="77777777" w:rsidR="00903383" w:rsidRDefault="001939E7">
      <w:pPr>
        <w:spacing w:after="200" w:line="360" w:lineRule="auto"/>
        <w:jc w:val="both"/>
        <w:rPr>
          <w:sz w:val="24"/>
          <w:szCs w:val="24"/>
        </w:rPr>
      </w:pPr>
      <w:r>
        <w:rPr>
          <w:sz w:val="24"/>
          <w:szCs w:val="24"/>
        </w:rPr>
        <w:t>Huynh-Ba, K. and Beumer Sassi, A. (2018). ANVISA: an introduction to a new regulatory agency with many challenges. AAPS Open, [online] 4(1). doi:</w:t>
      </w:r>
      <w:hyperlink r:id="rId40">
        <w:r w:rsidR="00903383">
          <w:rPr>
            <w:color w:val="1155CC"/>
            <w:sz w:val="24"/>
            <w:szCs w:val="24"/>
            <w:u w:val="single"/>
          </w:rPr>
          <w:t>https://doi.org/10.1186/s41120-018-0029-x</w:t>
        </w:r>
      </w:hyperlink>
      <w:r>
        <w:rPr>
          <w:sz w:val="24"/>
          <w:szCs w:val="24"/>
        </w:rPr>
        <w:t>.</w:t>
      </w:r>
    </w:p>
    <w:p w14:paraId="7D791E96" w14:textId="77777777" w:rsidR="00903383" w:rsidRDefault="001939E7">
      <w:pPr>
        <w:spacing w:after="200" w:line="360" w:lineRule="auto"/>
        <w:jc w:val="both"/>
        <w:rPr>
          <w:sz w:val="24"/>
          <w:szCs w:val="24"/>
        </w:rPr>
      </w:pPr>
      <w:r>
        <w:rPr>
          <w:sz w:val="24"/>
          <w:szCs w:val="24"/>
        </w:rPr>
        <w:t xml:space="preserve">Jonesinternationallogistics (2025). Redirect Notice. [online] Google.com. Available at: </w:t>
      </w:r>
      <w:hyperlink r:id="rId41">
        <w:r w:rsidR="00903383">
          <w:rPr>
            <w:color w:val="1155CC"/>
            <w:sz w:val="24"/>
            <w:szCs w:val="24"/>
            <w:u w:val="single"/>
          </w:rPr>
          <w:t>https://www.google.com/url?sa=i&amp;url=https%3A%2F%2Fjonesinternationallogistics.com%2Fblog%2Fsupply-chain-risk-management%2F&amp;psig=AOvVaw1TjHk5E3MhD1MgDwc1vQ1E&amp;ust=1764517381402000&amp;source=images&amp;cd=vfe&amp;opi=89978449&amp;ved=0CBgQjhxqFwoTCMib4M7Zl5EDFQAAAAAdAAAAABAE</w:t>
        </w:r>
      </w:hyperlink>
      <w:r>
        <w:rPr>
          <w:sz w:val="24"/>
          <w:szCs w:val="24"/>
        </w:rPr>
        <w:t xml:space="preserve"> [Accessed 29 Nov. 2025].</w:t>
      </w:r>
    </w:p>
    <w:p w14:paraId="2A97529C" w14:textId="77777777" w:rsidR="00903383" w:rsidRDefault="001939E7">
      <w:pPr>
        <w:spacing w:after="200" w:line="360" w:lineRule="auto"/>
        <w:jc w:val="both"/>
        <w:rPr>
          <w:sz w:val="24"/>
          <w:szCs w:val="24"/>
        </w:rPr>
      </w:pPr>
      <w:r>
        <w:rPr>
          <w:sz w:val="24"/>
          <w:szCs w:val="24"/>
        </w:rPr>
        <w:t>Kamble, K., Girish Kashid, Rishikesh Jagzap, Patel, V., Patil, P. and Prasad Ghugarkar (2024). Regulatory Requirements of Pharmaceuticals in Brazil. African Journal of Biomedical Research. [online] doi:</w:t>
      </w:r>
      <w:hyperlink r:id="rId42">
        <w:r w:rsidR="00903383">
          <w:rPr>
            <w:color w:val="1155CC"/>
            <w:sz w:val="24"/>
            <w:szCs w:val="24"/>
            <w:u w:val="single"/>
          </w:rPr>
          <w:t>https://doi.org/10.53555/ajbr.v27i4s.3052</w:t>
        </w:r>
      </w:hyperlink>
      <w:r>
        <w:rPr>
          <w:sz w:val="24"/>
          <w:szCs w:val="24"/>
        </w:rPr>
        <w:t>.</w:t>
      </w:r>
    </w:p>
    <w:p w14:paraId="0A48F6BA" w14:textId="77777777" w:rsidR="00903383" w:rsidRDefault="001939E7">
      <w:pPr>
        <w:spacing w:after="200" w:line="360" w:lineRule="auto"/>
        <w:jc w:val="both"/>
        <w:rPr>
          <w:sz w:val="24"/>
          <w:szCs w:val="24"/>
        </w:rPr>
      </w:pPr>
      <w:r>
        <w:rPr>
          <w:sz w:val="24"/>
          <w:szCs w:val="24"/>
        </w:rPr>
        <w:t xml:space="preserve">Limited, I. (2025). AstraZeneca Pharma India Limited and Sun Pharma partner to help patients living with Hyperkalaemia in India. [online] Astrazeneca.in. Available at: </w:t>
      </w:r>
      <w:hyperlink r:id="rId43">
        <w:r w:rsidR="00903383">
          <w:rPr>
            <w:color w:val="1155CC"/>
            <w:sz w:val="24"/>
            <w:szCs w:val="24"/>
            <w:u w:val="single"/>
          </w:rPr>
          <w:t>https://www.astrazeneca.in/media/press-releases/2025/astrazeneca-pharma-india-limited-and-sun-pharma-partner-to-help-patients-living-with-hyperkalaemia-in-india.html</w:t>
        </w:r>
      </w:hyperlink>
      <w:r>
        <w:rPr>
          <w:sz w:val="24"/>
          <w:szCs w:val="24"/>
        </w:rPr>
        <w:t xml:space="preserve"> [Accessed 29 Nov. 2025]. </w:t>
      </w:r>
    </w:p>
    <w:p w14:paraId="2C2DFF0F" w14:textId="77777777" w:rsidR="00903383" w:rsidRDefault="001939E7">
      <w:pPr>
        <w:spacing w:after="200" w:line="360" w:lineRule="auto"/>
        <w:jc w:val="both"/>
        <w:rPr>
          <w:sz w:val="24"/>
          <w:szCs w:val="24"/>
        </w:rPr>
      </w:pPr>
      <w:r>
        <w:rPr>
          <w:sz w:val="24"/>
          <w:szCs w:val="24"/>
        </w:rPr>
        <w:t>Magfiroh, D., 2025. The Impact of Portfolio Diversification Strategy on Corporate Financial Performance: A Financial Management Analysis Approach. journal of financial management strategy analysis, 1(1), pp.7-11.</w:t>
      </w:r>
      <w:hyperlink r:id="rId44">
        <w:r w:rsidR="00903383">
          <w:rPr>
            <w:color w:val="1155CC"/>
            <w:sz w:val="24"/>
            <w:szCs w:val="24"/>
            <w:u w:val="single"/>
          </w:rPr>
          <w:t>http://www.jfmsa.com/index.php/jfmsa/article/download/8/2</w:t>
        </w:r>
      </w:hyperlink>
    </w:p>
    <w:p w14:paraId="7B9EB2D8" w14:textId="77777777" w:rsidR="00903383" w:rsidRDefault="001939E7">
      <w:pPr>
        <w:spacing w:after="200" w:line="360" w:lineRule="auto"/>
        <w:jc w:val="both"/>
        <w:rPr>
          <w:sz w:val="24"/>
          <w:szCs w:val="24"/>
        </w:rPr>
      </w:pPr>
      <w:r>
        <w:rPr>
          <w:sz w:val="24"/>
          <w:szCs w:val="24"/>
        </w:rPr>
        <w:t>Medeiros, E.D.D., Coutinho, R.M., Almeida, J.P.M. and Bouzon, M., 2025. Risk identification and structuring in Brazilian food supply chains: an ISM and MICMAC-based multicriteria approach. Production, 35, p.e20250049.</w:t>
      </w:r>
      <w:hyperlink r:id="rId45">
        <w:r w:rsidR="00903383">
          <w:rPr>
            <w:color w:val="1155CC"/>
            <w:sz w:val="24"/>
            <w:szCs w:val="24"/>
            <w:u w:val="single"/>
          </w:rPr>
          <w:t>https://www.scielo.br/j/prod/a/KRq4NkcCLyfwg9M8fxVdg7R/?format=pdf&amp;lang=en</w:t>
        </w:r>
      </w:hyperlink>
    </w:p>
    <w:p w14:paraId="124004DA" w14:textId="77777777" w:rsidR="00903383" w:rsidRDefault="001939E7">
      <w:pPr>
        <w:spacing w:after="200" w:line="360" w:lineRule="auto"/>
        <w:jc w:val="both"/>
        <w:rPr>
          <w:sz w:val="24"/>
          <w:szCs w:val="24"/>
        </w:rPr>
      </w:pPr>
      <w:r>
        <w:rPr>
          <w:sz w:val="24"/>
          <w:szCs w:val="24"/>
        </w:rPr>
        <w:lastRenderedPageBreak/>
        <w:t xml:space="preserve">Operonstrategist (2025). ANVISA Medical Device Registration in Brazil (Get Expert Guidance) | Operon Strategist. [online] Operon Strategist. Available at: </w:t>
      </w:r>
      <w:hyperlink r:id="rId46">
        <w:r w:rsidR="00903383">
          <w:rPr>
            <w:color w:val="1155CC"/>
            <w:sz w:val="24"/>
            <w:szCs w:val="24"/>
            <w:u w:val="single"/>
          </w:rPr>
          <w:t>https://operonstrategist.com/en-br/services/regulatory-approvals/anvisa-medical-device-registration-in-brazil/</w:t>
        </w:r>
      </w:hyperlink>
      <w:r>
        <w:rPr>
          <w:sz w:val="24"/>
          <w:szCs w:val="24"/>
        </w:rPr>
        <w:t xml:space="preserve"> [Accessed 29 Nov. 2025].</w:t>
      </w:r>
    </w:p>
    <w:p w14:paraId="3D06E6C1" w14:textId="77777777" w:rsidR="00903383" w:rsidRDefault="001939E7">
      <w:pPr>
        <w:spacing w:after="200" w:line="360" w:lineRule="auto"/>
        <w:jc w:val="both"/>
        <w:rPr>
          <w:sz w:val="24"/>
          <w:szCs w:val="24"/>
        </w:rPr>
      </w:pPr>
      <w:r>
        <w:rPr>
          <w:sz w:val="24"/>
          <w:szCs w:val="24"/>
        </w:rPr>
        <w:t xml:space="preserve">Pharma, S. (2022). Detailed Sun Pharma analysis - Specialty Products, Revenue and more. [online] Groww. Available at: </w:t>
      </w:r>
      <w:hyperlink r:id="rId47">
        <w:r w:rsidR="00903383">
          <w:rPr>
            <w:color w:val="1155CC"/>
            <w:sz w:val="24"/>
            <w:szCs w:val="24"/>
            <w:u w:val="single"/>
          </w:rPr>
          <w:t>https://groww.in/blog/analysis-sun-pharma-prospects</w:t>
        </w:r>
      </w:hyperlink>
      <w:r>
        <w:rPr>
          <w:sz w:val="24"/>
          <w:szCs w:val="24"/>
        </w:rPr>
        <w:t>.</w:t>
      </w:r>
    </w:p>
    <w:p w14:paraId="4CCF3F7F" w14:textId="77777777" w:rsidR="00903383" w:rsidRDefault="001939E7">
      <w:pPr>
        <w:spacing w:after="200" w:line="360" w:lineRule="auto"/>
        <w:jc w:val="both"/>
        <w:rPr>
          <w:sz w:val="24"/>
          <w:szCs w:val="24"/>
        </w:rPr>
      </w:pPr>
      <w:r>
        <w:rPr>
          <w:sz w:val="24"/>
          <w:szCs w:val="24"/>
        </w:rPr>
        <w:t>Piekkari, R., Welch, C. and Westney, D.E., 2022. The challenge of the multinational corporation to organization theory: Contextualizing theory. Organization Theory, 3(2), p.26317877221098766.</w:t>
      </w:r>
      <w:hyperlink r:id="rId48">
        <w:r w:rsidR="00903383">
          <w:rPr>
            <w:color w:val="1155CC"/>
            <w:sz w:val="24"/>
            <w:szCs w:val="24"/>
            <w:u w:val="single"/>
          </w:rPr>
          <w:t>https://journals.sagepub.com/doi/pdf/10.1177/26317877221098766</w:t>
        </w:r>
      </w:hyperlink>
    </w:p>
    <w:p w14:paraId="45C3CC9E" w14:textId="77777777" w:rsidR="00903383" w:rsidRDefault="001939E7">
      <w:pPr>
        <w:spacing w:after="200" w:line="360" w:lineRule="auto"/>
        <w:jc w:val="both"/>
        <w:rPr>
          <w:sz w:val="24"/>
          <w:szCs w:val="24"/>
        </w:rPr>
      </w:pPr>
      <w:r>
        <w:rPr>
          <w:sz w:val="24"/>
          <w:szCs w:val="24"/>
        </w:rPr>
        <w:t xml:space="preserve">Rai, S.K. (2025). Brazil Pharmaceutical Manufacturing Market (2025- 2031). [online] 6W research. Available at: </w:t>
      </w:r>
      <w:hyperlink r:id="rId49">
        <w:r w:rsidR="00903383">
          <w:rPr>
            <w:color w:val="1155CC"/>
            <w:sz w:val="24"/>
            <w:szCs w:val="24"/>
            <w:u w:val="single"/>
          </w:rPr>
          <w:t>https://www.6wresearch.com/industry-report/brazil-pharmaceutical-manufacturing-market</w:t>
        </w:r>
      </w:hyperlink>
      <w:r>
        <w:rPr>
          <w:sz w:val="24"/>
          <w:szCs w:val="24"/>
        </w:rPr>
        <w:t>[Accessed 13 Dec. 2025].</w:t>
      </w:r>
    </w:p>
    <w:p w14:paraId="038DAF4E" w14:textId="77777777" w:rsidR="00903383" w:rsidRDefault="001939E7">
      <w:pPr>
        <w:spacing w:after="200" w:line="360" w:lineRule="auto"/>
        <w:jc w:val="both"/>
        <w:rPr>
          <w:sz w:val="24"/>
          <w:szCs w:val="24"/>
        </w:rPr>
      </w:pPr>
      <w:r>
        <w:rPr>
          <w:sz w:val="24"/>
          <w:szCs w:val="24"/>
        </w:rPr>
        <w:t>Rasshyvalov, D., Portnov, Y., Sigaieva, T., Alboshchii, O. and Rozumnyi, O., 2024. Navigating geopolitical risks: Implications for global supply chain management. Multidisciplinary Reviews, 7.</w:t>
      </w:r>
      <w:hyperlink r:id="rId50">
        <w:r w:rsidR="00903383">
          <w:rPr>
            <w:color w:val="1155CC"/>
            <w:sz w:val="24"/>
            <w:szCs w:val="24"/>
            <w:u w:val="single"/>
          </w:rPr>
          <w:t>https://www.malque.pub/ojs/index.php/mr/article/download/3809/1688</w:t>
        </w:r>
      </w:hyperlink>
    </w:p>
    <w:p w14:paraId="6D8AF802" w14:textId="77777777" w:rsidR="00903383" w:rsidRDefault="001939E7">
      <w:pPr>
        <w:spacing w:after="200" w:line="360" w:lineRule="auto"/>
        <w:jc w:val="both"/>
        <w:rPr>
          <w:sz w:val="24"/>
          <w:szCs w:val="24"/>
        </w:rPr>
      </w:pPr>
      <w:r>
        <w:rPr>
          <w:sz w:val="24"/>
          <w:szCs w:val="24"/>
        </w:rPr>
        <w:t>Ribeiro, P.F. and Fabre, E., 2020. Multilevel party organizations in a fragmented presidential system: The case of Brazil. Regional &amp; Federal Studies, 30(4), pp.525-555.</w:t>
      </w:r>
      <w:hyperlink r:id="rId51">
        <w:r w:rsidR="00903383">
          <w:rPr>
            <w:color w:val="1155CC"/>
            <w:sz w:val="24"/>
            <w:szCs w:val="24"/>
            <w:u w:val="single"/>
          </w:rPr>
          <w:t>https://pure.qub.ac.uk/files/165816713/RFS_final_February2019_Full_version.pdf</w:t>
        </w:r>
      </w:hyperlink>
    </w:p>
    <w:p w14:paraId="0759592B" w14:textId="77777777" w:rsidR="00903383" w:rsidRDefault="001939E7">
      <w:pPr>
        <w:spacing w:after="200" w:line="360" w:lineRule="auto"/>
        <w:jc w:val="both"/>
        <w:rPr>
          <w:sz w:val="24"/>
          <w:szCs w:val="24"/>
        </w:rPr>
      </w:pPr>
      <w:r>
        <w:rPr>
          <w:sz w:val="24"/>
          <w:szCs w:val="24"/>
        </w:rPr>
        <w:t>Romano, A.L. and Ferreira, L.M.D., 2023. How to transform sustainability practices into organizational benefits? The role of different cultural characteristics. Operations Management Research, 16(1), pp.192-208.</w:t>
      </w:r>
      <w:hyperlink r:id="rId52">
        <w:r w:rsidR="00903383">
          <w:rPr>
            <w:color w:val="1155CC"/>
            <w:sz w:val="24"/>
            <w:szCs w:val="24"/>
            <w:u w:val="single"/>
          </w:rPr>
          <w:t>https://www.researchgate.net/profile/Andre-Romano/publication/361767316_How_to_transform_sustainability_practices_into_organizational_benefits_The_role_of_different_cultural_characteristics/links/62c435a5721b9c41cc308be4/How-to-transform-sustainability-practices-into-organizational-benefits-The-role-of-different-cultural-characteristics.pdf</w:t>
        </w:r>
      </w:hyperlink>
    </w:p>
    <w:p w14:paraId="09BE8497" w14:textId="77777777" w:rsidR="00903383" w:rsidRDefault="001939E7">
      <w:pPr>
        <w:spacing w:after="200" w:line="360" w:lineRule="auto"/>
        <w:jc w:val="both"/>
        <w:rPr>
          <w:sz w:val="24"/>
          <w:szCs w:val="24"/>
        </w:rPr>
      </w:pPr>
      <w:r>
        <w:rPr>
          <w:sz w:val="24"/>
          <w:szCs w:val="24"/>
        </w:rPr>
        <w:lastRenderedPageBreak/>
        <w:t>Ruas, C.M., Portela, R., Francisco, Alvares-Teodoro, J. and Kesselheim, A.S. (2025). Pharmaceutical access in Brazil: challenges and opportunities. Globalization and Health, [online] 21(1). doi:</w:t>
      </w:r>
      <w:hyperlink r:id="rId53">
        <w:r w:rsidR="00903383">
          <w:rPr>
            <w:color w:val="1155CC"/>
            <w:sz w:val="24"/>
            <w:szCs w:val="24"/>
            <w:u w:val="single"/>
          </w:rPr>
          <w:t>https://doi.org/10.1186/s12992-025-01141-4</w:t>
        </w:r>
      </w:hyperlink>
      <w:r>
        <w:rPr>
          <w:sz w:val="24"/>
          <w:szCs w:val="24"/>
        </w:rPr>
        <w:t>.</w:t>
      </w:r>
    </w:p>
    <w:p w14:paraId="6CF150A5" w14:textId="77777777" w:rsidR="00903383" w:rsidRDefault="001939E7">
      <w:pPr>
        <w:spacing w:after="200" w:line="360" w:lineRule="auto"/>
        <w:jc w:val="both"/>
        <w:rPr>
          <w:sz w:val="24"/>
          <w:szCs w:val="24"/>
        </w:rPr>
      </w:pPr>
      <w:r>
        <w:rPr>
          <w:sz w:val="24"/>
          <w:szCs w:val="24"/>
        </w:rPr>
        <w:t>Sampene, A.K. and Nyirenda, F., 2024. Evaluating the effect of artificial intelligence on pharmaceutical product and drug discovery in China. Future Journal of Pharmaceutical Sciences, 10(1), p.58.</w:t>
      </w:r>
      <w:hyperlink r:id="rId54">
        <w:r w:rsidR="00903383">
          <w:rPr>
            <w:color w:val="1155CC"/>
            <w:sz w:val="24"/>
            <w:szCs w:val="24"/>
            <w:u w:val="single"/>
          </w:rPr>
          <w:t>https://link.springer.com/content/pdf/10.1186/s43094-024-00632-2.pdf</w:t>
        </w:r>
      </w:hyperlink>
    </w:p>
    <w:p w14:paraId="00AFC833" w14:textId="77777777" w:rsidR="00903383" w:rsidRDefault="001939E7">
      <w:pPr>
        <w:spacing w:after="200" w:line="360" w:lineRule="auto"/>
        <w:jc w:val="both"/>
        <w:rPr>
          <w:sz w:val="24"/>
          <w:szCs w:val="24"/>
        </w:rPr>
      </w:pPr>
      <w:r>
        <w:rPr>
          <w:sz w:val="24"/>
          <w:szCs w:val="24"/>
        </w:rPr>
        <w:t>Santos, M., 2024. Dynamics of Cultural Diversity and Intercultural Communication in the Era of Multiculturalism and Cosmopolitanism in Brazil. International Journal of Sociology, 8(1), pp.1-13.</w:t>
      </w:r>
      <w:hyperlink r:id="rId55">
        <w:r w:rsidR="00903383">
          <w:rPr>
            <w:color w:val="1155CC"/>
            <w:sz w:val="24"/>
            <w:szCs w:val="24"/>
            <w:u w:val="single"/>
          </w:rPr>
          <w:t>https://pdfs.semanticscholar.org/c487/e985d653ddd3ad67e6b6c2723c8cba958ee7.pdf</w:t>
        </w:r>
      </w:hyperlink>
    </w:p>
    <w:p w14:paraId="72A0028C" w14:textId="77777777" w:rsidR="00903383" w:rsidRDefault="001939E7">
      <w:pPr>
        <w:spacing w:after="200" w:line="360" w:lineRule="auto"/>
        <w:jc w:val="both"/>
        <w:rPr>
          <w:sz w:val="24"/>
          <w:szCs w:val="24"/>
        </w:rPr>
      </w:pPr>
      <w:r>
        <w:rPr>
          <w:sz w:val="24"/>
          <w:szCs w:val="24"/>
        </w:rPr>
        <w:t>Seipp, V., Michel, A. and Siegfried, P., 2020. Review of international supply chain risk within banking regulations in Asia, US and EU including proposals to improve cost efficiency by meeting regulatory compliance. Journal of Financial Risk Management, 9, pp.229-2.</w:t>
      </w:r>
      <w:hyperlink r:id="rId56">
        <w:r w:rsidR="00903383">
          <w:rPr>
            <w:color w:val="1155CC"/>
            <w:sz w:val="24"/>
            <w:szCs w:val="24"/>
            <w:u w:val="single"/>
          </w:rPr>
          <w:t>https://papers.ssrn.com/sol3/Delivery.cfm?abstractid=3980191</w:t>
        </w:r>
      </w:hyperlink>
    </w:p>
    <w:p w14:paraId="7F8EB3A3" w14:textId="77777777" w:rsidR="00903383" w:rsidRDefault="001939E7">
      <w:pPr>
        <w:spacing w:after="200" w:line="360" w:lineRule="auto"/>
        <w:jc w:val="both"/>
        <w:rPr>
          <w:sz w:val="24"/>
          <w:szCs w:val="24"/>
        </w:rPr>
      </w:pPr>
      <w:r>
        <w:rPr>
          <w:sz w:val="24"/>
          <w:szCs w:val="24"/>
        </w:rPr>
        <w:t>Souza, F.S.R.N.D., Braga, M.V.D.A., Cunha, A.S.M.D. and Sales, P.D.B.D., 2020. Incorporation of international risk management standards into federal regulations. Revista de Administração Pública, 54(1), pp.59-78.</w:t>
      </w:r>
      <w:hyperlink r:id="rId57">
        <w:r w:rsidR="00903383">
          <w:rPr>
            <w:color w:val="1155CC"/>
            <w:sz w:val="24"/>
            <w:szCs w:val="24"/>
            <w:u w:val="single"/>
          </w:rPr>
          <w:t>https://www.scielo.br/j/rap/a/GKbq8BR9qQSDnPRRRrB9K4D/?format=pdf&amp;lang=en</w:t>
        </w:r>
      </w:hyperlink>
    </w:p>
    <w:p w14:paraId="208E667C" w14:textId="77777777" w:rsidR="00903383" w:rsidRDefault="001939E7">
      <w:pPr>
        <w:spacing w:after="200" w:line="360" w:lineRule="auto"/>
        <w:jc w:val="both"/>
        <w:rPr>
          <w:sz w:val="24"/>
          <w:szCs w:val="24"/>
        </w:rPr>
      </w:pPr>
      <w:r>
        <w:rPr>
          <w:sz w:val="24"/>
          <w:szCs w:val="24"/>
        </w:rPr>
        <w:t xml:space="preserve">Sunpharma (2020). Innovation - Sun Pharmaceutical Industries Ltd. [online] Available at: </w:t>
      </w:r>
      <w:hyperlink r:id="rId58">
        <w:r w:rsidR="00903383">
          <w:rPr>
            <w:color w:val="1155CC"/>
            <w:sz w:val="24"/>
            <w:szCs w:val="24"/>
            <w:u w:val="single"/>
          </w:rPr>
          <w:t>https://sunpharma.com/innovation/</w:t>
        </w:r>
      </w:hyperlink>
      <w:r>
        <w:rPr>
          <w:sz w:val="24"/>
          <w:szCs w:val="24"/>
        </w:rPr>
        <w:t>.</w:t>
      </w:r>
    </w:p>
    <w:p w14:paraId="11FE56AD" w14:textId="77777777" w:rsidR="00903383" w:rsidRDefault="001939E7">
      <w:pPr>
        <w:spacing w:after="200" w:line="360" w:lineRule="auto"/>
        <w:jc w:val="both"/>
        <w:rPr>
          <w:sz w:val="24"/>
          <w:szCs w:val="24"/>
        </w:rPr>
      </w:pPr>
      <w:r>
        <w:rPr>
          <w:sz w:val="24"/>
          <w:szCs w:val="24"/>
        </w:rPr>
        <w:t xml:space="preserve">Sunpharma (2020). SUN PHARMA – RANBAXY MERGER - Sun Pharmaceutical Industries Ltd. [online] Available at: </w:t>
      </w:r>
      <w:hyperlink r:id="rId59">
        <w:r w:rsidR="00903383">
          <w:rPr>
            <w:color w:val="1155CC"/>
            <w:sz w:val="24"/>
            <w:szCs w:val="24"/>
            <w:u w:val="single"/>
          </w:rPr>
          <w:t>https://sunpharma.com/sun-pharma-ranbaxy-merger/</w:t>
        </w:r>
      </w:hyperlink>
      <w:r>
        <w:rPr>
          <w:sz w:val="24"/>
          <w:szCs w:val="24"/>
        </w:rPr>
        <w:t xml:space="preserve">. </w:t>
      </w:r>
    </w:p>
    <w:p w14:paraId="654FE417" w14:textId="77777777" w:rsidR="00903383" w:rsidRDefault="001939E7">
      <w:pPr>
        <w:spacing w:after="200" w:line="360" w:lineRule="auto"/>
        <w:jc w:val="both"/>
        <w:rPr>
          <w:sz w:val="24"/>
          <w:szCs w:val="24"/>
        </w:rPr>
      </w:pPr>
      <w:r>
        <w:rPr>
          <w:sz w:val="24"/>
          <w:szCs w:val="24"/>
        </w:rPr>
        <w:t xml:space="preserve">Sun Pharma (2024). About Us | Sun Pharmaceutical Industries Limited. [online] Sun Pharmaceutical Industries Ltd. Available at: </w:t>
      </w:r>
      <w:hyperlink r:id="rId60">
        <w:r w:rsidR="00903383">
          <w:rPr>
            <w:color w:val="1155CC"/>
            <w:sz w:val="24"/>
            <w:szCs w:val="24"/>
            <w:u w:val="single"/>
          </w:rPr>
          <w:t>https://sunpharma.com/about-us/</w:t>
        </w:r>
      </w:hyperlink>
      <w:r>
        <w:rPr>
          <w:sz w:val="24"/>
          <w:szCs w:val="24"/>
        </w:rPr>
        <w:t>.</w:t>
      </w:r>
    </w:p>
    <w:p w14:paraId="44EE3DDE" w14:textId="77777777" w:rsidR="00903383" w:rsidRDefault="001939E7">
      <w:pPr>
        <w:spacing w:after="200" w:line="360" w:lineRule="auto"/>
        <w:jc w:val="both"/>
        <w:rPr>
          <w:sz w:val="24"/>
          <w:szCs w:val="24"/>
        </w:rPr>
      </w:pPr>
      <w:r>
        <w:rPr>
          <w:sz w:val="24"/>
          <w:szCs w:val="24"/>
        </w:rPr>
        <w:lastRenderedPageBreak/>
        <w:t xml:space="preserve">Sunpharma (2025). Growing with Purpose, Touching Lives Globally. [online] Available at: </w:t>
      </w:r>
      <w:hyperlink r:id="rId61">
        <w:r w:rsidR="00903383">
          <w:rPr>
            <w:color w:val="1155CC"/>
            <w:sz w:val="24"/>
            <w:szCs w:val="24"/>
            <w:u w:val="single"/>
          </w:rPr>
          <w:t>https://sunpharma.com/wp-content/uploads/2025/07/SPIL-Annual-Report-2024-25.pdf</w:t>
        </w:r>
      </w:hyperlink>
      <w:r>
        <w:rPr>
          <w:sz w:val="24"/>
          <w:szCs w:val="24"/>
        </w:rPr>
        <w:t xml:space="preserve">. </w:t>
      </w:r>
    </w:p>
    <w:p w14:paraId="02C83CA0" w14:textId="77777777" w:rsidR="00903383" w:rsidRDefault="001939E7">
      <w:pPr>
        <w:spacing w:after="200" w:line="360" w:lineRule="auto"/>
        <w:jc w:val="both"/>
        <w:rPr>
          <w:sz w:val="24"/>
          <w:szCs w:val="24"/>
        </w:rPr>
      </w:pPr>
      <w:r>
        <w:rPr>
          <w:sz w:val="24"/>
          <w:szCs w:val="24"/>
        </w:rPr>
        <w:t xml:space="preserve">Sunpharma (2025). Home. [online] Sun Pharmaceutical Industries Ltd. Available at: </w:t>
      </w:r>
      <w:hyperlink r:id="rId62">
        <w:r w:rsidR="00903383">
          <w:rPr>
            <w:color w:val="1155CC"/>
            <w:sz w:val="24"/>
            <w:szCs w:val="24"/>
            <w:u w:val="single"/>
          </w:rPr>
          <w:t>https://sunpharma.com/</w:t>
        </w:r>
      </w:hyperlink>
      <w:r>
        <w:rPr>
          <w:sz w:val="24"/>
          <w:szCs w:val="24"/>
        </w:rPr>
        <w:t>.</w:t>
      </w:r>
    </w:p>
    <w:p w14:paraId="56CA8AD5" w14:textId="77777777" w:rsidR="00903383" w:rsidRDefault="001939E7">
      <w:pPr>
        <w:spacing w:after="200" w:line="360" w:lineRule="auto"/>
        <w:jc w:val="both"/>
        <w:rPr>
          <w:sz w:val="24"/>
          <w:szCs w:val="24"/>
        </w:rPr>
      </w:pPr>
      <w:r>
        <w:rPr>
          <w:sz w:val="24"/>
          <w:szCs w:val="24"/>
        </w:rPr>
        <w:t xml:space="preserve">Sunpharma (2025b). Our Global Quality | Sun Pharmaceutical Industries Limited. [online] Sun Pharmaceutical Industries Ltd. Available at: </w:t>
      </w:r>
      <w:hyperlink r:id="rId63">
        <w:r w:rsidR="00903383">
          <w:rPr>
            <w:color w:val="1155CC"/>
            <w:sz w:val="24"/>
            <w:szCs w:val="24"/>
            <w:u w:val="single"/>
          </w:rPr>
          <w:t>https://sunpharma.com/quality/</w:t>
        </w:r>
      </w:hyperlink>
      <w:r>
        <w:rPr>
          <w:sz w:val="24"/>
          <w:szCs w:val="24"/>
        </w:rPr>
        <w:t>.</w:t>
      </w:r>
    </w:p>
    <w:p w14:paraId="333CFCE0" w14:textId="77777777" w:rsidR="00903383" w:rsidRDefault="001939E7">
      <w:pPr>
        <w:spacing w:after="200" w:line="360" w:lineRule="auto"/>
        <w:jc w:val="both"/>
        <w:rPr>
          <w:sz w:val="24"/>
          <w:szCs w:val="24"/>
        </w:rPr>
      </w:pPr>
      <w:r>
        <w:rPr>
          <w:sz w:val="24"/>
          <w:szCs w:val="24"/>
        </w:rPr>
        <w:t xml:space="preserve">Sunpharma (2025b). Outcome of the 33rd Annual General Meeting (‘AGM’). [online] Available at: </w:t>
      </w:r>
      <w:hyperlink r:id="rId64">
        <w:r w:rsidR="00903383">
          <w:rPr>
            <w:color w:val="1155CC"/>
            <w:sz w:val="24"/>
            <w:szCs w:val="24"/>
            <w:u w:val="single"/>
          </w:rPr>
          <w:t>https://sunpharma.com/wp-content/uploads/2025/07/OutcomeofAGM.pdf</w:t>
        </w:r>
      </w:hyperlink>
      <w:r>
        <w:rPr>
          <w:sz w:val="24"/>
          <w:szCs w:val="24"/>
        </w:rPr>
        <w:t>.</w:t>
      </w:r>
    </w:p>
    <w:p w14:paraId="45BDF2A5" w14:textId="77777777" w:rsidR="00903383" w:rsidRDefault="001939E7">
      <w:pPr>
        <w:spacing w:after="200" w:line="360" w:lineRule="auto"/>
        <w:jc w:val="both"/>
        <w:rPr>
          <w:sz w:val="24"/>
          <w:szCs w:val="24"/>
        </w:rPr>
      </w:pPr>
      <w:r>
        <w:rPr>
          <w:sz w:val="24"/>
          <w:szCs w:val="24"/>
        </w:rPr>
        <w:t xml:space="preserve">Sunpharma (2025d). Sun Pharmaceutical - Sustainability Report 2020-21. [online] sunpharma.com. Available at: </w:t>
      </w:r>
      <w:hyperlink r:id="rId65">
        <w:r w:rsidR="00903383">
          <w:rPr>
            <w:color w:val="1155CC"/>
            <w:sz w:val="24"/>
            <w:szCs w:val="24"/>
            <w:u w:val="single"/>
          </w:rPr>
          <w:t>https://sunpharma.com/responsibility/sustainability/</w:t>
        </w:r>
      </w:hyperlink>
      <w:r>
        <w:rPr>
          <w:sz w:val="24"/>
          <w:szCs w:val="24"/>
        </w:rPr>
        <w:t>.</w:t>
      </w:r>
    </w:p>
    <w:p w14:paraId="2312728B" w14:textId="77777777" w:rsidR="00903383" w:rsidRDefault="001939E7">
      <w:pPr>
        <w:spacing w:after="200" w:line="360" w:lineRule="auto"/>
        <w:jc w:val="both"/>
        <w:rPr>
          <w:sz w:val="24"/>
          <w:szCs w:val="24"/>
        </w:rPr>
      </w:pPr>
      <w:r>
        <w:rPr>
          <w:sz w:val="24"/>
          <w:szCs w:val="24"/>
        </w:rPr>
        <w:t xml:space="preserve">Sun Pharmaceutical Industries Ltd. (2021). India - Sun Pharmaceutical Industries Ltd. [online] Available at: </w:t>
      </w:r>
      <w:hyperlink r:id="rId66">
        <w:r w:rsidR="00903383">
          <w:rPr>
            <w:color w:val="1155CC"/>
            <w:sz w:val="24"/>
            <w:szCs w:val="24"/>
            <w:u w:val="single"/>
          </w:rPr>
          <w:t>https://sunpharma.com/india/</w:t>
        </w:r>
      </w:hyperlink>
      <w:r>
        <w:rPr>
          <w:sz w:val="24"/>
          <w:szCs w:val="24"/>
        </w:rPr>
        <w:t>.</w:t>
      </w:r>
    </w:p>
    <w:p w14:paraId="15C106BB" w14:textId="77777777" w:rsidR="00903383" w:rsidRDefault="001939E7">
      <w:pPr>
        <w:spacing w:after="200" w:line="360" w:lineRule="auto"/>
        <w:jc w:val="both"/>
        <w:rPr>
          <w:sz w:val="24"/>
          <w:szCs w:val="24"/>
        </w:rPr>
      </w:pPr>
      <w:r>
        <w:rPr>
          <w:sz w:val="24"/>
          <w:szCs w:val="24"/>
        </w:rPr>
        <w:t xml:space="preserve">Sun Pharmaceutical Industries Ltd. (2022). Contract Research &amp; Manufacturing Services (CRAMS) - Sun Pharmaceutical Industries Ltd. [online] Available at: </w:t>
      </w:r>
      <w:hyperlink r:id="rId67">
        <w:r w:rsidR="00903383">
          <w:rPr>
            <w:color w:val="1155CC"/>
            <w:sz w:val="24"/>
            <w:szCs w:val="24"/>
            <w:u w:val="single"/>
          </w:rPr>
          <w:t>https://sunpharma.com/crams/</w:t>
        </w:r>
      </w:hyperlink>
      <w:r>
        <w:rPr>
          <w:sz w:val="24"/>
          <w:szCs w:val="24"/>
        </w:rPr>
        <w:t xml:space="preserve">. </w:t>
      </w:r>
    </w:p>
    <w:p w14:paraId="292BEB4F" w14:textId="77777777" w:rsidR="00903383" w:rsidRDefault="001939E7">
      <w:pPr>
        <w:spacing w:after="200" w:line="360" w:lineRule="auto"/>
        <w:jc w:val="both"/>
        <w:rPr>
          <w:sz w:val="24"/>
          <w:szCs w:val="24"/>
        </w:rPr>
      </w:pPr>
      <w:r>
        <w:rPr>
          <w:sz w:val="24"/>
          <w:szCs w:val="24"/>
        </w:rPr>
        <w:t>Sverdloff, C.E., Anselmo, L.M., de Lurdes Magri, J. and Rezende, V.M., 2024. Overview of regulatory clinical research in Brazil: current situation of an inefficient system. Brazilian Journal of Health Review, 7(5), pp.e73035-e73035.</w:t>
      </w:r>
      <w:hyperlink r:id="rId68">
        <w:r w:rsidR="00903383">
          <w:rPr>
            <w:color w:val="1155CC"/>
            <w:sz w:val="24"/>
            <w:szCs w:val="24"/>
            <w:u w:val="single"/>
          </w:rPr>
          <w:t>https://ojs.brazilianjournals.com.br/ojs/index.php/BJHR/article/download/73035/51105</w:t>
        </w:r>
      </w:hyperlink>
    </w:p>
    <w:p w14:paraId="14EEF218" w14:textId="77777777" w:rsidR="00903383" w:rsidRDefault="001939E7">
      <w:pPr>
        <w:spacing w:after="200" w:line="360" w:lineRule="auto"/>
        <w:jc w:val="both"/>
        <w:rPr>
          <w:sz w:val="24"/>
          <w:szCs w:val="24"/>
        </w:rPr>
      </w:pPr>
      <w:r>
        <w:rPr>
          <w:sz w:val="24"/>
          <w:szCs w:val="24"/>
        </w:rPr>
        <w:t xml:space="preserve">Team, P.E. (2025). Brazil Pharmaceutical Market Overview: Opportunities, Trends, and Challenges. [online] Pharmatradz.com. Available at: </w:t>
      </w:r>
      <w:hyperlink r:id="rId69">
        <w:r w:rsidR="00903383">
          <w:rPr>
            <w:color w:val="1155CC"/>
            <w:sz w:val="24"/>
            <w:szCs w:val="24"/>
            <w:u w:val="single"/>
          </w:rPr>
          <w:t>https://pharmatradz.com/pharma-insights/brazil/the-pharmaceutical-market</w:t>
        </w:r>
      </w:hyperlink>
      <w:r>
        <w:rPr>
          <w:sz w:val="24"/>
          <w:szCs w:val="24"/>
        </w:rPr>
        <w:t>.</w:t>
      </w:r>
    </w:p>
    <w:p w14:paraId="2DCA45A2" w14:textId="77777777" w:rsidR="00903383" w:rsidRDefault="001939E7">
      <w:pPr>
        <w:spacing w:after="200" w:line="360" w:lineRule="auto"/>
        <w:jc w:val="both"/>
        <w:rPr>
          <w:sz w:val="24"/>
          <w:szCs w:val="24"/>
        </w:rPr>
      </w:pPr>
      <w:r>
        <w:rPr>
          <w:sz w:val="24"/>
          <w:szCs w:val="24"/>
        </w:rPr>
        <w:t xml:space="preserve">Theculturefactor (2020). Country comparison tool. [online] Theculturefactor.com. Available at: </w:t>
      </w:r>
      <w:hyperlink r:id="rId70">
        <w:r w:rsidR="00903383">
          <w:rPr>
            <w:color w:val="1155CC"/>
            <w:sz w:val="24"/>
            <w:szCs w:val="24"/>
            <w:u w:val="single"/>
          </w:rPr>
          <w:t>https://www.theculturefactor.com/country-comparison-tool?countries=brazil%2Cindia</w:t>
        </w:r>
      </w:hyperlink>
      <w:r>
        <w:rPr>
          <w:sz w:val="24"/>
          <w:szCs w:val="24"/>
        </w:rPr>
        <w:t>.</w:t>
      </w:r>
    </w:p>
    <w:p w14:paraId="43DE1332" w14:textId="77777777" w:rsidR="00903383" w:rsidRDefault="001939E7">
      <w:pPr>
        <w:spacing w:after="200" w:line="360" w:lineRule="auto"/>
        <w:jc w:val="both"/>
        <w:rPr>
          <w:sz w:val="24"/>
          <w:szCs w:val="24"/>
        </w:rPr>
      </w:pPr>
      <w:r>
        <w:rPr>
          <w:sz w:val="24"/>
          <w:szCs w:val="24"/>
        </w:rPr>
        <w:lastRenderedPageBreak/>
        <w:t xml:space="preserve">Thuri, V. (2022). Direct Exporting - What Are The Advantages and Disadvantages. [online] Wise. Available at: </w:t>
      </w:r>
      <w:hyperlink r:id="rId71">
        <w:r w:rsidR="00903383">
          <w:rPr>
            <w:color w:val="1155CC"/>
            <w:sz w:val="24"/>
            <w:szCs w:val="24"/>
            <w:u w:val="single"/>
          </w:rPr>
          <w:t>https://wise.com/us/blog/direct-exporting</w:t>
        </w:r>
      </w:hyperlink>
      <w:r>
        <w:rPr>
          <w:sz w:val="24"/>
          <w:szCs w:val="24"/>
        </w:rPr>
        <w:t>.</w:t>
      </w:r>
    </w:p>
    <w:p w14:paraId="3993399C" w14:textId="77777777" w:rsidR="00903383" w:rsidRDefault="001939E7">
      <w:pPr>
        <w:spacing w:after="200" w:line="360" w:lineRule="auto"/>
        <w:jc w:val="both"/>
        <w:rPr>
          <w:sz w:val="24"/>
          <w:szCs w:val="24"/>
        </w:rPr>
      </w:pPr>
      <w:r>
        <w:rPr>
          <w:sz w:val="24"/>
          <w:szCs w:val="24"/>
        </w:rPr>
        <w:t xml:space="preserve">Vineet Patawari (2024). Analyzing the Potential of Sun Pharma Share: Key Strategies for Investors. [online] StockEdge Blog. Available at: </w:t>
      </w:r>
      <w:hyperlink r:id="rId72">
        <w:r w:rsidR="00903383">
          <w:rPr>
            <w:color w:val="1155CC"/>
            <w:sz w:val="24"/>
            <w:szCs w:val="24"/>
            <w:u w:val="single"/>
          </w:rPr>
          <w:t>https://blog.stockedge.com/analyzing-the-potential-of-sun-pharma-share/</w:t>
        </w:r>
      </w:hyperlink>
      <w:r>
        <w:rPr>
          <w:sz w:val="24"/>
          <w:szCs w:val="24"/>
        </w:rPr>
        <w:t>.</w:t>
      </w:r>
    </w:p>
    <w:p w14:paraId="6015E458" w14:textId="77777777" w:rsidR="00903383" w:rsidRDefault="001939E7">
      <w:pPr>
        <w:spacing w:after="200" w:line="360" w:lineRule="auto"/>
        <w:jc w:val="both"/>
        <w:rPr>
          <w:sz w:val="24"/>
          <w:szCs w:val="24"/>
        </w:rPr>
      </w:pPr>
      <w:r>
        <w:rPr>
          <w:sz w:val="24"/>
          <w:szCs w:val="24"/>
        </w:rPr>
        <w:t xml:space="preserve">Wordpress.com. (2025). Available at: </w:t>
      </w:r>
      <w:hyperlink r:id="rId73">
        <w:r w:rsidR="00903383">
          <w:rPr>
            <w:color w:val="1155CC"/>
            <w:sz w:val="24"/>
            <w:szCs w:val="24"/>
            <w:u w:val="single"/>
          </w:rPr>
          <w:t>https://simconblog.wordpress.com/wp-content/uploads/2015/06/5.png</w:t>
        </w:r>
      </w:hyperlink>
      <w:r>
        <w:rPr>
          <w:sz w:val="24"/>
          <w:szCs w:val="24"/>
        </w:rPr>
        <w:t>.</w:t>
      </w:r>
    </w:p>
    <w:p w14:paraId="42E5F988" w14:textId="77777777" w:rsidR="00903383" w:rsidRDefault="00903383">
      <w:pPr>
        <w:spacing w:after="200" w:line="360" w:lineRule="auto"/>
        <w:jc w:val="both"/>
        <w:rPr>
          <w:sz w:val="24"/>
          <w:szCs w:val="24"/>
        </w:rPr>
      </w:pPr>
    </w:p>
    <w:p w14:paraId="0BA2B006" w14:textId="77777777" w:rsidR="00903383" w:rsidRDefault="00903383">
      <w:pPr>
        <w:spacing w:after="200" w:line="360" w:lineRule="auto"/>
        <w:jc w:val="both"/>
        <w:rPr>
          <w:sz w:val="24"/>
          <w:szCs w:val="24"/>
        </w:rPr>
      </w:pPr>
    </w:p>
    <w:p w14:paraId="7B4792F1" w14:textId="77777777" w:rsidR="00903383" w:rsidRDefault="00903383">
      <w:pPr>
        <w:spacing w:after="200" w:line="360" w:lineRule="auto"/>
        <w:jc w:val="both"/>
        <w:rPr>
          <w:sz w:val="24"/>
          <w:szCs w:val="24"/>
        </w:rPr>
      </w:pPr>
    </w:p>
    <w:p w14:paraId="03DD33AC" w14:textId="77777777" w:rsidR="00903383" w:rsidRDefault="001939E7">
      <w:pPr>
        <w:spacing w:after="200" w:line="360" w:lineRule="auto"/>
        <w:jc w:val="both"/>
        <w:rPr>
          <w:sz w:val="24"/>
          <w:szCs w:val="24"/>
        </w:rPr>
      </w:pPr>
      <w:r>
        <w:rPr>
          <w:sz w:val="24"/>
          <w:szCs w:val="24"/>
        </w:rPr>
        <w:t xml:space="preserve"> </w:t>
      </w:r>
    </w:p>
    <w:p w14:paraId="5813F45F" w14:textId="77777777" w:rsidR="00903383" w:rsidRDefault="00903383">
      <w:pPr>
        <w:spacing w:after="200" w:line="360" w:lineRule="auto"/>
        <w:jc w:val="both"/>
        <w:rPr>
          <w:sz w:val="24"/>
          <w:szCs w:val="24"/>
        </w:rPr>
      </w:pPr>
    </w:p>
    <w:p w14:paraId="1092C4C5" w14:textId="77777777" w:rsidR="00903383" w:rsidRDefault="00903383">
      <w:pPr>
        <w:spacing w:after="200" w:line="360" w:lineRule="auto"/>
        <w:jc w:val="both"/>
        <w:rPr>
          <w:sz w:val="24"/>
          <w:szCs w:val="24"/>
        </w:rPr>
      </w:pPr>
    </w:p>
    <w:p w14:paraId="69936E63" w14:textId="77777777" w:rsidR="00903383" w:rsidRDefault="00903383">
      <w:pPr>
        <w:spacing w:after="200" w:line="360" w:lineRule="auto"/>
        <w:jc w:val="both"/>
        <w:rPr>
          <w:sz w:val="24"/>
          <w:szCs w:val="24"/>
        </w:rPr>
      </w:pPr>
    </w:p>
    <w:sectPr w:rsidR="00903383">
      <w:footerReference w:type="default" r:id="rId7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60F82C" w14:textId="77777777" w:rsidR="00184C51" w:rsidRDefault="00184C51">
      <w:pPr>
        <w:spacing w:line="240" w:lineRule="auto"/>
      </w:pPr>
      <w:r>
        <w:separator/>
      </w:r>
    </w:p>
  </w:endnote>
  <w:endnote w:type="continuationSeparator" w:id="0">
    <w:p w14:paraId="35DDD710" w14:textId="77777777" w:rsidR="00184C51" w:rsidRDefault="00184C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embedRegular r:id="rId1" w:subsetted="1" w:fontKey="{7554F7F6-B4A1-4387-A77D-1894315073DA}"/>
  </w:font>
  <w:font w:name="Calibri">
    <w:panose1 w:val="020F0502020204030204"/>
    <w:charset w:val="00"/>
    <w:family w:val="swiss"/>
    <w:pitch w:val="variable"/>
    <w:sig w:usb0="E4002EFF" w:usb1="C000247B" w:usb2="00000009" w:usb3="00000000" w:csb0="000001FF" w:csb1="00000000"/>
    <w:embedRegular r:id="rId2" w:fontKey="{FA9AB676-5747-4E9F-97A3-151BEAA11CEA}"/>
  </w:font>
  <w:font w:name="Shruti">
    <w:panose1 w:val="020B0502040204020203"/>
    <w:charset w:val="00"/>
    <w:family w:val="swiss"/>
    <w:pitch w:val="variable"/>
    <w:sig w:usb0="00040003" w:usb1="00000000" w:usb2="00000000" w:usb3="00000000" w:csb0="00000001" w:csb1="00000000"/>
    <w:embedRegular r:id="rId3" w:fontKey="{491DF039-FCD4-4C2E-90DB-B953117F1214}"/>
  </w:font>
  <w:font w:name="Cambria">
    <w:panose1 w:val="02040503050406030204"/>
    <w:charset w:val="00"/>
    <w:family w:val="roman"/>
    <w:pitch w:val="variable"/>
    <w:sig w:usb0="E00006FF" w:usb1="420024FF" w:usb2="02000000" w:usb3="00000000" w:csb0="0000019F" w:csb1="00000000"/>
    <w:embedRegular r:id="rId4" w:fontKey="{CF91EAF1-113C-493E-B713-B76771D18DF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AEBD2E" w14:textId="77777777" w:rsidR="00903383" w:rsidRDefault="001939E7">
    <w:pPr>
      <w:jc w:val="right"/>
      <w:rPr>
        <w:sz w:val="24"/>
        <w:szCs w:val="24"/>
      </w:rPr>
    </w:pPr>
    <w:r>
      <w:rPr>
        <w:sz w:val="24"/>
        <w:szCs w:val="24"/>
      </w:rPr>
      <w:fldChar w:fldCharType="begin"/>
    </w:r>
    <w:r>
      <w:rPr>
        <w:sz w:val="24"/>
        <w:szCs w:val="24"/>
      </w:rPr>
      <w:instrText>PAGE</w:instrText>
    </w:r>
    <w:r>
      <w:rPr>
        <w:sz w:val="24"/>
        <w:szCs w:val="24"/>
      </w:rPr>
      <w:fldChar w:fldCharType="separate"/>
    </w:r>
    <w:r w:rsidR="008320B9">
      <w:rPr>
        <w:noProof/>
        <w:sz w:val="24"/>
        <w:szCs w:val="24"/>
      </w:rPr>
      <w:t>1</w:t>
    </w:r>
    <w:r>
      <w:rPr>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AF01B" w14:textId="77777777" w:rsidR="00184C51" w:rsidRDefault="00184C51">
      <w:pPr>
        <w:spacing w:line="240" w:lineRule="auto"/>
      </w:pPr>
      <w:r>
        <w:separator/>
      </w:r>
    </w:p>
  </w:footnote>
  <w:footnote w:type="continuationSeparator" w:id="0">
    <w:p w14:paraId="4C46BB96" w14:textId="77777777" w:rsidR="00184C51" w:rsidRDefault="00184C5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3383"/>
    <w:rsid w:val="00184C51"/>
    <w:rsid w:val="001939E7"/>
    <w:rsid w:val="003244BB"/>
    <w:rsid w:val="008320B9"/>
    <w:rsid w:val="00903383"/>
    <w:rsid w:val="00CD45C1"/>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6C0CE"/>
  <w15:docId w15:val="{540BCB10-CA10-4A3B-99EC-F26274D1F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line="360" w:lineRule="auto"/>
      <w:jc w:val="both"/>
      <w:outlineLvl w:val="0"/>
    </w:pPr>
    <w:rPr>
      <w:b/>
      <w:bCs/>
      <w:sz w:val="24"/>
      <w:szCs w:val="24"/>
    </w:rPr>
  </w:style>
  <w:style w:type="paragraph" w:styleId="Heading2">
    <w:name w:val="heading 2"/>
    <w:basedOn w:val="Normal"/>
    <w:next w:val="Normal"/>
    <w:uiPriority w:val="9"/>
    <w:unhideWhenUsed/>
    <w:qFormat/>
    <w:pPr>
      <w:keepNext/>
      <w:keepLines/>
      <w:spacing w:after="200" w:line="360" w:lineRule="auto"/>
      <w:jc w:val="both"/>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736650"/>
    <w:rPr>
      <w:sz w:val="16"/>
      <w:szCs w:val="16"/>
    </w:rPr>
  </w:style>
  <w:style w:type="paragraph" w:styleId="CommentText">
    <w:name w:val="annotation text"/>
    <w:basedOn w:val="Normal"/>
    <w:link w:val="CommentTextChar"/>
    <w:uiPriority w:val="99"/>
    <w:unhideWhenUsed/>
    <w:rsid w:val="00736650"/>
    <w:pPr>
      <w:spacing w:line="240" w:lineRule="auto"/>
    </w:pPr>
    <w:rPr>
      <w:sz w:val="20"/>
      <w:szCs w:val="20"/>
    </w:rPr>
  </w:style>
  <w:style w:type="character" w:customStyle="1" w:styleId="CommentTextChar">
    <w:name w:val="Comment Text Char"/>
    <w:basedOn w:val="DefaultParagraphFont"/>
    <w:link w:val="CommentText"/>
    <w:uiPriority w:val="99"/>
    <w:rsid w:val="00736650"/>
    <w:rPr>
      <w:sz w:val="20"/>
      <w:szCs w:val="20"/>
    </w:rPr>
  </w:style>
  <w:style w:type="paragraph" w:styleId="CommentSubject">
    <w:name w:val="annotation subject"/>
    <w:basedOn w:val="CommentText"/>
    <w:next w:val="CommentText"/>
    <w:link w:val="CommentSubjectChar"/>
    <w:uiPriority w:val="99"/>
    <w:semiHidden/>
    <w:unhideWhenUsed/>
    <w:rsid w:val="00736650"/>
    <w:rPr>
      <w:b/>
      <w:bCs/>
    </w:rPr>
  </w:style>
  <w:style w:type="character" w:customStyle="1" w:styleId="CommentSubjectChar">
    <w:name w:val="Comment Subject Char"/>
    <w:basedOn w:val="CommentTextChar"/>
    <w:link w:val="CommentSubject"/>
    <w:uiPriority w:val="99"/>
    <w:semiHidden/>
    <w:rsid w:val="00736650"/>
    <w:rPr>
      <w:b/>
      <w:bCs/>
      <w:sz w:val="20"/>
      <w:szCs w:val="20"/>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373742576_International_Market_Entry_Strategies" TargetMode="External"/><Relationship Id="rId21" Type="http://schemas.openxmlformats.org/officeDocument/2006/relationships/hyperlink" Target="https://www.business-standard.com/article/companies/sun-pharma-to-acquire-caraco-s-remaining-stake-111022300087_1.html" TargetMode="External"/><Relationship Id="rId42" Type="http://schemas.openxmlformats.org/officeDocument/2006/relationships/hyperlink" Target="https://doi.org/10.53555/ajbr.v27i4s.3052" TargetMode="External"/><Relationship Id="rId47" Type="http://schemas.openxmlformats.org/officeDocument/2006/relationships/hyperlink" Target="https://groww.in/blog/analysis-sun-pharma-prospects" TargetMode="External"/><Relationship Id="rId63" Type="http://schemas.openxmlformats.org/officeDocument/2006/relationships/hyperlink" Target="https://sunpharma.com/quality/" TargetMode="External"/><Relationship Id="rId68" Type="http://schemas.openxmlformats.org/officeDocument/2006/relationships/hyperlink" Target="https://ojs.brazilianjournals.com.br/ojs/index.php/BJHR/article/download/73035/51105"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ehealth.eletsonline.com/2019/11/sun-pharma-partners-with-astrazeneca-to-introduce-quality-drugs-in-china/" TargetMode="External"/><Relationship Id="rId11" Type="http://schemas.openxmlformats.org/officeDocument/2006/relationships/image" Target="media/image5.png"/><Relationship Id="rId24" Type="http://schemas.openxmlformats.org/officeDocument/2006/relationships/hyperlink" Target="https://www.business-standard.com/companies/news/sun-pharma-to-acquire-remaining-stake-in-israeli-firm-taro-for-rs-2982-cr-124011800207_1.html" TargetMode="External"/><Relationship Id="rId32" Type="http://schemas.openxmlformats.org/officeDocument/2006/relationships/hyperlink" Target="https://www.scielo.br/j/gp/a/qtpJDQ66YcNMNhMh9JVWYfM/?format=pdf&amp;lang=en" TargetMode="External"/><Relationship Id="rId37" Type="http://schemas.openxmlformats.org/officeDocument/2006/relationships/hyperlink" Target="https://heinonline.org/HOL/LandingPage?handle=hein.journals/injlolw3&amp;div=324&amp;id=&amp;page=" TargetMode="External"/><Relationship Id="rId40" Type="http://schemas.openxmlformats.org/officeDocument/2006/relationships/hyperlink" Target="https://doi.org/10.1186/s41120-018-0029-x" TargetMode="External"/><Relationship Id="rId45" Type="http://schemas.openxmlformats.org/officeDocument/2006/relationships/hyperlink" Target="https://www.scielo.br/j/prod/a/KRq4NkcCLyfwg9M8fxVdg7R/?format=pdf&amp;lang=en" TargetMode="External"/><Relationship Id="rId53" Type="http://schemas.openxmlformats.org/officeDocument/2006/relationships/hyperlink" Target="https://doi.org/10.1186/s12992-025-01141-4" TargetMode="External"/><Relationship Id="rId58" Type="http://schemas.openxmlformats.org/officeDocument/2006/relationships/hyperlink" Target="https://sunpharma.com/innovation/" TargetMode="External"/><Relationship Id="rId66" Type="http://schemas.openxmlformats.org/officeDocument/2006/relationships/hyperlink" Target="https://sunpharma.com/india/" TargetMode="External"/><Relationship Id="rId74"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sunpharma.com/wp-content/uploads/2025/07/SPIL-Annual-Report-2024-25.pdf" TargetMode="External"/><Relationship Id="rId19" Type="http://schemas.openxmlformats.org/officeDocument/2006/relationships/hyperlink" Target="https://www.cnbctv18.com/business/companies/sun-pharma-earnings-preview-us-business-taro-halol-illumya-specialty-sales-15801601.htm" TargetMode="External"/><Relationship Id="rId14" Type="http://schemas.openxmlformats.org/officeDocument/2006/relationships/image" Target="media/image8.png"/><Relationship Id="rId22" Type="http://schemas.openxmlformats.org/officeDocument/2006/relationships/hyperlink" Target="https://pharma.economictimes.indiatimes.com/news/pharma-industry/indian-pharma-expands-global-focus-with-investments-in-infrastructure-and-operations-report/118614824" TargetMode="External"/><Relationship Id="rId27" Type="http://schemas.openxmlformats.org/officeDocument/2006/relationships/hyperlink" Target="https://www.academia.edu/download/94963615/S174217051900028020221128-1-1lh0nnx.pdf" TargetMode="External"/><Relationship Id="rId30" Type="http://schemas.openxmlformats.org/officeDocument/2006/relationships/hyperlink" Target="https://www.equentis.com/blog/sun-pharma-share-fundamentals/" TargetMode="External"/><Relationship Id="rId35" Type="http://schemas.openxmlformats.org/officeDocument/2006/relationships/hyperlink" Target="https://www.mdpi.com/2227-9067/10/6/1058" TargetMode="External"/><Relationship Id="rId43" Type="http://schemas.openxmlformats.org/officeDocument/2006/relationships/hyperlink" Target="https://www.astrazeneca.in/media/press-releases/2025/astrazeneca-pharma-india-limited-and-sun-pharma-partner-to-help-patients-living-with-hyperkalaemia-in-india.html" TargetMode="External"/><Relationship Id="rId48" Type="http://schemas.openxmlformats.org/officeDocument/2006/relationships/hyperlink" Target="https://journals.sagepub.com/doi/pdf/10.1177/26317877221098766" TargetMode="External"/><Relationship Id="rId56" Type="http://schemas.openxmlformats.org/officeDocument/2006/relationships/hyperlink" Target="https://papers.ssrn.com/sol3/Delivery.cfm?abstractid=3980191" TargetMode="External"/><Relationship Id="rId64" Type="http://schemas.openxmlformats.org/officeDocument/2006/relationships/hyperlink" Target="https://sunpharma.com/wp-content/uploads/2025/07/OutcomeofAGM.pdf" TargetMode="External"/><Relationship Id="rId69" Type="http://schemas.openxmlformats.org/officeDocument/2006/relationships/hyperlink" Target="https://pharmatradz.com/pharma-insights/brazil/the-pharmaceutical-market" TargetMode="External"/><Relationship Id="rId8" Type="http://schemas.openxmlformats.org/officeDocument/2006/relationships/image" Target="media/image2.png"/><Relationship Id="rId51" Type="http://schemas.openxmlformats.org/officeDocument/2006/relationships/hyperlink" Target="https://pure.qub.ac.uk/files/165816713/RFS_final_February2019_Full_version.pdf" TargetMode="External"/><Relationship Id="rId72" Type="http://schemas.openxmlformats.org/officeDocument/2006/relationships/hyperlink" Target="https://blog.stockedge.com/analyzing-the-potential-of-sun-pharma-share/"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bsm.edu.in/cross-cultural-skills-for-global-leaders/" TargetMode="External"/><Relationship Id="rId25" Type="http://schemas.openxmlformats.org/officeDocument/2006/relationships/hyperlink" Target="https://resource.ddregpharma.com/blogs/drug-registration-process-in-brazil/" TargetMode="External"/><Relationship Id="rId33" Type="http://schemas.openxmlformats.org/officeDocument/2006/relationships/hyperlink" Target="https://www.fortunebusinessinsights.com/brazil-pharmaceuticals-market-114022" TargetMode="External"/><Relationship Id="rId38" Type="http://schemas.openxmlformats.org/officeDocument/2006/relationships/hyperlink" Target="https://www.academia.edu/download/100638788/exsy.1255020230403-1-bcve9y.pdf" TargetMode="External"/><Relationship Id="rId46" Type="http://schemas.openxmlformats.org/officeDocument/2006/relationships/hyperlink" Target="https://operonstrategist.com/en-br/services/regulatory-approvals/anvisa-medical-device-registration-in-brazil/" TargetMode="External"/><Relationship Id="rId59" Type="http://schemas.openxmlformats.org/officeDocument/2006/relationships/hyperlink" Target="https://sunpharma.com/sun-pharma-ranbaxy-merger/" TargetMode="External"/><Relationship Id="rId67" Type="http://schemas.openxmlformats.org/officeDocument/2006/relationships/hyperlink" Target="https://sunpharma.com/crams/" TargetMode="External"/><Relationship Id="rId20" Type="http://schemas.openxmlformats.org/officeDocument/2006/relationships/hyperlink" Target="https://sunpharma.com/brazil/" TargetMode="External"/><Relationship Id="rId41" Type="http://schemas.openxmlformats.org/officeDocument/2006/relationships/hyperlink" Target="https://jonesinternationallogistics.com/blog/supply-chain-risk-management/" TargetMode="External"/><Relationship Id="rId54" Type="http://schemas.openxmlformats.org/officeDocument/2006/relationships/hyperlink" Target="https://link.springer.com/content/pdf/10.1186/s43094-024-00632-2.pdf" TargetMode="External"/><Relationship Id="rId62" Type="http://schemas.openxmlformats.org/officeDocument/2006/relationships/hyperlink" Target="https://sunpharma.com/" TargetMode="External"/><Relationship Id="rId70" Type="http://schemas.openxmlformats.org/officeDocument/2006/relationships/hyperlink" Target="https://www.theculturefactor.com/country-comparison-tool?countries=brazil%2Cindia"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sciencedirect.com/science/article/pii/S1757780224001860" TargetMode="External"/><Relationship Id="rId28" Type="http://schemas.openxmlformats.org/officeDocument/2006/relationships/hyperlink" Target="https://www.slideshare.net/slideshow/marketing-strategy-of-sun-pharmaceuticals/51971540" TargetMode="External"/><Relationship Id="rId36" Type="http://schemas.openxmlformats.org/officeDocument/2006/relationships/hyperlink" Target="https://www.grandviewresearch.com/horizon/outlook/pharmaceutical-market/brazil" TargetMode="External"/><Relationship Id="rId49" Type="http://schemas.openxmlformats.org/officeDocument/2006/relationships/hyperlink" Target="https://www.6wresearch.com/industry-report/brazil-pharmaceutical-manufacturing-market" TargetMode="External"/><Relationship Id="rId57" Type="http://schemas.openxmlformats.org/officeDocument/2006/relationships/hyperlink" Target="https://www.scielo.br/j/rap/a/GKbq8BR9qQSDnPRRRrB9K4D/?format=pdf&amp;lang=en" TargetMode="External"/><Relationship Id="rId10" Type="http://schemas.openxmlformats.org/officeDocument/2006/relationships/image" Target="media/image4.png"/><Relationship Id="rId31" Type="http://schemas.openxmlformats.org/officeDocument/2006/relationships/hyperlink" Target="https://fastercapital.com/topics/internalization-advantages-and-their-role-in-the-eclectic-paradigm.html" TargetMode="External"/><Relationship Id="rId44" Type="http://schemas.openxmlformats.org/officeDocument/2006/relationships/hyperlink" Target="http://www.jfmsa.com/index.php/jfmsa/article/download/8/2" TargetMode="External"/><Relationship Id="rId52" Type="http://schemas.openxmlformats.org/officeDocument/2006/relationships/hyperlink" Target="https://www.researchgate.net/profile/Andre-Romano/publication/361767316_How_to_transform_sustainability_practices_into_organizational_benefits_The_role_of_different_cultural_characteristics/links/62c435a5721b9c41cc308be4/How-to-transform-sustainability-practices-into-organizational-benefits-The-role-of-different-cultural-characteristics.pdf" TargetMode="External"/><Relationship Id="rId60" Type="http://schemas.openxmlformats.org/officeDocument/2006/relationships/hyperlink" Target="https://sunpharma.com/about-us/" TargetMode="External"/><Relationship Id="rId65" Type="http://schemas.openxmlformats.org/officeDocument/2006/relationships/hyperlink" Target="https://sunpharma.com/responsibility/sustainability/" TargetMode="External"/><Relationship Id="rId73" Type="http://schemas.openxmlformats.org/officeDocument/2006/relationships/hyperlink" Target="https://simconblog.wordpress.com/wp-content/uploads/2015/06/5.png"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gov.br/anvisa/pt-br/english" TargetMode="External"/><Relationship Id="rId39" Type="http://schemas.openxmlformats.org/officeDocument/2006/relationships/hyperlink" Target="https://arxiv.org/pdf/2202.02484" TargetMode="External"/><Relationship Id="rId34" Type="http://schemas.openxmlformats.org/officeDocument/2006/relationships/hyperlink" Target="https://www.pharmaceutical-technology.com/analyst-comment/brazil-pharma-manufacturing/" TargetMode="External"/><Relationship Id="rId50" Type="http://schemas.openxmlformats.org/officeDocument/2006/relationships/hyperlink" Target="https://www.malque.pub/ojs/index.php/mr/article/download/3809/1688" TargetMode="External"/><Relationship Id="rId55" Type="http://schemas.openxmlformats.org/officeDocument/2006/relationships/hyperlink" Target="https://pdfs.semanticscholar.org/c487/e985d653ddd3ad67e6b6c2723c8cba958ee7.pdf" TargetMode="External"/><Relationship Id="rId76"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hyperlink" Target="https://wise.com/us/blog/direct-exporting"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uO1IuzAlFEKd0Wr2oNtBOoS+7w==">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30</Pages>
  <Words>9033</Words>
  <Characters>51491</Characters>
  <Application>Microsoft Office Word</Application>
  <DocSecurity>0</DocSecurity>
  <Lines>429</Lines>
  <Paragraphs>120</Paragraphs>
  <ScaleCrop>false</ScaleCrop>
  <Company/>
  <LinksUpToDate>false</LinksUpToDate>
  <CharactersWithSpaces>60404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JAY PATEL</cp:lastModifiedBy>
  <cp:revision>3</cp:revision>
  <dcterms:created xsi:type="dcterms:W3CDTF">2025-12-09T11:08:00Z</dcterms:created>
  <dcterms:modified xsi:type="dcterms:W3CDTF">2025-12-13T13:02:00Z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3d4b36bc-3ce8-4ae4-9d3e-1da49b7ad86e</vt:lpwstr>
  </property>
</Properties>
</file>