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5172327"/>
        <w:docPartObj>
          <w:docPartGallery w:val="Cover Pages"/>
          <w:docPartUnique/>
        </w:docPartObj>
      </w:sdtPr>
      <w:sdtContent>
        <w:p w14:paraId="5E16B39A" w14:textId="4E5B894F" w:rsidR="00AE779D" w:rsidRDefault="00AE779D">
          <w:r>
            <w:rPr>
              <w:noProof/>
            </w:rPr>
            <mc:AlternateContent>
              <mc:Choice Requires="wpg">
                <w:drawing>
                  <wp:anchor distT="0" distB="0" distL="114300" distR="114300" simplePos="0" relativeHeight="251661312" behindDoc="0" locked="0" layoutInCell="1" allowOverlap="1" wp14:anchorId="27F516A7" wp14:editId="0072DA3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659A07BA" w14:textId="11B747F2" w:rsidR="00AE779D" w:rsidRDefault="00AE779D">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Pr>
                                          <w:color w:val="44546A" w:themeColor="text2"/>
                                          <w:spacing w:val="10"/>
                                          <w:sz w:val="36"/>
                                          <w:szCs w:val="36"/>
                                        </w:rPr>
                                        <w:t xml:space="preserve">Student Name: </w:t>
                                      </w:r>
                                    </w:sdtContent>
                                  </w:sdt>
                                  <w:r w:rsidR="00586021" w:rsidRPr="00586021">
                                    <w:rPr>
                                      <w:color w:val="44546A" w:themeColor="text2"/>
                                      <w:spacing w:val="10"/>
                                      <w:sz w:val="36"/>
                                      <w:szCs w:val="36"/>
                                    </w:rPr>
                                    <w:t xml:space="preserve"> </w:t>
                                  </w:r>
                                  <w:r w:rsidR="00586021" w:rsidRPr="006822D4">
                                    <w:rPr>
                                      <w:color w:val="44546A" w:themeColor="text2"/>
                                      <w:spacing w:val="10"/>
                                      <w:sz w:val="36"/>
                                      <w:szCs w:val="36"/>
                                    </w:rPr>
                                    <w:t>Krasimira Tsacheva</w:t>
                                  </w:r>
                                </w:p>
                                <w:p w14:paraId="61274E00" w14:textId="7CBF9B46" w:rsidR="00AE779D" w:rsidRDefault="00AE779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w:t>
                                      </w:r>
                                    </w:sdtContent>
                                  </w:sdt>
                                  <w:r w:rsidR="00586021">
                                    <w:rPr>
                                      <w:color w:val="44546A" w:themeColor="text2"/>
                                      <w:spacing w:val="10"/>
                                      <w:sz w:val="28"/>
                                      <w:szCs w:val="28"/>
                                    </w:rPr>
                                    <w:t xml:space="preserve"> </w:t>
                                  </w:r>
                                  <w:r w:rsidR="00586021">
                                    <w:rPr>
                                      <w:color w:val="44546A" w:themeColor="text2"/>
                                      <w:spacing w:val="10"/>
                                      <w:sz w:val="28"/>
                                      <w:szCs w:val="28"/>
                                    </w:rPr>
                                    <w:t>1917122</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F516A7"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659A07BA" w14:textId="11B747F2" w:rsidR="00AE779D" w:rsidRDefault="00AE779D">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Pr>
                                    <w:color w:val="44546A" w:themeColor="text2"/>
                                    <w:spacing w:val="10"/>
                                    <w:sz w:val="36"/>
                                    <w:szCs w:val="36"/>
                                  </w:rPr>
                                  <w:t xml:space="preserve">Student Name: </w:t>
                                </w:r>
                              </w:sdtContent>
                            </w:sdt>
                            <w:r w:rsidR="00586021" w:rsidRPr="00586021">
                              <w:rPr>
                                <w:color w:val="44546A" w:themeColor="text2"/>
                                <w:spacing w:val="10"/>
                                <w:sz w:val="36"/>
                                <w:szCs w:val="36"/>
                              </w:rPr>
                              <w:t xml:space="preserve"> </w:t>
                            </w:r>
                            <w:r w:rsidR="00586021" w:rsidRPr="006822D4">
                              <w:rPr>
                                <w:color w:val="44546A" w:themeColor="text2"/>
                                <w:spacing w:val="10"/>
                                <w:sz w:val="36"/>
                                <w:szCs w:val="36"/>
                              </w:rPr>
                              <w:t>Krasimira Tsacheva</w:t>
                            </w:r>
                          </w:p>
                          <w:p w14:paraId="61274E00" w14:textId="7CBF9B46" w:rsidR="00AE779D" w:rsidRDefault="00AE779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w:t>
                                </w:r>
                              </w:sdtContent>
                            </w:sdt>
                            <w:r w:rsidR="00586021">
                              <w:rPr>
                                <w:color w:val="44546A" w:themeColor="text2"/>
                                <w:spacing w:val="10"/>
                                <w:sz w:val="28"/>
                                <w:szCs w:val="28"/>
                              </w:rPr>
                              <w:t xml:space="preserve"> </w:t>
                            </w:r>
                            <w:r w:rsidR="00586021">
                              <w:rPr>
                                <w:color w:val="44546A" w:themeColor="text2"/>
                                <w:spacing w:val="10"/>
                                <w:sz w:val="28"/>
                                <w:szCs w:val="28"/>
                              </w:rPr>
                              <w:t>1917122</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12B1A45" wp14:editId="7D9BA72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BE83143" w14:textId="4503B8F2" w:rsidR="00AE779D" w:rsidRDefault="00AE779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LCBB5004 Assessment 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5B6BA52" w14:textId="1079AF65" w:rsidR="00AE779D" w:rsidRDefault="00AE779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managing people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2B1A45"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BE83143" w14:textId="4503B8F2" w:rsidR="00AE779D" w:rsidRDefault="00AE779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LCBB5004 Assessment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5B6BA52" w14:textId="1079AF65" w:rsidR="00AE779D" w:rsidRDefault="00AE779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managing people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769540B" wp14:editId="7ECA1D0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974C98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80D6BF7" w14:textId="2AC7CEF6" w:rsidR="00AE779D" w:rsidRDefault="00AE779D">
          <w:pPr>
            <w:spacing w:after="0" w:line="240" w:lineRule="auto"/>
          </w:pPr>
          <w:r>
            <w:br w:type="page"/>
          </w:r>
        </w:p>
      </w:sdtContent>
    </w:sdt>
    <w:sdt>
      <w:sdtPr>
        <w:id w:val="584196560"/>
        <w:docPartObj>
          <w:docPartGallery w:val="Table of Contents"/>
          <w:docPartUnique/>
        </w:docPartObj>
      </w:sdtPr>
      <w:sdtEndPr>
        <w:rPr>
          <w:rFonts w:ascii="Arial" w:eastAsiaTheme="minorHAnsi" w:hAnsi="Arial" w:cstheme="minorBidi"/>
          <w:noProof/>
          <w:color w:val="auto"/>
          <w:sz w:val="24"/>
          <w:szCs w:val="22"/>
          <w:lang w:val="en-GB"/>
        </w:rPr>
      </w:sdtEndPr>
      <w:sdtContent>
        <w:p w14:paraId="4B81E911" w14:textId="00BDEE3D" w:rsidR="00586021" w:rsidRDefault="00586021">
          <w:pPr>
            <w:pStyle w:val="TOCHeading"/>
          </w:pPr>
          <w:r>
            <w:t>Table of Contents</w:t>
          </w:r>
        </w:p>
        <w:p w14:paraId="413CD832" w14:textId="2FE9D3A3" w:rsidR="00586021" w:rsidRDefault="0058602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0793705" w:history="1">
            <w:r w:rsidRPr="00536BC8">
              <w:rPr>
                <w:rStyle w:val="Hyperlink"/>
                <w:noProof/>
              </w:rPr>
              <w:t>Introduction</w:t>
            </w:r>
            <w:r>
              <w:rPr>
                <w:noProof/>
                <w:webHidden/>
              </w:rPr>
              <w:tab/>
            </w:r>
            <w:r>
              <w:rPr>
                <w:noProof/>
                <w:webHidden/>
              </w:rPr>
              <w:fldChar w:fldCharType="begin"/>
            </w:r>
            <w:r>
              <w:rPr>
                <w:noProof/>
                <w:webHidden/>
              </w:rPr>
              <w:instrText xml:space="preserve"> PAGEREF _Toc80793705 \h </w:instrText>
            </w:r>
            <w:r>
              <w:rPr>
                <w:noProof/>
                <w:webHidden/>
              </w:rPr>
            </w:r>
            <w:r>
              <w:rPr>
                <w:noProof/>
                <w:webHidden/>
              </w:rPr>
              <w:fldChar w:fldCharType="separate"/>
            </w:r>
            <w:r>
              <w:rPr>
                <w:noProof/>
                <w:webHidden/>
              </w:rPr>
              <w:t>2</w:t>
            </w:r>
            <w:r>
              <w:rPr>
                <w:noProof/>
                <w:webHidden/>
              </w:rPr>
              <w:fldChar w:fldCharType="end"/>
            </w:r>
          </w:hyperlink>
        </w:p>
        <w:p w14:paraId="563ED71F" w14:textId="0CF6660E" w:rsidR="00586021" w:rsidRDefault="00586021">
          <w:pPr>
            <w:pStyle w:val="TOC1"/>
            <w:tabs>
              <w:tab w:val="right" w:leader="dot" w:pos="9016"/>
            </w:tabs>
            <w:rPr>
              <w:noProof/>
            </w:rPr>
          </w:pPr>
          <w:hyperlink w:anchor="_Toc80793706" w:history="1">
            <w:r w:rsidRPr="00536BC8">
              <w:rPr>
                <w:rStyle w:val="Hyperlink"/>
                <w:noProof/>
              </w:rPr>
              <w:t>Task 1</w:t>
            </w:r>
            <w:r>
              <w:rPr>
                <w:noProof/>
                <w:webHidden/>
              </w:rPr>
              <w:tab/>
            </w:r>
            <w:r>
              <w:rPr>
                <w:noProof/>
                <w:webHidden/>
              </w:rPr>
              <w:fldChar w:fldCharType="begin"/>
            </w:r>
            <w:r>
              <w:rPr>
                <w:noProof/>
                <w:webHidden/>
              </w:rPr>
              <w:instrText xml:space="preserve"> PAGEREF _Toc80793706 \h </w:instrText>
            </w:r>
            <w:r>
              <w:rPr>
                <w:noProof/>
                <w:webHidden/>
              </w:rPr>
            </w:r>
            <w:r>
              <w:rPr>
                <w:noProof/>
                <w:webHidden/>
              </w:rPr>
              <w:fldChar w:fldCharType="separate"/>
            </w:r>
            <w:r>
              <w:rPr>
                <w:noProof/>
                <w:webHidden/>
              </w:rPr>
              <w:t>2</w:t>
            </w:r>
            <w:r>
              <w:rPr>
                <w:noProof/>
                <w:webHidden/>
              </w:rPr>
              <w:fldChar w:fldCharType="end"/>
            </w:r>
          </w:hyperlink>
        </w:p>
        <w:p w14:paraId="43CF9BC0" w14:textId="489BA648" w:rsidR="00586021" w:rsidRDefault="00586021">
          <w:pPr>
            <w:pStyle w:val="TOC1"/>
            <w:tabs>
              <w:tab w:val="right" w:leader="dot" w:pos="9016"/>
            </w:tabs>
            <w:rPr>
              <w:noProof/>
            </w:rPr>
          </w:pPr>
          <w:hyperlink w:anchor="_Toc80793707" w:history="1">
            <w:r w:rsidRPr="00536BC8">
              <w:rPr>
                <w:rStyle w:val="Hyperlink"/>
                <w:noProof/>
              </w:rPr>
              <w:t>Task 2</w:t>
            </w:r>
            <w:r>
              <w:rPr>
                <w:noProof/>
                <w:webHidden/>
              </w:rPr>
              <w:tab/>
            </w:r>
            <w:r>
              <w:rPr>
                <w:noProof/>
                <w:webHidden/>
              </w:rPr>
              <w:fldChar w:fldCharType="begin"/>
            </w:r>
            <w:r>
              <w:rPr>
                <w:noProof/>
                <w:webHidden/>
              </w:rPr>
              <w:instrText xml:space="preserve"> PAGEREF _Toc80793707 \h </w:instrText>
            </w:r>
            <w:r>
              <w:rPr>
                <w:noProof/>
                <w:webHidden/>
              </w:rPr>
            </w:r>
            <w:r>
              <w:rPr>
                <w:noProof/>
                <w:webHidden/>
              </w:rPr>
              <w:fldChar w:fldCharType="separate"/>
            </w:r>
            <w:r>
              <w:rPr>
                <w:noProof/>
                <w:webHidden/>
              </w:rPr>
              <w:t>3</w:t>
            </w:r>
            <w:r>
              <w:rPr>
                <w:noProof/>
                <w:webHidden/>
              </w:rPr>
              <w:fldChar w:fldCharType="end"/>
            </w:r>
          </w:hyperlink>
        </w:p>
        <w:p w14:paraId="0E96E646" w14:textId="0A7FE70F" w:rsidR="00586021" w:rsidRDefault="00586021">
          <w:pPr>
            <w:pStyle w:val="TOC2"/>
            <w:tabs>
              <w:tab w:val="right" w:leader="dot" w:pos="9016"/>
            </w:tabs>
            <w:rPr>
              <w:noProof/>
            </w:rPr>
          </w:pPr>
          <w:hyperlink w:anchor="_Toc80793708" w:history="1">
            <w:r w:rsidRPr="00536BC8">
              <w:rPr>
                <w:rStyle w:val="Hyperlink"/>
                <w:noProof/>
              </w:rPr>
              <w:t>Workplace groupwork dynamics</w:t>
            </w:r>
            <w:r>
              <w:rPr>
                <w:noProof/>
                <w:webHidden/>
              </w:rPr>
              <w:tab/>
            </w:r>
            <w:r>
              <w:rPr>
                <w:noProof/>
                <w:webHidden/>
              </w:rPr>
              <w:fldChar w:fldCharType="begin"/>
            </w:r>
            <w:r>
              <w:rPr>
                <w:noProof/>
                <w:webHidden/>
              </w:rPr>
              <w:instrText xml:space="preserve"> PAGEREF _Toc80793708 \h </w:instrText>
            </w:r>
            <w:r>
              <w:rPr>
                <w:noProof/>
                <w:webHidden/>
              </w:rPr>
            </w:r>
            <w:r>
              <w:rPr>
                <w:noProof/>
                <w:webHidden/>
              </w:rPr>
              <w:fldChar w:fldCharType="separate"/>
            </w:r>
            <w:r>
              <w:rPr>
                <w:noProof/>
                <w:webHidden/>
              </w:rPr>
              <w:t>3</w:t>
            </w:r>
            <w:r>
              <w:rPr>
                <w:noProof/>
                <w:webHidden/>
              </w:rPr>
              <w:fldChar w:fldCharType="end"/>
            </w:r>
          </w:hyperlink>
        </w:p>
        <w:p w14:paraId="4E0CD6E2" w14:textId="3E1B59D0" w:rsidR="00586021" w:rsidRDefault="00586021">
          <w:pPr>
            <w:pStyle w:val="TOC2"/>
            <w:tabs>
              <w:tab w:val="right" w:leader="dot" w:pos="9016"/>
            </w:tabs>
            <w:rPr>
              <w:noProof/>
            </w:rPr>
          </w:pPr>
          <w:hyperlink w:anchor="_Toc80793709" w:history="1">
            <w:r w:rsidRPr="00536BC8">
              <w:rPr>
                <w:rStyle w:val="Hyperlink"/>
                <w:noProof/>
              </w:rPr>
              <w:t>Reflection</w:t>
            </w:r>
            <w:r>
              <w:rPr>
                <w:noProof/>
                <w:webHidden/>
              </w:rPr>
              <w:tab/>
            </w:r>
            <w:r>
              <w:rPr>
                <w:noProof/>
                <w:webHidden/>
              </w:rPr>
              <w:fldChar w:fldCharType="begin"/>
            </w:r>
            <w:r>
              <w:rPr>
                <w:noProof/>
                <w:webHidden/>
              </w:rPr>
              <w:instrText xml:space="preserve"> PAGEREF _Toc80793709 \h </w:instrText>
            </w:r>
            <w:r>
              <w:rPr>
                <w:noProof/>
                <w:webHidden/>
              </w:rPr>
            </w:r>
            <w:r>
              <w:rPr>
                <w:noProof/>
                <w:webHidden/>
              </w:rPr>
              <w:fldChar w:fldCharType="separate"/>
            </w:r>
            <w:r>
              <w:rPr>
                <w:noProof/>
                <w:webHidden/>
              </w:rPr>
              <w:t>4</w:t>
            </w:r>
            <w:r>
              <w:rPr>
                <w:noProof/>
                <w:webHidden/>
              </w:rPr>
              <w:fldChar w:fldCharType="end"/>
            </w:r>
          </w:hyperlink>
        </w:p>
        <w:p w14:paraId="5D9C7291" w14:textId="7FA72F52" w:rsidR="00586021" w:rsidRDefault="00586021">
          <w:pPr>
            <w:pStyle w:val="TOC1"/>
            <w:tabs>
              <w:tab w:val="right" w:leader="dot" w:pos="9016"/>
            </w:tabs>
            <w:rPr>
              <w:noProof/>
            </w:rPr>
          </w:pPr>
          <w:hyperlink w:anchor="_Toc80793710" w:history="1">
            <w:r w:rsidRPr="00536BC8">
              <w:rPr>
                <w:rStyle w:val="Hyperlink"/>
                <w:noProof/>
              </w:rPr>
              <w:t>Evaluation and Conclusion</w:t>
            </w:r>
            <w:r>
              <w:rPr>
                <w:noProof/>
                <w:webHidden/>
              </w:rPr>
              <w:tab/>
            </w:r>
            <w:r>
              <w:rPr>
                <w:noProof/>
                <w:webHidden/>
              </w:rPr>
              <w:fldChar w:fldCharType="begin"/>
            </w:r>
            <w:r>
              <w:rPr>
                <w:noProof/>
                <w:webHidden/>
              </w:rPr>
              <w:instrText xml:space="preserve"> PAGEREF _Toc80793710 \h </w:instrText>
            </w:r>
            <w:r>
              <w:rPr>
                <w:noProof/>
                <w:webHidden/>
              </w:rPr>
            </w:r>
            <w:r>
              <w:rPr>
                <w:noProof/>
                <w:webHidden/>
              </w:rPr>
              <w:fldChar w:fldCharType="separate"/>
            </w:r>
            <w:r>
              <w:rPr>
                <w:noProof/>
                <w:webHidden/>
              </w:rPr>
              <w:t>5</w:t>
            </w:r>
            <w:r>
              <w:rPr>
                <w:noProof/>
                <w:webHidden/>
              </w:rPr>
              <w:fldChar w:fldCharType="end"/>
            </w:r>
          </w:hyperlink>
        </w:p>
        <w:p w14:paraId="55E4160B" w14:textId="3F038769" w:rsidR="00586021" w:rsidRDefault="00586021">
          <w:pPr>
            <w:pStyle w:val="TOC1"/>
            <w:tabs>
              <w:tab w:val="right" w:leader="dot" w:pos="9016"/>
            </w:tabs>
            <w:rPr>
              <w:noProof/>
            </w:rPr>
          </w:pPr>
          <w:hyperlink w:anchor="_Toc80793711" w:history="1">
            <w:r w:rsidRPr="00536BC8">
              <w:rPr>
                <w:rStyle w:val="Hyperlink"/>
                <w:noProof/>
              </w:rPr>
              <w:t>References</w:t>
            </w:r>
            <w:r>
              <w:rPr>
                <w:noProof/>
                <w:webHidden/>
              </w:rPr>
              <w:tab/>
            </w:r>
            <w:r>
              <w:rPr>
                <w:noProof/>
                <w:webHidden/>
              </w:rPr>
              <w:fldChar w:fldCharType="begin"/>
            </w:r>
            <w:r>
              <w:rPr>
                <w:noProof/>
                <w:webHidden/>
              </w:rPr>
              <w:instrText xml:space="preserve"> PAGEREF _Toc80793711 \h </w:instrText>
            </w:r>
            <w:r>
              <w:rPr>
                <w:noProof/>
                <w:webHidden/>
              </w:rPr>
            </w:r>
            <w:r>
              <w:rPr>
                <w:noProof/>
                <w:webHidden/>
              </w:rPr>
              <w:fldChar w:fldCharType="separate"/>
            </w:r>
            <w:r>
              <w:rPr>
                <w:noProof/>
                <w:webHidden/>
              </w:rPr>
              <w:t>8</w:t>
            </w:r>
            <w:r>
              <w:rPr>
                <w:noProof/>
                <w:webHidden/>
              </w:rPr>
              <w:fldChar w:fldCharType="end"/>
            </w:r>
          </w:hyperlink>
        </w:p>
        <w:p w14:paraId="51D70D09" w14:textId="056EA509" w:rsidR="00586021" w:rsidRDefault="00586021">
          <w:r>
            <w:rPr>
              <w:b/>
              <w:bCs/>
              <w:noProof/>
            </w:rPr>
            <w:fldChar w:fldCharType="end"/>
          </w:r>
        </w:p>
      </w:sdtContent>
    </w:sdt>
    <w:p w14:paraId="6EBD0C9E" w14:textId="77777777" w:rsidR="00AE779D" w:rsidRDefault="00AE779D" w:rsidP="00AE779D"/>
    <w:p w14:paraId="32EAECB0" w14:textId="7986F5D9" w:rsidR="00AE779D" w:rsidRDefault="00AE779D" w:rsidP="00AE779D"/>
    <w:p w14:paraId="499284D6" w14:textId="14FEDB17" w:rsidR="00AE779D" w:rsidRDefault="00AE779D" w:rsidP="00AE779D"/>
    <w:p w14:paraId="1027B090" w14:textId="5DAD486C" w:rsidR="00AE779D" w:rsidRDefault="00AE779D" w:rsidP="00AE779D"/>
    <w:p w14:paraId="5BC03558" w14:textId="77CB5033" w:rsidR="00AE779D" w:rsidRDefault="00AE779D" w:rsidP="00AE779D"/>
    <w:p w14:paraId="4DD0AF8F" w14:textId="59EBE4AD" w:rsidR="00AE779D" w:rsidRDefault="00AE779D" w:rsidP="00AE779D"/>
    <w:p w14:paraId="49B0B7FC" w14:textId="1B8F110C" w:rsidR="00AE779D" w:rsidRDefault="00AE779D" w:rsidP="00AE779D"/>
    <w:p w14:paraId="5A8DAC4F" w14:textId="08184053" w:rsidR="00AE779D" w:rsidRDefault="00AE779D" w:rsidP="00AE779D"/>
    <w:p w14:paraId="256859AA" w14:textId="2F449A5D" w:rsidR="00AE779D" w:rsidRDefault="00AE779D" w:rsidP="00AE779D"/>
    <w:p w14:paraId="75E29FD3" w14:textId="121A4AC8" w:rsidR="00AE779D" w:rsidRDefault="00AE779D" w:rsidP="00AE779D"/>
    <w:p w14:paraId="15B38824" w14:textId="237A8A5F" w:rsidR="00AE779D" w:rsidRDefault="00AE779D" w:rsidP="00AE779D"/>
    <w:p w14:paraId="2F1B2851" w14:textId="3FE6820B" w:rsidR="00AE779D" w:rsidRDefault="00AE779D" w:rsidP="00AE779D"/>
    <w:p w14:paraId="0917B8F1" w14:textId="6E1E99F7" w:rsidR="00AE779D" w:rsidRDefault="00AE779D" w:rsidP="00AE779D"/>
    <w:p w14:paraId="27057D36" w14:textId="18A14A6D" w:rsidR="00AE779D" w:rsidRDefault="00AE779D" w:rsidP="00AE779D"/>
    <w:p w14:paraId="7EB0E7D9" w14:textId="63BB6F22" w:rsidR="00AE779D" w:rsidRDefault="00AE779D" w:rsidP="00AE779D"/>
    <w:p w14:paraId="28A35C92" w14:textId="1E231220" w:rsidR="00AE779D" w:rsidRDefault="00AE779D" w:rsidP="00AE779D"/>
    <w:p w14:paraId="427B1B3C" w14:textId="07D09CD3" w:rsidR="00AE779D" w:rsidRDefault="00AE779D" w:rsidP="00AE779D"/>
    <w:p w14:paraId="4F217341" w14:textId="514F6DA9" w:rsidR="00AE779D" w:rsidRDefault="00AE779D" w:rsidP="00AE779D"/>
    <w:p w14:paraId="6F2EDF8F" w14:textId="744351C1" w:rsidR="00AE779D" w:rsidRDefault="00AE779D" w:rsidP="00AE779D"/>
    <w:p w14:paraId="435B890F" w14:textId="5E34078B" w:rsidR="00AE779D" w:rsidRDefault="00AE779D" w:rsidP="00AE779D">
      <w:pPr>
        <w:pStyle w:val="Heading1"/>
      </w:pPr>
      <w:bookmarkStart w:id="2" w:name="_Toc80793705"/>
      <w:r>
        <w:lastRenderedPageBreak/>
        <w:t>Introduction</w:t>
      </w:r>
      <w:bookmarkEnd w:id="2"/>
    </w:p>
    <w:p w14:paraId="694E860E" w14:textId="08CBC1EF" w:rsidR="00AE779D" w:rsidRDefault="00586021" w:rsidP="00AE779D">
      <w:r w:rsidRPr="00586021">
        <w:t>The reason for the creation of CIPD is the consequences of the study of ice by CIPD and its cooperation with various associations around the world. When new information becomes available, the manual is checked and updated each time. Because of its relevance, leadership allows one to discover what is known and how fruitful human resource managers are at every level of advancement in their profession</w:t>
      </w:r>
      <w:r>
        <w:t xml:space="preserve"> (DeSimone, </w:t>
      </w:r>
      <w:proofErr w:type="gramStart"/>
      <w:r>
        <w:t>Werner</w:t>
      </w:r>
      <w:proofErr w:type="gramEnd"/>
      <w:r>
        <w:t xml:space="preserve"> and Harris, 2011)</w:t>
      </w:r>
      <w:r w:rsidRPr="00586021">
        <w:t>. The guide is material that speaks practically for experts from the basic level (beginning of the vocation) to the fourth (the most notable managers of positions) in the whole range of cycles identified by personnel issues, which is also relevant for directors with a wide range of responsibilities, weak trained professionals (in the field of preparation and improvement of the faculty, recognizable proof of abilities, compensations, associations with representatives, selection of lecturers, contribution, hierarchical course of events) and experts working in different fields of the world and companies in the association x from any size. The human resources map can be used to focus on those developed by human resources experts in the coming months and to consolidate the association's corporate HR equipment. It is important to know which experimental regions are applicable to a worker with a certain level of skill in a particular second.</w:t>
      </w:r>
    </w:p>
    <w:p w14:paraId="79EE7BA3" w14:textId="2750FEDF" w:rsidR="00AE779D" w:rsidRDefault="00AE779D" w:rsidP="00AE779D">
      <w:pPr>
        <w:pStyle w:val="Heading1"/>
      </w:pPr>
      <w:bookmarkStart w:id="3" w:name="_Toc80793706"/>
      <w:r>
        <w:t>Task 1</w:t>
      </w:r>
      <w:bookmarkEnd w:id="3"/>
    </w:p>
    <w:p w14:paraId="3A4D10BC" w14:textId="440F8BE7" w:rsidR="00586021" w:rsidRDefault="00586021" w:rsidP="00586021">
      <w:r>
        <w:t>The CIPD, created by the English Imperial Establishment of Contract Improvement of Teachers and Staff (CIPD), sets out the principles for exercises for HR experts in Europe and the United States. Its idea is basic: covering ten areas of activity and eight practices at four levels of ability, the management helps to determine the information, center and behavior of a particular human resources expert, which is the way to achieve his work and the exercises of the whole association</w:t>
      </w:r>
      <w:r>
        <w:t xml:space="preserve"> (Armstrong, 2002)</w:t>
      </w:r>
      <w:r>
        <w:t>. The CIPD aims to help achieve the accompanying objectives: the importance of the idea of ​​dynamic on-board teaching; Locking of traffic spaces that are generally important for achieving HR-expert achievements or require improvement; Recognize the expertise of human resources staff; recognition of achievements by affirming expert abilities and interest in the administration of the association. Experts from experienced. The reason for the creation of the CIPD is the consequences of research directed by the CIPD and its collaboration with various associations around the world. When new information becomes available, the manual is reviewed and updated each time</w:t>
      </w:r>
      <w:r>
        <w:t xml:space="preserve"> (Stone, 2012)</w:t>
      </w:r>
      <w:r>
        <w:t>. Because of its importance, leadership allows us to discover what is known and how fruitful human resource managers are at every level of advancement in their profession.</w:t>
      </w:r>
    </w:p>
    <w:p w14:paraId="1F2F3ECB" w14:textId="75C20DAB" w:rsidR="00AE779D" w:rsidRDefault="00586021" w:rsidP="00586021">
      <w:r>
        <w:t xml:space="preserve">Despite the new data obtained </w:t>
      </w:r>
      <w:proofErr w:type="gramStart"/>
      <w:r>
        <w:t>as a result of</w:t>
      </w:r>
      <w:proofErr w:type="gramEnd"/>
      <w:r>
        <w:t xml:space="preserve"> the progress of the research, the management of the call is constantly improved by input channels, which receive criticism, remarks and ideas from experts in the field of labor, managers and researchers related to these issues. Thus, in the last update of the map, the </w:t>
      </w:r>
      <w:r>
        <w:lastRenderedPageBreak/>
        <w:t>emphasis was on enhancing the global outlook on staff oversight among rehearsal directors, just as it reflected the effects of the full concentration of the CIPD on another era by human resources administrators. Management demonstrates the current scene of the call, as CIPD experts regularly update the data set on managers' workforce development. With the help of this map, human resources experts receive recognition for the most exceptional norms and products of scientific work in their vocation</w:t>
      </w:r>
      <w:r>
        <w:t xml:space="preserve"> (Davidson, </w:t>
      </w:r>
      <w:proofErr w:type="gramStart"/>
      <w:r>
        <w:t>Simon</w:t>
      </w:r>
      <w:proofErr w:type="gramEnd"/>
      <w:r>
        <w:t xml:space="preserve"> and Woods, 2009)</w:t>
      </w:r>
      <w:r>
        <w:t xml:space="preserve">. Professional spaces of movement are exercises, that is, depicting what we need to know and do to an expert from the staff, who is in one of the four levels of ability. Standards for personal behavior </w:t>
      </w:r>
      <w:proofErr w:type="gramStart"/>
      <w:r>
        <w:t>are a reflection of</w:t>
      </w:r>
      <w:proofErr w:type="gramEnd"/>
      <w:r>
        <w:t xml:space="preserve"> the behavior and expert needs of human resources experts regarding the four levels of capacity. The levels of expertise are a representation of the four levels of expertise of human resources administrators; Complexities arising from progress, starting from one </w:t>
      </w:r>
      <w:proofErr w:type="gramStart"/>
      <w:r>
        <w:t>level</w:t>
      </w:r>
      <w:proofErr w:type="gramEnd"/>
      <w:r>
        <w:t xml:space="preserve"> and then moving on to the next; as well as approaches to deciding on the commitment of a human resources expert to the establishment of the organization and the implementation of its principles.</w:t>
      </w:r>
    </w:p>
    <w:p w14:paraId="7288BB19" w14:textId="3AB6DE47" w:rsidR="00AE779D" w:rsidRDefault="00AE779D" w:rsidP="00AE779D">
      <w:pPr>
        <w:pStyle w:val="Heading1"/>
      </w:pPr>
      <w:bookmarkStart w:id="4" w:name="_Toc80793707"/>
      <w:r>
        <w:t>Task 2</w:t>
      </w:r>
      <w:bookmarkEnd w:id="4"/>
    </w:p>
    <w:p w14:paraId="54867FE8" w14:textId="4B6D49D9" w:rsidR="00AE779D" w:rsidRDefault="00AE779D" w:rsidP="00AE779D">
      <w:pPr>
        <w:pStyle w:val="Heading2"/>
      </w:pPr>
      <w:bookmarkStart w:id="5" w:name="_Toc80793708"/>
      <w:r>
        <w:t>Workplace groupwork dynamics</w:t>
      </w:r>
      <w:bookmarkEnd w:id="5"/>
    </w:p>
    <w:p w14:paraId="4FF123DA" w14:textId="5400BA05" w:rsidR="00AE779D" w:rsidRDefault="00586021" w:rsidP="00AE779D">
      <w:r w:rsidRPr="00586021">
        <w:t xml:space="preserve">Whether we are discussing the preparation of correspondence, peacekeeping </w:t>
      </w:r>
      <w:proofErr w:type="gramStart"/>
      <w:r w:rsidRPr="00586021">
        <w:t>interaction</w:t>
      </w:r>
      <w:proofErr w:type="gramEnd"/>
      <w:r w:rsidRPr="00586021">
        <w:t xml:space="preserve"> or modules, even more explicitly identified with categoricalness, imagination and even participation, we think about the work according to the perspective) staff. In fact, the individual is in the actual heart of the change or change that the person desires, because it is the individual (psychologically just as emotionally) who may choose to change his behavior in the relationship he builds with himself or in his relationship to the next</w:t>
      </w:r>
      <w:r>
        <w:t xml:space="preserve"> (Campling, 2006)</w:t>
      </w:r>
      <w:r w:rsidRPr="00586021">
        <w:t>.</w:t>
      </w:r>
    </w:p>
    <w:p w14:paraId="3485FBC8" w14:textId="410BF5FB" w:rsidR="00586021" w:rsidRDefault="00586021" w:rsidP="00586021">
      <w:r>
        <w:t xml:space="preserve">Nevertheless, </w:t>
      </w:r>
      <w:proofErr w:type="gramStart"/>
      <w:r>
        <w:t>in the event that</w:t>
      </w:r>
      <w:proofErr w:type="gramEnd"/>
      <w:r>
        <w:t xml:space="preserve"> an individual can certainly initiate a psychological or social change, regardless of the essential truth of a statement, many ask us what to do when the dispute occurs within the system of a meeting or working group</w:t>
      </w:r>
      <w:r>
        <w:t xml:space="preserve"> (Porter, Bigley and Steers, 2013)</w:t>
      </w:r>
      <w:r>
        <w:t>. For several years now, mentors have been considering the utterance between relational elements and the more aggregated component of the dispute. Social analysts and collection dynamists (among others, founders) know the significance and impact of collection on the behavior of the people who create it. The moment we gather, a series of miracles appear that transcend the ability to understand and the lonely understanding of what the individual is from a mental or social point of view.</w:t>
      </w:r>
    </w:p>
    <w:p w14:paraId="1318EE3E" w14:textId="50A809E9" w:rsidR="00586021" w:rsidRDefault="00586021" w:rsidP="00586021">
      <w:r>
        <w:t xml:space="preserve">In fact, whatever the beginning of a gathering (friendly organization, private or expert endeavor), the individuals of the assembly weave a relationship organization that leads to a gathering structure in which </w:t>
      </w:r>
      <w:proofErr w:type="gramStart"/>
      <w:r>
        <w:t>each individual</w:t>
      </w:r>
      <w:proofErr w:type="gramEnd"/>
      <w:r>
        <w:t xml:space="preserve"> of the gathering is organized by other people</w:t>
      </w:r>
      <w:r>
        <w:t xml:space="preserve"> (Kennerley and Neeley, 2003)</w:t>
      </w:r>
      <w:r>
        <w:t>. It is on this natural premise that collection is coordinated, the force is organized, normal collection standards are explained, and thus jobs and capacity are divided.</w:t>
      </w:r>
    </w:p>
    <w:p w14:paraId="3E78780C" w14:textId="1C5E87D9" w:rsidR="00586021" w:rsidRDefault="00586021" w:rsidP="00586021">
      <w:r>
        <w:lastRenderedPageBreak/>
        <w:t>For the coincidence we know, at the real level of relational connection, how many different demonstrations and corrects our insights as our answers (and vice versa) imagine how much more noticeable is the impact we go through / act in a more mind-boggling social organization</w:t>
      </w:r>
      <w:r>
        <w:t xml:space="preserve"> (Delahaye, 2010)</w:t>
      </w:r>
      <w:r>
        <w:t xml:space="preserve">. In contradictory circumstances, alliances are formed, </w:t>
      </w:r>
      <w:proofErr w:type="gramStart"/>
      <w:r>
        <w:t>counter-forces</w:t>
      </w:r>
      <w:proofErr w:type="gramEnd"/>
      <w:r>
        <w:t xml:space="preserve"> are coordinated, the different ones are strengthened by coalitions or according to the instructions set by the assembly. In this sense, the more remarkable problem is generally to build the standards for defining the dispute, for recognizing the essential object of the dispute and the current realities on which the conversation will take place.</w:t>
      </w:r>
    </w:p>
    <w:p w14:paraId="2EA22EB1" w14:textId="25417866" w:rsidR="00586021" w:rsidRDefault="00586021" w:rsidP="00586021">
      <w:r>
        <w:t xml:space="preserve">Conflicts of quality or evaluation discussions </w:t>
      </w:r>
      <w:proofErr w:type="gramStart"/>
      <w:r>
        <w:t>often begin,</w:t>
      </w:r>
      <w:proofErr w:type="gramEnd"/>
      <w:r>
        <w:t xml:space="preserve"> which are known to be insignificant in terms of strongly supervisory struggle. Also, in contradictory circumstances, the enthusiastic component of the meeting is often sharpened (one knows its importance as it is a prerequisite of the social association of the meeting), which regularly strengthens the view on the issue of collection, “experienced by the collection and the risk they see</w:t>
      </w:r>
      <w:r>
        <w:t xml:space="preserve"> (Williams, 2012)</w:t>
      </w:r>
      <w:r>
        <w:t xml:space="preserve">. Disorder, frustration, fears, and resentment are often supported in a bunch of struggling circumstances, and the unraveling of the circumstance regularly becomes disturbing when the issues of the elements intersect with those of the actual dispute. Thus, in conflict circumstances, we become more suited to using the assets of the assembly, but in addition to its morphology, the social and </w:t>
      </w:r>
      <w:proofErr w:type="gramStart"/>
      <w:r>
        <w:t>emotional feelings</w:t>
      </w:r>
      <w:proofErr w:type="gramEnd"/>
      <w:r>
        <w:t xml:space="preserve"> that shape it, its own standards, or the texture of the force that describes it, to begin a course of compromise.</w:t>
      </w:r>
    </w:p>
    <w:p w14:paraId="4317CD43" w14:textId="6029FB28" w:rsidR="00AE779D" w:rsidRDefault="00586021" w:rsidP="00586021">
      <w:r>
        <w:t>Positive promotion of peace is quite possible to think in terms of a bunch of struggles. The techniques and apparatus of positive administration that we instruct are fully applicable in the collections</w:t>
      </w:r>
      <w:r>
        <w:t xml:space="preserve"> (Marr, Schiuma and Neely, 2004)</w:t>
      </w:r>
      <w:r>
        <w:t>. However, in the more unpredictable arrangement of the truth of a meeting, fundamental information about the overall mood remains essential for testing appropriate research and powerful methodologies in the overall element of management.</w:t>
      </w:r>
    </w:p>
    <w:p w14:paraId="032A4B33" w14:textId="4C4B44B3" w:rsidR="00AE779D" w:rsidRDefault="00AE779D" w:rsidP="00AE779D">
      <w:pPr>
        <w:pStyle w:val="Heading2"/>
      </w:pPr>
      <w:bookmarkStart w:id="6" w:name="_Toc80793709"/>
      <w:r>
        <w:t>Reflection</w:t>
      </w:r>
      <w:bookmarkEnd w:id="6"/>
    </w:p>
    <w:p w14:paraId="4A1941EB" w14:textId="77777777" w:rsidR="00586021" w:rsidRDefault="00586021" w:rsidP="00586021">
      <w:r>
        <w:t>A question or question of the task should be characterized as a question that predicts the progress of the endeavor and cannot be solved by the group of enterprises. This definition leads to an agreement that resolving several issues is the responsibility of the venturer's administrator and should be pursued quickly. The task director should consider each week's actions in his schedule to track and take care of these issues to ensure that they are addressed with some tirelessness.</w:t>
      </w:r>
    </w:p>
    <w:p w14:paraId="2231663D" w14:textId="4602BF72" w:rsidR="00AE779D" w:rsidRDefault="00586021" w:rsidP="00586021">
      <w:proofErr w:type="gramStart"/>
      <w:r>
        <w:t>With this in mind, in</w:t>
      </w:r>
      <w:proofErr w:type="gramEnd"/>
      <w:r>
        <w:t xml:space="preserve"> case there is no focus on taking care of a problem or then again, in case it has been dynamic for a long time, it needs to be broken down again to check if it is undoubtedly a problem. It may very well be an expected problem (danger), or it may be something that requires a move to be made </w:t>
      </w:r>
      <w:proofErr w:type="gramStart"/>
      <w:r>
        <w:t>at a later time</w:t>
      </w:r>
      <w:proofErr w:type="gramEnd"/>
      <w:r>
        <w:t>. The issues described at the beginning of this article should be addressed with a sense of some despair.</w:t>
      </w:r>
    </w:p>
    <w:p w14:paraId="23A15585" w14:textId="77777777" w:rsidR="00586021" w:rsidRDefault="00586021" w:rsidP="00586021">
      <w:r>
        <w:lastRenderedPageBreak/>
        <w:t xml:space="preserve">After researching the cycle and procedures for issuing the manual, you should be able to follow the correct technique to solve it effectively, but we may indeed have a few problems that do not have a "perfect" arrangement. On various occasions, issues arise that are difficult to resolve, not because of a lack of choice, but rather </w:t>
      </w:r>
      <w:proofErr w:type="gramStart"/>
      <w:r>
        <w:t>as a result of</w:t>
      </w:r>
      <w:proofErr w:type="gramEnd"/>
      <w:r>
        <w:t xml:space="preserve"> difficulties in obtaining approval and choice from some different alternatives. From time to time, it can be troubling to address large opportunities for purpose and tools, such as those outlined in recent articles, should be used.</w:t>
      </w:r>
    </w:p>
    <w:p w14:paraId="5F13D0F7" w14:textId="7F5A9CCA" w:rsidR="00AE779D" w:rsidRDefault="00586021" w:rsidP="00586021">
      <w:r>
        <w:t>In addition, when we are in this type of cycle, it is essential to use the most appropriate type of speculation to address the issue: vertical or regenerative reasoning, imaginary or horizontal reasoning, and basic reasoning.</w:t>
      </w:r>
    </w:p>
    <w:p w14:paraId="3D6D9249" w14:textId="77777777" w:rsidR="00586021" w:rsidRDefault="00586021" w:rsidP="00586021">
      <w:r>
        <w:t xml:space="preserve">The most difficult question is that from time to time you </w:t>
      </w:r>
      <w:proofErr w:type="gramStart"/>
      <w:r>
        <w:t>have to</w:t>
      </w:r>
      <w:proofErr w:type="gramEnd"/>
      <w:r>
        <w:t xml:space="preserve"> stop at a choice that depends on terrible other options, or those that you do not think are the best. An illustration of this issue is an issue that involves internal government issues. Usually, when a problem begins to merge with local government problems, you will see that the goal is more disturbing </w:t>
      </w:r>
      <w:proofErr w:type="gramStart"/>
      <w:r>
        <w:t>in light of the fact that</w:t>
      </w:r>
      <w:proofErr w:type="gramEnd"/>
      <w:r>
        <w:t xml:space="preserve"> in the dynamic cycle there is a question of different things than a direct cold assessment of current realities. The moment it becomes a political issue, frankly, the goal of an issue may be approved in different settings of the association and from time to time may not be ideal for the target group. However, the answer, which is not exactly wonderful, can sometimes be desirable due to stagnation or the possibility of a more terrible other option.</w:t>
      </w:r>
    </w:p>
    <w:p w14:paraId="62595CE0" w14:textId="2F91CB98" w:rsidR="00AE779D" w:rsidRDefault="00586021" w:rsidP="00586021">
      <w:r>
        <w:t>Stagnation or procrastination can be a real challenge. Delays in the ideal stack investigation can trigger the popular motion loss check study. In these circumstances, if the approval relies on different bosses, they try to make them understand that postponing the choice of goal usually does not lead to a more dignified result. The head of the enterprise must try to achieve the goal as quickly as possible so that the task can move forward. In the case of a political issue, the CEO of the company must depend vigorously on the willingness to support and the various partners to support the goal.</w:t>
      </w:r>
    </w:p>
    <w:p w14:paraId="194CEC7F" w14:textId="1EEE57F6" w:rsidR="00AE779D" w:rsidRDefault="00AE779D" w:rsidP="00AE779D">
      <w:pPr>
        <w:pStyle w:val="Heading1"/>
      </w:pPr>
      <w:bookmarkStart w:id="7" w:name="_Toc80793710"/>
      <w:r>
        <w:t>Evaluation and Conclusion</w:t>
      </w:r>
      <w:bookmarkEnd w:id="7"/>
    </w:p>
    <w:p w14:paraId="2B9472E5" w14:textId="77777777" w:rsidR="00586021" w:rsidRDefault="00586021" w:rsidP="00586021">
      <w:r>
        <w:t xml:space="preserve">A development plan is implemented through a course of reflection on your own training, performance and achievements that help you organize your own, </w:t>
      </w:r>
      <w:proofErr w:type="gramStart"/>
      <w:r>
        <w:t>instructive</w:t>
      </w:r>
      <w:proofErr w:type="gramEnd"/>
      <w:r>
        <w:t xml:space="preserve"> and experienced course of events. The effect of the sound pioneers is gigantic. It is calculated in terms of the charm of the capabilities, the maintenance and, more generally, the further development. The wastelands made by bosses who are not adequately qualified should no longer be illustrated: a busy workplace, the flight of qualified representatives, lack of training, terrible performance, and so on. The administration includes a refined mixed drink of scientific, </w:t>
      </w:r>
      <w:proofErr w:type="gramStart"/>
      <w:r>
        <w:t>social</w:t>
      </w:r>
      <w:proofErr w:type="gramEnd"/>
      <w:r>
        <w:t xml:space="preserve"> and vital abilities. Therefore, the progress of authority is a critical test for organizations.</w:t>
      </w:r>
    </w:p>
    <w:p w14:paraId="7908890A" w14:textId="77777777" w:rsidR="00586021" w:rsidRDefault="00586021" w:rsidP="00586021">
      <w:r>
        <w:t xml:space="preserve">You will be there, you have it, after extraordinary brain pains, after you take care of many prospects and probabilities, when you least expect it, the thought appears, in </w:t>
      </w:r>
      <w:r>
        <w:lastRenderedPageBreak/>
        <w:t xml:space="preserve">fact business for you; the one that, you know, and you are sure or sure will pull you out of a space of comfort that runs the risk of taking care of apathy and inaction. The opportunity has come for us to move and start building the endeavor from the base, and it is there, from this initiative development, where I </w:t>
      </w:r>
      <w:proofErr w:type="gramStart"/>
      <w:r>
        <w:t>have to</w:t>
      </w:r>
      <w:proofErr w:type="gramEnd"/>
      <w:r>
        <w:t xml:space="preserve"> stay today to go with you at the same time.</w:t>
      </w:r>
    </w:p>
    <w:p w14:paraId="577E3A45" w14:textId="77777777" w:rsidR="00586021" w:rsidRDefault="00586021" w:rsidP="00586021">
      <w:r>
        <w:t xml:space="preserve">For me, the importance of the individual plan of the individual's profession by assessing possible ways of vocation that could be able to follow depending on the probable characteristics, their inclinations and future assumptions offered by the organization. Coincidentally, in the main stage the plans for calling for de-introduction of the association are characterized </w:t>
      </w:r>
      <w:proofErr w:type="gramStart"/>
      <w:r>
        <w:t>as a general rule</w:t>
      </w:r>
      <w:proofErr w:type="gramEnd"/>
      <w:r>
        <w:t>, in this implementation and progress of individual projects are carried out, completing each of the exercises that are remembered for the plan of something very similar. The main purpose at this stage is to apply the agreement to each worker to ensure proper operation and performance of the equivalent. At this stage, the accompanying devices or strategies can be used:</w:t>
      </w:r>
    </w:p>
    <w:p w14:paraId="208E49CD" w14:textId="77777777" w:rsidR="00586021" w:rsidRDefault="00586021" w:rsidP="00586021">
      <w:r>
        <w:t>• Preparation. All my preparatory activities will achieve a higher transformation in the work, as they will move directly to the advancement of information or abilities in which the individual does not have a satisfactory level. In this sense, a specific preparatory plan should be characterized, in which courses, exercises, supervisors and dates are demonstrated.</w:t>
      </w:r>
    </w:p>
    <w:p w14:paraId="1C8C1DE3" w14:textId="01526AFA" w:rsidR="00AE779D" w:rsidRDefault="00586021" w:rsidP="00586021">
      <w:r>
        <w:t>• Training. The training completes the individual and expert improvement of the employee through his daily actions. Through this procedure, I understand how to identify obstacles, deal with problems without talking to them, work on internal connections, maintain self-awareness and increase the effectiveness of the Association.</w:t>
      </w:r>
    </w:p>
    <w:p w14:paraId="69DD2130" w14:textId="77777777" w:rsidR="00586021" w:rsidRDefault="00586021" w:rsidP="00586021">
      <w:r>
        <w:t>• Coaching. This is a course of consistent assistance for people who have a high scientific potential and work limit within the organization and whom the administration expects to raise to administrative positions in the future. The main job of the coach is to share their experiences and meetings with various issues and problems.</w:t>
      </w:r>
    </w:p>
    <w:p w14:paraId="634F2BA4" w14:textId="77777777" w:rsidR="00586021" w:rsidRDefault="00586021" w:rsidP="00586021">
      <w:r>
        <w:t>Finally, at this stage, we can think of some broad reflections on the Individualized</w:t>
      </w:r>
    </w:p>
    <w:p w14:paraId="6F4A206C" w14:textId="77777777" w:rsidR="00586021" w:rsidRDefault="00586021" w:rsidP="00586021">
      <w:r>
        <w:t>When creating improvement plans, most organizations have addresses or hierarchical units that, according to the profiles of their relatives, become career regions or target regions, relying on whether they will make test trips to their colleagues or go to get them</w:t>
      </w:r>
      <w:proofErr w:type="gramStart"/>
      <w:r>
        <w:t>. .</w:t>
      </w:r>
      <w:proofErr w:type="gramEnd"/>
      <w:r>
        <w:t xml:space="preserve"> It is essential to determine the destinations of those responsible for these units, we must </w:t>
      </w:r>
      <w:proofErr w:type="gramStart"/>
      <w:r>
        <w:t>take into account</w:t>
      </w:r>
      <w:proofErr w:type="gramEnd"/>
      <w:r>
        <w:t xml:space="preserve"> the current circumstance, because if an experienced reversal of events and portability are necessary for the organization. This must reflect in some way on their conceivable results of progress, pay) in respect for the people who favor this development, or in the punishment of those who ruin them.</w:t>
      </w:r>
    </w:p>
    <w:p w14:paraId="09CAB404" w14:textId="77777777" w:rsidR="00586021" w:rsidRDefault="00586021" w:rsidP="00586021">
      <w:proofErr w:type="gramStart"/>
      <w:r>
        <w:lastRenderedPageBreak/>
        <w:t>Assuming that</w:t>
      </w:r>
      <w:proofErr w:type="gramEnd"/>
      <w:r>
        <w:t xml:space="preserve"> we need individual progress that intends to work, we must place a unique emphasis on the dispersion of responsibilities between the various influential units. Here again, the work of the directors and administrators of the centers is crucial to their prosperity. Deal well with the assumptions of individuals. In case we are not satisfied with the potential results of possible progress, let us be clear with the individuals. If we act in this direction, the 'impact of carrots' produces extremely dangerous effects for everyone and especially for the validity of the agreement.</w:t>
      </w:r>
    </w:p>
    <w:p w14:paraId="51DE9CC9" w14:textId="4068BCC5" w:rsidR="00586021" w:rsidRDefault="00586021" w:rsidP="00586021">
      <w:r>
        <w:t>Finally, we should not make plans to improve the individuality of all positions or all persons in the business. He regularly focuses on those key positions that differ in the essential arrangement of human resources, just as those in which high potential is recognized in the necessary opportunities in these spaces.</w:t>
      </w:r>
    </w:p>
    <w:p w14:paraId="46633CAB" w14:textId="7A8C686E" w:rsidR="00AE779D" w:rsidRDefault="00AE779D" w:rsidP="00AE779D"/>
    <w:p w14:paraId="778F4895" w14:textId="4EE06973" w:rsidR="00AE779D" w:rsidRDefault="00AE779D" w:rsidP="00AE779D"/>
    <w:p w14:paraId="123A3B38" w14:textId="5EFE9009" w:rsidR="00AE779D" w:rsidRDefault="00AE779D" w:rsidP="00AE779D"/>
    <w:p w14:paraId="66E8880D" w14:textId="01B85250" w:rsidR="00AE779D" w:rsidRDefault="00AE779D" w:rsidP="00AE779D"/>
    <w:p w14:paraId="173A76A5" w14:textId="38E65888" w:rsidR="00AE779D" w:rsidRDefault="00AE779D" w:rsidP="00AE779D"/>
    <w:p w14:paraId="77DF39E9" w14:textId="49BD9E0C" w:rsidR="00AE779D" w:rsidRDefault="00AE779D" w:rsidP="00AE779D"/>
    <w:p w14:paraId="0A651CB0" w14:textId="640A35BF" w:rsidR="00AE779D" w:rsidRDefault="00AE779D" w:rsidP="00AE779D"/>
    <w:p w14:paraId="76BCC7DC" w14:textId="434C3D34" w:rsidR="00AE779D" w:rsidRDefault="00AE779D" w:rsidP="00AE779D"/>
    <w:p w14:paraId="5ED4DE83" w14:textId="276933A3" w:rsidR="00AE779D" w:rsidRDefault="00AE779D" w:rsidP="00AE779D"/>
    <w:p w14:paraId="09EECB36" w14:textId="0D12452D" w:rsidR="00AE779D" w:rsidRDefault="00AE779D" w:rsidP="00AE779D"/>
    <w:p w14:paraId="10F4957C" w14:textId="12176A20" w:rsidR="00AE779D" w:rsidRDefault="00AE779D" w:rsidP="00AE779D"/>
    <w:p w14:paraId="274F0A52" w14:textId="1E4BA436" w:rsidR="00AE779D" w:rsidRDefault="00AE779D" w:rsidP="00AE779D"/>
    <w:p w14:paraId="56E77CD7" w14:textId="77777777" w:rsidR="00AE779D" w:rsidRDefault="00AE779D" w:rsidP="00AE779D"/>
    <w:p w14:paraId="1472F406" w14:textId="19084A2C" w:rsidR="00AE779D" w:rsidRDefault="00AE779D" w:rsidP="00AE779D"/>
    <w:p w14:paraId="6E12321A" w14:textId="4B191185" w:rsidR="00AE779D" w:rsidRDefault="00AE779D" w:rsidP="00AE779D"/>
    <w:p w14:paraId="1BC201BF" w14:textId="0D1E97B4" w:rsidR="00AE779D" w:rsidRDefault="00AE779D" w:rsidP="00AE779D"/>
    <w:p w14:paraId="69AE8877" w14:textId="77777777" w:rsidR="00586021" w:rsidRDefault="00586021" w:rsidP="00AE779D"/>
    <w:p w14:paraId="622A0EE9" w14:textId="028AE786" w:rsidR="00AE779D" w:rsidRDefault="00AE779D" w:rsidP="00AE779D"/>
    <w:p w14:paraId="25E0C238" w14:textId="77777777" w:rsidR="00AE779D" w:rsidRDefault="00AE779D" w:rsidP="00AE779D"/>
    <w:p w14:paraId="577EECC0" w14:textId="324ACC4D" w:rsidR="00AE779D" w:rsidRDefault="00AE779D" w:rsidP="00AE779D">
      <w:pPr>
        <w:pStyle w:val="Heading1"/>
      </w:pPr>
      <w:bookmarkStart w:id="8" w:name="_Toc80793711"/>
      <w:r>
        <w:lastRenderedPageBreak/>
        <w:t>References</w:t>
      </w:r>
      <w:bookmarkEnd w:id="8"/>
    </w:p>
    <w:p w14:paraId="20FC0A53" w14:textId="75D95BE4" w:rsidR="00AE779D" w:rsidRDefault="00AE779D" w:rsidP="00AE779D">
      <w:r>
        <w:t>Campling, John Trevor. (2006), Management: an Asia-Pacific perspective, Milton; Qld; John</w:t>
      </w:r>
      <w:r>
        <w:t xml:space="preserve"> </w:t>
      </w:r>
      <w:r>
        <w:t>Wiley &amp; Sons.</w:t>
      </w:r>
    </w:p>
    <w:p w14:paraId="1F6DAFC3" w14:textId="2C3C95C8" w:rsidR="00AE779D" w:rsidRDefault="00AE779D" w:rsidP="00AE779D">
      <w:r>
        <w:t>Davidson P., A. Simon., P. Woods. &amp; R. W. Griffin. (2009), Management: core concepts and</w:t>
      </w:r>
      <w:r>
        <w:t xml:space="preserve"> </w:t>
      </w:r>
      <w:r>
        <w:t>applications, Australia; John Wiley &amp; Sons.</w:t>
      </w:r>
    </w:p>
    <w:p w14:paraId="6FB4EC8B" w14:textId="61FFBBCB" w:rsidR="00AE779D" w:rsidRDefault="00AE779D" w:rsidP="00AE779D">
      <w:r>
        <w:t xml:space="preserve">Armstrong, M. (2002). Performance Management, key </w:t>
      </w:r>
      <w:proofErr w:type="gramStart"/>
      <w:r>
        <w:t>strategies</w:t>
      </w:r>
      <w:proofErr w:type="gramEnd"/>
      <w:r>
        <w:t xml:space="preserve"> and practical guidelines,</w:t>
      </w:r>
      <w:r>
        <w:t xml:space="preserve"> </w:t>
      </w:r>
      <w:r>
        <w:t>Kogan Page Limited, London.</w:t>
      </w:r>
    </w:p>
    <w:p w14:paraId="55B1C61A" w14:textId="035C16F6" w:rsidR="00AE779D" w:rsidRDefault="00AE779D" w:rsidP="00AE779D">
      <w:r>
        <w:t>Delahaye, B. (2010). Human Resource Development: Principles and Practice, John Wiley and</w:t>
      </w:r>
      <w:r>
        <w:t xml:space="preserve"> </w:t>
      </w:r>
      <w:r>
        <w:t>Sons, Brisbane, QLD</w:t>
      </w:r>
    </w:p>
    <w:p w14:paraId="318855D1" w14:textId="1C7CEE01" w:rsidR="00AE779D" w:rsidRDefault="00AE779D" w:rsidP="00AE779D">
      <w:r>
        <w:t>DeSimone, R., Werner, J., &amp; Harris, D. (2011). Human resource development, 3rd edition,</w:t>
      </w:r>
      <w:r>
        <w:t xml:space="preserve"> </w:t>
      </w:r>
      <w:r>
        <w:t>Harcourt College Publishers, New York.</w:t>
      </w:r>
    </w:p>
    <w:p w14:paraId="7E10309F" w14:textId="6A25EC7E" w:rsidR="00AE779D" w:rsidRDefault="00AE779D" w:rsidP="00AE779D">
      <w:r>
        <w:t>Porter, L., Bigley, G., &amp; Steers, R. (2013). Motivation and Work Behavior, 7th edition. McGraw-Hill, New York.</w:t>
      </w:r>
    </w:p>
    <w:p w14:paraId="2DA2858D" w14:textId="2DF07E99" w:rsidR="00AE779D" w:rsidRDefault="00AE779D" w:rsidP="00AE779D">
      <w:r>
        <w:t>Stone, R. (2012). Human Resource Management, 4th Edition, Wiley, Queensland, pp1 21-190. Tomlin, D. &amp; Delaney-Braund, A. (2012). Performance Management study guide, Central</w:t>
      </w:r>
      <w:r>
        <w:t xml:space="preserve"> </w:t>
      </w:r>
      <w:r>
        <w:t>Queensland University, Rockhampton, Queensland.</w:t>
      </w:r>
    </w:p>
    <w:p w14:paraId="0967222D" w14:textId="305640C7" w:rsidR="00AE779D" w:rsidRDefault="00AE779D" w:rsidP="00AE779D">
      <w:r>
        <w:t>Williams, R. (2012). “Managing Employee Performance: Design and implementation in</w:t>
      </w:r>
      <w:r>
        <w:t xml:space="preserve"> </w:t>
      </w:r>
      <w:r>
        <w:t>organizations”, Thomson Learning, London.</w:t>
      </w:r>
    </w:p>
    <w:p w14:paraId="0367238F" w14:textId="5A00A504" w:rsidR="00AE779D" w:rsidRDefault="00AE779D" w:rsidP="00AE779D">
      <w:r>
        <w:t>Kennerley, M. and Neeley, A. D., (2003), "Measuring Performance in a Changing Business</w:t>
      </w:r>
      <w:r>
        <w:t xml:space="preserve"> </w:t>
      </w:r>
      <w:r>
        <w:t>Environment", International Journal of Operations and Production Management, Vol. 23</w:t>
      </w:r>
      <w:r>
        <w:t xml:space="preserve"> </w:t>
      </w:r>
      <w:r>
        <w:t>(2), 213 - 229</w:t>
      </w:r>
    </w:p>
    <w:p w14:paraId="55A44D07" w14:textId="46220D8C" w:rsidR="00AE779D" w:rsidRDefault="00AE779D" w:rsidP="00AE779D">
      <w:r>
        <w:t>Marr, B., Schiuma, G., and Neely, A., (2004) "The Dynamics of Value Creation: Mapping Your</w:t>
      </w:r>
      <w:r>
        <w:t xml:space="preserve"> </w:t>
      </w:r>
      <w:r>
        <w:t>Intellectual Performance Drivers", Journal of Intellectual Capital, Vol. 5 (2), 312 - 325</w:t>
      </w:r>
    </w:p>
    <w:sectPr w:rsidR="00AE779D" w:rsidSect="00AE779D">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2A1C3" w14:textId="77777777" w:rsidR="00E81C7A" w:rsidRDefault="00E81C7A" w:rsidP="00AE779D">
      <w:pPr>
        <w:spacing w:after="0" w:line="240" w:lineRule="auto"/>
      </w:pPr>
      <w:r>
        <w:separator/>
      </w:r>
    </w:p>
  </w:endnote>
  <w:endnote w:type="continuationSeparator" w:id="0">
    <w:p w14:paraId="2D4425B5" w14:textId="77777777" w:rsidR="00E81C7A" w:rsidRDefault="00E81C7A" w:rsidP="00AE7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6436499"/>
      <w:docPartObj>
        <w:docPartGallery w:val="Page Numbers (Bottom of Page)"/>
        <w:docPartUnique/>
      </w:docPartObj>
    </w:sdtPr>
    <w:sdtContent>
      <w:p w14:paraId="7A0B0C33" w14:textId="6DCB773C" w:rsidR="00AE779D" w:rsidRDefault="00AE779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0B8C1C" w14:textId="77777777" w:rsidR="00AE779D" w:rsidRDefault="00AE779D" w:rsidP="00AE77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677610"/>
      <w:docPartObj>
        <w:docPartGallery w:val="Page Numbers (Bottom of Page)"/>
        <w:docPartUnique/>
      </w:docPartObj>
    </w:sdtPr>
    <w:sdtContent>
      <w:p w14:paraId="1AA9C836" w14:textId="6318DDF0" w:rsidR="00AE779D" w:rsidRDefault="00AE779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15DC1C" w14:textId="77777777" w:rsidR="00AE779D" w:rsidRDefault="00AE779D" w:rsidP="00AE77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7291C" w14:textId="77777777" w:rsidR="00E81C7A" w:rsidRDefault="00E81C7A" w:rsidP="00AE779D">
      <w:pPr>
        <w:spacing w:after="0" w:line="240" w:lineRule="auto"/>
      </w:pPr>
      <w:r>
        <w:separator/>
      </w:r>
    </w:p>
  </w:footnote>
  <w:footnote w:type="continuationSeparator" w:id="0">
    <w:p w14:paraId="12591629" w14:textId="77777777" w:rsidR="00E81C7A" w:rsidRDefault="00E81C7A" w:rsidP="00AE77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79D"/>
    <w:rsid w:val="005433BA"/>
    <w:rsid w:val="00586021"/>
    <w:rsid w:val="007A3D60"/>
    <w:rsid w:val="00AE779D"/>
    <w:rsid w:val="00E81C7A"/>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D5B0F"/>
  <w15:chartTrackingRefBased/>
  <w15:docId w15:val="{BE2E3D55-E1CB-E24B-80DA-9AA00E107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E7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7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7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779D"/>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AE7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79D"/>
    <w:rPr>
      <w:rFonts w:ascii="Arial" w:hAnsi="Arial"/>
      <w:szCs w:val="22"/>
    </w:rPr>
  </w:style>
  <w:style w:type="character" w:styleId="PageNumber">
    <w:name w:val="page number"/>
    <w:basedOn w:val="DefaultParagraphFont"/>
    <w:uiPriority w:val="99"/>
    <w:semiHidden/>
    <w:unhideWhenUsed/>
    <w:rsid w:val="00AE779D"/>
  </w:style>
  <w:style w:type="paragraph" w:styleId="NoSpacing">
    <w:name w:val="No Spacing"/>
    <w:link w:val="NoSpacingChar"/>
    <w:uiPriority w:val="1"/>
    <w:qFormat/>
    <w:rsid w:val="00AE779D"/>
    <w:rPr>
      <w:rFonts w:eastAsiaTheme="minorEastAsia"/>
      <w:sz w:val="22"/>
      <w:szCs w:val="22"/>
      <w:lang w:val="en-US" w:eastAsia="zh-CN"/>
    </w:rPr>
  </w:style>
  <w:style w:type="character" w:customStyle="1" w:styleId="NoSpacingChar">
    <w:name w:val="No Spacing Char"/>
    <w:basedOn w:val="DefaultParagraphFont"/>
    <w:link w:val="NoSpacing"/>
    <w:uiPriority w:val="1"/>
    <w:rsid w:val="00AE779D"/>
    <w:rPr>
      <w:rFonts w:eastAsiaTheme="minorEastAsia"/>
      <w:sz w:val="22"/>
      <w:szCs w:val="22"/>
      <w:lang w:val="en-US" w:eastAsia="zh-CN"/>
    </w:rPr>
  </w:style>
  <w:style w:type="paragraph" w:styleId="TOCHeading">
    <w:name w:val="TOC Heading"/>
    <w:basedOn w:val="Heading1"/>
    <w:next w:val="Normal"/>
    <w:uiPriority w:val="39"/>
    <w:unhideWhenUsed/>
    <w:qFormat/>
    <w:rsid w:val="00586021"/>
    <w:pPr>
      <w:spacing w:before="480"/>
      <w:outlineLvl w:val="9"/>
    </w:pPr>
    <w:rPr>
      <w:b/>
      <w:bCs/>
      <w:sz w:val="28"/>
      <w:szCs w:val="28"/>
      <w:lang w:val="en-US"/>
    </w:rPr>
  </w:style>
  <w:style w:type="paragraph" w:styleId="TOC1">
    <w:name w:val="toc 1"/>
    <w:basedOn w:val="Normal"/>
    <w:next w:val="Normal"/>
    <w:autoRedefine/>
    <w:uiPriority w:val="39"/>
    <w:unhideWhenUsed/>
    <w:rsid w:val="00586021"/>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586021"/>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586021"/>
    <w:rPr>
      <w:color w:val="0563C1" w:themeColor="hyperlink"/>
      <w:u w:val="single"/>
    </w:rPr>
  </w:style>
  <w:style w:type="paragraph" w:styleId="TOC3">
    <w:name w:val="toc 3"/>
    <w:basedOn w:val="Normal"/>
    <w:next w:val="Normal"/>
    <w:autoRedefine/>
    <w:uiPriority w:val="39"/>
    <w:semiHidden/>
    <w:unhideWhenUsed/>
    <w:rsid w:val="0058602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8602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8602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8602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8602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8602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8602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A00C35-7BCD-2B4D-A5BD-B7A7D8C5F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2786</Words>
  <Characters>15521</Characters>
  <Application>Microsoft Office Word</Application>
  <DocSecurity>0</DocSecurity>
  <Lines>304</Lines>
  <Paragraphs>96</Paragraphs>
  <ScaleCrop>false</ScaleCrop>
  <Company>Student ID:</Company>
  <LinksUpToDate>false</LinksUpToDate>
  <CharactersWithSpaces>18211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LCBB5004 Assessment 1</dc:subject>
  <dc:creator>Student Name:</dc:creator>
  <cp:keywords/>
  <dc:description/>
  <cp:lastModifiedBy>Anna Kuseva</cp:lastModifiedBy>
  <cp:revision>2</cp:revision>
  <dcterms:created xsi:type="dcterms:W3CDTF">2021-08-25T09:42:00Z</dcterms:created>
  <dcterms:modified xsi:type="dcterms:W3CDTF">2021-08-25T11:22:00Z</dcterms:modified>
</cp:coreProperties>
</file>