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55748" w14:textId="0F85BB1A" w:rsidR="00433FAD" w:rsidRDefault="00433FAD" w:rsidP="00433FAD">
      <w:pPr>
        <w:spacing w:after="200"/>
      </w:pPr>
      <w:r>
        <w:rPr>
          <w:b/>
          <w:bCs/>
        </w:rPr>
        <w:t xml:space="preserve">                            </w:t>
      </w:r>
      <w:r>
        <w:rPr>
          <w:b/>
          <w:bCs/>
        </w:rPr>
        <w:t xml:space="preserve">Student: </w:t>
      </w:r>
      <w:r w:rsidRPr="00962507">
        <w:rPr>
          <w:b/>
          <w:bCs/>
        </w:rPr>
        <w:t>Fadumo Omar</w:t>
      </w:r>
      <w:r>
        <w:rPr>
          <w:b/>
          <w:bCs/>
        </w:rPr>
        <w:t xml:space="preserve"> (2311758)</w:t>
      </w:r>
    </w:p>
    <w:p w14:paraId="5FB248E2" w14:textId="77777777" w:rsidR="00433FAD" w:rsidRDefault="00433FAD" w:rsidP="00433FAD">
      <w:pPr>
        <w:spacing w:after="200"/>
        <w:jc w:val="center"/>
        <w:rPr>
          <w:b/>
          <w:bCs/>
        </w:rPr>
      </w:pPr>
      <w:r>
        <w:rPr>
          <w:b/>
          <w:bCs/>
        </w:rPr>
        <w:t>Module: Independent Project (BMHP6020_BIRM)</w:t>
      </w:r>
    </w:p>
    <w:p w14:paraId="55A2FD3D" w14:textId="77777777" w:rsidR="00433FAD" w:rsidRDefault="00433FAD" w:rsidP="00433FAD">
      <w:pPr>
        <w:spacing w:after="200"/>
        <w:rPr>
          <w:b/>
          <w:bCs/>
        </w:rPr>
      </w:pPr>
      <w:r>
        <w:t xml:space="preserve">                             </w:t>
      </w:r>
      <w:r w:rsidRPr="00962507">
        <w:rPr>
          <w:b/>
          <w:bCs/>
        </w:rPr>
        <w:t>Lecturer: Danni Dunne</w:t>
      </w:r>
    </w:p>
    <w:p w14:paraId="68D9DFA7" w14:textId="77777777" w:rsidR="00433FAD" w:rsidRPr="00962507" w:rsidRDefault="00433FAD" w:rsidP="00433FAD">
      <w:pPr>
        <w:spacing w:after="200"/>
        <w:rPr>
          <w:b/>
          <w:bCs/>
        </w:rPr>
      </w:pPr>
    </w:p>
    <w:p w14:paraId="09660959" w14:textId="77777777" w:rsidR="00433FAD" w:rsidRDefault="00433FAD" w:rsidP="00433FAD">
      <w:pPr>
        <w:spacing w:after="200"/>
      </w:pPr>
      <w:r>
        <w:rPr>
          <w:b/>
          <w:bCs/>
        </w:rPr>
        <w:t>Component 1: Element 1 - Project Proposal</w:t>
      </w:r>
    </w:p>
    <w:p w14:paraId="2A816297" w14:textId="77777777" w:rsidR="00433FAD" w:rsidRDefault="00433FAD" w:rsidP="00433FAD">
      <w:pPr>
        <w:spacing w:after="100"/>
      </w:pPr>
    </w:p>
    <w:p w14:paraId="40B00ABB" w14:textId="77777777" w:rsidR="00433FAD" w:rsidRDefault="00433FAD" w:rsidP="00433FAD">
      <w:pPr>
        <w:spacing w:after="300"/>
      </w:pPr>
    </w:p>
    <w:p w14:paraId="3C987389" w14:textId="77777777" w:rsidR="00433FAD" w:rsidRPr="00433FAD" w:rsidRDefault="00433FAD" w:rsidP="00433FAD">
      <w:pPr>
        <w:pStyle w:val="Heading1"/>
        <w:rPr>
          <w:rFonts w:ascii="Arial" w:hAnsi="Arial" w:cs="Arial"/>
          <w:b/>
          <w:bCs/>
          <w:sz w:val="24"/>
          <w:szCs w:val="24"/>
        </w:rPr>
      </w:pPr>
      <w:r w:rsidRPr="00433FAD">
        <w:rPr>
          <w:rFonts w:ascii="Arial" w:hAnsi="Arial" w:cs="Arial"/>
          <w:b/>
          <w:bCs/>
          <w:sz w:val="24"/>
          <w:szCs w:val="24"/>
        </w:rPr>
        <w:t>Element 1 - Project Proposal</w:t>
      </w:r>
    </w:p>
    <w:p w14:paraId="3F95332C" w14:textId="77777777" w:rsidR="00433FAD" w:rsidRDefault="00433FAD" w:rsidP="00433FAD">
      <w:pPr>
        <w:spacing w:after="200"/>
      </w:pPr>
      <w:r>
        <w:rPr>
          <w:b/>
          <w:bCs/>
        </w:rPr>
        <w:t xml:space="preserve">My project title: </w:t>
      </w:r>
      <w:r>
        <w:t>Workplace Mental Health: Evaluating the Effectiveness of Employee Wellbeing Programs and Organizational Support Interventions</w:t>
      </w:r>
    </w:p>
    <w:p w14:paraId="59D9081C" w14:textId="77777777" w:rsidR="00433FAD" w:rsidRPr="00433FAD" w:rsidRDefault="00433FAD" w:rsidP="00433FAD">
      <w:pPr>
        <w:pStyle w:val="Heading2"/>
        <w:rPr>
          <w:rFonts w:ascii="Arial" w:hAnsi="Arial" w:cs="Arial"/>
          <w:b/>
          <w:bCs/>
          <w:sz w:val="24"/>
          <w:szCs w:val="24"/>
        </w:rPr>
      </w:pPr>
      <w:r w:rsidRPr="00433FAD">
        <w:rPr>
          <w:rFonts w:ascii="Arial" w:hAnsi="Arial" w:cs="Arial"/>
          <w:b/>
          <w:bCs/>
          <w:sz w:val="24"/>
          <w:szCs w:val="24"/>
        </w:rPr>
        <w:t>1) Aim</w:t>
      </w:r>
    </w:p>
    <w:p w14:paraId="7618EDF0" w14:textId="77777777" w:rsidR="00433FAD" w:rsidRDefault="00433FAD" w:rsidP="00433FAD">
      <w:pPr>
        <w:spacing w:after="200"/>
      </w:pPr>
      <w:r>
        <w:t>This study is primarily aimed at critically reviewing the significance of mental health intervention and employee well-being programs in promoting mental health outcomes and organizational performance. The future study will evaluate evidence-based organizational support practices, which can build on employee psychological well-being, reduce work stress and burnout, and enhance productivity in addition to providing a positive payoff to the employer.</w:t>
      </w:r>
    </w:p>
    <w:p w14:paraId="356D133D" w14:textId="77777777" w:rsidR="00433FAD" w:rsidRPr="00433FAD" w:rsidRDefault="00433FAD" w:rsidP="00433FAD">
      <w:pPr>
        <w:pStyle w:val="Heading2"/>
        <w:rPr>
          <w:rFonts w:ascii="Arial" w:hAnsi="Arial" w:cs="Arial"/>
          <w:b/>
          <w:bCs/>
          <w:sz w:val="24"/>
          <w:szCs w:val="24"/>
        </w:rPr>
      </w:pPr>
      <w:r w:rsidRPr="00433FAD">
        <w:rPr>
          <w:rFonts w:ascii="Arial" w:hAnsi="Arial" w:cs="Arial"/>
          <w:b/>
          <w:bCs/>
          <w:sz w:val="24"/>
          <w:szCs w:val="24"/>
        </w:rPr>
        <w:t>2) Objectives</w:t>
      </w:r>
    </w:p>
    <w:p w14:paraId="3487D929" w14:textId="77777777" w:rsidR="00433FAD" w:rsidRDefault="00433FAD" w:rsidP="00433FAD">
      <w:pPr>
        <w:spacing w:after="100"/>
      </w:pPr>
      <w:r>
        <w:t>Four objectives will be applied to come up with this research:</w:t>
      </w:r>
    </w:p>
    <w:p w14:paraId="5AA2D71B" w14:textId="77777777" w:rsidR="00433FAD" w:rsidRDefault="00433FAD" w:rsidP="00433FAD">
      <w:pPr>
        <w:spacing w:after="100"/>
      </w:pPr>
      <w:r>
        <w:rPr>
          <w:b/>
          <w:bCs/>
        </w:rPr>
        <w:t xml:space="preserve">1. Recognize and describe </w:t>
      </w:r>
      <w:r>
        <w:t>the current landscape of workplace mental health, such as digital health programs, Employee Assistance Programs (EAPs), manager training programs, and organizational-level interventions geared towards the psychological well-being of the employees.</w:t>
      </w:r>
    </w:p>
    <w:p w14:paraId="3422FF26" w14:textId="77777777" w:rsidR="00433FAD" w:rsidRDefault="00433FAD" w:rsidP="00433FAD">
      <w:pPr>
        <w:spacing w:after="100"/>
      </w:pPr>
      <w:r>
        <w:rPr>
          <w:b/>
          <w:bCs/>
        </w:rPr>
        <w:t xml:space="preserve">2. Examine </w:t>
      </w:r>
      <w:r>
        <w:t>clinical and financial outcomes associated with mental health programs at work and analyze their implications on depression, anxiety, stress, burnout, workplace productivity, and level of sickness absence in different organizational environments and workforces.</w:t>
      </w:r>
    </w:p>
    <w:p w14:paraId="3DA33490" w14:textId="77777777" w:rsidR="00433FAD" w:rsidRDefault="00433FAD" w:rsidP="00433FAD">
      <w:pPr>
        <w:spacing w:after="100"/>
      </w:pPr>
      <w:r>
        <w:rPr>
          <w:b/>
          <w:bCs/>
        </w:rPr>
        <w:t xml:space="preserve">3. Explain </w:t>
      </w:r>
      <w:r>
        <w:t>the key factors that influence the efficiency of mental health interventions in the workplace, including employee involvement in the program development, support and training of the manager, psychosocial risk factors, organizational culture, and implementation strategies that enhance the program outcomes.</w:t>
      </w:r>
    </w:p>
    <w:p w14:paraId="39245766" w14:textId="77777777" w:rsidR="00433FAD" w:rsidRDefault="00433FAD" w:rsidP="00433FAD">
      <w:pPr>
        <w:spacing w:after="200"/>
      </w:pPr>
      <w:r>
        <w:rPr>
          <w:b/>
          <w:bCs/>
        </w:rPr>
        <w:t xml:space="preserve">4. Suggest policies </w:t>
      </w:r>
      <w:r>
        <w:t>to healthcare and social care organizations interested in employing evidence-based mental health programs in the workplace that would be effective in improving the well-being of workers, reduce losses in productivity through mental health-related states and conditions, and provide a payoff that is quantifiable as well as ethical and private.</w:t>
      </w:r>
    </w:p>
    <w:p w14:paraId="4239AACA" w14:textId="77777777" w:rsidR="00433FAD" w:rsidRPr="00433FAD" w:rsidRDefault="00433FAD" w:rsidP="00433FAD">
      <w:pPr>
        <w:pStyle w:val="Heading2"/>
        <w:rPr>
          <w:rFonts w:ascii="Arial" w:hAnsi="Arial" w:cs="Arial"/>
          <w:b/>
          <w:bCs/>
          <w:sz w:val="24"/>
          <w:szCs w:val="24"/>
        </w:rPr>
      </w:pPr>
      <w:r w:rsidRPr="00433FAD">
        <w:rPr>
          <w:b/>
          <w:bCs/>
          <w:sz w:val="24"/>
          <w:szCs w:val="24"/>
        </w:rPr>
        <w:lastRenderedPageBreak/>
        <w:t xml:space="preserve">3) </w:t>
      </w:r>
      <w:r w:rsidRPr="00433FAD">
        <w:rPr>
          <w:rFonts w:ascii="Arial" w:hAnsi="Arial" w:cs="Arial"/>
          <w:b/>
          <w:bCs/>
          <w:sz w:val="24"/>
          <w:szCs w:val="24"/>
        </w:rPr>
        <w:t>Background/Rationale</w:t>
      </w:r>
    </w:p>
    <w:p w14:paraId="3959CCD8" w14:textId="77777777" w:rsidR="00433FAD" w:rsidRDefault="00433FAD" w:rsidP="00433FAD">
      <w:pPr>
        <w:spacing w:after="200"/>
      </w:pPr>
      <w:r>
        <w:t xml:space="preserve">One of the most significant issues in the contemporary workplace is mental health problems, and the effects of mental health are extended to the performance of both the employees and the organization. According to the recent results, mental health problems in the workplace lead to reduced productivity rates, absenteeism levels, and the continual increase in healthcare costs worldwide (Bondar et al., 2022). The COVID-19 pandemic has brought more mental health concerns, affecting workers and healthcare professionals as well as other essential workers, who are challenged with the growing burnout rates, anxiety, and depression (Chen et al., 2022). Even though the studies of the efficacy of the workplace wellness programs have grown exponentially, numerous knowledge gaps remain such that one is unable to draw a conclusion on the efficacy of the interventions that would not only improve the mental health outcomes but also present the company with a sustainable ROI. Recent literature offers evidence of a lack of consistency in using evidence-based organizational interventions, insufficient evaluation of long-term efficacy, and the absence of emphasis on psychosocial risk factors at the organizational level (Greiner et al., 2022). This paper addresses this gap deficit by summarizing the latest discoveries in relation to the mental health intervention in the workplace, not only in terms of clinical and financial outcomes but also the best methods to establish such intervention in an organization. The information regarding successful mental health assistance in the workplace is environment-specific, as the personnel in the health and social care setting are subjected to </w:t>
      </w:r>
      <w:proofErr w:type="gramStart"/>
      <w:r>
        <w:t>particular kinds</w:t>
      </w:r>
      <w:proofErr w:type="gramEnd"/>
      <w:r>
        <w:t xml:space="preserve"> of </w:t>
      </w:r>
      <w:proofErr w:type="gramStart"/>
      <w:r>
        <w:t>stresses</w:t>
      </w:r>
      <w:proofErr w:type="gramEnd"/>
      <w:r>
        <w:t xml:space="preserve"> and psychological health problems that directly influence the </w:t>
      </w:r>
      <w:proofErr w:type="gramStart"/>
      <w:r>
        <w:t>quality of care</w:t>
      </w:r>
      <w:proofErr w:type="gramEnd"/>
      <w:r>
        <w:t xml:space="preserve"> delivery and patient safety.</w:t>
      </w:r>
    </w:p>
    <w:p w14:paraId="45143C8E" w14:textId="77777777" w:rsidR="00433FAD" w:rsidRPr="00433FAD" w:rsidRDefault="00433FAD" w:rsidP="00433FAD">
      <w:pPr>
        <w:pStyle w:val="Heading2"/>
        <w:rPr>
          <w:rFonts w:ascii="Arial" w:hAnsi="Arial" w:cs="Arial"/>
          <w:b/>
          <w:bCs/>
          <w:sz w:val="24"/>
          <w:szCs w:val="24"/>
        </w:rPr>
      </w:pPr>
      <w:r w:rsidRPr="00433FAD">
        <w:rPr>
          <w:rFonts w:ascii="Arial" w:hAnsi="Arial" w:cs="Arial"/>
          <w:b/>
          <w:bCs/>
          <w:sz w:val="24"/>
          <w:szCs w:val="24"/>
        </w:rPr>
        <w:t>4) Methods</w:t>
      </w:r>
    </w:p>
    <w:p w14:paraId="3463F55E" w14:textId="77777777" w:rsidR="00433FAD" w:rsidRDefault="00433FAD" w:rsidP="00433FAD">
      <w:pPr>
        <w:spacing w:after="200"/>
      </w:pPr>
      <w:r w:rsidRPr="00CA63CC">
        <w:t xml:space="preserve">The research approach suggested will be a secondary research type consisting of a systematic literature review </w:t>
      </w:r>
      <w:proofErr w:type="gramStart"/>
      <w:r w:rsidRPr="00CA63CC">
        <w:t>in order to</w:t>
      </w:r>
      <w:proofErr w:type="gramEnd"/>
      <w:r w:rsidRPr="00CA63CC">
        <w:t xml:space="preserve"> synthesize the results of other academic articles. </w:t>
      </w:r>
      <w:r w:rsidRPr="00FF084D">
        <w:t>This systematic review will be conducted in accordance with the Preferred Reporting Items of Systematic Reviews and Meta-Analyses (PRISMA) guidelines to create transparency and replicability of the research process. Inclusion criteria will include studies published between 2020 and 2024, peer-reviewed, and in the English language and centered on the working population in organizations (adult population).</w:t>
      </w:r>
      <w:r w:rsidRPr="00CA63CC">
        <w:t xml:space="preserve">The sources of data that will be taken into consideration are randomized controlled trials, cohort studies, systematic reviews, and organizational case studies because of their quantitative or qualitative evidence of the program's effectiveness. To identify the common themes, barriers, facilitators, and best practices of different types of interventions in different organizational settings, the data will be analyzed through thematic synthesis. The methodological quality assessment, which will be critically reviewed in the review, will be the tool of the validated measurement and the comparison of the results of different sectors, intervention methodologies, and outcome measures. The ethical issues will entail proper citation of all the sources, proper reporting of the methodology, reference to study limitations, and positive and negative results to be given to eliminate </w:t>
      </w:r>
      <w:r>
        <w:t>bias.</w:t>
      </w:r>
    </w:p>
    <w:p w14:paraId="79C8F28F" w14:textId="77777777" w:rsidR="00433FAD" w:rsidRPr="00433FAD" w:rsidRDefault="00433FAD" w:rsidP="00433FAD">
      <w:pPr>
        <w:pStyle w:val="Heading2"/>
        <w:rPr>
          <w:rFonts w:ascii="Arial" w:hAnsi="Arial" w:cs="Arial"/>
          <w:b/>
          <w:bCs/>
          <w:sz w:val="24"/>
          <w:szCs w:val="24"/>
        </w:rPr>
      </w:pPr>
      <w:r w:rsidRPr="00433FAD">
        <w:rPr>
          <w:rFonts w:ascii="Arial" w:hAnsi="Arial" w:cs="Arial"/>
          <w:b/>
          <w:bCs/>
          <w:sz w:val="24"/>
          <w:szCs w:val="24"/>
        </w:rPr>
        <w:t>5) Resources</w:t>
      </w:r>
    </w:p>
    <w:p w14:paraId="2D0E48DE" w14:textId="77777777" w:rsidR="00433FAD" w:rsidRDefault="00433FAD" w:rsidP="00433FAD">
      <w:pPr>
        <w:spacing w:after="100"/>
      </w:pPr>
      <w:r>
        <w:t>The key resources that will be utilized in this study include:</w:t>
      </w:r>
    </w:p>
    <w:p w14:paraId="180E3C4D" w14:textId="77777777" w:rsidR="00433FAD" w:rsidRDefault="00433FAD" w:rsidP="00433FAD">
      <w:pPr>
        <w:spacing w:after="80"/>
      </w:pPr>
      <w:r>
        <w:lastRenderedPageBreak/>
        <w:t>• PubMed/MEDLINE database, which is a health science literature database.</w:t>
      </w:r>
    </w:p>
    <w:p w14:paraId="752C0CAB" w14:textId="77777777" w:rsidR="00433FAD" w:rsidRDefault="00433FAD" w:rsidP="00433FAD">
      <w:pPr>
        <w:spacing w:after="80"/>
      </w:pPr>
      <w:r>
        <w:t>• PsycINFO and CINAHL as studies on nursing and psychology.</w:t>
      </w:r>
    </w:p>
    <w:p w14:paraId="35EEECE4" w14:textId="77777777" w:rsidR="00433FAD" w:rsidRDefault="00433FAD" w:rsidP="00433FAD">
      <w:pPr>
        <w:spacing w:after="80"/>
      </w:pPr>
      <w:r>
        <w:t>• Interlibrary loan service and library access in the university.</w:t>
      </w:r>
    </w:p>
    <w:p w14:paraId="2A02A88B" w14:textId="77777777" w:rsidR="00433FAD" w:rsidRDefault="00433FAD" w:rsidP="00433FAD">
      <w:pPr>
        <w:spacing w:after="80"/>
      </w:pPr>
      <w:r>
        <w:t>• Included in this tool is a citation utility (Mendeley/Zotero).</w:t>
      </w:r>
    </w:p>
    <w:p w14:paraId="43089B70" w14:textId="77777777" w:rsidR="00433FAD" w:rsidRDefault="00433FAD" w:rsidP="00433FAD">
      <w:pPr>
        <w:spacing w:after="200"/>
      </w:pPr>
      <w:r>
        <w:t>• Analysis and data synthesis: Microsoft Word and Excel.</w:t>
      </w:r>
    </w:p>
    <w:p w14:paraId="3C3FE158" w14:textId="77777777" w:rsidR="00433FAD" w:rsidRPr="00433FAD" w:rsidRDefault="00433FAD" w:rsidP="00433FAD">
      <w:pPr>
        <w:pStyle w:val="Heading2"/>
        <w:rPr>
          <w:rFonts w:ascii="Arial" w:hAnsi="Arial" w:cs="Arial"/>
          <w:b/>
          <w:bCs/>
          <w:sz w:val="24"/>
          <w:szCs w:val="24"/>
        </w:rPr>
      </w:pPr>
      <w:r w:rsidRPr="00433FAD">
        <w:rPr>
          <w:rFonts w:ascii="Arial" w:hAnsi="Arial" w:cs="Arial"/>
          <w:b/>
          <w:bCs/>
          <w:sz w:val="24"/>
          <w:szCs w:val="24"/>
        </w:rPr>
        <w:t>6) Timescale</w:t>
      </w:r>
    </w:p>
    <w:p w14:paraId="79B4B5A5" w14:textId="77777777" w:rsidR="00433FAD" w:rsidRDefault="00433FAD" w:rsidP="00433FAD">
      <w:pPr>
        <w:spacing w:after="100"/>
      </w:pPr>
      <w:r>
        <w:t>Critical research stages and timetable:</w:t>
      </w:r>
    </w:p>
    <w:p w14:paraId="24A9827D" w14:textId="77777777" w:rsidR="00433FAD" w:rsidRDefault="00433FAD" w:rsidP="00433FAD">
      <w:pPr>
        <w:spacing w:after="80"/>
      </w:pPr>
      <w:r>
        <w:t>• Week 1 and Week 2: Source identification and search of literature.</w:t>
      </w:r>
    </w:p>
    <w:p w14:paraId="15FFBF84" w14:textId="77777777" w:rsidR="00433FAD" w:rsidRDefault="00433FAD" w:rsidP="00433FAD">
      <w:pPr>
        <w:spacing w:after="80"/>
      </w:pPr>
      <w:r>
        <w:t>• Weeks 3-5: Critical analysis and data extraction.</w:t>
      </w:r>
    </w:p>
    <w:p w14:paraId="0F62F715" w14:textId="77777777" w:rsidR="00433FAD" w:rsidRDefault="00433FAD" w:rsidP="00433FAD">
      <w:pPr>
        <w:spacing w:after="80"/>
      </w:pPr>
      <w:r>
        <w:t>• Weeks 6-8 This is the time to take a synthesis and produce a dissertation.</w:t>
      </w:r>
    </w:p>
    <w:p w14:paraId="62ADA915" w14:textId="77777777" w:rsidR="00433FAD" w:rsidRDefault="00433FAD" w:rsidP="00433FAD">
      <w:pPr>
        <w:spacing w:after="200"/>
      </w:pPr>
      <w:r>
        <w:t>• Final review, editing, and submission: Week 9 weekly review and finalization.</w:t>
      </w:r>
    </w:p>
    <w:p w14:paraId="3B3C7D45" w14:textId="77777777" w:rsidR="00433FAD" w:rsidRPr="00433FAD" w:rsidRDefault="00433FAD" w:rsidP="00433FAD">
      <w:pPr>
        <w:pStyle w:val="Heading2"/>
        <w:rPr>
          <w:rFonts w:ascii="Arial" w:hAnsi="Arial" w:cs="Arial"/>
          <w:b/>
          <w:bCs/>
          <w:sz w:val="24"/>
          <w:szCs w:val="24"/>
        </w:rPr>
      </w:pPr>
      <w:r w:rsidRPr="00433FAD">
        <w:rPr>
          <w:rFonts w:ascii="Arial" w:hAnsi="Arial" w:cs="Arial"/>
          <w:b/>
          <w:bCs/>
          <w:sz w:val="24"/>
          <w:szCs w:val="24"/>
        </w:rPr>
        <w:t>7) Reflection as a researcher (benefits and challenges)</w:t>
      </w:r>
    </w:p>
    <w:p w14:paraId="1A9E9676" w14:textId="77777777" w:rsidR="00433FAD" w:rsidRDefault="00433FAD" w:rsidP="00433FAD">
      <w:pPr>
        <w:spacing w:after="200"/>
      </w:pPr>
      <w:r>
        <w:t>As a psychiatric mental health nurse practitioner who has clinical experience in the field of mental health care and treatment, I possess knowledge of professional expertise that can be implemented in the problem of mental health in the workplace and the intervention in this matter. The advantages of mine include the fact that I am aware of the evidence-based mental health practices and the healthcare organization structure, and I will be able to critically evaluate the clinical outcomes. However, I will have problems with balancing different research practices, being objective in my situation because of my clinical background, and managing the enormous task of literature review within the provided time. To address these challenges, I will use the systematic review protocols, consult my supervisor, and set up effective time management plans to address the study to help come up with comprehensive but narrow research that will uphold the academic rigor throughout the study.</w:t>
      </w:r>
    </w:p>
    <w:p w14:paraId="50FEF0E7" w14:textId="77777777" w:rsidR="00433FAD" w:rsidRPr="00433FAD" w:rsidRDefault="00433FAD" w:rsidP="00433FAD">
      <w:pPr>
        <w:pStyle w:val="Heading2"/>
        <w:spacing w:before="300"/>
        <w:rPr>
          <w:rFonts w:ascii="Arial" w:hAnsi="Arial" w:cs="Arial"/>
          <w:b/>
          <w:bCs/>
          <w:sz w:val="24"/>
          <w:szCs w:val="24"/>
        </w:rPr>
      </w:pPr>
      <w:r w:rsidRPr="00433FAD">
        <w:rPr>
          <w:rFonts w:ascii="Arial" w:hAnsi="Arial" w:cs="Arial"/>
          <w:b/>
          <w:bCs/>
          <w:sz w:val="24"/>
          <w:szCs w:val="24"/>
        </w:rPr>
        <w:t>References</w:t>
      </w:r>
    </w:p>
    <w:p w14:paraId="5F6CA50F" w14:textId="77777777" w:rsidR="00433FAD" w:rsidRPr="00394AEA" w:rsidRDefault="00433FAD" w:rsidP="00433FAD">
      <w:pPr>
        <w:spacing w:after="120" w:line="360" w:lineRule="auto"/>
      </w:pPr>
      <w:r w:rsidRPr="00394AEA">
        <w:t xml:space="preserve">Bondar, J., Babich Morrow, C., Gueorguieva, R., Brown, M., Hawrolenko, M., Krystal, J.H., Corlett, P.R., and </w:t>
      </w:r>
      <w:proofErr w:type="spellStart"/>
      <w:r w:rsidRPr="00394AEA">
        <w:t>Chekroud</w:t>
      </w:r>
      <w:proofErr w:type="spellEnd"/>
      <w:r w:rsidRPr="00394AEA">
        <w:t xml:space="preserve">, A.M. (2022) 'Clinical and financial outcomes of a workplace mental health program in the pre-COVID-19 and COVID-19 periods', </w:t>
      </w:r>
      <w:r w:rsidRPr="00394AEA">
        <w:rPr>
          <w:i/>
          <w:iCs/>
        </w:rPr>
        <w:t>JAMA Network Open</w:t>
      </w:r>
      <w:r w:rsidRPr="00394AEA">
        <w:t xml:space="preserve">, 5(6), e2216349. Available at: </w:t>
      </w:r>
      <w:hyperlink r:id="rId4" w:tgtFrame="_blank" w:history="1">
        <w:r w:rsidRPr="00394AEA">
          <w:rPr>
            <w:rStyle w:val="Hyperlink"/>
          </w:rPr>
          <w:t>https://doi.org/10.1001/jamanetworkopen.2022.16349</w:t>
        </w:r>
      </w:hyperlink>
    </w:p>
    <w:p w14:paraId="660513CD" w14:textId="77777777" w:rsidR="00433FAD" w:rsidRPr="00394AEA" w:rsidRDefault="00433FAD" w:rsidP="00433FAD">
      <w:pPr>
        <w:spacing w:after="120" w:line="360" w:lineRule="auto"/>
      </w:pPr>
      <w:r w:rsidRPr="00394AEA">
        <w:t xml:space="preserve">Chen, Y., Ingram, C., Downey, V., Roe, M., Drummond, A., Sripaiboonkij, P., Buckley, C., Alvarez, E., Perrotta, C., and Buggy, C. (2022) 'Employee mental health during COVID-19 adaptation: observations of occupational safety and health/human resource professionals in Ireland,' </w:t>
      </w:r>
      <w:r w:rsidRPr="00394AEA">
        <w:rPr>
          <w:i/>
          <w:iCs/>
        </w:rPr>
        <w:t>International Journal of Public Health</w:t>
      </w:r>
      <w:r w:rsidRPr="00394AEA">
        <w:t xml:space="preserve">, 67, 1604720. Available at: </w:t>
      </w:r>
      <w:hyperlink r:id="rId5" w:tgtFrame="_blank" w:history="1">
        <w:r w:rsidRPr="00394AEA">
          <w:rPr>
            <w:rStyle w:val="Hyperlink"/>
          </w:rPr>
          <w:t>https://doi.org/10.3389/ijph.2022.1604720</w:t>
        </w:r>
      </w:hyperlink>
    </w:p>
    <w:p w14:paraId="6BD59A21" w14:textId="77777777" w:rsidR="00433FAD" w:rsidRPr="00394AEA" w:rsidRDefault="00433FAD" w:rsidP="00433FAD">
      <w:pPr>
        <w:spacing w:after="120" w:line="360" w:lineRule="auto"/>
      </w:pPr>
      <w:r w:rsidRPr="00394AEA">
        <w:lastRenderedPageBreak/>
        <w:t xml:space="preserve">Greiner, B.A., Leduc, C., O'Brien, C., Cresswell-Smith, J., </w:t>
      </w:r>
      <w:proofErr w:type="spellStart"/>
      <w:r w:rsidRPr="00394AEA">
        <w:t>Rugulies</w:t>
      </w:r>
      <w:proofErr w:type="spellEnd"/>
      <w:r w:rsidRPr="00394AEA">
        <w:t xml:space="preserve">, R., </w:t>
      </w:r>
      <w:proofErr w:type="spellStart"/>
      <w:r w:rsidRPr="00394AEA">
        <w:t>Wahlbeck</w:t>
      </w:r>
      <w:proofErr w:type="spellEnd"/>
      <w:r w:rsidRPr="00394AEA">
        <w:t xml:space="preserve">, K., Abdulla, K., Amann, B.L., </w:t>
      </w:r>
      <w:proofErr w:type="spellStart"/>
      <w:r w:rsidRPr="00394AEA">
        <w:t>Cerga</w:t>
      </w:r>
      <w:proofErr w:type="spellEnd"/>
      <w:r w:rsidRPr="00394AEA">
        <w:t xml:space="preserve"> Pashoja, A., Coppens, E., Corcoran, P., Maxwell, M., Ross, V., de Winter, L., Arensman, E., and Aust, B. (2022) 'The effectiveness of organizational-level workplace mental health interventions on mental health and wellbeing in construction workers: a systematic review and recommended research agenda', </w:t>
      </w:r>
      <w:proofErr w:type="spellStart"/>
      <w:r w:rsidRPr="00394AEA">
        <w:rPr>
          <w:i/>
          <w:iCs/>
        </w:rPr>
        <w:t>PLoS</w:t>
      </w:r>
      <w:proofErr w:type="spellEnd"/>
      <w:r w:rsidRPr="00394AEA">
        <w:rPr>
          <w:i/>
          <w:iCs/>
        </w:rPr>
        <w:t xml:space="preserve"> One</w:t>
      </w:r>
      <w:r w:rsidRPr="00394AEA">
        <w:t xml:space="preserve">, 17(11), e0277114. Available at: </w:t>
      </w:r>
      <w:hyperlink r:id="rId6" w:tgtFrame="_blank" w:history="1">
        <w:r w:rsidRPr="00394AEA">
          <w:rPr>
            <w:rStyle w:val="Hyperlink"/>
          </w:rPr>
          <w:t>https://doi.org/10.1371/journal.pone.0277114</w:t>
        </w:r>
      </w:hyperlink>
    </w:p>
    <w:p w14:paraId="7C86CB16" w14:textId="77777777" w:rsidR="00433FAD" w:rsidRPr="00394AEA" w:rsidRDefault="00433FAD" w:rsidP="00433FAD">
      <w:pPr>
        <w:spacing w:after="120" w:line="360" w:lineRule="auto"/>
      </w:pPr>
      <w:proofErr w:type="spellStart"/>
      <w:r w:rsidRPr="00394AEA">
        <w:t>Jesuthasan</w:t>
      </w:r>
      <w:proofErr w:type="spellEnd"/>
      <w:r w:rsidRPr="00394AEA">
        <w:t xml:space="preserve">, J., Low, M., and Ong, T. (2022) 'The impact of personalized human support on engagement with behavioral intervention technologies for employee mental health: an exploratory retrospective study,' </w:t>
      </w:r>
      <w:r w:rsidRPr="00394AEA">
        <w:rPr>
          <w:i/>
          <w:iCs/>
        </w:rPr>
        <w:t>Frontiers in Digital Health</w:t>
      </w:r>
      <w:r w:rsidRPr="00394AEA">
        <w:t xml:space="preserve">, 4, 846375. Available at: </w:t>
      </w:r>
      <w:hyperlink r:id="rId7" w:tgtFrame="_blank" w:history="1">
        <w:r w:rsidRPr="00394AEA">
          <w:rPr>
            <w:rStyle w:val="Hyperlink"/>
          </w:rPr>
          <w:t>https://doi.org/10.3389/fdgth.2022.846375</w:t>
        </w:r>
      </w:hyperlink>
    </w:p>
    <w:p w14:paraId="5A2A08CC" w14:textId="77777777" w:rsidR="00433FAD" w:rsidRDefault="00433FAD" w:rsidP="00433FAD">
      <w:pPr>
        <w:spacing w:after="120" w:line="360" w:lineRule="auto"/>
      </w:pPr>
      <w:r w:rsidRPr="00394AEA">
        <w:t xml:space="preserve">Lam, L.T., Lam, M.K., Reddy, P., and Wong, P. (2022) 'Efficacy of a workplace intervention program with web-based online and offline modalities for improving workers' mental health,' </w:t>
      </w:r>
      <w:r w:rsidRPr="00394AEA">
        <w:rPr>
          <w:i/>
          <w:iCs/>
        </w:rPr>
        <w:t>Frontiers in Psychiatry</w:t>
      </w:r>
      <w:r w:rsidRPr="00394AEA">
        <w:t xml:space="preserve">, 13, 888157. Available at: </w:t>
      </w:r>
      <w:hyperlink r:id="rId8" w:tgtFrame="_blank" w:history="1">
        <w:r w:rsidRPr="00394AEA">
          <w:rPr>
            <w:rStyle w:val="Hyperlink"/>
          </w:rPr>
          <w:t>https://doi.org/10.3389/fpsyt.2022.888157</w:t>
        </w:r>
      </w:hyperlink>
    </w:p>
    <w:p w14:paraId="477CC059" w14:textId="77777777" w:rsidR="00CB5CA4" w:rsidRDefault="00CB5CA4"/>
    <w:sectPr w:rsidR="00CB5CA4" w:rsidSect="00433FAD">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FAD"/>
    <w:rsid w:val="00433FAD"/>
    <w:rsid w:val="00CB5CA4"/>
    <w:rsid w:val="00F25A32"/>
    <w:rsid w:val="00F66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23DE6"/>
  <w15:chartTrackingRefBased/>
  <w15:docId w15:val="{BCE2CCF5-273D-4291-ACE7-AFF2D18B5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FAD"/>
    <w:pPr>
      <w:spacing w:after="0" w:line="240" w:lineRule="auto"/>
    </w:pPr>
    <w:rPr>
      <w:rFonts w:ascii="Arial" w:eastAsia="Arial" w:hAnsi="Arial" w:cs="Arial"/>
      <w:kern w:val="0"/>
      <w:sz w:val="24"/>
      <w:szCs w:val="24"/>
      <w:lang w:val="en-US"/>
      <w14:ligatures w14:val="none"/>
    </w:rPr>
  </w:style>
  <w:style w:type="paragraph" w:styleId="Heading1">
    <w:name w:val="heading 1"/>
    <w:basedOn w:val="Normal"/>
    <w:next w:val="Normal"/>
    <w:link w:val="Heading1Char"/>
    <w:uiPriority w:val="9"/>
    <w:qFormat/>
    <w:rsid w:val="00433FA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433FA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33FA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33FA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433FA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433FA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433FA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433FA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433FAD"/>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F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F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F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F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F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F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F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F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FAD"/>
    <w:rPr>
      <w:rFonts w:eastAsiaTheme="majorEastAsia" w:cstheme="majorBidi"/>
      <w:color w:val="272727" w:themeColor="text1" w:themeTint="D8"/>
    </w:rPr>
  </w:style>
  <w:style w:type="paragraph" w:styleId="Title">
    <w:name w:val="Title"/>
    <w:basedOn w:val="Normal"/>
    <w:next w:val="Normal"/>
    <w:link w:val="TitleChar"/>
    <w:uiPriority w:val="10"/>
    <w:qFormat/>
    <w:rsid w:val="00433FAD"/>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33F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FA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33F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FAD"/>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433FAD"/>
    <w:rPr>
      <w:i/>
      <w:iCs/>
      <w:color w:val="404040" w:themeColor="text1" w:themeTint="BF"/>
    </w:rPr>
  </w:style>
  <w:style w:type="paragraph" w:styleId="ListParagraph">
    <w:name w:val="List Paragraph"/>
    <w:basedOn w:val="Normal"/>
    <w:uiPriority w:val="34"/>
    <w:qFormat/>
    <w:rsid w:val="00433FAD"/>
    <w:pPr>
      <w:spacing w:after="160" w:line="259" w:lineRule="auto"/>
      <w:ind w:left="720"/>
      <w:contextualSpacing/>
    </w:pPr>
    <w:rPr>
      <w:rFonts w:asciiTheme="minorHAnsi" w:eastAsiaTheme="minorHAnsi" w:hAnsiTheme="minorHAnsi" w:cstheme="minorBidi"/>
      <w:kern w:val="2"/>
      <w:sz w:val="22"/>
      <w:szCs w:val="22"/>
      <w:lang w:val="en-GB"/>
      <w14:ligatures w14:val="standardContextual"/>
    </w:rPr>
  </w:style>
  <w:style w:type="character" w:styleId="IntenseEmphasis">
    <w:name w:val="Intense Emphasis"/>
    <w:basedOn w:val="DefaultParagraphFont"/>
    <w:uiPriority w:val="21"/>
    <w:qFormat/>
    <w:rsid w:val="00433FAD"/>
    <w:rPr>
      <w:i/>
      <w:iCs/>
      <w:color w:val="0F4761" w:themeColor="accent1" w:themeShade="BF"/>
    </w:rPr>
  </w:style>
  <w:style w:type="paragraph" w:styleId="IntenseQuote">
    <w:name w:val="Intense Quote"/>
    <w:basedOn w:val="Normal"/>
    <w:next w:val="Normal"/>
    <w:link w:val="IntenseQuoteChar"/>
    <w:uiPriority w:val="30"/>
    <w:qFormat/>
    <w:rsid w:val="00433FA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433FAD"/>
    <w:rPr>
      <w:i/>
      <w:iCs/>
      <w:color w:val="0F4761" w:themeColor="accent1" w:themeShade="BF"/>
    </w:rPr>
  </w:style>
  <w:style w:type="character" w:styleId="IntenseReference">
    <w:name w:val="Intense Reference"/>
    <w:basedOn w:val="DefaultParagraphFont"/>
    <w:uiPriority w:val="32"/>
    <w:qFormat/>
    <w:rsid w:val="00433FAD"/>
    <w:rPr>
      <w:b/>
      <w:bCs/>
      <w:smallCaps/>
      <w:color w:val="0F4761" w:themeColor="accent1" w:themeShade="BF"/>
      <w:spacing w:val="5"/>
    </w:rPr>
  </w:style>
  <w:style w:type="character" w:styleId="Hyperlink">
    <w:name w:val="Hyperlink"/>
    <w:uiPriority w:val="99"/>
    <w:unhideWhenUsed/>
    <w:rsid w:val="00433FA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t.2022.888157" TargetMode="External"/><Relationship Id="rId3" Type="http://schemas.openxmlformats.org/officeDocument/2006/relationships/webSettings" Target="webSettings.xml"/><Relationship Id="rId7" Type="http://schemas.openxmlformats.org/officeDocument/2006/relationships/hyperlink" Target="https://doi.org/10.3389/fdgth.2022.8463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371/journal.pone.0277114" TargetMode="External"/><Relationship Id="rId5" Type="http://schemas.openxmlformats.org/officeDocument/2006/relationships/hyperlink" Target="https://doi.org/10.3389/ijph.2022.1604720" TargetMode="External"/><Relationship Id="rId10" Type="http://schemas.openxmlformats.org/officeDocument/2006/relationships/theme" Target="theme/theme1.xml"/><Relationship Id="rId4" Type="http://schemas.openxmlformats.org/officeDocument/2006/relationships/hyperlink" Target="https://doi.org/10.1001/jamanetworkopen.2022.16349"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1407</Words>
  <Characters>8022</Characters>
  <Application>Microsoft Office Word</Application>
  <DocSecurity>0</DocSecurity>
  <Lines>66</Lines>
  <Paragraphs>18</Paragraphs>
  <ScaleCrop>false</ScaleCrop>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Fadumo Omar</dc:creator>
  <cp:keywords/>
  <dc:description/>
  <cp:lastModifiedBy>Fadumo Omar</cp:lastModifiedBy>
  <cp:revision>1</cp:revision>
  <dcterms:created xsi:type="dcterms:W3CDTF">2026-02-16T18:58:00Z</dcterms:created>
  <dcterms:modified xsi:type="dcterms:W3CDTF">2026-02-16T19:07:00Z</dcterms:modified>
</cp:coreProperties>
</file>