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77DB4" w14:textId="77777777" w:rsidR="00A9409A" w:rsidRDefault="00A9409A">
      <w:pPr>
        <w:rPr>
          <w:b/>
          <w:bCs/>
          <w:u w:val="single"/>
        </w:rPr>
      </w:pPr>
    </w:p>
    <w:p w14:paraId="22199010" w14:textId="77777777" w:rsidR="00A9409A" w:rsidRDefault="00A9409A">
      <w:pPr>
        <w:rPr>
          <w:b/>
          <w:bCs/>
          <w:u w:val="single"/>
        </w:rPr>
      </w:pPr>
    </w:p>
    <w:p w14:paraId="4743B8A9" w14:textId="77777777" w:rsidR="00A9409A" w:rsidRDefault="00A9409A">
      <w:pPr>
        <w:rPr>
          <w:b/>
          <w:bCs/>
          <w:u w:val="single"/>
        </w:rPr>
      </w:pPr>
    </w:p>
    <w:p w14:paraId="5DF33CFA" w14:textId="2AB4DA08" w:rsidR="00A9409A" w:rsidRDefault="00A9409A">
      <w:pPr>
        <w:rPr>
          <w:b/>
          <w:bCs/>
          <w:u w:val="single"/>
        </w:rPr>
      </w:pPr>
      <w:r w:rsidRPr="00A9409A">
        <w:drawing>
          <wp:inline distT="0" distB="0" distL="0" distR="0" wp14:anchorId="771D233E" wp14:editId="6D86A017">
            <wp:extent cx="5334000" cy="2164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34000" cy="2164080"/>
                    </a:xfrm>
                    <a:prstGeom prst="rect">
                      <a:avLst/>
                    </a:prstGeom>
                  </pic:spPr>
                </pic:pic>
              </a:graphicData>
            </a:graphic>
          </wp:inline>
        </w:drawing>
      </w:r>
    </w:p>
    <w:p w14:paraId="3FC6A19B" w14:textId="77777777" w:rsidR="00A9409A" w:rsidRDefault="00A9409A">
      <w:pPr>
        <w:rPr>
          <w:b/>
          <w:bCs/>
          <w:u w:val="single"/>
        </w:rPr>
      </w:pPr>
    </w:p>
    <w:p w14:paraId="2AA37D35" w14:textId="77777777" w:rsidR="00A9409A" w:rsidRDefault="00A9409A">
      <w:pPr>
        <w:rPr>
          <w:b/>
          <w:bCs/>
          <w:u w:val="single"/>
        </w:rPr>
      </w:pPr>
    </w:p>
    <w:p w14:paraId="784C6F8D" w14:textId="77777777" w:rsidR="00A9409A" w:rsidRDefault="00A9409A">
      <w:pPr>
        <w:rPr>
          <w:b/>
          <w:bCs/>
          <w:u w:val="single"/>
        </w:rPr>
      </w:pPr>
    </w:p>
    <w:p w14:paraId="4EF50247" w14:textId="2C2E6940" w:rsidR="00645149" w:rsidRPr="00A9409A" w:rsidRDefault="00E75564" w:rsidP="00A9409A">
      <w:pPr>
        <w:jc w:val="center"/>
        <w:rPr>
          <w:rFonts w:ascii="Times New Roman" w:hAnsi="Times New Roman" w:cs="Times New Roman"/>
          <w:b/>
          <w:bCs/>
          <w:sz w:val="28"/>
          <w:szCs w:val="28"/>
          <w:u w:val="single"/>
        </w:rPr>
      </w:pPr>
      <w:r w:rsidRPr="00A9409A">
        <w:rPr>
          <w:rFonts w:ascii="Times New Roman" w:hAnsi="Times New Roman" w:cs="Times New Roman"/>
          <w:b/>
          <w:bCs/>
          <w:sz w:val="28"/>
          <w:szCs w:val="28"/>
          <w:u w:val="single"/>
        </w:rPr>
        <w:t>Internal analysis</w:t>
      </w:r>
      <w:r w:rsidR="00A9409A">
        <w:rPr>
          <w:rFonts w:ascii="Times New Roman" w:hAnsi="Times New Roman" w:cs="Times New Roman"/>
          <w:b/>
          <w:bCs/>
          <w:sz w:val="28"/>
          <w:szCs w:val="28"/>
          <w:u w:val="single"/>
        </w:rPr>
        <w:t xml:space="preserve"> </w:t>
      </w:r>
      <w:proofErr w:type="gramStart"/>
      <w:r w:rsidR="00A9409A">
        <w:rPr>
          <w:rFonts w:ascii="Times New Roman" w:hAnsi="Times New Roman" w:cs="Times New Roman"/>
          <w:b/>
          <w:bCs/>
          <w:sz w:val="28"/>
          <w:szCs w:val="28"/>
          <w:u w:val="single"/>
        </w:rPr>
        <w:t xml:space="preserve">report </w:t>
      </w:r>
      <w:r w:rsidRPr="00A9409A">
        <w:rPr>
          <w:rFonts w:ascii="Times New Roman" w:hAnsi="Times New Roman" w:cs="Times New Roman"/>
          <w:b/>
          <w:bCs/>
          <w:sz w:val="28"/>
          <w:szCs w:val="28"/>
          <w:u w:val="single"/>
        </w:rPr>
        <w:t xml:space="preserve"> of</w:t>
      </w:r>
      <w:proofErr w:type="gramEnd"/>
      <w:r w:rsidRPr="00A9409A">
        <w:rPr>
          <w:rFonts w:ascii="Times New Roman" w:hAnsi="Times New Roman" w:cs="Times New Roman"/>
          <w:b/>
          <w:bCs/>
          <w:sz w:val="28"/>
          <w:szCs w:val="28"/>
          <w:u w:val="single"/>
        </w:rPr>
        <w:t xml:space="preserve"> Wales online</w:t>
      </w:r>
      <w:r w:rsidR="00A9409A">
        <w:rPr>
          <w:rFonts w:ascii="Times New Roman" w:hAnsi="Times New Roman" w:cs="Times New Roman"/>
          <w:b/>
          <w:bCs/>
          <w:sz w:val="28"/>
          <w:szCs w:val="28"/>
          <w:u w:val="single"/>
        </w:rPr>
        <w:t xml:space="preserve"> </w:t>
      </w:r>
    </w:p>
    <w:p w14:paraId="4912EDAB" w14:textId="3578DC1B" w:rsidR="00C65299" w:rsidRDefault="00A9409A" w:rsidP="00A9409A">
      <w:pPr>
        <w:jc w:val="center"/>
        <w:rPr>
          <w:b/>
          <w:bCs/>
          <w:u w:val="single"/>
        </w:rPr>
      </w:pPr>
      <w:r>
        <w:rPr>
          <w:b/>
          <w:bCs/>
          <w:u w:val="single"/>
        </w:rPr>
        <w:t>BY Mike Neucker</w:t>
      </w:r>
    </w:p>
    <w:p w14:paraId="6F7EA591" w14:textId="78A0DB03" w:rsidR="00A9409A" w:rsidRDefault="00A9409A" w:rsidP="00A9409A">
      <w:pPr>
        <w:jc w:val="center"/>
        <w:rPr>
          <w:b/>
          <w:bCs/>
          <w:u w:val="single"/>
        </w:rPr>
      </w:pPr>
      <w:r>
        <w:rPr>
          <w:b/>
          <w:bCs/>
          <w:u w:val="single"/>
        </w:rPr>
        <w:t>P129727</w:t>
      </w:r>
    </w:p>
    <w:p w14:paraId="22E0A326" w14:textId="4DFEEECF" w:rsidR="00A9409A" w:rsidRDefault="00A9409A" w:rsidP="00A9409A">
      <w:pPr>
        <w:jc w:val="center"/>
        <w:rPr>
          <w:b/>
          <w:bCs/>
          <w:u w:val="single"/>
        </w:rPr>
      </w:pPr>
      <w:r>
        <w:rPr>
          <w:b/>
          <w:bCs/>
          <w:u w:val="single"/>
        </w:rPr>
        <w:t>UWTSD</w:t>
      </w:r>
    </w:p>
    <w:p w14:paraId="55C136B3" w14:textId="0B887DF7" w:rsidR="00A9409A" w:rsidRDefault="00A9409A" w:rsidP="00A9409A">
      <w:pPr>
        <w:jc w:val="center"/>
        <w:rPr>
          <w:b/>
          <w:bCs/>
          <w:u w:val="single"/>
        </w:rPr>
      </w:pPr>
      <w:r>
        <w:rPr>
          <w:b/>
          <w:bCs/>
          <w:u w:val="single"/>
        </w:rPr>
        <w:t>MBA Digital Entrepreneurship</w:t>
      </w:r>
    </w:p>
    <w:p w14:paraId="0E552BAC" w14:textId="745C3B99" w:rsidR="00A9409A" w:rsidRDefault="00A9409A" w:rsidP="00A9409A">
      <w:pPr>
        <w:jc w:val="center"/>
        <w:rPr>
          <w:b/>
          <w:bCs/>
          <w:u w:val="single"/>
        </w:rPr>
      </w:pPr>
      <w:r>
        <w:rPr>
          <w:b/>
          <w:bCs/>
          <w:u w:val="single"/>
        </w:rPr>
        <w:t xml:space="preserve">BMMB7002 </w:t>
      </w:r>
      <w:bookmarkStart w:id="0" w:name="_GoBack"/>
      <w:bookmarkEnd w:id="0"/>
    </w:p>
    <w:p w14:paraId="590B03A4" w14:textId="1697A2FE" w:rsidR="00C65299" w:rsidRDefault="00C65299" w:rsidP="00A9409A">
      <w:pPr>
        <w:jc w:val="center"/>
        <w:rPr>
          <w:b/>
          <w:bCs/>
          <w:u w:val="single"/>
        </w:rPr>
      </w:pPr>
    </w:p>
    <w:p w14:paraId="525499C7" w14:textId="129C4747" w:rsidR="00C65299" w:rsidRDefault="00C65299">
      <w:pPr>
        <w:rPr>
          <w:b/>
          <w:bCs/>
          <w:u w:val="single"/>
        </w:rPr>
      </w:pPr>
    </w:p>
    <w:p w14:paraId="10673C6C" w14:textId="6385B59A" w:rsidR="00C65299" w:rsidRDefault="00C65299">
      <w:pPr>
        <w:rPr>
          <w:b/>
          <w:bCs/>
          <w:u w:val="single"/>
        </w:rPr>
      </w:pPr>
    </w:p>
    <w:p w14:paraId="1B94C1E5" w14:textId="34DF25B7" w:rsidR="00C65299" w:rsidRDefault="00C65299">
      <w:pPr>
        <w:rPr>
          <w:b/>
          <w:bCs/>
          <w:u w:val="single"/>
        </w:rPr>
      </w:pPr>
    </w:p>
    <w:p w14:paraId="6FB6A7CF" w14:textId="4D50913B" w:rsidR="00C65299" w:rsidRDefault="00C65299">
      <w:pPr>
        <w:rPr>
          <w:b/>
          <w:bCs/>
          <w:u w:val="single"/>
        </w:rPr>
      </w:pPr>
    </w:p>
    <w:p w14:paraId="26E066F7" w14:textId="09DAE61A" w:rsidR="00C65299" w:rsidRDefault="00C65299">
      <w:pPr>
        <w:rPr>
          <w:b/>
          <w:bCs/>
          <w:u w:val="single"/>
        </w:rPr>
      </w:pPr>
    </w:p>
    <w:p w14:paraId="2DBA3B27" w14:textId="5C7C1A7D" w:rsidR="00C65299" w:rsidRDefault="00C65299">
      <w:pPr>
        <w:rPr>
          <w:b/>
          <w:bCs/>
          <w:u w:val="single"/>
        </w:rPr>
      </w:pPr>
    </w:p>
    <w:p w14:paraId="201106A7" w14:textId="4838F4F5" w:rsidR="00C65299" w:rsidRDefault="00C65299">
      <w:pPr>
        <w:rPr>
          <w:b/>
          <w:bCs/>
          <w:u w:val="single"/>
        </w:rPr>
      </w:pPr>
    </w:p>
    <w:p w14:paraId="4C1A2F00" w14:textId="2389DE3B" w:rsidR="00C65299" w:rsidRDefault="00C65299">
      <w:pPr>
        <w:rPr>
          <w:b/>
          <w:bCs/>
          <w:u w:val="single"/>
        </w:rPr>
      </w:pPr>
    </w:p>
    <w:p w14:paraId="7B1F3EFE" w14:textId="78C09400" w:rsidR="00C65299" w:rsidRDefault="00C65299">
      <w:pPr>
        <w:rPr>
          <w:b/>
          <w:bCs/>
          <w:u w:val="single"/>
        </w:rPr>
      </w:pPr>
    </w:p>
    <w:p w14:paraId="0EFABC6A" w14:textId="441ADE16" w:rsidR="00C65299" w:rsidRDefault="00C65299">
      <w:pPr>
        <w:rPr>
          <w:b/>
          <w:bCs/>
          <w:u w:val="single"/>
        </w:rPr>
      </w:pPr>
    </w:p>
    <w:p w14:paraId="55C6D8F1" w14:textId="487D856B" w:rsidR="00C65299" w:rsidRDefault="00C65299">
      <w:pPr>
        <w:rPr>
          <w:b/>
          <w:bCs/>
          <w:u w:val="single"/>
        </w:rPr>
      </w:pPr>
    </w:p>
    <w:p w14:paraId="12743AFB" w14:textId="1007723F" w:rsidR="00C65299" w:rsidRDefault="00C65299">
      <w:pPr>
        <w:rPr>
          <w:b/>
          <w:bCs/>
          <w:u w:val="single"/>
        </w:rPr>
      </w:pPr>
    </w:p>
    <w:p w14:paraId="08B6A42C" w14:textId="61C4D1D2" w:rsidR="00C65299" w:rsidRDefault="00C65299">
      <w:pPr>
        <w:rPr>
          <w:b/>
          <w:bCs/>
          <w:u w:val="single"/>
        </w:rPr>
      </w:pPr>
    </w:p>
    <w:p w14:paraId="56B25B13" w14:textId="135CD66D" w:rsidR="00C65299" w:rsidRDefault="00C65299">
      <w:pPr>
        <w:rPr>
          <w:b/>
          <w:bCs/>
          <w:u w:val="single"/>
        </w:rPr>
      </w:pPr>
    </w:p>
    <w:p w14:paraId="6B9AC400" w14:textId="2B5E1AE1" w:rsidR="00C65299" w:rsidRDefault="00C65299">
      <w:pPr>
        <w:rPr>
          <w:b/>
          <w:bCs/>
          <w:u w:val="single"/>
        </w:rPr>
      </w:pPr>
    </w:p>
    <w:p w14:paraId="5439EC59" w14:textId="4D2CFE87" w:rsidR="00C65299" w:rsidRDefault="00C65299">
      <w:pPr>
        <w:rPr>
          <w:b/>
          <w:bCs/>
          <w:u w:val="single"/>
        </w:rPr>
      </w:pPr>
    </w:p>
    <w:p w14:paraId="522D65F8" w14:textId="32ADCEA2" w:rsidR="00C65299" w:rsidRDefault="00C65299">
      <w:pPr>
        <w:rPr>
          <w:b/>
          <w:bCs/>
          <w:u w:val="single"/>
        </w:rPr>
      </w:pPr>
    </w:p>
    <w:p w14:paraId="50DCFA23" w14:textId="4874F006" w:rsidR="00C65299" w:rsidRDefault="00C65299">
      <w:pPr>
        <w:rPr>
          <w:b/>
          <w:bCs/>
          <w:u w:val="single"/>
        </w:rPr>
      </w:pPr>
    </w:p>
    <w:p w14:paraId="4928F1D1" w14:textId="42D1BE62" w:rsidR="00C65299" w:rsidRDefault="00C65299">
      <w:pPr>
        <w:rPr>
          <w:b/>
          <w:bCs/>
          <w:u w:val="single"/>
        </w:rPr>
      </w:pPr>
    </w:p>
    <w:p w14:paraId="03819F2E" w14:textId="1EC45891" w:rsidR="00C65299" w:rsidRDefault="00C65299">
      <w:pPr>
        <w:rPr>
          <w:b/>
          <w:bCs/>
          <w:u w:val="single"/>
        </w:rPr>
      </w:pPr>
    </w:p>
    <w:p w14:paraId="6D8676A2" w14:textId="5A821B63" w:rsidR="00C65299" w:rsidRDefault="00C65299">
      <w:pPr>
        <w:rPr>
          <w:b/>
          <w:bCs/>
          <w:u w:val="single"/>
        </w:rPr>
      </w:pPr>
    </w:p>
    <w:p w14:paraId="4C618C97" w14:textId="555B5EB6" w:rsidR="00C65299" w:rsidRDefault="00C65299">
      <w:pPr>
        <w:rPr>
          <w:b/>
          <w:bCs/>
          <w:u w:val="single"/>
        </w:rPr>
      </w:pPr>
    </w:p>
    <w:p w14:paraId="2D4D4E80" w14:textId="09C94AF0" w:rsidR="00C65299" w:rsidRDefault="00C65299">
      <w:pPr>
        <w:rPr>
          <w:b/>
          <w:bCs/>
          <w:u w:val="single"/>
        </w:rPr>
      </w:pPr>
    </w:p>
    <w:p w14:paraId="0A4C82C7" w14:textId="3441B880" w:rsidR="00C65299" w:rsidRDefault="00C65299">
      <w:pPr>
        <w:rPr>
          <w:b/>
          <w:bCs/>
          <w:u w:val="single"/>
        </w:rPr>
      </w:pPr>
    </w:p>
    <w:p w14:paraId="584FE6C8" w14:textId="0C557029" w:rsidR="00C65299" w:rsidRDefault="00C65299">
      <w:pPr>
        <w:rPr>
          <w:b/>
          <w:bCs/>
          <w:u w:val="single"/>
        </w:rPr>
      </w:pPr>
    </w:p>
    <w:p w14:paraId="44BC7EC8" w14:textId="0E5886BE" w:rsidR="00C65299" w:rsidRDefault="00C65299">
      <w:pPr>
        <w:rPr>
          <w:b/>
          <w:bCs/>
          <w:u w:val="single"/>
        </w:rPr>
      </w:pPr>
    </w:p>
    <w:p w14:paraId="7535D075" w14:textId="2C8B0381" w:rsidR="00C65299" w:rsidRDefault="00C65299">
      <w:pPr>
        <w:rPr>
          <w:b/>
          <w:bCs/>
          <w:u w:val="single"/>
        </w:rPr>
      </w:pPr>
    </w:p>
    <w:p w14:paraId="6C122E06" w14:textId="107C84EF" w:rsidR="00C65299" w:rsidRDefault="00C65299">
      <w:pPr>
        <w:rPr>
          <w:b/>
          <w:bCs/>
          <w:u w:val="single"/>
        </w:rPr>
      </w:pPr>
    </w:p>
    <w:p w14:paraId="140475E8" w14:textId="77777777" w:rsidR="00C65299" w:rsidRPr="00196DB1" w:rsidRDefault="00C65299">
      <w:pPr>
        <w:rPr>
          <w:b/>
          <w:bCs/>
          <w:u w:val="single"/>
        </w:rPr>
      </w:pPr>
    </w:p>
    <w:p w14:paraId="07D4428B" w14:textId="7509900E" w:rsidR="00E75564" w:rsidRPr="00A9409A" w:rsidRDefault="00E75564" w:rsidP="00A9409A">
      <w:pPr>
        <w:spacing w:line="480" w:lineRule="auto"/>
        <w:rPr>
          <w:rFonts w:ascii="Times New Roman" w:hAnsi="Times New Roman" w:cs="Times New Roman"/>
          <w:b/>
          <w:bCs/>
          <w:sz w:val="24"/>
          <w:szCs w:val="24"/>
          <w:u w:val="single"/>
        </w:rPr>
      </w:pPr>
    </w:p>
    <w:p w14:paraId="0AE866D2" w14:textId="6368F79C" w:rsidR="00E75564" w:rsidRPr="00A9409A" w:rsidRDefault="00A9409A" w:rsidP="00A9409A">
      <w:pPr>
        <w:pStyle w:val="ListParagraph"/>
        <w:numPr>
          <w:ilvl w:val="0"/>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I</w:t>
      </w:r>
      <w:r w:rsidR="008A3636" w:rsidRPr="00A9409A">
        <w:rPr>
          <w:rFonts w:ascii="Times New Roman" w:hAnsi="Times New Roman" w:cs="Times New Roman"/>
          <w:b/>
          <w:bCs/>
          <w:sz w:val="24"/>
          <w:szCs w:val="24"/>
          <w:u w:val="single"/>
        </w:rPr>
        <w:t xml:space="preserve">ntroduction </w:t>
      </w:r>
    </w:p>
    <w:p w14:paraId="7625E505" w14:textId="2D540CA2" w:rsidR="008A3636" w:rsidRPr="00A9409A" w:rsidRDefault="00A9409A" w:rsidP="00A9409A">
      <w:pPr>
        <w:pStyle w:val="ListParagraph"/>
        <w:numPr>
          <w:ilvl w:val="0"/>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w:t>
      </w:r>
      <w:r w:rsidR="000C34E9" w:rsidRPr="00A9409A">
        <w:rPr>
          <w:rFonts w:ascii="Times New Roman" w:hAnsi="Times New Roman" w:cs="Times New Roman"/>
          <w:b/>
          <w:bCs/>
          <w:sz w:val="24"/>
          <w:szCs w:val="24"/>
          <w:u w:val="single"/>
        </w:rPr>
        <w:t xml:space="preserve">orters value chain </w:t>
      </w:r>
    </w:p>
    <w:p w14:paraId="60068217" w14:textId="103ADB20" w:rsidR="001F5395" w:rsidRPr="00A9409A" w:rsidRDefault="00A9409A" w:rsidP="00A9409A">
      <w:pPr>
        <w:pStyle w:val="ListParagraph"/>
        <w:numPr>
          <w:ilvl w:val="1"/>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I</w:t>
      </w:r>
      <w:r w:rsidR="001F5395" w:rsidRPr="00A9409A">
        <w:rPr>
          <w:rFonts w:ascii="Times New Roman" w:hAnsi="Times New Roman" w:cs="Times New Roman"/>
          <w:b/>
          <w:bCs/>
          <w:sz w:val="24"/>
          <w:szCs w:val="24"/>
          <w:u w:val="single"/>
        </w:rPr>
        <w:t xml:space="preserve">nbound logistics </w:t>
      </w:r>
    </w:p>
    <w:p w14:paraId="70C72CDD" w14:textId="2169DEC4" w:rsidR="001F5395" w:rsidRPr="00A9409A" w:rsidRDefault="00A9409A" w:rsidP="00A9409A">
      <w:pPr>
        <w:pStyle w:val="ListParagraph"/>
        <w:numPr>
          <w:ilvl w:val="1"/>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O</w:t>
      </w:r>
      <w:r w:rsidR="001F5395" w:rsidRPr="00A9409A">
        <w:rPr>
          <w:rFonts w:ascii="Times New Roman" w:hAnsi="Times New Roman" w:cs="Times New Roman"/>
          <w:b/>
          <w:bCs/>
          <w:sz w:val="24"/>
          <w:szCs w:val="24"/>
          <w:u w:val="single"/>
        </w:rPr>
        <w:t>perations</w:t>
      </w:r>
    </w:p>
    <w:p w14:paraId="1ED37862" w14:textId="3F7F989E" w:rsidR="001F5395" w:rsidRPr="00A9409A" w:rsidRDefault="00A9409A" w:rsidP="00A9409A">
      <w:pPr>
        <w:pStyle w:val="ListParagraph"/>
        <w:numPr>
          <w:ilvl w:val="1"/>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O</w:t>
      </w:r>
      <w:r w:rsidR="001F5395" w:rsidRPr="00A9409A">
        <w:rPr>
          <w:rFonts w:ascii="Times New Roman" w:hAnsi="Times New Roman" w:cs="Times New Roman"/>
          <w:b/>
          <w:bCs/>
          <w:sz w:val="24"/>
          <w:szCs w:val="24"/>
          <w:u w:val="single"/>
        </w:rPr>
        <w:t xml:space="preserve">utbound logistics </w:t>
      </w:r>
    </w:p>
    <w:p w14:paraId="01BE896B" w14:textId="70FCD124" w:rsidR="001F5395" w:rsidRPr="00A9409A" w:rsidRDefault="001F5395"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Marketing &amp; sales</w:t>
      </w:r>
    </w:p>
    <w:p w14:paraId="2DF04E63" w14:textId="4B52B02B" w:rsidR="001F5395" w:rsidRPr="00A9409A" w:rsidRDefault="001F5395"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Service</w:t>
      </w:r>
    </w:p>
    <w:p w14:paraId="5C0346AF" w14:textId="617DDC0A" w:rsidR="00372A10" w:rsidRPr="00A9409A" w:rsidRDefault="009B78A1" w:rsidP="00A9409A">
      <w:pPr>
        <w:pStyle w:val="ListParagraph"/>
        <w:numPr>
          <w:ilvl w:val="0"/>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Supporting activities</w:t>
      </w:r>
    </w:p>
    <w:p w14:paraId="3D3AAF23" w14:textId="3F420200" w:rsidR="00372A10" w:rsidRPr="00A9409A" w:rsidRDefault="00372A10"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Procurement (purchasing)</w:t>
      </w:r>
    </w:p>
    <w:p w14:paraId="541B881F" w14:textId="5ECB4E64" w:rsidR="00372A10" w:rsidRPr="00A9409A" w:rsidRDefault="00372A10"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Human resource management</w:t>
      </w:r>
    </w:p>
    <w:p w14:paraId="388B3FA6" w14:textId="746B5D7C" w:rsidR="00372A10" w:rsidRPr="00A9409A" w:rsidRDefault="00372A10"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Technological development</w:t>
      </w:r>
    </w:p>
    <w:p w14:paraId="5A2A59A8" w14:textId="498759B2" w:rsidR="000C34E9" w:rsidRPr="00A9409A" w:rsidRDefault="00372A10" w:rsidP="00A9409A">
      <w:pPr>
        <w:pStyle w:val="ListParagraph"/>
        <w:numPr>
          <w:ilvl w:val="1"/>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Infrastructure</w:t>
      </w:r>
      <w:r w:rsidRPr="00A9409A">
        <w:rPr>
          <w:rFonts w:ascii="Times New Roman" w:hAnsi="Times New Roman" w:cs="Times New Roman"/>
          <w:b/>
          <w:bCs/>
          <w:sz w:val="24"/>
          <w:szCs w:val="24"/>
          <w:u w:val="single"/>
        </w:rPr>
        <w:t xml:space="preserve"> </w:t>
      </w:r>
    </w:p>
    <w:p w14:paraId="1EFF2EF6" w14:textId="7484A827" w:rsidR="000C34E9" w:rsidRPr="00A9409A" w:rsidRDefault="00A9409A" w:rsidP="00A9409A">
      <w:pPr>
        <w:pStyle w:val="ListParagraph"/>
        <w:numPr>
          <w:ilvl w:val="0"/>
          <w:numId w:val="1"/>
        </w:num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Recommendations </w:t>
      </w:r>
    </w:p>
    <w:p w14:paraId="106B968E" w14:textId="4F2E9B7A" w:rsidR="009B78A1" w:rsidRPr="00A9409A" w:rsidRDefault="009B78A1" w:rsidP="00A9409A">
      <w:pPr>
        <w:pStyle w:val="ListParagraph"/>
        <w:numPr>
          <w:ilvl w:val="0"/>
          <w:numId w:val="1"/>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 xml:space="preserve">References for power point and Report </w:t>
      </w:r>
    </w:p>
    <w:p w14:paraId="3081F318" w14:textId="7E4FF435" w:rsidR="000C34E9" w:rsidRPr="00A9409A" w:rsidRDefault="000C34E9" w:rsidP="00A9409A">
      <w:pPr>
        <w:spacing w:line="480" w:lineRule="auto"/>
        <w:rPr>
          <w:rFonts w:ascii="Times New Roman" w:hAnsi="Times New Roman" w:cs="Times New Roman"/>
          <w:b/>
          <w:bCs/>
          <w:sz w:val="24"/>
          <w:szCs w:val="24"/>
          <w:u w:val="single"/>
        </w:rPr>
      </w:pPr>
    </w:p>
    <w:p w14:paraId="5C58820C" w14:textId="4A81FCAC" w:rsidR="000C34E9" w:rsidRPr="00A9409A" w:rsidRDefault="000C34E9" w:rsidP="00A9409A">
      <w:pPr>
        <w:spacing w:line="480" w:lineRule="auto"/>
        <w:rPr>
          <w:rFonts w:ascii="Times New Roman" w:hAnsi="Times New Roman" w:cs="Times New Roman"/>
          <w:sz w:val="24"/>
          <w:szCs w:val="24"/>
        </w:rPr>
      </w:pPr>
    </w:p>
    <w:p w14:paraId="77C7250D" w14:textId="2DE56A5F" w:rsidR="000C34E9" w:rsidRPr="00A9409A" w:rsidRDefault="000C34E9" w:rsidP="00A9409A">
      <w:pPr>
        <w:spacing w:line="480" w:lineRule="auto"/>
        <w:rPr>
          <w:rFonts w:ascii="Times New Roman" w:hAnsi="Times New Roman" w:cs="Times New Roman"/>
          <w:sz w:val="24"/>
          <w:szCs w:val="24"/>
        </w:rPr>
      </w:pPr>
    </w:p>
    <w:p w14:paraId="552E81B9" w14:textId="74336D6C" w:rsidR="000C34E9" w:rsidRPr="00A9409A" w:rsidRDefault="000C34E9" w:rsidP="00A9409A">
      <w:pPr>
        <w:spacing w:line="480" w:lineRule="auto"/>
        <w:rPr>
          <w:rFonts w:ascii="Times New Roman" w:hAnsi="Times New Roman" w:cs="Times New Roman"/>
          <w:sz w:val="24"/>
          <w:szCs w:val="24"/>
        </w:rPr>
      </w:pPr>
    </w:p>
    <w:p w14:paraId="73F9B28E" w14:textId="4D43E832" w:rsidR="000C34E9" w:rsidRPr="00A9409A" w:rsidRDefault="000C34E9" w:rsidP="00A9409A">
      <w:pPr>
        <w:spacing w:line="480" w:lineRule="auto"/>
        <w:rPr>
          <w:rFonts w:ascii="Times New Roman" w:hAnsi="Times New Roman" w:cs="Times New Roman"/>
          <w:sz w:val="24"/>
          <w:szCs w:val="24"/>
        </w:rPr>
      </w:pPr>
    </w:p>
    <w:p w14:paraId="412FB4AF" w14:textId="5E337457" w:rsidR="000C34E9" w:rsidRPr="00A9409A" w:rsidRDefault="000C34E9" w:rsidP="00A9409A">
      <w:pPr>
        <w:spacing w:line="480" w:lineRule="auto"/>
        <w:rPr>
          <w:rFonts w:ascii="Times New Roman" w:hAnsi="Times New Roman" w:cs="Times New Roman"/>
          <w:sz w:val="24"/>
          <w:szCs w:val="24"/>
        </w:rPr>
      </w:pPr>
    </w:p>
    <w:p w14:paraId="5B775959" w14:textId="0CAB9B34" w:rsidR="000C34E9" w:rsidRPr="00A9409A" w:rsidRDefault="000C34E9" w:rsidP="00A9409A">
      <w:pPr>
        <w:spacing w:line="480" w:lineRule="auto"/>
        <w:rPr>
          <w:rFonts w:ascii="Times New Roman" w:hAnsi="Times New Roman" w:cs="Times New Roman"/>
          <w:sz w:val="24"/>
          <w:szCs w:val="24"/>
        </w:rPr>
      </w:pPr>
    </w:p>
    <w:p w14:paraId="6F319457" w14:textId="7A4104A6" w:rsidR="000C34E9" w:rsidRPr="00A9409A" w:rsidRDefault="00B106FE" w:rsidP="00A9409A">
      <w:pPr>
        <w:pStyle w:val="ListParagraph"/>
        <w:numPr>
          <w:ilvl w:val="0"/>
          <w:numId w:val="2"/>
        </w:numPr>
        <w:spacing w:line="480" w:lineRule="auto"/>
        <w:rPr>
          <w:rFonts w:ascii="Times New Roman" w:hAnsi="Times New Roman" w:cs="Times New Roman"/>
          <w:b/>
          <w:bCs/>
          <w:sz w:val="24"/>
          <w:szCs w:val="24"/>
        </w:rPr>
      </w:pPr>
      <w:r w:rsidRPr="00A9409A">
        <w:rPr>
          <w:rFonts w:ascii="Times New Roman" w:hAnsi="Times New Roman" w:cs="Times New Roman"/>
          <w:b/>
          <w:bCs/>
          <w:sz w:val="24"/>
          <w:szCs w:val="24"/>
        </w:rPr>
        <w:t xml:space="preserve">Introduction </w:t>
      </w:r>
    </w:p>
    <w:p w14:paraId="2B5C5256" w14:textId="42DA9EF3" w:rsidR="00B106FE" w:rsidRPr="00A9409A" w:rsidRDefault="00B106FE"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 xml:space="preserve">In this report it will be critically </w:t>
      </w:r>
      <w:r w:rsidR="00664C8C" w:rsidRPr="00A9409A">
        <w:rPr>
          <w:rFonts w:ascii="Times New Roman" w:hAnsi="Times New Roman" w:cs="Times New Roman"/>
          <w:sz w:val="24"/>
          <w:szCs w:val="24"/>
        </w:rPr>
        <w:t>analysing</w:t>
      </w:r>
      <w:r w:rsidRPr="00A9409A">
        <w:rPr>
          <w:rFonts w:ascii="Times New Roman" w:hAnsi="Times New Roman" w:cs="Times New Roman"/>
          <w:sz w:val="24"/>
          <w:szCs w:val="24"/>
        </w:rPr>
        <w:t xml:space="preserve"> the internal structure of Wales online news </w:t>
      </w:r>
      <w:r w:rsidR="00664C8C" w:rsidRPr="00A9409A">
        <w:rPr>
          <w:rFonts w:ascii="Times New Roman" w:hAnsi="Times New Roman" w:cs="Times New Roman"/>
          <w:sz w:val="24"/>
          <w:szCs w:val="24"/>
        </w:rPr>
        <w:t xml:space="preserve">publisher. </w:t>
      </w:r>
    </w:p>
    <w:p w14:paraId="5810A3E5" w14:textId="5ABF24D0" w:rsidR="00664C8C" w:rsidRPr="00A9409A" w:rsidRDefault="00664C8C"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 xml:space="preserve">With relation to this </w:t>
      </w:r>
      <w:r w:rsidR="003A662E" w:rsidRPr="00A9409A">
        <w:rPr>
          <w:rFonts w:ascii="Times New Roman" w:hAnsi="Times New Roman" w:cs="Times New Roman"/>
          <w:sz w:val="24"/>
          <w:szCs w:val="24"/>
        </w:rPr>
        <w:t xml:space="preserve">report it will also include the porters value chain within this report to show the developments and further redevelopments </w:t>
      </w:r>
      <w:r w:rsidR="009D4192" w:rsidRPr="00A9409A">
        <w:rPr>
          <w:rFonts w:ascii="Times New Roman" w:hAnsi="Times New Roman" w:cs="Times New Roman"/>
          <w:sz w:val="24"/>
          <w:szCs w:val="24"/>
        </w:rPr>
        <w:t xml:space="preserve">of new areas to expand the business and create a </w:t>
      </w:r>
      <w:r w:rsidR="00E023C3" w:rsidRPr="00A9409A">
        <w:rPr>
          <w:rFonts w:ascii="Times New Roman" w:hAnsi="Times New Roman" w:cs="Times New Roman"/>
          <w:sz w:val="24"/>
          <w:szCs w:val="24"/>
        </w:rPr>
        <w:t>clear vision of sustainability for reporting news within the</w:t>
      </w:r>
      <w:r w:rsidR="003D0182" w:rsidRPr="00A9409A">
        <w:rPr>
          <w:rFonts w:ascii="Times New Roman" w:hAnsi="Times New Roman" w:cs="Times New Roman"/>
          <w:sz w:val="24"/>
          <w:szCs w:val="24"/>
        </w:rPr>
        <w:t xml:space="preserve"> U.K and in particularly the Welsh Boarders. </w:t>
      </w:r>
    </w:p>
    <w:p w14:paraId="54783E27" w14:textId="2294A27B" w:rsidR="003D0182" w:rsidRPr="00A9409A" w:rsidRDefault="003D0182"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 xml:space="preserve"> Wales online was created within </w:t>
      </w:r>
      <w:r w:rsidR="002D7BAD" w:rsidRPr="00A9409A">
        <w:rPr>
          <w:rFonts w:ascii="Times New Roman" w:hAnsi="Times New Roman" w:cs="Times New Roman"/>
          <w:sz w:val="24"/>
          <w:szCs w:val="24"/>
        </w:rPr>
        <w:t xml:space="preserve">the merger of media wales and south wales evening post, in regards to this merger </w:t>
      </w:r>
      <w:r w:rsidR="006A229B" w:rsidRPr="00A9409A">
        <w:rPr>
          <w:rFonts w:ascii="Times New Roman" w:hAnsi="Times New Roman" w:cs="Times New Roman"/>
          <w:sz w:val="24"/>
          <w:szCs w:val="24"/>
        </w:rPr>
        <w:t xml:space="preserve">south wales evening post still continues to operate on the </w:t>
      </w:r>
      <w:r w:rsidR="00955DE9" w:rsidRPr="00A9409A">
        <w:rPr>
          <w:rFonts w:ascii="Times New Roman" w:hAnsi="Times New Roman" w:cs="Times New Roman"/>
          <w:sz w:val="24"/>
          <w:szCs w:val="24"/>
        </w:rPr>
        <w:t xml:space="preserve">tangible product and service and Wales online will deliver the same content to a wider scope of audience within the Welsh region. The articles that are posted are usually posted within </w:t>
      </w:r>
      <w:r w:rsidR="00175196" w:rsidRPr="00A9409A">
        <w:rPr>
          <w:rFonts w:ascii="Times New Roman" w:hAnsi="Times New Roman" w:cs="Times New Roman"/>
          <w:sz w:val="24"/>
          <w:szCs w:val="24"/>
        </w:rPr>
        <w:t>a social</w:t>
      </w:r>
      <w:r w:rsidR="00955DE9" w:rsidRPr="00A9409A">
        <w:rPr>
          <w:rFonts w:ascii="Times New Roman" w:hAnsi="Times New Roman" w:cs="Times New Roman"/>
          <w:sz w:val="24"/>
          <w:szCs w:val="24"/>
        </w:rPr>
        <w:t xml:space="preserve"> media accounts as well such as</w:t>
      </w:r>
      <w:r w:rsidR="00883DB6" w:rsidRPr="00A9409A">
        <w:rPr>
          <w:rFonts w:ascii="Times New Roman" w:hAnsi="Times New Roman" w:cs="Times New Roman"/>
          <w:sz w:val="24"/>
          <w:szCs w:val="24"/>
        </w:rPr>
        <w:t xml:space="preserve"> the likes </w:t>
      </w:r>
      <w:r w:rsidR="00220AE6" w:rsidRPr="00A9409A">
        <w:rPr>
          <w:rFonts w:ascii="Times New Roman" w:hAnsi="Times New Roman" w:cs="Times New Roman"/>
          <w:sz w:val="24"/>
          <w:szCs w:val="24"/>
        </w:rPr>
        <w:t>of Facebook</w:t>
      </w:r>
      <w:r w:rsidR="00955DE9" w:rsidRPr="00A9409A">
        <w:rPr>
          <w:rFonts w:ascii="Times New Roman" w:hAnsi="Times New Roman" w:cs="Times New Roman"/>
          <w:sz w:val="24"/>
          <w:szCs w:val="24"/>
        </w:rPr>
        <w:t xml:space="preserve">, linked in and twitter. </w:t>
      </w:r>
    </w:p>
    <w:p w14:paraId="51B4D806" w14:textId="21D038B2" w:rsidR="00F353DC" w:rsidRPr="00A9409A" w:rsidRDefault="00F353DC" w:rsidP="00A9409A">
      <w:pPr>
        <w:spacing w:line="480" w:lineRule="auto"/>
        <w:rPr>
          <w:rFonts w:ascii="Times New Roman" w:hAnsi="Times New Roman" w:cs="Times New Roman"/>
          <w:sz w:val="24"/>
          <w:szCs w:val="24"/>
        </w:rPr>
      </w:pPr>
    </w:p>
    <w:p w14:paraId="4C1BC853" w14:textId="3F813FFA" w:rsidR="00F353DC" w:rsidRDefault="00F353DC" w:rsidP="00A9409A">
      <w:pPr>
        <w:spacing w:line="480" w:lineRule="auto"/>
        <w:rPr>
          <w:rFonts w:ascii="Times New Roman" w:hAnsi="Times New Roman" w:cs="Times New Roman"/>
          <w:sz w:val="24"/>
          <w:szCs w:val="24"/>
        </w:rPr>
      </w:pPr>
    </w:p>
    <w:p w14:paraId="5C80420B" w14:textId="3F72933C" w:rsidR="00A9409A" w:rsidRDefault="00A9409A" w:rsidP="00A9409A">
      <w:pPr>
        <w:spacing w:line="480" w:lineRule="auto"/>
        <w:rPr>
          <w:rFonts w:ascii="Times New Roman" w:hAnsi="Times New Roman" w:cs="Times New Roman"/>
          <w:sz w:val="24"/>
          <w:szCs w:val="24"/>
        </w:rPr>
      </w:pPr>
    </w:p>
    <w:p w14:paraId="29874C93" w14:textId="46916CD5" w:rsidR="00A9409A" w:rsidRDefault="00A9409A" w:rsidP="00A9409A">
      <w:pPr>
        <w:spacing w:line="480" w:lineRule="auto"/>
        <w:rPr>
          <w:rFonts w:ascii="Times New Roman" w:hAnsi="Times New Roman" w:cs="Times New Roman"/>
          <w:sz w:val="24"/>
          <w:szCs w:val="24"/>
        </w:rPr>
      </w:pPr>
    </w:p>
    <w:p w14:paraId="54090184" w14:textId="788C127F" w:rsidR="00A9409A" w:rsidRDefault="00A9409A" w:rsidP="00A9409A">
      <w:pPr>
        <w:spacing w:line="480" w:lineRule="auto"/>
        <w:rPr>
          <w:rFonts w:ascii="Times New Roman" w:hAnsi="Times New Roman" w:cs="Times New Roman"/>
          <w:sz w:val="24"/>
          <w:szCs w:val="24"/>
        </w:rPr>
      </w:pPr>
    </w:p>
    <w:p w14:paraId="30AE8168" w14:textId="31A74295" w:rsidR="00A9409A" w:rsidRDefault="00A9409A" w:rsidP="00A9409A">
      <w:pPr>
        <w:spacing w:line="480" w:lineRule="auto"/>
        <w:rPr>
          <w:rFonts w:ascii="Times New Roman" w:hAnsi="Times New Roman" w:cs="Times New Roman"/>
          <w:sz w:val="24"/>
          <w:szCs w:val="24"/>
        </w:rPr>
      </w:pPr>
    </w:p>
    <w:p w14:paraId="78B212C3" w14:textId="21873F4C" w:rsidR="00A9409A" w:rsidRDefault="00A9409A" w:rsidP="00A9409A">
      <w:pPr>
        <w:spacing w:line="480" w:lineRule="auto"/>
        <w:rPr>
          <w:rFonts w:ascii="Times New Roman" w:hAnsi="Times New Roman" w:cs="Times New Roman"/>
          <w:sz w:val="24"/>
          <w:szCs w:val="24"/>
        </w:rPr>
      </w:pPr>
    </w:p>
    <w:p w14:paraId="5C94077F" w14:textId="35F07884" w:rsidR="00A9409A" w:rsidRDefault="00A9409A" w:rsidP="00A9409A">
      <w:pPr>
        <w:spacing w:line="480" w:lineRule="auto"/>
        <w:rPr>
          <w:rFonts w:ascii="Times New Roman" w:hAnsi="Times New Roman" w:cs="Times New Roman"/>
          <w:sz w:val="24"/>
          <w:szCs w:val="24"/>
        </w:rPr>
      </w:pPr>
    </w:p>
    <w:p w14:paraId="654C3093" w14:textId="77777777" w:rsidR="00A9409A" w:rsidRPr="00A9409A" w:rsidRDefault="00A9409A" w:rsidP="00A9409A">
      <w:pPr>
        <w:spacing w:line="480" w:lineRule="auto"/>
        <w:rPr>
          <w:rFonts w:ascii="Times New Roman" w:hAnsi="Times New Roman" w:cs="Times New Roman"/>
          <w:sz w:val="24"/>
          <w:szCs w:val="24"/>
        </w:rPr>
      </w:pPr>
    </w:p>
    <w:p w14:paraId="30D00D86" w14:textId="38A3A01A" w:rsidR="00F353DC" w:rsidRPr="00A9409A" w:rsidRDefault="00F353DC" w:rsidP="00A9409A">
      <w:pPr>
        <w:spacing w:line="480" w:lineRule="auto"/>
        <w:rPr>
          <w:rFonts w:ascii="Times New Roman" w:hAnsi="Times New Roman" w:cs="Times New Roman"/>
          <w:sz w:val="24"/>
          <w:szCs w:val="24"/>
        </w:rPr>
      </w:pPr>
    </w:p>
    <w:p w14:paraId="7841D7CA" w14:textId="30B69E2C" w:rsidR="00F353DC" w:rsidRPr="00A9409A" w:rsidRDefault="009B78A1" w:rsidP="00A9409A">
      <w:p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 xml:space="preserve">2.0 </w:t>
      </w:r>
      <w:r w:rsidR="00F353DC" w:rsidRPr="00A9409A">
        <w:rPr>
          <w:rFonts w:ascii="Times New Roman" w:hAnsi="Times New Roman" w:cs="Times New Roman"/>
          <w:b/>
          <w:bCs/>
          <w:sz w:val="24"/>
          <w:szCs w:val="24"/>
          <w:u w:val="single"/>
        </w:rPr>
        <w:t xml:space="preserve">Porters value chain </w:t>
      </w:r>
    </w:p>
    <w:p w14:paraId="630B0069" w14:textId="77777777" w:rsidR="009B78A1" w:rsidRPr="00A9409A" w:rsidRDefault="009B78A1"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2.1 </w:t>
      </w:r>
      <w:r w:rsidR="00F353DC" w:rsidRPr="00A9409A">
        <w:rPr>
          <w:rFonts w:ascii="Times New Roman" w:hAnsi="Times New Roman" w:cs="Times New Roman"/>
          <w:b/>
          <w:bCs/>
          <w:sz w:val="24"/>
          <w:szCs w:val="24"/>
        </w:rPr>
        <w:t>Inbound logistics</w:t>
      </w:r>
      <w:r w:rsidR="00F353DC" w:rsidRPr="00A9409A">
        <w:rPr>
          <w:rFonts w:ascii="Times New Roman" w:hAnsi="Times New Roman" w:cs="Times New Roman"/>
          <w:sz w:val="24"/>
          <w:szCs w:val="24"/>
        </w:rPr>
        <w:t xml:space="preserve"> – </w:t>
      </w:r>
    </w:p>
    <w:p w14:paraId="255C084A" w14:textId="11A9CEA8" w:rsidR="00F353DC" w:rsidRPr="00A9409A" w:rsidRDefault="008D7D3F"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 xml:space="preserve">In relation to the inbound logistics within Wales Online, these come in a tangible assets and intangible assets. going into more depth on the tangible assets this will include the machinery that creates the paper for the south wales evening post </w:t>
      </w:r>
      <w:r w:rsidR="00C04576" w:rsidRPr="00A9409A">
        <w:rPr>
          <w:rFonts w:ascii="Times New Roman" w:hAnsi="Times New Roman" w:cs="Times New Roman"/>
          <w:sz w:val="24"/>
          <w:szCs w:val="24"/>
        </w:rPr>
        <w:t xml:space="preserve">as well as in the inbound logistics of the intangible assets such as monitor to store big data within the company. </w:t>
      </w:r>
      <w:r w:rsidR="009B78A1" w:rsidRPr="00A9409A">
        <w:rPr>
          <w:rFonts w:ascii="Times New Roman" w:hAnsi="Times New Roman" w:cs="Times New Roman"/>
          <w:sz w:val="24"/>
          <w:szCs w:val="24"/>
        </w:rPr>
        <w:t xml:space="preserve">With also the capability of the digital infrastructure within Wales online ltd it has more of a impact than both </w:t>
      </w:r>
      <w:r w:rsidR="00985BE4" w:rsidRPr="00A9409A">
        <w:rPr>
          <w:rFonts w:ascii="Times New Roman" w:hAnsi="Times New Roman" w:cs="Times New Roman"/>
          <w:sz w:val="24"/>
          <w:szCs w:val="24"/>
        </w:rPr>
        <w:t xml:space="preserve">south Wales evening post and media Wales in terms of collective data </w:t>
      </w:r>
      <w:sdt>
        <w:sdtPr>
          <w:rPr>
            <w:rFonts w:ascii="Times New Roman" w:hAnsi="Times New Roman" w:cs="Times New Roman"/>
            <w:sz w:val="24"/>
            <w:szCs w:val="24"/>
          </w:rPr>
          <w:id w:val="-1269081204"/>
          <w:citation/>
        </w:sdtPr>
        <w:sdtContent>
          <w:r w:rsidR="00985BE4" w:rsidRPr="00A9409A">
            <w:rPr>
              <w:rFonts w:ascii="Times New Roman" w:hAnsi="Times New Roman" w:cs="Times New Roman"/>
              <w:sz w:val="24"/>
              <w:szCs w:val="24"/>
            </w:rPr>
            <w:fldChar w:fldCharType="begin"/>
          </w:r>
          <w:r w:rsidR="00985BE4" w:rsidRPr="00A9409A">
            <w:rPr>
              <w:rFonts w:ascii="Times New Roman" w:hAnsi="Times New Roman" w:cs="Times New Roman"/>
              <w:sz w:val="24"/>
              <w:szCs w:val="24"/>
            </w:rPr>
            <w:instrText xml:space="preserve"> CITATION Wal18 \l 2057 </w:instrText>
          </w:r>
          <w:r w:rsidR="00985BE4" w:rsidRPr="00A9409A">
            <w:rPr>
              <w:rFonts w:ascii="Times New Roman" w:hAnsi="Times New Roman" w:cs="Times New Roman"/>
              <w:sz w:val="24"/>
              <w:szCs w:val="24"/>
            </w:rPr>
            <w:fldChar w:fldCharType="separate"/>
          </w:r>
          <w:r w:rsidR="00BC0FF9" w:rsidRPr="00A9409A">
            <w:rPr>
              <w:rFonts w:ascii="Times New Roman" w:hAnsi="Times New Roman" w:cs="Times New Roman"/>
              <w:noProof/>
              <w:sz w:val="24"/>
              <w:szCs w:val="24"/>
            </w:rPr>
            <w:t>(Wales Online , 2018)</w:t>
          </w:r>
          <w:r w:rsidR="00985BE4" w:rsidRPr="00A9409A">
            <w:rPr>
              <w:rFonts w:ascii="Times New Roman" w:hAnsi="Times New Roman" w:cs="Times New Roman"/>
              <w:sz w:val="24"/>
              <w:szCs w:val="24"/>
            </w:rPr>
            <w:fldChar w:fldCharType="end"/>
          </w:r>
        </w:sdtContent>
      </w:sdt>
      <w:r w:rsidR="00985BE4" w:rsidRPr="00A9409A">
        <w:rPr>
          <w:rFonts w:ascii="Times New Roman" w:hAnsi="Times New Roman" w:cs="Times New Roman"/>
          <w:sz w:val="24"/>
          <w:szCs w:val="24"/>
        </w:rPr>
        <w:t xml:space="preserve">. </w:t>
      </w:r>
    </w:p>
    <w:p w14:paraId="722F00BA" w14:textId="103BC986" w:rsidR="008D7D3F" w:rsidRPr="00A9409A" w:rsidRDefault="008D7D3F" w:rsidP="00A9409A">
      <w:pPr>
        <w:spacing w:line="480" w:lineRule="auto"/>
        <w:rPr>
          <w:rFonts w:ascii="Times New Roman" w:hAnsi="Times New Roman" w:cs="Times New Roman"/>
          <w:sz w:val="24"/>
          <w:szCs w:val="24"/>
        </w:rPr>
      </w:pPr>
    </w:p>
    <w:p w14:paraId="60AEC729" w14:textId="2C1B538D" w:rsidR="008D7D3F" w:rsidRPr="00A9409A" w:rsidRDefault="008D7D3F" w:rsidP="00A9409A">
      <w:pPr>
        <w:spacing w:line="480" w:lineRule="auto"/>
        <w:rPr>
          <w:rFonts w:ascii="Times New Roman" w:hAnsi="Times New Roman" w:cs="Times New Roman"/>
          <w:sz w:val="24"/>
          <w:szCs w:val="24"/>
        </w:rPr>
      </w:pPr>
    </w:p>
    <w:p w14:paraId="2F611207" w14:textId="39FD6D29" w:rsidR="008D7D3F" w:rsidRPr="00A9409A" w:rsidRDefault="008D7D3F" w:rsidP="00A9409A">
      <w:pPr>
        <w:spacing w:line="480" w:lineRule="auto"/>
        <w:rPr>
          <w:rFonts w:ascii="Times New Roman" w:hAnsi="Times New Roman" w:cs="Times New Roman"/>
          <w:sz w:val="24"/>
          <w:szCs w:val="24"/>
        </w:rPr>
      </w:pPr>
    </w:p>
    <w:p w14:paraId="22E184CC" w14:textId="77777777" w:rsidR="008D7D3F" w:rsidRPr="00A9409A" w:rsidRDefault="008D7D3F" w:rsidP="00A9409A">
      <w:pPr>
        <w:spacing w:line="480" w:lineRule="auto"/>
        <w:rPr>
          <w:rFonts w:ascii="Times New Roman" w:hAnsi="Times New Roman" w:cs="Times New Roman"/>
          <w:sz w:val="24"/>
          <w:szCs w:val="24"/>
        </w:rPr>
      </w:pPr>
    </w:p>
    <w:p w14:paraId="56B6B55B" w14:textId="53CD9DD4" w:rsidR="00F353DC"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lastRenderedPageBreak/>
        <w:t xml:space="preserve">2.2 </w:t>
      </w:r>
      <w:r w:rsidR="00F353DC" w:rsidRPr="00A9409A">
        <w:rPr>
          <w:rFonts w:ascii="Times New Roman" w:hAnsi="Times New Roman" w:cs="Times New Roman"/>
          <w:b/>
          <w:bCs/>
          <w:sz w:val="24"/>
          <w:szCs w:val="24"/>
        </w:rPr>
        <w:t>Operations</w:t>
      </w:r>
      <w:r w:rsidR="00F353DC" w:rsidRPr="00A9409A">
        <w:rPr>
          <w:rFonts w:ascii="Times New Roman" w:hAnsi="Times New Roman" w:cs="Times New Roman"/>
          <w:sz w:val="24"/>
          <w:szCs w:val="24"/>
        </w:rPr>
        <w:t xml:space="preserve"> – These are the transformation activities that change inputs into outputs that are sold to customers. Here, your operational systems create value.</w:t>
      </w:r>
      <w:r w:rsidR="00985BE4" w:rsidRPr="00A9409A">
        <w:rPr>
          <w:rFonts w:ascii="Times New Roman" w:hAnsi="Times New Roman" w:cs="Times New Roman"/>
          <w:sz w:val="24"/>
          <w:szCs w:val="24"/>
        </w:rPr>
        <w:t xml:space="preserve"> </w:t>
      </w:r>
      <w:r w:rsidR="00DB72B2" w:rsidRPr="00A9409A">
        <w:rPr>
          <w:rFonts w:ascii="Times New Roman" w:hAnsi="Times New Roman" w:cs="Times New Roman"/>
          <w:sz w:val="24"/>
          <w:szCs w:val="24"/>
        </w:rPr>
        <w:t xml:space="preserve">By using the collective data and how the impact of a digital transformation to Wales online has changed itself from preparing a day before on what to print to now putting essential and key articles on its web page within fifteen minutes </w:t>
      </w:r>
      <w:r w:rsidR="00196DB1" w:rsidRPr="00A9409A">
        <w:rPr>
          <w:rFonts w:ascii="Times New Roman" w:hAnsi="Times New Roman" w:cs="Times New Roman"/>
          <w:sz w:val="24"/>
          <w:szCs w:val="24"/>
        </w:rPr>
        <w:t xml:space="preserve">within the ethnographic approach to its customers by intertwining faster and relatable delivery , Wales online must look at the segmentations of its consumer chancel to create content relatable to them. This can take a lot of operations to rely on by outsourcing some articles to third party writers and even fact check as quick as possible, the operations of Wales online must be seamless </w:t>
      </w:r>
      <w:r w:rsidR="00196DB1" w:rsidRPr="00A9409A">
        <w:rPr>
          <w:rFonts w:ascii="Times New Roman" w:hAnsi="Times New Roman" w:cs="Times New Roman"/>
          <w:sz w:val="24"/>
          <w:szCs w:val="24"/>
        </w:rPr>
        <w:fldChar w:fldCharType="begin" w:fldLock="1"/>
      </w:r>
      <w:r w:rsidRPr="00A9409A">
        <w:rPr>
          <w:rFonts w:ascii="Times New Roman" w:hAnsi="Times New Roman" w:cs="Times New Roman"/>
          <w:sz w:val="24"/>
          <w:szCs w:val="24"/>
        </w:rPr>
        <w:instrText>ADDIN CSL_CITATION {"citationItems":[{"id":"ITEM-1","itemData":{"DOI":"10.1146/annurev.anthro.012809.104945","ISSN":"0084-6570","abstract":"This review surveys and divides the ethnographic corpus on digital media into three broad but overlapping categories: the cultural politics of digital media, the vernacular cultures of digital media, and the prosaics of digital media. Engaging these three categories of scholarship on digital media, I consider how ethnographers are exploring the complex relationships between the local practices and global implications of digital media, their materiality and politics, and their banal, as well as profound, presence in cultural life and modes of communication. I consider the way these media have become central to the articulation of cherished beliefs, ritual practices, and modes of being in the world; the fact that digital media culturally matters is undeniable but showing how, where, and why it matters is necessary to push against peculiarly narrow presumptions about the universality of digital experience.","author":[{"dropping-particle":"","family":"Coleman","given":"E. Gabriella","non-dropping-particle":"","parse-names":false,"suffix":""}],"container-title":"Annual Review of Anthropology","id":"ITEM-1","issued":{"date-parts":[["2010"]]},"title":"Ethnographic Approaches to Digital Media","type":"article-journal"},"uris":["http://www.mendeley.com/documents/?uuid=1ef833c3-8a0f-4bc6-bc9b-c11ccc951629"]}],"mendeley":{"formattedCitation":"(Coleman, 2010)","plainTextFormattedCitation":"(Coleman, 2010)","previouslyFormattedCitation":"(Coleman, 2010)"},"properties":{"noteIndex":0},"schema":"https://github.com/citation-style-language/schema/raw/master/csl-citation.json"}</w:instrText>
      </w:r>
      <w:r w:rsidR="00196DB1" w:rsidRPr="00A9409A">
        <w:rPr>
          <w:rFonts w:ascii="Times New Roman" w:hAnsi="Times New Roman" w:cs="Times New Roman"/>
          <w:sz w:val="24"/>
          <w:szCs w:val="24"/>
        </w:rPr>
        <w:fldChar w:fldCharType="separate"/>
      </w:r>
      <w:r w:rsidR="00196DB1" w:rsidRPr="00A9409A">
        <w:rPr>
          <w:rFonts w:ascii="Times New Roman" w:hAnsi="Times New Roman" w:cs="Times New Roman"/>
          <w:noProof/>
          <w:sz w:val="24"/>
          <w:szCs w:val="24"/>
        </w:rPr>
        <w:t>(Coleman, 2010)</w:t>
      </w:r>
      <w:r w:rsidR="00196DB1" w:rsidRPr="00A9409A">
        <w:rPr>
          <w:rFonts w:ascii="Times New Roman" w:hAnsi="Times New Roman" w:cs="Times New Roman"/>
          <w:sz w:val="24"/>
          <w:szCs w:val="24"/>
        </w:rPr>
        <w:fldChar w:fldCharType="end"/>
      </w:r>
      <w:r w:rsidR="00196DB1" w:rsidRPr="00A9409A">
        <w:rPr>
          <w:rFonts w:ascii="Times New Roman" w:hAnsi="Times New Roman" w:cs="Times New Roman"/>
          <w:sz w:val="24"/>
          <w:szCs w:val="24"/>
        </w:rPr>
        <w:t>.</w:t>
      </w:r>
    </w:p>
    <w:p w14:paraId="122CB69E" w14:textId="77777777" w:rsidR="00C65299" w:rsidRPr="00A9409A" w:rsidRDefault="00C65299" w:rsidP="00A9409A">
      <w:pPr>
        <w:spacing w:line="480" w:lineRule="auto"/>
        <w:rPr>
          <w:rFonts w:ascii="Times New Roman" w:hAnsi="Times New Roman" w:cs="Times New Roman"/>
          <w:sz w:val="24"/>
          <w:szCs w:val="24"/>
        </w:rPr>
      </w:pPr>
    </w:p>
    <w:p w14:paraId="3A583FEC" w14:textId="6C2C13F4" w:rsidR="00F353DC"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2.3 </w:t>
      </w:r>
      <w:r w:rsidR="00F353DC" w:rsidRPr="00A9409A">
        <w:rPr>
          <w:rFonts w:ascii="Times New Roman" w:hAnsi="Times New Roman" w:cs="Times New Roman"/>
          <w:b/>
          <w:bCs/>
          <w:sz w:val="24"/>
          <w:szCs w:val="24"/>
        </w:rPr>
        <w:t>Outbound logistics</w:t>
      </w:r>
      <w:r w:rsidR="00F353DC" w:rsidRPr="00A9409A">
        <w:rPr>
          <w:rFonts w:ascii="Times New Roman" w:hAnsi="Times New Roman" w:cs="Times New Roman"/>
          <w:sz w:val="24"/>
          <w:szCs w:val="24"/>
        </w:rPr>
        <w:t xml:space="preserve"> – These activities deliver your product or service to your customer. These are things like collection, storage, and distribution systems, and they may be internal or external to your organization.</w:t>
      </w:r>
      <w:r w:rsidR="00196DB1" w:rsidRPr="00A9409A">
        <w:rPr>
          <w:rFonts w:ascii="Times New Roman" w:hAnsi="Times New Roman" w:cs="Times New Roman"/>
          <w:sz w:val="24"/>
          <w:szCs w:val="24"/>
        </w:rPr>
        <w:t xml:space="preserve"> Within Wales Online distribution </w:t>
      </w:r>
      <w:r w:rsidRPr="00A9409A">
        <w:rPr>
          <w:rFonts w:ascii="Times New Roman" w:hAnsi="Times New Roman" w:cs="Times New Roman"/>
          <w:sz w:val="24"/>
          <w:szCs w:val="24"/>
        </w:rPr>
        <w:t>system,</w:t>
      </w:r>
      <w:r w:rsidR="00196DB1" w:rsidRPr="00A9409A">
        <w:rPr>
          <w:rFonts w:ascii="Times New Roman" w:hAnsi="Times New Roman" w:cs="Times New Roman"/>
          <w:sz w:val="24"/>
          <w:szCs w:val="24"/>
        </w:rPr>
        <w:t xml:space="preserve"> it overlooks the key processes within the organisation by looking external and internal marketing strategies to create the right business model within the current stage of the organisation, </w:t>
      </w:r>
      <w:r w:rsidRPr="00A9409A">
        <w:rPr>
          <w:rFonts w:ascii="Times New Roman" w:hAnsi="Times New Roman" w:cs="Times New Roman"/>
          <w:sz w:val="24"/>
          <w:szCs w:val="24"/>
        </w:rPr>
        <w:t xml:space="preserve">with more and more digital media companies applying algorithms to its current platform to cater to each individuals needs Wales online needs to provide a transparent service to keep on top of its competitors </w:t>
      </w:r>
      <w:r w:rsidRPr="00A9409A">
        <w:rPr>
          <w:rFonts w:ascii="Times New Roman" w:hAnsi="Times New Roman" w:cs="Times New Roman"/>
          <w:sz w:val="24"/>
          <w:szCs w:val="24"/>
        </w:rPr>
        <w:fldChar w:fldCharType="begin" w:fldLock="1"/>
      </w:r>
      <w:r w:rsidR="00C54E4D" w:rsidRPr="00A9409A">
        <w:rPr>
          <w:rFonts w:ascii="Times New Roman" w:hAnsi="Times New Roman" w:cs="Times New Roman"/>
          <w:sz w:val="24"/>
          <w:szCs w:val="24"/>
        </w:rPr>
        <w:instrText>ADDIN CSL_CITATION {"citationItems":[{"id":"ITEM-1","itemData":{"DOI":"10.1080/21670811.2016.1208053","ISSN":"2167082X","abstract":"The growing use of difficult-to-parse algorithmic systems in the production of news, from algorithmic curation to automated writing and news bots, problematizes the normative turn toward transparency as a key tenet of journalism ethics. Pragmatic guidelines that facilitate algorithmic transparency are needed. This research presents a focus group study that engaged 50 participants across the news media and academia to discuss case studies of algorithms in news production and elucidate factors that are amenable to disclosure. Results indicate numerous opportunities to disclose information about an algorithmic system across layers such as the data, model, inference, and interface. Findings underscore the deeply entwined roles of human actors in such systems as well as challenges to adoption of algorithmic transparency including the dearth of incentives for organizations and the concern for overwhelming end-users with a surfeit of transparency information.","author":[{"dropping-particle":"","family":"Diakopoulos","given":"Nicholas","non-dropping-particle":"","parse-names":false,"suffix":""},{"dropping-particle":"","family":"Koliska","given":"Michael","non-dropping-particle":"","parse-names":false,"suffix":""}],"container-title":"Digital Journalism","id":"ITEM-1","issued":{"date-parts":[["2017"]]},"title":"Algorithmic Transparency in the News Media","type":"article-journal"},"uris":["http://www.mendeley.com/documents/?uuid=ad836164-bb37-434b-aff7-cd848058d90c"]}],"mendeley":{"formattedCitation":"(Diakopoulos and Koliska, 2017)","plainTextFormattedCitation":"(Diakopoulos and Koliska, 2017)","previouslyFormattedCitation":"(Diakopoulos and Koliska, 2017)"},"properties":{"noteIndex":0},"schema":"https://github.com/citation-style-language/schema/raw/master/csl-citation.json"}</w:instrText>
      </w:r>
      <w:r w:rsidRPr="00A9409A">
        <w:rPr>
          <w:rFonts w:ascii="Times New Roman" w:hAnsi="Times New Roman" w:cs="Times New Roman"/>
          <w:sz w:val="24"/>
          <w:szCs w:val="24"/>
        </w:rPr>
        <w:fldChar w:fldCharType="separate"/>
      </w:r>
      <w:r w:rsidRPr="00A9409A">
        <w:rPr>
          <w:rFonts w:ascii="Times New Roman" w:hAnsi="Times New Roman" w:cs="Times New Roman"/>
          <w:noProof/>
          <w:sz w:val="24"/>
          <w:szCs w:val="24"/>
        </w:rPr>
        <w:t>(Diakopoulos and Koliska, 2017)</w:t>
      </w:r>
      <w:r w:rsidRPr="00A9409A">
        <w:rPr>
          <w:rFonts w:ascii="Times New Roman" w:hAnsi="Times New Roman" w:cs="Times New Roman"/>
          <w:sz w:val="24"/>
          <w:szCs w:val="24"/>
        </w:rPr>
        <w:fldChar w:fldCharType="end"/>
      </w:r>
      <w:r w:rsidRPr="00A9409A">
        <w:rPr>
          <w:rFonts w:ascii="Times New Roman" w:hAnsi="Times New Roman" w:cs="Times New Roman"/>
          <w:sz w:val="24"/>
          <w:szCs w:val="24"/>
        </w:rPr>
        <w:t xml:space="preserve">. </w:t>
      </w:r>
    </w:p>
    <w:p w14:paraId="66990EBC" w14:textId="7DC3388A" w:rsidR="00F353DC"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2.4 </w:t>
      </w:r>
      <w:r w:rsidR="00F353DC" w:rsidRPr="00A9409A">
        <w:rPr>
          <w:rFonts w:ascii="Times New Roman" w:hAnsi="Times New Roman" w:cs="Times New Roman"/>
          <w:b/>
          <w:bCs/>
          <w:sz w:val="24"/>
          <w:szCs w:val="24"/>
        </w:rPr>
        <w:t>Marketing and sales</w:t>
      </w:r>
      <w:r w:rsidR="00F353DC" w:rsidRPr="00A9409A">
        <w:rPr>
          <w:rFonts w:ascii="Times New Roman" w:hAnsi="Times New Roman" w:cs="Times New Roman"/>
          <w:sz w:val="24"/>
          <w:szCs w:val="24"/>
        </w:rPr>
        <w:t xml:space="preserve"> – These are the processes you use to persuade clients to purchase from you instead of your competitors. The benefits you offer, and how well you communicate them, are sources of value here.</w:t>
      </w:r>
      <w:r w:rsidR="001916D0" w:rsidRPr="00A9409A">
        <w:rPr>
          <w:rFonts w:ascii="Times New Roman" w:hAnsi="Times New Roman" w:cs="Times New Roman"/>
          <w:sz w:val="24"/>
          <w:szCs w:val="24"/>
        </w:rPr>
        <w:t xml:space="preserve"> Within every value chain, marketing and sales are essential to any organisation to keep the cycle of the products and services to grow but more importantly to be sustainable within its sector. One of the main reasons why Wales Online has grown over the years it is because of the push of </w:t>
      </w:r>
      <w:r w:rsidR="00C54E4D" w:rsidRPr="00A9409A">
        <w:rPr>
          <w:rFonts w:ascii="Times New Roman" w:hAnsi="Times New Roman" w:cs="Times New Roman"/>
          <w:sz w:val="24"/>
          <w:szCs w:val="24"/>
        </w:rPr>
        <w:t>sales,</w:t>
      </w:r>
      <w:r w:rsidR="001916D0" w:rsidRPr="00A9409A">
        <w:rPr>
          <w:rFonts w:ascii="Times New Roman" w:hAnsi="Times New Roman" w:cs="Times New Roman"/>
          <w:sz w:val="24"/>
          <w:szCs w:val="24"/>
        </w:rPr>
        <w:t xml:space="preserve"> marketing </w:t>
      </w:r>
      <w:r w:rsidR="00C54E4D" w:rsidRPr="00A9409A">
        <w:rPr>
          <w:rFonts w:ascii="Times New Roman" w:hAnsi="Times New Roman" w:cs="Times New Roman"/>
          <w:sz w:val="24"/>
          <w:szCs w:val="24"/>
        </w:rPr>
        <w:t>and</w:t>
      </w:r>
      <w:r w:rsidR="001916D0" w:rsidRPr="00A9409A">
        <w:rPr>
          <w:rFonts w:ascii="Times New Roman" w:hAnsi="Times New Roman" w:cs="Times New Roman"/>
          <w:sz w:val="24"/>
          <w:szCs w:val="24"/>
        </w:rPr>
        <w:t xml:space="preserve"> retention of local businesses who want to advertise on such a large scale of platform within the welsh regions</w:t>
      </w:r>
      <w:r w:rsidR="00C54E4D" w:rsidRPr="00A9409A">
        <w:rPr>
          <w:rFonts w:ascii="Times New Roman" w:hAnsi="Times New Roman" w:cs="Times New Roman"/>
          <w:sz w:val="24"/>
          <w:szCs w:val="24"/>
        </w:rPr>
        <w:t xml:space="preserve">. To create more sales for wales online as a organisation it must look on its peers for new developments of income, with the suggested ads used within each video wales online publishes to help promote industries to the consumer market </w:t>
      </w:r>
      <w:r w:rsidR="00C54E4D" w:rsidRPr="00A9409A">
        <w:rPr>
          <w:rFonts w:ascii="Times New Roman" w:hAnsi="Times New Roman" w:cs="Times New Roman"/>
          <w:sz w:val="24"/>
          <w:szCs w:val="24"/>
        </w:rPr>
        <w:fldChar w:fldCharType="begin" w:fldLock="1"/>
      </w:r>
      <w:r w:rsidR="00673AEC" w:rsidRPr="00A9409A">
        <w:rPr>
          <w:rFonts w:ascii="Times New Roman" w:hAnsi="Times New Roman" w:cs="Times New Roman"/>
          <w:sz w:val="24"/>
          <w:szCs w:val="24"/>
        </w:rPr>
        <w:instrText>ADDIN CSL_CITATION {"citationItems":[{"id":"ITEM-1","itemData":{"DOI":"10.1007/978-3-319-10951-0_233","ISSN":"2155-2843","abstract":"The diffusion of technology, such as customer relationship management (CRM) systems and social media, has created a need to improve the understanding of how to manage interactions with customers in today's digital era. The authors examine how customer focused technology (CRM/social media) and customer orientation process impacts sales performance. With a diverse industry sample of nearly 1700 sales professionals, partial least squares regression finds that CRM and social media positively influence customer orientation activities, which in turn positively impact sales performance. Managerial implications are provided regarding the potential power CRM and social media has on sales performance.","author":[{"dropping-particle":"","family":"Rodriguez","given":"Michael","non-dropping-particle":"","parse-names":false,"suffix":""},{"dropping-particle":"","family":"Peterson","given":"Robert M.","non-dropping-particle":"","parse-names":false,"suffix":""},{"dropping-particle":"","family":"Ajjan","given":"Haya","non-dropping-particle":"","parse-names":false,"suffix":""}],"container-title":"Ideas in Marketing: Finding the New and Polishing the Old","id":"ITEM-1","issued":{"date-parts":[["2015"]]},"title":"Crm/Social Media Technology: Impact on Customer Orientation Process and Organizational Sales Performance","type":"chapter"},"uris":["http://www.mendeley.com/documents/?uuid=bbef5fcb-1d8e-466a-933e-c2ca236df7b8"]}],"mendeley":{"formattedCitation":"(Rodriguez, Peterson and Ajjan, 2015)","plainTextFormattedCitation":"(Rodriguez, Peterson and Ajjan, 2015)","previouslyFormattedCitation":"(Rodriguez, Peterson and Ajjan, 2015)"},"properties":{"noteIndex":0},"schema":"https://github.com/citation-style-language/schema/raw/master/csl-citation.json"}</w:instrText>
      </w:r>
      <w:r w:rsidR="00C54E4D" w:rsidRPr="00A9409A">
        <w:rPr>
          <w:rFonts w:ascii="Times New Roman" w:hAnsi="Times New Roman" w:cs="Times New Roman"/>
          <w:sz w:val="24"/>
          <w:szCs w:val="24"/>
        </w:rPr>
        <w:fldChar w:fldCharType="separate"/>
      </w:r>
      <w:r w:rsidR="00C54E4D" w:rsidRPr="00A9409A">
        <w:rPr>
          <w:rFonts w:ascii="Times New Roman" w:hAnsi="Times New Roman" w:cs="Times New Roman"/>
          <w:noProof/>
          <w:sz w:val="24"/>
          <w:szCs w:val="24"/>
        </w:rPr>
        <w:t>(Rodriguez, Peterson and Ajjan, 2015)</w:t>
      </w:r>
      <w:r w:rsidR="00C54E4D" w:rsidRPr="00A9409A">
        <w:rPr>
          <w:rFonts w:ascii="Times New Roman" w:hAnsi="Times New Roman" w:cs="Times New Roman"/>
          <w:sz w:val="24"/>
          <w:szCs w:val="24"/>
        </w:rPr>
        <w:fldChar w:fldCharType="end"/>
      </w:r>
      <w:r w:rsidR="00C54E4D" w:rsidRPr="00A9409A">
        <w:rPr>
          <w:rFonts w:ascii="Times New Roman" w:hAnsi="Times New Roman" w:cs="Times New Roman"/>
          <w:sz w:val="24"/>
          <w:szCs w:val="24"/>
        </w:rPr>
        <w:t>.</w:t>
      </w:r>
    </w:p>
    <w:p w14:paraId="6C86B80E" w14:textId="5CC376C3" w:rsidR="00F353DC"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2.5 </w:t>
      </w:r>
      <w:r w:rsidR="00F353DC" w:rsidRPr="00A9409A">
        <w:rPr>
          <w:rFonts w:ascii="Times New Roman" w:hAnsi="Times New Roman" w:cs="Times New Roman"/>
          <w:b/>
          <w:bCs/>
          <w:sz w:val="24"/>
          <w:szCs w:val="24"/>
        </w:rPr>
        <w:t>Service –</w:t>
      </w:r>
      <w:r w:rsidR="00F353DC" w:rsidRPr="00A9409A">
        <w:rPr>
          <w:rFonts w:ascii="Times New Roman" w:hAnsi="Times New Roman" w:cs="Times New Roman"/>
          <w:sz w:val="24"/>
          <w:szCs w:val="24"/>
        </w:rPr>
        <w:t xml:space="preserve"> These are the activities related to maintaining the value of your product or service to your customers, once it's been purchased.</w:t>
      </w:r>
      <w:r w:rsidR="00C54E4D" w:rsidRPr="00A9409A">
        <w:rPr>
          <w:rFonts w:ascii="Times New Roman" w:hAnsi="Times New Roman" w:cs="Times New Roman"/>
          <w:sz w:val="24"/>
          <w:szCs w:val="24"/>
        </w:rPr>
        <w:t xml:space="preserve"> Wales online have introduced a subscribers fee to help boost the sales and revenue within its organisation</w:t>
      </w:r>
      <w:r w:rsidR="008D0DCE" w:rsidRPr="00A9409A">
        <w:rPr>
          <w:rFonts w:ascii="Times New Roman" w:hAnsi="Times New Roman" w:cs="Times New Roman"/>
          <w:sz w:val="24"/>
          <w:szCs w:val="24"/>
        </w:rPr>
        <w:t xml:space="preserve">, with changing the organisations stratagey of not just looking at the revenue from tangible products ( newspapers) or </w:t>
      </w:r>
      <w:r w:rsidR="00673AEC" w:rsidRPr="00A9409A">
        <w:rPr>
          <w:rFonts w:ascii="Times New Roman" w:hAnsi="Times New Roman" w:cs="Times New Roman"/>
          <w:sz w:val="24"/>
          <w:szCs w:val="24"/>
        </w:rPr>
        <w:t xml:space="preserve">advertisement it has also conducted adless video content for its exclusive memberships, this has been followed by many digital media companies by reducing the time of streamed content </w:t>
      </w:r>
      <w:r w:rsidR="00673AEC" w:rsidRPr="00A9409A">
        <w:rPr>
          <w:rFonts w:ascii="Times New Roman" w:hAnsi="Times New Roman" w:cs="Times New Roman"/>
          <w:sz w:val="24"/>
          <w:szCs w:val="24"/>
        </w:rPr>
        <w:fldChar w:fldCharType="begin" w:fldLock="1"/>
      </w:r>
      <w:r w:rsidR="00FA63D3" w:rsidRPr="00A9409A">
        <w:rPr>
          <w:rFonts w:ascii="Times New Roman" w:hAnsi="Times New Roman" w:cs="Times New Roman"/>
          <w:sz w:val="24"/>
          <w:szCs w:val="24"/>
        </w:rPr>
        <w:instrText>ADDIN CSL_CITATION {"citationItems":[{"id":"ITEM-1","itemData":{"DOI":"10.25300/MISQ/2013/37.2.12","ISSN":"21629730","abstract":"The content industry has been undergoing a tremendous transformation in the last two decades. We focus in this paper on recent changes in the form of social computing. Although the content industry has implemented social computing to a large extent, it has done so from a techno-centric approach in which social features are viewed as complementary rather than integral to content. This approach does not capitalize on users' social behavior in the website and does not answer the content industry's need to elicit payment from consumers. We suggest that both of these objectives can be achieved by acknowledging the fusion between content and community, making the social experience central to the content website's digital business strategy. We use data from Last.fm, a site offering both music consumption and online community features. The basic use of Last.fm is free, and premium services are provided for a fixed monthly subscription fee. Although the premium services on Last.fm are aimed primarily at improving the content consumption experience, we find that willingness to pay for premium services is strongly associated with the level of community participation of the user. Drawing from the literature on levels of participation in online communities, we show that consumers' willingness to pay increases as they climb the so-called \"ladder of participation\" on the website. Moreover, we find that willingness to pay is more strongly linked to community participation than to the volume of content consumption. We control for self-selection bias by using propensity score matching. We extend our results by estimating a hazard model to study the effect of community activity on the time between joining the website and the subscription decision. Our results suggest that firms whose digital business models remain viable in a world of \"freemium\" will be those that take a strategic rather than techno-centric view of social media, that integrate social media into the consumption and purchase experience rather than use it merely as a substitute for offline soft marketing. We provide new evidence of the importance of fusing social computing with content delivery and, in the process, lay a foundation for a broader strategic path for the digital content industry in an age of growing user participation.","author":[{"dropping-particle":"","family":"Oestreicher-Singer","given":"Gal","non-dropping-particle":"","parse-names":false,"suffix":""},{"dropping-particle":"","family":"Zalmanson","given":"Lior","non-dropping-particle":"","parse-names":false,"suffix":""}],"container-title":"MIS Quarterly: Management Information Systems","id":"ITEM-1","issued":{"date-parts":[["2013"]]},"title":"Content or community? A digital business strategy for content providers in the social age","type":"article-journal"},"uris":["http://www.mendeley.com/documents/?uuid=60fa2136-576f-4ad4-af06-584b83fb5562"]}],"mendeley":{"formattedCitation":"(Oestreicher-Singer and Zalmanson, 2013)","plainTextFormattedCitation":"(Oestreicher-Singer and Zalmanson, 2013)","previouslyFormattedCitation":"(Oestreicher-Singer and Zalmanson, 2013)"},"properties":{"noteIndex":0},"schema":"https://github.com/citation-style-language/schema/raw/master/csl-citation.json"}</w:instrText>
      </w:r>
      <w:r w:rsidR="00673AEC" w:rsidRPr="00A9409A">
        <w:rPr>
          <w:rFonts w:ascii="Times New Roman" w:hAnsi="Times New Roman" w:cs="Times New Roman"/>
          <w:sz w:val="24"/>
          <w:szCs w:val="24"/>
        </w:rPr>
        <w:fldChar w:fldCharType="separate"/>
      </w:r>
      <w:r w:rsidR="00673AEC" w:rsidRPr="00A9409A">
        <w:rPr>
          <w:rFonts w:ascii="Times New Roman" w:hAnsi="Times New Roman" w:cs="Times New Roman"/>
          <w:noProof/>
          <w:sz w:val="24"/>
          <w:szCs w:val="24"/>
        </w:rPr>
        <w:t>(Oestreicher-Singer and Zalmanson, 2013)</w:t>
      </w:r>
      <w:r w:rsidR="00673AEC" w:rsidRPr="00A9409A">
        <w:rPr>
          <w:rFonts w:ascii="Times New Roman" w:hAnsi="Times New Roman" w:cs="Times New Roman"/>
          <w:sz w:val="24"/>
          <w:szCs w:val="24"/>
        </w:rPr>
        <w:fldChar w:fldCharType="end"/>
      </w:r>
      <w:r w:rsidR="00673AEC" w:rsidRPr="00A9409A">
        <w:rPr>
          <w:rFonts w:ascii="Times New Roman" w:hAnsi="Times New Roman" w:cs="Times New Roman"/>
          <w:sz w:val="24"/>
          <w:szCs w:val="24"/>
        </w:rPr>
        <w:t>.</w:t>
      </w:r>
    </w:p>
    <w:p w14:paraId="0485FEB1" w14:textId="23888EB0" w:rsidR="009E7C69" w:rsidRPr="00A9409A" w:rsidRDefault="009E7C69" w:rsidP="00A9409A">
      <w:pPr>
        <w:spacing w:line="480" w:lineRule="auto"/>
        <w:rPr>
          <w:rFonts w:ascii="Times New Roman" w:hAnsi="Times New Roman" w:cs="Times New Roman"/>
          <w:sz w:val="24"/>
          <w:szCs w:val="24"/>
        </w:rPr>
      </w:pPr>
    </w:p>
    <w:p w14:paraId="48D6CD3B" w14:textId="738C1B5C" w:rsidR="009E7C69" w:rsidRPr="00A9409A" w:rsidRDefault="009E7C69" w:rsidP="00A9409A">
      <w:pPr>
        <w:spacing w:line="480" w:lineRule="auto"/>
        <w:rPr>
          <w:rFonts w:ascii="Times New Roman" w:hAnsi="Times New Roman" w:cs="Times New Roman"/>
          <w:b/>
          <w:bCs/>
          <w:sz w:val="24"/>
          <w:szCs w:val="24"/>
        </w:rPr>
      </w:pPr>
    </w:p>
    <w:p w14:paraId="43B3C635" w14:textId="40A827A4" w:rsidR="009E7C69" w:rsidRPr="00A9409A" w:rsidRDefault="00BC0FF9" w:rsidP="00A9409A">
      <w:pPr>
        <w:spacing w:line="480" w:lineRule="auto"/>
        <w:rPr>
          <w:rFonts w:ascii="Times New Roman" w:hAnsi="Times New Roman" w:cs="Times New Roman"/>
          <w:b/>
          <w:bCs/>
          <w:sz w:val="24"/>
          <w:szCs w:val="24"/>
        </w:rPr>
      </w:pPr>
      <w:r w:rsidRPr="00A9409A">
        <w:rPr>
          <w:rFonts w:ascii="Times New Roman" w:hAnsi="Times New Roman" w:cs="Times New Roman"/>
          <w:b/>
          <w:bCs/>
          <w:sz w:val="24"/>
          <w:szCs w:val="24"/>
        </w:rPr>
        <w:t xml:space="preserve">3.0 </w:t>
      </w:r>
      <w:r w:rsidR="009E7C69" w:rsidRPr="00A9409A">
        <w:rPr>
          <w:rFonts w:ascii="Times New Roman" w:hAnsi="Times New Roman" w:cs="Times New Roman"/>
          <w:b/>
          <w:bCs/>
          <w:sz w:val="24"/>
          <w:szCs w:val="24"/>
        </w:rPr>
        <w:t>Support Activities</w:t>
      </w:r>
    </w:p>
    <w:p w14:paraId="62C7B352" w14:textId="77777777" w:rsidR="009E7C69" w:rsidRPr="00A9409A" w:rsidRDefault="009E7C69"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These activities support the primary functions above. In our diagram, the dotted lines show that each support, or secondary, activity can play a role in each primary activity. For example, procurement supports operations with certain activities, but it also supports marketing and sales with other activities.</w:t>
      </w:r>
    </w:p>
    <w:p w14:paraId="2237495A" w14:textId="77777777" w:rsidR="009E7C69" w:rsidRPr="00A9409A" w:rsidRDefault="009E7C69" w:rsidP="00A9409A">
      <w:pPr>
        <w:spacing w:line="480" w:lineRule="auto"/>
        <w:rPr>
          <w:rFonts w:ascii="Times New Roman" w:hAnsi="Times New Roman" w:cs="Times New Roman"/>
          <w:sz w:val="24"/>
          <w:szCs w:val="24"/>
        </w:rPr>
      </w:pPr>
    </w:p>
    <w:p w14:paraId="3E05BF23" w14:textId="58EFA456" w:rsidR="009E7C69"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3.1 </w:t>
      </w:r>
      <w:r w:rsidR="009E7C69" w:rsidRPr="00A9409A">
        <w:rPr>
          <w:rFonts w:ascii="Times New Roman" w:hAnsi="Times New Roman" w:cs="Times New Roman"/>
          <w:b/>
          <w:bCs/>
          <w:sz w:val="24"/>
          <w:szCs w:val="24"/>
        </w:rPr>
        <w:t>Procurement (purchasing</w:t>
      </w:r>
      <w:r w:rsidR="009E7C69" w:rsidRPr="00A9409A">
        <w:rPr>
          <w:rFonts w:ascii="Times New Roman" w:hAnsi="Times New Roman" w:cs="Times New Roman"/>
          <w:sz w:val="24"/>
          <w:szCs w:val="24"/>
        </w:rPr>
        <w:t>) – This is what the organization does to get the resources it needs to operate. This includes finding vendors and negotiating best prices.</w:t>
      </w:r>
      <w:r w:rsidR="00071C1F" w:rsidRPr="00A9409A">
        <w:rPr>
          <w:rFonts w:ascii="Times New Roman" w:hAnsi="Times New Roman" w:cs="Times New Roman"/>
          <w:sz w:val="24"/>
          <w:szCs w:val="24"/>
        </w:rPr>
        <w:t xml:space="preserve"> With the purchasing power within Wales online, there is a considerable amount of overhead attached to wales online this can be brick and mortar to essential IT repairs, all media companies within the United Kingdom must adhere to be more frugal on cost management as majority of media companies are solely relay on advertisement transactions. </w:t>
      </w:r>
      <w:r w:rsidR="00071C1F" w:rsidRPr="00A9409A">
        <w:rPr>
          <w:rFonts w:ascii="Times New Roman" w:hAnsi="Times New Roman" w:cs="Times New Roman"/>
          <w:sz w:val="24"/>
          <w:szCs w:val="24"/>
        </w:rPr>
        <w:fldChar w:fldCharType="begin" w:fldLock="1"/>
      </w:r>
      <w:r w:rsidR="00A9409A" w:rsidRPr="00A9409A">
        <w:rPr>
          <w:rFonts w:ascii="Times New Roman" w:hAnsi="Times New Roman" w:cs="Times New Roman"/>
          <w:sz w:val="24"/>
          <w:szCs w:val="24"/>
        </w:rPr>
        <w:instrText>ADDIN CSL_CITATION {"citationItems":[{"id":"ITEM-1","itemData":{"DOI":"10.1016/j.jefas.2015.07.001","ISSN":"22180648","abstract":"The transition economies of Eastern Europe present both the opportunities and challenges for companies operating in these markets. On one hand, these countries have a large number of technology savvy young consumers, and on the other, the markets must also take into consideration the macro-environment of a country and market conditions which make the use of certain market technologies more feasible and attractive compared to others. It is certainly true in terms of the timing for introduction of various technologies in a country. Drawing analogy for the \"IDITAROD RACE\" we develop three different \"Sled Dog Team layouts\" for market characteristics and technologies for three Eastern European countries, namely, Slovakia, Bulgaria, and Albania. The ten market characteristics included in our research are: digital connectivity divide, economic power, demand type, privacy laws, demographics, and competitive conditions, attitude towards technology, institutional maturity, corporate social responsibility, and corruption. The ten marketing technologies included in our research are: digital profiling, segmentation, websites, and search engines marketing, campaign management, content management, social media, mobile application, digital collaborations, and analytics. Company case studies are analyzed and reported for each of these three countries which support the three models presented in our research.","author":[{"dropping-particle":"","family":"Jayaram","given":"Dureen","non-dropping-particle":"","parse-names":false,"suffix":""},{"dropping-particle":"","family":"Manrai","given":"Ajay K.","non-dropping-particle":"","parse-names":false,"suffix":""},{"dropping-particle":"","family":"Manrai","given":"Lalita A.","non-dropping-particle":"","parse-names":false,"suffix":""}],"container-title":"Journal of Economics, Finance and Administrative Science","id":"ITEM-1","issued":{"date-parts":[["2015"]]},"title":"Effective use of marketing technology in Eastern Europe: Web analytics, social media, customer analytics, digital campaigns and mobile applications","type":"article-journal"},"uris":["http://www.mendeley.com/documents/?uuid=453648d8-89c5-47bc-87fc-f3aa4fb63ada"]}],"mendeley":{"formattedCitation":"(Jayaram, Manrai and Manrai, 2015)","plainTextFormattedCitation":"(Jayaram, Manrai and Manrai, 2015)","previouslyFormattedCitation":"(Jayaram, Manrai and Manrai, 2015)"},"properties":{"noteIndex":0},"schema":"https://github.com/citation-style-language/schema/raw/master/csl-citation.json"}</w:instrText>
      </w:r>
      <w:r w:rsidR="00071C1F" w:rsidRPr="00A9409A">
        <w:rPr>
          <w:rFonts w:ascii="Times New Roman" w:hAnsi="Times New Roman" w:cs="Times New Roman"/>
          <w:sz w:val="24"/>
          <w:szCs w:val="24"/>
        </w:rPr>
        <w:fldChar w:fldCharType="separate"/>
      </w:r>
      <w:r w:rsidR="00071C1F" w:rsidRPr="00A9409A">
        <w:rPr>
          <w:rFonts w:ascii="Times New Roman" w:hAnsi="Times New Roman" w:cs="Times New Roman"/>
          <w:noProof/>
          <w:sz w:val="24"/>
          <w:szCs w:val="24"/>
        </w:rPr>
        <w:t>(Jayaram, Manrai and Manrai, 2015)</w:t>
      </w:r>
      <w:r w:rsidR="00071C1F" w:rsidRPr="00A9409A">
        <w:rPr>
          <w:rFonts w:ascii="Times New Roman" w:hAnsi="Times New Roman" w:cs="Times New Roman"/>
          <w:sz w:val="24"/>
          <w:szCs w:val="24"/>
        </w:rPr>
        <w:fldChar w:fldCharType="end"/>
      </w:r>
      <w:r w:rsidR="00071C1F" w:rsidRPr="00A9409A">
        <w:rPr>
          <w:rFonts w:ascii="Times New Roman" w:hAnsi="Times New Roman" w:cs="Times New Roman"/>
          <w:sz w:val="24"/>
          <w:szCs w:val="24"/>
        </w:rPr>
        <w:t>.</w:t>
      </w:r>
    </w:p>
    <w:p w14:paraId="1AAC2E67" w14:textId="5A7CD7C5" w:rsidR="00071C1F" w:rsidRPr="00A9409A" w:rsidRDefault="00071C1F" w:rsidP="00A9409A">
      <w:pPr>
        <w:spacing w:line="480" w:lineRule="auto"/>
        <w:rPr>
          <w:rFonts w:ascii="Times New Roman" w:hAnsi="Times New Roman" w:cs="Times New Roman"/>
          <w:sz w:val="24"/>
          <w:szCs w:val="24"/>
        </w:rPr>
      </w:pPr>
    </w:p>
    <w:p w14:paraId="026E7CCF" w14:textId="63B6B550" w:rsidR="00071C1F" w:rsidRPr="00A9409A" w:rsidRDefault="00071C1F" w:rsidP="00A9409A">
      <w:pPr>
        <w:spacing w:line="480" w:lineRule="auto"/>
        <w:rPr>
          <w:rFonts w:ascii="Times New Roman" w:hAnsi="Times New Roman" w:cs="Times New Roman"/>
          <w:sz w:val="24"/>
          <w:szCs w:val="24"/>
        </w:rPr>
      </w:pPr>
    </w:p>
    <w:p w14:paraId="7356AD08" w14:textId="5F38FD1F" w:rsidR="00071C1F" w:rsidRPr="00A9409A" w:rsidRDefault="00071C1F" w:rsidP="00A9409A">
      <w:pPr>
        <w:spacing w:line="480" w:lineRule="auto"/>
        <w:rPr>
          <w:rFonts w:ascii="Times New Roman" w:hAnsi="Times New Roman" w:cs="Times New Roman"/>
          <w:sz w:val="24"/>
          <w:szCs w:val="24"/>
        </w:rPr>
      </w:pPr>
    </w:p>
    <w:p w14:paraId="285379C9" w14:textId="77777777" w:rsidR="00071C1F" w:rsidRPr="00A9409A" w:rsidRDefault="00071C1F" w:rsidP="00A9409A">
      <w:pPr>
        <w:spacing w:line="480" w:lineRule="auto"/>
        <w:rPr>
          <w:rFonts w:ascii="Times New Roman" w:hAnsi="Times New Roman" w:cs="Times New Roman"/>
          <w:sz w:val="24"/>
          <w:szCs w:val="24"/>
        </w:rPr>
      </w:pPr>
    </w:p>
    <w:p w14:paraId="7D827974" w14:textId="1898C8EF" w:rsidR="009E7C69"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3.2 </w:t>
      </w:r>
      <w:r w:rsidR="009E7C69" w:rsidRPr="00A9409A">
        <w:rPr>
          <w:rFonts w:ascii="Times New Roman" w:hAnsi="Times New Roman" w:cs="Times New Roman"/>
          <w:b/>
          <w:bCs/>
          <w:sz w:val="24"/>
          <w:szCs w:val="24"/>
        </w:rPr>
        <w:t>Human resource management</w:t>
      </w:r>
      <w:r w:rsidR="009E7C69" w:rsidRPr="00A9409A">
        <w:rPr>
          <w:rFonts w:ascii="Times New Roman" w:hAnsi="Times New Roman" w:cs="Times New Roman"/>
          <w:sz w:val="24"/>
          <w:szCs w:val="24"/>
        </w:rPr>
        <w:t xml:space="preserve"> – This is how well a company recruits, hires, trains, motivates, rewards, and retains its workers. People are a significant source of value, so businesses can create a clear advantage with good HR practices.</w:t>
      </w:r>
      <w:r w:rsidR="00FA63D3" w:rsidRPr="00A9409A">
        <w:rPr>
          <w:rFonts w:ascii="Times New Roman" w:hAnsi="Times New Roman" w:cs="Times New Roman"/>
          <w:sz w:val="24"/>
          <w:szCs w:val="24"/>
        </w:rPr>
        <w:t xml:space="preserve"> With the evolution of organisation implementing itself into the digital era, the human resources must be developed. Although it is accounted as a secondary and a support to the primary value chain it still plays a big part in acting as one of the essential roles if the organisation was striped back to its skeleton staff </w:t>
      </w:r>
      <w:r w:rsidR="00FA63D3" w:rsidRPr="00A9409A">
        <w:rPr>
          <w:rFonts w:ascii="Times New Roman" w:hAnsi="Times New Roman" w:cs="Times New Roman"/>
          <w:sz w:val="24"/>
          <w:szCs w:val="24"/>
        </w:rPr>
        <w:fldChar w:fldCharType="begin" w:fldLock="1"/>
      </w:r>
      <w:r w:rsidR="001D503E" w:rsidRPr="00A9409A">
        <w:rPr>
          <w:rFonts w:ascii="Times New Roman" w:hAnsi="Times New Roman" w:cs="Times New Roman"/>
          <w:sz w:val="24"/>
          <w:szCs w:val="24"/>
        </w:rPr>
        <w:instrText>ADDIN CSL_CITATION {"citationItems":[{"id":"ITEM-1","itemData":{"abstract":"This article discusses the evolving role of human resource department to help shape an organizational response to new paradigms of competition, service, and employee-employer contracts. The author tackles the \"no respect\" HR stereotype that goes with old systems of personnel management and contrasts this with the professional skills required to function as an internal consulting firm. A series of charts are presented that chronicle the reactivity of the HR function from the 1900's to the new millennium, and of the shifting roles and accountabilities as HR becomes a stronger determinant of organizational sustainability. INSET: Aligning HR Strategies to Business Strategies.","author":[{"dropping-particle":"","family":"Vosburgh","given":"Richard M.","non-dropping-particle":"","parse-names":false,"suffix":""}],"container-title":"Human Resource Planning","id":"ITEM-1","issued":{"date-parts":[["2007"]]},"title":"The Evolution of HR: Developing HR as an Internal Consulting Organization","type":"article-journal"},"uris":["http://www.mendeley.com/documents/?uuid=6d76ba2b-a591-425c-b5d1-80376d739343"]}],"mendeley":{"formattedCitation":"(Vosburgh, 2007)","plainTextFormattedCitation":"(Vosburgh, 2007)","previouslyFormattedCitation":"(Vosburgh, 2007)"},"properties":{"noteIndex":0},"schema":"https://github.com/citation-style-language/schema/raw/master/csl-citation.json"}</w:instrText>
      </w:r>
      <w:r w:rsidR="00FA63D3" w:rsidRPr="00A9409A">
        <w:rPr>
          <w:rFonts w:ascii="Times New Roman" w:hAnsi="Times New Roman" w:cs="Times New Roman"/>
          <w:sz w:val="24"/>
          <w:szCs w:val="24"/>
        </w:rPr>
        <w:fldChar w:fldCharType="separate"/>
      </w:r>
      <w:r w:rsidR="00FA63D3" w:rsidRPr="00A9409A">
        <w:rPr>
          <w:rFonts w:ascii="Times New Roman" w:hAnsi="Times New Roman" w:cs="Times New Roman"/>
          <w:noProof/>
          <w:sz w:val="24"/>
          <w:szCs w:val="24"/>
        </w:rPr>
        <w:t>(Vosburgh, 2007)</w:t>
      </w:r>
      <w:r w:rsidR="00FA63D3" w:rsidRPr="00A9409A">
        <w:rPr>
          <w:rFonts w:ascii="Times New Roman" w:hAnsi="Times New Roman" w:cs="Times New Roman"/>
          <w:sz w:val="24"/>
          <w:szCs w:val="24"/>
        </w:rPr>
        <w:fldChar w:fldCharType="end"/>
      </w:r>
      <w:r w:rsidR="00FA63D3" w:rsidRPr="00A9409A">
        <w:rPr>
          <w:rFonts w:ascii="Times New Roman" w:hAnsi="Times New Roman" w:cs="Times New Roman"/>
          <w:sz w:val="24"/>
          <w:szCs w:val="24"/>
        </w:rPr>
        <w:t>.</w:t>
      </w:r>
    </w:p>
    <w:p w14:paraId="72658348" w14:textId="77777777" w:rsidR="00C65299" w:rsidRPr="00A9409A" w:rsidRDefault="00C65299" w:rsidP="00A9409A">
      <w:pPr>
        <w:spacing w:line="480" w:lineRule="auto"/>
        <w:rPr>
          <w:rFonts w:ascii="Times New Roman" w:hAnsi="Times New Roman" w:cs="Times New Roman"/>
          <w:sz w:val="24"/>
          <w:szCs w:val="24"/>
        </w:rPr>
      </w:pPr>
    </w:p>
    <w:p w14:paraId="117A4BE2" w14:textId="09C377E4" w:rsidR="009E7C69"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3.3 </w:t>
      </w:r>
      <w:r w:rsidR="009E7C69" w:rsidRPr="00A9409A">
        <w:rPr>
          <w:rFonts w:ascii="Times New Roman" w:hAnsi="Times New Roman" w:cs="Times New Roman"/>
          <w:b/>
          <w:bCs/>
          <w:sz w:val="24"/>
          <w:szCs w:val="24"/>
        </w:rPr>
        <w:t>Technological development</w:t>
      </w:r>
      <w:r w:rsidR="009E7C69" w:rsidRPr="00A9409A">
        <w:rPr>
          <w:rFonts w:ascii="Times New Roman" w:hAnsi="Times New Roman" w:cs="Times New Roman"/>
          <w:sz w:val="24"/>
          <w:szCs w:val="24"/>
        </w:rPr>
        <w:t xml:space="preserve"> – These activities relate to managing and processing information, as well as protecting a company's knowledge base. Minimizing information technology costs, staying current with technological advances, and maintaining technical excellence are sources of value creation.</w:t>
      </w:r>
      <w:r w:rsidR="00071C1F" w:rsidRPr="00A9409A">
        <w:rPr>
          <w:rFonts w:ascii="Times New Roman" w:hAnsi="Times New Roman" w:cs="Times New Roman"/>
          <w:sz w:val="24"/>
          <w:szCs w:val="24"/>
        </w:rPr>
        <w:t xml:space="preserve"> Although Wales online are in a strong position within the welsh market to expand to a even bigger market and look to compete with the likes of major competitors Wales online must look at the technological developments of software’s such as customer relation management systems to help analyse how its consumers react to the content that has been produced by Wales online</w:t>
      </w:r>
      <w:r w:rsidR="00A9409A" w:rsidRPr="00A9409A">
        <w:rPr>
          <w:rFonts w:ascii="Times New Roman" w:hAnsi="Times New Roman" w:cs="Times New Roman"/>
          <w:sz w:val="24"/>
          <w:szCs w:val="24"/>
        </w:rPr>
        <w:fldChar w:fldCharType="begin" w:fldLock="1"/>
      </w:r>
      <w:r w:rsidR="00A9409A" w:rsidRPr="00A9409A">
        <w:rPr>
          <w:rFonts w:ascii="Times New Roman" w:hAnsi="Times New Roman" w:cs="Times New Roman"/>
          <w:sz w:val="24"/>
          <w:szCs w:val="24"/>
        </w:rPr>
        <w:instrText>ADDIN CSL_CITATION {"citationItems":[{"id":"ITEM-1","itemData":{"DOI":"10.1108/00251740310491517","ISSN":"00251747","abstract":"The application of technology to customer relationship management (CRM) initiatives (e-CRM) is one of the fastest growing technological developments. However, there is sufficient evidence to show that many CRM initiatives do not achieve the desired result. One of the reasons for this is the lack of clarity that surrounds the classification and selection considerations of CRM applications. Identifies and discusses key factors that need to be considered when electronic CRM solutions are to be implemented. Among other findings, proposes perspectives from which e-CRM implementation may be viewed in addition to identifying three integration dimensions applicable to e-CRM solutions. Concludes that, while e-CRM applications could enhance the delivery of a CRM strategy, such applications should be chosen carefully to fit in with organisational culture, process and legacy IT systems. The financial and human resource cost as well as the amount of time required for implementation of a CRM application should also be key factors in the selection of e-CRM applications. © 2003, MCB UP Limited","author":[{"dropping-particle":"","family":"Adebanjo","given":"Dotun","non-dropping-particle":"","parse-names":false,"suffix":""}],"container-title":"Management Decision","id":"ITEM-1","issued":{"date-parts":[["2003"]]},"title":"Classifying and selecting e-CRM applications: an analysis-based proposal","type":"article-journal"},"uris":["http://www.mendeley.com/documents/?uuid=49e995ab-ef1a-438a-bc30-13b172eeeb94","http://www.mendeley.com/documents/?uuid=3e8819cd-2f02-415b-b21e-21b624f8288b"]}],"mendeley":{"formattedCitation":"(Adebanjo, 2003)","plainTextFormattedCitation":"(Adebanjo, 2003)","previouslyFormattedCitation":"(Adebanjo, 2003)"},"properties":{"noteIndex":0},"schema":"https://github.com/citation-style-language/schema/raw/master/csl-citation.json"}</w:instrText>
      </w:r>
      <w:r w:rsidR="00A9409A" w:rsidRPr="00A9409A">
        <w:rPr>
          <w:rFonts w:ascii="Times New Roman" w:hAnsi="Times New Roman" w:cs="Times New Roman"/>
          <w:sz w:val="24"/>
          <w:szCs w:val="24"/>
        </w:rPr>
        <w:fldChar w:fldCharType="separate"/>
      </w:r>
      <w:r w:rsidR="00A9409A" w:rsidRPr="00A9409A">
        <w:rPr>
          <w:rFonts w:ascii="Times New Roman" w:hAnsi="Times New Roman" w:cs="Times New Roman"/>
          <w:noProof/>
          <w:sz w:val="24"/>
          <w:szCs w:val="24"/>
        </w:rPr>
        <w:t>(Adebanjo, 2003)</w:t>
      </w:r>
      <w:r w:rsidR="00A9409A" w:rsidRPr="00A9409A">
        <w:rPr>
          <w:rFonts w:ascii="Times New Roman" w:hAnsi="Times New Roman" w:cs="Times New Roman"/>
          <w:sz w:val="24"/>
          <w:szCs w:val="24"/>
        </w:rPr>
        <w:fldChar w:fldCharType="end"/>
      </w:r>
      <w:r w:rsidR="00A9409A" w:rsidRPr="00A9409A">
        <w:rPr>
          <w:rFonts w:ascii="Times New Roman" w:hAnsi="Times New Roman" w:cs="Times New Roman"/>
          <w:sz w:val="24"/>
          <w:szCs w:val="24"/>
        </w:rPr>
        <w:t>.</w:t>
      </w:r>
    </w:p>
    <w:p w14:paraId="61028AD6" w14:textId="7EAF079C" w:rsidR="009E7C69" w:rsidRPr="00A9409A" w:rsidRDefault="00BC0FF9" w:rsidP="00A9409A">
      <w:pPr>
        <w:spacing w:line="480" w:lineRule="auto"/>
        <w:rPr>
          <w:rFonts w:ascii="Times New Roman" w:hAnsi="Times New Roman" w:cs="Times New Roman"/>
          <w:sz w:val="24"/>
          <w:szCs w:val="24"/>
        </w:rPr>
      </w:pPr>
      <w:r w:rsidRPr="00A9409A">
        <w:rPr>
          <w:rFonts w:ascii="Times New Roman" w:hAnsi="Times New Roman" w:cs="Times New Roman"/>
          <w:b/>
          <w:bCs/>
          <w:sz w:val="24"/>
          <w:szCs w:val="24"/>
        </w:rPr>
        <w:t xml:space="preserve">3.4 </w:t>
      </w:r>
      <w:r w:rsidR="009E7C69" w:rsidRPr="00A9409A">
        <w:rPr>
          <w:rFonts w:ascii="Times New Roman" w:hAnsi="Times New Roman" w:cs="Times New Roman"/>
          <w:b/>
          <w:bCs/>
          <w:sz w:val="24"/>
          <w:szCs w:val="24"/>
        </w:rPr>
        <w:t>Infrastructure –</w:t>
      </w:r>
      <w:r w:rsidR="009E7C69" w:rsidRPr="00A9409A">
        <w:rPr>
          <w:rFonts w:ascii="Times New Roman" w:hAnsi="Times New Roman" w:cs="Times New Roman"/>
          <w:sz w:val="24"/>
          <w:szCs w:val="24"/>
        </w:rPr>
        <w:t xml:space="preserve"> These are a company's support systems, and the functions that allow it to maintain daily operations. Accounting, legal, administrative, and general management are examples of necessary infrastructure that businesses can use to their advantage.</w:t>
      </w:r>
    </w:p>
    <w:p w14:paraId="1BC3E32F" w14:textId="2033CE9D" w:rsidR="00C65299" w:rsidRDefault="00C65299" w:rsidP="00A9409A">
      <w:pPr>
        <w:spacing w:line="480" w:lineRule="auto"/>
        <w:rPr>
          <w:rFonts w:ascii="Times New Roman" w:hAnsi="Times New Roman" w:cs="Times New Roman"/>
          <w:b/>
          <w:bCs/>
          <w:sz w:val="24"/>
          <w:szCs w:val="24"/>
        </w:rPr>
      </w:pPr>
    </w:p>
    <w:p w14:paraId="7E8A2CFB" w14:textId="15EC921F" w:rsidR="00A9409A" w:rsidRDefault="00A9409A" w:rsidP="00A9409A">
      <w:pPr>
        <w:spacing w:line="480" w:lineRule="auto"/>
        <w:rPr>
          <w:rFonts w:ascii="Times New Roman" w:hAnsi="Times New Roman" w:cs="Times New Roman"/>
          <w:b/>
          <w:bCs/>
          <w:sz w:val="24"/>
          <w:szCs w:val="24"/>
        </w:rPr>
      </w:pPr>
    </w:p>
    <w:p w14:paraId="2FAE6955" w14:textId="510BB2F3" w:rsidR="00A9409A" w:rsidRDefault="00A9409A" w:rsidP="00A9409A">
      <w:pPr>
        <w:spacing w:line="480" w:lineRule="auto"/>
        <w:rPr>
          <w:rFonts w:ascii="Times New Roman" w:hAnsi="Times New Roman" w:cs="Times New Roman"/>
          <w:b/>
          <w:bCs/>
          <w:sz w:val="24"/>
          <w:szCs w:val="24"/>
        </w:rPr>
      </w:pPr>
    </w:p>
    <w:p w14:paraId="6CD6FE78" w14:textId="77777777" w:rsidR="00A9409A" w:rsidRPr="00A9409A" w:rsidRDefault="00A9409A" w:rsidP="00A9409A">
      <w:pPr>
        <w:spacing w:line="480" w:lineRule="auto"/>
        <w:rPr>
          <w:rFonts w:ascii="Times New Roman" w:hAnsi="Times New Roman" w:cs="Times New Roman"/>
          <w:b/>
          <w:bCs/>
          <w:sz w:val="24"/>
          <w:szCs w:val="24"/>
        </w:rPr>
      </w:pPr>
    </w:p>
    <w:p w14:paraId="467C2179" w14:textId="28FC5B5C" w:rsidR="00C65299" w:rsidRPr="00A9409A" w:rsidRDefault="00C65299" w:rsidP="00A9409A">
      <w:pPr>
        <w:spacing w:line="480" w:lineRule="auto"/>
        <w:rPr>
          <w:rFonts w:ascii="Times New Roman" w:hAnsi="Times New Roman" w:cs="Times New Roman"/>
          <w:b/>
          <w:bCs/>
          <w:sz w:val="24"/>
          <w:szCs w:val="24"/>
        </w:rPr>
      </w:pPr>
      <w:r w:rsidRPr="00A9409A">
        <w:rPr>
          <w:rFonts w:ascii="Times New Roman" w:hAnsi="Times New Roman" w:cs="Times New Roman"/>
          <w:b/>
          <w:bCs/>
          <w:sz w:val="24"/>
          <w:szCs w:val="24"/>
        </w:rPr>
        <w:t xml:space="preserve">4.0 Recommendations </w:t>
      </w:r>
    </w:p>
    <w:p w14:paraId="74BE6651" w14:textId="1F372FDC" w:rsidR="001D503E" w:rsidRDefault="00C65299" w:rsidP="00A9409A">
      <w:pPr>
        <w:spacing w:line="480" w:lineRule="auto"/>
        <w:rPr>
          <w:rFonts w:ascii="Times New Roman" w:hAnsi="Times New Roman" w:cs="Times New Roman"/>
          <w:sz w:val="24"/>
          <w:szCs w:val="24"/>
        </w:rPr>
      </w:pPr>
      <w:r w:rsidRPr="00A9409A">
        <w:rPr>
          <w:rFonts w:ascii="Times New Roman" w:hAnsi="Times New Roman" w:cs="Times New Roman"/>
          <w:sz w:val="24"/>
          <w:szCs w:val="24"/>
        </w:rPr>
        <w:t xml:space="preserve">With recommendation to wales online in relation to this report, would be to look at the technological systems to create a faster pathway to create more content for the consumer. With that also for a suggest incline on target marketing in relation to web 4.0 to let the AI processer to adapt the current needs or big data collected by Wales online to help produce quality content to the consumer. </w:t>
      </w:r>
      <w:r w:rsidR="001D503E" w:rsidRPr="00A9409A">
        <w:rPr>
          <w:rFonts w:ascii="Times New Roman" w:hAnsi="Times New Roman" w:cs="Times New Roman"/>
          <w:sz w:val="24"/>
          <w:szCs w:val="24"/>
        </w:rPr>
        <w:t>Wales online could implement more into a subscription-based network to not pile loads of advertisement to their customers and help build a much stronger trust between the organisation and its consumers</w:t>
      </w:r>
      <w:r w:rsidR="00A9409A" w:rsidRPr="00A9409A">
        <w:rPr>
          <w:rFonts w:ascii="Times New Roman" w:hAnsi="Times New Roman" w:cs="Times New Roman"/>
          <w:sz w:val="24"/>
          <w:szCs w:val="24"/>
        </w:rPr>
        <w:fldChar w:fldCharType="begin" w:fldLock="1"/>
      </w:r>
      <w:r w:rsidR="00A9409A">
        <w:rPr>
          <w:rFonts w:ascii="Times New Roman" w:hAnsi="Times New Roman" w:cs="Times New Roman"/>
          <w:sz w:val="24"/>
          <w:szCs w:val="24"/>
        </w:rPr>
        <w:instrText>ADDIN CSL_CITATION {"citationItems":[{"id":"ITEM-1","itemData":{"DOI":"10.1093/ndtplus/sfr063","ISBN":"9780750664370","ISSN":"2048-8505","abstract":"Provides comprehensive and detailed expert information on all facets of thermoelectrics in a single, unified reference Presents a systematic description of the major disciplines of thermoelectrics in clearly identified sections Follows the evolution of the field by outlining each section from macro-scale to micro/nano-scale topics Contains thousands of references, hundreds of tables, and a thorough list of manufacturers and suppliers of thermoelectric modules Ten years ago, D.M. Rowe introduced the best-selling CRC Handbook of Thermoelectrics to wide acclaim. Since then, increasing environmental concerns, desire for long-life electrical power sources, and continued progress in miniaturization of electronics has lead to a substantial increase in research activity involving thermoelectrics. Reflecting the latest trends and developments, the Thermoelectrics Handbook: Macro to Nano is an extension of the earlier work and covers the entire range of thermoelectrics disciplines. Serving as a convenient reference as well as a thorough introduction to thermoelectrics, this book includes contributions from 99 leading authorities from around the world. Its coverage spans from general principles and theoretical concepts to material preparation and measurements; thermoelectric materials; thermoelements, modules, and devices; and thermoelectric systems and applications. Reflecting the enormous impact of nanotechnology on the field-as the thermoelectric properties of nanostructured materials far surpass the performance of conventional materials-each section progresses systematically from macro-scale to micro/nano-scale topics. In addition, the book contains an appendix listing major manufacturers and suppliers of thermoelectric modules. There is no longer any need to spend hours plodding through the journal literature for information. The Thermoelectrics Handbook: Macro to Nano offers a timely, comprehensive treatment of all areas of thermoelectrics in a single, unified reference.","author":[{"dropping-particle":"","family":"Payne","given":"Adrian","non-dropping-particle":"","parse-names":false,"suffix":""}],"container-title":"Clinical Kidney Journal","id":"ITEM-1","issued":{"date-parts":[["2012"]]},"title":"Handbook of CRM: achieving excellence in customer management","type":"book"},"uris":["http://www.mendeley.com/documents/?uuid=7a04a72a-1a89-4f4d-a1b8-9abecfb40094","http://www.mendeley.com/documents/?uuid=2bbef3bc-e900-40f4-b421-ed83257d7151"]}],"mendeley":{"formattedCitation":"(Payne, 2012)","plainTextFormattedCitation":"(Payne, 2012)","previouslyFormattedCitation":"(Payne, 2012)"},"properties":{"noteIndex":0},"schema":"https://github.com/citation-style-language/schema/raw/master/csl-citation.json"}</w:instrText>
      </w:r>
      <w:r w:rsidR="00A9409A" w:rsidRPr="00A9409A">
        <w:rPr>
          <w:rFonts w:ascii="Times New Roman" w:hAnsi="Times New Roman" w:cs="Times New Roman"/>
          <w:sz w:val="24"/>
          <w:szCs w:val="24"/>
        </w:rPr>
        <w:fldChar w:fldCharType="separate"/>
      </w:r>
      <w:r w:rsidR="00A9409A" w:rsidRPr="00A9409A">
        <w:rPr>
          <w:rFonts w:ascii="Times New Roman" w:hAnsi="Times New Roman" w:cs="Times New Roman"/>
          <w:noProof/>
          <w:sz w:val="24"/>
          <w:szCs w:val="24"/>
        </w:rPr>
        <w:t>(Payne, 2012)</w:t>
      </w:r>
      <w:r w:rsidR="00A9409A" w:rsidRPr="00A9409A">
        <w:rPr>
          <w:rFonts w:ascii="Times New Roman" w:hAnsi="Times New Roman" w:cs="Times New Roman"/>
          <w:sz w:val="24"/>
          <w:szCs w:val="24"/>
        </w:rPr>
        <w:fldChar w:fldCharType="end"/>
      </w:r>
      <w:r w:rsidR="001D503E" w:rsidRPr="00A9409A">
        <w:rPr>
          <w:rFonts w:ascii="Times New Roman" w:hAnsi="Times New Roman" w:cs="Times New Roman"/>
          <w:sz w:val="24"/>
          <w:szCs w:val="24"/>
        </w:rPr>
        <w:t xml:space="preserve"> With social media, Wales online has a very strong presence within the Welsh regions, as social media networks are adapting very fast and usually are the pioneers in new technological advancement, Wales online could look at a strategic partnership with one of the leading social media network such as Facebook </w:t>
      </w:r>
      <w:r w:rsidR="001D503E" w:rsidRPr="00A9409A">
        <w:rPr>
          <w:rFonts w:ascii="Times New Roman" w:hAnsi="Times New Roman" w:cs="Times New Roman"/>
          <w:sz w:val="24"/>
          <w:szCs w:val="24"/>
        </w:rPr>
        <w:fldChar w:fldCharType="begin" w:fldLock="1"/>
      </w:r>
      <w:r w:rsidR="00071C1F" w:rsidRPr="00A9409A">
        <w:rPr>
          <w:rFonts w:ascii="Times New Roman" w:hAnsi="Times New Roman" w:cs="Times New Roman"/>
          <w:sz w:val="24"/>
          <w:szCs w:val="24"/>
        </w:rPr>
        <w:instrText>ADDIN CSL_CITATION {"citationItems":[{"id":"ITEM-1","itemData":{"DOI":"10.1016/j.socnet.2008.07.002","ISSN":"03788733","abstract":"Scholars have long recognized the potential of Internet-based communication technologies for improving network research-potential that, to date, remains largely underexploited. In the first half of this paper, we introduce a new public dataset based on manipulations and embellishments of a popular social network site, Facebook.com. We emphasize five distinctive features of this dataset and highlight its advantages and limitations vis-à-vis other kinds of network data. In the second half of this paper, we present descriptive findings from our first wave of data. Subgroups defined by gender, race/ethnicity, and socioeconomic status are characterized by distinct network behaviors, and students sharing social relationships as well as demographic traits tend to share a significant number of cultural preferences. These findings exemplify the scientific and pedagogical potential of this new network resource and provide a starting point for future analyses. © 2008 Elsevier B.V. All rights reserved.","author":[{"dropping-particle":"","family":"Lewis","given":"Kevin","non-dropping-particle":"","parse-names":false,"suffix":""},{"dropping-particle":"","family":"Kaufman","given":"Jason","non-dropping-particle":"","parse-names":false,"suffix":""},{"dropping-particle":"","family":"Gonzalez","given":"Marco","non-dropping-particle":"","parse-names":false,"suffix":""},{"dropping-particle":"","family":"Wimmer","given":"Andreas","non-dropping-particle":"","parse-names":false,"suffix":""},{"dropping-particle":"","family":"Christakis","given":"Nicholas","non-dropping-particle":"","parse-names":false,"suffix":""}],"container-title":"Social Networks","id":"ITEM-1","issued":{"date-parts":[["2008"]]},"title":"Tastes, ties, and time: A new social network dataset using Facebook.com","type":"article-journal"},"uris":["http://www.mendeley.com/documents/?uuid=a159eea6-04ee-4cfe-b948-44347fd051b7"]}],"mendeley":{"formattedCitation":"(Lewis &lt;i&gt;et al.&lt;/i&gt;, 2008)","plainTextFormattedCitation":"(Lewis et al., 2008)","previouslyFormattedCitation":"(Lewis &lt;i&gt;et al.&lt;/i&gt;, 2008)"},"properties":{"noteIndex":0},"schema":"https://github.com/citation-style-language/schema/raw/master/csl-citation.json"}</w:instrText>
      </w:r>
      <w:r w:rsidR="001D503E" w:rsidRPr="00A9409A">
        <w:rPr>
          <w:rFonts w:ascii="Times New Roman" w:hAnsi="Times New Roman" w:cs="Times New Roman"/>
          <w:sz w:val="24"/>
          <w:szCs w:val="24"/>
        </w:rPr>
        <w:fldChar w:fldCharType="separate"/>
      </w:r>
      <w:r w:rsidR="001D503E" w:rsidRPr="00A9409A">
        <w:rPr>
          <w:rFonts w:ascii="Times New Roman" w:hAnsi="Times New Roman" w:cs="Times New Roman"/>
          <w:noProof/>
          <w:sz w:val="24"/>
          <w:szCs w:val="24"/>
        </w:rPr>
        <w:t xml:space="preserve">(Lewis </w:t>
      </w:r>
      <w:r w:rsidR="001D503E" w:rsidRPr="00A9409A">
        <w:rPr>
          <w:rFonts w:ascii="Times New Roman" w:hAnsi="Times New Roman" w:cs="Times New Roman"/>
          <w:i/>
          <w:noProof/>
          <w:sz w:val="24"/>
          <w:szCs w:val="24"/>
        </w:rPr>
        <w:t>et al.</w:t>
      </w:r>
      <w:r w:rsidR="001D503E" w:rsidRPr="00A9409A">
        <w:rPr>
          <w:rFonts w:ascii="Times New Roman" w:hAnsi="Times New Roman" w:cs="Times New Roman"/>
          <w:noProof/>
          <w:sz w:val="24"/>
          <w:szCs w:val="24"/>
        </w:rPr>
        <w:t>, 2008)</w:t>
      </w:r>
      <w:r w:rsidR="001D503E" w:rsidRPr="00A9409A">
        <w:rPr>
          <w:rFonts w:ascii="Times New Roman" w:hAnsi="Times New Roman" w:cs="Times New Roman"/>
          <w:sz w:val="24"/>
          <w:szCs w:val="24"/>
        </w:rPr>
        <w:fldChar w:fldCharType="end"/>
      </w:r>
      <w:r w:rsidR="001D503E" w:rsidRPr="00A9409A">
        <w:rPr>
          <w:rFonts w:ascii="Times New Roman" w:hAnsi="Times New Roman" w:cs="Times New Roman"/>
          <w:sz w:val="24"/>
          <w:szCs w:val="24"/>
        </w:rPr>
        <w:t xml:space="preserve">. With a recommendation on expanding into the social media market to attract more consumers to Wales Online is essential to help sustain the organisation and give a consistent cash flow, with major industrial suppliers are in </w:t>
      </w:r>
      <w:r w:rsidR="00071C1F" w:rsidRPr="00A9409A">
        <w:rPr>
          <w:rFonts w:ascii="Times New Roman" w:hAnsi="Times New Roman" w:cs="Times New Roman"/>
          <w:sz w:val="24"/>
          <w:szCs w:val="24"/>
        </w:rPr>
        <w:t xml:space="preserve">partnerships with Wales Online it could also look towards more digital marketing campaigns and outsource some marketing segments to help sustain and build a more transparent business model </w:t>
      </w:r>
      <w:r w:rsidR="00071C1F" w:rsidRPr="00A9409A">
        <w:rPr>
          <w:rFonts w:ascii="Times New Roman" w:hAnsi="Times New Roman" w:cs="Times New Roman"/>
          <w:sz w:val="24"/>
          <w:szCs w:val="24"/>
        </w:rPr>
        <w:fldChar w:fldCharType="begin" w:fldLock="1"/>
      </w:r>
      <w:r w:rsidR="00071C1F" w:rsidRPr="00A9409A">
        <w:rPr>
          <w:rFonts w:ascii="Times New Roman" w:hAnsi="Times New Roman" w:cs="Times New Roman"/>
          <w:sz w:val="24"/>
          <w:szCs w:val="24"/>
        </w:rPr>
        <w:instrText>ADDIN CSL_CITATION {"citationItems":[{"id":"ITEM-1","itemData":{"DOI":"10.1016/j.bushor.2011.01.007","ISSN":"00076813","abstract":"Consumers are adopting increasingly active roles in co-creating marketing content with companies and their respective brands. In turn, companies and organizations are looking to online social marketing programs and campaigns in an effort to reach consumers where they 'live' online. However, the challenge facing many companies is that although they recognize the need to be active in social media, they do not truly understand how to do it effectively, what performance indicators they should be measuring, and how they should measure them. Further, as companies develop social media strategies, platforms such as YouTube, Facebook, and Twitter are too often treated as stand-alone elements rather than part of an integrated system. This article offers a systematic way of understanding and conceptualizing online social media, as an ecosystem of related elements involving both digital and traditional media. We highlight a best-practice case study of an organization's successful efforts to leverage social media in reaching an important audience of young consumers. Then, we conclude with several insights and lessons related to the strategic integration of social media into a firm's marketing communications strategy. © 2011 Kelley School of Business, Indiana University.","author":[{"dropping-particle":"","family":"Hanna","given":"Richard","non-dropping-particle":"","parse-names":false,"suffix":""},{"dropping-particle":"","family":"Rohm","given":"Andrew","non-dropping-particle":"","parse-names":false,"suffix":""},{"dropping-particle":"","family":"Crittenden","given":"Victoria L.","non-dropping-particle":"","parse-names":false,"suffix":""}],"container-title":"Business Horizons","id":"ITEM-1","issued":{"date-parts":[["2011"]]},"title":"We're all connected: The power of the social media ecosystem","type":"article-journal"},"uris":["http://www.mendeley.com/documents/?uuid=a3deebe0-32d4-4a8c-a5cc-02f5267bff9e"]}],"mendeley":{"formattedCitation":"(Hanna, Rohm and Crittenden, 2011)","plainTextFormattedCitation":"(Hanna, Rohm and Crittenden, 2011)","previouslyFormattedCitation":"(Hanna, Rohm and Crittenden, 2011)"},"properties":{"noteIndex":0},"schema":"https://github.com/citation-style-language/schema/raw/master/csl-citation.json"}</w:instrText>
      </w:r>
      <w:r w:rsidR="00071C1F" w:rsidRPr="00A9409A">
        <w:rPr>
          <w:rFonts w:ascii="Times New Roman" w:hAnsi="Times New Roman" w:cs="Times New Roman"/>
          <w:sz w:val="24"/>
          <w:szCs w:val="24"/>
        </w:rPr>
        <w:fldChar w:fldCharType="separate"/>
      </w:r>
      <w:r w:rsidR="00071C1F" w:rsidRPr="00A9409A">
        <w:rPr>
          <w:rFonts w:ascii="Times New Roman" w:hAnsi="Times New Roman" w:cs="Times New Roman"/>
          <w:noProof/>
          <w:sz w:val="24"/>
          <w:szCs w:val="24"/>
        </w:rPr>
        <w:t>(Hanna, Rohm and Crittenden, 2011)</w:t>
      </w:r>
      <w:r w:rsidR="00071C1F" w:rsidRPr="00A9409A">
        <w:rPr>
          <w:rFonts w:ascii="Times New Roman" w:hAnsi="Times New Roman" w:cs="Times New Roman"/>
          <w:sz w:val="24"/>
          <w:szCs w:val="24"/>
        </w:rPr>
        <w:fldChar w:fldCharType="end"/>
      </w:r>
      <w:r w:rsidR="00071C1F" w:rsidRPr="00A9409A">
        <w:rPr>
          <w:rFonts w:ascii="Times New Roman" w:hAnsi="Times New Roman" w:cs="Times New Roman"/>
          <w:sz w:val="24"/>
          <w:szCs w:val="24"/>
        </w:rPr>
        <w:t>.</w:t>
      </w:r>
    </w:p>
    <w:p w14:paraId="3B674A72" w14:textId="049FCAE3" w:rsidR="00A9409A" w:rsidRDefault="00A9409A" w:rsidP="00A9409A">
      <w:pPr>
        <w:spacing w:line="480" w:lineRule="auto"/>
        <w:rPr>
          <w:rFonts w:ascii="Times New Roman" w:hAnsi="Times New Roman" w:cs="Times New Roman"/>
          <w:sz w:val="24"/>
          <w:szCs w:val="24"/>
        </w:rPr>
      </w:pPr>
    </w:p>
    <w:p w14:paraId="01372748" w14:textId="3BEAAD34" w:rsidR="00A9409A" w:rsidRDefault="00A9409A" w:rsidP="00A9409A">
      <w:pPr>
        <w:spacing w:line="480" w:lineRule="auto"/>
        <w:rPr>
          <w:rFonts w:ascii="Times New Roman" w:hAnsi="Times New Roman" w:cs="Times New Roman"/>
          <w:sz w:val="24"/>
          <w:szCs w:val="24"/>
        </w:rPr>
      </w:pPr>
    </w:p>
    <w:p w14:paraId="350378A3" w14:textId="6137D4DD" w:rsidR="00A9409A" w:rsidRDefault="00A9409A" w:rsidP="00A9409A">
      <w:pPr>
        <w:spacing w:line="480" w:lineRule="auto"/>
        <w:rPr>
          <w:rFonts w:ascii="Times New Roman" w:hAnsi="Times New Roman" w:cs="Times New Roman"/>
          <w:sz w:val="24"/>
          <w:szCs w:val="24"/>
        </w:rPr>
      </w:pPr>
    </w:p>
    <w:p w14:paraId="35EDFF59" w14:textId="0669C3BD" w:rsidR="00A9409A" w:rsidRDefault="00A9409A" w:rsidP="00A9409A">
      <w:pPr>
        <w:spacing w:line="480" w:lineRule="auto"/>
        <w:rPr>
          <w:rFonts w:ascii="Times New Roman" w:hAnsi="Times New Roman" w:cs="Times New Roman"/>
          <w:sz w:val="24"/>
          <w:szCs w:val="24"/>
        </w:rPr>
      </w:pPr>
    </w:p>
    <w:p w14:paraId="2286EB4D" w14:textId="2CFDA0F2" w:rsidR="00A9409A" w:rsidRDefault="00A9409A" w:rsidP="00A9409A">
      <w:pPr>
        <w:spacing w:line="480" w:lineRule="auto"/>
        <w:rPr>
          <w:rFonts w:ascii="Times New Roman" w:hAnsi="Times New Roman" w:cs="Times New Roman"/>
          <w:sz w:val="24"/>
          <w:szCs w:val="24"/>
        </w:rPr>
      </w:pPr>
    </w:p>
    <w:p w14:paraId="191431B1" w14:textId="36C31B9C" w:rsidR="00A9409A" w:rsidRDefault="00A9409A" w:rsidP="00A9409A">
      <w:pPr>
        <w:spacing w:line="480" w:lineRule="auto"/>
        <w:rPr>
          <w:rFonts w:ascii="Times New Roman" w:hAnsi="Times New Roman" w:cs="Times New Roman"/>
          <w:sz w:val="24"/>
          <w:szCs w:val="24"/>
        </w:rPr>
      </w:pPr>
    </w:p>
    <w:p w14:paraId="7606EE02" w14:textId="59B1A28F" w:rsidR="00A9409A" w:rsidRPr="00A9409A" w:rsidRDefault="00A9409A" w:rsidP="00A9409A">
      <w:pPr>
        <w:pStyle w:val="ListParagraph"/>
        <w:numPr>
          <w:ilvl w:val="0"/>
          <w:numId w:val="3"/>
        </w:numPr>
        <w:spacing w:line="480" w:lineRule="auto"/>
        <w:rPr>
          <w:rFonts w:ascii="Times New Roman" w:hAnsi="Times New Roman" w:cs="Times New Roman"/>
          <w:b/>
          <w:bCs/>
          <w:sz w:val="24"/>
          <w:szCs w:val="24"/>
          <w:u w:val="single"/>
        </w:rPr>
      </w:pPr>
      <w:r w:rsidRPr="00A9409A">
        <w:rPr>
          <w:rFonts w:ascii="Times New Roman" w:hAnsi="Times New Roman" w:cs="Times New Roman"/>
          <w:b/>
          <w:bCs/>
          <w:sz w:val="24"/>
          <w:szCs w:val="24"/>
          <w:u w:val="single"/>
        </w:rPr>
        <w:t xml:space="preserve">References </w:t>
      </w:r>
    </w:p>
    <w:p w14:paraId="37E77AD6" w14:textId="5AD94935"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Pr>
          <w:rFonts w:ascii="Times New Roman" w:hAnsi="Times New Roman" w:cs="Times New Roman"/>
          <w:b/>
          <w:bCs/>
          <w:sz w:val="24"/>
          <w:szCs w:val="24"/>
          <w:u w:val="single"/>
        </w:rPr>
        <w:fldChar w:fldCharType="begin" w:fldLock="1"/>
      </w:r>
      <w:r>
        <w:rPr>
          <w:rFonts w:ascii="Times New Roman" w:hAnsi="Times New Roman" w:cs="Times New Roman"/>
          <w:b/>
          <w:bCs/>
          <w:sz w:val="24"/>
          <w:szCs w:val="24"/>
          <w:u w:val="single"/>
        </w:rPr>
        <w:instrText xml:space="preserve">ADDIN Mendeley Bibliography CSL_BIBLIOGRAPHY </w:instrText>
      </w:r>
      <w:r>
        <w:rPr>
          <w:rFonts w:ascii="Times New Roman" w:hAnsi="Times New Roman" w:cs="Times New Roman"/>
          <w:b/>
          <w:bCs/>
          <w:sz w:val="24"/>
          <w:szCs w:val="24"/>
          <w:u w:val="single"/>
        </w:rPr>
        <w:fldChar w:fldCharType="separate"/>
      </w:r>
      <w:r w:rsidRPr="00A9409A">
        <w:rPr>
          <w:rFonts w:ascii="Times New Roman" w:hAnsi="Times New Roman" w:cs="Times New Roman"/>
          <w:noProof/>
          <w:sz w:val="24"/>
          <w:szCs w:val="24"/>
        </w:rPr>
        <w:t xml:space="preserve">Adebanjo, D. (2003) ‘Classifying and selecting e-CRM applications: an analysis-based proposal’, </w:t>
      </w:r>
      <w:r w:rsidRPr="00A9409A">
        <w:rPr>
          <w:rFonts w:ascii="Times New Roman" w:hAnsi="Times New Roman" w:cs="Times New Roman"/>
          <w:i/>
          <w:iCs/>
          <w:noProof/>
          <w:sz w:val="24"/>
          <w:szCs w:val="24"/>
        </w:rPr>
        <w:t>Management Decision</w:t>
      </w:r>
      <w:r w:rsidRPr="00A9409A">
        <w:rPr>
          <w:rFonts w:ascii="Times New Roman" w:hAnsi="Times New Roman" w:cs="Times New Roman"/>
          <w:noProof/>
          <w:sz w:val="24"/>
          <w:szCs w:val="24"/>
        </w:rPr>
        <w:t>. doi: 10.1108/00251740310491517.</w:t>
      </w:r>
    </w:p>
    <w:p w14:paraId="46602C33"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Coleman, E. G. (2010) ‘Ethnographic Approaches to Digital Media’, </w:t>
      </w:r>
      <w:r w:rsidRPr="00A9409A">
        <w:rPr>
          <w:rFonts w:ascii="Times New Roman" w:hAnsi="Times New Roman" w:cs="Times New Roman"/>
          <w:i/>
          <w:iCs/>
          <w:noProof/>
          <w:sz w:val="24"/>
          <w:szCs w:val="24"/>
        </w:rPr>
        <w:t>Annual Review of Anthropology</w:t>
      </w:r>
      <w:r w:rsidRPr="00A9409A">
        <w:rPr>
          <w:rFonts w:ascii="Times New Roman" w:hAnsi="Times New Roman" w:cs="Times New Roman"/>
          <w:noProof/>
          <w:sz w:val="24"/>
          <w:szCs w:val="24"/>
        </w:rPr>
        <w:t>. doi: 10.1146/annurev.anthro.012809.104945.</w:t>
      </w:r>
    </w:p>
    <w:p w14:paraId="728C6CCD"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Diakopoulos, N. and Koliska, M. (2017) ‘Algorithmic Transparency in the News Media’, </w:t>
      </w:r>
      <w:r w:rsidRPr="00A9409A">
        <w:rPr>
          <w:rFonts w:ascii="Times New Roman" w:hAnsi="Times New Roman" w:cs="Times New Roman"/>
          <w:i/>
          <w:iCs/>
          <w:noProof/>
          <w:sz w:val="24"/>
          <w:szCs w:val="24"/>
        </w:rPr>
        <w:t>Digital Journalism</w:t>
      </w:r>
      <w:r w:rsidRPr="00A9409A">
        <w:rPr>
          <w:rFonts w:ascii="Times New Roman" w:hAnsi="Times New Roman" w:cs="Times New Roman"/>
          <w:noProof/>
          <w:sz w:val="24"/>
          <w:szCs w:val="24"/>
        </w:rPr>
        <w:t>. doi: 10.1080/21670811.2016.1208053.</w:t>
      </w:r>
    </w:p>
    <w:p w14:paraId="1036F13B"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Hanna, R., Rohm, A. and Crittenden, V. L. (2011) ‘We’re all connected: The power of the social media ecosystem’, </w:t>
      </w:r>
      <w:r w:rsidRPr="00A9409A">
        <w:rPr>
          <w:rFonts w:ascii="Times New Roman" w:hAnsi="Times New Roman" w:cs="Times New Roman"/>
          <w:i/>
          <w:iCs/>
          <w:noProof/>
          <w:sz w:val="24"/>
          <w:szCs w:val="24"/>
        </w:rPr>
        <w:t>Business Horizons</w:t>
      </w:r>
      <w:r w:rsidRPr="00A9409A">
        <w:rPr>
          <w:rFonts w:ascii="Times New Roman" w:hAnsi="Times New Roman" w:cs="Times New Roman"/>
          <w:noProof/>
          <w:sz w:val="24"/>
          <w:szCs w:val="24"/>
        </w:rPr>
        <w:t>. doi: 10.1016/j.bushor.2011.01.007.</w:t>
      </w:r>
    </w:p>
    <w:p w14:paraId="26D1288C"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Jayaram, D., Manrai, A. K. and Manrai, L. A. (2015) ‘Effective use of marketing technology in Eastern Europe: Web analytics, social media, customer analytics, digital campaigns and mobile applications’, </w:t>
      </w:r>
      <w:r w:rsidRPr="00A9409A">
        <w:rPr>
          <w:rFonts w:ascii="Times New Roman" w:hAnsi="Times New Roman" w:cs="Times New Roman"/>
          <w:i/>
          <w:iCs/>
          <w:noProof/>
          <w:sz w:val="24"/>
          <w:szCs w:val="24"/>
        </w:rPr>
        <w:t>Journal of Economics, Finance and Administrative Science</w:t>
      </w:r>
      <w:r w:rsidRPr="00A9409A">
        <w:rPr>
          <w:rFonts w:ascii="Times New Roman" w:hAnsi="Times New Roman" w:cs="Times New Roman"/>
          <w:noProof/>
          <w:sz w:val="24"/>
          <w:szCs w:val="24"/>
        </w:rPr>
        <w:t>. doi: 10.1016/j.jefas.2015.07.001.</w:t>
      </w:r>
    </w:p>
    <w:p w14:paraId="410D3A9B"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Lewis, K. </w:t>
      </w:r>
      <w:r w:rsidRPr="00A9409A">
        <w:rPr>
          <w:rFonts w:ascii="Times New Roman" w:hAnsi="Times New Roman" w:cs="Times New Roman"/>
          <w:i/>
          <w:iCs/>
          <w:noProof/>
          <w:sz w:val="24"/>
          <w:szCs w:val="24"/>
        </w:rPr>
        <w:t>et al.</w:t>
      </w:r>
      <w:r w:rsidRPr="00A9409A">
        <w:rPr>
          <w:rFonts w:ascii="Times New Roman" w:hAnsi="Times New Roman" w:cs="Times New Roman"/>
          <w:noProof/>
          <w:sz w:val="24"/>
          <w:szCs w:val="24"/>
        </w:rPr>
        <w:t xml:space="preserve"> (2008) ‘Tastes, ties, and time: A new social network dataset using Facebook.com’, </w:t>
      </w:r>
      <w:r w:rsidRPr="00A9409A">
        <w:rPr>
          <w:rFonts w:ascii="Times New Roman" w:hAnsi="Times New Roman" w:cs="Times New Roman"/>
          <w:i/>
          <w:iCs/>
          <w:noProof/>
          <w:sz w:val="24"/>
          <w:szCs w:val="24"/>
        </w:rPr>
        <w:t>Social Networks</w:t>
      </w:r>
      <w:r w:rsidRPr="00A9409A">
        <w:rPr>
          <w:rFonts w:ascii="Times New Roman" w:hAnsi="Times New Roman" w:cs="Times New Roman"/>
          <w:noProof/>
          <w:sz w:val="24"/>
          <w:szCs w:val="24"/>
        </w:rPr>
        <w:t>. doi: 10.1016/j.socnet.2008.07.002.</w:t>
      </w:r>
    </w:p>
    <w:p w14:paraId="338E2B8B"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Oestreicher-Singer, G. and Zalmanson, L. (2013) ‘Content or community? A digital business strategy for content providers in the social age’, </w:t>
      </w:r>
      <w:r w:rsidRPr="00A9409A">
        <w:rPr>
          <w:rFonts w:ascii="Times New Roman" w:hAnsi="Times New Roman" w:cs="Times New Roman"/>
          <w:i/>
          <w:iCs/>
          <w:noProof/>
          <w:sz w:val="24"/>
          <w:szCs w:val="24"/>
        </w:rPr>
        <w:t>MIS Quarterly: Management Information Systems</w:t>
      </w:r>
      <w:r w:rsidRPr="00A9409A">
        <w:rPr>
          <w:rFonts w:ascii="Times New Roman" w:hAnsi="Times New Roman" w:cs="Times New Roman"/>
          <w:noProof/>
          <w:sz w:val="24"/>
          <w:szCs w:val="24"/>
        </w:rPr>
        <w:t>. doi: 10.25300/MISQ/2013/37.2.12.</w:t>
      </w:r>
    </w:p>
    <w:p w14:paraId="7029482A"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Payne, A. (2012) </w:t>
      </w:r>
      <w:r w:rsidRPr="00A9409A">
        <w:rPr>
          <w:rFonts w:ascii="Times New Roman" w:hAnsi="Times New Roman" w:cs="Times New Roman"/>
          <w:i/>
          <w:iCs/>
          <w:noProof/>
          <w:sz w:val="24"/>
          <w:szCs w:val="24"/>
        </w:rPr>
        <w:t>Handbook of CRM: achieving excellence in customer management</w:t>
      </w:r>
      <w:r w:rsidRPr="00A9409A">
        <w:rPr>
          <w:rFonts w:ascii="Times New Roman" w:hAnsi="Times New Roman" w:cs="Times New Roman"/>
          <w:noProof/>
          <w:sz w:val="24"/>
          <w:szCs w:val="24"/>
        </w:rPr>
        <w:t xml:space="preserve">, </w:t>
      </w:r>
      <w:r w:rsidRPr="00A9409A">
        <w:rPr>
          <w:rFonts w:ascii="Times New Roman" w:hAnsi="Times New Roman" w:cs="Times New Roman"/>
          <w:i/>
          <w:iCs/>
          <w:noProof/>
          <w:sz w:val="24"/>
          <w:szCs w:val="24"/>
        </w:rPr>
        <w:t>Clinical Kidney Journal</w:t>
      </w:r>
      <w:r w:rsidRPr="00A9409A">
        <w:rPr>
          <w:rFonts w:ascii="Times New Roman" w:hAnsi="Times New Roman" w:cs="Times New Roman"/>
          <w:noProof/>
          <w:sz w:val="24"/>
          <w:szCs w:val="24"/>
        </w:rPr>
        <w:t>. doi: 10.1093/ndtplus/sfr063.</w:t>
      </w:r>
    </w:p>
    <w:p w14:paraId="7AC256D6"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szCs w:val="24"/>
        </w:rPr>
      </w:pPr>
      <w:r w:rsidRPr="00A9409A">
        <w:rPr>
          <w:rFonts w:ascii="Times New Roman" w:hAnsi="Times New Roman" w:cs="Times New Roman"/>
          <w:noProof/>
          <w:sz w:val="24"/>
          <w:szCs w:val="24"/>
        </w:rPr>
        <w:t xml:space="preserve">Rodriguez, M., Peterson, R. M. and Ajjan, H. (2015) ‘Crm/Social Media Technology: Impact on Customer Orientation Process and Organizational Sales Performance’, in </w:t>
      </w:r>
      <w:r w:rsidRPr="00A9409A">
        <w:rPr>
          <w:rFonts w:ascii="Times New Roman" w:hAnsi="Times New Roman" w:cs="Times New Roman"/>
          <w:i/>
          <w:iCs/>
          <w:noProof/>
          <w:sz w:val="24"/>
          <w:szCs w:val="24"/>
        </w:rPr>
        <w:t>Ideas in Marketing: Finding the New and Polishing the Old</w:t>
      </w:r>
      <w:r w:rsidRPr="00A9409A">
        <w:rPr>
          <w:rFonts w:ascii="Times New Roman" w:hAnsi="Times New Roman" w:cs="Times New Roman"/>
          <w:noProof/>
          <w:sz w:val="24"/>
          <w:szCs w:val="24"/>
        </w:rPr>
        <w:t>. doi: 10.1007/978-3-319-10951-0_233.</w:t>
      </w:r>
    </w:p>
    <w:p w14:paraId="0C8A3905" w14:textId="77777777" w:rsidR="00A9409A" w:rsidRPr="00A9409A" w:rsidRDefault="00A9409A" w:rsidP="00A9409A">
      <w:pPr>
        <w:widowControl w:val="0"/>
        <w:autoSpaceDE w:val="0"/>
        <w:autoSpaceDN w:val="0"/>
        <w:adjustRightInd w:val="0"/>
        <w:spacing w:line="480" w:lineRule="auto"/>
        <w:rPr>
          <w:rFonts w:ascii="Times New Roman" w:hAnsi="Times New Roman" w:cs="Times New Roman"/>
          <w:noProof/>
          <w:sz w:val="24"/>
        </w:rPr>
      </w:pPr>
      <w:r w:rsidRPr="00A9409A">
        <w:rPr>
          <w:rFonts w:ascii="Times New Roman" w:hAnsi="Times New Roman" w:cs="Times New Roman"/>
          <w:noProof/>
          <w:sz w:val="24"/>
          <w:szCs w:val="24"/>
        </w:rPr>
        <w:t xml:space="preserve">Vosburgh, R. M. (2007) ‘The Evolution of HR: Developing HR as an Internal Consulting Organization’, </w:t>
      </w:r>
      <w:r w:rsidRPr="00A9409A">
        <w:rPr>
          <w:rFonts w:ascii="Times New Roman" w:hAnsi="Times New Roman" w:cs="Times New Roman"/>
          <w:i/>
          <w:iCs/>
          <w:noProof/>
          <w:sz w:val="24"/>
          <w:szCs w:val="24"/>
        </w:rPr>
        <w:t>Human Resource Planning</w:t>
      </w:r>
      <w:r w:rsidRPr="00A9409A">
        <w:rPr>
          <w:rFonts w:ascii="Times New Roman" w:hAnsi="Times New Roman" w:cs="Times New Roman"/>
          <w:noProof/>
          <w:sz w:val="24"/>
          <w:szCs w:val="24"/>
        </w:rPr>
        <w:t>.</w:t>
      </w:r>
    </w:p>
    <w:p w14:paraId="41B4D28F" w14:textId="77777777" w:rsidR="00A9409A" w:rsidRPr="00A9409A" w:rsidRDefault="00A9409A" w:rsidP="00A9409A">
      <w:r>
        <w:fldChar w:fldCharType="end"/>
      </w:r>
    </w:p>
    <w:sdt>
      <w:sdtPr>
        <w:id w:val="-3613617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0FE8E0B" w14:textId="3E1B7F67" w:rsidR="00A9409A" w:rsidRDefault="00A9409A">
          <w:pPr>
            <w:pStyle w:val="Heading1"/>
          </w:pPr>
        </w:p>
        <w:sdt>
          <w:sdtPr>
            <w:id w:val="-573587230"/>
            <w:bibliography/>
          </w:sdtPr>
          <w:sdtContent>
            <w:p w14:paraId="6FA78A29" w14:textId="77777777" w:rsidR="00A9409A" w:rsidRDefault="00A9409A" w:rsidP="00A9409A">
              <w:pPr>
                <w:pStyle w:val="Bibliography"/>
                <w:rPr>
                  <w:noProof/>
                  <w:sz w:val="24"/>
                  <w:szCs w:val="24"/>
                  <w:lang w:val="en-US"/>
                </w:rPr>
              </w:pPr>
              <w:r>
                <w:fldChar w:fldCharType="begin"/>
              </w:r>
              <w:r>
                <w:instrText xml:space="preserve"> BIBLIOGRAPHY </w:instrText>
              </w:r>
              <w:r>
                <w:fldChar w:fldCharType="separate"/>
              </w:r>
              <w:r>
                <w:rPr>
                  <w:noProof/>
                  <w:lang w:val="en-US"/>
                </w:rPr>
                <w:t xml:space="preserve">Wales Online , 2018. </w:t>
              </w:r>
              <w:r>
                <w:rPr>
                  <w:i/>
                  <w:iCs/>
                  <w:noProof/>
                  <w:lang w:val="en-US"/>
                </w:rPr>
                <w:t xml:space="preserve">Digital infastructure. </w:t>
              </w:r>
              <w:r>
                <w:rPr>
                  <w:noProof/>
                  <w:lang w:val="en-US"/>
                </w:rPr>
                <w:t xml:space="preserve">[Online] </w:t>
              </w:r>
              <w:r>
                <w:rPr>
                  <w:noProof/>
                  <w:lang w:val="en-US"/>
                </w:rPr>
                <w:br/>
                <w:t xml:space="preserve">Available at: </w:t>
              </w:r>
              <w:r>
                <w:rPr>
                  <w:noProof/>
                  <w:u w:val="single"/>
                  <w:lang w:val="en-US"/>
                </w:rPr>
                <w:t>https://www.walesonline.co.uk/business/how-wales-can-digital-infrastructure-15562098</w:t>
              </w:r>
            </w:p>
            <w:p w14:paraId="509C0A85" w14:textId="23BFB2D3" w:rsidR="00A9409A" w:rsidRDefault="00A9409A" w:rsidP="00A9409A">
              <w:r>
                <w:rPr>
                  <w:b/>
                  <w:bCs/>
                  <w:noProof/>
                </w:rPr>
                <w:fldChar w:fldCharType="end"/>
              </w:r>
            </w:p>
          </w:sdtContent>
        </w:sdt>
      </w:sdtContent>
    </w:sdt>
    <w:p w14:paraId="1FEA9AF9" w14:textId="5CDA672B" w:rsidR="00A9409A" w:rsidRPr="00A9409A" w:rsidRDefault="00A9409A" w:rsidP="00A9409A">
      <w:pPr>
        <w:pStyle w:val="ListParagraph"/>
        <w:spacing w:line="480" w:lineRule="auto"/>
        <w:ind w:left="360"/>
        <w:rPr>
          <w:rFonts w:ascii="Times New Roman" w:hAnsi="Times New Roman" w:cs="Times New Roman"/>
          <w:b/>
          <w:bCs/>
          <w:sz w:val="24"/>
          <w:szCs w:val="24"/>
          <w:u w:val="single"/>
        </w:rPr>
      </w:pPr>
    </w:p>
    <w:p w14:paraId="442BEDEE" w14:textId="6453A89D" w:rsidR="00A9409A" w:rsidRDefault="00A9409A" w:rsidP="00A9409A">
      <w:pPr>
        <w:spacing w:line="480" w:lineRule="auto"/>
        <w:rPr>
          <w:rFonts w:ascii="Times New Roman" w:hAnsi="Times New Roman" w:cs="Times New Roman"/>
          <w:sz w:val="24"/>
          <w:szCs w:val="24"/>
        </w:rPr>
      </w:pPr>
    </w:p>
    <w:p w14:paraId="7878881E" w14:textId="77777777" w:rsidR="00A9409A" w:rsidRPr="00A9409A" w:rsidRDefault="00A9409A" w:rsidP="00A9409A">
      <w:pPr>
        <w:spacing w:line="480" w:lineRule="auto"/>
        <w:rPr>
          <w:rFonts w:ascii="Times New Roman" w:hAnsi="Times New Roman" w:cs="Times New Roman"/>
          <w:sz w:val="24"/>
          <w:szCs w:val="24"/>
        </w:rPr>
      </w:pPr>
    </w:p>
    <w:sectPr w:rsidR="00A9409A" w:rsidRPr="00A94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67B99"/>
    <w:multiLevelType w:val="multilevel"/>
    <w:tmpl w:val="C42A05DC"/>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7D4FD4"/>
    <w:multiLevelType w:val="multilevel"/>
    <w:tmpl w:val="B91AA6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181172E"/>
    <w:multiLevelType w:val="multilevel"/>
    <w:tmpl w:val="CB4CA3C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149"/>
    <w:rsid w:val="00071C1F"/>
    <w:rsid w:val="000C34E9"/>
    <w:rsid w:val="00175196"/>
    <w:rsid w:val="001916D0"/>
    <w:rsid w:val="00196DB1"/>
    <w:rsid w:val="001D503E"/>
    <w:rsid w:val="001F5395"/>
    <w:rsid w:val="00220AE6"/>
    <w:rsid w:val="002D7BAD"/>
    <w:rsid w:val="00372A10"/>
    <w:rsid w:val="003A662E"/>
    <w:rsid w:val="003D0182"/>
    <w:rsid w:val="00645149"/>
    <w:rsid w:val="00664C8C"/>
    <w:rsid w:val="00673AEC"/>
    <w:rsid w:val="006A229B"/>
    <w:rsid w:val="007F4DC3"/>
    <w:rsid w:val="00883DB6"/>
    <w:rsid w:val="008A3636"/>
    <w:rsid w:val="008D0DCE"/>
    <w:rsid w:val="008D7D3F"/>
    <w:rsid w:val="00955DE9"/>
    <w:rsid w:val="00985BE4"/>
    <w:rsid w:val="009B78A1"/>
    <w:rsid w:val="009D4192"/>
    <w:rsid w:val="009E7C69"/>
    <w:rsid w:val="00A9409A"/>
    <w:rsid w:val="00B106FE"/>
    <w:rsid w:val="00BC0FF9"/>
    <w:rsid w:val="00C04576"/>
    <w:rsid w:val="00C54E4D"/>
    <w:rsid w:val="00C65299"/>
    <w:rsid w:val="00D161B6"/>
    <w:rsid w:val="00DB72B2"/>
    <w:rsid w:val="00DF77DA"/>
    <w:rsid w:val="00E023C3"/>
    <w:rsid w:val="00E75564"/>
    <w:rsid w:val="00F353DC"/>
    <w:rsid w:val="00FA6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9837D"/>
  <w15:chartTrackingRefBased/>
  <w15:docId w15:val="{00354BED-28AD-42F5-B971-67E7E03D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0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36"/>
    <w:pPr>
      <w:ind w:left="720"/>
      <w:contextualSpacing/>
    </w:pPr>
  </w:style>
  <w:style w:type="character" w:customStyle="1" w:styleId="Heading1Char">
    <w:name w:val="Heading 1 Char"/>
    <w:basedOn w:val="DefaultParagraphFont"/>
    <w:link w:val="Heading1"/>
    <w:uiPriority w:val="9"/>
    <w:rsid w:val="00A940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94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3394">
      <w:bodyDiv w:val="1"/>
      <w:marLeft w:val="0"/>
      <w:marRight w:val="0"/>
      <w:marTop w:val="0"/>
      <w:marBottom w:val="0"/>
      <w:divBdr>
        <w:top w:val="none" w:sz="0" w:space="0" w:color="auto"/>
        <w:left w:val="none" w:sz="0" w:space="0" w:color="auto"/>
        <w:bottom w:val="none" w:sz="0" w:space="0" w:color="auto"/>
        <w:right w:val="none" w:sz="0" w:space="0" w:color="auto"/>
      </w:divBdr>
    </w:div>
    <w:div w:id="360519980">
      <w:bodyDiv w:val="1"/>
      <w:marLeft w:val="0"/>
      <w:marRight w:val="0"/>
      <w:marTop w:val="0"/>
      <w:marBottom w:val="0"/>
      <w:divBdr>
        <w:top w:val="none" w:sz="0" w:space="0" w:color="auto"/>
        <w:left w:val="none" w:sz="0" w:space="0" w:color="auto"/>
        <w:bottom w:val="none" w:sz="0" w:space="0" w:color="auto"/>
        <w:right w:val="none" w:sz="0" w:space="0" w:color="auto"/>
      </w:divBdr>
    </w:div>
    <w:div w:id="214585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Wal18</b:Tag>
    <b:SourceType>InternetSite</b:SourceType>
    <b:Guid>{029E3090-7749-4A8C-977B-998148750898}</b:Guid>
    <b:Author>
      <b:Author>
        <b:Corporate>Wales Online </b:Corporate>
      </b:Author>
    </b:Author>
    <b:Title>Digital infastructure </b:Title>
    <b:InternetSiteTitle>Wales online</b:InternetSiteTitle>
    <b:Year>2018</b:Year>
    <b:Month>12</b:Month>
    <b:Day>17</b:Day>
    <b:URL>https://www.walesonline.co.uk/business/how-wales-can-digital-infrastructure-15562098</b:URL>
    <b:RefOrder>1</b:RefOrder>
  </b:Source>
</b:Sources>
</file>

<file path=customXml/itemProps1.xml><?xml version="1.0" encoding="utf-8"?>
<ds:datastoreItem xmlns:ds="http://schemas.openxmlformats.org/officeDocument/2006/customXml" ds:itemID="{5D6D5C69-6098-4BA5-B3E6-F6A18BA4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4995</Words>
  <Characters>28473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neucker</dc:creator>
  <cp:keywords/>
  <dc:description/>
  <cp:lastModifiedBy>mike neucker</cp:lastModifiedBy>
  <cp:revision>2</cp:revision>
  <dcterms:created xsi:type="dcterms:W3CDTF">2020-04-03T22:38:00Z</dcterms:created>
  <dcterms:modified xsi:type="dcterms:W3CDTF">2020-04-03T22:38:00Z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53e60b28-e5f4-3fa2-8738-f7804ed9500d</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