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F3288" w14:textId="78A00D70" w:rsidR="00E03C1F" w:rsidRPr="008E3BAD" w:rsidRDefault="00152B0D" w:rsidP="00935ACD">
      <w:pPr>
        <w:spacing w:line="360" w:lineRule="auto"/>
        <w:jc w:val="both"/>
        <w:rPr>
          <w:rFonts w:ascii="Arial" w:hAnsi="Arial" w:cs="Arial"/>
          <w:sz w:val="22"/>
          <w:szCs w:val="22"/>
        </w:rPr>
      </w:pPr>
      <w:r w:rsidRPr="008E3BAD">
        <w:rPr>
          <w:rFonts w:ascii="Arial" w:hAnsi="Arial" w:cs="Arial"/>
          <w:b/>
          <w:bCs/>
          <w:sz w:val="22"/>
          <w:szCs w:val="22"/>
        </w:rPr>
        <w:t>Student Name:</w:t>
      </w:r>
      <w:r w:rsidRPr="008E3BAD">
        <w:rPr>
          <w:rFonts w:ascii="Arial" w:hAnsi="Arial" w:cs="Arial"/>
          <w:sz w:val="22"/>
          <w:szCs w:val="22"/>
        </w:rPr>
        <w:t xml:space="preserve"> Nadya Khan </w:t>
      </w:r>
    </w:p>
    <w:p w14:paraId="71F12536" w14:textId="5A44A7C0" w:rsidR="00152B0D" w:rsidRPr="008E3BAD" w:rsidRDefault="00152B0D" w:rsidP="00935ACD">
      <w:pPr>
        <w:spacing w:line="360" w:lineRule="auto"/>
        <w:jc w:val="both"/>
        <w:rPr>
          <w:rFonts w:ascii="Arial" w:hAnsi="Arial" w:cs="Arial"/>
          <w:sz w:val="22"/>
          <w:szCs w:val="22"/>
        </w:rPr>
      </w:pPr>
      <w:r w:rsidRPr="008E3BAD">
        <w:rPr>
          <w:rFonts w:ascii="Arial" w:hAnsi="Arial" w:cs="Arial"/>
          <w:b/>
          <w:bCs/>
          <w:sz w:val="22"/>
          <w:szCs w:val="22"/>
        </w:rPr>
        <w:t>Student Number:</w:t>
      </w:r>
      <w:r w:rsidRPr="008E3BAD">
        <w:rPr>
          <w:rFonts w:ascii="Arial" w:hAnsi="Arial" w:cs="Arial"/>
          <w:sz w:val="22"/>
          <w:szCs w:val="22"/>
        </w:rPr>
        <w:t xml:space="preserve"> 2409193</w:t>
      </w:r>
    </w:p>
    <w:p w14:paraId="4E9E3992" w14:textId="08E355C3" w:rsidR="00152B0D" w:rsidRPr="008E3BAD" w:rsidRDefault="00152B0D" w:rsidP="00935ACD">
      <w:pPr>
        <w:spacing w:line="360" w:lineRule="auto"/>
        <w:jc w:val="both"/>
        <w:rPr>
          <w:rFonts w:ascii="Arial" w:hAnsi="Arial" w:cs="Arial"/>
          <w:sz w:val="22"/>
          <w:szCs w:val="22"/>
        </w:rPr>
      </w:pPr>
      <w:r w:rsidRPr="008E3BAD">
        <w:rPr>
          <w:rFonts w:ascii="Arial" w:hAnsi="Arial" w:cs="Arial"/>
          <w:b/>
          <w:bCs/>
          <w:sz w:val="22"/>
          <w:szCs w:val="22"/>
        </w:rPr>
        <w:t>Lecturer:</w:t>
      </w:r>
      <w:r w:rsidRPr="008E3BAD">
        <w:rPr>
          <w:rFonts w:ascii="Arial" w:hAnsi="Arial" w:cs="Arial"/>
          <w:sz w:val="22"/>
          <w:szCs w:val="22"/>
        </w:rPr>
        <w:t xml:space="preserve"> Martin Svejda</w:t>
      </w:r>
    </w:p>
    <w:p w14:paraId="31D245F3" w14:textId="42ABEDA3" w:rsidR="00152B0D" w:rsidRPr="008E3BAD" w:rsidRDefault="00152B0D" w:rsidP="00935ACD">
      <w:pPr>
        <w:spacing w:line="360" w:lineRule="auto"/>
        <w:jc w:val="both"/>
        <w:rPr>
          <w:rFonts w:ascii="Arial" w:hAnsi="Arial" w:cs="Arial"/>
          <w:sz w:val="22"/>
          <w:szCs w:val="22"/>
        </w:rPr>
      </w:pPr>
      <w:r w:rsidRPr="008E3BAD">
        <w:rPr>
          <w:rFonts w:ascii="Arial" w:hAnsi="Arial" w:cs="Arial"/>
          <w:b/>
          <w:bCs/>
          <w:sz w:val="22"/>
          <w:szCs w:val="22"/>
        </w:rPr>
        <w:t>Module:</w:t>
      </w:r>
      <w:r w:rsidRPr="008E3BAD">
        <w:rPr>
          <w:rFonts w:ascii="Arial" w:hAnsi="Arial" w:cs="Arial"/>
          <w:sz w:val="22"/>
          <w:szCs w:val="22"/>
        </w:rPr>
        <w:t xml:space="preserve"> Digital Transformation in the Health and Care Professions</w:t>
      </w:r>
    </w:p>
    <w:p w14:paraId="6E3886FB" w14:textId="754BD2CC" w:rsidR="00152B0D" w:rsidRPr="008E3BAD" w:rsidRDefault="00152B0D" w:rsidP="00935ACD">
      <w:pPr>
        <w:spacing w:line="360" w:lineRule="auto"/>
        <w:jc w:val="both"/>
        <w:rPr>
          <w:rFonts w:ascii="Arial" w:hAnsi="Arial" w:cs="Arial"/>
          <w:sz w:val="22"/>
          <w:szCs w:val="22"/>
        </w:rPr>
      </w:pPr>
      <w:r w:rsidRPr="008E3BAD">
        <w:rPr>
          <w:rFonts w:ascii="Arial" w:hAnsi="Arial" w:cs="Arial"/>
          <w:b/>
          <w:bCs/>
          <w:sz w:val="22"/>
          <w:szCs w:val="22"/>
        </w:rPr>
        <w:t xml:space="preserve">Title: </w:t>
      </w:r>
      <w:r w:rsidRPr="008E3BAD">
        <w:rPr>
          <w:rFonts w:ascii="Arial" w:hAnsi="Arial" w:cs="Arial"/>
          <w:sz w:val="22"/>
          <w:szCs w:val="22"/>
        </w:rPr>
        <w:t>A critical evaluation of virtual wards within the NHS</w:t>
      </w:r>
    </w:p>
    <w:p w14:paraId="19209683" w14:textId="5AF5902A" w:rsidR="00810EFE" w:rsidRPr="008E3BAD" w:rsidRDefault="00810EFE" w:rsidP="00935ACD">
      <w:pPr>
        <w:spacing w:line="360" w:lineRule="auto"/>
        <w:jc w:val="both"/>
        <w:rPr>
          <w:rFonts w:ascii="Arial" w:hAnsi="Arial" w:cs="Arial"/>
          <w:sz w:val="22"/>
          <w:szCs w:val="22"/>
        </w:rPr>
      </w:pPr>
      <w:r w:rsidRPr="008E3BAD">
        <w:rPr>
          <w:rFonts w:ascii="Arial" w:hAnsi="Arial" w:cs="Arial"/>
          <w:b/>
          <w:bCs/>
          <w:sz w:val="22"/>
          <w:szCs w:val="22"/>
        </w:rPr>
        <w:t>Word count:</w:t>
      </w:r>
      <w:r w:rsidRPr="008E3BAD">
        <w:rPr>
          <w:rFonts w:ascii="Arial" w:hAnsi="Arial" w:cs="Arial"/>
          <w:sz w:val="22"/>
          <w:szCs w:val="22"/>
        </w:rPr>
        <w:t xml:space="preserve"> 2000 </w:t>
      </w:r>
    </w:p>
    <w:p w14:paraId="1DDDF6AB" w14:textId="77777777" w:rsidR="00152B0D" w:rsidRPr="008E3BAD" w:rsidRDefault="00152B0D" w:rsidP="00935ACD">
      <w:pPr>
        <w:spacing w:line="360" w:lineRule="auto"/>
        <w:jc w:val="both"/>
        <w:rPr>
          <w:rFonts w:ascii="Arial" w:hAnsi="Arial" w:cs="Arial"/>
          <w:sz w:val="22"/>
          <w:szCs w:val="22"/>
        </w:rPr>
      </w:pPr>
    </w:p>
    <w:p w14:paraId="2447F9FC" w14:textId="77777777" w:rsidR="00780028" w:rsidRPr="008E3BAD" w:rsidRDefault="00780028" w:rsidP="00935ACD">
      <w:pPr>
        <w:spacing w:line="360" w:lineRule="auto"/>
        <w:jc w:val="both"/>
        <w:rPr>
          <w:rFonts w:ascii="Arial" w:hAnsi="Arial" w:cs="Arial"/>
          <w:sz w:val="22"/>
          <w:szCs w:val="22"/>
        </w:rPr>
      </w:pPr>
    </w:p>
    <w:p w14:paraId="2F0B9EC3" w14:textId="77777777" w:rsidR="00152B0D" w:rsidRPr="008E3BAD" w:rsidRDefault="00152B0D" w:rsidP="00935ACD">
      <w:pPr>
        <w:spacing w:line="360" w:lineRule="auto"/>
        <w:jc w:val="both"/>
        <w:rPr>
          <w:rFonts w:ascii="Arial" w:hAnsi="Arial" w:cs="Arial"/>
          <w:sz w:val="22"/>
          <w:szCs w:val="22"/>
        </w:rPr>
      </w:pPr>
    </w:p>
    <w:p w14:paraId="1E143A8F" w14:textId="77777777" w:rsidR="00152B0D" w:rsidRPr="008E3BAD" w:rsidRDefault="00152B0D" w:rsidP="00935ACD">
      <w:pPr>
        <w:spacing w:line="360" w:lineRule="auto"/>
        <w:jc w:val="both"/>
        <w:rPr>
          <w:rFonts w:ascii="Arial" w:hAnsi="Arial" w:cs="Arial"/>
          <w:sz w:val="22"/>
          <w:szCs w:val="22"/>
        </w:rPr>
      </w:pPr>
    </w:p>
    <w:p w14:paraId="5A6D2AA6" w14:textId="77777777" w:rsidR="00152B0D" w:rsidRPr="008E3BAD" w:rsidRDefault="00152B0D" w:rsidP="00935ACD">
      <w:pPr>
        <w:spacing w:line="360" w:lineRule="auto"/>
        <w:jc w:val="both"/>
        <w:rPr>
          <w:rFonts w:ascii="Arial" w:hAnsi="Arial" w:cs="Arial"/>
          <w:sz w:val="22"/>
          <w:szCs w:val="22"/>
        </w:rPr>
      </w:pPr>
    </w:p>
    <w:p w14:paraId="7EFE2A67" w14:textId="77777777" w:rsidR="00152B0D" w:rsidRPr="008E3BAD" w:rsidRDefault="00152B0D" w:rsidP="00935ACD">
      <w:pPr>
        <w:spacing w:line="360" w:lineRule="auto"/>
        <w:jc w:val="both"/>
        <w:rPr>
          <w:rFonts w:ascii="Arial" w:hAnsi="Arial" w:cs="Arial"/>
          <w:sz w:val="22"/>
          <w:szCs w:val="22"/>
        </w:rPr>
      </w:pPr>
    </w:p>
    <w:p w14:paraId="5DDFEE5E" w14:textId="77777777" w:rsidR="00152B0D" w:rsidRPr="008E3BAD" w:rsidRDefault="00152B0D" w:rsidP="00935ACD">
      <w:pPr>
        <w:spacing w:line="360" w:lineRule="auto"/>
        <w:jc w:val="both"/>
        <w:rPr>
          <w:rFonts w:ascii="Arial" w:hAnsi="Arial" w:cs="Arial"/>
          <w:sz w:val="22"/>
          <w:szCs w:val="22"/>
        </w:rPr>
      </w:pPr>
    </w:p>
    <w:p w14:paraId="11363BF5" w14:textId="77777777" w:rsidR="00152B0D" w:rsidRPr="008E3BAD" w:rsidRDefault="00152B0D" w:rsidP="00935ACD">
      <w:pPr>
        <w:spacing w:line="360" w:lineRule="auto"/>
        <w:jc w:val="both"/>
        <w:rPr>
          <w:rFonts w:ascii="Arial" w:hAnsi="Arial" w:cs="Arial"/>
          <w:sz w:val="22"/>
          <w:szCs w:val="22"/>
        </w:rPr>
      </w:pPr>
    </w:p>
    <w:p w14:paraId="67676D85" w14:textId="77777777" w:rsidR="00152B0D" w:rsidRPr="008E3BAD" w:rsidRDefault="00152B0D" w:rsidP="00935ACD">
      <w:pPr>
        <w:spacing w:line="360" w:lineRule="auto"/>
        <w:jc w:val="both"/>
        <w:rPr>
          <w:rFonts w:ascii="Arial" w:hAnsi="Arial" w:cs="Arial"/>
          <w:sz w:val="22"/>
          <w:szCs w:val="22"/>
        </w:rPr>
      </w:pPr>
    </w:p>
    <w:p w14:paraId="37891175" w14:textId="77777777" w:rsidR="00152B0D" w:rsidRPr="008E3BAD" w:rsidRDefault="00152B0D" w:rsidP="00935ACD">
      <w:pPr>
        <w:spacing w:line="360" w:lineRule="auto"/>
        <w:jc w:val="both"/>
        <w:rPr>
          <w:rFonts w:ascii="Arial" w:hAnsi="Arial" w:cs="Arial"/>
          <w:sz w:val="22"/>
          <w:szCs w:val="22"/>
        </w:rPr>
      </w:pPr>
    </w:p>
    <w:p w14:paraId="6F2C1F0F" w14:textId="77777777" w:rsidR="00152B0D" w:rsidRPr="008E3BAD" w:rsidRDefault="00152B0D" w:rsidP="00935ACD">
      <w:pPr>
        <w:spacing w:line="360" w:lineRule="auto"/>
        <w:jc w:val="both"/>
        <w:rPr>
          <w:rFonts w:ascii="Arial" w:hAnsi="Arial" w:cs="Arial"/>
          <w:sz w:val="22"/>
          <w:szCs w:val="22"/>
        </w:rPr>
      </w:pPr>
    </w:p>
    <w:p w14:paraId="2C1905E3" w14:textId="77777777" w:rsidR="00152B0D" w:rsidRPr="008E3BAD" w:rsidRDefault="00152B0D" w:rsidP="00935ACD">
      <w:pPr>
        <w:spacing w:line="360" w:lineRule="auto"/>
        <w:jc w:val="both"/>
        <w:rPr>
          <w:rFonts w:ascii="Arial" w:hAnsi="Arial" w:cs="Arial"/>
          <w:sz w:val="22"/>
          <w:szCs w:val="22"/>
        </w:rPr>
      </w:pPr>
    </w:p>
    <w:p w14:paraId="42F8FA0D" w14:textId="77777777" w:rsidR="00152B0D" w:rsidRPr="008E3BAD" w:rsidRDefault="00152B0D" w:rsidP="00935ACD">
      <w:pPr>
        <w:spacing w:line="360" w:lineRule="auto"/>
        <w:jc w:val="both"/>
        <w:rPr>
          <w:rFonts w:ascii="Arial" w:hAnsi="Arial" w:cs="Arial"/>
          <w:sz w:val="22"/>
          <w:szCs w:val="22"/>
        </w:rPr>
      </w:pPr>
    </w:p>
    <w:p w14:paraId="0EDE6038" w14:textId="77777777" w:rsidR="00152B0D" w:rsidRPr="008E3BAD" w:rsidRDefault="00152B0D" w:rsidP="00935ACD">
      <w:pPr>
        <w:spacing w:line="360" w:lineRule="auto"/>
        <w:jc w:val="both"/>
        <w:rPr>
          <w:rFonts w:ascii="Arial" w:hAnsi="Arial" w:cs="Arial"/>
          <w:sz w:val="22"/>
          <w:szCs w:val="22"/>
        </w:rPr>
      </w:pPr>
    </w:p>
    <w:p w14:paraId="0DF256DE" w14:textId="77777777" w:rsidR="00152B0D" w:rsidRPr="008E3BAD" w:rsidRDefault="00152B0D" w:rsidP="00935ACD">
      <w:pPr>
        <w:spacing w:line="360" w:lineRule="auto"/>
        <w:jc w:val="both"/>
        <w:rPr>
          <w:rFonts w:ascii="Arial" w:hAnsi="Arial" w:cs="Arial"/>
          <w:sz w:val="22"/>
          <w:szCs w:val="22"/>
        </w:rPr>
      </w:pPr>
    </w:p>
    <w:p w14:paraId="55F348CD" w14:textId="77777777" w:rsidR="00152B0D" w:rsidRPr="008E3BAD" w:rsidRDefault="00152B0D" w:rsidP="00935ACD">
      <w:pPr>
        <w:spacing w:line="360" w:lineRule="auto"/>
        <w:jc w:val="both"/>
        <w:rPr>
          <w:rFonts w:ascii="Arial" w:hAnsi="Arial" w:cs="Arial"/>
          <w:sz w:val="22"/>
          <w:szCs w:val="22"/>
        </w:rPr>
      </w:pPr>
    </w:p>
    <w:p w14:paraId="455F1739" w14:textId="77777777" w:rsidR="00152B0D" w:rsidRPr="008E3BAD" w:rsidRDefault="00152B0D" w:rsidP="00935ACD">
      <w:pPr>
        <w:spacing w:line="360" w:lineRule="auto"/>
        <w:jc w:val="both"/>
        <w:rPr>
          <w:rFonts w:ascii="Arial" w:hAnsi="Arial" w:cs="Arial"/>
          <w:sz w:val="22"/>
          <w:szCs w:val="22"/>
        </w:rPr>
      </w:pPr>
    </w:p>
    <w:p w14:paraId="708ED01E" w14:textId="77777777" w:rsidR="00152B0D" w:rsidRPr="008E3BAD" w:rsidRDefault="00152B0D" w:rsidP="00935ACD">
      <w:pPr>
        <w:spacing w:line="360" w:lineRule="auto"/>
        <w:jc w:val="both"/>
        <w:rPr>
          <w:rFonts w:ascii="Arial" w:hAnsi="Arial" w:cs="Arial"/>
          <w:sz w:val="22"/>
          <w:szCs w:val="22"/>
        </w:rPr>
      </w:pPr>
    </w:p>
    <w:p w14:paraId="0953260F" w14:textId="77777777" w:rsidR="00152B0D" w:rsidRPr="008E3BAD" w:rsidRDefault="00152B0D" w:rsidP="00935ACD">
      <w:pPr>
        <w:spacing w:line="360" w:lineRule="auto"/>
        <w:jc w:val="both"/>
        <w:rPr>
          <w:rFonts w:ascii="Arial" w:hAnsi="Arial" w:cs="Arial"/>
          <w:sz w:val="22"/>
          <w:szCs w:val="22"/>
        </w:rPr>
      </w:pPr>
    </w:p>
    <w:p w14:paraId="3557477D" w14:textId="77777777" w:rsidR="00152B0D" w:rsidRPr="008E3BAD" w:rsidRDefault="00152B0D" w:rsidP="00935ACD">
      <w:pPr>
        <w:spacing w:line="360" w:lineRule="auto"/>
        <w:jc w:val="both"/>
        <w:rPr>
          <w:rFonts w:ascii="Arial" w:hAnsi="Arial" w:cs="Arial"/>
          <w:sz w:val="22"/>
          <w:szCs w:val="22"/>
        </w:rPr>
      </w:pPr>
    </w:p>
    <w:p w14:paraId="40822190" w14:textId="77777777" w:rsidR="00A924FC" w:rsidRPr="008E3BAD" w:rsidRDefault="00647219" w:rsidP="00647219">
      <w:pPr>
        <w:spacing w:line="360" w:lineRule="auto"/>
        <w:jc w:val="both"/>
        <w:rPr>
          <w:rFonts w:ascii="Arial" w:hAnsi="Arial" w:cs="Arial"/>
          <w:b/>
          <w:bCs/>
          <w:sz w:val="22"/>
          <w:szCs w:val="22"/>
          <w:u w:val="single"/>
        </w:rPr>
      </w:pPr>
      <w:r w:rsidRPr="008E3BAD">
        <w:rPr>
          <w:rFonts w:ascii="Arial" w:hAnsi="Arial" w:cs="Arial"/>
          <w:b/>
          <w:bCs/>
          <w:sz w:val="22"/>
          <w:szCs w:val="22"/>
          <w:u w:val="single"/>
        </w:rPr>
        <w:lastRenderedPageBreak/>
        <w:t>A Critical Evaluation of Virtual Wards within the NHS</w:t>
      </w:r>
    </w:p>
    <w:p w14:paraId="63104CC6" w14:textId="20E9B2EE" w:rsidR="00647219" w:rsidRPr="008E3BAD" w:rsidRDefault="00647219" w:rsidP="00647219">
      <w:pPr>
        <w:spacing w:line="360" w:lineRule="auto"/>
        <w:jc w:val="both"/>
        <w:rPr>
          <w:rFonts w:ascii="Arial" w:hAnsi="Arial" w:cs="Arial"/>
          <w:b/>
          <w:bCs/>
          <w:sz w:val="22"/>
          <w:szCs w:val="22"/>
          <w:u w:val="single"/>
        </w:rPr>
      </w:pPr>
      <w:r w:rsidRPr="008E3BAD">
        <w:rPr>
          <w:rFonts w:ascii="Arial" w:hAnsi="Arial" w:cs="Arial"/>
          <w:b/>
          <w:bCs/>
          <w:sz w:val="22"/>
          <w:szCs w:val="22"/>
          <w:u w:val="single"/>
        </w:rPr>
        <w:t>Introduction</w:t>
      </w:r>
    </w:p>
    <w:p w14:paraId="30445CD5" w14:textId="713CBBD8" w:rsidR="00743E17" w:rsidRPr="008E3BAD" w:rsidRDefault="00743E17" w:rsidP="00647219">
      <w:pPr>
        <w:spacing w:line="360" w:lineRule="auto"/>
        <w:jc w:val="both"/>
        <w:rPr>
          <w:rFonts w:ascii="Arial" w:hAnsi="Arial" w:cs="Arial"/>
          <w:sz w:val="22"/>
          <w:szCs w:val="22"/>
        </w:rPr>
      </w:pPr>
      <w:r w:rsidRPr="008E3BAD">
        <w:rPr>
          <w:rFonts w:ascii="Arial" w:hAnsi="Arial" w:cs="Arial"/>
          <w:sz w:val="22"/>
          <w:szCs w:val="22"/>
        </w:rPr>
        <w:t>Virtual wards</w:t>
      </w:r>
      <w:r w:rsidR="00345415" w:rsidRPr="008E3BAD">
        <w:rPr>
          <w:rFonts w:ascii="Arial" w:hAnsi="Arial" w:cs="Arial"/>
          <w:sz w:val="22"/>
          <w:szCs w:val="22"/>
        </w:rPr>
        <w:t>,</w:t>
      </w:r>
      <w:r w:rsidR="00E005F9" w:rsidRPr="008E3BAD">
        <w:rPr>
          <w:rFonts w:ascii="Arial" w:hAnsi="Arial" w:cs="Arial"/>
          <w:sz w:val="22"/>
          <w:szCs w:val="22"/>
        </w:rPr>
        <w:t xml:space="preserve"> also known as hospital </w:t>
      </w:r>
      <w:r w:rsidR="00345415" w:rsidRPr="008E3BAD">
        <w:rPr>
          <w:rFonts w:ascii="Arial" w:hAnsi="Arial" w:cs="Arial"/>
          <w:sz w:val="22"/>
          <w:szCs w:val="22"/>
        </w:rPr>
        <w:t>at home,</w:t>
      </w:r>
      <w:r w:rsidRPr="008E3BAD">
        <w:rPr>
          <w:rFonts w:ascii="Arial" w:hAnsi="Arial" w:cs="Arial"/>
          <w:sz w:val="22"/>
          <w:szCs w:val="22"/>
        </w:rPr>
        <w:t xml:space="preserve"> represent a major digital innovation within the NHS, designed to deliver acute</w:t>
      </w:r>
      <w:r w:rsidRPr="008E3BAD">
        <w:rPr>
          <w:rFonts w:ascii="Cambria Math" w:hAnsi="Cambria Math" w:cs="Cambria Math"/>
          <w:sz w:val="22"/>
          <w:szCs w:val="22"/>
        </w:rPr>
        <w:t>‑</w:t>
      </w:r>
      <w:r w:rsidRPr="008E3BAD">
        <w:rPr>
          <w:rFonts w:ascii="Arial" w:hAnsi="Arial" w:cs="Arial"/>
          <w:sz w:val="22"/>
          <w:szCs w:val="22"/>
        </w:rPr>
        <w:t xml:space="preserve">level care in patients’ homes and reduce pressure on hospital services. This assignment critically evaluates virtual wards through the lens of policy ambition versus operational reality, focusing specifically on two domains where this tension is most visible: workforce and service delivery. Although national policy positions virtual wards as a scalable, </w:t>
      </w:r>
      <w:r w:rsidR="00BE516A" w:rsidRPr="008E3BAD">
        <w:rPr>
          <w:rFonts w:ascii="Arial" w:hAnsi="Arial" w:cs="Arial"/>
          <w:sz w:val="22"/>
          <w:szCs w:val="22"/>
        </w:rPr>
        <w:t>efficient,</w:t>
      </w:r>
      <w:r w:rsidRPr="008E3BAD">
        <w:rPr>
          <w:rFonts w:ascii="Arial" w:hAnsi="Arial" w:cs="Arial"/>
          <w:sz w:val="22"/>
          <w:szCs w:val="22"/>
        </w:rPr>
        <w:t xml:space="preserve"> and digitally enabled model of care, emerging evidence suggests that implementation is far more complex. Studies highlight persistent challenges </w:t>
      </w:r>
      <w:r w:rsidR="00B87007" w:rsidRPr="008E3BAD">
        <w:rPr>
          <w:rFonts w:ascii="Arial" w:hAnsi="Arial" w:cs="Arial"/>
          <w:sz w:val="22"/>
          <w:szCs w:val="22"/>
        </w:rPr>
        <w:t>related to digital readiness, rising staff workloads</w:t>
      </w:r>
      <w:r w:rsidRPr="008E3BAD">
        <w:rPr>
          <w:rFonts w:ascii="Arial" w:hAnsi="Arial" w:cs="Arial"/>
          <w:sz w:val="22"/>
          <w:szCs w:val="22"/>
        </w:rPr>
        <w:t>, inequalities in access, and the long</w:t>
      </w:r>
      <w:r w:rsidRPr="008E3BAD">
        <w:rPr>
          <w:rFonts w:ascii="Cambria Math" w:hAnsi="Cambria Math" w:cs="Cambria Math"/>
          <w:sz w:val="22"/>
          <w:szCs w:val="22"/>
        </w:rPr>
        <w:t>‑</w:t>
      </w:r>
      <w:r w:rsidRPr="008E3BAD">
        <w:rPr>
          <w:rFonts w:ascii="Arial" w:hAnsi="Arial" w:cs="Arial"/>
          <w:sz w:val="22"/>
          <w:szCs w:val="22"/>
        </w:rPr>
        <w:t>term sustainability of remote monitoring models (Litchfield et al., 2025).</w:t>
      </w:r>
    </w:p>
    <w:p w14:paraId="7AF964A7" w14:textId="46648897" w:rsidR="004E4F97" w:rsidRPr="008E3BAD" w:rsidRDefault="00DD00A6" w:rsidP="00FA3B46">
      <w:pPr>
        <w:spacing w:line="360" w:lineRule="auto"/>
        <w:jc w:val="both"/>
        <w:rPr>
          <w:rFonts w:ascii="Arial" w:hAnsi="Arial" w:cs="Arial"/>
          <w:sz w:val="22"/>
          <w:szCs w:val="22"/>
        </w:rPr>
      </w:pPr>
      <w:r w:rsidRPr="008E3BAD">
        <w:rPr>
          <w:rFonts w:ascii="Arial" w:hAnsi="Arial" w:cs="Arial"/>
          <w:sz w:val="22"/>
          <w:szCs w:val="22"/>
        </w:rPr>
        <w:t xml:space="preserve">National evaluation data further reinforce this tension. Virtual ward capacity and occupancy vary significantly across Integrated Care Systems (ICSs), raising questions about whether national targets align with the realities of local infrastructure and workforce capability. NHS England’s 2024–2026 performance data show occupancy </w:t>
      </w:r>
      <w:r w:rsidR="000F7FC1" w:rsidRPr="008E3BAD">
        <w:rPr>
          <w:rFonts w:ascii="Arial" w:hAnsi="Arial" w:cs="Arial"/>
          <w:sz w:val="22"/>
          <w:szCs w:val="22"/>
        </w:rPr>
        <w:t>ranging</w:t>
      </w:r>
      <w:r w:rsidRPr="008E3BAD">
        <w:rPr>
          <w:rFonts w:ascii="Arial" w:hAnsi="Arial" w:cs="Arial"/>
          <w:sz w:val="22"/>
          <w:szCs w:val="22"/>
        </w:rPr>
        <w:t xml:space="preserve"> from 45% to 85% across ICSs, illustrating substantial variation in utilisation, digital </w:t>
      </w:r>
      <w:r w:rsidR="00BE516A" w:rsidRPr="008E3BAD">
        <w:rPr>
          <w:rFonts w:ascii="Arial" w:hAnsi="Arial" w:cs="Arial"/>
          <w:sz w:val="22"/>
          <w:szCs w:val="22"/>
        </w:rPr>
        <w:t>maturity,</w:t>
      </w:r>
      <w:r w:rsidRPr="008E3BAD">
        <w:rPr>
          <w:rFonts w:ascii="Arial" w:hAnsi="Arial" w:cs="Arial"/>
          <w:sz w:val="22"/>
          <w:szCs w:val="22"/>
        </w:rPr>
        <w:t xml:space="preserve"> and operational readiness (NHS England, 2024).</w:t>
      </w:r>
      <w:r w:rsidR="00AE431A" w:rsidRPr="008E3BAD">
        <w:rPr>
          <w:rFonts w:ascii="Arial" w:hAnsi="Arial" w:cs="Arial"/>
          <w:sz w:val="22"/>
          <w:szCs w:val="22"/>
        </w:rPr>
        <w:t xml:space="preserve"> </w:t>
      </w:r>
      <w:r w:rsidR="00FA3B46" w:rsidRPr="008E3BAD">
        <w:rPr>
          <w:rFonts w:ascii="Arial" w:hAnsi="Arial" w:cs="Arial"/>
          <w:sz w:val="22"/>
          <w:szCs w:val="22"/>
        </w:rPr>
        <w:t>The inconsistencies suggest that the national ambition for virtual wards may exceed what the system can currently deliver. This assignment adopts a thematic and evaluative approach, analysing virtual wards through two core domains</w:t>
      </w:r>
      <w:r w:rsidR="00AE431A" w:rsidRPr="008E3BAD">
        <w:rPr>
          <w:rFonts w:ascii="Arial" w:hAnsi="Arial" w:cs="Arial"/>
          <w:sz w:val="22"/>
          <w:szCs w:val="22"/>
        </w:rPr>
        <w:t>,</w:t>
      </w:r>
      <w:r w:rsidR="00FA3B46" w:rsidRPr="008E3BAD">
        <w:rPr>
          <w:rFonts w:ascii="Arial" w:hAnsi="Arial" w:cs="Arial"/>
          <w:sz w:val="22"/>
          <w:szCs w:val="22"/>
        </w:rPr>
        <w:t xml:space="preserve"> workforce and service delivery</w:t>
      </w:r>
      <w:r w:rsidR="004E4F97" w:rsidRPr="008E3BAD">
        <w:rPr>
          <w:rFonts w:ascii="Arial" w:hAnsi="Arial" w:cs="Arial"/>
          <w:sz w:val="22"/>
          <w:szCs w:val="22"/>
        </w:rPr>
        <w:t xml:space="preserve">, </w:t>
      </w:r>
      <w:r w:rsidR="00FA3B46" w:rsidRPr="008E3BAD">
        <w:rPr>
          <w:rFonts w:ascii="Arial" w:hAnsi="Arial" w:cs="Arial"/>
          <w:sz w:val="22"/>
          <w:szCs w:val="22"/>
        </w:rPr>
        <w:t>to critically examine the gap between national policy ambition and operational reality</w:t>
      </w:r>
      <w:proofErr w:type="gramStart"/>
      <w:r w:rsidR="00FA3B46" w:rsidRPr="008E3BAD">
        <w:rPr>
          <w:rFonts w:ascii="Arial" w:hAnsi="Arial" w:cs="Arial"/>
          <w:sz w:val="22"/>
          <w:szCs w:val="22"/>
        </w:rPr>
        <w:t xml:space="preserve">.  </w:t>
      </w:r>
      <w:proofErr w:type="gramEnd"/>
    </w:p>
    <w:p w14:paraId="37AD0B7F" w14:textId="1616925B" w:rsidR="00EC7B26" w:rsidRPr="008E3BAD" w:rsidRDefault="00EC7B26" w:rsidP="00FA3B46">
      <w:pPr>
        <w:spacing w:line="360" w:lineRule="auto"/>
        <w:jc w:val="both"/>
        <w:rPr>
          <w:rFonts w:ascii="Arial" w:hAnsi="Arial" w:cs="Arial"/>
          <w:b/>
          <w:bCs/>
          <w:sz w:val="22"/>
          <w:szCs w:val="22"/>
          <w:u w:val="single"/>
        </w:rPr>
      </w:pPr>
      <w:r w:rsidRPr="008E3BAD">
        <w:rPr>
          <w:rFonts w:ascii="Arial" w:hAnsi="Arial" w:cs="Arial"/>
          <w:b/>
          <w:bCs/>
          <w:sz w:val="22"/>
          <w:szCs w:val="22"/>
          <w:u w:val="single"/>
        </w:rPr>
        <w:t xml:space="preserve">Workforce pressure increases rather than </w:t>
      </w:r>
      <w:proofErr w:type="gramStart"/>
      <w:r w:rsidRPr="008E3BAD">
        <w:rPr>
          <w:rFonts w:ascii="Arial" w:hAnsi="Arial" w:cs="Arial"/>
          <w:b/>
          <w:bCs/>
          <w:sz w:val="22"/>
          <w:szCs w:val="22"/>
          <w:u w:val="single"/>
        </w:rPr>
        <w:t>decreases</w:t>
      </w:r>
      <w:proofErr w:type="gramEnd"/>
    </w:p>
    <w:p w14:paraId="5EDF20EE" w14:textId="57BE0FF0" w:rsidR="003B7BCD" w:rsidRPr="008E3BAD" w:rsidRDefault="003B7BCD" w:rsidP="00FA3B46">
      <w:pPr>
        <w:spacing w:line="360" w:lineRule="auto"/>
        <w:jc w:val="both"/>
        <w:rPr>
          <w:rFonts w:ascii="Arial" w:hAnsi="Arial" w:cs="Arial"/>
          <w:sz w:val="22"/>
          <w:szCs w:val="22"/>
        </w:rPr>
      </w:pPr>
      <w:r w:rsidRPr="008E3BAD">
        <w:rPr>
          <w:rFonts w:ascii="Arial" w:hAnsi="Arial" w:cs="Arial"/>
          <w:sz w:val="22"/>
          <w:szCs w:val="22"/>
        </w:rPr>
        <w:t xml:space="preserve">Virtual wards intensify workforce pressure because they introduce new digital responsibilities that exceed the capacity assumed in national policy. Kiely and </w:t>
      </w:r>
      <w:proofErr w:type="spellStart"/>
      <w:r w:rsidRPr="008E3BAD">
        <w:rPr>
          <w:rFonts w:ascii="Arial" w:hAnsi="Arial" w:cs="Arial"/>
          <w:sz w:val="22"/>
          <w:szCs w:val="22"/>
        </w:rPr>
        <w:t>Thethy</w:t>
      </w:r>
      <w:proofErr w:type="spellEnd"/>
      <w:r w:rsidRPr="008E3BAD">
        <w:rPr>
          <w:rFonts w:ascii="Arial" w:hAnsi="Arial" w:cs="Arial"/>
          <w:sz w:val="22"/>
          <w:szCs w:val="22"/>
        </w:rPr>
        <w:t xml:space="preserve"> (2023) argue that nurses and allied health professionals must rapidly acquire competencies in digital triage, remote </w:t>
      </w:r>
      <w:r w:rsidR="009363CC" w:rsidRPr="008E3BAD">
        <w:rPr>
          <w:rFonts w:ascii="Arial" w:hAnsi="Arial" w:cs="Arial"/>
          <w:sz w:val="22"/>
          <w:szCs w:val="22"/>
        </w:rPr>
        <w:t>assessment,</w:t>
      </w:r>
      <w:r w:rsidRPr="008E3BAD">
        <w:rPr>
          <w:rFonts w:ascii="Arial" w:hAnsi="Arial" w:cs="Arial"/>
          <w:sz w:val="22"/>
          <w:szCs w:val="22"/>
        </w:rPr>
        <w:t xml:space="preserve"> and monitoring platforms, expanding their workload and increasing cognitive demand. Holden (2023) similarly found that staff often receive insufficient protected time for </w:t>
      </w:r>
      <w:r w:rsidR="00FC2992" w:rsidRPr="008E3BAD">
        <w:rPr>
          <w:rFonts w:ascii="Arial" w:hAnsi="Arial" w:cs="Arial"/>
          <w:sz w:val="22"/>
          <w:szCs w:val="22"/>
        </w:rPr>
        <w:t xml:space="preserve">digital training, resulting in uneven capabilities and heightened anxiety about using unfamiliar </w:t>
      </w:r>
      <w:r w:rsidRPr="008E3BAD">
        <w:rPr>
          <w:rFonts w:ascii="Arial" w:hAnsi="Arial" w:cs="Arial"/>
          <w:sz w:val="22"/>
          <w:szCs w:val="22"/>
        </w:rPr>
        <w:t xml:space="preserve">technologies safely. This contrast between policy expectations and frontline experience highlights how digital transformation is frequently implemented without adequate workforce preparation. It also suggests that national policy underestimates the cultural and behavioural shift required for staff to feel confident delivering remote care. This tension also highlights how digital innovation often outpaces workforce development, leaving staff to absorb the consequences of rapid implementation. The gap between policy ambition and frontline </w:t>
      </w:r>
      <w:r w:rsidRPr="008E3BAD">
        <w:rPr>
          <w:rFonts w:ascii="Arial" w:hAnsi="Arial" w:cs="Arial"/>
          <w:sz w:val="22"/>
          <w:szCs w:val="22"/>
        </w:rPr>
        <w:lastRenderedPageBreak/>
        <w:t>capability suggests that virtual wards may unintentionally reproduce existing workforce pressures rather than alleviate them.</w:t>
      </w:r>
    </w:p>
    <w:p w14:paraId="271D4A83" w14:textId="14B890D7" w:rsidR="00820EDE" w:rsidRPr="008E3BAD" w:rsidRDefault="00820EDE" w:rsidP="00820EDE">
      <w:pPr>
        <w:spacing w:line="360" w:lineRule="auto"/>
        <w:ind w:firstLine="720"/>
        <w:jc w:val="both"/>
        <w:rPr>
          <w:rFonts w:ascii="Arial" w:hAnsi="Arial" w:cs="Arial"/>
          <w:b/>
          <w:bCs/>
          <w:sz w:val="22"/>
          <w:szCs w:val="22"/>
        </w:rPr>
      </w:pPr>
      <w:r w:rsidRPr="008E3BAD">
        <w:rPr>
          <w:rFonts w:ascii="Arial" w:hAnsi="Arial" w:cs="Arial"/>
          <w:b/>
          <w:bCs/>
          <w:sz w:val="22"/>
          <w:szCs w:val="22"/>
        </w:rPr>
        <w:t>“Double</w:t>
      </w:r>
      <w:r w:rsidRPr="008E3BAD">
        <w:rPr>
          <w:rFonts w:ascii="Cambria Math" w:hAnsi="Cambria Math" w:cs="Cambria Math"/>
          <w:b/>
          <w:bCs/>
          <w:sz w:val="22"/>
          <w:szCs w:val="22"/>
        </w:rPr>
        <w:t>‑</w:t>
      </w:r>
      <w:r w:rsidRPr="008E3BAD">
        <w:rPr>
          <w:rFonts w:ascii="Arial" w:hAnsi="Arial" w:cs="Arial"/>
          <w:b/>
          <w:bCs/>
          <w:sz w:val="22"/>
          <w:szCs w:val="22"/>
        </w:rPr>
        <w:t xml:space="preserve">running” creates unsustainable workload </w:t>
      </w:r>
      <w:r w:rsidR="00B91213" w:rsidRPr="008E3BAD">
        <w:rPr>
          <w:rFonts w:ascii="Arial" w:hAnsi="Arial" w:cs="Arial"/>
          <w:b/>
          <w:bCs/>
          <w:sz w:val="22"/>
          <w:szCs w:val="22"/>
        </w:rPr>
        <w:t>friction.</w:t>
      </w:r>
    </w:p>
    <w:p w14:paraId="61D5C04D" w14:textId="0B1BAAB5" w:rsidR="00B6198D" w:rsidRPr="008E3BAD" w:rsidRDefault="00874334" w:rsidP="00B6198D">
      <w:pPr>
        <w:spacing w:line="360" w:lineRule="auto"/>
        <w:jc w:val="both"/>
        <w:rPr>
          <w:rFonts w:ascii="Arial" w:hAnsi="Arial" w:cs="Arial"/>
          <w:sz w:val="22"/>
          <w:szCs w:val="22"/>
        </w:rPr>
      </w:pPr>
      <w:r w:rsidRPr="008E3BAD">
        <w:rPr>
          <w:rFonts w:ascii="Arial" w:hAnsi="Arial" w:cs="Arial"/>
          <w:sz w:val="22"/>
          <w:szCs w:val="22"/>
        </w:rPr>
        <w:t xml:space="preserve">A second workforce tension is the “double running” effect, in which staff must manage both traditional clinical duties and new digital monitoring tasks simultaneously. Litchfield et al. (2025) found that clinicians spent an additional 1–2 hours per shift managing virtual ward dashboards during early implementation, showing that remote monitoring often increases workload rather than replacing existing tasks. McGowan et al. (2026) also reported that fragmented digital infrastructure forces staff to troubleshoot systems, coordinate manual workarounds and manage inconsistent data flows, further intensifying operational pressure. This dual burden shows that virtual wards </w:t>
      </w:r>
      <w:proofErr w:type="gramStart"/>
      <w:r w:rsidRPr="008E3BAD">
        <w:rPr>
          <w:rFonts w:ascii="Arial" w:hAnsi="Arial" w:cs="Arial"/>
          <w:sz w:val="22"/>
          <w:szCs w:val="22"/>
        </w:rPr>
        <w:t>are often layered</w:t>
      </w:r>
      <w:proofErr w:type="gramEnd"/>
      <w:r w:rsidRPr="008E3BAD">
        <w:rPr>
          <w:rFonts w:ascii="Arial" w:hAnsi="Arial" w:cs="Arial"/>
          <w:sz w:val="22"/>
          <w:szCs w:val="22"/>
        </w:rPr>
        <w:t xml:space="preserve"> on top of existing responsibilities rather than integrated into streamlined workflows. It also reveals how early-stage digital services can unintentionally create inefficiencies when infrastructure is not mature enough to support automation. This friction demonstrates how digital transformation can initially destabilise established workflows, creating inefficiencies that contradict the intended benefits of remote care. It also raises questions about whether virtual wards </w:t>
      </w:r>
      <w:proofErr w:type="gramStart"/>
      <w:r w:rsidRPr="008E3BAD">
        <w:rPr>
          <w:rFonts w:ascii="Arial" w:hAnsi="Arial" w:cs="Arial"/>
          <w:sz w:val="22"/>
          <w:szCs w:val="22"/>
        </w:rPr>
        <w:t>were implemented</w:t>
      </w:r>
      <w:proofErr w:type="gramEnd"/>
      <w:r w:rsidRPr="008E3BAD">
        <w:rPr>
          <w:rFonts w:ascii="Arial" w:hAnsi="Arial" w:cs="Arial"/>
          <w:sz w:val="22"/>
          <w:szCs w:val="22"/>
        </w:rPr>
        <w:t xml:space="preserve"> before the necessary digital infrastructure and staffing models were fully prepared.</w:t>
      </w:r>
    </w:p>
    <w:p w14:paraId="5EC9B398" w14:textId="060EA747" w:rsidR="00820EDE" w:rsidRPr="008E3BAD" w:rsidRDefault="00DD626E" w:rsidP="00E20038">
      <w:pPr>
        <w:spacing w:line="360" w:lineRule="auto"/>
        <w:ind w:firstLine="720"/>
        <w:jc w:val="both"/>
        <w:rPr>
          <w:rFonts w:ascii="Arial" w:hAnsi="Arial" w:cs="Arial"/>
          <w:b/>
          <w:bCs/>
          <w:sz w:val="22"/>
          <w:szCs w:val="22"/>
        </w:rPr>
      </w:pPr>
      <w:r w:rsidRPr="008E3BAD">
        <w:rPr>
          <w:rFonts w:ascii="Arial" w:hAnsi="Arial" w:cs="Arial"/>
          <w:b/>
          <w:bCs/>
          <w:sz w:val="22"/>
          <w:szCs w:val="22"/>
        </w:rPr>
        <w:t xml:space="preserve">Digital maturity determines workforce strain and </w:t>
      </w:r>
      <w:r w:rsidR="00B91213" w:rsidRPr="008E3BAD">
        <w:rPr>
          <w:rFonts w:ascii="Arial" w:hAnsi="Arial" w:cs="Arial"/>
          <w:b/>
          <w:bCs/>
          <w:sz w:val="22"/>
          <w:szCs w:val="22"/>
        </w:rPr>
        <w:t>inequity.</w:t>
      </w:r>
    </w:p>
    <w:p w14:paraId="60A468DC" w14:textId="2A338D13" w:rsidR="00235C3D" w:rsidRPr="008E3BAD" w:rsidRDefault="00484A07" w:rsidP="00235C3D">
      <w:pPr>
        <w:spacing w:line="360" w:lineRule="auto"/>
        <w:jc w:val="both"/>
        <w:rPr>
          <w:rFonts w:ascii="Arial" w:hAnsi="Arial" w:cs="Arial"/>
          <w:sz w:val="22"/>
          <w:szCs w:val="22"/>
        </w:rPr>
      </w:pPr>
      <w:r w:rsidRPr="008E3BAD">
        <w:rPr>
          <w:rFonts w:ascii="Arial" w:hAnsi="Arial" w:cs="Arial"/>
          <w:sz w:val="22"/>
          <w:szCs w:val="22"/>
        </w:rPr>
        <w:t xml:space="preserve">Workforce strain </w:t>
      </w:r>
      <w:proofErr w:type="gramStart"/>
      <w:r w:rsidRPr="008E3BAD">
        <w:rPr>
          <w:rFonts w:ascii="Arial" w:hAnsi="Arial" w:cs="Arial"/>
          <w:sz w:val="22"/>
          <w:szCs w:val="22"/>
        </w:rPr>
        <w:t>is further shaped</w:t>
      </w:r>
      <w:proofErr w:type="gramEnd"/>
      <w:r w:rsidRPr="008E3BAD">
        <w:rPr>
          <w:rFonts w:ascii="Arial" w:hAnsi="Arial" w:cs="Arial"/>
          <w:sz w:val="22"/>
          <w:szCs w:val="22"/>
        </w:rPr>
        <w:t xml:space="preserve"> by digital maturity, leading to unequal experiences for staff </w:t>
      </w:r>
      <w:r w:rsidR="00235C3D" w:rsidRPr="008E3BAD">
        <w:rPr>
          <w:rFonts w:ascii="Arial" w:hAnsi="Arial" w:cs="Arial"/>
          <w:sz w:val="22"/>
          <w:szCs w:val="22"/>
        </w:rPr>
        <w:t xml:space="preserve">across Integrated Care Systems (ICSs). NHS Digital (2021) reported that only 23% of NHS trusts had fully interoperable systems, meaning most staff must navigate fragmented platforms and manually transfer data between systems. Hutchings and Edwards (2023) found that digitally mature organisations benefit from automated data flows and reliable interoperability, enabling staff to manage larger caseloads more safely and efficiently. This disparity demonstrates how digital transformation can unintentionally widen workforce inequalities, with teams benefiting from advanced systems while others struggle with outdated or incompatible technology. It also highlights how national policy assumes a level of digital readiness that does not exist uniformly across the NHS. This inconsistency suggests that virtual wards may deepen regional inequalities, with staff in digitally immature areas facing greater operational burden and higher risk of burnout. It also exposes a structural weakness in national digital policy, which assumes uniform readiness despite </w:t>
      </w:r>
      <w:r w:rsidR="00580BC0" w:rsidRPr="008E3BAD">
        <w:rPr>
          <w:rFonts w:ascii="Arial" w:hAnsi="Arial" w:cs="Arial"/>
          <w:sz w:val="22"/>
          <w:szCs w:val="22"/>
        </w:rPr>
        <w:t>unmistakable evidence</w:t>
      </w:r>
      <w:r w:rsidR="00235C3D" w:rsidRPr="008E3BAD">
        <w:rPr>
          <w:rFonts w:ascii="Arial" w:hAnsi="Arial" w:cs="Arial"/>
          <w:sz w:val="22"/>
          <w:szCs w:val="22"/>
        </w:rPr>
        <w:t xml:space="preserve"> of variation across ICSs.</w:t>
      </w:r>
    </w:p>
    <w:p w14:paraId="259F2AF0" w14:textId="77777777" w:rsidR="005A359A" w:rsidRPr="008E3BAD" w:rsidRDefault="000E2A29" w:rsidP="00DD626E">
      <w:pPr>
        <w:spacing w:line="360" w:lineRule="auto"/>
        <w:jc w:val="both"/>
        <w:rPr>
          <w:rFonts w:ascii="Arial" w:hAnsi="Arial" w:cs="Arial"/>
          <w:sz w:val="22"/>
          <w:szCs w:val="22"/>
        </w:rPr>
      </w:pPr>
      <w:r w:rsidRPr="008E3BAD">
        <w:rPr>
          <w:rFonts w:ascii="Arial" w:hAnsi="Arial" w:cs="Arial"/>
          <w:sz w:val="22"/>
          <w:szCs w:val="22"/>
        </w:rPr>
        <w:tab/>
      </w:r>
    </w:p>
    <w:p w14:paraId="1BF50ECA" w14:textId="77777777" w:rsidR="005A359A" w:rsidRPr="008E3BAD" w:rsidRDefault="005A359A" w:rsidP="00DD626E">
      <w:pPr>
        <w:spacing w:line="360" w:lineRule="auto"/>
        <w:jc w:val="both"/>
        <w:rPr>
          <w:rFonts w:ascii="Arial" w:hAnsi="Arial" w:cs="Arial"/>
          <w:sz w:val="22"/>
          <w:szCs w:val="22"/>
        </w:rPr>
      </w:pPr>
    </w:p>
    <w:p w14:paraId="2430D86D" w14:textId="663F0D7B" w:rsidR="000E2A29" w:rsidRPr="008E3BAD" w:rsidRDefault="000E2A29" w:rsidP="005A359A">
      <w:pPr>
        <w:spacing w:line="360" w:lineRule="auto"/>
        <w:ind w:firstLine="720"/>
        <w:jc w:val="both"/>
        <w:rPr>
          <w:rFonts w:ascii="Arial" w:hAnsi="Arial" w:cs="Arial"/>
          <w:b/>
          <w:bCs/>
          <w:sz w:val="22"/>
          <w:szCs w:val="22"/>
        </w:rPr>
      </w:pPr>
      <w:r w:rsidRPr="008E3BAD">
        <w:rPr>
          <w:rFonts w:ascii="Arial" w:hAnsi="Arial" w:cs="Arial"/>
          <w:b/>
          <w:bCs/>
          <w:sz w:val="22"/>
          <w:szCs w:val="22"/>
        </w:rPr>
        <w:lastRenderedPageBreak/>
        <w:t xml:space="preserve">Carer dependency increases workforce </w:t>
      </w:r>
      <w:proofErr w:type="gramStart"/>
      <w:r w:rsidRPr="008E3BAD">
        <w:rPr>
          <w:rFonts w:ascii="Arial" w:hAnsi="Arial" w:cs="Arial"/>
          <w:b/>
          <w:bCs/>
          <w:sz w:val="22"/>
          <w:szCs w:val="22"/>
        </w:rPr>
        <w:t>accountability</w:t>
      </w:r>
      <w:proofErr w:type="gramEnd"/>
      <w:r w:rsidRPr="008E3BAD">
        <w:rPr>
          <w:rFonts w:ascii="Arial" w:hAnsi="Arial" w:cs="Arial"/>
          <w:b/>
          <w:bCs/>
          <w:sz w:val="22"/>
          <w:szCs w:val="22"/>
        </w:rPr>
        <w:t xml:space="preserve"> </w:t>
      </w:r>
    </w:p>
    <w:p w14:paraId="6EEC8C0A" w14:textId="52D04388" w:rsidR="004548E7" w:rsidRPr="008E3BAD" w:rsidRDefault="004548E7" w:rsidP="004548E7">
      <w:pPr>
        <w:spacing w:line="360" w:lineRule="auto"/>
        <w:jc w:val="both"/>
        <w:rPr>
          <w:rFonts w:ascii="Arial" w:hAnsi="Arial" w:cs="Arial"/>
          <w:sz w:val="22"/>
          <w:szCs w:val="22"/>
        </w:rPr>
      </w:pPr>
      <w:r w:rsidRPr="008E3BAD">
        <w:rPr>
          <w:rFonts w:ascii="Arial" w:hAnsi="Arial" w:cs="Arial"/>
          <w:sz w:val="22"/>
          <w:szCs w:val="22"/>
        </w:rPr>
        <w:t>Virtual wards also heighten workforce pressure by increasing dependency on patients and carers who may lack digital literacy or reliable connectivity. Ofcom (2024) reported that 6% of UK households lack stable internet access, requiring staff to provide additional guidance, reassurance and troubleshooting for families struggling with remote monitoring technology. Singh et al. (2025) highlight that clinicians feel heightened accountability when monitoring relies on patient</w:t>
      </w:r>
      <w:r w:rsidRPr="008E3BAD">
        <w:rPr>
          <w:rFonts w:ascii="Arial" w:hAnsi="Arial" w:cs="Arial"/>
          <w:sz w:val="22"/>
          <w:szCs w:val="22"/>
        </w:rPr>
        <w:noBreakHyphen/>
        <w:t xml:space="preserve">generated data, particularly when deterioration occurs in environments they cannot directly control. This tension shows how virtual wards shift responsibility onto clinicians, who must compensate for digital inequality and variable home environments. It also raises concerns about whether remote monitoring models unintentionally transfer clinical risk from the organisation to individual staff members. This dependency also complicates clinical judgement, as staff must make decisions based on data that may be incomplete, </w:t>
      </w:r>
      <w:r w:rsidR="003F2C26" w:rsidRPr="008E3BAD">
        <w:rPr>
          <w:rFonts w:ascii="Arial" w:hAnsi="Arial" w:cs="Arial"/>
          <w:sz w:val="22"/>
          <w:szCs w:val="22"/>
        </w:rPr>
        <w:t>inaccurate,</w:t>
      </w:r>
      <w:r w:rsidRPr="008E3BAD">
        <w:rPr>
          <w:rFonts w:ascii="Arial" w:hAnsi="Arial" w:cs="Arial"/>
          <w:sz w:val="22"/>
          <w:szCs w:val="22"/>
        </w:rPr>
        <w:t xml:space="preserve"> or delayed due to patient</w:t>
      </w:r>
      <w:r w:rsidRPr="008E3BAD">
        <w:rPr>
          <w:rFonts w:ascii="Arial" w:hAnsi="Arial" w:cs="Arial"/>
          <w:sz w:val="22"/>
          <w:szCs w:val="22"/>
        </w:rPr>
        <w:noBreakHyphen/>
        <w:t xml:space="preserve">generated monitoring. The resulting emotional labour reflects a broader tension in remote care models, where responsibility </w:t>
      </w:r>
      <w:proofErr w:type="gramStart"/>
      <w:r w:rsidRPr="008E3BAD">
        <w:rPr>
          <w:rFonts w:ascii="Arial" w:hAnsi="Arial" w:cs="Arial"/>
          <w:sz w:val="22"/>
          <w:szCs w:val="22"/>
        </w:rPr>
        <w:t>is shifted</w:t>
      </w:r>
      <w:proofErr w:type="gramEnd"/>
      <w:r w:rsidRPr="008E3BAD">
        <w:rPr>
          <w:rFonts w:ascii="Arial" w:hAnsi="Arial" w:cs="Arial"/>
          <w:sz w:val="22"/>
          <w:szCs w:val="22"/>
        </w:rPr>
        <w:t xml:space="preserve"> outward, but accountability remains with clinicians.</w:t>
      </w:r>
    </w:p>
    <w:p w14:paraId="7A995441" w14:textId="49CBC572" w:rsidR="00F42928" w:rsidRPr="008E3BAD" w:rsidRDefault="00F42928" w:rsidP="004548E7">
      <w:pPr>
        <w:spacing w:line="360" w:lineRule="auto"/>
        <w:jc w:val="both"/>
        <w:rPr>
          <w:rFonts w:ascii="Arial" w:hAnsi="Arial" w:cs="Arial"/>
          <w:b/>
          <w:bCs/>
          <w:sz w:val="22"/>
          <w:szCs w:val="22"/>
        </w:rPr>
      </w:pPr>
      <w:r w:rsidRPr="008E3BAD">
        <w:rPr>
          <w:rFonts w:ascii="Arial" w:hAnsi="Arial" w:cs="Arial"/>
          <w:b/>
          <w:bCs/>
          <w:sz w:val="22"/>
          <w:szCs w:val="22"/>
        </w:rPr>
        <w:t>Workforce Summary</w:t>
      </w:r>
    </w:p>
    <w:p w14:paraId="4562F251" w14:textId="18FB3211" w:rsidR="00F42928" w:rsidRPr="008E3BAD" w:rsidRDefault="000C11AC" w:rsidP="004548E7">
      <w:pPr>
        <w:spacing w:line="360" w:lineRule="auto"/>
        <w:jc w:val="both"/>
        <w:rPr>
          <w:rFonts w:ascii="Arial" w:hAnsi="Arial" w:cs="Arial"/>
          <w:sz w:val="22"/>
          <w:szCs w:val="22"/>
        </w:rPr>
      </w:pPr>
      <w:r w:rsidRPr="008E3BAD">
        <w:rPr>
          <w:rFonts w:ascii="Arial" w:hAnsi="Arial" w:cs="Arial"/>
          <w:sz w:val="22"/>
          <w:szCs w:val="22"/>
        </w:rPr>
        <w:t xml:space="preserve">The workforce evidence shows that virtual wards often intensify pressure rather than relieve it during early implementation. New digital responsibilities, double-running, fragmented infrastructure and increased reliance on patients and carers collectively increase cognitive load and operational strain for staff. These tensions reveal a clear gap between national policy ambition and frontline capacity, indicating that virtual wards require stronger workforce planning, digital </w:t>
      </w:r>
      <w:proofErr w:type="gramStart"/>
      <w:r w:rsidRPr="008E3BAD">
        <w:rPr>
          <w:rFonts w:ascii="Arial" w:hAnsi="Arial" w:cs="Arial"/>
          <w:sz w:val="22"/>
          <w:szCs w:val="22"/>
        </w:rPr>
        <w:t>integration</w:t>
      </w:r>
      <w:proofErr w:type="gramEnd"/>
      <w:r w:rsidRPr="008E3BAD">
        <w:rPr>
          <w:rFonts w:ascii="Arial" w:hAnsi="Arial" w:cs="Arial"/>
          <w:sz w:val="22"/>
          <w:szCs w:val="22"/>
        </w:rPr>
        <w:t xml:space="preserve"> and support mechanisms to ensure safe and sustainable operation.</w:t>
      </w:r>
    </w:p>
    <w:p w14:paraId="04043B52" w14:textId="0F3F5B48" w:rsidR="00647219" w:rsidRPr="008E3BAD" w:rsidRDefault="00647219" w:rsidP="00647219">
      <w:pPr>
        <w:spacing w:line="360" w:lineRule="auto"/>
        <w:jc w:val="both"/>
        <w:rPr>
          <w:rFonts w:ascii="Arial" w:hAnsi="Arial" w:cs="Arial"/>
          <w:b/>
          <w:bCs/>
          <w:sz w:val="22"/>
          <w:szCs w:val="22"/>
          <w:u w:val="single"/>
        </w:rPr>
      </w:pPr>
      <w:r w:rsidRPr="008E3BAD">
        <w:rPr>
          <w:rFonts w:ascii="Arial" w:hAnsi="Arial" w:cs="Arial"/>
          <w:b/>
          <w:bCs/>
          <w:sz w:val="22"/>
          <w:szCs w:val="22"/>
          <w:u w:val="single"/>
        </w:rPr>
        <w:t>Service Delivery</w:t>
      </w:r>
      <w:r w:rsidR="006A0671" w:rsidRPr="008E3BAD">
        <w:rPr>
          <w:rFonts w:ascii="Arial" w:hAnsi="Arial" w:cs="Arial"/>
          <w:b/>
          <w:bCs/>
          <w:sz w:val="22"/>
          <w:szCs w:val="22"/>
          <w:u w:val="single"/>
        </w:rPr>
        <w:t xml:space="preserve">: ICS variation undermines national </w:t>
      </w:r>
      <w:proofErr w:type="gramStart"/>
      <w:r w:rsidR="00B91213" w:rsidRPr="008E3BAD">
        <w:rPr>
          <w:rFonts w:ascii="Arial" w:hAnsi="Arial" w:cs="Arial"/>
          <w:b/>
          <w:bCs/>
          <w:sz w:val="22"/>
          <w:szCs w:val="22"/>
          <w:u w:val="single"/>
        </w:rPr>
        <w:t>consistency</w:t>
      </w:r>
      <w:proofErr w:type="gramEnd"/>
    </w:p>
    <w:p w14:paraId="4891EDA7" w14:textId="6525C3D2" w:rsidR="00161247" w:rsidRPr="008E3BAD" w:rsidRDefault="00161247" w:rsidP="00647219">
      <w:pPr>
        <w:spacing w:line="360" w:lineRule="auto"/>
        <w:jc w:val="both"/>
        <w:rPr>
          <w:rFonts w:ascii="Arial" w:hAnsi="Arial" w:cs="Arial"/>
          <w:sz w:val="22"/>
          <w:szCs w:val="22"/>
        </w:rPr>
      </w:pPr>
      <w:r w:rsidRPr="008E3BAD">
        <w:rPr>
          <w:rFonts w:ascii="Arial" w:hAnsi="Arial" w:cs="Arial"/>
          <w:sz w:val="22"/>
          <w:szCs w:val="22"/>
        </w:rPr>
        <w:t xml:space="preserve">Service delivery within virtual wards </w:t>
      </w:r>
      <w:r w:rsidR="009E115C" w:rsidRPr="008E3BAD">
        <w:rPr>
          <w:rFonts w:ascii="Arial" w:hAnsi="Arial" w:cs="Arial"/>
          <w:sz w:val="22"/>
          <w:szCs w:val="22"/>
        </w:rPr>
        <w:t xml:space="preserve">varies significantly across Integrated Care Systems (ICSs), creating </w:t>
      </w:r>
      <w:r w:rsidRPr="008E3BAD">
        <w:rPr>
          <w:rFonts w:ascii="Arial" w:hAnsi="Arial" w:cs="Arial"/>
          <w:sz w:val="22"/>
          <w:szCs w:val="22"/>
        </w:rPr>
        <w:t xml:space="preserve">tension between national expectations of uniform delivery and the reality of uneven implementation. NHS England (2024) reported occupancy rates ranging from 45% to 85% across ICSs, indicating inconsistent utilisation and differing levels of digital readiness despite shared national targets. McGowan et al. (2026) similarly found that local infrastructure, workforce </w:t>
      </w:r>
      <w:r w:rsidR="009E115C" w:rsidRPr="008E3BAD">
        <w:rPr>
          <w:rFonts w:ascii="Arial" w:hAnsi="Arial" w:cs="Arial"/>
          <w:sz w:val="22"/>
          <w:szCs w:val="22"/>
        </w:rPr>
        <w:t>availability,</w:t>
      </w:r>
      <w:r w:rsidRPr="008E3BAD">
        <w:rPr>
          <w:rFonts w:ascii="Arial" w:hAnsi="Arial" w:cs="Arial"/>
          <w:sz w:val="22"/>
          <w:szCs w:val="22"/>
        </w:rPr>
        <w:t xml:space="preserve"> and community service capacity shape how virtual wards </w:t>
      </w:r>
      <w:proofErr w:type="gramStart"/>
      <w:r w:rsidRPr="008E3BAD">
        <w:rPr>
          <w:rFonts w:ascii="Arial" w:hAnsi="Arial" w:cs="Arial"/>
          <w:sz w:val="22"/>
          <w:szCs w:val="22"/>
        </w:rPr>
        <w:t>are delivered</w:t>
      </w:r>
      <w:proofErr w:type="gramEnd"/>
      <w:r w:rsidRPr="008E3BAD">
        <w:rPr>
          <w:rFonts w:ascii="Arial" w:hAnsi="Arial" w:cs="Arial"/>
          <w:sz w:val="22"/>
          <w:szCs w:val="22"/>
        </w:rPr>
        <w:t xml:space="preserve">, resulting in divergent models of care across England. This variation suggests that virtual wards are not a single national service but a collection of locally adapted models with differing levels of maturity. It also highlights how national policy may overlook regional disparities in digital investment and workforce capability. This variation challenges the assumption that </w:t>
      </w:r>
      <w:r w:rsidR="008B1D4E" w:rsidRPr="008E3BAD">
        <w:rPr>
          <w:rFonts w:ascii="Arial" w:hAnsi="Arial" w:cs="Arial"/>
          <w:sz w:val="22"/>
          <w:szCs w:val="22"/>
        </w:rPr>
        <w:t>England can scale virtual wards uniformly</w:t>
      </w:r>
      <w:r w:rsidRPr="008E3BAD">
        <w:rPr>
          <w:rFonts w:ascii="Arial" w:hAnsi="Arial" w:cs="Arial"/>
          <w:sz w:val="22"/>
          <w:szCs w:val="22"/>
        </w:rPr>
        <w:t xml:space="preserve"> without addressing underlying disparities in digital </w:t>
      </w:r>
      <w:r w:rsidRPr="008E3BAD">
        <w:rPr>
          <w:rFonts w:ascii="Arial" w:hAnsi="Arial" w:cs="Arial"/>
          <w:sz w:val="22"/>
          <w:szCs w:val="22"/>
        </w:rPr>
        <w:lastRenderedPageBreak/>
        <w:t>investment. It also suggests that national targets may be unrealistic for ICSs operating with limited digital maturity or constrained workforce capacity.</w:t>
      </w:r>
    </w:p>
    <w:p w14:paraId="736B1B71" w14:textId="29DDF716" w:rsidR="008E1632" w:rsidRPr="008E3BAD" w:rsidRDefault="008E1632" w:rsidP="004A7413">
      <w:pPr>
        <w:spacing w:line="360" w:lineRule="auto"/>
        <w:ind w:firstLine="720"/>
        <w:jc w:val="both"/>
        <w:rPr>
          <w:rFonts w:ascii="Arial" w:hAnsi="Arial" w:cs="Arial"/>
          <w:b/>
          <w:bCs/>
          <w:sz w:val="22"/>
          <w:szCs w:val="22"/>
        </w:rPr>
      </w:pPr>
      <w:r w:rsidRPr="008E3BAD">
        <w:rPr>
          <w:rFonts w:ascii="Arial" w:hAnsi="Arial" w:cs="Arial"/>
          <w:b/>
          <w:bCs/>
          <w:sz w:val="22"/>
          <w:szCs w:val="22"/>
        </w:rPr>
        <w:t xml:space="preserve">Fragmented digital systems disrupt safe and timely </w:t>
      </w:r>
      <w:proofErr w:type="gramStart"/>
      <w:r w:rsidR="00B91213" w:rsidRPr="008E3BAD">
        <w:rPr>
          <w:rFonts w:ascii="Arial" w:hAnsi="Arial" w:cs="Arial"/>
          <w:b/>
          <w:bCs/>
          <w:sz w:val="22"/>
          <w:szCs w:val="22"/>
        </w:rPr>
        <w:t>care</w:t>
      </w:r>
      <w:proofErr w:type="gramEnd"/>
    </w:p>
    <w:p w14:paraId="0EE551BE" w14:textId="413C8DD7" w:rsidR="002A5F7D" w:rsidRPr="008E3BAD" w:rsidRDefault="003F4CDB" w:rsidP="002A5F7D">
      <w:pPr>
        <w:spacing w:line="360" w:lineRule="auto"/>
        <w:jc w:val="both"/>
        <w:rPr>
          <w:rFonts w:ascii="Arial" w:hAnsi="Arial" w:cs="Arial"/>
          <w:sz w:val="22"/>
          <w:szCs w:val="22"/>
        </w:rPr>
      </w:pPr>
      <w:r w:rsidRPr="008E3BAD">
        <w:rPr>
          <w:rFonts w:ascii="Arial" w:hAnsi="Arial" w:cs="Arial"/>
          <w:sz w:val="22"/>
          <w:szCs w:val="22"/>
        </w:rPr>
        <w:t xml:space="preserve">A second tension in service delivery is reliance on fragmented digital systems, which undermines the safe and timely flow of clinical information required for remote monitoring. Hutchings and Edwards (2023) found that poor interoperability causes delays, </w:t>
      </w:r>
      <w:proofErr w:type="gramStart"/>
      <w:r w:rsidRPr="008E3BAD">
        <w:rPr>
          <w:rFonts w:ascii="Arial" w:hAnsi="Arial" w:cs="Arial"/>
          <w:sz w:val="22"/>
          <w:szCs w:val="22"/>
        </w:rPr>
        <w:t>duplication</w:t>
      </w:r>
      <w:proofErr w:type="gramEnd"/>
      <w:r w:rsidRPr="008E3BAD">
        <w:rPr>
          <w:rFonts w:ascii="Arial" w:hAnsi="Arial" w:cs="Arial"/>
          <w:sz w:val="22"/>
          <w:szCs w:val="22"/>
        </w:rPr>
        <w:t xml:space="preserve"> and gaps in information flow between acute and community teams, disrupting clinical decision</w:t>
      </w:r>
      <w:r w:rsidRPr="008E3BAD">
        <w:rPr>
          <w:rFonts w:ascii="Cambria Math" w:hAnsi="Cambria Math" w:cs="Cambria Math"/>
          <w:sz w:val="22"/>
          <w:szCs w:val="22"/>
        </w:rPr>
        <w:t>‑</w:t>
      </w:r>
      <w:r w:rsidRPr="008E3BAD">
        <w:rPr>
          <w:rFonts w:ascii="Arial" w:hAnsi="Arial" w:cs="Arial"/>
          <w:sz w:val="22"/>
          <w:szCs w:val="22"/>
        </w:rPr>
        <w:t xml:space="preserve">making and increasing the risk of missed deterioration. </w:t>
      </w:r>
      <w:proofErr w:type="spellStart"/>
      <w:r w:rsidRPr="008E3BAD">
        <w:rPr>
          <w:rFonts w:ascii="Arial" w:hAnsi="Arial" w:cs="Arial"/>
          <w:sz w:val="22"/>
          <w:szCs w:val="22"/>
        </w:rPr>
        <w:t>Trueland</w:t>
      </w:r>
      <w:proofErr w:type="spellEnd"/>
      <w:r w:rsidRPr="008E3BAD">
        <w:rPr>
          <w:rFonts w:ascii="Arial" w:hAnsi="Arial" w:cs="Arial"/>
          <w:sz w:val="22"/>
          <w:szCs w:val="22"/>
        </w:rPr>
        <w:t xml:space="preserve"> (2022) also reported that shifting acute</w:t>
      </w:r>
      <w:r w:rsidRPr="008E3BAD">
        <w:rPr>
          <w:rFonts w:ascii="Cambria Math" w:hAnsi="Cambria Math" w:cs="Cambria Math"/>
          <w:sz w:val="22"/>
          <w:szCs w:val="22"/>
        </w:rPr>
        <w:t>‑</w:t>
      </w:r>
      <w:r w:rsidRPr="008E3BAD">
        <w:rPr>
          <w:rFonts w:ascii="Arial" w:hAnsi="Arial" w:cs="Arial"/>
          <w:sz w:val="22"/>
          <w:szCs w:val="22"/>
        </w:rPr>
        <w:t xml:space="preserve">level care into patients’ homes requires seamless coordination between hospital and community services, yet this integration remains challenging in practice due to inconsistent digital pathways. These findings show that virtual wards depend on digital infrastructure that is not yet consistently </w:t>
      </w:r>
      <w:r w:rsidR="00FC6890" w:rsidRPr="008E3BAD">
        <w:rPr>
          <w:rFonts w:ascii="Arial" w:hAnsi="Arial" w:cs="Arial"/>
          <w:sz w:val="22"/>
          <w:szCs w:val="22"/>
        </w:rPr>
        <w:t>dependable</w:t>
      </w:r>
      <w:r w:rsidRPr="008E3BAD">
        <w:rPr>
          <w:rFonts w:ascii="Arial" w:hAnsi="Arial" w:cs="Arial"/>
          <w:sz w:val="22"/>
          <w:szCs w:val="22"/>
        </w:rPr>
        <w:t>, creating operational risks that contradict policy assumptions of smooth, integrated digital care. They also highlight how digital fragmentation can undermine clinical confidence, particularly when staff must rely on incomplete or delayed information.</w:t>
      </w:r>
    </w:p>
    <w:p w14:paraId="18C51384" w14:textId="2855F1C3" w:rsidR="0066566B" w:rsidRPr="008E3BAD" w:rsidRDefault="00D24454" w:rsidP="00467F6A">
      <w:pPr>
        <w:spacing w:line="360" w:lineRule="auto"/>
        <w:jc w:val="both"/>
        <w:rPr>
          <w:rFonts w:ascii="Arial" w:hAnsi="Arial" w:cs="Arial"/>
          <w:b/>
          <w:bCs/>
          <w:sz w:val="22"/>
          <w:szCs w:val="22"/>
        </w:rPr>
      </w:pPr>
      <w:r w:rsidRPr="008E3BAD">
        <w:rPr>
          <w:rFonts w:ascii="Arial" w:hAnsi="Arial" w:cs="Arial"/>
          <w:sz w:val="22"/>
          <w:szCs w:val="22"/>
        </w:rPr>
        <w:tab/>
      </w:r>
      <w:r w:rsidRPr="008E3BAD">
        <w:rPr>
          <w:rFonts w:ascii="Arial" w:hAnsi="Arial" w:cs="Arial"/>
          <w:b/>
          <w:bCs/>
          <w:sz w:val="22"/>
          <w:szCs w:val="22"/>
        </w:rPr>
        <w:t>Community capacity limits safe escalation and continuity</w:t>
      </w:r>
    </w:p>
    <w:p w14:paraId="701D4750" w14:textId="276860E8" w:rsidR="006E299D" w:rsidRPr="008E3BAD" w:rsidRDefault="006E299D" w:rsidP="00467F6A">
      <w:pPr>
        <w:spacing w:line="360" w:lineRule="auto"/>
        <w:jc w:val="both"/>
        <w:rPr>
          <w:rFonts w:ascii="Arial" w:hAnsi="Arial" w:cs="Arial"/>
          <w:sz w:val="22"/>
          <w:szCs w:val="22"/>
        </w:rPr>
      </w:pPr>
      <w:r w:rsidRPr="008E3BAD">
        <w:rPr>
          <w:rFonts w:ascii="Arial" w:hAnsi="Arial" w:cs="Arial"/>
          <w:sz w:val="22"/>
          <w:szCs w:val="22"/>
        </w:rPr>
        <w:t xml:space="preserve">Service delivery </w:t>
      </w:r>
      <w:proofErr w:type="gramStart"/>
      <w:r w:rsidRPr="008E3BAD">
        <w:rPr>
          <w:rFonts w:ascii="Arial" w:hAnsi="Arial" w:cs="Arial"/>
          <w:sz w:val="22"/>
          <w:szCs w:val="22"/>
        </w:rPr>
        <w:t>is constrained</w:t>
      </w:r>
      <w:proofErr w:type="gramEnd"/>
      <w:r w:rsidRPr="008E3BAD">
        <w:rPr>
          <w:rFonts w:ascii="Arial" w:hAnsi="Arial" w:cs="Arial"/>
          <w:sz w:val="22"/>
          <w:szCs w:val="22"/>
        </w:rPr>
        <w:t xml:space="preserve"> by variations in community capacity, which undermine the reliability of escalation pathways and continuity of care. NHS England’s virtual ward guidance assumes timely escalation and multidisciplinary collaboration, positioning community teams as central to safe remote monitoring. McGowan et al. (2026) found that most areas face shortages in district nursing, therapy </w:t>
      </w:r>
      <w:r w:rsidR="008C6163" w:rsidRPr="008E3BAD">
        <w:rPr>
          <w:rFonts w:ascii="Arial" w:hAnsi="Arial" w:cs="Arial"/>
          <w:sz w:val="22"/>
          <w:szCs w:val="22"/>
        </w:rPr>
        <w:t>services,</w:t>
      </w:r>
      <w:r w:rsidRPr="008E3BAD">
        <w:rPr>
          <w:rFonts w:ascii="Arial" w:hAnsi="Arial" w:cs="Arial"/>
          <w:sz w:val="22"/>
          <w:szCs w:val="22"/>
        </w:rPr>
        <w:t xml:space="preserve"> and social care capacity, leading to delays in face</w:t>
      </w:r>
      <w:r w:rsidRPr="008E3BAD">
        <w:rPr>
          <w:rFonts w:ascii="Cambria Math" w:hAnsi="Cambria Math" w:cs="Cambria Math"/>
          <w:sz w:val="22"/>
          <w:szCs w:val="22"/>
        </w:rPr>
        <w:t>‑</w:t>
      </w:r>
      <w:r w:rsidRPr="008E3BAD">
        <w:rPr>
          <w:rFonts w:ascii="Arial" w:hAnsi="Arial" w:cs="Arial"/>
          <w:sz w:val="22"/>
          <w:szCs w:val="22"/>
        </w:rPr>
        <w:t>to</w:t>
      </w:r>
      <w:r w:rsidRPr="008E3BAD">
        <w:rPr>
          <w:rFonts w:ascii="Cambria Math" w:hAnsi="Cambria Math" w:cs="Cambria Math"/>
          <w:sz w:val="22"/>
          <w:szCs w:val="22"/>
        </w:rPr>
        <w:t>‑</w:t>
      </w:r>
      <w:r w:rsidRPr="008E3BAD">
        <w:rPr>
          <w:rFonts w:ascii="Arial" w:hAnsi="Arial" w:cs="Arial"/>
          <w:sz w:val="22"/>
          <w:szCs w:val="22"/>
        </w:rPr>
        <w:t xml:space="preserve">face assessments and inconsistent escalation responses. This contrast highlights how virtual wards depend on community services that </w:t>
      </w:r>
      <w:proofErr w:type="gramStart"/>
      <w:r w:rsidRPr="008E3BAD">
        <w:rPr>
          <w:rFonts w:ascii="Arial" w:hAnsi="Arial" w:cs="Arial"/>
          <w:sz w:val="22"/>
          <w:szCs w:val="22"/>
        </w:rPr>
        <w:t>are already overstretched</w:t>
      </w:r>
      <w:proofErr w:type="gramEnd"/>
      <w:r w:rsidRPr="008E3BAD">
        <w:rPr>
          <w:rFonts w:ascii="Arial" w:hAnsi="Arial" w:cs="Arial"/>
          <w:sz w:val="22"/>
          <w:szCs w:val="22"/>
        </w:rPr>
        <w:t>, creating a structural weakness in the model. It also suggests that national policy may underestimate the operational complexity of coordinating acute</w:t>
      </w:r>
      <w:r w:rsidRPr="008E3BAD">
        <w:rPr>
          <w:rFonts w:ascii="Cambria Math" w:hAnsi="Cambria Math" w:cs="Cambria Math"/>
          <w:sz w:val="22"/>
          <w:szCs w:val="22"/>
        </w:rPr>
        <w:t>‑</w:t>
      </w:r>
      <w:r w:rsidRPr="008E3BAD">
        <w:rPr>
          <w:rFonts w:ascii="Arial" w:hAnsi="Arial" w:cs="Arial"/>
          <w:sz w:val="22"/>
          <w:szCs w:val="22"/>
        </w:rPr>
        <w:t xml:space="preserve">level care outside hospital settings. This dependency on community services highlights a structural imbalance, where virtual wards expand demand without increasing the resources required to support safe escalation. It also raises concerns about whether remote care models can </w:t>
      </w:r>
      <w:proofErr w:type="gramStart"/>
      <w:r w:rsidRPr="008E3BAD">
        <w:rPr>
          <w:rFonts w:ascii="Arial" w:hAnsi="Arial" w:cs="Arial"/>
          <w:sz w:val="22"/>
          <w:szCs w:val="22"/>
        </w:rPr>
        <w:t>be sustained</w:t>
      </w:r>
      <w:proofErr w:type="gramEnd"/>
      <w:r w:rsidRPr="008E3BAD">
        <w:rPr>
          <w:rFonts w:ascii="Arial" w:hAnsi="Arial" w:cs="Arial"/>
          <w:sz w:val="22"/>
          <w:szCs w:val="22"/>
        </w:rPr>
        <w:t xml:space="preserve"> long</w:t>
      </w:r>
      <w:r w:rsidRPr="008E3BAD">
        <w:rPr>
          <w:rFonts w:ascii="Cambria Math" w:hAnsi="Cambria Math" w:cs="Cambria Math"/>
          <w:sz w:val="22"/>
          <w:szCs w:val="22"/>
        </w:rPr>
        <w:t>‑</w:t>
      </w:r>
      <w:r w:rsidRPr="008E3BAD">
        <w:rPr>
          <w:rFonts w:ascii="Arial" w:hAnsi="Arial" w:cs="Arial"/>
          <w:sz w:val="22"/>
          <w:szCs w:val="22"/>
        </w:rPr>
        <w:t>term in areas with chronic workforce shortages.</w:t>
      </w:r>
    </w:p>
    <w:p w14:paraId="134D04BB" w14:textId="0597B0D6" w:rsidR="00F90F4D" w:rsidRPr="008E3BAD" w:rsidRDefault="00F90F4D" w:rsidP="00EE7E7D">
      <w:pPr>
        <w:spacing w:line="360" w:lineRule="auto"/>
        <w:jc w:val="both"/>
        <w:rPr>
          <w:rFonts w:ascii="Arial" w:hAnsi="Arial" w:cs="Arial"/>
          <w:b/>
          <w:bCs/>
          <w:sz w:val="22"/>
          <w:szCs w:val="22"/>
        </w:rPr>
      </w:pPr>
      <w:r w:rsidRPr="008E3BAD">
        <w:rPr>
          <w:rFonts w:ascii="Arial" w:hAnsi="Arial" w:cs="Arial"/>
          <w:sz w:val="22"/>
          <w:szCs w:val="22"/>
        </w:rPr>
        <w:tab/>
      </w:r>
      <w:r w:rsidRPr="008E3BAD">
        <w:rPr>
          <w:rFonts w:ascii="Arial" w:hAnsi="Arial" w:cs="Arial"/>
          <w:b/>
          <w:bCs/>
          <w:sz w:val="22"/>
          <w:szCs w:val="22"/>
        </w:rPr>
        <w:t xml:space="preserve">Patient experience reveals gaps in pathway </w:t>
      </w:r>
      <w:proofErr w:type="gramStart"/>
      <w:r w:rsidR="00F31F8A" w:rsidRPr="008E3BAD">
        <w:rPr>
          <w:rFonts w:ascii="Arial" w:hAnsi="Arial" w:cs="Arial"/>
          <w:b/>
          <w:bCs/>
          <w:sz w:val="22"/>
          <w:szCs w:val="22"/>
        </w:rPr>
        <w:t>D</w:t>
      </w:r>
      <w:r w:rsidR="00B91213" w:rsidRPr="008E3BAD">
        <w:rPr>
          <w:rFonts w:ascii="Arial" w:hAnsi="Arial" w:cs="Arial"/>
          <w:b/>
          <w:bCs/>
          <w:sz w:val="22"/>
          <w:szCs w:val="22"/>
        </w:rPr>
        <w:t>esign</w:t>
      </w:r>
      <w:proofErr w:type="gramEnd"/>
    </w:p>
    <w:p w14:paraId="0EFADA8D" w14:textId="7928AFF2" w:rsidR="00877665" w:rsidRPr="008E3BAD" w:rsidRDefault="00877665" w:rsidP="00EE7E7D">
      <w:pPr>
        <w:spacing w:line="360" w:lineRule="auto"/>
        <w:jc w:val="both"/>
        <w:rPr>
          <w:rFonts w:ascii="Arial" w:hAnsi="Arial" w:cs="Arial"/>
          <w:sz w:val="22"/>
          <w:szCs w:val="22"/>
        </w:rPr>
      </w:pPr>
      <w:r w:rsidRPr="008E3BAD">
        <w:rPr>
          <w:rFonts w:ascii="Arial" w:hAnsi="Arial" w:cs="Arial"/>
          <w:sz w:val="22"/>
          <w:szCs w:val="22"/>
        </w:rPr>
        <w:t xml:space="preserve">Patient experience data also expose service delivery tensions, particularly around digital literacy, monitoring </w:t>
      </w:r>
      <w:r w:rsidRPr="008E3BAD">
        <w:rPr>
          <w:rFonts w:ascii="Arial" w:hAnsi="Arial" w:cs="Arial"/>
          <w:sz w:val="22"/>
          <w:szCs w:val="22"/>
        </w:rPr>
        <w:t>confidence,</w:t>
      </w:r>
      <w:r w:rsidRPr="008E3BAD">
        <w:rPr>
          <w:rFonts w:ascii="Arial" w:hAnsi="Arial" w:cs="Arial"/>
          <w:sz w:val="22"/>
          <w:szCs w:val="22"/>
        </w:rPr>
        <w:t xml:space="preserve"> and escalation clarity. NHS England (2024) reported that virtual wards can shorten hospital stays and reduce infection risk, presenting them as a patient</w:t>
      </w:r>
      <w:r w:rsidRPr="008E3BAD">
        <w:rPr>
          <w:rFonts w:ascii="Cambria Math" w:hAnsi="Cambria Math" w:cs="Cambria Math"/>
          <w:sz w:val="22"/>
          <w:szCs w:val="22"/>
        </w:rPr>
        <w:t>‑</w:t>
      </w:r>
      <w:r w:rsidRPr="008E3BAD">
        <w:rPr>
          <w:rFonts w:ascii="Arial" w:hAnsi="Arial" w:cs="Arial"/>
          <w:sz w:val="22"/>
          <w:szCs w:val="22"/>
        </w:rPr>
        <w:t xml:space="preserve">centred innovation. Ofcom (2024) found that digital literacy and internet access vary </w:t>
      </w:r>
      <w:r w:rsidRPr="008E3BAD">
        <w:rPr>
          <w:rFonts w:ascii="Arial" w:hAnsi="Arial" w:cs="Arial"/>
          <w:sz w:val="22"/>
          <w:szCs w:val="22"/>
        </w:rPr>
        <w:lastRenderedPageBreak/>
        <w:t xml:space="preserve">significantly across households, meaning </w:t>
      </w:r>
      <w:proofErr w:type="gramStart"/>
      <w:r w:rsidRPr="008E3BAD">
        <w:rPr>
          <w:rFonts w:ascii="Arial" w:hAnsi="Arial" w:cs="Arial"/>
          <w:sz w:val="22"/>
          <w:szCs w:val="22"/>
        </w:rPr>
        <w:t>some</w:t>
      </w:r>
      <w:proofErr w:type="gramEnd"/>
      <w:r w:rsidRPr="008E3BAD">
        <w:rPr>
          <w:rFonts w:ascii="Arial" w:hAnsi="Arial" w:cs="Arial"/>
          <w:sz w:val="22"/>
          <w:szCs w:val="22"/>
        </w:rPr>
        <w:t xml:space="preserve"> patients struggle to engage with monitoring devices or understand escalation procedures. This contrast shows how virtual wards may unintentionally widen inequalities by benefiting digitally confident patients while disadvantaging others. It also highlights how pathway design may not fully account for the diversity of patient needs, particularly among older adults or those with limited digital skills. This tension suggests that virtual wards may inadvertently privilege certain patient groups while marginalising others, particularly those with limited digital confidence. It also highlights a broader issue in digital health design, where technological capability is prioritised over accessibility and inclusivity.</w:t>
      </w:r>
    </w:p>
    <w:p w14:paraId="036AB74F" w14:textId="26A30515" w:rsidR="00877665" w:rsidRPr="008E3BAD" w:rsidRDefault="008148CA" w:rsidP="00EE7E7D">
      <w:pPr>
        <w:spacing w:line="360" w:lineRule="auto"/>
        <w:jc w:val="both"/>
        <w:rPr>
          <w:rFonts w:ascii="Arial" w:hAnsi="Arial" w:cs="Arial"/>
          <w:b/>
          <w:bCs/>
          <w:sz w:val="22"/>
          <w:szCs w:val="22"/>
        </w:rPr>
      </w:pPr>
      <w:r w:rsidRPr="008E3BAD">
        <w:rPr>
          <w:rFonts w:ascii="Arial" w:hAnsi="Arial" w:cs="Arial"/>
          <w:b/>
          <w:bCs/>
          <w:sz w:val="22"/>
          <w:szCs w:val="22"/>
        </w:rPr>
        <w:t>Service Delivery Summary</w:t>
      </w:r>
    </w:p>
    <w:p w14:paraId="7E6CE5F7" w14:textId="092C7238" w:rsidR="0026704C" w:rsidRPr="008E3BAD" w:rsidRDefault="001D3306" w:rsidP="00EE7E7D">
      <w:pPr>
        <w:spacing w:line="360" w:lineRule="auto"/>
        <w:jc w:val="both"/>
        <w:rPr>
          <w:rFonts w:ascii="Arial" w:hAnsi="Arial" w:cs="Arial"/>
          <w:sz w:val="22"/>
          <w:szCs w:val="22"/>
        </w:rPr>
      </w:pPr>
      <w:r w:rsidRPr="008E3BAD">
        <w:rPr>
          <w:rFonts w:ascii="Arial" w:hAnsi="Arial" w:cs="Arial"/>
          <w:sz w:val="22"/>
          <w:szCs w:val="22"/>
        </w:rPr>
        <w:t>The</w:t>
      </w:r>
      <w:r w:rsidR="00BF5B6D" w:rsidRPr="008E3BAD">
        <w:rPr>
          <w:rFonts w:ascii="Arial" w:hAnsi="Arial" w:cs="Arial"/>
          <w:sz w:val="22"/>
          <w:szCs w:val="22"/>
        </w:rPr>
        <w:t xml:space="preserve"> service delivery evidence shows that virtual wards operate unevenly across England, shaped by variation in digital maturity, interoperability, community </w:t>
      </w:r>
      <w:r w:rsidRPr="008E3BAD">
        <w:rPr>
          <w:rFonts w:ascii="Arial" w:hAnsi="Arial" w:cs="Arial"/>
          <w:sz w:val="22"/>
          <w:szCs w:val="22"/>
        </w:rPr>
        <w:t>capacity,</w:t>
      </w:r>
      <w:r w:rsidR="00BF5B6D" w:rsidRPr="008E3BAD">
        <w:rPr>
          <w:rFonts w:ascii="Arial" w:hAnsi="Arial" w:cs="Arial"/>
          <w:sz w:val="22"/>
          <w:szCs w:val="22"/>
        </w:rPr>
        <w:t xml:space="preserve"> and patient digital literacy. These structural differences create inconsistent pathways, fragmented information </w:t>
      </w:r>
      <w:r w:rsidRPr="008E3BAD">
        <w:rPr>
          <w:rFonts w:ascii="Arial" w:hAnsi="Arial" w:cs="Arial"/>
          <w:sz w:val="22"/>
          <w:szCs w:val="22"/>
        </w:rPr>
        <w:t>flows,</w:t>
      </w:r>
      <w:r w:rsidR="00BF5B6D" w:rsidRPr="008E3BAD">
        <w:rPr>
          <w:rFonts w:ascii="Arial" w:hAnsi="Arial" w:cs="Arial"/>
          <w:sz w:val="22"/>
          <w:szCs w:val="22"/>
        </w:rPr>
        <w:t xml:space="preserve"> and unreliable escalation processes, revealing a clear gap between national expectations for standardised delivery and the practical realities of ICS</w:t>
      </w:r>
      <w:r w:rsidR="00BF5B6D" w:rsidRPr="008E3BAD">
        <w:rPr>
          <w:rFonts w:ascii="Cambria Math" w:hAnsi="Cambria Math" w:cs="Cambria Math"/>
          <w:sz w:val="22"/>
          <w:szCs w:val="22"/>
        </w:rPr>
        <w:t>‑</w:t>
      </w:r>
      <w:r w:rsidR="00BF5B6D" w:rsidRPr="008E3BAD">
        <w:rPr>
          <w:rFonts w:ascii="Arial" w:hAnsi="Arial" w:cs="Arial"/>
          <w:sz w:val="22"/>
          <w:szCs w:val="22"/>
        </w:rPr>
        <w:t xml:space="preserve">level capability. Together, these tensions indicate that virtual wards require stronger digital integration, more equitable community </w:t>
      </w:r>
      <w:r w:rsidRPr="008E3BAD">
        <w:rPr>
          <w:rFonts w:ascii="Arial" w:hAnsi="Arial" w:cs="Arial"/>
          <w:sz w:val="22"/>
          <w:szCs w:val="22"/>
        </w:rPr>
        <w:t>resourcing,</w:t>
      </w:r>
      <w:r w:rsidR="00BF5B6D" w:rsidRPr="008E3BAD">
        <w:rPr>
          <w:rFonts w:ascii="Arial" w:hAnsi="Arial" w:cs="Arial"/>
          <w:sz w:val="22"/>
          <w:szCs w:val="22"/>
        </w:rPr>
        <w:t xml:space="preserve"> and improved pathway design to ensure safe, </w:t>
      </w:r>
      <w:r w:rsidRPr="008E3BAD">
        <w:rPr>
          <w:rFonts w:ascii="Arial" w:hAnsi="Arial" w:cs="Arial"/>
          <w:sz w:val="22"/>
          <w:szCs w:val="22"/>
        </w:rPr>
        <w:t>consistent,</w:t>
      </w:r>
      <w:r w:rsidR="00BF5B6D" w:rsidRPr="008E3BAD">
        <w:rPr>
          <w:rFonts w:ascii="Arial" w:hAnsi="Arial" w:cs="Arial"/>
          <w:sz w:val="22"/>
          <w:szCs w:val="22"/>
        </w:rPr>
        <w:t xml:space="preserve"> and sustainable remote care.</w:t>
      </w:r>
    </w:p>
    <w:p w14:paraId="615E62D7" w14:textId="77777777" w:rsidR="00647219" w:rsidRPr="008E3BAD" w:rsidRDefault="00647219" w:rsidP="00647219">
      <w:pPr>
        <w:spacing w:line="360" w:lineRule="auto"/>
        <w:jc w:val="both"/>
        <w:rPr>
          <w:rFonts w:ascii="Arial" w:hAnsi="Arial" w:cs="Arial"/>
          <w:b/>
          <w:bCs/>
          <w:sz w:val="22"/>
          <w:szCs w:val="22"/>
          <w:u w:val="single"/>
        </w:rPr>
      </w:pPr>
      <w:r w:rsidRPr="008E3BAD">
        <w:rPr>
          <w:rFonts w:ascii="Arial" w:hAnsi="Arial" w:cs="Arial"/>
          <w:b/>
          <w:bCs/>
          <w:sz w:val="22"/>
          <w:szCs w:val="22"/>
          <w:u w:val="single"/>
        </w:rPr>
        <w:t>Conclusion &amp; Recommendations</w:t>
      </w:r>
    </w:p>
    <w:p w14:paraId="7D02C6C4" w14:textId="0B2416C6" w:rsidR="00647219" w:rsidRPr="008E3BAD" w:rsidRDefault="00647219" w:rsidP="00647219">
      <w:pPr>
        <w:spacing w:line="360" w:lineRule="auto"/>
        <w:jc w:val="both"/>
        <w:rPr>
          <w:rFonts w:ascii="Arial" w:hAnsi="Arial" w:cs="Arial"/>
          <w:sz w:val="22"/>
          <w:szCs w:val="22"/>
        </w:rPr>
      </w:pPr>
      <w:r w:rsidRPr="008E3BAD">
        <w:rPr>
          <w:rFonts w:ascii="Arial" w:hAnsi="Arial" w:cs="Arial"/>
          <w:sz w:val="22"/>
          <w:szCs w:val="22"/>
        </w:rPr>
        <w:t>Virtual wards represent a significant digital innovation within the NHS, offering new ways to deliver acute</w:t>
      </w:r>
      <w:r w:rsidRPr="008E3BAD">
        <w:rPr>
          <w:rFonts w:ascii="Cambria Math" w:hAnsi="Cambria Math" w:cs="Cambria Math"/>
          <w:sz w:val="22"/>
          <w:szCs w:val="22"/>
        </w:rPr>
        <w:t>‑</w:t>
      </w:r>
      <w:r w:rsidRPr="008E3BAD">
        <w:rPr>
          <w:rFonts w:ascii="Arial" w:hAnsi="Arial" w:cs="Arial"/>
          <w:sz w:val="22"/>
          <w:szCs w:val="22"/>
        </w:rPr>
        <w:t xml:space="preserve">level care at home. </w:t>
      </w:r>
      <w:r w:rsidR="00026FED" w:rsidRPr="008E3BAD">
        <w:rPr>
          <w:rFonts w:ascii="Arial" w:hAnsi="Arial" w:cs="Arial"/>
          <w:sz w:val="22"/>
          <w:szCs w:val="22"/>
        </w:rPr>
        <w:t>T</w:t>
      </w:r>
      <w:r w:rsidRPr="008E3BAD">
        <w:rPr>
          <w:rFonts w:ascii="Arial" w:hAnsi="Arial" w:cs="Arial"/>
          <w:sz w:val="22"/>
          <w:szCs w:val="22"/>
        </w:rPr>
        <w:t xml:space="preserve">heir implementation remains uneven and heavily dependent on local digital maturity, workforce </w:t>
      </w:r>
      <w:r w:rsidR="00BE516A" w:rsidRPr="008E3BAD">
        <w:rPr>
          <w:rFonts w:ascii="Arial" w:hAnsi="Arial" w:cs="Arial"/>
          <w:sz w:val="22"/>
          <w:szCs w:val="22"/>
        </w:rPr>
        <w:t>capability,</w:t>
      </w:r>
      <w:r w:rsidRPr="008E3BAD">
        <w:rPr>
          <w:rFonts w:ascii="Arial" w:hAnsi="Arial" w:cs="Arial"/>
          <w:sz w:val="22"/>
          <w:szCs w:val="22"/>
        </w:rPr>
        <w:t xml:space="preserve"> and community resources. Workforce evidence highlights increased cognitive load, new skill </w:t>
      </w:r>
      <w:r w:rsidR="00BE516A" w:rsidRPr="008E3BAD">
        <w:rPr>
          <w:rFonts w:ascii="Arial" w:hAnsi="Arial" w:cs="Arial"/>
          <w:sz w:val="22"/>
          <w:szCs w:val="22"/>
        </w:rPr>
        <w:t>requirements,</w:t>
      </w:r>
      <w:r w:rsidRPr="008E3BAD">
        <w:rPr>
          <w:rFonts w:ascii="Arial" w:hAnsi="Arial" w:cs="Arial"/>
          <w:sz w:val="22"/>
          <w:szCs w:val="22"/>
        </w:rPr>
        <w:t xml:space="preserve"> and temporary workload intensification during early adoption, particularly in settings with fragmented digital systems. Service delivery also varies widely across ICSs, with digitally mature areas benefiting from robust infrastructure while others struggle with interoperability, unclear escalation </w:t>
      </w:r>
      <w:r w:rsidR="00BE516A" w:rsidRPr="008E3BAD">
        <w:rPr>
          <w:rFonts w:ascii="Arial" w:hAnsi="Arial" w:cs="Arial"/>
          <w:sz w:val="22"/>
          <w:szCs w:val="22"/>
        </w:rPr>
        <w:t>mechanisms,</w:t>
      </w:r>
      <w:r w:rsidRPr="008E3BAD">
        <w:rPr>
          <w:rFonts w:ascii="Arial" w:hAnsi="Arial" w:cs="Arial"/>
          <w:sz w:val="22"/>
          <w:szCs w:val="22"/>
        </w:rPr>
        <w:t xml:space="preserve"> and inconsistent monitoring processes.</w:t>
      </w:r>
    </w:p>
    <w:p w14:paraId="2FE54CBE" w14:textId="27A6FAA3" w:rsidR="00647219" w:rsidRPr="008E3BAD" w:rsidRDefault="00FC088A" w:rsidP="00647219">
      <w:pPr>
        <w:spacing w:line="360" w:lineRule="auto"/>
        <w:jc w:val="both"/>
        <w:rPr>
          <w:rFonts w:ascii="Arial" w:hAnsi="Arial" w:cs="Arial"/>
          <w:sz w:val="22"/>
          <w:szCs w:val="22"/>
        </w:rPr>
      </w:pPr>
      <w:r w:rsidRPr="008E3BAD">
        <w:rPr>
          <w:rFonts w:ascii="Arial" w:hAnsi="Arial" w:cs="Arial"/>
          <w:sz w:val="22"/>
          <w:szCs w:val="22"/>
        </w:rPr>
        <w:t>V</w:t>
      </w:r>
      <w:r w:rsidR="00647219" w:rsidRPr="008E3BAD">
        <w:rPr>
          <w:rFonts w:ascii="Arial" w:hAnsi="Arial" w:cs="Arial"/>
          <w:sz w:val="22"/>
          <w:szCs w:val="22"/>
        </w:rPr>
        <w:t>irtual wards align with national policy ambitions outlined in What Good Looks Like and A Plan for Digital Health and Social Care</w:t>
      </w:r>
      <w:r w:rsidRPr="008E3BAD">
        <w:rPr>
          <w:rFonts w:ascii="Arial" w:hAnsi="Arial" w:cs="Arial"/>
          <w:sz w:val="22"/>
          <w:szCs w:val="22"/>
        </w:rPr>
        <w:t>;</w:t>
      </w:r>
      <w:r w:rsidR="00647219" w:rsidRPr="008E3BAD">
        <w:rPr>
          <w:rFonts w:ascii="Arial" w:hAnsi="Arial" w:cs="Arial"/>
          <w:sz w:val="22"/>
          <w:szCs w:val="22"/>
        </w:rPr>
        <w:t xml:space="preserve"> their long</w:t>
      </w:r>
      <w:r w:rsidR="00647219" w:rsidRPr="008E3BAD">
        <w:rPr>
          <w:rFonts w:ascii="Cambria Math" w:hAnsi="Cambria Math" w:cs="Cambria Math"/>
          <w:sz w:val="22"/>
          <w:szCs w:val="22"/>
        </w:rPr>
        <w:t>‑</w:t>
      </w:r>
      <w:r w:rsidR="00647219" w:rsidRPr="008E3BAD">
        <w:rPr>
          <w:rFonts w:ascii="Arial" w:hAnsi="Arial" w:cs="Arial"/>
          <w:sz w:val="22"/>
          <w:szCs w:val="22"/>
        </w:rPr>
        <w:t xml:space="preserve">term viability depends on addressing current gaps. </w:t>
      </w:r>
      <w:r w:rsidR="00507EF1" w:rsidRPr="008E3BAD">
        <w:rPr>
          <w:rFonts w:ascii="Arial" w:hAnsi="Arial" w:cs="Arial"/>
          <w:sz w:val="22"/>
          <w:szCs w:val="22"/>
        </w:rPr>
        <w:t>The</w:t>
      </w:r>
      <w:r w:rsidR="00647219" w:rsidRPr="008E3BAD">
        <w:rPr>
          <w:rFonts w:ascii="Arial" w:hAnsi="Arial" w:cs="Arial"/>
          <w:sz w:val="22"/>
          <w:szCs w:val="22"/>
        </w:rPr>
        <w:t xml:space="preserve"> recommendations include strengthening digital interoperability across ICSs, providing protected training time and digital skills development for staff, improving patient selection criteria, and ensuring strong UK GDPR</w:t>
      </w:r>
      <w:r w:rsidR="00647219" w:rsidRPr="008E3BAD">
        <w:rPr>
          <w:rFonts w:ascii="Cambria Math" w:hAnsi="Cambria Math" w:cs="Cambria Math"/>
          <w:sz w:val="22"/>
          <w:szCs w:val="22"/>
        </w:rPr>
        <w:t>‑</w:t>
      </w:r>
      <w:r w:rsidR="00647219" w:rsidRPr="008E3BAD">
        <w:rPr>
          <w:rFonts w:ascii="Arial" w:hAnsi="Arial" w:cs="Arial"/>
          <w:sz w:val="22"/>
          <w:szCs w:val="22"/>
        </w:rPr>
        <w:t xml:space="preserve">compliant data governance to maintain public trust. These improvements require sustained investment, realistic implementation </w:t>
      </w:r>
      <w:r w:rsidR="00BE516A" w:rsidRPr="008E3BAD">
        <w:rPr>
          <w:rFonts w:ascii="Arial" w:hAnsi="Arial" w:cs="Arial"/>
          <w:sz w:val="22"/>
          <w:szCs w:val="22"/>
        </w:rPr>
        <w:t>planning,</w:t>
      </w:r>
      <w:r w:rsidR="00647219" w:rsidRPr="008E3BAD">
        <w:rPr>
          <w:rFonts w:ascii="Arial" w:hAnsi="Arial" w:cs="Arial"/>
          <w:sz w:val="22"/>
          <w:szCs w:val="22"/>
        </w:rPr>
        <w:t xml:space="preserve"> and coordinated leadership across acute, community and digital teams. With these </w:t>
      </w:r>
      <w:r w:rsidR="00647219" w:rsidRPr="008E3BAD">
        <w:rPr>
          <w:rFonts w:ascii="Arial" w:hAnsi="Arial" w:cs="Arial"/>
          <w:sz w:val="22"/>
          <w:szCs w:val="22"/>
        </w:rPr>
        <w:lastRenderedPageBreak/>
        <w:t>conditions in place, virtual wards can make a meaningful and sustainable contribution to NHS transformation.</w:t>
      </w:r>
    </w:p>
    <w:p w14:paraId="0ABDCFFF" w14:textId="77777777" w:rsidR="00647219" w:rsidRPr="008E3BAD" w:rsidRDefault="00647219" w:rsidP="00647219">
      <w:pPr>
        <w:spacing w:line="360" w:lineRule="auto"/>
        <w:jc w:val="both"/>
        <w:rPr>
          <w:rFonts w:ascii="Arial" w:hAnsi="Arial" w:cs="Arial"/>
          <w:sz w:val="22"/>
          <w:szCs w:val="22"/>
        </w:rPr>
      </w:pPr>
    </w:p>
    <w:p w14:paraId="4E1F8CC6" w14:textId="50DDAB0D" w:rsidR="00647219" w:rsidRPr="008E3BAD" w:rsidRDefault="00647219" w:rsidP="00647219">
      <w:pPr>
        <w:spacing w:line="360" w:lineRule="auto"/>
        <w:jc w:val="both"/>
        <w:rPr>
          <w:rFonts w:ascii="Arial" w:hAnsi="Arial" w:cs="Arial"/>
          <w:sz w:val="22"/>
          <w:szCs w:val="22"/>
        </w:rPr>
      </w:pPr>
    </w:p>
    <w:p w14:paraId="28DDDC7B" w14:textId="77777777" w:rsidR="00935ACD" w:rsidRPr="008E3BAD" w:rsidRDefault="00935ACD" w:rsidP="00935ACD">
      <w:pPr>
        <w:spacing w:line="360" w:lineRule="auto"/>
        <w:jc w:val="both"/>
        <w:rPr>
          <w:rFonts w:ascii="Arial" w:hAnsi="Arial" w:cs="Arial"/>
          <w:sz w:val="22"/>
          <w:szCs w:val="22"/>
        </w:rPr>
      </w:pPr>
    </w:p>
    <w:p w14:paraId="74D6BA2A" w14:textId="77777777" w:rsidR="001E0F06" w:rsidRPr="008E3BAD" w:rsidRDefault="001E0F06" w:rsidP="00935ACD">
      <w:pPr>
        <w:spacing w:line="360" w:lineRule="auto"/>
        <w:jc w:val="both"/>
        <w:rPr>
          <w:rFonts w:ascii="Arial" w:hAnsi="Arial" w:cs="Arial"/>
          <w:b/>
          <w:bCs/>
          <w:sz w:val="22"/>
          <w:szCs w:val="22"/>
          <w:u w:val="single"/>
        </w:rPr>
      </w:pPr>
    </w:p>
    <w:p w14:paraId="7BB6B49E" w14:textId="77777777" w:rsidR="007A107D" w:rsidRPr="008E3BAD" w:rsidRDefault="007A107D" w:rsidP="00935ACD">
      <w:pPr>
        <w:spacing w:line="360" w:lineRule="auto"/>
        <w:jc w:val="both"/>
        <w:rPr>
          <w:rFonts w:ascii="Arial" w:hAnsi="Arial" w:cs="Arial"/>
          <w:b/>
          <w:bCs/>
          <w:sz w:val="22"/>
          <w:szCs w:val="22"/>
          <w:u w:val="single"/>
        </w:rPr>
      </w:pPr>
    </w:p>
    <w:p w14:paraId="372C18C5" w14:textId="77777777" w:rsidR="007A107D" w:rsidRPr="008E3BAD" w:rsidRDefault="007A107D" w:rsidP="00935ACD">
      <w:pPr>
        <w:spacing w:line="360" w:lineRule="auto"/>
        <w:jc w:val="both"/>
        <w:rPr>
          <w:rFonts w:ascii="Arial" w:hAnsi="Arial" w:cs="Arial"/>
          <w:b/>
          <w:bCs/>
          <w:sz w:val="22"/>
          <w:szCs w:val="22"/>
          <w:u w:val="single"/>
        </w:rPr>
      </w:pPr>
    </w:p>
    <w:p w14:paraId="091777CC" w14:textId="77777777" w:rsidR="007A107D" w:rsidRPr="008E3BAD" w:rsidRDefault="007A107D" w:rsidP="00935ACD">
      <w:pPr>
        <w:spacing w:line="360" w:lineRule="auto"/>
        <w:jc w:val="both"/>
        <w:rPr>
          <w:rFonts w:ascii="Arial" w:hAnsi="Arial" w:cs="Arial"/>
          <w:b/>
          <w:bCs/>
          <w:sz w:val="22"/>
          <w:szCs w:val="22"/>
          <w:u w:val="single"/>
        </w:rPr>
      </w:pPr>
    </w:p>
    <w:p w14:paraId="25C221CA" w14:textId="77777777" w:rsidR="001D3306" w:rsidRPr="008E3BAD" w:rsidRDefault="001D3306" w:rsidP="00935ACD">
      <w:pPr>
        <w:spacing w:line="360" w:lineRule="auto"/>
        <w:jc w:val="both"/>
        <w:rPr>
          <w:rFonts w:ascii="Arial" w:hAnsi="Arial" w:cs="Arial"/>
          <w:b/>
          <w:bCs/>
          <w:sz w:val="22"/>
          <w:szCs w:val="22"/>
          <w:u w:val="single"/>
        </w:rPr>
      </w:pPr>
    </w:p>
    <w:p w14:paraId="755C5CCF" w14:textId="77777777" w:rsidR="001D3306" w:rsidRPr="008E3BAD" w:rsidRDefault="001D3306" w:rsidP="00935ACD">
      <w:pPr>
        <w:spacing w:line="360" w:lineRule="auto"/>
        <w:jc w:val="both"/>
        <w:rPr>
          <w:rFonts w:ascii="Arial" w:hAnsi="Arial" w:cs="Arial"/>
          <w:b/>
          <w:bCs/>
          <w:sz w:val="22"/>
          <w:szCs w:val="22"/>
          <w:u w:val="single"/>
        </w:rPr>
      </w:pPr>
    </w:p>
    <w:p w14:paraId="7C0ED0BF" w14:textId="77777777" w:rsidR="001D3306" w:rsidRPr="008E3BAD" w:rsidRDefault="001D3306" w:rsidP="00935ACD">
      <w:pPr>
        <w:spacing w:line="360" w:lineRule="auto"/>
        <w:jc w:val="both"/>
        <w:rPr>
          <w:rFonts w:ascii="Arial" w:hAnsi="Arial" w:cs="Arial"/>
          <w:b/>
          <w:bCs/>
          <w:sz w:val="22"/>
          <w:szCs w:val="22"/>
          <w:u w:val="single"/>
        </w:rPr>
      </w:pPr>
    </w:p>
    <w:p w14:paraId="2FE4F065" w14:textId="77777777" w:rsidR="001D3306" w:rsidRPr="008E3BAD" w:rsidRDefault="001D3306" w:rsidP="00935ACD">
      <w:pPr>
        <w:spacing w:line="360" w:lineRule="auto"/>
        <w:jc w:val="both"/>
        <w:rPr>
          <w:rFonts w:ascii="Arial" w:hAnsi="Arial" w:cs="Arial"/>
          <w:b/>
          <w:bCs/>
          <w:sz w:val="22"/>
          <w:szCs w:val="22"/>
          <w:u w:val="single"/>
        </w:rPr>
      </w:pPr>
    </w:p>
    <w:p w14:paraId="4911ECB2" w14:textId="77777777" w:rsidR="001D3306" w:rsidRPr="008E3BAD" w:rsidRDefault="001D3306" w:rsidP="00935ACD">
      <w:pPr>
        <w:spacing w:line="360" w:lineRule="auto"/>
        <w:jc w:val="both"/>
        <w:rPr>
          <w:rFonts w:ascii="Arial" w:hAnsi="Arial" w:cs="Arial"/>
          <w:b/>
          <w:bCs/>
          <w:sz w:val="22"/>
          <w:szCs w:val="22"/>
          <w:u w:val="single"/>
        </w:rPr>
      </w:pPr>
    </w:p>
    <w:p w14:paraId="02527BB3" w14:textId="77777777" w:rsidR="001D3306" w:rsidRPr="008E3BAD" w:rsidRDefault="001D3306" w:rsidP="00935ACD">
      <w:pPr>
        <w:spacing w:line="360" w:lineRule="auto"/>
        <w:jc w:val="both"/>
        <w:rPr>
          <w:rFonts w:ascii="Arial" w:hAnsi="Arial" w:cs="Arial"/>
          <w:b/>
          <w:bCs/>
          <w:sz w:val="22"/>
          <w:szCs w:val="22"/>
          <w:u w:val="single"/>
        </w:rPr>
      </w:pPr>
    </w:p>
    <w:p w14:paraId="5056858A" w14:textId="77777777" w:rsidR="001D3306" w:rsidRPr="008E3BAD" w:rsidRDefault="001D3306" w:rsidP="00935ACD">
      <w:pPr>
        <w:spacing w:line="360" w:lineRule="auto"/>
        <w:jc w:val="both"/>
        <w:rPr>
          <w:rFonts w:ascii="Arial" w:hAnsi="Arial" w:cs="Arial"/>
          <w:b/>
          <w:bCs/>
          <w:sz w:val="22"/>
          <w:szCs w:val="22"/>
          <w:u w:val="single"/>
        </w:rPr>
      </w:pPr>
    </w:p>
    <w:p w14:paraId="2277D860" w14:textId="77777777" w:rsidR="001D3306" w:rsidRPr="008E3BAD" w:rsidRDefault="001D3306" w:rsidP="00935ACD">
      <w:pPr>
        <w:spacing w:line="360" w:lineRule="auto"/>
        <w:jc w:val="both"/>
        <w:rPr>
          <w:rFonts w:ascii="Arial" w:hAnsi="Arial" w:cs="Arial"/>
          <w:b/>
          <w:bCs/>
          <w:sz w:val="22"/>
          <w:szCs w:val="22"/>
          <w:u w:val="single"/>
        </w:rPr>
      </w:pPr>
    </w:p>
    <w:p w14:paraId="313DC563" w14:textId="77777777" w:rsidR="001D3306" w:rsidRPr="008E3BAD" w:rsidRDefault="001D3306" w:rsidP="00935ACD">
      <w:pPr>
        <w:spacing w:line="360" w:lineRule="auto"/>
        <w:jc w:val="both"/>
        <w:rPr>
          <w:rFonts w:ascii="Arial" w:hAnsi="Arial" w:cs="Arial"/>
          <w:b/>
          <w:bCs/>
          <w:sz w:val="22"/>
          <w:szCs w:val="22"/>
          <w:u w:val="single"/>
        </w:rPr>
      </w:pPr>
    </w:p>
    <w:p w14:paraId="4D44E61B" w14:textId="77777777" w:rsidR="001D3306" w:rsidRPr="008E3BAD" w:rsidRDefault="001D3306" w:rsidP="00935ACD">
      <w:pPr>
        <w:spacing w:line="360" w:lineRule="auto"/>
        <w:jc w:val="both"/>
        <w:rPr>
          <w:rFonts w:ascii="Arial" w:hAnsi="Arial" w:cs="Arial"/>
          <w:b/>
          <w:bCs/>
          <w:sz w:val="22"/>
          <w:szCs w:val="22"/>
          <w:u w:val="single"/>
        </w:rPr>
      </w:pPr>
    </w:p>
    <w:p w14:paraId="14C31DC4" w14:textId="77777777" w:rsidR="001D3306" w:rsidRPr="008E3BAD" w:rsidRDefault="001D3306" w:rsidP="00935ACD">
      <w:pPr>
        <w:spacing w:line="360" w:lineRule="auto"/>
        <w:jc w:val="both"/>
        <w:rPr>
          <w:rFonts w:ascii="Arial" w:hAnsi="Arial" w:cs="Arial"/>
          <w:b/>
          <w:bCs/>
          <w:sz w:val="22"/>
          <w:szCs w:val="22"/>
          <w:u w:val="single"/>
        </w:rPr>
      </w:pPr>
    </w:p>
    <w:p w14:paraId="347F9657" w14:textId="77777777" w:rsidR="001D3306" w:rsidRPr="008E3BAD" w:rsidRDefault="001D3306" w:rsidP="00935ACD">
      <w:pPr>
        <w:spacing w:line="360" w:lineRule="auto"/>
        <w:jc w:val="both"/>
        <w:rPr>
          <w:rFonts w:ascii="Arial" w:hAnsi="Arial" w:cs="Arial"/>
          <w:b/>
          <w:bCs/>
          <w:sz w:val="22"/>
          <w:szCs w:val="22"/>
          <w:u w:val="single"/>
        </w:rPr>
      </w:pPr>
    </w:p>
    <w:p w14:paraId="1F4D4226" w14:textId="77777777" w:rsidR="001D3306" w:rsidRPr="008E3BAD" w:rsidRDefault="001D3306" w:rsidP="00935ACD">
      <w:pPr>
        <w:spacing w:line="360" w:lineRule="auto"/>
        <w:jc w:val="both"/>
        <w:rPr>
          <w:rFonts w:ascii="Arial" w:hAnsi="Arial" w:cs="Arial"/>
          <w:b/>
          <w:bCs/>
          <w:sz w:val="22"/>
          <w:szCs w:val="22"/>
          <w:u w:val="single"/>
        </w:rPr>
      </w:pPr>
    </w:p>
    <w:p w14:paraId="0951E5DF" w14:textId="77777777" w:rsidR="001D3306" w:rsidRPr="008E3BAD" w:rsidRDefault="001D3306" w:rsidP="00935ACD">
      <w:pPr>
        <w:spacing w:line="360" w:lineRule="auto"/>
        <w:jc w:val="both"/>
        <w:rPr>
          <w:rFonts w:ascii="Arial" w:hAnsi="Arial" w:cs="Arial"/>
          <w:b/>
          <w:bCs/>
          <w:sz w:val="22"/>
          <w:szCs w:val="22"/>
          <w:u w:val="single"/>
        </w:rPr>
      </w:pPr>
    </w:p>
    <w:p w14:paraId="772DAF02" w14:textId="77777777" w:rsidR="001D3306" w:rsidRPr="008E3BAD" w:rsidRDefault="001D3306" w:rsidP="00935ACD">
      <w:pPr>
        <w:spacing w:line="360" w:lineRule="auto"/>
        <w:jc w:val="both"/>
        <w:rPr>
          <w:rFonts w:ascii="Arial" w:hAnsi="Arial" w:cs="Arial"/>
          <w:b/>
          <w:bCs/>
          <w:sz w:val="22"/>
          <w:szCs w:val="22"/>
          <w:u w:val="single"/>
        </w:rPr>
      </w:pPr>
    </w:p>
    <w:p w14:paraId="4544CBE2" w14:textId="77777777" w:rsidR="001D3306" w:rsidRPr="008E3BAD" w:rsidRDefault="001D3306" w:rsidP="00935ACD">
      <w:pPr>
        <w:spacing w:line="360" w:lineRule="auto"/>
        <w:jc w:val="both"/>
        <w:rPr>
          <w:rFonts w:ascii="Arial" w:hAnsi="Arial" w:cs="Arial"/>
          <w:b/>
          <w:bCs/>
          <w:sz w:val="22"/>
          <w:szCs w:val="22"/>
          <w:u w:val="single"/>
        </w:rPr>
      </w:pPr>
    </w:p>
    <w:p w14:paraId="0A784146" w14:textId="77777777" w:rsidR="001D3306" w:rsidRPr="008E3BAD" w:rsidRDefault="001D3306" w:rsidP="00935ACD">
      <w:pPr>
        <w:spacing w:line="360" w:lineRule="auto"/>
        <w:jc w:val="both"/>
        <w:rPr>
          <w:rFonts w:ascii="Arial" w:hAnsi="Arial" w:cs="Arial"/>
          <w:b/>
          <w:bCs/>
          <w:sz w:val="22"/>
          <w:szCs w:val="22"/>
          <w:u w:val="single"/>
        </w:rPr>
      </w:pPr>
    </w:p>
    <w:p w14:paraId="0C6D23E7" w14:textId="7B4E6B53" w:rsidR="0068478D" w:rsidRPr="008E3BAD" w:rsidRDefault="0068478D" w:rsidP="00935ACD">
      <w:pPr>
        <w:spacing w:line="360" w:lineRule="auto"/>
        <w:jc w:val="both"/>
        <w:rPr>
          <w:rFonts w:ascii="Arial" w:hAnsi="Arial" w:cs="Arial"/>
          <w:b/>
          <w:bCs/>
          <w:sz w:val="22"/>
          <w:szCs w:val="22"/>
          <w:u w:val="single"/>
        </w:rPr>
      </w:pPr>
      <w:r w:rsidRPr="008E3BAD">
        <w:rPr>
          <w:rFonts w:ascii="Arial" w:hAnsi="Arial" w:cs="Arial"/>
          <w:b/>
          <w:bCs/>
          <w:sz w:val="22"/>
          <w:szCs w:val="22"/>
          <w:u w:val="single"/>
        </w:rPr>
        <w:lastRenderedPageBreak/>
        <w:t>Reference list</w:t>
      </w:r>
    </w:p>
    <w:p w14:paraId="572AF8E0" w14:textId="24FE4A67" w:rsidR="00DD0376" w:rsidRPr="008E3BAD" w:rsidRDefault="00DD0376" w:rsidP="00DD0376">
      <w:pPr>
        <w:spacing w:line="360" w:lineRule="auto"/>
        <w:rPr>
          <w:rFonts w:ascii="Arial" w:hAnsi="Arial" w:cs="Arial"/>
          <w:sz w:val="22"/>
          <w:szCs w:val="22"/>
        </w:rPr>
      </w:pPr>
      <w:r w:rsidRPr="008E3BAD">
        <w:rPr>
          <w:rFonts w:ascii="Arial" w:hAnsi="Arial" w:cs="Arial"/>
          <w:sz w:val="22"/>
          <w:szCs w:val="22"/>
        </w:rPr>
        <w:t xml:space="preserve">Department of Health and Social Care (2022) A plan for digital health and social care. Available at: </w:t>
      </w:r>
      <w:hyperlink r:id="rId5" w:history="1">
        <w:r w:rsidR="00647E9C" w:rsidRPr="008E3BAD">
          <w:rPr>
            <w:rStyle w:val="Hyperlink"/>
            <w:rFonts w:ascii="Arial" w:hAnsi="Arial" w:cs="Arial"/>
            <w:sz w:val="22"/>
            <w:szCs w:val="22"/>
          </w:rPr>
          <w:t>https://www.gov.uk/government/publications/a-plan-for-digital-health-and-social-care</w:t>
        </w:r>
      </w:hyperlink>
      <w:r w:rsidR="00647E9C" w:rsidRPr="008E3BAD">
        <w:rPr>
          <w:rFonts w:ascii="Arial" w:hAnsi="Arial" w:cs="Arial"/>
          <w:sz w:val="22"/>
          <w:szCs w:val="22"/>
        </w:rPr>
        <w:t xml:space="preserve"> </w:t>
      </w:r>
      <w:r w:rsidRPr="008E3BAD">
        <w:rPr>
          <w:rFonts w:ascii="Arial" w:hAnsi="Arial" w:cs="Arial"/>
          <w:sz w:val="22"/>
          <w:szCs w:val="22"/>
        </w:rPr>
        <w:t xml:space="preserve"> (Accessed: 20 September 2026).</w:t>
      </w:r>
    </w:p>
    <w:p w14:paraId="2DA09F89" w14:textId="570E5661" w:rsidR="00AB5D6E" w:rsidRPr="008E3BAD" w:rsidRDefault="00AB5D6E" w:rsidP="00106B48">
      <w:pPr>
        <w:spacing w:line="360" w:lineRule="auto"/>
        <w:rPr>
          <w:rFonts w:ascii="Arial" w:hAnsi="Arial" w:cs="Arial"/>
          <w:sz w:val="22"/>
          <w:szCs w:val="22"/>
        </w:rPr>
      </w:pPr>
      <w:r w:rsidRPr="008E3BAD">
        <w:rPr>
          <w:rFonts w:ascii="Arial" w:hAnsi="Arial" w:cs="Arial"/>
          <w:sz w:val="22"/>
          <w:szCs w:val="22"/>
        </w:rPr>
        <w:t>Greenhalgh, T., Rosen, R., Shaw, S.E., Byng, R., Faulkner, S., Finlay, T., Grundy, E., Husain, L., Hughes, G., Leone, C., Moore, L., Papoutsi, C., Pope, C., Rybczynska-Bunt, S., Rushforth, A., Wherton, J., Wieringa, S. and Wood, G.W. (2021) 'Planning and evaluating remote consultation services: A new conceptual framework incorporating complexity and practical ethics', Frontiers in Digital Health, 3, pp. 726095. Available at:</w:t>
      </w:r>
      <w:r w:rsidR="0044200F" w:rsidRPr="008E3BAD">
        <w:rPr>
          <w:rFonts w:ascii="Arial" w:hAnsi="Arial" w:cs="Arial"/>
          <w:sz w:val="22"/>
          <w:szCs w:val="22"/>
        </w:rPr>
        <w:t xml:space="preserve">  </w:t>
      </w:r>
      <w:r w:rsidRPr="008E3BAD">
        <w:rPr>
          <w:rFonts w:ascii="Arial" w:hAnsi="Arial" w:cs="Arial"/>
          <w:sz w:val="22"/>
          <w:szCs w:val="22"/>
        </w:rPr>
        <w:t>https://doi.org/10.3389/fdgth.2021.726095.</w:t>
      </w:r>
    </w:p>
    <w:p w14:paraId="2E3B2FD1" w14:textId="0A647B72" w:rsidR="00792124" w:rsidRPr="008E3BAD" w:rsidRDefault="00792124" w:rsidP="00106B48">
      <w:pPr>
        <w:spacing w:line="360" w:lineRule="auto"/>
        <w:rPr>
          <w:rFonts w:ascii="Arial" w:hAnsi="Arial" w:cs="Arial"/>
          <w:sz w:val="22"/>
          <w:szCs w:val="22"/>
        </w:rPr>
      </w:pPr>
      <w:r w:rsidRPr="008E3BAD">
        <w:rPr>
          <w:rFonts w:ascii="Arial" w:hAnsi="Arial" w:cs="Arial"/>
          <w:sz w:val="22"/>
          <w:szCs w:val="22"/>
        </w:rPr>
        <w:t>Holden, J. (2023). The NHS long term workforce plan explained. Available at: https://www.kingsfund.org.uk/insight-and-analysis/long-reads/nhs-long-term-workforce-plan-explained (Accessed 28 Sept. 2026).</w:t>
      </w:r>
    </w:p>
    <w:p w14:paraId="316A4048" w14:textId="0D763E84" w:rsidR="00F45856" w:rsidRPr="008E3BAD" w:rsidRDefault="00F45856" w:rsidP="00106B48">
      <w:pPr>
        <w:spacing w:line="360" w:lineRule="auto"/>
        <w:rPr>
          <w:rFonts w:ascii="Arial" w:hAnsi="Arial" w:cs="Arial"/>
          <w:sz w:val="22"/>
          <w:szCs w:val="22"/>
        </w:rPr>
      </w:pPr>
      <w:r w:rsidRPr="008E3BAD">
        <w:rPr>
          <w:rFonts w:ascii="Arial" w:hAnsi="Arial" w:cs="Arial"/>
          <w:sz w:val="22"/>
          <w:szCs w:val="22"/>
        </w:rPr>
        <w:t xml:space="preserve">Hutchings, </w:t>
      </w:r>
      <w:r w:rsidR="00BE516A" w:rsidRPr="008E3BAD">
        <w:rPr>
          <w:rFonts w:ascii="Arial" w:hAnsi="Arial" w:cs="Arial"/>
          <w:sz w:val="22"/>
          <w:szCs w:val="22"/>
        </w:rPr>
        <w:t>R.,</w:t>
      </w:r>
      <w:r w:rsidRPr="008E3BAD">
        <w:rPr>
          <w:rFonts w:ascii="Arial" w:hAnsi="Arial" w:cs="Arial"/>
          <w:sz w:val="22"/>
          <w:szCs w:val="22"/>
        </w:rPr>
        <w:t xml:space="preserve"> and Edwards, N. (2023) 'Virtual wards: The lessons so far and future priorities', London: Nuffield </w:t>
      </w:r>
      <w:proofErr w:type="gramStart"/>
      <w:r w:rsidRPr="008E3BAD">
        <w:rPr>
          <w:rFonts w:ascii="Arial" w:hAnsi="Arial" w:cs="Arial"/>
          <w:sz w:val="22"/>
          <w:szCs w:val="22"/>
        </w:rPr>
        <w:t>Trust,.</w:t>
      </w:r>
      <w:proofErr w:type="gramEnd"/>
    </w:p>
    <w:p w14:paraId="7FB7174D" w14:textId="09FC9D43" w:rsidR="00B33C60" w:rsidRPr="008E3BAD" w:rsidRDefault="00B33C60" w:rsidP="00106B48">
      <w:pPr>
        <w:spacing w:line="360" w:lineRule="auto"/>
        <w:rPr>
          <w:rFonts w:ascii="Arial" w:hAnsi="Arial" w:cs="Arial"/>
          <w:sz w:val="22"/>
          <w:szCs w:val="22"/>
        </w:rPr>
      </w:pPr>
      <w:r w:rsidRPr="008E3BAD">
        <w:rPr>
          <w:rFonts w:ascii="Arial" w:hAnsi="Arial" w:cs="Arial"/>
          <w:sz w:val="22"/>
          <w:szCs w:val="22"/>
        </w:rPr>
        <w:t>Kiely, B. and Thethy, A. (2023) ‘Digital triage and remote assessment in virtual care models’, Journal of Digital Health, 5(2), pp. 44–52.</w:t>
      </w:r>
    </w:p>
    <w:p w14:paraId="0559C089" w14:textId="2117CF8C" w:rsidR="00983D3D" w:rsidRPr="008E3BAD" w:rsidRDefault="00BD52D1" w:rsidP="00106B48">
      <w:pPr>
        <w:spacing w:line="360" w:lineRule="auto"/>
        <w:rPr>
          <w:rFonts w:ascii="Arial" w:hAnsi="Arial" w:cs="Arial"/>
          <w:sz w:val="22"/>
          <w:szCs w:val="22"/>
        </w:rPr>
      </w:pPr>
      <w:r w:rsidRPr="008E3BAD">
        <w:rPr>
          <w:rFonts w:ascii="Arial" w:hAnsi="Arial" w:cs="Arial"/>
          <w:sz w:val="22"/>
          <w:szCs w:val="22"/>
        </w:rPr>
        <w:t xml:space="preserve">Litchfield, I., Lewis, R., Delanerolle, G., Melyda, M. and Harper, L. (2025) 'Factors influencing the implementation of a multispecialty virtual ward program in the </w:t>
      </w:r>
      <w:r w:rsidR="0044200F" w:rsidRPr="008E3BAD">
        <w:rPr>
          <w:rFonts w:ascii="Arial" w:hAnsi="Arial" w:cs="Arial"/>
          <w:sz w:val="22"/>
          <w:szCs w:val="22"/>
        </w:rPr>
        <w:t>United Kingdom</w:t>
      </w:r>
      <w:r w:rsidRPr="008E3BAD">
        <w:rPr>
          <w:rFonts w:ascii="Arial" w:hAnsi="Arial" w:cs="Arial"/>
          <w:sz w:val="22"/>
          <w:szCs w:val="22"/>
        </w:rPr>
        <w:t xml:space="preserve">: Qualitative exploration of staff experiences and perspectives', Journal of Medical Internet Research, 27(1), pp. e75406. Available at: </w:t>
      </w:r>
      <w:hyperlink r:id="rId6" w:history="1">
        <w:r w:rsidR="00983D3D" w:rsidRPr="008E3BAD">
          <w:rPr>
            <w:rStyle w:val="Hyperlink"/>
            <w:rFonts w:ascii="Arial" w:hAnsi="Arial" w:cs="Arial"/>
            <w:sz w:val="22"/>
            <w:szCs w:val="22"/>
          </w:rPr>
          <w:t>https://doi.org/10.2196/75406</w:t>
        </w:r>
      </w:hyperlink>
      <w:r w:rsidRPr="008E3BAD">
        <w:rPr>
          <w:rFonts w:ascii="Arial" w:hAnsi="Arial" w:cs="Arial"/>
          <w:sz w:val="22"/>
          <w:szCs w:val="22"/>
        </w:rPr>
        <w:t>.</w:t>
      </w:r>
    </w:p>
    <w:p w14:paraId="3EA91764" w14:textId="1F57AE45" w:rsidR="00983D3D" w:rsidRPr="008E3BAD" w:rsidRDefault="00983D3D" w:rsidP="00106B48">
      <w:pPr>
        <w:spacing w:line="360" w:lineRule="auto"/>
        <w:rPr>
          <w:rFonts w:ascii="Arial" w:hAnsi="Arial" w:cs="Arial"/>
          <w:sz w:val="22"/>
          <w:szCs w:val="22"/>
        </w:rPr>
      </w:pPr>
      <w:r w:rsidRPr="008E3BAD">
        <w:rPr>
          <w:rFonts w:ascii="Arial" w:hAnsi="Arial" w:cs="Arial"/>
          <w:sz w:val="22"/>
          <w:szCs w:val="22"/>
        </w:rPr>
        <w:t xml:space="preserve">McGowan, L.J., Nichol, B., Lecouturier, J., Banks, H., Dhami, R., Kelly, M.P., Snieh(Greenhalgh et al., 2021)otta, F.F. and Graham, F. (2026) 'Commissioners’ views and experiences of implementing virtual wards in integrated care systems in england: A longitudinal qualitative study using the consolidated framework for implementation research (CFIR)', BMC Health Services Research, 26(1) Available at: </w:t>
      </w:r>
      <w:hyperlink r:id="rId7" w:history="1">
        <w:r w:rsidR="007129E7" w:rsidRPr="008E3BAD">
          <w:rPr>
            <w:rStyle w:val="Hyperlink"/>
            <w:rFonts w:ascii="Arial" w:hAnsi="Arial" w:cs="Arial"/>
            <w:sz w:val="22"/>
            <w:szCs w:val="22"/>
          </w:rPr>
          <w:t>https://doi.org/10.1186/s12913-026-14740-7</w:t>
        </w:r>
      </w:hyperlink>
      <w:r w:rsidRPr="008E3BAD">
        <w:rPr>
          <w:rFonts w:ascii="Arial" w:hAnsi="Arial" w:cs="Arial"/>
          <w:sz w:val="22"/>
          <w:szCs w:val="22"/>
        </w:rPr>
        <w:t>.</w:t>
      </w:r>
    </w:p>
    <w:p w14:paraId="49B96013" w14:textId="0C359C2F" w:rsidR="007129E7" w:rsidRPr="008E3BAD" w:rsidRDefault="007129E7" w:rsidP="007129E7">
      <w:pPr>
        <w:spacing w:line="360" w:lineRule="auto"/>
        <w:rPr>
          <w:rFonts w:ascii="Arial" w:hAnsi="Arial" w:cs="Arial"/>
          <w:sz w:val="22"/>
          <w:szCs w:val="22"/>
        </w:rPr>
      </w:pPr>
      <w:r w:rsidRPr="008E3BAD">
        <w:rPr>
          <w:rFonts w:ascii="Arial" w:hAnsi="Arial" w:cs="Arial"/>
          <w:sz w:val="22"/>
          <w:szCs w:val="22"/>
        </w:rPr>
        <w:t xml:space="preserve">NHS Digital (2021) Digital maturity assessment: national report. Available at: </w:t>
      </w:r>
      <w:hyperlink r:id="rId8" w:history="1">
        <w:r w:rsidR="00DE728A" w:rsidRPr="008E3BAD">
          <w:rPr>
            <w:rStyle w:val="Hyperlink"/>
            <w:rFonts w:ascii="Arial" w:hAnsi="Arial" w:cs="Arial"/>
            <w:sz w:val="22"/>
            <w:szCs w:val="22"/>
          </w:rPr>
          <w:t>https://digital.nhs.uk/data-and-information/publications</w:t>
        </w:r>
      </w:hyperlink>
      <w:r w:rsidR="00DE728A" w:rsidRPr="008E3BAD">
        <w:rPr>
          <w:rFonts w:ascii="Arial" w:hAnsi="Arial" w:cs="Arial"/>
          <w:sz w:val="22"/>
          <w:szCs w:val="22"/>
        </w:rPr>
        <w:t xml:space="preserve"> </w:t>
      </w:r>
      <w:r w:rsidRPr="008E3BAD">
        <w:rPr>
          <w:rFonts w:ascii="Arial" w:hAnsi="Arial" w:cs="Arial"/>
          <w:sz w:val="22"/>
          <w:szCs w:val="22"/>
        </w:rPr>
        <w:t>(Accessed: 23 September 2026).</w:t>
      </w:r>
    </w:p>
    <w:p w14:paraId="2516B948" w14:textId="380B6371" w:rsidR="007129E7" w:rsidRPr="008E3BAD" w:rsidRDefault="007129E7" w:rsidP="007129E7">
      <w:pPr>
        <w:spacing w:line="360" w:lineRule="auto"/>
        <w:rPr>
          <w:rFonts w:ascii="Arial" w:hAnsi="Arial" w:cs="Arial"/>
          <w:sz w:val="22"/>
          <w:szCs w:val="22"/>
        </w:rPr>
      </w:pPr>
      <w:r w:rsidRPr="008E3BAD">
        <w:rPr>
          <w:rFonts w:ascii="Arial" w:hAnsi="Arial" w:cs="Arial"/>
          <w:sz w:val="22"/>
          <w:szCs w:val="22"/>
        </w:rPr>
        <w:t xml:space="preserve">NHS England (2024) Virtual wards: capacity, </w:t>
      </w:r>
      <w:r w:rsidR="00BE516A" w:rsidRPr="008E3BAD">
        <w:rPr>
          <w:rFonts w:ascii="Arial" w:hAnsi="Arial" w:cs="Arial"/>
          <w:sz w:val="22"/>
          <w:szCs w:val="22"/>
        </w:rPr>
        <w:t>occupancy,</w:t>
      </w:r>
      <w:r w:rsidRPr="008E3BAD">
        <w:rPr>
          <w:rFonts w:ascii="Arial" w:hAnsi="Arial" w:cs="Arial"/>
          <w:sz w:val="22"/>
          <w:szCs w:val="22"/>
        </w:rPr>
        <w:t xml:space="preserve"> and performance report. Available at: </w:t>
      </w:r>
      <w:hyperlink r:id="rId9" w:history="1">
        <w:r w:rsidR="00082160" w:rsidRPr="008E3BAD">
          <w:rPr>
            <w:rStyle w:val="Hyperlink"/>
            <w:rFonts w:ascii="Arial" w:hAnsi="Arial" w:cs="Arial"/>
            <w:sz w:val="22"/>
            <w:szCs w:val="22"/>
          </w:rPr>
          <w:t>https://www.england.nhs.uk/virtual-wards</w:t>
        </w:r>
      </w:hyperlink>
      <w:r w:rsidR="00082160" w:rsidRPr="008E3BAD">
        <w:rPr>
          <w:rFonts w:ascii="Arial" w:hAnsi="Arial" w:cs="Arial"/>
          <w:sz w:val="22"/>
          <w:szCs w:val="22"/>
        </w:rPr>
        <w:t xml:space="preserve"> </w:t>
      </w:r>
      <w:r w:rsidRPr="008E3BAD">
        <w:rPr>
          <w:rFonts w:ascii="Arial" w:hAnsi="Arial" w:cs="Arial"/>
          <w:sz w:val="22"/>
          <w:szCs w:val="22"/>
        </w:rPr>
        <w:t xml:space="preserve"> (Accessed: 28 September 2026).</w:t>
      </w:r>
    </w:p>
    <w:p w14:paraId="06CEA73E" w14:textId="5CE3F44C" w:rsidR="007129E7" w:rsidRPr="008E3BAD" w:rsidRDefault="007129E7" w:rsidP="007129E7">
      <w:pPr>
        <w:spacing w:line="360" w:lineRule="auto"/>
        <w:rPr>
          <w:rFonts w:ascii="Arial" w:hAnsi="Arial" w:cs="Arial"/>
          <w:sz w:val="22"/>
          <w:szCs w:val="22"/>
        </w:rPr>
      </w:pPr>
      <w:r w:rsidRPr="008E3BAD">
        <w:rPr>
          <w:rFonts w:ascii="Arial" w:hAnsi="Arial" w:cs="Arial"/>
          <w:sz w:val="22"/>
          <w:szCs w:val="22"/>
        </w:rPr>
        <w:lastRenderedPageBreak/>
        <w:t>Ofcom (2024) UK digital access report. Available at: https://www.ofcom.org.uk (Accessed: 28 September 2026).</w:t>
      </w:r>
    </w:p>
    <w:p w14:paraId="7CF181A9" w14:textId="77777777" w:rsidR="00C24D2C" w:rsidRPr="008E3BAD" w:rsidRDefault="00C24D2C" w:rsidP="00C24D2C">
      <w:pPr>
        <w:rPr>
          <w:rFonts w:ascii="Arial" w:hAnsi="Arial" w:cs="Arial"/>
          <w:sz w:val="22"/>
          <w:szCs w:val="22"/>
        </w:rPr>
      </w:pPr>
      <w:r w:rsidRPr="008E3BAD">
        <w:rPr>
          <w:rFonts w:ascii="Arial" w:hAnsi="Arial" w:cs="Arial"/>
          <w:sz w:val="22"/>
          <w:szCs w:val="22"/>
        </w:rPr>
        <w:t>Shi, C., Dumville, J., Rubinstein, F., Norman, G., Ullah, A., Bashir, S., Bower, P. and Vardy, E.R.L.C. (2024) 'Inpatient-level care at home delivered by virtual wards and hospital at home: A systematic review and meta-analysis of complex interventions and their components', BMC Medicine, 22(1), pp. 145–18. Available at: https://doi.org/10.1186/s12916-024-03312-3.</w:t>
      </w:r>
    </w:p>
    <w:p w14:paraId="3CBDB793" w14:textId="77777777" w:rsidR="009E7720" w:rsidRPr="008E3BAD" w:rsidRDefault="009E7720" w:rsidP="00106B48">
      <w:pPr>
        <w:spacing w:line="360" w:lineRule="auto"/>
        <w:rPr>
          <w:rFonts w:ascii="Arial" w:hAnsi="Arial" w:cs="Arial"/>
          <w:sz w:val="22"/>
          <w:szCs w:val="22"/>
        </w:rPr>
      </w:pPr>
      <w:r w:rsidRPr="008E3BAD">
        <w:rPr>
          <w:rFonts w:ascii="Arial" w:hAnsi="Arial" w:cs="Arial"/>
          <w:sz w:val="22"/>
          <w:szCs w:val="22"/>
        </w:rPr>
        <w:t>Shaw, S., Hughes, G. and Wherton, J. (2022) ‘</w:t>
      </w:r>
      <w:r w:rsidRPr="008E3BAD">
        <w:rPr>
          <w:rFonts w:ascii="Arial" w:hAnsi="Arial" w:cs="Arial"/>
          <w:i/>
          <w:iCs/>
          <w:sz w:val="22"/>
          <w:szCs w:val="22"/>
        </w:rPr>
        <w:t>Staff experiences of remote monitoring technologies’</w:t>
      </w:r>
      <w:r w:rsidRPr="008E3BAD">
        <w:rPr>
          <w:rFonts w:ascii="Arial" w:hAnsi="Arial" w:cs="Arial"/>
          <w:sz w:val="22"/>
          <w:szCs w:val="22"/>
        </w:rPr>
        <w:t>, Journal of Health Services Research &amp; Policy, 27(3), pp. 180–188.</w:t>
      </w:r>
    </w:p>
    <w:p w14:paraId="23EFAC22" w14:textId="77777777" w:rsidR="00A11E1D" w:rsidRPr="008E3BAD" w:rsidRDefault="00A11E1D" w:rsidP="00A11E1D">
      <w:pPr>
        <w:rPr>
          <w:rFonts w:ascii="Arial" w:hAnsi="Arial" w:cs="Arial"/>
          <w:sz w:val="22"/>
          <w:szCs w:val="22"/>
        </w:rPr>
      </w:pPr>
      <w:r w:rsidRPr="008E3BAD">
        <w:rPr>
          <w:rFonts w:ascii="Arial" w:hAnsi="Arial" w:cs="Arial"/>
          <w:sz w:val="22"/>
          <w:szCs w:val="22"/>
        </w:rPr>
        <w:t xml:space="preserve">Singh, N., Swetha, K., Al-Rubaye, T., Bahar, T., Rajalakshmi, B. and Anuradha, </w:t>
      </w:r>
      <w:proofErr w:type="gramStart"/>
      <w:r w:rsidRPr="008E3BAD">
        <w:rPr>
          <w:rFonts w:ascii="Arial" w:hAnsi="Arial" w:cs="Arial"/>
          <w:sz w:val="22"/>
          <w:szCs w:val="22"/>
        </w:rPr>
        <w:t>K. ,</w:t>
      </w:r>
      <w:proofErr w:type="gramEnd"/>
      <w:r w:rsidRPr="008E3BAD">
        <w:rPr>
          <w:rFonts w:ascii="Arial" w:hAnsi="Arial" w:cs="Arial"/>
          <w:sz w:val="22"/>
          <w:szCs w:val="22"/>
        </w:rPr>
        <w:t xml:space="preserve"> (2025) 'Enhancing Patient Privacy and Data Security in Remote Healthcare Monitoring Using IoT and Wearable Technologies', </w:t>
      </w:r>
      <w:proofErr w:type="gramStart"/>
      <w:r w:rsidRPr="008E3BAD">
        <w:rPr>
          <w:rFonts w:ascii="Arial" w:hAnsi="Arial" w:cs="Arial"/>
          <w:sz w:val="22"/>
          <w:szCs w:val="22"/>
        </w:rPr>
        <w:t>IEEE ,</w:t>
      </w:r>
      <w:proofErr w:type="gramEnd"/>
      <w:r w:rsidRPr="008E3BAD">
        <w:rPr>
          <w:rFonts w:ascii="Arial" w:hAnsi="Arial" w:cs="Arial"/>
          <w:sz w:val="22"/>
          <w:szCs w:val="22"/>
        </w:rPr>
        <w:t xml:space="preserve"> pp. 657–663</w:t>
      </w:r>
      <w:proofErr w:type="gramStart"/>
      <w:r w:rsidRPr="008E3BAD">
        <w:rPr>
          <w:rFonts w:ascii="Arial" w:hAnsi="Arial" w:cs="Arial"/>
          <w:sz w:val="22"/>
          <w:szCs w:val="22"/>
        </w:rPr>
        <w:t>. .</w:t>
      </w:r>
      <w:proofErr w:type="gramEnd"/>
    </w:p>
    <w:p w14:paraId="5B1B9010" w14:textId="36454C2C" w:rsidR="00370D0A" w:rsidRPr="008E3BAD" w:rsidRDefault="00A171D8" w:rsidP="00370D0A">
      <w:pPr>
        <w:spacing w:line="360" w:lineRule="auto"/>
        <w:rPr>
          <w:rFonts w:ascii="Arial" w:hAnsi="Arial" w:cs="Arial"/>
          <w:sz w:val="22"/>
          <w:szCs w:val="22"/>
        </w:rPr>
      </w:pPr>
      <w:r w:rsidRPr="008E3BAD">
        <w:rPr>
          <w:rFonts w:ascii="Arial" w:hAnsi="Arial" w:cs="Arial"/>
          <w:sz w:val="22"/>
          <w:szCs w:val="22"/>
        </w:rPr>
        <w:t xml:space="preserve">Trueland, J. (2022) 'Virtual wards and hospital at home services: As the boundaries between acute and community care change, new opportunities will arise for nurses', Cancer Nursing Practice, 22(2), pp. 12–13. Available at: </w:t>
      </w:r>
      <w:hyperlink r:id="rId10" w:history="1">
        <w:r w:rsidR="00370D0A" w:rsidRPr="008E3BAD">
          <w:rPr>
            <w:rStyle w:val="Hyperlink"/>
            <w:rFonts w:ascii="Arial" w:hAnsi="Arial" w:cs="Arial"/>
            <w:sz w:val="22"/>
            <w:szCs w:val="22"/>
          </w:rPr>
          <w:t>https://doi.org/10.7748/cnp.22.2.12.s6</w:t>
        </w:r>
      </w:hyperlink>
      <w:r w:rsidRPr="008E3BAD">
        <w:rPr>
          <w:rFonts w:ascii="Arial" w:hAnsi="Arial" w:cs="Arial"/>
          <w:sz w:val="22"/>
          <w:szCs w:val="22"/>
        </w:rPr>
        <w:t>.</w:t>
      </w:r>
    </w:p>
    <w:p w14:paraId="1261C8AD" w14:textId="55A94DD4" w:rsidR="00CF6F9E" w:rsidRDefault="009E7720" w:rsidP="00370D0A">
      <w:pPr>
        <w:spacing w:line="360" w:lineRule="auto"/>
        <w:rPr>
          <w:rFonts w:ascii="Arial" w:hAnsi="Arial" w:cs="Arial"/>
          <w:sz w:val="22"/>
          <w:szCs w:val="22"/>
        </w:rPr>
      </w:pPr>
      <w:r w:rsidRPr="008E3BAD">
        <w:rPr>
          <w:rFonts w:ascii="Arial" w:hAnsi="Arial" w:cs="Arial"/>
          <w:sz w:val="22"/>
          <w:szCs w:val="22"/>
        </w:rPr>
        <w:t xml:space="preserve">UK Government (2018) </w:t>
      </w:r>
      <w:r w:rsidRPr="008E3BAD">
        <w:rPr>
          <w:rFonts w:ascii="Arial" w:hAnsi="Arial" w:cs="Arial"/>
          <w:i/>
          <w:iCs/>
          <w:sz w:val="22"/>
          <w:szCs w:val="22"/>
        </w:rPr>
        <w:t>Data Protection Act 2018</w:t>
      </w:r>
      <w:r w:rsidRPr="008E3BAD">
        <w:rPr>
          <w:rFonts w:ascii="Arial" w:hAnsi="Arial" w:cs="Arial"/>
          <w:sz w:val="22"/>
          <w:szCs w:val="22"/>
        </w:rPr>
        <w:t xml:space="preserve"> (GDPR).</w:t>
      </w:r>
      <w:r w:rsidR="004C3580" w:rsidRPr="008E3BAD">
        <w:rPr>
          <w:rFonts w:ascii="Arial" w:hAnsi="Arial" w:cs="Arial"/>
          <w:sz w:val="22"/>
          <w:szCs w:val="22"/>
        </w:rPr>
        <w:t xml:space="preserve"> </w:t>
      </w:r>
      <w:r w:rsidRPr="008E3BAD">
        <w:rPr>
          <w:rFonts w:ascii="Arial" w:hAnsi="Arial" w:cs="Arial"/>
          <w:sz w:val="22"/>
          <w:szCs w:val="22"/>
        </w:rPr>
        <w:t xml:space="preserve">Available at: </w:t>
      </w:r>
      <w:hyperlink r:id="rId11" w:history="1">
        <w:r w:rsidR="00B45BC3" w:rsidRPr="008E3BAD">
          <w:rPr>
            <w:rStyle w:val="Hyperlink"/>
            <w:rFonts w:ascii="Arial" w:hAnsi="Arial" w:cs="Arial"/>
            <w:sz w:val="22"/>
            <w:szCs w:val="22"/>
          </w:rPr>
          <w:t>https://www.legislation.gov.uk/ukpga/2018/12/contents</w:t>
        </w:r>
      </w:hyperlink>
      <w:r w:rsidR="00B45BC3" w:rsidRPr="008E3BAD">
        <w:rPr>
          <w:rFonts w:ascii="Arial" w:hAnsi="Arial" w:cs="Arial"/>
          <w:sz w:val="22"/>
          <w:szCs w:val="22"/>
        </w:rPr>
        <w:t xml:space="preserve"> </w:t>
      </w:r>
      <w:r w:rsidRPr="008E3BAD">
        <w:rPr>
          <w:rFonts w:ascii="Arial" w:hAnsi="Arial" w:cs="Arial"/>
          <w:sz w:val="22"/>
          <w:szCs w:val="22"/>
        </w:rPr>
        <w:t>(Accessed: 27 September 2026</w:t>
      </w:r>
      <w:r w:rsidR="00E8355F" w:rsidRPr="008E3BAD">
        <w:rPr>
          <w:rFonts w:ascii="Arial" w:eastAsia="Times New Roman" w:hAnsi="Arial" w:cs="Arial"/>
          <w:color w:val="000000"/>
          <w:sz w:val="22"/>
          <w:szCs w:val="22"/>
        </w:rPr>
        <w:t>).</w:t>
      </w:r>
      <w:r w:rsidR="00CF6F9E">
        <w:rPr>
          <w:rFonts w:ascii="Arial" w:hAnsi="Arial" w:cs="Arial"/>
          <w:sz w:val="22"/>
          <w:szCs w:val="22"/>
        </w:rPr>
        <w:br/>
      </w:r>
    </w:p>
    <w:p w14:paraId="54577A80" w14:textId="2743C099" w:rsidR="00CF6F9E" w:rsidRDefault="00CF6F9E" w:rsidP="00106B48">
      <w:pPr>
        <w:spacing w:line="360" w:lineRule="auto"/>
        <w:rPr>
          <w:rFonts w:ascii="Arial" w:hAnsi="Arial" w:cs="Arial"/>
          <w:sz w:val="22"/>
          <w:szCs w:val="22"/>
        </w:rPr>
      </w:pPr>
    </w:p>
    <w:p w14:paraId="7CFFBD37" w14:textId="77777777" w:rsidR="00CF6F9E" w:rsidRDefault="00CF6F9E">
      <w:pPr>
        <w:pStyle w:val="NormalWeb"/>
        <w:rPr>
          <w:rFonts w:ascii="Arial" w:hAnsi="Arial" w:cs="Arial"/>
          <w:sz w:val="22"/>
          <w:szCs w:val="22"/>
        </w:rPr>
      </w:pPr>
      <w:r>
        <w:rPr>
          <w:rFonts w:ascii="Arial" w:hAnsi="Arial" w:cs="Arial"/>
          <w:sz w:val="22"/>
          <w:szCs w:val="22"/>
        </w:rPr>
        <w:br/>
      </w:r>
    </w:p>
    <w:p w14:paraId="63BC491E" w14:textId="791067C9" w:rsidR="00CF6F9E" w:rsidRDefault="00CF6F9E" w:rsidP="00EF2B81">
      <w:pPr>
        <w:pStyle w:val="NormalWeb"/>
        <w:rPr>
          <w:rFonts w:ascii="Arial" w:hAnsi="Arial" w:cs="Arial"/>
          <w:sz w:val="22"/>
          <w:szCs w:val="22"/>
        </w:rPr>
      </w:pPr>
    </w:p>
    <w:p w14:paraId="68DC02F2" w14:textId="77777777" w:rsidR="0023672F" w:rsidRDefault="0023672F">
      <w:pPr>
        <w:pStyle w:val="NormalWeb"/>
        <w:rPr>
          <w:rFonts w:ascii="Arial" w:hAnsi="Arial" w:cs="Arial"/>
          <w:sz w:val="22"/>
          <w:szCs w:val="22"/>
        </w:rPr>
      </w:pPr>
      <w:r w:rsidRPr="0023672F">
        <w:rPr>
          <w:rFonts w:ascii="Arial" w:hAnsi="Arial" w:cs="Arial"/>
          <w:sz w:val="22"/>
          <w:szCs w:val="22"/>
        </w:rPr>
        <w:br/>
      </w:r>
    </w:p>
    <w:p w14:paraId="2B0ABDFA" w14:textId="7FA1FF9F" w:rsidR="0023672F" w:rsidRPr="0023672F" w:rsidRDefault="0023672F" w:rsidP="00567873">
      <w:pPr>
        <w:pStyle w:val="NormalWeb"/>
        <w:rPr>
          <w:rFonts w:ascii="Arial" w:hAnsi="Arial" w:cs="Arial"/>
          <w:sz w:val="22"/>
          <w:szCs w:val="22"/>
        </w:rPr>
      </w:pPr>
    </w:p>
    <w:p w14:paraId="33FF97C3" w14:textId="3FA0BB96" w:rsidR="001F24F9" w:rsidRDefault="00225A38">
      <w:pPr>
        <w:pStyle w:val="NormalWeb"/>
        <w:rPr>
          <w:rFonts w:ascii="Arial" w:hAnsi="Arial" w:cs="Arial"/>
          <w:sz w:val="22"/>
          <w:szCs w:val="22"/>
        </w:rPr>
      </w:pPr>
      <w:r w:rsidRPr="00225A38">
        <w:rPr>
          <w:rFonts w:ascii="Arial" w:hAnsi="Arial" w:cs="Arial"/>
          <w:sz w:val="22"/>
          <w:szCs w:val="22"/>
        </w:rPr>
        <w:br/>
      </w:r>
    </w:p>
    <w:p w14:paraId="40B92A45" w14:textId="77777777" w:rsidR="008B0EC5" w:rsidRDefault="008B0EC5">
      <w:pPr>
        <w:pStyle w:val="NormalWeb"/>
        <w:rPr>
          <w:rFonts w:ascii="Arial" w:hAnsi="Arial" w:cs="Arial"/>
          <w:sz w:val="22"/>
          <w:szCs w:val="22"/>
        </w:rPr>
      </w:pPr>
    </w:p>
    <w:p w14:paraId="45F6B294" w14:textId="2B7A97FA" w:rsidR="00281681" w:rsidRDefault="00281681" w:rsidP="008336A1">
      <w:pPr>
        <w:spacing w:line="360" w:lineRule="auto"/>
        <w:rPr>
          <w:rFonts w:ascii="Arial" w:eastAsiaTheme="minorEastAsia" w:hAnsi="Arial" w:cs="Arial"/>
          <w:kern w:val="0"/>
          <w:sz w:val="22"/>
          <w:szCs w:val="22"/>
          <w:lang w:eastAsia="en-GB"/>
          <w14:ligatures w14:val="none"/>
        </w:rPr>
      </w:pPr>
    </w:p>
    <w:p w14:paraId="25B03385" w14:textId="0CE26BE0" w:rsidR="00225A38" w:rsidRPr="00225A38" w:rsidRDefault="00225A38" w:rsidP="00106B48">
      <w:pPr>
        <w:spacing w:line="360" w:lineRule="auto"/>
        <w:rPr>
          <w:rFonts w:ascii="Arial" w:eastAsiaTheme="minorEastAsia" w:hAnsi="Arial" w:cs="Arial"/>
          <w:kern w:val="0"/>
          <w:sz w:val="22"/>
          <w:szCs w:val="22"/>
          <w:lang w:eastAsia="en-GB"/>
          <w14:ligatures w14:val="none"/>
        </w:rPr>
      </w:pPr>
    </w:p>
    <w:p w14:paraId="24640FA7" w14:textId="77777777" w:rsidR="00A11E1D" w:rsidRDefault="00A11E1D">
      <w:pPr>
        <w:pStyle w:val="NormalWeb"/>
        <w:rPr>
          <w:rFonts w:ascii="Arial" w:hAnsi="Arial" w:cs="Arial"/>
          <w:sz w:val="22"/>
          <w:szCs w:val="22"/>
        </w:rPr>
      </w:pPr>
      <w:r w:rsidRPr="00A11E1D">
        <w:rPr>
          <w:rFonts w:ascii="Arial" w:hAnsi="Arial" w:cs="Arial"/>
          <w:sz w:val="22"/>
          <w:szCs w:val="22"/>
        </w:rPr>
        <w:br/>
      </w:r>
    </w:p>
    <w:p w14:paraId="16A8650D" w14:textId="7489C13B" w:rsidR="00A11E1D" w:rsidRPr="00A11E1D" w:rsidRDefault="00A11E1D" w:rsidP="00106B48">
      <w:pPr>
        <w:spacing w:line="360" w:lineRule="auto"/>
        <w:rPr>
          <w:rFonts w:ascii="Arial" w:eastAsiaTheme="minorEastAsia" w:hAnsi="Arial" w:cs="Arial"/>
          <w:kern w:val="0"/>
          <w:sz w:val="22"/>
          <w:szCs w:val="22"/>
          <w:lang w:eastAsia="en-GB"/>
          <w14:ligatures w14:val="none"/>
        </w:rPr>
      </w:pPr>
    </w:p>
    <w:p w14:paraId="6413FD99" w14:textId="130735D2" w:rsidR="009E7720" w:rsidRPr="00106B48" w:rsidRDefault="009E7720" w:rsidP="00106B48">
      <w:pPr>
        <w:spacing w:line="360" w:lineRule="auto"/>
        <w:rPr>
          <w:rFonts w:ascii="Arial" w:hAnsi="Arial" w:cs="Arial"/>
          <w:sz w:val="22"/>
          <w:szCs w:val="22"/>
        </w:rPr>
      </w:pPr>
    </w:p>
    <w:sectPr w:rsidR="009E7720" w:rsidRPr="00106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28"/>
    <w:rsid w:val="000104DC"/>
    <w:rsid w:val="0001641B"/>
    <w:rsid w:val="00026FED"/>
    <w:rsid w:val="0003317D"/>
    <w:rsid w:val="00034C43"/>
    <w:rsid w:val="000364BC"/>
    <w:rsid w:val="00043A41"/>
    <w:rsid w:val="000467ED"/>
    <w:rsid w:val="00050E4A"/>
    <w:rsid w:val="00064F68"/>
    <w:rsid w:val="000701B9"/>
    <w:rsid w:val="000711B4"/>
    <w:rsid w:val="00071E7D"/>
    <w:rsid w:val="00082160"/>
    <w:rsid w:val="00090672"/>
    <w:rsid w:val="00090ED9"/>
    <w:rsid w:val="00094F96"/>
    <w:rsid w:val="000A2EB5"/>
    <w:rsid w:val="000C0E4B"/>
    <w:rsid w:val="000C11AC"/>
    <w:rsid w:val="000C5F7D"/>
    <w:rsid w:val="000D006C"/>
    <w:rsid w:val="000E2A29"/>
    <w:rsid w:val="000F2B14"/>
    <w:rsid w:val="000F7FC1"/>
    <w:rsid w:val="00106B48"/>
    <w:rsid w:val="001345CC"/>
    <w:rsid w:val="001425CA"/>
    <w:rsid w:val="00152B0D"/>
    <w:rsid w:val="00154B87"/>
    <w:rsid w:val="00161247"/>
    <w:rsid w:val="00167259"/>
    <w:rsid w:val="001828FE"/>
    <w:rsid w:val="001854F0"/>
    <w:rsid w:val="001930E5"/>
    <w:rsid w:val="0019380F"/>
    <w:rsid w:val="00196487"/>
    <w:rsid w:val="001A0349"/>
    <w:rsid w:val="001A38A0"/>
    <w:rsid w:val="001A77FB"/>
    <w:rsid w:val="001C58BA"/>
    <w:rsid w:val="001D1F74"/>
    <w:rsid w:val="001D3306"/>
    <w:rsid w:val="001D35B0"/>
    <w:rsid w:val="001D5A21"/>
    <w:rsid w:val="001D73F7"/>
    <w:rsid w:val="001E0F06"/>
    <w:rsid w:val="001F24F9"/>
    <w:rsid w:val="001F55A7"/>
    <w:rsid w:val="00213169"/>
    <w:rsid w:val="00214DA3"/>
    <w:rsid w:val="002158D8"/>
    <w:rsid w:val="00217FAF"/>
    <w:rsid w:val="00221305"/>
    <w:rsid w:val="00223DD1"/>
    <w:rsid w:val="00225A38"/>
    <w:rsid w:val="002271DE"/>
    <w:rsid w:val="00235C3D"/>
    <w:rsid w:val="0023672F"/>
    <w:rsid w:val="0026704C"/>
    <w:rsid w:val="002765D9"/>
    <w:rsid w:val="00281681"/>
    <w:rsid w:val="00283599"/>
    <w:rsid w:val="002A1334"/>
    <w:rsid w:val="002A342A"/>
    <w:rsid w:val="002A5F7D"/>
    <w:rsid w:val="002B43E2"/>
    <w:rsid w:val="002B7D82"/>
    <w:rsid w:val="002C307A"/>
    <w:rsid w:val="002C4E52"/>
    <w:rsid w:val="002C59A1"/>
    <w:rsid w:val="002E033A"/>
    <w:rsid w:val="002E2980"/>
    <w:rsid w:val="002E2D5D"/>
    <w:rsid w:val="002F0209"/>
    <w:rsid w:val="002F5572"/>
    <w:rsid w:val="00301408"/>
    <w:rsid w:val="003024A2"/>
    <w:rsid w:val="00325E21"/>
    <w:rsid w:val="003305C9"/>
    <w:rsid w:val="00335BF3"/>
    <w:rsid w:val="00345415"/>
    <w:rsid w:val="00361219"/>
    <w:rsid w:val="00370D0A"/>
    <w:rsid w:val="00371254"/>
    <w:rsid w:val="0037253F"/>
    <w:rsid w:val="00383D7B"/>
    <w:rsid w:val="003B64BB"/>
    <w:rsid w:val="003B7742"/>
    <w:rsid w:val="003B7BCD"/>
    <w:rsid w:val="003B7C80"/>
    <w:rsid w:val="003C1A72"/>
    <w:rsid w:val="003C40F3"/>
    <w:rsid w:val="003D6E84"/>
    <w:rsid w:val="003E17D3"/>
    <w:rsid w:val="003F217F"/>
    <w:rsid w:val="003F2C26"/>
    <w:rsid w:val="003F4CDB"/>
    <w:rsid w:val="00414286"/>
    <w:rsid w:val="00416D4D"/>
    <w:rsid w:val="00421862"/>
    <w:rsid w:val="004274AD"/>
    <w:rsid w:val="0043391A"/>
    <w:rsid w:val="00436E6A"/>
    <w:rsid w:val="0044200F"/>
    <w:rsid w:val="00446B38"/>
    <w:rsid w:val="00452A42"/>
    <w:rsid w:val="004548E7"/>
    <w:rsid w:val="00455DBA"/>
    <w:rsid w:val="004667CC"/>
    <w:rsid w:val="00467F6A"/>
    <w:rsid w:val="00471D60"/>
    <w:rsid w:val="0048189B"/>
    <w:rsid w:val="00483576"/>
    <w:rsid w:val="00484A07"/>
    <w:rsid w:val="004879DD"/>
    <w:rsid w:val="00491301"/>
    <w:rsid w:val="004A12EE"/>
    <w:rsid w:val="004A7413"/>
    <w:rsid w:val="004C2479"/>
    <w:rsid w:val="004C3580"/>
    <w:rsid w:val="004C3B90"/>
    <w:rsid w:val="004C639D"/>
    <w:rsid w:val="004E1546"/>
    <w:rsid w:val="004E1F77"/>
    <w:rsid w:val="004E4F97"/>
    <w:rsid w:val="004E5FC2"/>
    <w:rsid w:val="004E7F9C"/>
    <w:rsid w:val="004F41F7"/>
    <w:rsid w:val="004F47C0"/>
    <w:rsid w:val="00504E61"/>
    <w:rsid w:val="00507EF1"/>
    <w:rsid w:val="00521F97"/>
    <w:rsid w:val="00525EB5"/>
    <w:rsid w:val="005343D2"/>
    <w:rsid w:val="005477FF"/>
    <w:rsid w:val="00551753"/>
    <w:rsid w:val="00557204"/>
    <w:rsid w:val="00557B83"/>
    <w:rsid w:val="00563B4E"/>
    <w:rsid w:val="00567873"/>
    <w:rsid w:val="00571095"/>
    <w:rsid w:val="0057483A"/>
    <w:rsid w:val="00580BC0"/>
    <w:rsid w:val="00587D29"/>
    <w:rsid w:val="005908B1"/>
    <w:rsid w:val="0059158A"/>
    <w:rsid w:val="005A359A"/>
    <w:rsid w:val="005A7444"/>
    <w:rsid w:val="005B4CD2"/>
    <w:rsid w:val="005C287F"/>
    <w:rsid w:val="005E10B3"/>
    <w:rsid w:val="005E1E49"/>
    <w:rsid w:val="00600860"/>
    <w:rsid w:val="00601BCA"/>
    <w:rsid w:val="00602DB6"/>
    <w:rsid w:val="00620981"/>
    <w:rsid w:val="00623E16"/>
    <w:rsid w:val="00625CBF"/>
    <w:rsid w:val="00647219"/>
    <w:rsid w:val="00647E9C"/>
    <w:rsid w:val="00651D5E"/>
    <w:rsid w:val="00657A9A"/>
    <w:rsid w:val="00665620"/>
    <w:rsid w:val="0066566B"/>
    <w:rsid w:val="00673888"/>
    <w:rsid w:val="00677F8A"/>
    <w:rsid w:val="00683D62"/>
    <w:rsid w:val="0068478D"/>
    <w:rsid w:val="00693C03"/>
    <w:rsid w:val="006A0671"/>
    <w:rsid w:val="006A3C4E"/>
    <w:rsid w:val="006B0257"/>
    <w:rsid w:val="006B7D2B"/>
    <w:rsid w:val="006C50F2"/>
    <w:rsid w:val="006D1FC8"/>
    <w:rsid w:val="006D49F3"/>
    <w:rsid w:val="006E299D"/>
    <w:rsid w:val="006F0A04"/>
    <w:rsid w:val="006F45F7"/>
    <w:rsid w:val="007125E4"/>
    <w:rsid w:val="007129E7"/>
    <w:rsid w:val="00721E9D"/>
    <w:rsid w:val="00722224"/>
    <w:rsid w:val="00724C94"/>
    <w:rsid w:val="00726D4B"/>
    <w:rsid w:val="00731418"/>
    <w:rsid w:val="00732AC8"/>
    <w:rsid w:val="007369F0"/>
    <w:rsid w:val="00743E17"/>
    <w:rsid w:val="00743FF6"/>
    <w:rsid w:val="00745C8E"/>
    <w:rsid w:val="00772687"/>
    <w:rsid w:val="00775BB4"/>
    <w:rsid w:val="00777802"/>
    <w:rsid w:val="00780028"/>
    <w:rsid w:val="007873C8"/>
    <w:rsid w:val="00792124"/>
    <w:rsid w:val="007945C9"/>
    <w:rsid w:val="007955DB"/>
    <w:rsid w:val="0079655D"/>
    <w:rsid w:val="007A107D"/>
    <w:rsid w:val="007A11A9"/>
    <w:rsid w:val="007B149A"/>
    <w:rsid w:val="007B410C"/>
    <w:rsid w:val="007B477E"/>
    <w:rsid w:val="007D3DB5"/>
    <w:rsid w:val="007E32D3"/>
    <w:rsid w:val="007F5782"/>
    <w:rsid w:val="007F5AA9"/>
    <w:rsid w:val="00805557"/>
    <w:rsid w:val="00810EFE"/>
    <w:rsid w:val="008148CA"/>
    <w:rsid w:val="00816302"/>
    <w:rsid w:val="00820814"/>
    <w:rsid w:val="00820EDE"/>
    <w:rsid w:val="008336A1"/>
    <w:rsid w:val="00840A80"/>
    <w:rsid w:val="00840F32"/>
    <w:rsid w:val="0085126E"/>
    <w:rsid w:val="00856885"/>
    <w:rsid w:val="00857DC6"/>
    <w:rsid w:val="008649AA"/>
    <w:rsid w:val="00874334"/>
    <w:rsid w:val="00875C11"/>
    <w:rsid w:val="00877665"/>
    <w:rsid w:val="00882167"/>
    <w:rsid w:val="00895140"/>
    <w:rsid w:val="008A6613"/>
    <w:rsid w:val="008B0EC5"/>
    <w:rsid w:val="008B1D4E"/>
    <w:rsid w:val="008C232F"/>
    <w:rsid w:val="008C347A"/>
    <w:rsid w:val="008C4973"/>
    <w:rsid w:val="008C6163"/>
    <w:rsid w:val="008D1646"/>
    <w:rsid w:val="008E1632"/>
    <w:rsid w:val="008E1D29"/>
    <w:rsid w:val="008E3BAD"/>
    <w:rsid w:val="008E5EA6"/>
    <w:rsid w:val="008F1A41"/>
    <w:rsid w:val="008F5422"/>
    <w:rsid w:val="00912B01"/>
    <w:rsid w:val="009206E3"/>
    <w:rsid w:val="00922DD2"/>
    <w:rsid w:val="00934AEC"/>
    <w:rsid w:val="00935ACD"/>
    <w:rsid w:val="009363CC"/>
    <w:rsid w:val="00940F2E"/>
    <w:rsid w:val="00942A6E"/>
    <w:rsid w:val="009472F5"/>
    <w:rsid w:val="00952E92"/>
    <w:rsid w:val="0095350A"/>
    <w:rsid w:val="00954050"/>
    <w:rsid w:val="00954B3C"/>
    <w:rsid w:val="00972C56"/>
    <w:rsid w:val="0098000F"/>
    <w:rsid w:val="00982578"/>
    <w:rsid w:val="00983D3D"/>
    <w:rsid w:val="009844E2"/>
    <w:rsid w:val="00984DAF"/>
    <w:rsid w:val="0099259F"/>
    <w:rsid w:val="00993858"/>
    <w:rsid w:val="009B20C7"/>
    <w:rsid w:val="009B2936"/>
    <w:rsid w:val="009B2B05"/>
    <w:rsid w:val="009B30A8"/>
    <w:rsid w:val="009B323B"/>
    <w:rsid w:val="009B3946"/>
    <w:rsid w:val="009B5963"/>
    <w:rsid w:val="009B6562"/>
    <w:rsid w:val="009C1DF3"/>
    <w:rsid w:val="009C2EE9"/>
    <w:rsid w:val="009C30C1"/>
    <w:rsid w:val="009C6236"/>
    <w:rsid w:val="009D418E"/>
    <w:rsid w:val="009D5E3B"/>
    <w:rsid w:val="009E115C"/>
    <w:rsid w:val="009E219E"/>
    <w:rsid w:val="009E7720"/>
    <w:rsid w:val="009F47DB"/>
    <w:rsid w:val="00A0444C"/>
    <w:rsid w:val="00A05885"/>
    <w:rsid w:val="00A060D1"/>
    <w:rsid w:val="00A11E1D"/>
    <w:rsid w:val="00A171D8"/>
    <w:rsid w:val="00A20051"/>
    <w:rsid w:val="00A316DB"/>
    <w:rsid w:val="00A325B1"/>
    <w:rsid w:val="00A45C45"/>
    <w:rsid w:val="00A52C21"/>
    <w:rsid w:val="00A56A1B"/>
    <w:rsid w:val="00A67372"/>
    <w:rsid w:val="00A75EAB"/>
    <w:rsid w:val="00A924FC"/>
    <w:rsid w:val="00A92616"/>
    <w:rsid w:val="00A93E33"/>
    <w:rsid w:val="00A9716A"/>
    <w:rsid w:val="00AA07E9"/>
    <w:rsid w:val="00AA39EA"/>
    <w:rsid w:val="00AB05B1"/>
    <w:rsid w:val="00AB5D6E"/>
    <w:rsid w:val="00AD2FD0"/>
    <w:rsid w:val="00AD32A8"/>
    <w:rsid w:val="00AD5F48"/>
    <w:rsid w:val="00AD5FF9"/>
    <w:rsid w:val="00AE0B9E"/>
    <w:rsid w:val="00AE207F"/>
    <w:rsid w:val="00AE3442"/>
    <w:rsid w:val="00AE431A"/>
    <w:rsid w:val="00AE4929"/>
    <w:rsid w:val="00AE49CB"/>
    <w:rsid w:val="00AF159B"/>
    <w:rsid w:val="00B33C60"/>
    <w:rsid w:val="00B363BE"/>
    <w:rsid w:val="00B45BC3"/>
    <w:rsid w:val="00B6198D"/>
    <w:rsid w:val="00B83A9E"/>
    <w:rsid w:val="00B85558"/>
    <w:rsid w:val="00B87007"/>
    <w:rsid w:val="00B90C2C"/>
    <w:rsid w:val="00B91213"/>
    <w:rsid w:val="00B922A6"/>
    <w:rsid w:val="00B93590"/>
    <w:rsid w:val="00B952FB"/>
    <w:rsid w:val="00BA3A7F"/>
    <w:rsid w:val="00BA4BE8"/>
    <w:rsid w:val="00BB03EA"/>
    <w:rsid w:val="00BB3119"/>
    <w:rsid w:val="00BB744F"/>
    <w:rsid w:val="00BC251B"/>
    <w:rsid w:val="00BC36A2"/>
    <w:rsid w:val="00BC4386"/>
    <w:rsid w:val="00BC6BE8"/>
    <w:rsid w:val="00BD4703"/>
    <w:rsid w:val="00BD52D1"/>
    <w:rsid w:val="00BD6765"/>
    <w:rsid w:val="00BE0143"/>
    <w:rsid w:val="00BE516A"/>
    <w:rsid w:val="00BF0E2A"/>
    <w:rsid w:val="00BF5B6D"/>
    <w:rsid w:val="00C0653A"/>
    <w:rsid w:val="00C07F77"/>
    <w:rsid w:val="00C14D0E"/>
    <w:rsid w:val="00C15517"/>
    <w:rsid w:val="00C24D2C"/>
    <w:rsid w:val="00C257F4"/>
    <w:rsid w:val="00C2677E"/>
    <w:rsid w:val="00C4665A"/>
    <w:rsid w:val="00C5338D"/>
    <w:rsid w:val="00C54804"/>
    <w:rsid w:val="00C61495"/>
    <w:rsid w:val="00C64417"/>
    <w:rsid w:val="00C65729"/>
    <w:rsid w:val="00C670DE"/>
    <w:rsid w:val="00C7006D"/>
    <w:rsid w:val="00C768B6"/>
    <w:rsid w:val="00CA19D8"/>
    <w:rsid w:val="00CA1AF7"/>
    <w:rsid w:val="00CB0B65"/>
    <w:rsid w:val="00CC55FE"/>
    <w:rsid w:val="00CC6C24"/>
    <w:rsid w:val="00CD4957"/>
    <w:rsid w:val="00CE3107"/>
    <w:rsid w:val="00CF06AB"/>
    <w:rsid w:val="00CF6F9E"/>
    <w:rsid w:val="00D0305A"/>
    <w:rsid w:val="00D215EC"/>
    <w:rsid w:val="00D24454"/>
    <w:rsid w:val="00D31E39"/>
    <w:rsid w:val="00D331F3"/>
    <w:rsid w:val="00D33458"/>
    <w:rsid w:val="00D3618C"/>
    <w:rsid w:val="00D56251"/>
    <w:rsid w:val="00D63281"/>
    <w:rsid w:val="00D635C6"/>
    <w:rsid w:val="00D740F3"/>
    <w:rsid w:val="00D76124"/>
    <w:rsid w:val="00D835B0"/>
    <w:rsid w:val="00DB666D"/>
    <w:rsid w:val="00DC18D9"/>
    <w:rsid w:val="00DC1C58"/>
    <w:rsid w:val="00DD00A6"/>
    <w:rsid w:val="00DD0376"/>
    <w:rsid w:val="00DD498A"/>
    <w:rsid w:val="00DD626E"/>
    <w:rsid w:val="00DE5E16"/>
    <w:rsid w:val="00DE5F7A"/>
    <w:rsid w:val="00DE728A"/>
    <w:rsid w:val="00E005F9"/>
    <w:rsid w:val="00E03C1F"/>
    <w:rsid w:val="00E03E8B"/>
    <w:rsid w:val="00E20038"/>
    <w:rsid w:val="00E20B64"/>
    <w:rsid w:val="00E52A55"/>
    <w:rsid w:val="00E628D8"/>
    <w:rsid w:val="00E71E67"/>
    <w:rsid w:val="00E7447C"/>
    <w:rsid w:val="00E8355F"/>
    <w:rsid w:val="00EA40C6"/>
    <w:rsid w:val="00EA77AD"/>
    <w:rsid w:val="00EB6365"/>
    <w:rsid w:val="00EC75C2"/>
    <w:rsid w:val="00EC7B26"/>
    <w:rsid w:val="00EE0B16"/>
    <w:rsid w:val="00EE1826"/>
    <w:rsid w:val="00EE7E7D"/>
    <w:rsid w:val="00EF2B81"/>
    <w:rsid w:val="00F03E40"/>
    <w:rsid w:val="00F22BA6"/>
    <w:rsid w:val="00F266EE"/>
    <w:rsid w:val="00F31F8A"/>
    <w:rsid w:val="00F33204"/>
    <w:rsid w:val="00F371DC"/>
    <w:rsid w:val="00F4250D"/>
    <w:rsid w:val="00F42928"/>
    <w:rsid w:val="00F42BCE"/>
    <w:rsid w:val="00F4419E"/>
    <w:rsid w:val="00F45856"/>
    <w:rsid w:val="00F72EF1"/>
    <w:rsid w:val="00F825AC"/>
    <w:rsid w:val="00F862A6"/>
    <w:rsid w:val="00F87BC2"/>
    <w:rsid w:val="00F90F4D"/>
    <w:rsid w:val="00F972D9"/>
    <w:rsid w:val="00FA0E3E"/>
    <w:rsid w:val="00FA3B46"/>
    <w:rsid w:val="00FB1DDF"/>
    <w:rsid w:val="00FC088A"/>
    <w:rsid w:val="00FC2992"/>
    <w:rsid w:val="00FC3F6D"/>
    <w:rsid w:val="00FC6890"/>
    <w:rsid w:val="00FC7AA5"/>
    <w:rsid w:val="00FD50E2"/>
    <w:rsid w:val="00FE0242"/>
    <w:rsid w:val="00FE3F28"/>
    <w:rsid w:val="00FF0BB8"/>
    <w:rsid w:val="00FF6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1F57"/>
  <w15:chartTrackingRefBased/>
  <w15:docId w15:val="{6CBFA86C-A216-4AA1-A7D4-B370B54D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028"/>
    <w:rPr>
      <w:rFonts w:eastAsiaTheme="majorEastAsia" w:cstheme="majorBidi"/>
      <w:color w:val="272727" w:themeColor="text1" w:themeTint="D8"/>
    </w:rPr>
  </w:style>
  <w:style w:type="paragraph" w:styleId="Title">
    <w:name w:val="Title"/>
    <w:basedOn w:val="Normal"/>
    <w:next w:val="Normal"/>
    <w:link w:val="TitleChar"/>
    <w:uiPriority w:val="10"/>
    <w:qFormat/>
    <w:rsid w:val="00780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028"/>
    <w:pPr>
      <w:spacing w:before="160"/>
      <w:jc w:val="center"/>
    </w:pPr>
    <w:rPr>
      <w:i/>
      <w:iCs/>
      <w:color w:val="404040" w:themeColor="text1" w:themeTint="BF"/>
    </w:rPr>
  </w:style>
  <w:style w:type="character" w:customStyle="1" w:styleId="QuoteChar">
    <w:name w:val="Quote Char"/>
    <w:basedOn w:val="DefaultParagraphFont"/>
    <w:link w:val="Quote"/>
    <w:uiPriority w:val="29"/>
    <w:rsid w:val="00780028"/>
    <w:rPr>
      <w:i/>
      <w:iCs/>
      <w:color w:val="404040" w:themeColor="text1" w:themeTint="BF"/>
    </w:rPr>
  </w:style>
  <w:style w:type="paragraph" w:styleId="ListParagraph">
    <w:name w:val="List Paragraph"/>
    <w:basedOn w:val="Normal"/>
    <w:uiPriority w:val="34"/>
    <w:qFormat/>
    <w:rsid w:val="00780028"/>
    <w:pPr>
      <w:ind w:left="720"/>
      <w:contextualSpacing/>
    </w:pPr>
  </w:style>
  <w:style w:type="character" w:styleId="IntenseEmphasis">
    <w:name w:val="Intense Emphasis"/>
    <w:basedOn w:val="DefaultParagraphFont"/>
    <w:uiPriority w:val="21"/>
    <w:qFormat/>
    <w:rsid w:val="00780028"/>
    <w:rPr>
      <w:i/>
      <w:iCs/>
      <w:color w:val="0F4761" w:themeColor="accent1" w:themeShade="BF"/>
    </w:rPr>
  </w:style>
  <w:style w:type="paragraph" w:styleId="IntenseQuote">
    <w:name w:val="Intense Quote"/>
    <w:basedOn w:val="Normal"/>
    <w:next w:val="Normal"/>
    <w:link w:val="IntenseQuoteChar"/>
    <w:uiPriority w:val="30"/>
    <w:qFormat/>
    <w:rsid w:val="00780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028"/>
    <w:rPr>
      <w:i/>
      <w:iCs/>
      <w:color w:val="0F4761" w:themeColor="accent1" w:themeShade="BF"/>
    </w:rPr>
  </w:style>
  <w:style w:type="character" w:styleId="IntenseReference">
    <w:name w:val="Intense Reference"/>
    <w:basedOn w:val="DefaultParagraphFont"/>
    <w:uiPriority w:val="32"/>
    <w:qFormat/>
    <w:rsid w:val="00780028"/>
    <w:rPr>
      <w:b/>
      <w:bCs/>
      <w:smallCaps/>
      <w:color w:val="0F4761" w:themeColor="accent1" w:themeShade="BF"/>
      <w:spacing w:val="5"/>
    </w:rPr>
  </w:style>
  <w:style w:type="character" w:styleId="PlaceholderText">
    <w:name w:val="Placeholder Text"/>
    <w:basedOn w:val="DefaultParagraphFont"/>
    <w:uiPriority w:val="99"/>
    <w:semiHidden/>
    <w:rsid w:val="00371254"/>
    <w:rPr>
      <w:color w:val="666666"/>
    </w:rPr>
  </w:style>
  <w:style w:type="character" w:styleId="Hyperlink">
    <w:name w:val="Hyperlink"/>
    <w:basedOn w:val="DefaultParagraphFont"/>
    <w:uiPriority w:val="99"/>
    <w:unhideWhenUsed/>
    <w:rsid w:val="00F972D9"/>
    <w:rPr>
      <w:color w:val="467886" w:themeColor="hyperlink"/>
      <w:u w:val="single"/>
    </w:rPr>
  </w:style>
  <w:style w:type="character" w:styleId="UnresolvedMention">
    <w:name w:val="Unresolved Mention"/>
    <w:basedOn w:val="DefaultParagraphFont"/>
    <w:uiPriority w:val="99"/>
    <w:semiHidden/>
    <w:unhideWhenUsed/>
    <w:rsid w:val="00F972D9"/>
    <w:rPr>
      <w:color w:val="605E5C"/>
      <w:shd w:val="clear" w:color="auto" w:fill="E1DFDD"/>
    </w:rPr>
  </w:style>
  <w:style w:type="character" w:styleId="FollowedHyperlink">
    <w:name w:val="FollowedHyperlink"/>
    <w:basedOn w:val="DefaultParagraphFont"/>
    <w:uiPriority w:val="99"/>
    <w:semiHidden/>
    <w:unhideWhenUsed/>
    <w:rsid w:val="005B4CD2"/>
    <w:rPr>
      <w:color w:val="96607D" w:themeColor="followedHyperlink"/>
      <w:u w:val="single"/>
    </w:rPr>
  </w:style>
  <w:style w:type="paragraph" w:styleId="NormalWeb">
    <w:name w:val="Normal (Web)"/>
    <w:basedOn w:val="Normal"/>
    <w:uiPriority w:val="99"/>
    <w:unhideWhenUsed/>
    <w:rsid w:val="00CF6F9E"/>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86/s12913-026-14740-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2196/75406" TargetMode="External"/><Relationship Id="rId11" Type="http://schemas.openxmlformats.org/officeDocument/2006/relationships/hyperlink" Target="https://www.legislation.gov.uk/ukpga/2018/12/contents" TargetMode="External"/><Relationship Id="rId5" Type="http://schemas.openxmlformats.org/officeDocument/2006/relationships/hyperlink" Target="https://www.gov.uk/government/publications/a-plan-for-digital-health-and-social-care" TargetMode="External"/><Relationship Id="rId10" Type="http://schemas.openxmlformats.org/officeDocument/2006/relationships/hyperlink" Target="https://doi.org/10.7748/cnp.22.2.12.s6" TargetMode="External"/><Relationship Id="rId4" Type="http://schemas.openxmlformats.org/officeDocument/2006/relationships/webSettings" Target="webSettings.xml"/><Relationship Id="rId9" Type="http://schemas.openxmlformats.org/officeDocument/2006/relationships/hyperlink" Target="https://www.england.nhs.uk/virtual-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54183F-2A16-42DA-9410-CD5C42AE29B1}">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6895343&quot;:{&quot;referencesIds&quot;:[&quot;doc:6ac36d20f05d1a46a113d8b6&quot;],&quot;referencesOptions&quot;:{&quot;doc:6ac36d20f05d1a46a113d8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95343,&quot;citationText&quot;:&quot;&lt;span style=\&quot;font-family:Arial;font-size:14.666666666666666px;color:#000000\&quot;&gt;(Singh&lt;i&gt; et al.,&lt;/i&gt; 2025)&lt;/span&gt;&quot;}}"/>
    <we:property name="currentFolder" value="{&quot;depth&quot;:0,&quot;id&quot;:&quot;all&quot;,&quot;name&quot;:&quot;All references&quot;,&quot;parentId&quot;:null,&quot;position&quot;:-2,&quot;isShared&quot;:false}"/>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73B14-62C9-41D1-A3A7-875556014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23602</TotalTime>
  <Pages>10</Pages>
  <Words>2439</Words>
  <Characters>16151</Characters>
  <Application>Microsoft Office Word</Application>
  <DocSecurity>0</DocSecurity>
  <Lines>278</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khan</dc:creator>
  <cp:keywords/>
  <dc:description/>
  <cp:lastModifiedBy>nadya khan</cp:lastModifiedBy>
  <cp:revision>424</cp:revision>
  <dcterms:created xsi:type="dcterms:W3CDTF">2026-09-14T11:35:00Z</dcterms:created>
  <dcterms:modified xsi:type="dcterms:W3CDTF">2026-10-18T15:28:00Z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d5d98dc5-9705-4aa7-9822-b3dca27f8687</vt:lpwstr>
  </property>
</Properties>
</file>