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A3B3B" w14:textId="7B6E0EEA" w:rsidR="007A7F57" w:rsidRDefault="006E1B2F" w:rsidP="006E1B2F">
      <w:pPr>
        <w:jc w:val="center"/>
      </w:pPr>
      <w:r>
        <w:rPr>
          <w:rFonts w:ascii="Times New Roman" w:hAnsi="Times New Roman"/>
          <w:noProof/>
          <w:sz w:val="20"/>
          <w:szCs w:val="20"/>
        </w:rPr>
        <w:drawing>
          <wp:inline distT="0" distB="0" distL="0" distR="0" wp14:anchorId="78EACEAE" wp14:editId="56E71DC6">
            <wp:extent cx="3377901" cy="1495313"/>
            <wp:effectExtent l="0" t="0" r="635"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5"/>
                    <a:stretch>
                      <a:fillRect/>
                    </a:stretch>
                  </pic:blipFill>
                  <pic:spPr>
                    <a:xfrm>
                      <a:off x="0" y="0"/>
                      <a:ext cx="3428681" cy="1517792"/>
                    </a:xfrm>
                    <a:prstGeom prst="rect">
                      <a:avLst/>
                    </a:prstGeom>
                    <a:ln w="12700" cap="flat">
                      <a:noFill/>
                      <a:miter lim="400000"/>
                    </a:ln>
                    <a:effectLst/>
                  </pic:spPr>
                </pic:pic>
              </a:graphicData>
            </a:graphic>
          </wp:inline>
        </w:drawing>
      </w:r>
    </w:p>
    <w:p w14:paraId="483F2CFB" w14:textId="3AAD6A55" w:rsidR="006E1B2F" w:rsidRDefault="006E1B2F" w:rsidP="006E1B2F">
      <w:pPr>
        <w:jc w:val="center"/>
      </w:pPr>
    </w:p>
    <w:p w14:paraId="29D50DDB" w14:textId="6D814F44" w:rsidR="006E1B2F" w:rsidRDefault="006E1B2F" w:rsidP="006E1B2F">
      <w:pPr>
        <w:jc w:val="both"/>
      </w:pPr>
    </w:p>
    <w:tbl>
      <w:tblPr>
        <w:tblW w:w="10220" w:type="dxa"/>
        <w:tblInd w:w="-2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1"/>
        <w:gridCol w:w="3731"/>
        <w:gridCol w:w="2117"/>
        <w:gridCol w:w="2121"/>
      </w:tblGrid>
      <w:tr w:rsidR="006E1B2F" w14:paraId="1168540A" w14:textId="77777777" w:rsidTr="006E1B2F">
        <w:trPr>
          <w:trHeight w:val="171"/>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1762E7AA" w14:textId="77777777" w:rsidR="006E1B2F" w:rsidRDefault="006E1B2F" w:rsidP="006879E1">
            <w:pPr>
              <w:pStyle w:val="TableParagraph"/>
              <w:spacing w:before="120"/>
            </w:pPr>
            <w:r>
              <w:rPr>
                <w:b/>
                <w:bCs/>
              </w:rPr>
              <w:t>Student name:</w:t>
            </w:r>
          </w:p>
        </w:tc>
        <w:tc>
          <w:tcPr>
            <w:tcW w:w="37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5E2F9C" w14:textId="5E0EE7FF" w:rsidR="006E1B2F" w:rsidRPr="00F55527" w:rsidRDefault="00F55527" w:rsidP="006879E1">
            <w:pPr>
              <w:rPr>
                <w:sz w:val="22"/>
                <w:szCs w:val="22"/>
              </w:rPr>
            </w:pPr>
            <w:r>
              <w:rPr>
                <w:sz w:val="22"/>
                <w:szCs w:val="22"/>
              </w:rPr>
              <w:t xml:space="preserve">Stefan </w:t>
            </w:r>
            <w:proofErr w:type="spellStart"/>
            <w:r>
              <w:rPr>
                <w:sz w:val="22"/>
                <w:szCs w:val="22"/>
              </w:rPr>
              <w:t>Alexandru</w:t>
            </w:r>
            <w:proofErr w:type="spellEnd"/>
            <w:r>
              <w:rPr>
                <w:sz w:val="22"/>
                <w:szCs w:val="22"/>
              </w:rPr>
              <w:t xml:space="preserve"> </w:t>
            </w:r>
            <w:proofErr w:type="spellStart"/>
            <w:r>
              <w:rPr>
                <w:sz w:val="22"/>
                <w:szCs w:val="22"/>
              </w:rPr>
              <w:t>Dinca</w:t>
            </w:r>
            <w:proofErr w:type="spellEnd"/>
          </w:p>
        </w:tc>
        <w:tc>
          <w:tcPr>
            <w:tcW w:w="2117"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60555F1E" w14:textId="77777777" w:rsidR="006E1B2F" w:rsidRDefault="006E1B2F" w:rsidP="006879E1">
            <w:pPr>
              <w:pStyle w:val="TableParagraph"/>
              <w:spacing w:before="120"/>
            </w:pPr>
            <w:r>
              <w:rPr>
                <w:b/>
                <w:bCs/>
              </w:rPr>
              <w:t>Student ID number:</w:t>
            </w:r>
          </w:p>
        </w:tc>
        <w:tc>
          <w:tcPr>
            <w:tcW w:w="21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EEDDF" w14:textId="1AEC4DB7" w:rsidR="006E1B2F" w:rsidRPr="00F55527" w:rsidRDefault="00F55527" w:rsidP="006879E1">
            <w:pPr>
              <w:rPr>
                <w:sz w:val="22"/>
                <w:szCs w:val="22"/>
              </w:rPr>
            </w:pPr>
            <w:r>
              <w:rPr>
                <w:sz w:val="22"/>
                <w:szCs w:val="22"/>
              </w:rPr>
              <w:t>2126490</w:t>
            </w:r>
          </w:p>
        </w:tc>
      </w:tr>
      <w:tr w:rsidR="006E1B2F" w14:paraId="192A564C" w14:textId="77777777" w:rsidTr="006E1B2F">
        <w:trPr>
          <w:trHeight w:val="117"/>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6A6CB6CE" w14:textId="77777777" w:rsidR="006E1B2F" w:rsidRDefault="006E1B2F" w:rsidP="006879E1">
            <w:pPr>
              <w:pStyle w:val="TableParagraph"/>
              <w:spacing w:before="120"/>
            </w:pPr>
            <w:proofErr w:type="spellStart"/>
            <w:r>
              <w:rPr>
                <w:b/>
                <w:bCs/>
              </w:rPr>
              <w:t>Programme</w:t>
            </w:r>
            <w:proofErr w:type="spellEnd"/>
            <w:r>
              <w:rPr>
                <w:b/>
                <w:bCs/>
              </w:rPr>
              <w:t>:</w:t>
            </w:r>
          </w:p>
        </w:tc>
        <w:tc>
          <w:tcPr>
            <w:tcW w:w="796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185" w:type="dxa"/>
              <w:bottom w:w="80" w:type="dxa"/>
              <w:right w:w="80" w:type="dxa"/>
            </w:tcMar>
          </w:tcPr>
          <w:p w14:paraId="67ADFF5C" w14:textId="77777777" w:rsidR="006E1B2F" w:rsidRDefault="006E1B2F" w:rsidP="006879E1">
            <w:pPr>
              <w:pStyle w:val="TableParagraph"/>
              <w:spacing w:before="120"/>
              <w:ind w:left="105"/>
            </w:pPr>
            <w:r>
              <w:rPr>
                <w:b/>
                <w:bCs/>
              </w:rPr>
              <w:t>BA (Hons) Business Management – Skills for the Workplace</w:t>
            </w:r>
          </w:p>
        </w:tc>
      </w:tr>
      <w:tr w:rsidR="006E1B2F" w14:paraId="29E8FE4D" w14:textId="77777777" w:rsidTr="006E1B2F">
        <w:trPr>
          <w:trHeight w:val="118"/>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083D6E57" w14:textId="77777777" w:rsidR="006E1B2F" w:rsidRDefault="006E1B2F" w:rsidP="006879E1">
            <w:pPr>
              <w:pStyle w:val="TableParagraph"/>
              <w:spacing w:before="122"/>
            </w:pPr>
            <w:r>
              <w:rPr>
                <w:b/>
                <w:bCs/>
              </w:rPr>
              <w:t>Module:</w:t>
            </w:r>
          </w:p>
        </w:tc>
        <w:tc>
          <w:tcPr>
            <w:tcW w:w="796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185" w:type="dxa"/>
              <w:bottom w:w="80" w:type="dxa"/>
              <w:right w:w="80" w:type="dxa"/>
            </w:tcMar>
          </w:tcPr>
          <w:p w14:paraId="37BEB315" w14:textId="77777777" w:rsidR="006E1B2F" w:rsidRDefault="006E1B2F" w:rsidP="006879E1">
            <w:pPr>
              <w:pStyle w:val="TableParagraph"/>
              <w:spacing w:before="122"/>
              <w:ind w:left="105"/>
            </w:pPr>
            <w:r>
              <w:rPr>
                <w:b/>
                <w:bCs/>
              </w:rPr>
              <w:t>Global Business Management</w:t>
            </w:r>
          </w:p>
        </w:tc>
      </w:tr>
      <w:tr w:rsidR="006E1B2F" w14:paraId="1B9EC306" w14:textId="77777777" w:rsidTr="006E1B2F">
        <w:trPr>
          <w:trHeight w:val="442"/>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6A70A95C" w14:textId="77777777" w:rsidR="006E1B2F" w:rsidRDefault="006E1B2F" w:rsidP="006879E1">
            <w:pPr>
              <w:pStyle w:val="TableParagraph"/>
              <w:spacing w:before="120"/>
            </w:pPr>
            <w:r>
              <w:rPr>
                <w:b/>
                <w:bCs/>
              </w:rPr>
              <w:t>Module code:</w:t>
            </w:r>
          </w:p>
        </w:tc>
        <w:tc>
          <w:tcPr>
            <w:tcW w:w="3731" w:type="dxa"/>
            <w:tcBorders>
              <w:top w:val="single" w:sz="4" w:space="0" w:color="000000"/>
              <w:left w:val="single" w:sz="4" w:space="0" w:color="000000"/>
              <w:bottom w:val="single" w:sz="4" w:space="0" w:color="000000"/>
              <w:right w:val="single" w:sz="4" w:space="0" w:color="000000"/>
            </w:tcBorders>
            <w:shd w:val="clear" w:color="auto" w:fill="auto"/>
            <w:tcMar>
              <w:top w:w="80" w:type="dxa"/>
              <w:left w:w="185" w:type="dxa"/>
              <w:bottom w:w="80" w:type="dxa"/>
              <w:right w:w="80" w:type="dxa"/>
            </w:tcMar>
          </w:tcPr>
          <w:p w14:paraId="7F1E2302" w14:textId="77777777" w:rsidR="006E1B2F" w:rsidRDefault="006E1B2F" w:rsidP="006879E1">
            <w:pPr>
              <w:pStyle w:val="TableParagraph"/>
              <w:spacing w:before="120"/>
              <w:ind w:left="105"/>
            </w:pPr>
            <w:r>
              <w:rPr>
                <w:b/>
                <w:bCs/>
              </w:rPr>
              <w:t>LCBB4005_BIRM</w:t>
            </w:r>
          </w:p>
        </w:tc>
        <w:tc>
          <w:tcPr>
            <w:tcW w:w="2117"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4231F5D8" w14:textId="77777777" w:rsidR="006E1B2F" w:rsidRDefault="006E1B2F" w:rsidP="006879E1">
            <w:pPr>
              <w:pStyle w:val="TableParagraph"/>
              <w:tabs>
                <w:tab w:val="left" w:pos="1952"/>
              </w:tabs>
              <w:rPr>
                <w:b/>
                <w:bCs/>
              </w:rPr>
            </w:pPr>
            <w:r>
              <w:rPr>
                <w:b/>
                <w:bCs/>
              </w:rPr>
              <w:t>Contribution</w:t>
            </w:r>
            <w:r>
              <w:rPr>
                <w:b/>
                <w:bCs/>
              </w:rPr>
              <w:tab/>
              <w:t>to</w:t>
            </w:r>
          </w:p>
          <w:p w14:paraId="11B12B86" w14:textId="77777777" w:rsidR="006E1B2F" w:rsidRDefault="006E1B2F" w:rsidP="006879E1">
            <w:pPr>
              <w:pStyle w:val="TableParagraph"/>
              <w:tabs>
                <w:tab w:val="left" w:pos="1391"/>
              </w:tabs>
              <w:spacing w:before="6" w:line="252" w:lineRule="exact"/>
              <w:ind w:right="94"/>
            </w:pPr>
            <w:r>
              <w:rPr>
                <w:b/>
                <w:bCs/>
              </w:rPr>
              <w:t>Overall</w:t>
            </w:r>
            <w:r>
              <w:rPr>
                <w:b/>
                <w:bCs/>
              </w:rPr>
              <w:tab/>
              <w:t>Module Assessment (%):</w:t>
            </w:r>
          </w:p>
        </w:tc>
        <w:tc>
          <w:tcPr>
            <w:tcW w:w="2118" w:type="dxa"/>
            <w:tcBorders>
              <w:top w:val="single" w:sz="4" w:space="0" w:color="000000"/>
              <w:left w:val="single" w:sz="4" w:space="0" w:color="000000"/>
              <w:bottom w:val="single" w:sz="4" w:space="0" w:color="000000"/>
              <w:right w:val="single" w:sz="4" w:space="0" w:color="000000"/>
            </w:tcBorders>
            <w:shd w:val="clear" w:color="auto" w:fill="auto"/>
            <w:tcMar>
              <w:top w:w="80" w:type="dxa"/>
              <w:left w:w="912" w:type="dxa"/>
              <w:bottom w:w="80" w:type="dxa"/>
              <w:right w:w="902" w:type="dxa"/>
            </w:tcMar>
          </w:tcPr>
          <w:p w14:paraId="54DF752B" w14:textId="77777777" w:rsidR="006E1B2F" w:rsidRDefault="006E1B2F" w:rsidP="006879E1">
            <w:pPr>
              <w:pStyle w:val="TableParagraph"/>
              <w:spacing w:before="120"/>
              <w:ind w:left="832" w:right="822"/>
              <w:jc w:val="center"/>
            </w:pPr>
            <w:r>
              <w:rPr>
                <w:b/>
                <w:bCs/>
              </w:rPr>
              <w:t>50%</w:t>
            </w:r>
          </w:p>
        </w:tc>
      </w:tr>
      <w:tr w:rsidR="006E1B2F" w14:paraId="5964F809" w14:textId="77777777" w:rsidTr="006E1B2F">
        <w:trPr>
          <w:trHeight w:val="256"/>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706" w:type="dxa"/>
            </w:tcMar>
          </w:tcPr>
          <w:p w14:paraId="34AC6CD6" w14:textId="77777777" w:rsidR="006E1B2F" w:rsidRDefault="006E1B2F" w:rsidP="006879E1">
            <w:pPr>
              <w:pStyle w:val="TableParagraph"/>
              <w:spacing w:before="118"/>
              <w:ind w:right="626"/>
            </w:pPr>
            <w:r>
              <w:rPr>
                <w:b/>
                <w:bCs/>
              </w:rPr>
              <w:t>Module Coordinator:</w:t>
            </w:r>
          </w:p>
        </w:tc>
        <w:tc>
          <w:tcPr>
            <w:tcW w:w="3731" w:type="dxa"/>
            <w:tcBorders>
              <w:top w:val="single" w:sz="4" w:space="0" w:color="000000"/>
              <w:left w:val="single" w:sz="4" w:space="0" w:color="000000"/>
              <w:bottom w:val="single" w:sz="4" w:space="0" w:color="000000"/>
              <w:right w:val="single" w:sz="4" w:space="0" w:color="000000"/>
            </w:tcBorders>
            <w:shd w:val="clear" w:color="auto" w:fill="auto"/>
            <w:tcMar>
              <w:top w:w="80" w:type="dxa"/>
              <w:left w:w="185" w:type="dxa"/>
              <w:bottom w:w="80" w:type="dxa"/>
              <w:right w:w="80" w:type="dxa"/>
            </w:tcMar>
          </w:tcPr>
          <w:p w14:paraId="55D8154C" w14:textId="77777777" w:rsidR="006E1B2F" w:rsidRDefault="006E1B2F" w:rsidP="006879E1">
            <w:pPr>
              <w:pStyle w:val="TableParagraph"/>
              <w:spacing w:before="118"/>
              <w:ind w:left="105"/>
            </w:pPr>
            <w:r>
              <w:rPr>
                <w:b/>
                <w:bCs/>
              </w:rPr>
              <w:t>Dr. Essa Bah</w:t>
            </w:r>
          </w:p>
        </w:tc>
        <w:tc>
          <w:tcPr>
            <w:tcW w:w="2117"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5DB5F05B" w14:textId="77777777" w:rsidR="006E1B2F" w:rsidRDefault="006E1B2F" w:rsidP="006879E1">
            <w:pPr>
              <w:pStyle w:val="TableParagraph"/>
              <w:spacing w:before="118"/>
            </w:pPr>
            <w:r>
              <w:rPr>
                <w:b/>
                <w:bCs/>
              </w:rPr>
              <w:t>Internal Verifier:</w:t>
            </w:r>
          </w:p>
        </w:tc>
        <w:tc>
          <w:tcPr>
            <w:tcW w:w="21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641" w:type="dxa"/>
            </w:tcMar>
          </w:tcPr>
          <w:p w14:paraId="27D2B48B" w14:textId="77777777" w:rsidR="006E1B2F" w:rsidRDefault="006E1B2F" w:rsidP="006879E1">
            <w:pPr>
              <w:pStyle w:val="TableParagraph"/>
              <w:spacing w:before="117"/>
              <w:ind w:left="0" w:right="561"/>
            </w:pPr>
            <w:r>
              <w:rPr>
                <w:b/>
                <w:bCs/>
                <w:sz w:val="20"/>
                <w:szCs w:val="20"/>
              </w:rPr>
              <w:t>Dr. Md Nazmul Hasan</w:t>
            </w:r>
          </w:p>
        </w:tc>
      </w:tr>
      <w:tr w:rsidR="006E1B2F" w14:paraId="61A35A76" w14:textId="77777777" w:rsidTr="006E1B2F">
        <w:trPr>
          <w:trHeight w:val="258"/>
        </w:trPr>
        <w:tc>
          <w:tcPr>
            <w:tcW w:w="2251"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80" w:type="dxa"/>
            </w:tcMar>
          </w:tcPr>
          <w:p w14:paraId="118C4C50" w14:textId="77777777" w:rsidR="006E1B2F" w:rsidRDefault="006E1B2F" w:rsidP="006879E1">
            <w:pPr>
              <w:pStyle w:val="TableParagraph"/>
              <w:spacing w:before="122"/>
            </w:pPr>
            <w:r>
              <w:rPr>
                <w:b/>
                <w:bCs/>
              </w:rPr>
              <w:t>Assignment Title:</w:t>
            </w:r>
          </w:p>
        </w:tc>
        <w:tc>
          <w:tcPr>
            <w:tcW w:w="3731" w:type="dxa"/>
            <w:tcBorders>
              <w:top w:val="single" w:sz="4" w:space="0" w:color="000000"/>
              <w:left w:val="single" w:sz="4" w:space="0" w:color="000000"/>
              <w:bottom w:val="single" w:sz="4" w:space="0" w:color="000000"/>
              <w:right w:val="single" w:sz="4" w:space="0" w:color="000000"/>
            </w:tcBorders>
            <w:shd w:val="clear" w:color="auto" w:fill="auto"/>
            <w:tcMar>
              <w:top w:w="80" w:type="dxa"/>
              <w:left w:w="185" w:type="dxa"/>
              <w:bottom w:w="80" w:type="dxa"/>
              <w:right w:w="80" w:type="dxa"/>
            </w:tcMar>
          </w:tcPr>
          <w:p w14:paraId="4E5840C6" w14:textId="77777777" w:rsidR="006E1B2F" w:rsidRDefault="006E1B2F" w:rsidP="006879E1">
            <w:pPr>
              <w:pStyle w:val="TableParagraph"/>
              <w:spacing w:before="122"/>
              <w:ind w:left="105"/>
            </w:pPr>
            <w:r>
              <w:rPr>
                <w:b/>
                <w:bCs/>
              </w:rPr>
              <w:t xml:space="preserve">Individual project report </w:t>
            </w:r>
          </w:p>
        </w:tc>
        <w:tc>
          <w:tcPr>
            <w:tcW w:w="2117" w:type="dxa"/>
            <w:tcBorders>
              <w:top w:val="single" w:sz="4" w:space="0" w:color="000000"/>
              <w:left w:val="single" w:sz="4" w:space="0" w:color="000000"/>
              <w:bottom w:val="single" w:sz="4" w:space="0" w:color="000000"/>
              <w:right w:val="single" w:sz="4" w:space="0" w:color="000000"/>
            </w:tcBorders>
            <w:shd w:val="clear" w:color="auto" w:fill="auto"/>
            <w:tcMar>
              <w:top w:w="80" w:type="dxa"/>
              <w:left w:w="187" w:type="dxa"/>
              <w:bottom w:w="80" w:type="dxa"/>
              <w:right w:w="174" w:type="dxa"/>
            </w:tcMar>
          </w:tcPr>
          <w:p w14:paraId="2AB9D01C" w14:textId="77777777" w:rsidR="006E1B2F" w:rsidRDefault="006E1B2F" w:rsidP="006879E1">
            <w:pPr>
              <w:pStyle w:val="TableParagraph"/>
              <w:tabs>
                <w:tab w:val="left" w:pos="971"/>
                <w:tab w:val="left" w:pos="1866"/>
              </w:tabs>
              <w:spacing w:before="122"/>
              <w:ind w:right="94"/>
            </w:pPr>
            <w:r>
              <w:rPr>
                <w:b/>
                <w:bCs/>
              </w:rPr>
              <w:t>Word</w:t>
            </w:r>
            <w:r>
              <w:rPr>
                <w:b/>
                <w:bCs/>
              </w:rPr>
              <w:tab/>
              <w:t>count</w:t>
            </w:r>
            <w:r>
              <w:rPr>
                <w:b/>
                <w:bCs/>
              </w:rPr>
              <w:tab/>
              <w:t>(or equivalent):</w:t>
            </w:r>
          </w:p>
        </w:tc>
        <w:tc>
          <w:tcPr>
            <w:tcW w:w="211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610" w:type="dxa"/>
            </w:tcMar>
          </w:tcPr>
          <w:p w14:paraId="35719664" w14:textId="77777777" w:rsidR="006E1B2F" w:rsidRDefault="006E1B2F" w:rsidP="006879E1">
            <w:pPr>
              <w:pStyle w:val="TableParagraph"/>
              <w:spacing w:before="122"/>
              <w:ind w:left="0" w:right="530"/>
              <w:jc w:val="right"/>
            </w:pPr>
            <w:r>
              <w:rPr>
                <w:b/>
                <w:bCs/>
              </w:rPr>
              <w:t xml:space="preserve">2500 </w:t>
            </w:r>
            <w:r>
              <w:rPr>
                <w:b/>
                <w:bCs/>
                <w:u w:val="thick"/>
              </w:rPr>
              <w:t xml:space="preserve">+ </w:t>
            </w:r>
            <w:r>
              <w:rPr>
                <w:b/>
                <w:bCs/>
              </w:rPr>
              <w:t>10%</w:t>
            </w:r>
          </w:p>
        </w:tc>
      </w:tr>
    </w:tbl>
    <w:p w14:paraId="14CAD333" w14:textId="77777777" w:rsidR="006E1B2F" w:rsidRDefault="006E1B2F" w:rsidP="006E1B2F"/>
    <w:p w14:paraId="70AC6E46" w14:textId="77777777" w:rsidR="007A7F57" w:rsidRDefault="007A7F57">
      <w:r>
        <w:br w:type="page"/>
      </w:r>
    </w:p>
    <w:sdt>
      <w:sdtPr>
        <w:rPr>
          <w:rFonts w:asciiTheme="minorHAnsi" w:eastAsiaTheme="minorHAnsi" w:hAnsiTheme="minorHAnsi" w:cstheme="minorBidi"/>
          <w:b w:val="0"/>
          <w:bCs w:val="0"/>
          <w:color w:val="auto"/>
          <w:sz w:val="24"/>
          <w:szCs w:val="24"/>
          <w:lang w:val="en-IN"/>
        </w:rPr>
        <w:id w:val="-73601191"/>
        <w:docPartObj>
          <w:docPartGallery w:val="Table of Contents"/>
          <w:docPartUnique/>
        </w:docPartObj>
      </w:sdtPr>
      <w:sdtEndPr>
        <w:rPr>
          <w:noProof/>
        </w:rPr>
      </w:sdtEndPr>
      <w:sdtContent>
        <w:p w14:paraId="48E8D317" w14:textId="36ABF479" w:rsidR="006E1B2F" w:rsidRDefault="006E1B2F">
          <w:pPr>
            <w:pStyle w:val="TOCHeading"/>
          </w:pPr>
          <w:r>
            <w:t>Table of Contents</w:t>
          </w:r>
        </w:p>
        <w:p w14:paraId="0D658FDF" w14:textId="79C8EBD3" w:rsidR="006E1B2F" w:rsidRDefault="006E1B2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8649137" w:history="1">
            <w:r w:rsidRPr="00DB4171">
              <w:rPr>
                <w:rStyle w:val="Hyperlink"/>
                <w:noProof/>
              </w:rPr>
              <w:t>Introduction</w:t>
            </w:r>
            <w:r>
              <w:rPr>
                <w:noProof/>
                <w:webHidden/>
              </w:rPr>
              <w:tab/>
            </w:r>
            <w:r>
              <w:rPr>
                <w:noProof/>
                <w:webHidden/>
              </w:rPr>
              <w:fldChar w:fldCharType="begin"/>
            </w:r>
            <w:r>
              <w:rPr>
                <w:noProof/>
                <w:webHidden/>
              </w:rPr>
              <w:instrText xml:space="preserve"> PAGEREF _Toc128649137 \h </w:instrText>
            </w:r>
            <w:r>
              <w:rPr>
                <w:noProof/>
                <w:webHidden/>
              </w:rPr>
            </w:r>
            <w:r>
              <w:rPr>
                <w:noProof/>
                <w:webHidden/>
              </w:rPr>
              <w:fldChar w:fldCharType="separate"/>
            </w:r>
            <w:r>
              <w:rPr>
                <w:noProof/>
                <w:webHidden/>
              </w:rPr>
              <w:t>3</w:t>
            </w:r>
            <w:r>
              <w:rPr>
                <w:noProof/>
                <w:webHidden/>
              </w:rPr>
              <w:fldChar w:fldCharType="end"/>
            </w:r>
          </w:hyperlink>
        </w:p>
        <w:p w14:paraId="0C4D16A9" w14:textId="39B98AEB" w:rsidR="006E1B2F" w:rsidRDefault="00000000">
          <w:pPr>
            <w:pStyle w:val="TOC1"/>
            <w:tabs>
              <w:tab w:val="right" w:leader="dot" w:pos="9016"/>
            </w:tabs>
            <w:rPr>
              <w:noProof/>
            </w:rPr>
          </w:pPr>
          <w:hyperlink w:anchor="_Toc128649138" w:history="1">
            <w:r w:rsidR="006E1B2F" w:rsidRPr="00DB4171">
              <w:rPr>
                <w:rStyle w:val="Hyperlink"/>
                <w:noProof/>
              </w:rPr>
              <w:t>Overview of AstraZeneca</w:t>
            </w:r>
            <w:r w:rsidR="006E1B2F">
              <w:rPr>
                <w:noProof/>
                <w:webHidden/>
              </w:rPr>
              <w:tab/>
            </w:r>
            <w:r w:rsidR="006E1B2F">
              <w:rPr>
                <w:noProof/>
                <w:webHidden/>
              </w:rPr>
              <w:fldChar w:fldCharType="begin"/>
            </w:r>
            <w:r w:rsidR="006E1B2F">
              <w:rPr>
                <w:noProof/>
                <w:webHidden/>
              </w:rPr>
              <w:instrText xml:space="preserve"> PAGEREF _Toc128649138 \h </w:instrText>
            </w:r>
            <w:r w:rsidR="006E1B2F">
              <w:rPr>
                <w:noProof/>
                <w:webHidden/>
              </w:rPr>
            </w:r>
            <w:r w:rsidR="006E1B2F">
              <w:rPr>
                <w:noProof/>
                <w:webHidden/>
              </w:rPr>
              <w:fldChar w:fldCharType="separate"/>
            </w:r>
            <w:r w:rsidR="006E1B2F">
              <w:rPr>
                <w:noProof/>
                <w:webHidden/>
              </w:rPr>
              <w:t>4</w:t>
            </w:r>
            <w:r w:rsidR="006E1B2F">
              <w:rPr>
                <w:noProof/>
                <w:webHidden/>
              </w:rPr>
              <w:fldChar w:fldCharType="end"/>
            </w:r>
          </w:hyperlink>
        </w:p>
        <w:p w14:paraId="046B112A" w14:textId="41B29255" w:rsidR="006E1B2F" w:rsidRDefault="00000000">
          <w:pPr>
            <w:pStyle w:val="TOC1"/>
            <w:tabs>
              <w:tab w:val="right" w:leader="dot" w:pos="9016"/>
            </w:tabs>
            <w:rPr>
              <w:noProof/>
            </w:rPr>
          </w:pPr>
          <w:hyperlink w:anchor="_Toc128649139" w:history="1">
            <w:r w:rsidR="006E1B2F" w:rsidRPr="00DB4171">
              <w:rPr>
                <w:rStyle w:val="Hyperlink"/>
                <w:noProof/>
              </w:rPr>
              <w:t>PESTLE Analysis</w:t>
            </w:r>
            <w:r w:rsidR="006E1B2F">
              <w:rPr>
                <w:noProof/>
                <w:webHidden/>
              </w:rPr>
              <w:tab/>
            </w:r>
            <w:r w:rsidR="006E1B2F">
              <w:rPr>
                <w:noProof/>
                <w:webHidden/>
              </w:rPr>
              <w:fldChar w:fldCharType="begin"/>
            </w:r>
            <w:r w:rsidR="006E1B2F">
              <w:rPr>
                <w:noProof/>
                <w:webHidden/>
              </w:rPr>
              <w:instrText xml:space="preserve"> PAGEREF _Toc128649139 \h </w:instrText>
            </w:r>
            <w:r w:rsidR="006E1B2F">
              <w:rPr>
                <w:noProof/>
                <w:webHidden/>
              </w:rPr>
            </w:r>
            <w:r w:rsidR="006E1B2F">
              <w:rPr>
                <w:noProof/>
                <w:webHidden/>
              </w:rPr>
              <w:fldChar w:fldCharType="separate"/>
            </w:r>
            <w:r w:rsidR="006E1B2F">
              <w:rPr>
                <w:noProof/>
                <w:webHidden/>
              </w:rPr>
              <w:t>5</w:t>
            </w:r>
            <w:r w:rsidR="006E1B2F">
              <w:rPr>
                <w:noProof/>
                <w:webHidden/>
              </w:rPr>
              <w:fldChar w:fldCharType="end"/>
            </w:r>
          </w:hyperlink>
        </w:p>
        <w:p w14:paraId="1A7E1B7A" w14:textId="4EB1FAAE" w:rsidR="006E1B2F" w:rsidRDefault="00000000">
          <w:pPr>
            <w:pStyle w:val="TOC1"/>
            <w:tabs>
              <w:tab w:val="right" w:leader="dot" w:pos="9016"/>
            </w:tabs>
            <w:rPr>
              <w:noProof/>
            </w:rPr>
          </w:pPr>
          <w:hyperlink w:anchor="_Toc128649140" w:history="1">
            <w:r w:rsidR="006E1B2F" w:rsidRPr="00DB4171">
              <w:rPr>
                <w:rStyle w:val="Hyperlink"/>
                <w:noProof/>
              </w:rPr>
              <w:t>Porter’s Five forces Model</w:t>
            </w:r>
            <w:r w:rsidR="006E1B2F">
              <w:rPr>
                <w:noProof/>
                <w:webHidden/>
              </w:rPr>
              <w:tab/>
            </w:r>
            <w:r w:rsidR="006E1B2F">
              <w:rPr>
                <w:noProof/>
                <w:webHidden/>
              </w:rPr>
              <w:fldChar w:fldCharType="begin"/>
            </w:r>
            <w:r w:rsidR="006E1B2F">
              <w:rPr>
                <w:noProof/>
                <w:webHidden/>
              </w:rPr>
              <w:instrText xml:space="preserve"> PAGEREF _Toc128649140 \h </w:instrText>
            </w:r>
            <w:r w:rsidR="006E1B2F">
              <w:rPr>
                <w:noProof/>
                <w:webHidden/>
              </w:rPr>
            </w:r>
            <w:r w:rsidR="006E1B2F">
              <w:rPr>
                <w:noProof/>
                <w:webHidden/>
              </w:rPr>
              <w:fldChar w:fldCharType="separate"/>
            </w:r>
            <w:r w:rsidR="006E1B2F">
              <w:rPr>
                <w:noProof/>
                <w:webHidden/>
              </w:rPr>
              <w:t>8</w:t>
            </w:r>
            <w:r w:rsidR="006E1B2F">
              <w:rPr>
                <w:noProof/>
                <w:webHidden/>
              </w:rPr>
              <w:fldChar w:fldCharType="end"/>
            </w:r>
          </w:hyperlink>
        </w:p>
        <w:p w14:paraId="72F0D908" w14:textId="25034431" w:rsidR="006E1B2F" w:rsidRDefault="00000000">
          <w:pPr>
            <w:pStyle w:val="TOC1"/>
            <w:tabs>
              <w:tab w:val="right" w:leader="dot" w:pos="9016"/>
            </w:tabs>
            <w:rPr>
              <w:noProof/>
            </w:rPr>
          </w:pPr>
          <w:hyperlink w:anchor="_Toc128649141" w:history="1">
            <w:r w:rsidR="006E1B2F" w:rsidRPr="00DB4171">
              <w:rPr>
                <w:rStyle w:val="Hyperlink"/>
                <w:noProof/>
              </w:rPr>
              <w:t>Conclusion</w:t>
            </w:r>
            <w:r w:rsidR="006E1B2F">
              <w:rPr>
                <w:noProof/>
                <w:webHidden/>
              </w:rPr>
              <w:tab/>
            </w:r>
            <w:r w:rsidR="006E1B2F">
              <w:rPr>
                <w:noProof/>
                <w:webHidden/>
              </w:rPr>
              <w:fldChar w:fldCharType="begin"/>
            </w:r>
            <w:r w:rsidR="006E1B2F">
              <w:rPr>
                <w:noProof/>
                <w:webHidden/>
              </w:rPr>
              <w:instrText xml:space="preserve"> PAGEREF _Toc128649141 \h </w:instrText>
            </w:r>
            <w:r w:rsidR="006E1B2F">
              <w:rPr>
                <w:noProof/>
                <w:webHidden/>
              </w:rPr>
            </w:r>
            <w:r w:rsidR="006E1B2F">
              <w:rPr>
                <w:noProof/>
                <w:webHidden/>
              </w:rPr>
              <w:fldChar w:fldCharType="separate"/>
            </w:r>
            <w:r w:rsidR="006E1B2F">
              <w:rPr>
                <w:noProof/>
                <w:webHidden/>
              </w:rPr>
              <w:t>11</w:t>
            </w:r>
            <w:r w:rsidR="006E1B2F">
              <w:rPr>
                <w:noProof/>
                <w:webHidden/>
              </w:rPr>
              <w:fldChar w:fldCharType="end"/>
            </w:r>
          </w:hyperlink>
        </w:p>
        <w:p w14:paraId="1CC2ED36" w14:textId="4CDB631F" w:rsidR="006E1B2F" w:rsidRDefault="00000000">
          <w:pPr>
            <w:pStyle w:val="TOC1"/>
            <w:tabs>
              <w:tab w:val="right" w:leader="dot" w:pos="9016"/>
            </w:tabs>
            <w:rPr>
              <w:noProof/>
            </w:rPr>
          </w:pPr>
          <w:hyperlink w:anchor="_Toc128649142" w:history="1">
            <w:r w:rsidR="006E1B2F" w:rsidRPr="00DB4171">
              <w:rPr>
                <w:rStyle w:val="Hyperlink"/>
                <w:noProof/>
              </w:rPr>
              <w:t>References</w:t>
            </w:r>
            <w:r w:rsidR="006E1B2F">
              <w:rPr>
                <w:noProof/>
                <w:webHidden/>
              </w:rPr>
              <w:tab/>
            </w:r>
            <w:r w:rsidR="006E1B2F">
              <w:rPr>
                <w:noProof/>
                <w:webHidden/>
              </w:rPr>
              <w:fldChar w:fldCharType="begin"/>
            </w:r>
            <w:r w:rsidR="006E1B2F">
              <w:rPr>
                <w:noProof/>
                <w:webHidden/>
              </w:rPr>
              <w:instrText xml:space="preserve"> PAGEREF _Toc128649142 \h </w:instrText>
            </w:r>
            <w:r w:rsidR="006E1B2F">
              <w:rPr>
                <w:noProof/>
                <w:webHidden/>
              </w:rPr>
            </w:r>
            <w:r w:rsidR="006E1B2F">
              <w:rPr>
                <w:noProof/>
                <w:webHidden/>
              </w:rPr>
              <w:fldChar w:fldCharType="separate"/>
            </w:r>
            <w:r w:rsidR="006E1B2F">
              <w:rPr>
                <w:noProof/>
                <w:webHidden/>
              </w:rPr>
              <w:t>12</w:t>
            </w:r>
            <w:r w:rsidR="006E1B2F">
              <w:rPr>
                <w:noProof/>
                <w:webHidden/>
              </w:rPr>
              <w:fldChar w:fldCharType="end"/>
            </w:r>
          </w:hyperlink>
        </w:p>
        <w:p w14:paraId="26F6F119" w14:textId="1776767A" w:rsidR="006E1B2F" w:rsidRDefault="006E1B2F">
          <w:r>
            <w:rPr>
              <w:b/>
              <w:bCs/>
              <w:noProof/>
            </w:rPr>
            <w:fldChar w:fldCharType="end"/>
          </w:r>
        </w:p>
      </w:sdtContent>
    </w:sdt>
    <w:p w14:paraId="4CF57F08" w14:textId="0DF05891" w:rsidR="007A7F57" w:rsidRDefault="007A7F57"/>
    <w:p w14:paraId="58827A62" w14:textId="77777777" w:rsidR="007A7F57" w:rsidRDefault="007A7F57">
      <w:r>
        <w:br w:type="page"/>
      </w:r>
    </w:p>
    <w:p w14:paraId="42CEADDA" w14:textId="6ABC6DDD" w:rsidR="007A7F57" w:rsidRDefault="006E1B2F" w:rsidP="006E1B2F">
      <w:pPr>
        <w:pStyle w:val="Heading1"/>
      </w:pPr>
      <w:bookmarkStart w:id="0" w:name="_Toc128649137"/>
      <w:r>
        <w:lastRenderedPageBreak/>
        <w:t>Introduction</w:t>
      </w:r>
      <w:bookmarkEnd w:id="0"/>
      <w:r>
        <w:t xml:space="preserve"> </w:t>
      </w:r>
    </w:p>
    <w:p w14:paraId="68388444" w14:textId="06466E0D" w:rsidR="007A7F57" w:rsidRPr="006E1B2F" w:rsidRDefault="006E1B2F" w:rsidP="006E1B2F">
      <w:pPr>
        <w:spacing w:line="360" w:lineRule="auto"/>
        <w:jc w:val="both"/>
        <w:rPr>
          <w:rFonts w:ascii="Times New Roman" w:hAnsi="Times New Roman" w:cs="Times New Roman"/>
        </w:rPr>
      </w:pPr>
      <w:r w:rsidRPr="006E1B2F">
        <w:rPr>
          <w:rFonts w:ascii="Times New Roman" w:hAnsi="Times New Roman" w:cs="Times New Roman"/>
        </w:rPr>
        <w:t>AstraZeneca, a British-based multinational pharmaceutical company, is the subject of this report's analysis. The PESTLE analysis—an evaluation of political, economic, social, technological, environmental, and legal factors—that have an effect on the company's operations is the primary focus of the report.</w:t>
      </w:r>
      <w:r>
        <w:rPr>
          <w:rFonts w:ascii="Times New Roman" w:hAnsi="Times New Roman" w:cs="Times New Roman"/>
        </w:rPr>
        <w:t xml:space="preserve"> </w:t>
      </w:r>
      <w:r w:rsidRPr="006E1B2F">
        <w:rPr>
          <w:rFonts w:ascii="Times New Roman" w:hAnsi="Times New Roman" w:cs="Times New Roman"/>
        </w:rPr>
        <w:t>The report also uses Porter's Five Forces to look at the pharmaceutical industry's competitive landscape and the opportunities and threats that AstraZeneca faces there. Threat of substitutes, supplier bargaining power, buyer bargaining power, and competitive rivalry among existing businesses are the five forces.</w:t>
      </w:r>
      <w:r>
        <w:rPr>
          <w:rFonts w:ascii="Times New Roman" w:hAnsi="Times New Roman" w:cs="Times New Roman"/>
        </w:rPr>
        <w:t xml:space="preserve"> </w:t>
      </w:r>
      <w:r w:rsidRPr="006E1B2F">
        <w:rPr>
          <w:rFonts w:ascii="Times New Roman" w:hAnsi="Times New Roman" w:cs="Times New Roman"/>
        </w:rPr>
        <w:t>AstraZeneca's history, organizational structure, and business practices are also covered in the report. The report also looks at the company's financial performance and growth prospects, taking into account the pharmaceutical industry's most recent developments and market trends.</w:t>
      </w:r>
      <w:r>
        <w:rPr>
          <w:rFonts w:ascii="Times New Roman" w:hAnsi="Times New Roman" w:cs="Times New Roman"/>
        </w:rPr>
        <w:t xml:space="preserve"> </w:t>
      </w:r>
      <w:r w:rsidRPr="006E1B2F">
        <w:rPr>
          <w:rFonts w:ascii="Times New Roman" w:hAnsi="Times New Roman" w:cs="Times New Roman"/>
        </w:rPr>
        <w:t xml:space="preserve">The overall goal of this report is to provide an in-depth evaluation of AstraZeneca's external environment, an assessment of the company's competitive landscape, and insights into the company's potential for future growth. </w:t>
      </w:r>
      <w:r w:rsidR="00655449" w:rsidRPr="00655449">
        <w:rPr>
          <w:rFonts w:ascii="Times New Roman" w:hAnsi="Times New Roman" w:cs="Times New Roman"/>
        </w:rPr>
        <w:t>A comprehensive assessment of the company's position in the pharmaceutical sector is provided by the report's analysis of the company's opportunities, threats, strengths, and weaknesses. In order to achieve sustained growth and profitability, the report concludes with suggestions for AstraZeneca's challenges and opportunities. In general, the report offers useful insights into the pharmaceutical sector and AstraZeneca's position there.</w:t>
      </w:r>
    </w:p>
    <w:p w14:paraId="0415ED05" w14:textId="77777777" w:rsidR="006E1B2F" w:rsidRDefault="006E1B2F">
      <w:pPr>
        <w:rPr>
          <w:rFonts w:asciiTheme="majorHAnsi" w:eastAsiaTheme="majorEastAsia" w:hAnsiTheme="majorHAnsi" w:cstheme="majorBidi"/>
          <w:color w:val="2F5496" w:themeColor="accent1" w:themeShade="BF"/>
          <w:sz w:val="32"/>
          <w:szCs w:val="32"/>
        </w:rPr>
      </w:pPr>
      <w:r>
        <w:br w:type="page"/>
      </w:r>
    </w:p>
    <w:p w14:paraId="49CCAF6D" w14:textId="3D0F03EA" w:rsidR="00D8006B" w:rsidRDefault="007A7F57" w:rsidP="007A7F57">
      <w:pPr>
        <w:pStyle w:val="Heading1"/>
      </w:pPr>
      <w:bookmarkStart w:id="1" w:name="_Toc128649138"/>
      <w:r>
        <w:lastRenderedPageBreak/>
        <w:t>Overview of AstraZeneca</w:t>
      </w:r>
      <w:bookmarkEnd w:id="1"/>
      <w:r>
        <w:t xml:space="preserve"> </w:t>
      </w:r>
    </w:p>
    <w:p w14:paraId="43DC4BF5" w14:textId="5CDB9DBC" w:rsidR="007A7F57" w:rsidRDefault="007A7F57" w:rsidP="00D15A0D">
      <w:pPr>
        <w:spacing w:line="360" w:lineRule="auto"/>
        <w:jc w:val="both"/>
        <w:rPr>
          <w:rFonts w:ascii="Times New Roman" w:hAnsi="Times New Roman" w:cs="Times New Roman"/>
        </w:rPr>
      </w:pPr>
      <w:r w:rsidRPr="007A7F57">
        <w:rPr>
          <w:rFonts w:ascii="Times New Roman" w:hAnsi="Times New Roman" w:cs="Times New Roman"/>
        </w:rPr>
        <w:t>AstraZeneca is a multinational pharmaceutical company with its headquarters in Cambridge, UK, and operations in more than 100 nations</w:t>
      </w:r>
      <w:r w:rsidR="005C38AF" w:rsidRPr="005C38AF">
        <w:rPr>
          <w:rFonts w:ascii="Times New Roman" w:hAnsi="Times New Roman" w:cs="Times New Roman"/>
        </w:rPr>
        <w:t xml:space="preserve"> </w:t>
      </w:r>
      <w:r w:rsidR="005C38AF">
        <w:rPr>
          <w:rFonts w:ascii="Times New Roman" w:hAnsi="Times New Roman" w:cs="Times New Roman"/>
        </w:rPr>
        <w:t xml:space="preserve">(AstraZeneca, 2023). </w:t>
      </w:r>
      <w:r w:rsidRPr="007A7F57">
        <w:rPr>
          <w:rFonts w:ascii="Times New Roman" w:hAnsi="Times New Roman" w:cs="Times New Roman"/>
        </w:rPr>
        <w:t xml:space="preserve">Astra AB and Zeneca Group plc were merged in 1999 to form the company. The primary focus of AstraZeneca is the discovery, development, and commercialization of prescription drugs for a wide range of medical conditions, such as infections, respiratory, cardiovascular, renal, and metabolic diseases, and cancer. The company is developing a large number of drugs, with an emphasis on immunology and oncology. </w:t>
      </w:r>
      <w:proofErr w:type="spellStart"/>
      <w:r w:rsidRPr="007A7F57">
        <w:rPr>
          <w:rFonts w:ascii="Times New Roman" w:hAnsi="Times New Roman" w:cs="Times New Roman"/>
        </w:rPr>
        <w:t>Tagrisso</w:t>
      </w:r>
      <w:proofErr w:type="spellEnd"/>
      <w:r w:rsidRPr="007A7F57">
        <w:rPr>
          <w:rFonts w:ascii="Times New Roman" w:hAnsi="Times New Roman" w:cs="Times New Roman"/>
        </w:rPr>
        <w:t xml:space="preserve"> for lung cancer, Imfinzi for certain types of cancer, and </w:t>
      </w:r>
      <w:proofErr w:type="spellStart"/>
      <w:r w:rsidRPr="007A7F57">
        <w:rPr>
          <w:rFonts w:ascii="Times New Roman" w:hAnsi="Times New Roman" w:cs="Times New Roman"/>
        </w:rPr>
        <w:t>Farxiga</w:t>
      </w:r>
      <w:proofErr w:type="spellEnd"/>
      <w:r w:rsidRPr="007A7F57">
        <w:rPr>
          <w:rFonts w:ascii="Times New Roman" w:hAnsi="Times New Roman" w:cs="Times New Roman"/>
        </w:rPr>
        <w:t xml:space="preserve"> for type 2 diabetes and heart failure are notable AstraZeneca medications. Additionally, AstraZeneca has been a major contributor to the global response to the COVID-19 pandemic. A COVID-19 vaccine developed by the company and the University of Oxford was approved by regulatory authorities in several nations, including Brazil, the European </w:t>
      </w:r>
    </w:p>
    <w:p w14:paraId="3257F3AD" w14:textId="732C0870" w:rsidR="007A7F57" w:rsidRDefault="007A7F57">
      <w:pPr>
        <w:rPr>
          <w:rFonts w:ascii="Times New Roman" w:hAnsi="Times New Roman" w:cs="Times New Roman"/>
        </w:rPr>
      </w:pPr>
      <w:r>
        <w:rPr>
          <w:rFonts w:ascii="Times New Roman" w:hAnsi="Times New Roman" w:cs="Times New Roman"/>
        </w:rPr>
        <w:br w:type="page"/>
      </w:r>
    </w:p>
    <w:p w14:paraId="7B4CB3A9" w14:textId="6029D985" w:rsidR="007A7F57" w:rsidRDefault="007A7F57" w:rsidP="007A7F57">
      <w:pPr>
        <w:pStyle w:val="Heading1"/>
      </w:pPr>
      <w:bookmarkStart w:id="2" w:name="_Toc128649139"/>
      <w:r>
        <w:lastRenderedPageBreak/>
        <w:t>PESTLE Analysis</w:t>
      </w:r>
      <w:bookmarkEnd w:id="2"/>
      <w:r>
        <w:t xml:space="preserve"> </w:t>
      </w:r>
    </w:p>
    <w:p w14:paraId="16E6A747" w14:textId="6D0DA11C"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A tool called PESTLE analysis is used to assess the external factors that can have an effect on a business's operations and profitability. Political, economic, social, technological, legal, and environmental are all examples of these factors</w:t>
      </w:r>
      <w:r w:rsidR="005C38AF" w:rsidRPr="005C38AF">
        <w:rPr>
          <w:rFonts w:ascii="Times New Roman" w:hAnsi="Times New Roman" w:cs="Times New Roman"/>
          <w:color w:val="000000" w:themeColor="text1"/>
          <w:shd w:val="clear" w:color="auto" w:fill="FFFFFF"/>
        </w:rPr>
        <w:t xml:space="preserve"> </w:t>
      </w:r>
      <w:r w:rsidR="005C38AF">
        <w:rPr>
          <w:rFonts w:ascii="Times New Roman" w:hAnsi="Times New Roman" w:cs="Times New Roman"/>
          <w:color w:val="000000" w:themeColor="text1"/>
          <w:shd w:val="clear" w:color="auto" w:fill="FFFFFF"/>
        </w:rPr>
        <w:t>(</w:t>
      </w:r>
      <w:proofErr w:type="spellStart"/>
      <w:r w:rsidR="005C38AF" w:rsidRPr="005C38AF">
        <w:rPr>
          <w:rFonts w:ascii="Times New Roman" w:hAnsi="Times New Roman" w:cs="Times New Roman"/>
          <w:color w:val="000000" w:themeColor="text1"/>
          <w:shd w:val="clear" w:color="auto" w:fill="FFFFFF"/>
        </w:rPr>
        <w:t>Perera</w:t>
      </w:r>
      <w:proofErr w:type="spellEnd"/>
      <w:r w:rsidR="005C38AF" w:rsidRPr="005C38AF">
        <w:rPr>
          <w:rFonts w:ascii="Times New Roman" w:hAnsi="Times New Roman" w:cs="Times New Roman"/>
          <w:color w:val="000000" w:themeColor="text1"/>
          <w:shd w:val="clear" w:color="auto" w:fill="FFFFFF"/>
        </w:rPr>
        <w:t>,</w:t>
      </w:r>
      <w:r w:rsidR="005C38AF">
        <w:rPr>
          <w:rFonts w:ascii="Times New Roman" w:hAnsi="Times New Roman" w:cs="Times New Roman"/>
          <w:color w:val="000000" w:themeColor="text1"/>
          <w:shd w:val="clear" w:color="auto" w:fill="FFFFFF"/>
        </w:rPr>
        <w:t xml:space="preserve"> </w:t>
      </w:r>
      <w:r w:rsidR="005C38AF" w:rsidRPr="005C38AF">
        <w:rPr>
          <w:rFonts w:ascii="Times New Roman" w:hAnsi="Times New Roman" w:cs="Times New Roman"/>
          <w:color w:val="000000" w:themeColor="text1"/>
          <w:shd w:val="clear" w:color="auto" w:fill="FFFFFF"/>
        </w:rPr>
        <w:t>2017</w:t>
      </w:r>
      <w:r w:rsidR="005C38AF">
        <w:rPr>
          <w:rFonts w:ascii="Times New Roman" w:hAnsi="Times New Roman" w:cs="Times New Roman"/>
          <w:color w:val="000000" w:themeColor="text1"/>
          <w:shd w:val="clear" w:color="auto" w:fill="FFFFFF"/>
        </w:rPr>
        <w:t>)</w:t>
      </w:r>
      <w:r w:rsidR="005C38AF" w:rsidRPr="005C38AF">
        <w:rPr>
          <w:rFonts w:ascii="Times New Roman" w:hAnsi="Times New Roman" w:cs="Times New Roman"/>
          <w:color w:val="000000" w:themeColor="text1"/>
          <w:shd w:val="clear" w:color="auto" w:fill="FFFFFF"/>
        </w:rPr>
        <w:t>.</w:t>
      </w:r>
      <w:r w:rsidR="005C38AF" w:rsidRPr="005C38AF">
        <w:rPr>
          <w:rStyle w:val="apple-converted-space"/>
          <w:rFonts w:ascii="Times New Roman" w:hAnsi="Times New Roman" w:cs="Times New Roman"/>
          <w:color w:val="000000" w:themeColor="text1"/>
          <w:shd w:val="clear" w:color="auto" w:fill="FFFFFF"/>
        </w:rPr>
        <w:t> </w:t>
      </w:r>
      <w:r w:rsidR="00D15A0D">
        <w:rPr>
          <w:rFonts w:ascii="Times New Roman" w:hAnsi="Times New Roman" w:cs="Times New Roman"/>
        </w:rPr>
        <w:t xml:space="preserve">PESTLE analysis </w:t>
      </w:r>
      <w:r w:rsidRPr="007A7F57">
        <w:rPr>
          <w:rFonts w:ascii="Times New Roman" w:hAnsi="Times New Roman" w:cs="Times New Roman"/>
        </w:rPr>
        <w:t xml:space="preserve">will </w:t>
      </w:r>
      <w:r w:rsidR="00D15A0D">
        <w:rPr>
          <w:rFonts w:ascii="Times New Roman" w:hAnsi="Times New Roman" w:cs="Times New Roman"/>
        </w:rPr>
        <w:t xml:space="preserve">be </w:t>
      </w:r>
      <w:r w:rsidRPr="007A7F57">
        <w:rPr>
          <w:rFonts w:ascii="Times New Roman" w:hAnsi="Times New Roman" w:cs="Times New Roman"/>
        </w:rPr>
        <w:t>appl</w:t>
      </w:r>
      <w:r w:rsidR="00D15A0D">
        <w:rPr>
          <w:rFonts w:ascii="Times New Roman" w:hAnsi="Times New Roman" w:cs="Times New Roman"/>
        </w:rPr>
        <w:t>ied</w:t>
      </w:r>
      <w:r w:rsidRPr="007A7F57">
        <w:rPr>
          <w:rFonts w:ascii="Times New Roman" w:hAnsi="Times New Roman" w:cs="Times New Roman"/>
        </w:rPr>
        <w:t xml:space="preserve"> to AstraZeneca in this investigation to comprehend the positive and negative effects that each factor has on the business.</w:t>
      </w:r>
    </w:p>
    <w:p w14:paraId="29AC045E" w14:textId="77777777" w:rsidR="007A7F57" w:rsidRPr="007A7F57" w:rsidRDefault="007A7F57" w:rsidP="007A7F57">
      <w:pPr>
        <w:spacing w:line="360" w:lineRule="auto"/>
        <w:jc w:val="both"/>
        <w:rPr>
          <w:rFonts w:ascii="Times New Roman" w:hAnsi="Times New Roman" w:cs="Times New Roman"/>
        </w:rPr>
      </w:pPr>
    </w:p>
    <w:p w14:paraId="47305F1E" w14:textId="37AC79B9"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Political Factors:</w:t>
      </w:r>
    </w:p>
    <w:p w14:paraId="7F86F49F"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A company's operations are impacted by government policies and regulations known as political factors. Due to its highly regulated industry, political factors can have a significant impact on AstraZeneca's business.</w:t>
      </w:r>
    </w:p>
    <w:p w14:paraId="3E5A0C57"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Positive: AstraZeneca is able to meet global standards for drug development and manufacturing thanks to its robust regulatory compliance program. Numerous of the company's drugs have received approval in a variety of nations thanks to the company's dedication to regulatory compliance.</w:t>
      </w:r>
    </w:p>
    <w:p w14:paraId="2D3FDBAD" w14:textId="6F646D54"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AstraZeneca's operations may be hampered by political unrest in some areas. For instance, the company may not be able to export its drugs to certain markets if certain nations impose economic sanctions on them. AstraZeneca's ability to develop and market its medicines can also be significantly impacted by changes in government policies and regulations</w:t>
      </w:r>
      <w:r w:rsidR="005C38AF" w:rsidRPr="005C38A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5C38AF" w:rsidRPr="005C38AF">
        <w:rPr>
          <w:rFonts w:ascii="Times New Roman" w:hAnsi="Times New Roman" w:cs="Times New Roman"/>
          <w:color w:val="000000" w:themeColor="text1"/>
          <w:shd w:val="clear" w:color="auto" w:fill="FFFFFF"/>
        </w:rPr>
        <w:t>Singh</w:t>
      </w:r>
      <w:r w:rsidR="0060694F">
        <w:rPr>
          <w:rFonts w:ascii="Times New Roman" w:hAnsi="Times New Roman" w:cs="Times New Roman"/>
          <w:color w:val="000000" w:themeColor="text1"/>
          <w:shd w:val="clear" w:color="auto" w:fill="FFFFFF"/>
        </w:rPr>
        <w:t xml:space="preserve">, </w:t>
      </w:r>
      <w:r w:rsidR="005C38AF" w:rsidRPr="005C38AF">
        <w:rPr>
          <w:rFonts w:ascii="Times New Roman" w:hAnsi="Times New Roman" w:cs="Times New Roman"/>
          <w:color w:val="000000" w:themeColor="text1"/>
          <w:shd w:val="clear" w:color="auto" w:fill="FFFFFF"/>
        </w:rPr>
        <w:t>201</w:t>
      </w:r>
      <w:r w:rsidR="005C38AF">
        <w:rPr>
          <w:rFonts w:ascii="Times New Roman" w:hAnsi="Times New Roman" w:cs="Times New Roman"/>
          <w:color w:val="000000" w:themeColor="text1"/>
          <w:shd w:val="clear" w:color="auto" w:fill="FFFFFF"/>
        </w:rPr>
        <w:t>8)</w:t>
      </w:r>
      <w:r w:rsidR="005C38AF" w:rsidRPr="005C38AF">
        <w:rPr>
          <w:rFonts w:ascii="Times New Roman" w:hAnsi="Times New Roman" w:cs="Times New Roman"/>
          <w:color w:val="000000" w:themeColor="text1"/>
          <w:shd w:val="clear" w:color="auto" w:fill="FFFFFF"/>
        </w:rPr>
        <w:t>.</w:t>
      </w:r>
      <w:r w:rsidR="0060694F">
        <w:rPr>
          <w:rFonts w:ascii="Times New Roman" w:hAnsi="Times New Roman" w:cs="Times New Roman"/>
        </w:rPr>
        <w:t xml:space="preserve"> </w:t>
      </w:r>
    </w:p>
    <w:p w14:paraId="05DB4641" w14:textId="77777777" w:rsidR="007A7F57" w:rsidRPr="007A7F57" w:rsidRDefault="007A7F57" w:rsidP="007A7F57">
      <w:pPr>
        <w:spacing w:line="360" w:lineRule="auto"/>
        <w:jc w:val="both"/>
        <w:rPr>
          <w:rFonts w:ascii="Times New Roman" w:hAnsi="Times New Roman" w:cs="Times New Roman"/>
        </w:rPr>
      </w:pPr>
    </w:p>
    <w:p w14:paraId="4822ED40" w14:textId="02B28EA7"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Economic factors:</w:t>
      </w:r>
    </w:p>
    <w:p w14:paraId="070EDE46"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The broader economic environment that has an impact on a company's operations is referred to as "economic factors." Economic factors can significantly affect AstraZeneca's revenue and profitability.</w:t>
      </w:r>
    </w:p>
    <w:p w14:paraId="07B371F6"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Positive: Due to its diverse drug portfolio, AstraZeneca is able to withstand economic downturns and shifts in drug demand. Additionally, the company has developed drugs that are covered by insurance plans, making them more accessible to patients.</w:t>
      </w:r>
    </w:p>
    <w:p w14:paraId="2C5AFF17" w14:textId="6239596F"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AstraZeneca's revenue and profitability may be affected by shifts in healthcare spending. For instance, if governments cut back on spending on healthcare, it could lower drug prices and reduce the company's revenue</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proofErr w:type="spellStart"/>
      <w:r w:rsidR="0060694F" w:rsidRPr="0060694F">
        <w:rPr>
          <w:rFonts w:ascii="Times New Roman" w:hAnsi="Times New Roman" w:cs="Times New Roman"/>
          <w:color w:val="000000" w:themeColor="text1"/>
          <w:shd w:val="clear" w:color="auto" w:fill="FFFFFF"/>
        </w:rPr>
        <w:t>Comanor</w:t>
      </w:r>
      <w:proofErr w:type="spellEnd"/>
      <w:r w:rsidR="0060694F" w:rsidRPr="0060694F">
        <w:rPr>
          <w:rFonts w:ascii="Times New Roman" w:hAnsi="Times New Roman" w:cs="Times New Roman"/>
          <w:color w:val="000000" w:themeColor="text1"/>
          <w:shd w:val="clear" w:color="auto" w:fill="FFFFFF"/>
        </w:rPr>
        <w:t>,</w:t>
      </w:r>
      <w:r w:rsidR="0060694F">
        <w:rPr>
          <w:rFonts w:ascii="Times New Roman" w:hAnsi="Times New Roman" w:cs="Times New Roman"/>
          <w:color w:val="000000" w:themeColor="text1"/>
          <w:shd w:val="clear" w:color="auto" w:fill="FFFFFF"/>
        </w:rPr>
        <w:t xml:space="preserve"> </w:t>
      </w:r>
      <w:r w:rsidR="0060694F" w:rsidRPr="0060694F">
        <w:rPr>
          <w:rFonts w:ascii="Times New Roman" w:hAnsi="Times New Roman" w:cs="Times New Roman"/>
          <w:color w:val="000000" w:themeColor="text1"/>
          <w:shd w:val="clear" w:color="auto" w:fill="FFFFFF"/>
        </w:rPr>
        <w:t>2020)</w:t>
      </w:r>
      <w:r w:rsidRPr="007A7F57">
        <w:rPr>
          <w:rFonts w:ascii="Times New Roman" w:hAnsi="Times New Roman" w:cs="Times New Roman"/>
        </w:rPr>
        <w:t>.</w:t>
      </w:r>
    </w:p>
    <w:p w14:paraId="39F8EC7F" w14:textId="77777777" w:rsidR="007A7F57" w:rsidRPr="007A7F57" w:rsidRDefault="007A7F57" w:rsidP="007A7F57">
      <w:pPr>
        <w:spacing w:line="360" w:lineRule="auto"/>
        <w:jc w:val="both"/>
        <w:rPr>
          <w:rFonts w:ascii="Times New Roman" w:hAnsi="Times New Roman" w:cs="Times New Roman"/>
        </w:rPr>
      </w:pPr>
    </w:p>
    <w:p w14:paraId="077B6C38" w14:textId="77777777" w:rsidR="007A7F57" w:rsidRDefault="007A7F57" w:rsidP="007A7F57">
      <w:pPr>
        <w:spacing w:line="360" w:lineRule="auto"/>
        <w:jc w:val="both"/>
        <w:rPr>
          <w:rFonts w:ascii="Times New Roman" w:hAnsi="Times New Roman" w:cs="Times New Roman"/>
        </w:rPr>
      </w:pPr>
    </w:p>
    <w:p w14:paraId="502793FF" w14:textId="77777777" w:rsidR="007A7F57" w:rsidRDefault="007A7F57" w:rsidP="007A7F57">
      <w:pPr>
        <w:spacing w:line="360" w:lineRule="auto"/>
        <w:jc w:val="both"/>
        <w:rPr>
          <w:rFonts w:ascii="Times New Roman" w:hAnsi="Times New Roman" w:cs="Times New Roman"/>
        </w:rPr>
      </w:pPr>
    </w:p>
    <w:p w14:paraId="680F2DAD" w14:textId="77777777" w:rsidR="007A7F57" w:rsidRDefault="007A7F57" w:rsidP="007A7F57">
      <w:pPr>
        <w:spacing w:line="360" w:lineRule="auto"/>
        <w:jc w:val="both"/>
        <w:rPr>
          <w:rFonts w:ascii="Times New Roman" w:hAnsi="Times New Roman" w:cs="Times New Roman"/>
        </w:rPr>
      </w:pPr>
    </w:p>
    <w:p w14:paraId="1D95A77E" w14:textId="19658E42"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Social Factors:</w:t>
      </w:r>
    </w:p>
    <w:p w14:paraId="7A63B046"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A company's operations can be affected by shifts in social attitudes and preferences known as social factors. Social factors can influence AstraZeneca's drug demand.</w:t>
      </w:r>
    </w:p>
    <w:p w14:paraId="7014B5BC"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Positive: AstraZeneca's drug demand can be positively impacted by the company's strong brand reputation. Additionally, the company has produced drugs that successfully address unmet medical needs, such as diabetes and cancer.</w:t>
      </w:r>
    </w:p>
    <w:p w14:paraId="683E5350" w14:textId="7308A828"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AstraZeneca's operations may be affected by public attitudes toward healthcare. For instance, a decline in prescription drug demand could result from a shift toward alternative medicine</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Abraham, 201</w:t>
      </w:r>
      <w:r w:rsidR="0060694F">
        <w:rPr>
          <w:rFonts w:ascii="Times New Roman" w:hAnsi="Times New Roman" w:cs="Times New Roman"/>
          <w:color w:val="000000" w:themeColor="text1"/>
          <w:shd w:val="clear" w:color="auto" w:fill="FFFFFF"/>
        </w:rPr>
        <w:t>9)</w:t>
      </w:r>
      <w:r w:rsidR="0060694F" w:rsidRPr="0060694F">
        <w:rPr>
          <w:rFonts w:ascii="Times New Roman" w:hAnsi="Times New Roman" w:cs="Times New Roman"/>
          <w:color w:val="000000" w:themeColor="text1"/>
          <w:shd w:val="clear" w:color="auto" w:fill="FFFFFF"/>
        </w:rPr>
        <w:t>.</w:t>
      </w:r>
    </w:p>
    <w:p w14:paraId="3A0F2218" w14:textId="77777777" w:rsidR="007A7F57" w:rsidRPr="007A7F57" w:rsidRDefault="007A7F57" w:rsidP="007A7F57">
      <w:pPr>
        <w:spacing w:line="360" w:lineRule="auto"/>
        <w:jc w:val="both"/>
        <w:rPr>
          <w:rFonts w:ascii="Times New Roman" w:hAnsi="Times New Roman" w:cs="Times New Roman"/>
        </w:rPr>
      </w:pPr>
    </w:p>
    <w:p w14:paraId="719BBA1F" w14:textId="23D29B83"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Technological Factors:</w:t>
      </w:r>
    </w:p>
    <w:p w14:paraId="0134FB0D"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Technological factors are technological advancements that have the potential to affect a business's operations. Technology can affect AstraZeneca's ability to create and manufacture medicines.</w:t>
      </w:r>
    </w:p>
    <w:p w14:paraId="72A7C38A"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Positive: AstraZeneca has been able to make drugs that are more effective and have fewer side effects thanks to technological advancements. In addition, the company has been successful in incorporating cutting-edge technologies like artificial intelligence and machine learning into its drug development process.</w:t>
      </w:r>
    </w:p>
    <w:p w14:paraId="539CA8C7" w14:textId="01FF73C1"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Other businesses that are working on drugs that are similar to yours may also face competition as a result of technological advancements. AstraZeneca's revenue and profitability may also be impacted by the increased use of generics</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Khanna, 20</w:t>
      </w:r>
      <w:r w:rsidR="0060694F">
        <w:rPr>
          <w:rFonts w:ascii="Times New Roman" w:hAnsi="Times New Roman" w:cs="Times New Roman"/>
          <w:color w:val="000000" w:themeColor="text1"/>
          <w:shd w:val="clear" w:color="auto" w:fill="FFFFFF"/>
        </w:rPr>
        <w:t>20)</w:t>
      </w:r>
      <w:r w:rsidR="0060694F" w:rsidRPr="0060694F">
        <w:rPr>
          <w:rFonts w:ascii="Times New Roman" w:hAnsi="Times New Roman" w:cs="Times New Roman"/>
          <w:color w:val="000000" w:themeColor="text1"/>
          <w:shd w:val="clear" w:color="auto" w:fill="FFFFFF"/>
        </w:rPr>
        <w:t>.</w:t>
      </w:r>
    </w:p>
    <w:p w14:paraId="3C03CB6F" w14:textId="77777777" w:rsidR="007A7F57" w:rsidRPr="007A7F57" w:rsidRDefault="007A7F57" w:rsidP="007A7F57">
      <w:pPr>
        <w:spacing w:line="360" w:lineRule="auto"/>
        <w:jc w:val="both"/>
        <w:rPr>
          <w:rFonts w:ascii="Times New Roman" w:hAnsi="Times New Roman" w:cs="Times New Roman"/>
        </w:rPr>
      </w:pPr>
    </w:p>
    <w:p w14:paraId="78A045CD" w14:textId="77777777"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Legal aspects:</w:t>
      </w:r>
    </w:p>
    <w:p w14:paraId="78B5BF52"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The laws and regulations that have an effect on a business's operations are known as legal factors. Legal considerations can have a significant impact on AstraZeneca's drug development and commercialization processes.</w:t>
      </w:r>
    </w:p>
    <w:p w14:paraId="2A69F889" w14:textId="77777777"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Positive: AstraZeneca is able to safeguard its drug development and manufacturing processes because the company has a robust intellectual property portfolio. The company is able to avoid issues with the law and regulations thanks to its commitment to compliance.</w:t>
      </w:r>
    </w:p>
    <w:p w14:paraId="408AA6D3" w14:textId="1B776105" w:rsid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AstraZeneca's ability to develop and market its drugs may be affected by changes in laws and regulations. For instance, increased regulation may result in increased costs and longer development times</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Banker, 20</w:t>
      </w:r>
      <w:r w:rsidR="0060694F">
        <w:rPr>
          <w:rFonts w:ascii="Times New Roman" w:hAnsi="Times New Roman" w:cs="Times New Roman"/>
          <w:color w:val="000000" w:themeColor="text1"/>
          <w:shd w:val="clear" w:color="auto" w:fill="FFFFFF"/>
        </w:rPr>
        <w:t>2</w:t>
      </w:r>
      <w:r w:rsidR="0060694F" w:rsidRPr="0060694F">
        <w:rPr>
          <w:rFonts w:ascii="Times New Roman" w:hAnsi="Times New Roman" w:cs="Times New Roman"/>
          <w:color w:val="000000" w:themeColor="text1"/>
          <w:shd w:val="clear" w:color="auto" w:fill="FFFFFF"/>
        </w:rPr>
        <w:t>2</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w:t>
      </w:r>
      <w:r w:rsidR="0060694F" w:rsidRPr="0060694F">
        <w:rPr>
          <w:rStyle w:val="apple-converted-space"/>
          <w:rFonts w:ascii="Times New Roman" w:hAnsi="Times New Roman" w:cs="Times New Roman"/>
          <w:color w:val="000000" w:themeColor="text1"/>
          <w:shd w:val="clear" w:color="auto" w:fill="FFFFFF"/>
        </w:rPr>
        <w:t> </w:t>
      </w:r>
    </w:p>
    <w:p w14:paraId="36AD1EA0" w14:textId="2A7CAF7A" w:rsidR="007A7F57" w:rsidRDefault="007A7F57" w:rsidP="007A7F57">
      <w:pPr>
        <w:spacing w:line="360" w:lineRule="auto"/>
        <w:jc w:val="both"/>
        <w:rPr>
          <w:rFonts w:ascii="Times New Roman" w:hAnsi="Times New Roman" w:cs="Times New Roman"/>
        </w:rPr>
      </w:pPr>
    </w:p>
    <w:p w14:paraId="0C649C83" w14:textId="0AD5021E" w:rsidR="007A7F57" w:rsidRDefault="007A7F57" w:rsidP="007A7F57">
      <w:pPr>
        <w:spacing w:line="360" w:lineRule="auto"/>
        <w:jc w:val="both"/>
        <w:rPr>
          <w:rFonts w:ascii="Times New Roman" w:hAnsi="Times New Roman" w:cs="Times New Roman"/>
        </w:rPr>
      </w:pPr>
    </w:p>
    <w:p w14:paraId="19459346" w14:textId="23E94624" w:rsidR="007A7F57" w:rsidRPr="002778DB" w:rsidRDefault="007A7F57" w:rsidP="007A7F57">
      <w:pPr>
        <w:spacing w:line="360" w:lineRule="auto"/>
        <w:jc w:val="both"/>
        <w:rPr>
          <w:rFonts w:ascii="Times New Roman" w:hAnsi="Times New Roman" w:cs="Times New Roman"/>
          <w:b/>
          <w:bCs/>
          <w:u w:val="single"/>
        </w:rPr>
      </w:pPr>
      <w:r w:rsidRPr="002778DB">
        <w:rPr>
          <w:rFonts w:ascii="Times New Roman" w:hAnsi="Times New Roman" w:cs="Times New Roman"/>
          <w:b/>
          <w:bCs/>
          <w:u w:val="single"/>
        </w:rPr>
        <w:t xml:space="preserve">Environmental Factors: </w:t>
      </w:r>
    </w:p>
    <w:p w14:paraId="62564E62" w14:textId="0C905CD2"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Changes in the natural environment that can have an effect on a business's operations are known as environmental factors. Environment can have an effect on AstraZeneca's ability to make and sell drugs.</w:t>
      </w:r>
    </w:p>
    <w:p w14:paraId="4F405A01" w14:textId="4B5BE388" w:rsidR="007F2B12" w:rsidRPr="007A7F57" w:rsidRDefault="007A7F57" w:rsidP="007F2B12">
      <w:pPr>
        <w:spacing w:line="360" w:lineRule="auto"/>
        <w:jc w:val="both"/>
        <w:rPr>
          <w:rFonts w:ascii="Times New Roman" w:hAnsi="Times New Roman" w:cs="Times New Roman"/>
        </w:rPr>
      </w:pPr>
      <w:r w:rsidRPr="007A7F57">
        <w:rPr>
          <w:rFonts w:ascii="Times New Roman" w:hAnsi="Times New Roman" w:cs="Times New Roman"/>
        </w:rPr>
        <w:t>Positive: AstraZeneca is very committed to being more environmentally friendly and sustainable. The company has set ambitious goals for sourcing renewable energy and lowering its emissions of greenhouse gases. These efforts have the potential to boost the reputation of the business and assist it in attracting investors and customers who care about the environment</w:t>
      </w:r>
      <w:r w:rsidR="00D15A0D">
        <w:rPr>
          <w:rFonts w:ascii="Times New Roman" w:hAnsi="Times New Roman" w:cs="Times New Roman"/>
        </w:rPr>
        <w:t xml:space="preserve"> </w:t>
      </w:r>
      <w:r w:rsidR="00D15A0D">
        <w:rPr>
          <w:rFonts w:ascii="Times New Roman" w:hAnsi="Times New Roman" w:cs="Times New Roman"/>
          <w:color w:val="000000" w:themeColor="text1"/>
          <w:shd w:val="clear" w:color="auto" w:fill="FFFFFF"/>
        </w:rPr>
        <w:t>(</w:t>
      </w:r>
      <w:proofErr w:type="spellStart"/>
      <w:r w:rsidR="00D15A0D" w:rsidRPr="005C38AF">
        <w:rPr>
          <w:rFonts w:ascii="Times New Roman" w:hAnsi="Times New Roman" w:cs="Times New Roman"/>
          <w:color w:val="000000" w:themeColor="text1"/>
          <w:shd w:val="clear" w:color="auto" w:fill="FFFFFF"/>
        </w:rPr>
        <w:t>Perera</w:t>
      </w:r>
      <w:proofErr w:type="spellEnd"/>
      <w:r w:rsidR="00D15A0D" w:rsidRPr="005C38AF">
        <w:rPr>
          <w:rFonts w:ascii="Times New Roman" w:hAnsi="Times New Roman" w:cs="Times New Roman"/>
          <w:color w:val="000000" w:themeColor="text1"/>
          <w:shd w:val="clear" w:color="auto" w:fill="FFFFFF"/>
        </w:rPr>
        <w:t>,</w:t>
      </w:r>
      <w:r w:rsidR="00D15A0D">
        <w:rPr>
          <w:rFonts w:ascii="Times New Roman" w:hAnsi="Times New Roman" w:cs="Times New Roman"/>
          <w:color w:val="000000" w:themeColor="text1"/>
          <w:shd w:val="clear" w:color="auto" w:fill="FFFFFF"/>
        </w:rPr>
        <w:t xml:space="preserve"> </w:t>
      </w:r>
      <w:r w:rsidR="00D15A0D" w:rsidRPr="005C38AF">
        <w:rPr>
          <w:rFonts w:ascii="Times New Roman" w:hAnsi="Times New Roman" w:cs="Times New Roman"/>
          <w:color w:val="000000" w:themeColor="text1"/>
          <w:shd w:val="clear" w:color="auto" w:fill="FFFFFF"/>
        </w:rPr>
        <w:t>2017</w:t>
      </w:r>
      <w:r w:rsidR="00D15A0D">
        <w:rPr>
          <w:rFonts w:ascii="Times New Roman" w:hAnsi="Times New Roman" w:cs="Times New Roman"/>
          <w:color w:val="000000" w:themeColor="text1"/>
          <w:shd w:val="clear" w:color="auto" w:fill="FFFFFF"/>
        </w:rPr>
        <w:t>)</w:t>
      </w:r>
      <w:r w:rsidR="00D15A0D" w:rsidRPr="005C38AF">
        <w:rPr>
          <w:rFonts w:ascii="Times New Roman" w:hAnsi="Times New Roman" w:cs="Times New Roman"/>
          <w:color w:val="000000" w:themeColor="text1"/>
          <w:shd w:val="clear" w:color="auto" w:fill="FFFFFF"/>
        </w:rPr>
        <w:t>.</w:t>
      </w:r>
      <w:r w:rsidR="00D15A0D" w:rsidRPr="005C38AF">
        <w:rPr>
          <w:rStyle w:val="apple-converted-space"/>
          <w:rFonts w:ascii="Times New Roman" w:hAnsi="Times New Roman" w:cs="Times New Roman"/>
          <w:color w:val="000000" w:themeColor="text1"/>
          <w:shd w:val="clear" w:color="auto" w:fill="FFFFFF"/>
        </w:rPr>
        <w:t> </w:t>
      </w:r>
      <w:r w:rsidR="007F2B12">
        <w:rPr>
          <w:rFonts w:ascii="Times New Roman" w:hAnsi="Times New Roman" w:cs="Times New Roman"/>
        </w:rPr>
        <w:t>T</w:t>
      </w:r>
      <w:r w:rsidR="007F2B12" w:rsidRPr="007A7F57">
        <w:rPr>
          <w:rFonts w:ascii="Times New Roman" w:hAnsi="Times New Roman" w:cs="Times New Roman"/>
        </w:rPr>
        <w:t>he company's strong commitment to sustainability and lowering its carbon footprint can help it attract customers and investors who care about the environment.</w:t>
      </w:r>
    </w:p>
    <w:p w14:paraId="79AD354E" w14:textId="6BD05F09" w:rsidR="007A7F57" w:rsidRPr="007A7F57" w:rsidRDefault="007A7F57" w:rsidP="007A7F57">
      <w:pPr>
        <w:spacing w:line="360" w:lineRule="auto"/>
        <w:jc w:val="both"/>
        <w:rPr>
          <w:rFonts w:ascii="Times New Roman" w:hAnsi="Times New Roman" w:cs="Times New Roman"/>
        </w:rPr>
      </w:pPr>
      <w:r w:rsidRPr="007A7F57">
        <w:rPr>
          <w:rFonts w:ascii="Times New Roman" w:hAnsi="Times New Roman" w:cs="Times New Roman"/>
        </w:rPr>
        <w:t>Negative: AstraZeneca's supply chain can be affected by the environment, especially in places where there are a lot of natural disasters and severe weather. Manufacturing and distribution delays caused by supply chain disruptions can have an effect on the company's revenue and profitability.</w:t>
      </w:r>
      <w:r w:rsidR="007F2B12">
        <w:rPr>
          <w:rFonts w:ascii="Times New Roman" w:hAnsi="Times New Roman" w:cs="Times New Roman"/>
        </w:rPr>
        <w:t xml:space="preserve"> </w:t>
      </w:r>
      <w:r w:rsidRPr="007A7F57">
        <w:rPr>
          <w:rFonts w:ascii="Times New Roman" w:hAnsi="Times New Roman" w:cs="Times New Roman"/>
        </w:rPr>
        <w:t>AstraZeneca's reputation can also be impacted by environmental factors if the company is seen as contributing to environmental degradation or not taking sufficient measures to reduce its environmental impact. Negative publicity and the possibility of losing investors and customers who place a high value on sustainability may result from this.</w:t>
      </w:r>
      <w:r w:rsidR="007F2B12">
        <w:rPr>
          <w:rFonts w:ascii="Times New Roman" w:hAnsi="Times New Roman" w:cs="Times New Roman"/>
        </w:rPr>
        <w:t xml:space="preserve"> The </w:t>
      </w:r>
      <w:r w:rsidR="007F2B12" w:rsidRPr="007A7F57">
        <w:rPr>
          <w:rFonts w:ascii="Times New Roman" w:hAnsi="Times New Roman" w:cs="Times New Roman"/>
        </w:rPr>
        <w:t>supply chain disruptions and negative publicity from environmental issues can have an impact on revenue and profitability</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Plumb,</w:t>
      </w:r>
      <w:r w:rsidR="0060694F">
        <w:rPr>
          <w:rFonts w:ascii="Times New Roman" w:hAnsi="Times New Roman" w:cs="Times New Roman"/>
          <w:color w:val="000000" w:themeColor="text1"/>
          <w:shd w:val="clear" w:color="auto" w:fill="FFFFFF"/>
        </w:rPr>
        <w:t xml:space="preserve"> </w:t>
      </w:r>
      <w:r w:rsidR="0060694F" w:rsidRPr="0060694F">
        <w:rPr>
          <w:rFonts w:ascii="Times New Roman" w:hAnsi="Times New Roman" w:cs="Times New Roman"/>
          <w:color w:val="000000" w:themeColor="text1"/>
          <w:shd w:val="clear" w:color="auto" w:fill="FFFFFF"/>
        </w:rPr>
        <w:t>20</w:t>
      </w:r>
      <w:r w:rsidR="0060694F">
        <w:rPr>
          <w:rFonts w:ascii="Times New Roman" w:hAnsi="Times New Roman" w:cs="Times New Roman"/>
          <w:color w:val="000000" w:themeColor="text1"/>
          <w:shd w:val="clear" w:color="auto" w:fill="FFFFFF"/>
        </w:rPr>
        <w:t>21)</w:t>
      </w:r>
      <w:r w:rsidR="0060694F" w:rsidRPr="0060694F">
        <w:rPr>
          <w:rFonts w:ascii="Times New Roman" w:hAnsi="Times New Roman" w:cs="Times New Roman"/>
          <w:color w:val="000000" w:themeColor="text1"/>
          <w:shd w:val="clear" w:color="auto" w:fill="FFFFFF"/>
        </w:rPr>
        <w:t>.</w:t>
      </w:r>
      <w:r w:rsidR="007F2B12">
        <w:rPr>
          <w:rFonts w:ascii="Times New Roman" w:hAnsi="Times New Roman" w:cs="Times New Roman"/>
        </w:rPr>
        <w:t xml:space="preserve"> </w:t>
      </w:r>
    </w:p>
    <w:p w14:paraId="04E2F3CA" w14:textId="77777777" w:rsidR="007A7F57" w:rsidRPr="007A7F57" w:rsidRDefault="007A7F57" w:rsidP="007A7F57">
      <w:pPr>
        <w:spacing w:line="360" w:lineRule="auto"/>
        <w:jc w:val="both"/>
        <w:rPr>
          <w:rFonts w:ascii="Times New Roman" w:hAnsi="Times New Roman" w:cs="Times New Roman"/>
        </w:rPr>
      </w:pPr>
    </w:p>
    <w:p w14:paraId="1ABE784A" w14:textId="77777777" w:rsidR="002778DB" w:rsidRDefault="002778DB">
      <w:pPr>
        <w:rPr>
          <w:rFonts w:asciiTheme="majorHAnsi" w:eastAsiaTheme="majorEastAsia" w:hAnsiTheme="majorHAnsi" w:cstheme="majorBidi"/>
          <w:color w:val="2F5496" w:themeColor="accent1" w:themeShade="BF"/>
          <w:sz w:val="32"/>
          <w:szCs w:val="32"/>
        </w:rPr>
      </w:pPr>
      <w:r>
        <w:br w:type="page"/>
      </w:r>
    </w:p>
    <w:p w14:paraId="69A95C13" w14:textId="48630B8A" w:rsidR="007F2B12" w:rsidRDefault="007F2B12" w:rsidP="007F2B12">
      <w:pPr>
        <w:pStyle w:val="Heading1"/>
      </w:pPr>
      <w:bookmarkStart w:id="3" w:name="_Toc128649140"/>
      <w:r>
        <w:lastRenderedPageBreak/>
        <w:t>Porter’s Five forces Model</w:t>
      </w:r>
      <w:bookmarkEnd w:id="3"/>
      <w:r>
        <w:t xml:space="preserve"> </w:t>
      </w:r>
    </w:p>
    <w:p w14:paraId="51705956" w14:textId="616A83A1" w:rsidR="007F2B12" w:rsidRDefault="007F2B12" w:rsidP="007F2B12">
      <w:pPr>
        <w:spacing w:line="360" w:lineRule="auto"/>
        <w:jc w:val="both"/>
        <w:rPr>
          <w:rFonts w:ascii="Times New Roman" w:hAnsi="Times New Roman" w:cs="Times New Roman"/>
        </w:rPr>
      </w:pPr>
      <w:r w:rsidRPr="007F2B12">
        <w:rPr>
          <w:rFonts w:ascii="Times New Roman" w:hAnsi="Times New Roman" w:cs="Times New Roman"/>
        </w:rPr>
        <w:t>A method for evaluating an industry's competitive landscape is Porter's Five Forces. It helps to comprehend the industry's attractiveness to potential investors or businesses and identifies five key forces that shape the industry's competition. There are five forces: New entrants pose a threat, Supplier bargaining power, Buyer bargaining power, Threat from competing goods or services, and Existing firms' competitive rivalry</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proofErr w:type="spellStart"/>
      <w:r w:rsidR="0060694F" w:rsidRPr="0060694F">
        <w:rPr>
          <w:rFonts w:ascii="Times New Roman" w:hAnsi="Times New Roman" w:cs="Times New Roman"/>
          <w:color w:val="000000" w:themeColor="text1"/>
          <w:shd w:val="clear" w:color="auto" w:fill="FFFFFF"/>
        </w:rPr>
        <w:t>Bruijl</w:t>
      </w:r>
      <w:proofErr w:type="spellEnd"/>
      <w:r w:rsidR="0060694F" w:rsidRPr="0060694F">
        <w:rPr>
          <w:rFonts w:ascii="Times New Roman" w:hAnsi="Times New Roman" w:cs="Times New Roman"/>
          <w:color w:val="000000" w:themeColor="text1"/>
          <w:shd w:val="clear" w:color="auto" w:fill="FFFFFF"/>
        </w:rPr>
        <w:t xml:space="preserve"> and Gerard</w:t>
      </w:r>
      <w:r w:rsidR="0060694F">
        <w:rPr>
          <w:rFonts w:ascii="Times New Roman" w:hAnsi="Times New Roman" w:cs="Times New Roman"/>
          <w:color w:val="000000" w:themeColor="text1"/>
          <w:shd w:val="clear" w:color="auto" w:fill="FFFFFF"/>
        </w:rPr>
        <w:t xml:space="preserve">, </w:t>
      </w:r>
      <w:r w:rsidR="0060694F" w:rsidRPr="0060694F">
        <w:rPr>
          <w:rFonts w:ascii="Times New Roman" w:hAnsi="Times New Roman" w:cs="Times New Roman"/>
          <w:color w:val="000000" w:themeColor="text1"/>
          <w:shd w:val="clear" w:color="auto" w:fill="FFFFFF"/>
        </w:rPr>
        <w:t>2018</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w:t>
      </w:r>
    </w:p>
    <w:p w14:paraId="34F41528" w14:textId="12DC7D6B" w:rsidR="007F2B12" w:rsidRDefault="007F2B12" w:rsidP="007F2B12">
      <w:pPr>
        <w:spacing w:line="360" w:lineRule="auto"/>
        <w:jc w:val="both"/>
        <w:rPr>
          <w:rFonts w:ascii="Times New Roman" w:hAnsi="Times New Roman" w:cs="Times New Roman"/>
        </w:rPr>
      </w:pPr>
    </w:p>
    <w:p w14:paraId="0C2C77D2" w14:textId="77777777" w:rsidR="007F2B12" w:rsidRPr="007F2B12" w:rsidRDefault="007F2B12" w:rsidP="007F2B12">
      <w:pPr>
        <w:spacing w:line="360" w:lineRule="auto"/>
        <w:jc w:val="both"/>
        <w:rPr>
          <w:rFonts w:ascii="Times New Roman" w:hAnsi="Times New Roman" w:cs="Times New Roman"/>
        </w:rPr>
      </w:pPr>
      <w:r w:rsidRPr="002778DB">
        <w:rPr>
          <w:rFonts w:ascii="Times New Roman" w:hAnsi="Times New Roman" w:cs="Times New Roman"/>
          <w:b/>
          <w:bCs/>
          <w:u w:val="single"/>
        </w:rPr>
        <w:t>Threat From New Entrants:</w:t>
      </w:r>
      <w:r>
        <w:rPr>
          <w:rFonts w:ascii="Times New Roman" w:hAnsi="Times New Roman" w:cs="Times New Roman"/>
        </w:rPr>
        <w:t xml:space="preserve"> </w:t>
      </w:r>
      <w:r w:rsidRPr="007F2B12">
        <w:rPr>
          <w:rFonts w:ascii="Times New Roman" w:hAnsi="Times New Roman" w:cs="Times New Roman"/>
        </w:rPr>
        <w:t>In Porter's Five Forces analysis, one of the most important forces is the threat posed by new entrants, which refers to the level of competition that new businesses entering a market pose to established businesses in that industry.</w:t>
      </w:r>
    </w:p>
    <w:p w14:paraId="324B56AC" w14:textId="77777777" w:rsidR="007F2B12" w:rsidRPr="007F2B12" w:rsidRDefault="007F2B12" w:rsidP="007F2B12">
      <w:pPr>
        <w:spacing w:line="360" w:lineRule="auto"/>
        <w:jc w:val="both"/>
        <w:rPr>
          <w:rFonts w:ascii="Times New Roman" w:hAnsi="Times New Roman" w:cs="Times New Roman"/>
        </w:rPr>
      </w:pPr>
      <w:r w:rsidRPr="007F2B12">
        <w:rPr>
          <w:rFonts w:ascii="Times New Roman" w:hAnsi="Times New Roman" w:cs="Times New Roman"/>
        </w:rPr>
        <w:t>Positive: An industry can benefit from a high threat of new entrants by increasing competition, encouraging innovation and differentiation, and possibly leading to better prices for customers. High research and development costs, extensive regulatory requirements, and intellectual property rights are significant barriers to entry for new entrants in the pharmaceutical industry. This means that established businesses like AstraZeneca can enjoy a relatively low threat from new competitors, allowing them to keep their market position and invest in innovation.</w:t>
      </w:r>
    </w:p>
    <w:p w14:paraId="2FC43C34" w14:textId="4822E7C1" w:rsidR="007F2B12" w:rsidRDefault="007F2B12" w:rsidP="007F2B12">
      <w:pPr>
        <w:spacing w:line="360" w:lineRule="auto"/>
        <w:jc w:val="both"/>
        <w:rPr>
          <w:rFonts w:ascii="Times New Roman" w:hAnsi="Times New Roman" w:cs="Times New Roman"/>
        </w:rPr>
      </w:pPr>
      <w:r w:rsidRPr="007F2B12">
        <w:rPr>
          <w:rFonts w:ascii="Times New Roman" w:hAnsi="Times New Roman" w:cs="Times New Roman"/>
        </w:rPr>
        <w:t>Negative: However, existing businesses may become complacent and fail to innovate or enhance their offerings if there is a low threat of new entrants</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proofErr w:type="spellStart"/>
      <w:r w:rsidR="0060694F" w:rsidRPr="0060694F">
        <w:rPr>
          <w:rFonts w:ascii="Times New Roman" w:hAnsi="Times New Roman" w:cs="Times New Roman"/>
          <w:color w:val="000000" w:themeColor="text1"/>
          <w:shd w:val="clear" w:color="auto" w:fill="FFFFFF"/>
        </w:rPr>
        <w:t>Olasiuk</w:t>
      </w:r>
      <w:proofErr w:type="spellEnd"/>
      <w:r w:rsidR="0060694F" w:rsidRPr="0060694F">
        <w:rPr>
          <w:rFonts w:ascii="Times New Roman" w:hAnsi="Times New Roman" w:cs="Times New Roman"/>
          <w:color w:val="000000" w:themeColor="text1"/>
          <w:shd w:val="clear" w:color="auto" w:fill="FFFFFF"/>
        </w:rPr>
        <w:t>, 2017</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w:t>
      </w:r>
      <w:r w:rsidRPr="007F2B12">
        <w:rPr>
          <w:rFonts w:ascii="Times New Roman" w:hAnsi="Times New Roman" w:cs="Times New Roman"/>
        </w:rPr>
        <w:t xml:space="preserve"> A stagnant industry and less competitive pricing for customers may result from this. Additionally, existing businesses like AstraZeneca may lose market share as a result of new entrants disrupting the market with a new product or service.</w:t>
      </w:r>
    </w:p>
    <w:p w14:paraId="1323F1C0" w14:textId="64FE14D6" w:rsidR="007F2B12" w:rsidRDefault="007F2B12" w:rsidP="007F2B12">
      <w:pPr>
        <w:spacing w:line="360" w:lineRule="auto"/>
        <w:jc w:val="both"/>
        <w:rPr>
          <w:rFonts w:ascii="Times New Roman" w:hAnsi="Times New Roman" w:cs="Times New Roman"/>
        </w:rPr>
      </w:pPr>
    </w:p>
    <w:p w14:paraId="7E0F9E94" w14:textId="2050030C"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b/>
          <w:bCs/>
          <w:u w:val="single"/>
        </w:rPr>
        <w:t>Supplier Bargaining Power:</w:t>
      </w:r>
      <w:r>
        <w:rPr>
          <w:rFonts w:ascii="Times New Roman" w:hAnsi="Times New Roman" w:cs="Times New Roman"/>
        </w:rPr>
        <w:t xml:space="preserve"> </w:t>
      </w:r>
      <w:r w:rsidRPr="002778DB">
        <w:rPr>
          <w:rFonts w:ascii="Times New Roman" w:hAnsi="Times New Roman" w:cs="Times New Roman"/>
        </w:rPr>
        <w:t>One of Porter's Five Forces' five forces, supplier bargaining power is the degree to which suppliers control the price, quality, and availability of goods and services supplied to a company.</w:t>
      </w:r>
    </w:p>
    <w:p w14:paraId="14429AD3" w14:textId="0D4E9FEB"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rPr>
        <w:t>Positive: Companies like AstraZeneca have access to a wide range of suppliers in the pharmaceutical sector, including providers of logistics services, clinical trial organizations, and suppliers of raw materials. Consequently, suppliers have limited bargaining power. As a result, AstraZeneca may be able to negotiate with suppliers more effectively and potentially reduce input costs</w:t>
      </w:r>
      <w:r w:rsidR="00D15A0D" w:rsidRPr="00D15A0D">
        <w:rPr>
          <w:rFonts w:ascii="Times New Roman" w:hAnsi="Times New Roman" w:cs="Times New Roman"/>
          <w:color w:val="000000" w:themeColor="text1"/>
          <w:shd w:val="clear" w:color="auto" w:fill="FFFFFF"/>
        </w:rPr>
        <w:t xml:space="preserve"> </w:t>
      </w:r>
      <w:r w:rsidR="00D15A0D">
        <w:rPr>
          <w:rFonts w:ascii="Times New Roman" w:hAnsi="Times New Roman" w:cs="Times New Roman"/>
          <w:color w:val="000000" w:themeColor="text1"/>
          <w:shd w:val="clear" w:color="auto" w:fill="FFFFFF"/>
        </w:rPr>
        <w:t>(</w:t>
      </w:r>
      <w:proofErr w:type="spellStart"/>
      <w:r w:rsidR="00D15A0D" w:rsidRPr="0060694F">
        <w:rPr>
          <w:rFonts w:ascii="Times New Roman" w:hAnsi="Times New Roman" w:cs="Times New Roman"/>
          <w:color w:val="000000" w:themeColor="text1"/>
          <w:shd w:val="clear" w:color="auto" w:fill="FFFFFF"/>
        </w:rPr>
        <w:t>Olasiuk</w:t>
      </w:r>
      <w:proofErr w:type="spellEnd"/>
      <w:r w:rsidR="00D15A0D">
        <w:rPr>
          <w:rFonts w:ascii="Times New Roman" w:hAnsi="Times New Roman" w:cs="Times New Roman"/>
          <w:color w:val="000000" w:themeColor="text1"/>
          <w:shd w:val="clear" w:color="auto" w:fill="FFFFFF"/>
        </w:rPr>
        <w:t xml:space="preserve">, </w:t>
      </w:r>
      <w:r w:rsidR="00D15A0D" w:rsidRPr="0060694F">
        <w:rPr>
          <w:rFonts w:ascii="Times New Roman" w:hAnsi="Times New Roman" w:cs="Times New Roman"/>
          <w:color w:val="000000" w:themeColor="text1"/>
          <w:shd w:val="clear" w:color="auto" w:fill="FFFFFF"/>
        </w:rPr>
        <w:t>2017</w:t>
      </w:r>
      <w:r w:rsidR="00D15A0D">
        <w:rPr>
          <w:rFonts w:ascii="Times New Roman" w:hAnsi="Times New Roman" w:cs="Times New Roman"/>
          <w:color w:val="000000" w:themeColor="text1"/>
          <w:shd w:val="clear" w:color="auto" w:fill="FFFFFF"/>
        </w:rPr>
        <w:t>)</w:t>
      </w:r>
      <w:r w:rsidR="00D15A0D" w:rsidRPr="0060694F">
        <w:rPr>
          <w:rFonts w:ascii="Times New Roman" w:hAnsi="Times New Roman" w:cs="Times New Roman"/>
          <w:color w:val="000000" w:themeColor="text1"/>
          <w:shd w:val="clear" w:color="auto" w:fill="FFFFFF"/>
        </w:rPr>
        <w:t>.</w:t>
      </w:r>
    </w:p>
    <w:p w14:paraId="02723787" w14:textId="1EFB0654" w:rsidR="007F2B12" w:rsidRDefault="002778DB" w:rsidP="002778DB">
      <w:pPr>
        <w:spacing w:line="360" w:lineRule="auto"/>
        <w:jc w:val="both"/>
        <w:rPr>
          <w:rFonts w:ascii="Times New Roman" w:hAnsi="Times New Roman" w:cs="Times New Roman"/>
        </w:rPr>
      </w:pPr>
      <w:r w:rsidRPr="002778DB">
        <w:rPr>
          <w:rFonts w:ascii="Times New Roman" w:hAnsi="Times New Roman" w:cs="Times New Roman"/>
        </w:rPr>
        <w:t xml:space="preserve">Negative: However, there are some situations in which a supplier's bargaining power can increase, such as when a supplier has a unique or patented product that is essential to a company's operations or when there are only a few suppliers for a critical input. AstraZeneca's operations and profitability may be negatively impacted when suppliers demand higher prices </w:t>
      </w:r>
      <w:r w:rsidRPr="002778DB">
        <w:rPr>
          <w:rFonts w:ascii="Times New Roman" w:hAnsi="Times New Roman" w:cs="Times New Roman"/>
        </w:rPr>
        <w:lastRenderedPageBreak/>
        <w:t>or restrict supply.</w:t>
      </w:r>
      <w:r>
        <w:rPr>
          <w:rFonts w:ascii="Times New Roman" w:hAnsi="Times New Roman" w:cs="Times New Roman"/>
        </w:rPr>
        <w:t xml:space="preserve"> </w:t>
      </w:r>
      <w:r w:rsidRPr="002778DB">
        <w:rPr>
          <w:rFonts w:ascii="Times New Roman" w:hAnsi="Times New Roman" w:cs="Times New Roman"/>
        </w:rPr>
        <w:t>A lack of essential components can also cause manufacturing and distribution delays, which can result in revenue loss and harm to the business's reputation</w:t>
      </w:r>
      <w:r w:rsidR="0060694F" w:rsidRPr="0060694F">
        <w:rPr>
          <w:rFonts w:ascii="Times New Roman" w:hAnsi="Times New Roman" w:cs="Times New Roman"/>
          <w:color w:val="000000" w:themeColor="text1"/>
          <w:shd w:val="clear" w:color="auto" w:fill="FFFFFF"/>
        </w:rPr>
        <w:t xml:space="preserve"> </w:t>
      </w:r>
      <w:r w:rsidR="0060694F">
        <w:rPr>
          <w:rFonts w:ascii="Times New Roman" w:hAnsi="Times New Roman" w:cs="Times New Roman"/>
          <w:color w:val="000000" w:themeColor="text1"/>
          <w:shd w:val="clear" w:color="auto" w:fill="FFFFFF"/>
        </w:rPr>
        <w:t>(</w:t>
      </w:r>
      <w:r w:rsidR="0060694F" w:rsidRPr="0060694F">
        <w:rPr>
          <w:rFonts w:ascii="Times New Roman" w:hAnsi="Times New Roman" w:cs="Times New Roman"/>
          <w:color w:val="000000" w:themeColor="text1"/>
          <w:shd w:val="clear" w:color="auto" w:fill="FFFFFF"/>
        </w:rPr>
        <w:t>Ellison and Snyder, 201</w:t>
      </w:r>
      <w:r w:rsidR="0060694F">
        <w:rPr>
          <w:rFonts w:ascii="Times New Roman" w:hAnsi="Times New Roman" w:cs="Times New Roman"/>
          <w:color w:val="000000" w:themeColor="text1"/>
          <w:shd w:val="clear" w:color="auto" w:fill="FFFFFF"/>
        </w:rPr>
        <w:t>9)</w:t>
      </w:r>
      <w:r w:rsidR="0060694F" w:rsidRPr="0060694F">
        <w:rPr>
          <w:rFonts w:ascii="Times New Roman" w:hAnsi="Times New Roman" w:cs="Times New Roman"/>
          <w:color w:val="000000" w:themeColor="text1"/>
          <w:shd w:val="clear" w:color="auto" w:fill="FFFFFF"/>
        </w:rPr>
        <w:t>.</w:t>
      </w:r>
    </w:p>
    <w:p w14:paraId="65926849" w14:textId="3CB7B1E7" w:rsidR="002778DB" w:rsidRPr="002778DB" w:rsidRDefault="002778DB" w:rsidP="002778DB">
      <w:pPr>
        <w:spacing w:line="360" w:lineRule="auto"/>
        <w:jc w:val="both"/>
        <w:rPr>
          <w:rFonts w:ascii="Times New Roman" w:hAnsi="Times New Roman" w:cs="Times New Roman"/>
          <w:b/>
          <w:bCs/>
          <w:u w:val="single"/>
        </w:rPr>
      </w:pPr>
    </w:p>
    <w:p w14:paraId="43B01038" w14:textId="4E87463F"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b/>
          <w:bCs/>
          <w:u w:val="single"/>
        </w:rPr>
        <w:t>Buyers Bargaining Power:</w:t>
      </w:r>
      <w:r>
        <w:rPr>
          <w:rFonts w:ascii="Times New Roman" w:hAnsi="Times New Roman" w:cs="Times New Roman"/>
        </w:rPr>
        <w:t xml:space="preserve"> </w:t>
      </w:r>
      <w:r w:rsidRPr="002778DB">
        <w:rPr>
          <w:rFonts w:ascii="Times New Roman" w:hAnsi="Times New Roman" w:cs="Times New Roman"/>
        </w:rPr>
        <w:t>In Porter's Five Forces analysis, one of the five forces that refers to the degree of control that buyers have over the price, quality, and availability of goods and services purchased from a company is called buyer bargaining power.</w:t>
      </w:r>
    </w:p>
    <w:p w14:paraId="2BDD9DCC" w14:textId="29685D8F"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rPr>
        <w:t>Positive: Due to the critical nature of pharmaceutical products, buyers like hospitals and pharmacies have a relatively low bargaining power in the pharmaceutical industry. Patients frequently rely on prescription medications to maintain their health, and they may have few options when it comes to brands or suppliers. Companies like AstraZeneca may be able to charge more for their products as a result of this</w:t>
      </w:r>
      <w:r w:rsidR="00D15A0D">
        <w:rPr>
          <w:rFonts w:ascii="Times New Roman" w:hAnsi="Times New Roman" w:cs="Times New Roman"/>
        </w:rPr>
        <w:t xml:space="preserve"> </w:t>
      </w:r>
      <w:r w:rsidR="00D15A0D">
        <w:rPr>
          <w:rFonts w:ascii="Times New Roman" w:hAnsi="Times New Roman" w:cs="Times New Roman"/>
          <w:color w:val="000000" w:themeColor="text1"/>
          <w:shd w:val="clear" w:color="auto" w:fill="FFFFFF"/>
        </w:rPr>
        <w:t>(</w:t>
      </w:r>
      <w:proofErr w:type="spellStart"/>
      <w:r w:rsidR="00D15A0D" w:rsidRPr="0060694F">
        <w:rPr>
          <w:rFonts w:ascii="Times New Roman" w:hAnsi="Times New Roman" w:cs="Times New Roman"/>
          <w:color w:val="000000" w:themeColor="text1"/>
          <w:shd w:val="clear" w:color="auto" w:fill="FFFFFF"/>
        </w:rPr>
        <w:t>Bruijl</w:t>
      </w:r>
      <w:proofErr w:type="spellEnd"/>
      <w:r w:rsidR="00D15A0D" w:rsidRPr="0060694F">
        <w:rPr>
          <w:rFonts w:ascii="Times New Roman" w:hAnsi="Times New Roman" w:cs="Times New Roman"/>
          <w:color w:val="000000" w:themeColor="text1"/>
          <w:shd w:val="clear" w:color="auto" w:fill="FFFFFF"/>
        </w:rPr>
        <w:t xml:space="preserve"> and Gerard</w:t>
      </w:r>
      <w:r w:rsidR="00D15A0D">
        <w:rPr>
          <w:rFonts w:ascii="Times New Roman" w:hAnsi="Times New Roman" w:cs="Times New Roman"/>
          <w:color w:val="000000" w:themeColor="text1"/>
          <w:shd w:val="clear" w:color="auto" w:fill="FFFFFF"/>
        </w:rPr>
        <w:t xml:space="preserve">, </w:t>
      </w:r>
      <w:r w:rsidR="00D15A0D" w:rsidRPr="0060694F">
        <w:rPr>
          <w:rFonts w:ascii="Times New Roman" w:hAnsi="Times New Roman" w:cs="Times New Roman"/>
          <w:color w:val="000000" w:themeColor="text1"/>
          <w:shd w:val="clear" w:color="auto" w:fill="FFFFFF"/>
        </w:rPr>
        <w:t>2018</w:t>
      </w:r>
      <w:r w:rsidR="00D15A0D">
        <w:rPr>
          <w:rFonts w:ascii="Times New Roman" w:hAnsi="Times New Roman" w:cs="Times New Roman"/>
          <w:color w:val="000000" w:themeColor="text1"/>
          <w:shd w:val="clear" w:color="auto" w:fill="FFFFFF"/>
        </w:rPr>
        <w:t>)</w:t>
      </w:r>
      <w:r w:rsidR="00D15A0D" w:rsidRPr="0060694F">
        <w:rPr>
          <w:rFonts w:ascii="Times New Roman" w:hAnsi="Times New Roman" w:cs="Times New Roman"/>
          <w:color w:val="000000" w:themeColor="text1"/>
          <w:shd w:val="clear" w:color="auto" w:fill="FFFFFF"/>
        </w:rPr>
        <w:t>.</w:t>
      </w:r>
    </w:p>
    <w:p w14:paraId="6E30CEA5" w14:textId="08BC8974" w:rsid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rPr>
        <w:t>Negative: However, in certain situations, such as when there is a high level of competition in the market or when buyers purchase products in large quantities, buyer bargaining power can increase. AstraZeneca's profitability may suffer as a result of customers' demands for lower prices, better services, or products of a higher quality.</w:t>
      </w:r>
      <w:r>
        <w:rPr>
          <w:rFonts w:ascii="Times New Roman" w:hAnsi="Times New Roman" w:cs="Times New Roman"/>
        </w:rPr>
        <w:t xml:space="preserve"> </w:t>
      </w:r>
      <w:r w:rsidRPr="002778DB">
        <w:rPr>
          <w:rFonts w:ascii="Times New Roman" w:hAnsi="Times New Roman" w:cs="Times New Roman"/>
        </w:rPr>
        <w:t>Buyer bargaining power can also be influenced by government healthcare policies. Companies like AstraZeneca, for instance, may be restricted in their ability to charge a price if governments impose price controls on pharmaceutical products</w:t>
      </w:r>
      <w:r w:rsidR="00B330DE" w:rsidRPr="00B330DE">
        <w:rPr>
          <w:rFonts w:ascii="Times New Roman" w:hAnsi="Times New Roman" w:cs="Times New Roman"/>
          <w:color w:val="000000" w:themeColor="text1"/>
          <w:shd w:val="clear" w:color="auto" w:fill="FFFFFF"/>
        </w:rPr>
        <w:t xml:space="preserve"> </w:t>
      </w:r>
      <w:r w:rsidR="00B330DE">
        <w:rPr>
          <w:rFonts w:ascii="Times New Roman" w:hAnsi="Times New Roman" w:cs="Times New Roman"/>
          <w:color w:val="000000" w:themeColor="text1"/>
          <w:shd w:val="clear" w:color="auto" w:fill="FFFFFF"/>
        </w:rPr>
        <w:t>(</w:t>
      </w:r>
      <w:r w:rsidR="00B330DE" w:rsidRPr="00B330DE">
        <w:rPr>
          <w:rFonts w:ascii="Times New Roman" w:hAnsi="Times New Roman" w:cs="Times New Roman"/>
          <w:color w:val="000000" w:themeColor="text1"/>
          <w:shd w:val="clear" w:color="auto" w:fill="FFFFFF"/>
        </w:rPr>
        <w:t>Linde</w:t>
      </w:r>
      <w:r w:rsidR="00B330DE">
        <w:rPr>
          <w:rFonts w:ascii="Times New Roman" w:hAnsi="Times New Roman" w:cs="Times New Roman"/>
          <w:color w:val="000000" w:themeColor="text1"/>
          <w:shd w:val="clear" w:color="auto" w:fill="FFFFFF"/>
        </w:rPr>
        <w:t xml:space="preserve"> et al., </w:t>
      </w:r>
      <w:r w:rsidR="00B330DE" w:rsidRPr="00B330DE">
        <w:rPr>
          <w:rFonts w:ascii="Times New Roman" w:hAnsi="Times New Roman" w:cs="Times New Roman"/>
          <w:color w:val="000000" w:themeColor="text1"/>
          <w:shd w:val="clear" w:color="auto" w:fill="FFFFFF"/>
        </w:rPr>
        <w:t>2019</w:t>
      </w:r>
      <w:r w:rsidR="00B330DE">
        <w:rPr>
          <w:rFonts w:ascii="Times New Roman" w:hAnsi="Times New Roman" w:cs="Times New Roman"/>
          <w:color w:val="000000" w:themeColor="text1"/>
          <w:shd w:val="clear" w:color="auto" w:fill="FFFFFF"/>
        </w:rPr>
        <w:t>)</w:t>
      </w:r>
      <w:r w:rsidR="00B330DE" w:rsidRPr="00B330DE">
        <w:rPr>
          <w:rFonts w:ascii="Times New Roman" w:hAnsi="Times New Roman" w:cs="Times New Roman"/>
          <w:color w:val="000000" w:themeColor="text1"/>
          <w:shd w:val="clear" w:color="auto" w:fill="FFFFFF"/>
        </w:rPr>
        <w:t>.</w:t>
      </w:r>
    </w:p>
    <w:p w14:paraId="7D4E671C" w14:textId="43D68C11" w:rsidR="002778DB" w:rsidRDefault="002778DB" w:rsidP="002778DB">
      <w:pPr>
        <w:spacing w:line="360" w:lineRule="auto"/>
        <w:jc w:val="both"/>
        <w:rPr>
          <w:rFonts w:ascii="Times New Roman" w:hAnsi="Times New Roman" w:cs="Times New Roman"/>
        </w:rPr>
      </w:pPr>
    </w:p>
    <w:p w14:paraId="7B4C120D" w14:textId="38F59643"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b/>
          <w:bCs/>
          <w:u w:val="single"/>
        </w:rPr>
        <w:t>Threat of substitute products or services</w:t>
      </w:r>
      <w:r>
        <w:rPr>
          <w:rFonts w:ascii="Times New Roman" w:hAnsi="Times New Roman" w:cs="Times New Roman"/>
        </w:rPr>
        <w:t xml:space="preserve">: </w:t>
      </w:r>
      <w:r w:rsidRPr="002778DB">
        <w:rPr>
          <w:rFonts w:ascii="Times New Roman" w:hAnsi="Times New Roman" w:cs="Times New Roman"/>
        </w:rPr>
        <w:t>In Porter's Five Forces analysis, one of the five forces that refers to the degree to which a company's products or services can be replaced by alternatives is the threat of substitute products or services.</w:t>
      </w:r>
    </w:p>
    <w:p w14:paraId="0A9783FD" w14:textId="22E4518F" w:rsidR="002778DB" w:rsidRP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rPr>
        <w:t>Positive: There aren't many products or services that can replace prescription drugs in the pharmaceutical sector. This is due to the fact that prescription medications are tightly regulated, and the creation of new medications necessitates significant investments in research and development, making it challenging to develop alternatives. As a result, businesses like AstraZeneca may be able to maintain their pricing power and market share</w:t>
      </w:r>
      <w:r w:rsidR="00D15A0D">
        <w:rPr>
          <w:rFonts w:ascii="Times New Roman" w:hAnsi="Times New Roman" w:cs="Times New Roman"/>
        </w:rPr>
        <w:t xml:space="preserve"> </w:t>
      </w:r>
      <w:r w:rsidR="00D15A0D">
        <w:rPr>
          <w:rFonts w:ascii="Times New Roman" w:hAnsi="Times New Roman" w:cs="Times New Roman"/>
          <w:color w:val="000000" w:themeColor="text1"/>
          <w:shd w:val="clear" w:color="auto" w:fill="FFFFFF"/>
        </w:rPr>
        <w:t>(</w:t>
      </w:r>
      <w:r w:rsidR="00D15A0D" w:rsidRPr="00B330DE">
        <w:rPr>
          <w:rFonts w:ascii="Times New Roman" w:hAnsi="Times New Roman" w:cs="Times New Roman"/>
          <w:color w:val="000000" w:themeColor="text1"/>
          <w:shd w:val="clear" w:color="auto" w:fill="FFFFFF"/>
        </w:rPr>
        <w:t>Latham, 20</w:t>
      </w:r>
      <w:r w:rsidR="00D15A0D">
        <w:rPr>
          <w:rFonts w:ascii="Times New Roman" w:hAnsi="Times New Roman" w:cs="Times New Roman"/>
          <w:color w:val="000000" w:themeColor="text1"/>
          <w:shd w:val="clear" w:color="auto" w:fill="FFFFFF"/>
        </w:rPr>
        <w:t>2</w:t>
      </w:r>
      <w:r w:rsidR="00D15A0D" w:rsidRPr="00B330DE">
        <w:rPr>
          <w:rFonts w:ascii="Times New Roman" w:hAnsi="Times New Roman" w:cs="Times New Roman"/>
          <w:color w:val="000000" w:themeColor="text1"/>
          <w:shd w:val="clear" w:color="auto" w:fill="FFFFFF"/>
        </w:rPr>
        <w:t>3</w:t>
      </w:r>
      <w:r w:rsidR="00D15A0D">
        <w:rPr>
          <w:rFonts w:ascii="Times New Roman" w:hAnsi="Times New Roman" w:cs="Times New Roman"/>
          <w:color w:val="000000" w:themeColor="text1"/>
          <w:shd w:val="clear" w:color="auto" w:fill="FFFFFF"/>
        </w:rPr>
        <w:t>)</w:t>
      </w:r>
      <w:r w:rsidR="00D15A0D" w:rsidRPr="002778DB">
        <w:rPr>
          <w:rFonts w:ascii="Times New Roman" w:hAnsi="Times New Roman" w:cs="Times New Roman"/>
        </w:rPr>
        <w:t>.</w:t>
      </w:r>
    </w:p>
    <w:p w14:paraId="18C83B6D" w14:textId="4798F590" w:rsidR="002778DB" w:rsidRDefault="002778DB" w:rsidP="002778DB">
      <w:pPr>
        <w:spacing w:line="360" w:lineRule="auto"/>
        <w:jc w:val="both"/>
        <w:rPr>
          <w:rFonts w:ascii="Times New Roman" w:hAnsi="Times New Roman" w:cs="Times New Roman"/>
        </w:rPr>
      </w:pPr>
      <w:r w:rsidRPr="002778DB">
        <w:rPr>
          <w:rFonts w:ascii="Times New Roman" w:hAnsi="Times New Roman" w:cs="Times New Roman"/>
        </w:rPr>
        <w:t>Negative: However, there are times when substitutes pose a greater threat, such as when generic medications become available. With the approval of healthcare providers, generic medications can be used in place of branded ones because they are frequently less expensive. Companies like AstraZeneca may see their market share shrink as a result of price competition.</w:t>
      </w:r>
      <w:r>
        <w:rPr>
          <w:rFonts w:ascii="Times New Roman" w:hAnsi="Times New Roman" w:cs="Times New Roman"/>
        </w:rPr>
        <w:t xml:space="preserve"> </w:t>
      </w:r>
      <w:r w:rsidRPr="002778DB">
        <w:rPr>
          <w:rFonts w:ascii="Times New Roman" w:hAnsi="Times New Roman" w:cs="Times New Roman"/>
        </w:rPr>
        <w:t xml:space="preserve">Additionally, new treatments and technologies may emerge as alternatives to prescription drugs. Alternative treatments like acupuncture and homeopathy, for instance, could be seen as </w:t>
      </w:r>
      <w:r w:rsidRPr="002778DB">
        <w:rPr>
          <w:rFonts w:ascii="Times New Roman" w:hAnsi="Times New Roman" w:cs="Times New Roman"/>
        </w:rPr>
        <w:lastRenderedPageBreak/>
        <w:t>alternatives to prescription drugs, decreasing demand for the latter. AstraZeneca's profitability and market share could suffer as a result</w:t>
      </w:r>
      <w:r w:rsidR="00B330DE" w:rsidRPr="00B330DE">
        <w:rPr>
          <w:rFonts w:ascii="Times New Roman" w:hAnsi="Times New Roman" w:cs="Times New Roman"/>
          <w:color w:val="000000" w:themeColor="text1"/>
          <w:shd w:val="clear" w:color="auto" w:fill="FFFFFF"/>
        </w:rPr>
        <w:t xml:space="preserve"> </w:t>
      </w:r>
      <w:r w:rsidR="00B330DE">
        <w:rPr>
          <w:rFonts w:ascii="Times New Roman" w:hAnsi="Times New Roman" w:cs="Times New Roman"/>
          <w:color w:val="000000" w:themeColor="text1"/>
          <w:shd w:val="clear" w:color="auto" w:fill="FFFFFF"/>
        </w:rPr>
        <w:t>(</w:t>
      </w:r>
      <w:r w:rsidR="00B330DE" w:rsidRPr="00B330DE">
        <w:rPr>
          <w:rFonts w:ascii="Times New Roman" w:hAnsi="Times New Roman" w:cs="Times New Roman"/>
          <w:color w:val="000000" w:themeColor="text1"/>
          <w:shd w:val="clear" w:color="auto" w:fill="FFFFFF"/>
        </w:rPr>
        <w:t>Latham, 20</w:t>
      </w:r>
      <w:r w:rsidR="00B330DE">
        <w:rPr>
          <w:rFonts w:ascii="Times New Roman" w:hAnsi="Times New Roman" w:cs="Times New Roman"/>
          <w:color w:val="000000" w:themeColor="text1"/>
          <w:shd w:val="clear" w:color="auto" w:fill="FFFFFF"/>
        </w:rPr>
        <w:t>2</w:t>
      </w:r>
      <w:r w:rsidR="00B330DE" w:rsidRPr="00B330DE">
        <w:rPr>
          <w:rFonts w:ascii="Times New Roman" w:hAnsi="Times New Roman" w:cs="Times New Roman"/>
          <w:color w:val="000000" w:themeColor="text1"/>
          <w:shd w:val="clear" w:color="auto" w:fill="FFFFFF"/>
        </w:rPr>
        <w:t>3</w:t>
      </w:r>
      <w:r w:rsidR="00B330DE">
        <w:rPr>
          <w:rFonts w:ascii="Times New Roman" w:hAnsi="Times New Roman" w:cs="Times New Roman"/>
          <w:color w:val="000000" w:themeColor="text1"/>
          <w:shd w:val="clear" w:color="auto" w:fill="FFFFFF"/>
        </w:rPr>
        <w:t>)</w:t>
      </w:r>
      <w:r w:rsidRPr="002778DB">
        <w:rPr>
          <w:rFonts w:ascii="Times New Roman" w:hAnsi="Times New Roman" w:cs="Times New Roman"/>
        </w:rPr>
        <w:t>.</w:t>
      </w:r>
    </w:p>
    <w:p w14:paraId="12A26547" w14:textId="0ECD80A1" w:rsidR="002778DB" w:rsidRDefault="002778DB" w:rsidP="002778DB">
      <w:pPr>
        <w:spacing w:line="360" w:lineRule="auto"/>
        <w:jc w:val="both"/>
        <w:rPr>
          <w:rFonts w:ascii="Times New Roman" w:hAnsi="Times New Roman" w:cs="Times New Roman"/>
        </w:rPr>
      </w:pPr>
    </w:p>
    <w:p w14:paraId="79091523" w14:textId="18295E73" w:rsidR="006E1B2F" w:rsidRPr="006E1B2F" w:rsidRDefault="006E1B2F" w:rsidP="006E1B2F">
      <w:pPr>
        <w:spacing w:line="360" w:lineRule="auto"/>
        <w:jc w:val="both"/>
        <w:rPr>
          <w:rFonts w:ascii="Times New Roman" w:hAnsi="Times New Roman" w:cs="Times New Roman"/>
        </w:rPr>
      </w:pPr>
      <w:r w:rsidRPr="006E1B2F">
        <w:rPr>
          <w:rFonts w:ascii="Times New Roman" w:hAnsi="Times New Roman" w:cs="Times New Roman"/>
          <w:b/>
          <w:bCs/>
          <w:u w:val="single"/>
        </w:rPr>
        <w:t>Competitive rivalry among existing businesses:</w:t>
      </w:r>
      <w:r>
        <w:rPr>
          <w:rFonts w:ascii="Times New Roman" w:hAnsi="Times New Roman" w:cs="Times New Roman"/>
        </w:rPr>
        <w:t xml:space="preserve"> </w:t>
      </w:r>
      <w:r w:rsidRPr="006E1B2F">
        <w:rPr>
          <w:rFonts w:ascii="Times New Roman" w:hAnsi="Times New Roman" w:cs="Times New Roman"/>
        </w:rPr>
        <w:t>One of Porter's Five Forces' five factors that describes the degree of competition among businesses in an industry is the competitive rivalry among existing businesses.</w:t>
      </w:r>
    </w:p>
    <w:p w14:paraId="0C25DD73" w14:textId="77777777" w:rsidR="006E1B2F" w:rsidRPr="006E1B2F" w:rsidRDefault="006E1B2F" w:rsidP="006E1B2F">
      <w:pPr>
        <w:spacing w:line="360" w:lineRule="auto"/>
        <w:jc w:val="both"/>
        <w:rPr>
          <w:rFonts w:ascii="Times New Roman" w:hAnsi="Times New Roman" w:cs="Times New Roman"/>
        </w:rPr>
      </w:pPr>
      <w:r w:rsidRPr="006E1B2F">
        <w:rPr>
          <w:rFonts w:ascii="Times New Roman" w:hAnsi="Times New Roman" w:cs="Times New Roman"/>
        </w:rPr>
        <w:t>Positive: Due to the large number of pharmaceutical companies in the market, competition is typically fierce. As businesses strive to differentiate themselves and gain market share, this may benefit AstraZeneca by driving innovation, product quality, and customer service.</w:t>
      </w:r>
    </w:p>
    <w:p w14:paraId="7CCC474C" w14:textId="5F3CD290" w:rsidR="006E1B2F" w:rsidRDefault="006E1B2F" w:rsidP="006E1B2F">
      <w:pPr>
        <w:spacing w:line="360" w:lineRule="auto"/>
        <w:jc w:val="both"/>
        <w:rPr>
          <w:rFonts w:ascii="Times New Roman" w:hAnsi="Times New Roman" w:cs="Times New Roman"/>
        </w:rPr>
      </w:pPr>
      <w:r w:rsidRPr="006E1B2F">
        <w:rPr>
          <w:rFonts w:ascii="Times New Roman" w:hAnsi="Times New Roman" w:cs="Times New Roman"/>
        </w:rPr>
        <w:t>Negative: However, AstraZeneca's profitability may suffer as a result of price competition and margin pressure brought on by intense competition. When there are low barriers to entry, new businesses can enter the market and compete with established players, increasing competition. AstraZeneca's market share can be reduced as a result of price wars, increased competition, and this.</w:t>
      </w:r>
      <w:r>
        <w:rPr>
          <w:rFonts w:ascii="Times New Roman" w:hAnsi="Times New Roman" w:cs="Times New Roman"/>
        </w:rPr>
        <w:t xml:space="preserve"> </w:t>
      </w:r>
      <w:r w:rsidRPr="006E1B2F">
        <w:rPr>
          <w:rFonts w:ascii="Times New Roman" w:hAnsi="Times New Roman" w:cs="Times New Roman"/>
        </w:rPr>
        <w:t>Competitive rivalry in the industry can also be impacted by mergers and acquisitions. Companies like AstraZeneca face difficulties in effectively competing as a result of consolidation and reduced competition caused by larger pharmaceutical companies acquiring smaller competitors</w:t>
      </w:r>
      <w:r w:rsidR="00B330DE" w:rsidRPr="00B330DE">
        <w:rPr>
          <w:rFonts w:ascii="Times New Roman" w:hAnsi="Times New Roman" w:cs="Times New Roman"/>
          <w:color w:val="000000" w:themeColor="text1"/>
          <w:shd w:val="clear" w:color="auto" w:fill="FFFFFF"/>
        </w:rPr>
        <w:t xml:space="preserve"> </w:t>
      </w:r>
      <w:r w:rsidR="00B330DE">
        <w:rPr>
          <w:rFonts w:ascii="Times New Roman" w:hAnsi="Times New Roman" w:cs="Times New Roman"/>
          <w:color w:val="000000" w:themeColor="text1"/>
          <w:shd w:val="clear" w:color="auto" w:fill="FFFFFF"/>
        </w:rPr>
        <w:t>(</w:t>
      </w:r>
      <w:r w:rsidR="00B330DE" w:rsidRPr="00B330DE">
        <w:rPr>
          <w:rFonts w:ascii="Times New Roman" w:hAnsi="Times New Roman" w:cs="Times New Roman"/>
          <w:color w:val="000000" w:themeColor="text1"/>
          <w:shd w:val="clear" w:color="auto" w:fill="FFFFFF"/>
        </w:rPr>
        <w:t>Cool</w:t>
      </w:r>
      <w:r w:rsidR="00B330DE">
        <w:rPr>
          <w:rFonts w:ascii="Times New Roman" w:hAnsi="Times New Roman" w:cs="Times New Roman"/>
          <w:color w:val="000000" w:themeColor="text1"/>
          <w:shd w:val="clear" w:color="auto" w:fill="FFFFFF"/>
        </w:rPr>
        <w:t xml:space="preserve"> et al., 201</w:t>
      </w:r>
      <w:r w:rsidR="00B330DE" w:rsidRPr="00B330DE">
        <w:rPr>
          <w:rFonts w:ascii="Times New Roman" w:hAnsi="Times New Roman" w:cs="Times New Roman"/>
          <w:color w:val="000000" w:themeColor="text1"/>
          <w:shd w:val="clear" w:color="auto" w:fill="FFFFFF"/>
        </w:rPr>
        <w:t>9</w:t>
      </w:r>
      <w:r w:rsidR="00B330DE">
        <w:rPr>
          <w:rFonts w:ascii="Times New Roman" w:hAnsi="Times New Roman" w:cs="Times New Roman"/>
          <w:color w:val="000000" w:themeColor="text1"/>
          <w:shd w:val="clear" w:color="auto" w:fill="FFFFFF"/>
        </w:rPr>
        <w:t>)</w:t>
      </w:r>
      <w:r w:rsidR="00B330DE" w:rsidRPr="00B330DE">
        <w:rPr>
          <w:rFonts w:ascii="Times New Roman" w:hAnsi="Times New Roman" w:cs="Times New Roman"/>
          <w:color w:val="000000" w:themeColor="text1"/>
          <w:shd w:val="clear" w:color="auto" w:fill="FFFFFF"/>
        </w:rPr>
        <w:t>.</w:t>
      </w:r>
    </w:p>
    <w:p w14:paraId="27E937A6" w14:textId="3908B478" w:rsidR="006E1B2F" w:rsidRDefault="006E1B2F">
      <w:pPr>
        <w:rPr>
          <w:rFonts w:ascii="Times New Roman" w:hAnsi="Times New Roman" w:cs="Times New Roman"/>
        </w:rPr>
      </w:pPr>
      <w:r>
        <w:rPr>
          <w:rFonts w:ascii="Times New Roman" w:hAnsi="Times New Roman" w:cs="Times New Roman"/>
        </w:rPr>
        <w:br w:type="page"/>
      </w:r>
    </w:p>
    <w:p w14:paraId="637BA3D1" w14:textId="0CDD5BB6" w:rsidR="006E1B2F" w:rsidRDefault="006E1B2F" w:rsidP="006E1B2F">
      <w:pPr>
        <w:pStyle w:val="Heading1"/>
      </w:pPr>
      <w:bookmarkStart w:id="4" w:name="_Toc128649141"/>
      <w:r>
        <w:lastRenderedPageBreak/>
        <w:t>Conclusion</w:t>
      </w:r>
      <w:bookmarkEnd w:id="4"/>
    </w:p>
    <w:p w14:paraId="04A18142" w14:textId="77777777" w:rsidR="00655449" w:rsidRPr="00655449" w:rsidRDefault="006E1B2F" w:rsidP="00655449">
      <w:pPr>
        <w:spacing w:line="360" w:lineRule="auto"/>
        <w:jc w:val="both"/>
        <w:rPr>
          <w:rFonts w:ascii="Times New Roman" w:hAnsi="Times New Roman" w:cs="Times New Roman"/>
        </w:rPr>
      </w:pPr>
      <w:r w:rsidRPr="006E1B2F">
        <w:rPr>
          <w:rFonts w:ascii="Times New Roman" w:hAnsi="Times New Roman" w:cs="Times New Roman"/>
        </w:rPr>
        <w:t xml:space="preserve">In conclusion, AstraZeneca is a global leader in the pharmaceutical industry, which is highly competitive and regulated. In recent years, the company has had to deal with a lot of problems, like when patents expire, when prices go up, and when the COVID-19 pandemic breaks things up. However, the company has been able to maintain its position as a major player in the sector by continuing to make significant investments in R&amp;D. According to the PESTLE analysis, a variety of external factors have a positive and negative impact on AstraZeneca's operations. The business is in a position to profit from </w:t>
      </w:r>
      <w:proofErr w:type="spellStart"/>
      <w:r w:rsidRPr="006E1B2F">
        <w:rPr>
          <w:rFonts w:ascii="Times New Roman" w:hAnsi="Times New Roman" w:cs="Times New Roman"/>
        </w:rPr>
        <w:t>favorable</w:t>
      </w:r>
      <w:proofErr w:type="spellEnd"/>
      <w:r w:rsidRPr="006E1B2F">
        <w:rPr>
          <w:rFonts w:ascii="Times New Roman" w:hAnsi="Times New Roman" w:cs="Times New Roman"/>
        </w:rPr>
        <w:t xml:space="preserve"> trends like the rising demand for novel therapeutics, but it must also deal with obstacles like political instability, changes in regulations, and environmental concerns. AstraZeneca's challenges and opportunities were brought to light by the Porter's Five Forces analysis because of the fierce competition in the pharmaceutical sector. To maintain its competitive advantage, the company must continue to differentiate itself through innovation, customer service, and strategic partnerships. AstraZeneca's recent years of strong growth in financial performance have been </w:t>
      </w:r>
      <w:proofErr w:type="spellStart"/>
      <w:r w:rsidRPr="006E1B2F">
        <w:rPr>
          <w:rFonts w:ascii="Times New Roman" w:hAnsi="Times New Roman" w:cs="Times New Roman"/>
        </w:rPr>
        <w:t>fueled</w:t>
      </w:r>
      <w:proofErr w:type="spellEnd"/>
      <w:r w:rsidRPr="006E1B2F">
        <w:rPr>
          <w:rFonts w:ascii="Times New Roman" w:hAnsi="Times New Roman" w:cs="Times New Roman"/>
        </w:rPr>
        <w:t xml:space="preserve"> by successful product launches and acquisitions. The company is developing a large number of drugs, which presents opportunities for expansion in the future. In general, the report comes to the conclusion that AstraZeneca is a well-established business with solid market position and potential for growth. To keep its edge in the global pharmaceutical market, the company must, however, continue to change with the market and invest in new ideas.</w:t>
      </w:r>
      <w:r w:rsidR="00655449">
        <w:rPr>
          <w:rFonts w:ascii="Times New Roman" w:hAnsi="Times New Roman" w:cs="Times New Roman"/>
        </w:rPr>
        <w:t xml:space="preserve"> </w:t>
      </w:r>
      <w:r w:rsidR="00655449" w:rsidRPr="00655449">
        <w:rPr>
          <w:rFonts w:ascii="Times New Roman" w:hAnsi="Times New Roman" w:cs="Times New Roman"/>
        </w:rPr>
        <w:t>AstraZeneca must also uphold its ethical and responsible business practices, which are becoming increasingly important to investors, regulators, and customers. The company must promote transparency in its operations, guarantee fair product prices, and adhere to stringent quality and safety standards. AstraZeneca has already demonstrated its commitment to social responsibility by enhancing healthcare access in low-income nations and reducing its environmental impact. The company's reputation and customer loyalty can be further enhanced by expanding its corporate social responsibility programs and continuing these efforts.</w:t>
      </w:r>
    </w:p>
    <w:p w14:paraId="42E86B03" w14:textId="77777777" w:rsidR="00655449" w:rsidRPr="00655449" w:rsidRDefault="00655449" w:rsidP="00655449">
      <w:pPr>
        <w:spacing w:line="360" w:lineRule="auto"/>
        <w:jc w:val="both"/>
        <w:rPr>
          <w:rFonts w:ascii="Times New Roman" w:hAnsi="Times New Roman" w:cs="Times New Roman"/>
        </w:rPr>
      </w:pPr>
    </w:p>
    <w:p w14:paraId="7C98062E" w14:textId="77777777" w:rsidR="00655449" w:rsidRDefault="00655449">
      <w:pPr>
        <w:rPr>
          <w:rFonts w:asciiTheme="majorHAnsi" w:eastAsiaTheme="majorEastAsia" w:hAnsiTheme="majorHAnsi" w:cstheme="majorBidi"/>
          <w:color w:val="2F5496" w:themeColor="accent1" w:themeShade="BF"/>
          <w:sz w:val="32"/>
          <w:szCs w:val="32"/>
        </w:rPr>
      </w:pPr>
      <w:bookmarkStart w:id="5" w:name="_Toc128649142"/>
      <w:r>
        <w:br w:type="page"/>
      </w:r>
    </w:p>
    <w:p w14:paraId="101D4C59" w14:textId="2C4C0CE9" w:rsidR="006E1B2F" w:rsidRPr="006E1B2F" w:rsidRDefault="006E1B2F" w:rsidP="006E1B2F">
      <w:pPr>
        <w:pStyle w:val="Heading1"/>
      </w:pPr>
      <w:r>
        <w:lastRenderedPageBreak/>
        <w:t>References</w:t>
      </w:r>
      <w:bookmarkEnd w:id="5"/>
    </w:p>
    <w:p w14:paraId="0971E9AC"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60694F">
        <w:rPr>
          <w:rFonts w:ascii="Times New Roman" w:hAnsi="Times New Roman" w:cs="Times New Roman"/>
          <w:color w:val="000000" w:themeColor="text1"/>
          <w:shd w:val="clear" w:color="auto" w:fill="FFFFFF"/>
        </w:rPr>
        <w:t xml:space="preserve">Abraham, J.,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201</w:t>
      </w:r>
      <w:r>
        <w:rPr>
          <w:rFonts w:ascii="Times New Roman" w:hAnsi="Times New Roman" w:cs="Times New Roman"/>
          <w:color w:val="000000" w:themeColor="text1"/>
          <w:shd w:val="clear" w:color="auto" w:fill="FFFFFF"/>
        </w:rPr>
        <w:t>9)</w:t>
      </w:r>
      <w:r w:rsidRPr="0060694F">
        <w:rPr>
          <w:rFonts w:ascii="Times New Roman" w:hAnsi="Times New Roman" w:cs="Times New Roman"/>
          <w:color w:val="000000" w:themeColor="text1"/>
          <w:shd w:val="clear" w:color="auto" w:fill="FFFFFF"/>
        </w:rPr>
        <w:t xml:space="preserve">. </w:t>
      </w:r>
      <w:proofErr w:type="spellStart"/>
      <w:r w:rsidRPr="0060694F">
        <w:rPr>
          <w:rFonts w:ascii="Times New Roman" w:hAnsi="Times New Roman" w:cs="Times New Roman"/>
          <w:color w:val="000000" w:themeColor="text1"/>
          <w:shd w:val="clear" w:color="auto" w:fill="FFFFFF"/>
        </w:rPr>
        <w:t>Pharmaceuticalization</w:t>
      </w:r>
      <w:proofErr w:type="spellEnd"/>
      <w:r w:rsidRPr="0060694F">
        <w:rPr>
          <w:rFonts w:ascii="Times New Roman" w:hAnsi="Times New Roman" w:cs="Times New Roman"/>
          <w:color w:val="000000" w:themeColor="text1"/>
          <w:shd w:val="clear" w:color="auto" w:fill="FFFFFF"/>
        </w:rPr>
        <w:t xml:space="preserve"> of society in context: theoretical, empirical and health dimensions.</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Sociology</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44</w:t>
      </w:r>
      <w:r w:rsidRPr="0060694F">
        <w:rPr>
          <w:rFonts w:ascii="Times New Roman" w:hAnsi="Times New Roman" w:cs="Times New Roman"/>
          <w:color w:val="000000" w:themeColor="text1"/>
          <w:shd w:val="clear" w:color="auto" w:fill="FFFFFF"/>
        </w:rPr>
        <w:t>(4), pp.603-622.</w:t>
      </w:r>
    </w:p>
    <w:p w14:paraId="721E130B" w14:textId="77777777" w:rsidR="00B330DE" w:rsidRDefault="00B330DE" w:rsidP="002778DB">
      <w:pPr>
        <w:spacing w:line="360" w:lineRule="auto"/>
        <w:jc w:val="both"/>
        <w:rPr>
          <w:rFonts w:ascii="Times New Roman" w:hAnsi="Times New Roman" w:cs="Times New Roman"/>
        </w:rPr>
      </w:pPr>
      <w:r>
        <w:rPr>
          <w:rFonts w:ascii="Times New Roman" w:hAnsi="Times New Roman" w:cs="Times New Roman"/>
        </w:rPr>
        <w:t xml:space="preserve">AstraZeneca, (2023). About Us. Online Available at: </w:t>
      </w:r>
      <w:hyperlink r:id="rId6" w:history="1">
        <w:r w:rsidRPr="00F22BA6">
          <w:rPr>
            <w:rStyle w:val="Hyperlink"/>
            <w:rFonts w:ascii="Times New Roman" w:hAnsi="Times New Roman" w:cs="Times New Roman"/>
          </w:rPr>
          <w:t>https://www.astrazeneca.com/our-company.html</w:t>
        </w:r>
      </w:hyperlink>
      <w:r>
        <w:rPr>
          <w:rFonts w:ascii="Times New Roman" w:hAnsi="Times New Roman" w:cs="Times New Roman"/>
        </w:rPr>
        <w:t xml:space="preserve">. Last Accessed on 2 March, 2023. </w:t>
      </w:r>
    </w:p>
    <w:p w14:paraId="06CD899B"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60694F">
        <w:rPr>
          <w:rFonts w:ascii="Times New Roman" w:hAnsi="Times New Roman" w:cs="Times New Roman"/>
          <w:color w:val="000000" w:themeColor="text1"/>
          <w:shd w:val="clear" w:color="auto" w:fill="FFFFFF"/>
        </w:rPr>
        <w:t xml:space="preserve">Banker, G.S., </w:t>
      </w:r>
      <w:proofErr w:type="spellStart"/>
      <w:r w:rsidRPr="0060694F">
        <w:rPr>
          <w:rFonts w:ascii="Times New Roman" w:hAnsi="Times New Roman" w:cs="Times New Roman"/>
          <w:color w:val="000000" w:themeColor="text1"/>
          <w:shd w:val="clear" w:color="auto" w:fill="FFFFFF"/>
        </w:rPr>
        <w:t>Siepmann</w:t>
      </w:r>
      <w:proofErr w:type="spellEnd"/>
      <w:r w:rsidRPr="0060694F">
        <w:rPr>
          <w:rFonts w:ascii="Times New Roman" w:hAnsi="Times New Roman" w:cs="Times New Roman"/>
          <w:color w:val="000000" w:themeColor="text1"/>
          <w:shd w:val="clear" w:color="auto" w:fill="FFFFFF"/>
        </w:rPr>
        <w:t xml:space="preserve">, J. and Rhodes, C. eds.,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2</w:t>
      </w:r>
      <w:r w:rsidRPr="0060694F">
        <w:rPr>
          <w:rFonts w:ascii="Times New Roman" w:hAnsi="Times New Roman" w:cs="Times New Roman"/>
          <w:color w:val="000000" w:themeColor="text1"/>
          <w:shd w:val="clear" w:color="auto" w:fill="FFFFFF"/>
        </w:rPr>
        <w:t>2</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Modern pharmaceutics</w:t>
      </w:r>
      <w:r w:rsidRPr="0060694F">
        <w:rPr>
          <w:rFonts w:ascii="Times New Roman" w:hAnsi="Times New Roman" w:cs="Times New Roman"/>
          <w:color w:val="000000" w:themeColor="text1"/>
          <w:shd w:val="clear" w:color="auto" w:fill="FFFFFF"/>
        </w:rPr>
        <w:t>. CRC Press.</w:t>
      </w:r>
    </w:p>
    <w:p w14:paraId="1624B57C"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proofErr w:type="spellStart"/>
      <w:r w:rsidRPr="0060694F">
        <w:rPr>
          <w:rFonts w:ascii="Times New Roman" w:hAnsi="Times New Roman" w:cs="Times New Roman"/>
          <w:color w:val="000000" w:themeColor="text1"/>
          <w:shd w:val="clear" w:color="auto" w:fill="FFFFFF"/>
        </w:rPr>
        <w:t>Bruijl</w:t>
      </w:r>
      <w:proofErr w:type="spellEnd"/>
      <w:r w:rsidRPr="0060694F">
        <w:rPr>
          <w:rFonts w:ascii="Times New Roman" w:hAnsi="Times New Roman" w:cs="Times New Roman"/>
          <w:color w:val="000000" w:themeColor="text1"/>
          <w:shd w:val="clear" w:color="auto" w:fill="FFFFFF"/>
        </w:rPr>
        <w:t xml:space="preserve">, D. and Gerard, H.T.,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2018</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 The relevance of Porter's five forces in today's innovative and changing business environment.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Available at SSRN 3192207</w:t>
      </w:r>
      <w:r w:rsidRPr="0060694F">
        <w:rPr>
          <w:rFonts w:ascii="Times New Roman" w:hAnsi="Times New Roman" w:cs="Times New Roman"/>
          <w:color w:val="000000" w:themeColor="text1"/>
          <w:shd w:val="clear" w:color="auto" w:fill="FFFFFF"/>
        </w:rPr>
        <w:t>.</w:t>
      </w:r>
    </w:p>
    <w:p w14:paraId="1953160A"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proofErr w:type="spellStart"/>
      <w:r w:rsidRPr="0060694F">
        <w:rPr>
          <w:rFonts w:ascii="Times New Roman" w:hAnsi="Times New Roman" w:cs="Times New Roman"/>
          <w:color w:val="000000" w:themeColor="text1"/>
          <w:shd w:val="clear" w:color="auto" w:fill="FFFFFF"/>
        </w:rPr>
        <w:t>Comanor</w:t>
      </w:r>
      <w:proofErr w:type="spellEnd"/>
      <w:r w:rsidRPr="0060694F">
        <w:rPr>
          <w:rFonts w:ascii="Times New Roman" w:hAnsi="Times New Roman" w:cs="Times New Roman"/>
          <w:color w:val="000000" w:themeColor="text1"/>
          <w:shd w:val="clear" w:color="auto" w:fill="FFFFFF"/>
        </w:rPr>
        <w:t>, W.S., (2020). The political economy of the pharmaceutical industry.</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Journal of economic literature</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24</w:t>
      </w:r>
      <w:r w:rsidRPr="0060694F">
        <w:rPr>
          <w:rFonts w:ascii="Times New Roman" w:hAnsi="Times New Roman" w:cs="Times New Roman"/>
          <w:color w:val="000000" w:themeColor="text1"/>
          <w:shd w:val="clear" w:color="auto" w:fill="FFFFFF"/>
        </w:rPr>
        <w:t>(3), pp.1178-1217.</w:t>
      </w:r>
    </w:p>
    <w:p w14:paraId="238135C2" w14:textId="77777777" w:rsidR="00B330DE" w:rsidRPr="00B330DE" w:rsidRDefault="00B330DE" w:rsidP="002778DB">
      <w:pPr>
        <w:spacing w:line="360" w:lineRule="auto"/>
        <w:jc w:val="both"/>
        <w:rPr>
          <w:rFonts w:ascii="Times New Roman" w:hAnsi="Times New Roman" w:cs="Times New Roman"/>
          <w:color w:val="000000" w:themeColor="text1"/>
        </w:rPr>
      </w:pPr>
      <w:r w:rsidRPr="00B330DE">
        <w:rPr>
          <w:rFonts w:ascii="Times New Roman" w:hAnsi="Times New Roman" w:cs="Times New Roman"/>
          <w:color w:val="000000" w:themeColor="text1"/>
          <w:shd w:val="clear" w:color="auto" w:fill="FFFFFF"/>
        </w:rPr>
        <w:t xml:space="preserve">Cool, K., </w:t>
      </w:r>
      <w:proofErr w:type="spellStart"/>
      <w:r w:rsidRPr="00B330DE">
        <w:rPr>
          <w:rFonts w:ascii="Times New Roman" w:hAnsi="Times New Roman" w:cs="Times New Roman"/>
          <w:color w:val="000000" w:themeColor="text1"/>
          <w:shd w:val="clear" w:color="auto" w:fill="FFFFFF"/>
        </w:rPr>
        <w:t>Röller</w:t>
      </w:r>
      <w:proofErr w:type="spellEnd"/>
      <w:r w:rsidRPr="00B330DE">
        <w:rPr>
          <w:rFonts w:ascii="Times New Roman" w:hAnsi="Times New Roman" w:cs="Times New Roman"/>
          <w:color w:val="000000" w:themeColor="text1"/>
          <w:shd w:val="clear" w:color="auto" w:fill="FFFFFF"/>
        </w:rPr>
        <w:t xml:space="preserve">, L.H. and </w:t>
      </w:r>
      <w:proofErr w:type="spellStart"/>
      <w:r w:rsidRPr="00B330DE">
        <w:rPr>
          <w:rFonts w:ascii="Times New Roman" w:hAnsi="Times New Roman" w:cs="Times New Roman"/>
          <w:color w:val="000000" w:themeColor="text1"/>
          <w:shd w:val="clear" w:color="auto" w:fill="FFFFFF"/>
        </w:rPr>
        <w:t>Leleux</w:t>
      </w:r>
      <w:proofErr w:type="spellEnd"/>
      <w:r w:rsidRPr="00B330DE">
        <w:rPr>
          <w:rFonts w:ascii="Times New Roman" w:hAnsi="Times New Roman" w:cs="Times New Roman"/>
          <w:color w:val="000000" w:themeColor="text1"/>
          <w:shd w:val="clear" w:color="auto" w:fill="FFFFFF"/>
        </w:rPr>
        <w:t xml:space="preserve">, B., </w:t>
      </w:r>
      <w:r>
        <w:rPr>
          <w:rFonts w:ascii="Times New Roman" w:hAnsi="Times New Roman" w:cs="Times New Roman"/>
          <w:color w:val="000000" w:themeColor="text1"/>
          <w:shd w:val="clear" w:color="auto" w:fill="FFFFFF"/>
        </w:rPr>
        <w:t>(201</w:t>
      </w:r>
      <w:r w:rsidRPr="00B330DE">
        <w:rPr>
          <w:rFonts w:ascii="Times New Roman" w:hAnsi="Times New Roman" w:cs="Times New Roman"/>
          <w:color w:val="000000" w:themeColor="text1"/>
          <w:shd w:val="clear" w:color="auto" w:fill="FFFFFF"/>
        </w:rPr>
        <w:t>9</w:t>
      </w:r>
      <w:r>
        <w:rPr>
          <w:rFonts w:ascii="Times New Roman" w:hAnsi="Times New Roman" w:cs="Times New Roman"/>
          <w:color w:val="000000" w:themeColor="text1"/>
          <w:shd w:val="clear" w:color="auto" w:fill="FFFFFF"/>
        </w:rPr>
        <w:t>)</w:t>
      </w:r>
      <w:r w:rsidRPr="00B330DE">
        <w:rPr>
          <w:rFonts w:ascii="Times New Roman" w:hAnsi="Times New Roman" w:cs="Times New Roman"/>
          <w:color w:val="000000" w:themeColor="text1"/>
          <w:shd w:val="clear" w:color="auto" w:fill="FFFFFF"/>
        </w:rPr>
        <w:t>. The relative impact of actual and potential rivalry on firm profitability in the pharmaceutical industry.</w:t>
      </w:r>
      <w:r w:rsidRPr="00B330DE">
        <w:rPr>
          <w:rStyle w:val="apple-converted-space"/>
          <w:rFonts w:ascii="Times New Roman" w:hAnsi="Times New Roman" w:cs="Times New Roman"/>
          <w:color w:val="000000" w:themeColor="text1"/>
          <w:shd w:val="clear" w:color="auto" w:fill="FFFFFF"/>
        </w:rPr>
        <w:t> </w:t>
      </w:r>
      <w:r w:rsidRPr="00B330DE">
        <w:rPr>
          <w:rFonts w:ascii="Times New Roman" w:hAnsi="Times New Roman" w:cs="Times New Roman"/>
          <w:i/>
          <w:iCs/>
          <w:color w:val="000000" w:themeColor="text1"/>
        </w:rPr>
        <w:t>Strategic Management Journal</w:t>
      </w:r>
      <w:r w:rsidRPr="00B330DE">
        <w:rPr>
          <w:rFonts w:ascii="Times New Roman" w:hAnsi="Times New Roman" w:cs="Times New Roman"/>
          <w:color w:val="000000" w:themeColor="text1"/>
          <w:shd w:val="clear" w:color="auto" w:fill="FFFFFF"/>
        </w:rPr>
        <w:t>,</w:t>
      </w:r>
      <w:r w:rsidRPr="00B330DE">
        <w:rPr>
          <w:rStyle w:val="apple-converted-space"/>
          <w:rFonts w:ascii="Times New Roman" w:hAnsi="Times New Roman" w:cs="Times New Roman"/>
          <w:color w:val="000000" w:themeColor="text1"/>
          <w:shd w:val="clear" w:color="auto" w:fill="FFFFFF"/>
        </w:rPr>
        <w:t> </w:t>
      </w:r>
      <w:r w:rsidRPr="00B330DE">
        <w:rPr>
          <w:rFonts w:ascii="Times New Roman" w:hAnsi="Times New Roman" w:cs="Times New Roman"/>
          <w:i/>
          <w:iCs/>
          <w:color w:val="000000" w:themeColor="text1"/>
        </w:rPr>
        <w:t>20</w:t>
      </w:r>
      <w:r w:rsidRPr="00B330DE">
        <w:rPr>
          <w:rFonts w:ascii="Times New Roman" w:hAnsi="Times New Roman" w:cs="Times New Roman"/>
          <w:color w:val="000000" w:themeColor="text1"/>
          <w:shd w:val="clear" w:color="auto" w:fill="FFFFFF"/>
        </w:rPr>
        <w:t>(1), pp.1-14.</w:t>
      </w:r>
    </w:p>
    <w:p w14:paraId="2EF808D4"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60694F">
        <w:rPr>
          <w:rFonts w:ascii="Times New Roman" w:hAnsi="Times New Roman" w:cs="Times New Roman"/>
          <w:color w:val="000000" w:themeColor="text1"/>
          <w:shd w:val="clear" w:color="auto" w:fill="FFFFFF"/>
        </w:rPr>
        <w:t xml:space="preserve">Ellison, S.F. and Snyder, C.M.,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201</w:t>
      </w:r>
      <w:r>
        <w:rPr>
          <w:rFonts w:ascii="Times New Roman" w:hAnsi="Times New Roman" w:cs="Times New Roman"/>
          <w:color w:val="000000" w:themeColor="text1"/>
          <w:shd w:val="clear" w:color="auto" w:fill="FFFFFF"/>
        </w:rPr>
        <w:t>9)</w:t>
      </w:r>
      <w:r w:rsidRPr="0060694F">
        <w:rPr>
          <w:rFonts w:ascii="Times New Roman" w:hAnsi="Times New Roman" w:cs="Times New Roman"/>
          <w:color w:val="000000" w:themeColor="text1"/>
          <w:shd w:val="clear" w:color="auto" w:fill="FFFFFF"/>
        </w:rPr>
        <w:t>. Countervailing power in wholesale pharmaceuticals.</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The Journal of Industrial Economics</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58</w:t>
      </w:r>
      <w:r w:rsidRPr="0060694F">
        <w:rPr>
          <w:rFonts w:ascii="Times New Roman" w:hAnsi="Times New Roman" w:cs="Times New Roman"/>
          <w:color w:val="000000" w:themeColor="text1"/>
          <w:shd w:val="clear" w:color="auto" w:fill="FFFFFF"/>
        </w:rPr>
        <w:t>(1), pp.32-53.</w:t>
      </w:r>
    </w:p>
    <w:p w14:paraId="7C776D13"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60694F">
        <w:rPr>
          <w:rFonts w:ascii="Times New Roman" w:hAnsi="Times New Roman" w:cs="Times New Roman"/>
          <w:color w:val="000000" w:themeColor="text1"/>
          <w:shd w:val="clear" w:color="auto" w:fill="FFFFFF"/>
        </w:rPr>
        <w:t xml:space="preserve">Khanna, I.,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20)</w:t>
      </w:r>
      <w:r w:rsidRPr="0060694F">
        <w:rPr>
          <w:rFonts w:ascii="Times New Roman" w:hAnsi="Times New Roman" w:cs="Times New Roman"/>
          <w:color w:val="000000" w:themeColor="text1"/>
          <w:shd w:val="clear" w:color="auto" w:fill="FFFFFF"/>
        </w:rPr>
        <w:t>. Drug discovery in pharmaceutical industry: productivity challenges and trends.</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Drug discovery today</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17</w:t>
      </w:r>
      <w:r w:rsidRPr="0060694F">
        <w:rPr>
          <w:rFonts w:ascii="Times New Roman" w:hAnsi="Times New Roman" w:cs="Times New Roman"/>
          <w:color w:val="000000" w:themeColor="text1"/>
          <w:shd w:val="clear" w:color="auto" w:fill="FFFFFF"/>
        </w:rPr>
        <w:t>(19-20), pp.1088-1102.</w:t>
      </w:r>
    </w:p>
    <w:p w14:paraId="0CA07DB9"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5C38AF">
        <w:rPr>
          <w:rFonts w:ascii="Times New Roman" w:hAnsi="Times New Roman" w:cs="Times New Roman"/>
          <w:color w:val="000000" w:themeColor="text1"/>
          <w:shd w:val="clear" w:color="auto" w:fill="FFFFFF"/>
        </w:rPr>
        <w:t xml:space="preserve">Knoll, M.D. and </w:t>
      </w:r>
      <w:proofErr w:type="spellStart"/>
      <w:r w:rsidRPr="005C38AF">
        <w:rPr>
          <w:rFonts w:ascii="Times New Roman" w:hAnsi="Times New Roman" w:cs="Times New Roman"/>
          <w:color w:val="000000" w:themeColor="text1"/>
          <w:shd w:val="clear" w:color="auto" w:fill="FFFFFF"/>
        </w:rPr>
        <w:t>Wonodi</w:t>
      </w:r>
      <w:proofErr w:type="spellEnd"/>
      <w:r w:rsidRPr="005C38AF">
        <w:rPr>
          <w:rFonts w:ascii="Times New Roman" w:hAnsi="Times New Roman" w:cs="Times New Roman"/>
          <w:color w:val="000000" w:themeColor="text1"/>
          <w:shd w:val="clear" w:color="auto" w:fill="FFFFFF"/>
        </w:rPr>
        <w:t xml:space="preserve">, C., </w:t>
      </w:r>
      <w:r>
        <w:rPr>
          <w:rFonts w:ascii="Times New Roman" w:hAnsi="Times New Roman" w:cs="Times New Roman"/>
          <w:color w:val="000000" w:themeColor="text1"/>
          <w:shd w:val="clear" w:color="auto" w:fill="FFFFFF"/>
        </w:rPr>
        <w:t>(</w:t>
      </w:r>
      <w:r w:rsidRPr="005C38AF">
        <w:rPr>
          <w:rFonts w:ascii="Times New Roman" w:hAnsi="Times New Roman" w:cs="Times New Roman"/>
          <w:color w:val="000000" w:themeColor="text1"/>
          <w:shd w:val="clear" w:color="auto" w:fill="FFFFFF"/>
        </w:rPr>
        <w:t>2021</w:t>
      </w:r>
      <w:r>
        <w:rPr>
          <w:rFonts w:ascii="Times New Roman" w:hAnsi="Times New Roman" w:cs="Times New Roman"/>
          <w:color w:val="000000" w:themeColor="text1"/>
          <w:shd w:val="clear" w:color="auto" w:fill="FFFFFF"/>
        </w:rPr>
        <w:t>)</w:t>
      </w:r>
      <w:r w:rsidRPr="005C38AF">
        <w:rPr>
          <w:rFonts w:ascii="Times New Roman" w:hAnsi="Times New Roman" w:cs="Times New Roman"/>
          <w:color w:val="000000" w:themeColor="text1"/>
          <w:shd w:val="clear" w:color="auto" w:fill="FFFFFF"/>
        </w:rPr>
        <w:t>. Oxford–AstraZeneca COVID-19 vaccine efficacy.</w:t>
      </w:r>
      <w:r w:rsidRPr="005C38AF">
        <w:rPr>
          <w:rStyle w:val="apple-converted-space"/>
          <w:rFonts w:ascii="Times New Roman" w:hAnsi="Times New Roman" w:cs="Times New Roman"/>
          <w:color w:val="000000" w:themeColor="text1"/>
          <w:shd w:val="clear" w:color="auto" w:fill="FFFFFF"/>
        </w:rPr>
        <w:t> </w:t>
      </w:r>
      <w:r w:rsidRPr="005C38AF">
        <w:rPr>
          <w:rFonts w:ascii="Times New Roman" w:hAnsi="Times New Roman" w:cs="Times New Roman"/>
          <w:i/>
          <w:iCs/>
          <w:color w:val="000000" w:themeColor="text1"/>
        </w:rPr>
        <w:t>The Lancet</w:t>
      </w:r>
      <w:r w:rsidRPr="005C38AF">
        <w:rPr>
          <w:rFonts w:ascii="Times New Roman" w:hAnsi="Times New Roman" w:cs="Times New Roman"/>
          <w:color w:val="000000" w:themeColor="text1"/>
          <w:shd w:val="clear" w:color="auto" w:fill="FFFFFF"/>
        </w:rPr>
        <w:t>,</w:t>
      </w:r>
      <w:r w:rsidRPr="005C38AF">
        <w:rPr>
          <w:rStyle w:val="apple-converted-space"/>
          <w:rFonts w:ascii="Times New Roman" w:hAnsi="Times New Roman" w:cs="Times New Roman"/>
          <w:color w:val="000000" w:themeColor="text1"/>
          <w:shd w:val="clear" w:color="auto" w:fill="FFFFFF"/>
        </w:rPr>
        <w:t> </w:t>
      </w:r>
      <w:r w:rsidRPr="005C38AF">
        <w:rPr>
          <w:rFonts w:ascii="Times New Roman" w:hAnsi="Times New Roman" w:cs="Times New Roman"/>
          <w:i/>
          <w:iCs/>
          <w:color w:val="000000" w:themeColor="text1"/>
        </w:rPr>
        <w:t>397</w:t>
      </w:r>
      <w:r w:rsidRPr="005C38AF">
        <w:rPr>
          <w:rFonts w:ascii="Times New Roman" w:hAnsi="Times New Roman" w:cs="Times New Roman"/>
          <w:color w:val="000000" w:themeColor="text1"/>
          <w:shd w:val="clear" w:color="auto" w:fill="FFFFFF"/>
        </w:rPr>
        <w:t>(10269), pp.72-74.</w:t>
      </w:r>
    </w:p>
    <w:p w14:paraId="0403D397"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B330DE">
        <w:rPr>
          <w:rFonts w:ascii="Times New Roman" w:hAnsi="Times New Roman" w:cs="Times New Roman"/>
          <w:color w:val="000000" w:themeColor="text1"/>
          <w:shd w:val="clear" w:color="auto" w:fill="FFFFFF"/>
        </w:rPr>
        <w:t xml:space="preserve">Latham, S.R., </w:t>
      </w:r>
      <w:r>
        <w:rPr>
          <w:rFonts w:ascii="Times New Roman" w:hAnsi="Times New Roman" w:cs="Times New Roman"/>
          <w:color w:val="000000" w:themeColor="text1"/>
          <w:shd w:val="clear" w:color="auto" w:fill="FFFFFF"/>
        </w:rPr>
        <w:t>(</w:t>
      </w:r>
      <w:r w:rsidRPr="00B330DE">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2</w:t>
      </w:r>
      <w:r w:rsidRPr="00B330DE">
        <w:rPr>
          <w:rFonts w:ascii="Times New Roman" w:hAnsi="Times New Roman" w:cs="Times New Roman"/>
          <w:color w:val="000000" w:themeColor="text1"/>
          <w:shd w:val="clear" w:color="auto" w:fill="FFFFFF"/>
        </w:rPr>
        <w:t>3</w:t>
      </w:r>
      <w:r>
        <w:rPr>
          <w:rFonts w:ascii="Times New Roman" w:hAnsi="Times New Roman" w:cs="Times New Roman"/>
          <w:color w:val="000000" w:themeColor="text1"/>
          <w:shd w:val="clear" w:color="auto" w:fill="FFFFFF"/>
        </w:rPr>
        <w:t>)</w:t>
      </w:r>
      <w:r w:rsidRPr="00B330DE">
        <w:rPr>
          <w:rFonts w:ascii="Times New Roman" w:hAnsi="Times New Roman" w:cs="Times New Roman"/>
          <w:color w:val="000000" w:themeColor="text1"/>
          <w:shd w:val="clear" w:color="auto" w:fill="FFFFFF"/>
        </w:rPr>
        <w:t>. Pharmaceutical Costs.</w:t>
      </w:r>
      <w:r w:rsidRPr="00B330DE">
        <w:rPr>
          <w:rStyle w:val="apple-converted-space"/>
          <w:rFonts w:ascii="Times New Roman" w:hAnsi="Times New Roman" w:cs="Times New Roman"/>
          <w:color w:val="000000" w:themeColor="text1"/>
          <w:shd w:val="clear" w:color="auto" w:fill="FFFFFF"/>
        </w:rPr>
        <w:t> </w:t>
      </w:r>
      <w:r w:rsidRPr="00B330DE">
        <w:rPr>
          <w:rFonts w:ascii="Times New Roman" w:hAnsi="Times New Roman" w:cs="Times New Roman"/>
          <w:i/>
          <w:iCs/>
          <w:color w:val="000000" w:themeColor="text1"/>
        </w:rPr>
        <w:t>Journal of Legal Medicine</w:t>
      </w:r>
      <w:r w:rsidRPr="00B330DE">
        <w:rPr>
          <w:rFonts w:ascii="Times New Roman" w:hAnsi="Times New Roman" w:cs="Times New Roman"/>
          <w:color w:val="000000" w:themeColor="text1"/>
          <w:shd w:val="clear" w:color="auto" w:fill="FFFFFF"/>
        </w:rPr>
        <w:t>,</w:t>
      </w:r>
      <w:r w:rsidRPr="00B330DE">
        <w:rPr>
          <w:rStyle w:val="apple-converted-space"/>
          <w:rFonts w:ascii="Times New Roman" w:hAnsi="Times New Roman" w:cs="Times New Roman"/>
          <w:color w:val="000000" w:themeColor="text1"/>
          <w:shd w:val="clear" w:color="auto" w:fill="FFFFFF"/>
        </w:rPr>
        <w:t> </w:t>
      </w:r>
      <w:r w:rsidRPr="00B330DE">
        <w:rPr>
          <w:rFonts w:ascii="Times New Roman" w:hAnsi="Times New Roman" w:cs="Times New Roman"/>
          <w:i/>
          <w:iCs/>
          <w:color w:val="000000" w:themeColor="text1"/>
        </w:rPr>
        <w:t>24</w:t>
      </w:r>
      <w:r w:rsidRPr="00B330DE">
        <w:rPr>
          <w:rFonts w:ascii="Times New Roman" w:hAnsi="Times New Roman" w:cs="Times New Roman"/>
          <w:color w:val="000000" w:themeColor="text1"/>
          <w:shd w:val="clear" w:color="auto" w:fill="FFFFFF"/>
        </w:rPr>
        <w:t>(2), pp.141-173.</w:t>
      </w:r>
    </w:p>
    <w:p w14:paraId="21D8EFDF"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B330DE">
        <w:rPr>
          <w:rFonts w:ascii="Times New Roman" w:hAnsi="Times New Roman" w:cs="Times New Roman"/>
          <w:color w:val="000000" w:themeColor="text1"/>
          <w:shd w:val="clear" w:color="auto" w:fill="FFFFFF"/>
        </w:rPr>
        <w:t xml:space="preserve">Linde, S., Norton, B. and Siebert, R., </w:t>
      </w:r>
      <w:r>
        <w:rPr>
          <w:rFonts w:ascii="Times New Roman" w:hAnsi="Times New Roman" w:cs="Times New Roman"/>
          <w:color w:val="000000" w:themeColor="text1"/>
          <w:shd w:val="clear" w:color="auto" w:fill="FFFFFF"/>
        </w:rPr>
        <w:t>(</w:t>
      </w:r>
      <w:r w:rsidRPr="00B330DE">
        <w:rPr>
          <w:rFonts w:ascii="Times New Roman" w:hAnsi="Times New Roman" w:cs="Times New Roman"/>
          <w:color w:val="000000" w:themeColor="text1"/>
          <w:shd w:val="clear" w:color="auto" w:fill="FFFFFF"/>
        </w:rPr>
        <w:t>2019</w:t>
      </w:r>
      <w:r>
        <w:rPr>
          <w:rFonts w:ascii="Times New Roman" w:hAnsi="Times New Roman" w:cs="Times New Roman"/>
          <w:color w:val="000000" w:themeColor="text1"/>
          <w:shd w:val="clear" w:color="auto" w:fill="FFFFFF"/>
        </w:rPr>
        <w:t>)</w:t>
      </w:r>
      <w:r w:rsidRPr="00B330DE">
        <w:rPr>
          <w:rFonts w:ascii="Times New Roman" w:hAnsi="Times New Roman" w:cs="Times New Roman"/>
          <w:color w:val="000000" w:themeColor="text1"/>
          <w:shd w:val="clear" w:color="auto" w:fill="FFFFFF"/>
        </w:rPr>
        <w:t>. The effect of bargaining power determinants on pharmaceutical prices.</w:t>
      </w:r>
    </w:p>
    <w:p w14:paraId="1A76F157"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proofErr w:type="spellStart"/>
      <w:r w:rsidRPr="0060694F">
        <w:rPr>
          <w:rFonts w:ascii="Times New Roman" w:hAnsi="Times New Roman" w:cs="Times New Roman"/>
          <w:color w:val="000000" w:themeColor="text1"/>
          <w:shd w:val="clear" w:color="auto" w:fill="FFFFFF"/>
        </w:rPr>
        <w:t>Olasiuk</w:t>
      </w:r>
      <w:proofErr w:type="spellEnd"/>
      <w:r w:rsidRPr="0060694F">
        <w:rPr>
          <w:rFonts w:ascii="Times New Roman" w:hAnsi="Times New Roman" w:cs="Times New Roman"/>
          <w:color w:val="000000" w:themeColor="text1"/>
          <w:shd w:val="clear" w:color="auto" w:fill="FFFFFF"/>
        </w:rPr>
        <w:t xml:space="preserve">, H.,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2017</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 Competitive forces on the pharmaceutical market: Evaluation aspects.</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Journal of Applied Management and Investments</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6</w:t>
      </w:r>
      <w:r w:rsidRPr="0060694F">
        <w:rPr>
          <w:rFonts w:ascii="Times New Roman" w:hAnsi="Times New Roman" w:cs="Times New Roman"/>
          <w:color w:val="000000" w:themeColor="text1"/>
          <w:shd w:val="clear" w:color="auto" w:fill="FFFFFF"/>
        </w:rPr>
        <w:t>(3), pp.186-196.</w:t>
      </w:r>
    </w:p>
    <w:p w14:paraId="60155A57"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proofErr w:type="spellStart"/>
      <w:r w:rsidRPr="005C38AF">
        <w:rPr>
          <w:rFonts w:ascii="Times New Roman" w:hAnsi="Times New Roman" w:cs="Times New Roman"/>
          <w:color w:val="000000" w:themeColor="text1"/>
          <w:shd w:val="clear" w:color="auto" w:fill="FFFFFF"/>
        </w:rPr>
        <w:t>Perera</w:t>
      </w:r>
      <w:proofErr w:type="spellEnd"/>
      <w:r w:rsidRPr="005C38AF">
        <w:rPr>
          <w:rFonts w:ascii="Times New Roman" w:hAnsi="Times New Roman" w:cs="Times New Roman"/>
          <w:color w:val="000000" w:themeColor="text1"/>
          <w:shd w:val="clear" w:color="auto" w:fill="FFFFFF"/>
        </w:rPr>
        <w:t xml:space="preserve">, R., </w:t>
      </w:r>
      <w:r>
        <w:rPr>
          <w:rFonts w:ascii="Times New Roman" w:hAnsi="Times New Roman" w:cs="Times New Roman"/>
          <w:color w:val="000000" w:themeColor="text1"/>
          <w:shd w:val="clear" w:color="auto" w:fill="FFFFFF"/>
        </w:rPr>
        <w:t>(</w:t>
      </w:r>
      <w:r w:rsidRPr="005C38AF">
        <w:rPr>
          <w:rFonts w:ascii="Times New Roman" w:hAnsi="Times New Roman" w:cs="Times New Roman"/>
          <w:color w:val="000000" w:themeColor="text1"/>
          <w:shd w:val="clear" w:color="auto" w:fill="FFFFFF"/>
        </w:rPr>
        <w:t>2017</w:t>
      </w:r>
      <w:r>
        <w:rPr>
          <w:rFonts w:ascii="Times New Roman" w:hAnsi="Times New Roman" w:cs="Times New Roman"/>
          <w:color w:val="000000" w:themeColor="text1"/>
          <w:shd w:val="clear" w:color="auto" w:fill="FFFFFF"/>
        </w:rPr>
        <w:t>)</w:t>
      </w:r>
      <w:r w:rsidRPr="005C38AF">
        <w:rPr>
          <w:rFonts w:ascii="Times New Roman" w:hAnsi="Times New Roman" w:cs="Times New Roman"/>
          <w:color w:val="000000" w:themeColor="text1"/>
          <w:shd w:val="clear" w:color="auto" w:fill="FFFFFF"/>
        </w:rPr>
        <w:t>.</w:t>
      </w:r>
      <w:r w:rsidRPr="005C38AF">
        <w:rPr>
          <w:rStyle w:val="apple-converted-space"/>
          <w:rFonts w:ascii="Times New Roman" w:hAnsi="Times New Roman" w:cs="Times New Roman"/>
          <w:color w:val="000000" w:themeColor="text1"/>
          <w:shd w:val="clear" w:color="auto" w:fill="FFFFFF"/>
        </w:rPr>
        <w:t> </w:t>
      </w:r>
      <w:r w:rsidRPr="005C38AF">
        <w:rPr>
          <w:rFonts w:ascii="Times New Roman" w:hAnsi="Times New Roman" w:cs="Times New Roman"/>
          <w:i/>
          <w:iCs/>
          <w:color w:val="000000" w:themeColor="text1"/>
        </w:rPr>
        <w:t>The PESTLE analysis</w:t>
      </w:r>
      <w:r w:rsidRPr="005C38AF">
        <w:rPr>
          <w:rFonts w:ascii="Times New Roman" w:hAnsi="Times New Roman" w:cs="Times New Roman"/>
          <w:color w:val="000000" w:themeColor="text1"/>
          <w:shd w:val="clear" w:color="auto" w:fill="FFFFFF"/>
        </w:rPr>
        <w:t xml:space="preserve">. </w:t>
      </w:r>
      <w:proofErr w:type="spellStart"/>
      <w:r w:rsidRPr="005C38AF">
        <w:rPr>
          <w:rFonts w:ascii="Times New Roman" w:hAnsi="Times New Roman" w:cs="Times New Roman"/>
          <w:color w:val="000000" w:themeColor="text1"/>
          <w:shd w:val="clear" w:color="auto" w:fill="FFFFFF"/>
        </w:rPr>
        <w:t>Nerdynaut</w:t>
      </w:r>
      <w:proofErr w:type="spellEnd"/>
      <w:r w:rsidRPr="005C38AF">
        <w:rPr>
          <w:rFonts w:ascii="Times New Roman" w:hAnsi="Times New Roman" w:cs="Times New Roman"/>
          <w:color w:val="000000" w:themeColor="text1"/>
          <w:shd w:val="clear" w:color="auto" w:fill="FFFFFF"/>
        </w:rPr>
        <w:t>.</w:t>
      </w:r>
    </w:p>
    <w:p w14:paraId="2E379D3D" w14:textId="77777777" w:rsidR="00B330DE" w:rsidRDefault="00B330DE" w:rsidP="002778DB">
      <w:pPr>
        <w:spacing w:line="360" w:lineRule="auto"/>
        <w:jc w:val="both"/>
        <w:rPr>
          <w:rFonts w:ascii="Times New Roman" w:hAnsi="Times New Roman" w:cs="Times New Roman"/>
          <w:color w:val="000000" w:themeColor="text1"/>
        </w:rPr>
      </w:pPr>
      <w:r w:rsidRPr="0060694F">
        <w:rPr>
          <w:rFonts w:ascii="Times New Roman" w:hAnsi="Times New Roman" w:cs="Times New Roman"/>
          <w:color w:val="000000" w:themeColor="text1"/>
          <w:shd w:val="clear" w:color="auto" w:fill="FFFFFF"/>
        </w:rPr>
        <w:t xml:space="preserve">Plumb, K., </w:t>
      </w:r>
      <w:r>
        <w:rPr>
          <w:rFonts w:ascii="Times New Roman" w:hAnsi="Times New Roman" w:cs="Times New Roman"/>
          <w:color w:val="000000" w:themeColor="text1"/>
          <w:shd w:val="clear" w:color="auto" w:fill="FFFFFF"/>
        </w:rPr>
        <w:t>(</w:t>
      </w:r>
      <w:r w:rsidRPr="0060694F">
        <w:rPr>
          <w:rFonts w:ascii="Times New Roman" w:hAnsi="Times New Roman" w:cs="Times New Roman"/>
          <w:color w:val="000000" w:themeColor="text1"/>
          <w:shd w:val="clear" w:color="auto" w:fill="FFFFFF"/>
        </w:rPr>
        <w:t>20</w:t>
      </w:r>
      <w:r>
        <w:rPr>
          <w:rFonts w:ascii="Times New Roman" w:hAnsi="Times New Roman" w:cs="Times New Roman"/>
          <w:color w:val="000000" w:themeColor="text1"/>
          <w:shd w:val="clear" w:color="auto" w:fill="FFFFFF"/>
        </w:rPr>
        <w:t>21)</w:t>
      </w:r>
      <w:r w:rsidRPr="0060694F">
        <w:rPr>
          <w:rFonts w:ascii="Times New Roman" w:hAnsi="Times New Roman" w:cs="Times New Roman"/>
          <w:color w:val="000000" w:themeColor="text1"/>
          <w:shd w:val="clear" w:color="auto" w:fill="FFFFFF"/>
        </w:rPr>
        <w:t xml:space="preserve">. Continuous processing in the pharmaceutical industry: changing the </w:t>
      </w:r>
      <w:proofErr w:type="spellStart"/>
      <w:r w:rsidRPr="0060694F">
        <w:rPr>
          <w:rFonts w:ascii="Times New Roman" w:hAnsi="Times New Roman" w:cs="Times New Roman"/>
          <w:color w:val="000000" w:themeColor="text1"/>
          <w:shd w:val="clear" w:color="auto" w:fill="FFFFFF"/>
        </w:rPr>
        <w:t>mind set</w:t>
      </w:r>
      <w:proofErr w:type="spellEnd"/>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Chemical Engineering Research and Design</w:t>
      </w:r>
      <w:r w:rsidRPr="0060694F">
        <w:rPr>
          <w:rFonts w:ascii="Times New Roman" w:hAnsi="Times New Roman" w:cs="Times New Roman"/>
          <w:color w:val="000000" w:themeColor="text1"/>
          <w:shd w:val="clear" w:color="auto" w:fill="FFFFFF"/>
        </w:rPr>
        <w:t>,</w:t>
      </w:r>
      <w:r w:rsidRPr="0060694F">
        <w:rPr>
          <w:rStyle w:val="apple-converted-space"/>
          <w:rFonts w:ascii="Times New Roman" w:hAnsi="Times New Roman" w:cs="Times New Roman"/>
          <w:color w:val="000000" w:themeColor="text1"/>
          <w:shd w:val="clear" w:color="auto" w:fill="FFFFFF"/>
        </w:rPr>
        <w:t> </w:t>
      </w:r>
      <w:r w:rsidRPr="0060694F">
        <w:rPr>
          <w:rFonts w:ascii="Times New Roman" w:hAnsi="Times New Roman" w:cs="Times New Roman"/>
          <w:i/>
          <w:iCs/>
          <w:color w:val="000000" w:themeColor="text1"/>
        </w:rPr>
        <w:t>83</w:t>
      </w:r>
      <w:r w:rsidRPr="0060694F">
        <w:rPr>
          <w:rFonts w:ascii="Times New Roman" w:hAnsi="Times New Roman" w:cs="Times New Roman"/>
          <w:color w:val="000000" w:themeColor="text1"/>
          <w:shd w:val="clear" w:color="auto" w:fill="FFFFFF"/>
        </w:rPr>
        <w:t>(6), pp.730-738.</w:t>
      </w:r>
    </w:p>
    <w:p w14:paraId="2697FAA3" w14:textId="77777777" w:rsidR="00B330DE" w:rsidRDefault="00B330DE" w:rsidP="002778DB">
      <w:pPr>
        <w:spacing w:line="360" w:lineRule="auto"/>
        <w:jc w:val="both"/>
        <w:rPr>
          <w:rFonts w:ascii="Times New Roman" w:hAnsi="Times New Roman" w:cs="Times New Roman"/>
          <w:color w:val="000000" w:themeColor="text1"/>
          <w:shd w:val="clear" w:color="auto" w:fill="FFFFFF"/>
        </w:rPr>
      </w:pPr>
      <w:r w:rsidRPr="005C38AF">
        <w:rPr>
          <w:rFonts w:ascii="Times New Roman" w:hAnsi="Times New Roman" w:cs="Times New Roman"/>
          <w:color w:val="000000" w:themeColor="text1"/>
          <w:shd w:val="clear" w:color="auto" w:fill="FFFFFF"/>
        </w:rPr>
        <w:t xml:space="preserve">Singh, A.K., </w:t>
      </w:r>
      <w:r>
        <w:rPr>
          <w:rFonts w:ascii="Times New Roman" w:hAnsi="Times New Roman" w:cs="Times New Roman"/>
          <w:color w:val="000000" w:themeColor="text1"/>
          <w:shd w:val="clear" w:color="auto" w:fill="FFFFFF"/>
        </w:rPr>
        <w:t>(</w:t>
      </w:r>
      <w:r w:rsidRPr="005C38AF">
        <w:rPr>
          <w:rFonts w:ascii="Times New Roman" w:hAnsi="Times New Roman" w:cs="Times New Roman"/>
          <w:color w:val="000000" w:themeColor="text1"/>
          <w:shd w:val="clear" w:color="auto" w:fill="FFFFFF"/>
        </w:rPr>
        <w:t>201</w:t>
      </w:r>
      <w:r>
        <w:rPr>
          <w:rFonts w:ascii="Times New Roman" w:hAnsi="Times New Roman" w:cs="Times New Roman"/>
          <w:color w:val="000000" w:themeColor="text1"/>
          <w:shd w:val="clear" w:color="auto" w:fill="FFFFFF"/>
        </w:rPr>
        <w:t>8)</w:t>
      </w:r>
      <w:r w:rsidRPr="005C38AF">
        <w:rPr>
          <w:rFonts w:ascii="Times New Roman" w:hAnsi="Times New Roman" w:cs="Times New Roman"/>
          <w:color w:val="000000" w:themeColor="text1"/>
          <w:shd w:val="clear" w:color="auto" w:fill="FFFFFF"/>
        </w:rPr>
        <w:t>. Selecting Regional Postponement Centre Using PESTLE–AHP–TOPSIS Methodology: A Case Study in a Pharmaceutical Company.</w:t>
      </w:r>
      <w:r w:rsidRPr="005C38AF">
        <w:rPr>
          <w:rStyle w:val="apple-converted-space"/>
          <w:rFonts w:ascii="Times New Roman" w:hAnsi="Times New Roman" w:cs="Times New Roman"/>
          <w:color w:val="000000" w:themeColor="text1"/>
          <w:shd w:val="clear" w:color="auto" w:fill="FFFFFF"/>
        </w:rPr>
        <w:t> </w:t>
      </w:r>
      <w:r w:rsidRPr="005C38AF">
        <w:rPr>
          <w:rFonts w:ascii="Times New Roman" w:hAnsi="Times New Roman" w:cs="Times New Roman"/>
          <w:i/>
          <w:iCs/>
          <w:color w:val="000000" w:themeColor="text1"/>
        </w:rPr>
        <w:t>Global Business Review</w:t>
      </w:r>
      <w:r w:rsidRPr="005C38AF">
        <w:rPr>
          <w:rFonts w:ascii="Times New Roman" w:hAnsi="Times New Roman" w:cs="Times New Roman"/>
          <w:color w:val="000000" w:themeColor="text1"/>
          <w:shd w:val="clear" w:color="auto" w:fill="FFFFFF"/>
        </w:rPr>
        <w:t>,</w:t>
      </w:r>
      <w:r w:rsidRPr="005C38AF">
        <w:rPr>
          <w:rStyle w:val="apple-converted-space"/>
          <w:rFonts w:ascii="Times New Roman" w:hAnsi="Times New Roman" w:cs="Times New Roman"/>
          <w:color w:val="000000" w:themeColor="text1"/>
          <w:shd w:val="clear" w:color="auto" w:fill="FFFFFF"/>
        </w:rPr>
        <w:t> </w:t>
      </w:r>
      <w:r w:rsidRPr="005C38AF">
        <w:rPr>
          <w:rFonts w:ascii="Times New Roman" w:hAnsi="Times New Roman" w:cs="Times New Roman"/>
          <w:i/>
          <w:iCs/>
          <w:color w:val="000000" w:themeColor="text1"/>
        </w:rPr>
        <w:t>17</w:t>
      </w:r>
      <w:r w:rsidRPr="005C38AF">
        <w:rPr>
          <w:rFonts w:ascii="Times New Roman" w:hAnsi="Times New Roman" w:cs="Times New Roman"/>
          <w:color w:val="000000" w:themeColor="text1"/>
          <w:shd w:val="clear" w:color="auto" w:fill="FFFFFF"/>
        </w:rPr>
        <w:t>(5), pp.1266-1268.</w:t>
      </w:r>
    </w:p>
    <w:p w14:paraId="44CA3C1D" w14:textId="1D70EE6B" w:rsidR="002778DB" w:rsidRPr="00B330DE" w:rsidRDefault="002778DB" w:rsidP="002778DB">
      <w:pPr>
        <w:spacing w:line="360" w:lineRule="auto"/>
        <w:jc w:val="both"/>
        <w:rPr>
          <w:rFonts w:ascii="Times New Roman" w:hAnsi="Times New Roman" w:cs="Times New Roman"/>
          <w:color w:val="000000" w:themeColor="text1"/>
        </w:rPr>
      </w:pPr>
    </w:p>
    <w:p w14:paraId="10773619" w14:textId="77777777" w:rsidR="002778DB" w:rsidRDefault="002778DB" w:rsidP="002778DB">
      <w:pPr>
        <w:spacing w:line="360" w:lineRule="auto"/>
        <w:jc w:val="both"/>
        <w:rPr>
          <w:rFonts w:ascii="Times New Roman" w:hAnsi="Times New Roman" w:cs="Times New Roman"/>
        </w:rPr>
      </w:pPr>
    </w:p>
    <w:p w14:paraId="314E3525" w14:textId="2059A1F0" w:rsidR="002778DB" w:rsidRDefault="002778DB" w:rsidP="002778DB">
      <w:pPr>
        <w:spacing w:line="360" w:lineRule="auto"/>
        <w:jc w:val="both"/>
        <w:rPr>
          <w:rFonts w:ascii="Times New Roman" w:hAnsi="Times New Roman" w:cs="Times New Roman"/>
        </w:rPr>
      </w:pPr>
    </w:p>
    <w:p w14:paraId="29A63155" w14:textId="77777777" w:rsidR="002778DB" w:rsidRPr="007F2B12" w:rsidRDefault="002778DB" w:rsidP="002778DB">
      <w:pPr>
        <w:spacing w:line="360" w:lineRule="auto"/>
        <w:jc w:val="both"/>
        <w:rPr>
          <w:rFonts w:ascii="Times New Roman" w:hAnsi="Times New Roman" w:cs="Times New Roman"/>
        </w:rPr>
      </w:pPr>
    </w:p>
    <w:sectPr w:rsidR="002778DB" w:rsidRPr="007F2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F57"/>
    <w:rsid w:val="002778DB"/>
    <w:rsid w:val="004C4F04"/>
    <w:rsid w:val="005C38AF"/>
    <w:rsid w:val="0060694F"/>
    <w:rsid w:val="00655449"/>
    <w:rsid w:val="006E1B2F"/>
    <w:rsid w:val="007A7F57"/>
    <w:rsid w:val="007F2B12"/>
    <w:rsid w:val="00A52A88"/>
    <w:rsid w:val="00B330DE"/>
    <w:rsid w:val="00D15A0D"/>
    <w:rsid w:val="00D8006B"/>
    <w:rsid w:val="00F555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75AC6A4"/>
  <w15:chartTrackingRefBased/>
  <w15:docId w15:val="{22E3DAF4-3CBE-F440-947A-FFD4EA78F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F5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F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1B2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1B2F"/>
    <w:pPr>
      <w:spacing w:before="240" w:after="120"/>
    </w:pPr>
    <w:rPr>
      <w:rFonts w:cstheme="minorHAnsi"/>
      <w:b/>
      <w:bCs/>
      <w:sz w:val="20"/>
      <w:szCs w:val="20"/>
    </w:rPr>
  </w:style>
  <w:style w:type="character" w:styleId="Hyperlink">
    <w:name w:val="Hyperlink"/>
    <w:basedOn w:val="DefaultParagraphFont"/>
    <w:uiPriority w:val="99"/>
    <w:unhideWhenUsed/>
    <w:rsid w:val="006E1B2F"/>
    <w:rPr>
      <w:color w:val="0563C1" w:themeColor="hyperlink"/>
      <w:u w:val="single"/>
    </w:rPr>
  </w:style>
  <w:style w:type="paragraph" w:styleId="TOC2">
    <w:name w:val="toc 2"/>
    <w:basedOn w:val="Normal"/>
    <w:next w:val="Normal"/>
    <w:autoRedefine/>
    <w:uiPriority w:val="39"/>
    <w:semiHidden/>
    <w:unhideWhenUsed/>
    <w:rsid w:val="006E1B2F"/>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6E1B2F"/>
    <w:pPr>
      <w:ind w:left="480"/>
    </w:pPr>
    <w:rPr>
      <w:rFonts w:cstheme="minorHAnsi"/>
      <w:sz w:val="20"/>
      <w:szCs w:val="20"/>
    </w:rPr>
  </w:style>
  <w:style w:type="paragraph" w:styleId="TOC4">
    <w:name w:val="toc 4"/>
    <w:basedOn w:val="Normal"/>
    <w:next w:val="Normal"/>
    <w:autoRedefine/>
    <w:uiPriority w:val="39"/>
    <w:semiHidden/>
    <w:unhideWhenUsed/>
    <w:rsid w:val="006E1B2F"/>
    <w:pPr>
      <w:ind w:left="720"/>
    </w:pPr>
    <w:rPr>
      <w:rFonts w:cstheme="minorHAnsi"/>
      <w:sz w:val="20"/>
      <w:szCs w:val="20"/>
    </w:rPr>
  </w:style>
  <w:style w:type="paragraph" w:styleId="TOC5">
    <w:name w:val="toc 5"/>
    <w:basedOn w:val="Normal"/>
    <w:next w:val="Normal"/>
    <w:autoRedefine/>
    <w:uiPriority w:val="39"/>
    <w:semiHidden/>
    <w:unhideWhenUsed/>
    <w:rsid w:val="006E1B2F"/>
    <w:pPr>
      <w:ind w:left="960"/>
    </w:pPr>
    <w:rPr>
      <w:rFonts w:cstheme="minorHAnsi"/>
      <w:sz w:val="20"/>
      <w:szCs w:val="20"/>
    </w:rPr>
  </w:style>
  <w:style w:type="paragraph" w:styleId="TOC6">
    <w:name w:val="toc 6"/>
    <w:basedOn w:val="Normal"/>
    <w:next w:val="Normal"/>
    <w:autoRedefine/>
    <w:uiPriority w:val="39"/>
    <w:semiHidden/>
    <w:unhideWhenUsed/>
    <w:rsid w:val="006E1B2F"/>
    <w:pPr>
      <w:ind w:left="1200"/>
    </w:pPr>
    <w:rPr>
      <w:rFonts w:cstheme="minorHAnsi"/>
      <w:sz w:val="20"/>
      <w:szCs w:val="20"/>
    </w:rPr>
  </w:style>
  <w:style w:type="paragraph" w:styleId="TOC7">
    <w:name w:val="toc 7"/>
    <w:basedOn w:val="Normal"/>
    <w:next w:val="Normal"/>
    <w:autoRedefine/>
    <w:uiPriority w:val="39"/>
    <w:semiHidden/>
    <w:unhideWhenUsed/>
    <w:rsid w:val="006E1B2F"/>
    <w:pPr>
      <w:ind w:left="1440"/>
    </w:pPr>
    <w:rPr>
      <w:rFonts w:cstheme="minorHAnsi"/>
      <w:sz w:val="20"/>
      <w:szCs w:val="20"/>
    </w:rPr>
  </w:style>
  <w:style w:type="paragraph" w:styleId="TOC8">
    <w:name w:val="toc 8"/>
    <w:basedOn w:val="Normal"/>
    <w:next w:val="Normal"/>
    <w:autoRedefine/>
    <w:uiPriority w:val="39"/>
    <w:semiHidden/>
    <w:unhideWhenUsed/>
    <w:rsid w:val="006E1B2F"/>
    <w:pPr>
      <w:ind w:left="1680"/>
    </w:pPr>
    <w:rPr>
      <w:rFonts w:cstheme="minorHAnsi"/>
      <w:sz w:val="20"/>
      <w:szCs w:val="20"/>
    </w:rPr>
  </w:style>
  <w:style w:type="paragraph" w:styleId="TOC9">
    <w:name w:val="toc 9"/>
    <w:basedOn w:val="Normal"/>
    <w:next w:val="Normal"/>
    <w:autoRedefine/>
    <w:uiPriority w:val="39"/>
    <w:semiHidden/>
    <w:unhideWhenUsed/>
    <w:rsid w:val="006E1B2F"/>
    <w:pPr>
      <w:ind w:left="1920"/>
    </w:pPr>
    <w:rPr>
      <w:rFonts w:cstheme="minorHAnsi"/>
      <w:sz w:val="20"/>
      <w:szCs w:val="20"/>
    </w:rPr>
  </w:style>
  <w:style w:type="paragraph" w:customStyle="1" w:styleId="TableParagraph">
    <w:name w:val="Table Paragraph"/>
    <w:rsid w:val="006E1B2F"/>
    <w:pPr>
      <w:widowControl w:val="0"/>
      <w:pBdr>
        <w:top w:val="nil"/>
        <w:left w:val="nil"/>
        <w:bottom w:val="nil"/>
        <w:right w:val="nil"/>
        <w:between w:val="nil"/>
        <w:bar w:val="nil"/>
      </w:pBdr>
      <w:ind w:left="107"/>
    </w:pPr>
    <w:rPr>
      <w:rFonts w:ascii="Arial" w:eastAsia="Arial Unicode MS" w:hAnsi="Arial" w:cs="Arial Unicode MS"/>
      <w:color w:val="000000"/>
      <w:sz w:val="22"/>
      <w:szCs w:val="22"/>
      <w:u w:color="000000"/>
      <w:bdr w:val="nil"/>
      <w:lang w:val="en-US" w:eastAsia="en-GB"/>
    </w:rPr>
  </w:style>
  <w:style w:type="character" w:styleId="UnresolvedMention">
    <w:name w:val="Unresolved Mention"/>
    <w:basedOn w:val="DefaultParagraphFont"/>
    <w:uiPriority w:val="99"/>
    <w:semiHidden/>
    <w:unhideWhenUsed/>
    <w:rsid w:val="005C38AF"/>
    <w:rPr>
      <w:color w:val="605E5C"/>
      <w:shd w:val="clear" w:color="auto" w:fill="E1DFDD"/>
    </w:rPr>
  </w:style>
  <w:style w:type="character" w:customStyle="1" w:styleId="apple-converted-space">
    <w:name w:val="apple-converted-space"/>
    <w:basedOn w:val="DefaultParagraphFont"/>
    <w:rsid w:val="005C3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strazeneca.com/our-company.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FFD51-2B14-1842-9A8F-855ABCAFE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Nabieha</dc:creator>
  <cp:keywords/>
  <dc:description/>
  <cp:lastModifiedBy>Stefan Dinca (2126490)</cp:lastModifiedBy>
  <cp:revision>3</cp:revision>
  <dcterms:created xsi:type="dcterms:W3CDTF">2023-03-03T11:14:00Z</dcterms:created>
  <dcterms:modified xsi:type="dcterms:W3CDTF">2023-03-05T18:19:00Z</dcterms:modified>
</cp:coreProperties>
</file>